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A41E4" w14:textId="4C482753" w:rsidR="003C18D0" w:rsidRPr="00F24D0D" w:rsidRDefault="009A6563" w:rsidP="009B3EF9">
      <w:pPr>
        <w:tabs>
          <w:tab w:val="left" w:pos="8505"/>
        </w:tabs>
        <w:spacing w:before="480"/>
        <w:ind w:left="-142" w:right="-45"/>
        <w:jc w:val="center"/>
        <w:rPr>
          <w:sz w:val="36"/>
          <w:szCs w:val="36"/>
        </w:rPr>
      </w:pPr>
      <w:r>
        <w:rPr>
          <w:noProof/>
        </w:rPr>
        <mc:AlternateContent>
          <mc:Choice Requires="wps">
            <w:drawing>
              <wp:anchor distT="0" distB="0" distL="114300" distR="114300" simplePos="0" relativeHeight="251658240" behindDoc="0" locked="0" layoutInCell="1" allowOverlap="1" wp14:anchorId="24C400F1" wp14:editId="599493C5">
                <wp:simplePos x="0" y="0"/>
                <wp:positionH relativeFrom="column">
                  <wp:posOffset>-394335</wp:posOffset>
                </wp:positionH>
                <wp:positionV relativeFrom="paragraph">
                  <wp:posOffset>6985</wp:posOffset>
                </wp:positionV>
                <wp:extent cx="6528435" cy="8867775"/>
                <wp:effectExtent l="0" t="0" r="5715" b="9525"/>
                <wp:wrapNone/>
                <wp:docPr id="24" name="Rektange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1A2BB5C">
              <v:rect id="Rectangle 4" style="position:absolute;margin-left:-31.05pt;margin-top:.55pt;width:514.05pt;height:6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7D9002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"/>
            </w:pict>
          </mc:Fallback>
        </mc:AlternateContent>
      </w:r>
      <w:r w:rsidR="00E017DD" w:rsidRPr="00F24D0D">
        <w:rPr>
          <w:sz w:val="36"/>
          <w:szCs w:val="36"/>
        </w:rPr>
        <w:t xml:space="preserve">Regulation (EU) No 528/2012 </w:t>
      </w:r>
      <w:r w:rsidR="003C18D0" w:rsidRPr="00F24D0D">
        <w:rPr>
          <w:sz w:val="36"/>
          <w:szCs w:val="36"/>
        </w:rPr>
        <w:t xml:space="preserve">concerning the </w:t>
      </w:r>
      <w:r w:rsidR="00E017DD" w:rsidRPr="00F24D0D">
        <w:rPr>
          <w:sz w:val="36"/>
          <w:szCs w:val="36"/>
        </w:rPr>
        <w:t xml:space="preserve">making available on the market and use </w:t>
      </w:r>
      <w:r w:rsidR="003C18D0" w:rsidRPr="00F24D0D">
        <w:rPr>
          <w:sz w:val="36"/>
          <w:szCs w:val="36"/>
        </w:rPr>
        <w:t>of biocidal products</w:t>
      </w:r>
    </w:p>
    <w:p w14:paraId="587EB2F9" w14:textId="77777777" w:rsidR="003C18D0" w:rsidRPr="00F24D0D" w:rsidRDefault="003C18D0" w:rsidP="00C86723">
      <w:pPr>
        <w:tabs>
          <w:tab w:val="left" w:pos="8505"/>
        </w:tabs>
        <w:ind w:left="-142" w:right="-45"/>
      </w:pPr>
    </w:p>
    <w:p w14:paraId="0FA4F0EC" w14:textId="4686B7C0" w:rsidR="0074769D" w:rsidRPr="00F24D0D" w:rsidRDefault="00DF2CDF" w:rsidP="0074769D">
      <w:pPr>
        <w:jc w:val="center"/>
        <w:rPr>
          <w:b/>
          <w:bCs/>
          <w:sz w:val="36"/>
          <w:szCs w:val="36"/>
        </w:rPr>
      </w:pPr>
      <w:r w:rsidRPr="00DF2CDF">
        <w:rPr>
          <w:b/>
          <w:bCs/>
          <w:sz w:val="36"/>
          <w:szCs w:val="36"/>
        </w:rPr>
        <w:t xml:space="preserve">PRODUCT ASSESSMENT REPORT </w:t>
      </w:r>
      <w:r w:rsidR="0074769D" w:rsidRPr="00F24D0D">
        <w:rPr>
          <w:b/>
          <w:bCs/>
          <w:sz w:val="36"/>
          <w:szCs w:val="36"/>
        </w:rPr>
        <w:t xml:space="preserve">OF A BIOCIDAL PRODUCT </w:t>
      </w:r>
      <w:r w:rsidR="00BF5D00" w:rsidRPr="00F24D0D">
        <w:rPr>
          <w:b/>
          <w:bCs/>
          <w:sz w:val="36"/>
          <w:szCs w:val="36"/>
        </w:rPr>
        <w:t xml:space="preserve">FAMILY </w:t>
      </w:r>
      <w:r w:rsidR="0074769D" w:rsidRPr="00F24D0D">
        <w:rPr>
          <w:b/>
          <w:bCs/>
          <w:sz w:val="36"/>
          <w:szCs w:val="36"/>
        </w:rPr>
        <w:t xml:space="preserve">FOR </w:t>
      </w:r>
      <w:r w:rsidR="00316F21" w:rsidRPr="00F24D0D">
        <w:rPr>
          <w:b/>
          <w:bCs/>
          <w:sz w:val="36"/>
          <w:szCs w:val="36"/>
        </w:rPr>
        <w:t xml:space="preserve">NATIONAL </w:t>
      </w:r>
      <w:r w:rsidR="0074769D" w:rsidRPr="00F24D0D">
        <w:rPr>
          <w:b/>
          <w:bCs/>
          <w:sz w:val="36"/>
          <w:szCs w:val="36"/>
        </w:rPr>
        <w:t>AUTHORISATION APPLICATIONS</w:t>
      </w:r>
    </w:p>
    <w:p w14:paraId="45BB47E1" w14:textId="540E320A" w:rsidR="0074769D" w:rsidRPr="00F24D0D" w:rsidRDefault="0074769D" w:rsidP="0074769D">
      <w:pPr>
        <w:jc w:val="center"/>
        <w:rPr>
          <w:bCs/>
          <w:sz w:val="24"/>
          <w:szCs w:val="24"/>
        </w:rPr>
      </w:pPr>
    </w:p>
    <w:p w14:paraId="3CC15AC8" w14:textId="77777777" w:rsidR="00EC2280" w:rsidRPr="00F24D0D" w:rsidRDefault="00EC2280" w:rsidP="00C86723">
      <w:pPr>
        <w:tabs>
          <w:tab w:val="left" w:pos="8505"/>
        </w:tabs>
        <w:ind w:left="-142" w:right="-45"/>
        <w:jc w:val="center"/>
        <w:rPr>
          <w:bCs/>
          <w:sz w:val="24"/>
          <w:szCs w:val="24"/>
        </w:rPr>
      </w:pPr>
    </w:p>
    <w:p w14:paraId="60C46E8A" w14:textId="77777777" w:rsidR="00EC2280" w:rsidRPr="002A7D9F" w:rsidRDefault="00EC2280" w:rsidP="00C86723">
      <w:pPr>
        <w:tabs>
          <w:tab w:val="left" w:pos="8505"/>
        </w:tabs>
        <w:ind w:left="-142" w:right="-45"/>
        <w:jc w:val="center"/>
        <w:rPr>
          <w:b/>
          <w:bCs/>
          <w:sz w:val="22"/>
          <w:szCs w:val="36"/>
        </w:rPr>
      </w:pPr>
    </w:p>
    <w:p w14:paraId="6AD193B3" w14:textId="77777777" w:rsidR="003C18D0" w:rsidRPr="00DF2CDF" w:rsidRDefault="003C18D0" w:rsidP="00C86723">
      <w:pPr>
        <w:tabs>
          <w:tab w:val="left" w:pos="8505"/>
        </w:tabs>
        <w:ind w:left="-142" w:right="-45"/>
        <w:jc w:val="center"/>
        <w:rPr>
          <w:b/>
          <w:sz w:val="36"/>
        </w:rPr>
      </w:pPr>
    </w:p>
    <w:p w14:paraId="051C25A1" w14:textId="7F0F9056" w:rsidR="003C18D0" w:rsidRPr="00017CF8" w:rsidRDefault="00E46ECA" w:rsidP="00C86723">
      <w:pPr>
        <w:tabs>
          <w:tab w:val="left" w:pos="8505"/>
        </w:tabs>
        <w:ind w:left="-142" w:right="-45"/>
        <w:jc w:val="center"/>
        <w:rPr>
          <w:b/>
          <w:sz w:val="36"/>
        </w:rPr>
      </w:pPr>
      <w:r w:rsidRPr="00017CF8">
        <w:rPr>
          <w:noProof/>
          <w:lang w:eastAsia="en-GB"/>
        </w:rPr>
        <w:drawing>
          <wp:inline distT="0" distB="0" distL="0" distR="0" wp14:anchorId="6B6B0038" wp14:editId="4349BE1F">
            <wp:extent cx="1200150" cy="12477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23DC3EAC" w14:textId="42000F2E" w:rsidR="0074769D" w:rsidRPr="00017CF8" w:rsidRDefault="00F855FB"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bookmarkStart w:id="0" w:name="_Hlk128647860"/>
      <w:r w:rsidRPr="00F855FB">
        <w:rPr>
          <w:bCs/>
          <w:sz w:val="32"/>
          <w:szCs w:val="32"/>
        </w:rPr>
        <w:t>Dicopper Oxide Biocidal Product Family</w:t>
      </w:r>
      <w:r w:rsidR="00AB2822">
        <w:rPr>
          <w:bCs/>
          <w:sz w:val="32"/>
          <w:szCs w:val="32"/>
        </w:rPr>
        <w:t xml:space="preserve"> </w:t>
      </w:r>
    </w:p>
    <w:bookmarkEnd w:id="0"/>
    <w:p w14:paraId="535D1444" w14:textId="77777777" w:rsidR="0074769D" w:rsidRPr="00017CF8" w:rsidRDefault="0074769D" w:rsidP="0074769D">
      <w:pPr>
        <w:rPr>
          <w:bCs/>
        </w:rPr>
      </w:pPr>
    </w:p>
    <w:p w14:paraId="34DF4EFE" w14:textId="77777777" w:rsidR="0074769D" w:rsidRPr="00017CF8" w:rsidRDefault="0074769D" w:rsidP="0074769D">
      <w:pPr>
        <w:tabs>
          <w:tab w:val="left" w:pos="8505"/>
        </w:tabs>
        <w:ind w:left="-142" w:right="-45"/>
        <w:jc w:val="center"/>
        <w:rPr>
          <w:bCs/>
          <w:sz w:val="32"/>
          <w:szCs w:val="32"/>
        </w:rPr>
      </w:pPr>
      <w:r w:rsidRPr="00017CF8">
        <w:rPr>
          <w:bCs/>
          <w:sz w:val="32"/>
          <w:szCs w:val="32"/>
        </w:rPr>
        <w:t>Produ</w:t>
      </w:r>
      <w:r w:rsidR="00B83F38">
        <w:rPr>
          <w:bCs/>
          <w:sz w:val="32"/>
          <w:szCs w:val="32"/>
        </w:rPr>
        <w:t>ct type</w:t>
      </w:r>
      <w:r w:rsidRPr="00017CF8">
        <w:rPr>
          <w:bCs/>
          <w:sz w:val="32"/>
          <w:szCs w:val="32"/>
        </w:rPr>
        <w:t xml:space="preserve"> </w:t>
      </w:r>
      <w:r w:rsidR="00B83F38">
        <w:rPr>
          <w:bCs/>
          <w:sz w:val="32"/>
          <w:szCs w:val="32"/>
        </w:rPr>
        <w:t>21</w:t>
      </w:r>
    </w:p>
    <w:p w14:paraId="75E63B64" w14:textId="77777777" w:rsidR="0074769D" w:rsidRPr="00017CF8" w:rsidRDefault="0074769D" w:rsidP="009A28C0">
      <w:pPr>
        <w:tabs>
          <w:tab w:val="left" w:pos="8505"/>
        </w:tabs>
        <w:ind w:right="-45"/>
        <w:rPr>
          <w:bCs/>
        </w:rPr>
      </w:pPr>
    </w:p>
    <w:p w14:paraId="1C81525B" w14:textId="77777777" w:rsidR="0074769D" w:rsidRPr="00017CF8" w:rsidRDefault="00AB2822" w:rsidP="0074769D">
      <w:pPr>
        <w:tabs>
          <w:tab w:val="left" w:pos="8505"/>
        </w:tabs>
        <w:ind w:left="-142" w:right="-45"/>
        <w:jc w:val="center"/>
        <w:rPr>
          <w:bCs/>
          <w:sz w:val="32"/>
          <w:szCs w:val="32"/>
        </w:rPr>
      </w:pPr>
      <w:r>
        <w:rPr>
          <w:bCs/>
          <w:sz w:val="32"/>
          <w:szCs w:val="32"/>
        </w:rPr>
        <w:t>Dicopper Oxide</w:t>
      </w:r>
      <w:r w:rsidR="0074769D" w:rsidRPr="00017CF8">
        <w:rPr>
          <w:bCs/>
          <w:sz w:val="32"/>
          <w:szCs w:val="32"/>
        </w:rPr>
        <w:t xml:space="preserve"> as included in the Union lis</w:t>
      </w:r>
      <w:r w:rsidR="00B83F38">
        <w:rPr>
          <w:bCs/>
          <w:sz w:val="32"/>
          <w:szCs w:val="32"/>
        </w:rPr>
        <w:t>t of approved active substances</w:t>
      </w:r>
    </w:p>
    <w:p w14:paraId="28413D9C" w14:textId="77777777" w:rsidR="0074769D" w:rsidRPr="00017CF8" w:rsidRDefault="0074769D" w:rsidP="0074769D">
      <w:pPr>
        <w:tabs>
          <w:tab w:val="left" w:pos="8505"/>
        </w:tabs>
        <w:ind w:right="-45"/>
        <w:rPr>
          <w:bCs/>
        </w:rPr>
      </w:pPr>
    </w:p>
    <w:p w14:paraId="69E54743" w14:textId="4FC6539F" w:rsidR="00046564" w:rsidRPr="00310902" w:rsidRDefault="00046564" w:rsidP="00046564">
      <w:pPr>
        <w:tabs>
          <w:tab w:val="left" w:pos="8505"/>
        </w:tabs>
        <w:ind w:right="-45"/>
        <w:jc w:val="center"/>
        <w:rPr>
          <w:bCs/>
          <w:sz w:val="32"/>
          <w:szCs w:val="32"/>
        </w:rPr>
      </w:pPr>
      <w:r w:rsidRPr="00310902">
        <w:rPr>
          <w:bCs/>
          <w:sz w:val="32"/>
          <w:szCs w:val="32"/>
        </w:rPr>
        <w:t>Case Number in R4BP</w:t>
      </w:r>
      <w:r w:rsidR="00E835BC">
        <w:rPr>
          <w:bCs/>
          <w:sz w:val="32"/>
          <w:szCs w:val="32"/>
        </w:rPr>
        <w:t xml:space="preserve"> 3</w:t>
      </w:r>
      <w:r w:rsidRPr="00310902">
        <w:rPr>
          <w:bCs/>
          <w:sz w:val="32"/>
          <w:szCs w:val="32"/>
        </w:rPr>
        <w:t xml:space="preserve">: </w:t>
      </w:r>
      <w:bookmarkStart w:id="1" w:name="_Hlk129135297"/>
      <w:r w:rsidRPr="00E13957">
        <w:rPr>
          <w:bCs/>
          <w:sz w:val="32"/>
          <w:szCs w:val="32"/>
        </w:rPr>
        <w:t>BC-DT036545-23</w:t>
      </w:r>
      <w:bookmarkEnd w:id="1"/>
    </w:p>
    <w:p w14:paraId="1BEBBB05" w14:textId="77777777" w:rsidR="00046564" w:rsidRPr="00310902" w:rsidRDefault="00046564" w:rsidP="00046564">
      <w:pPr>
        <w:tabs>
          <w:tab w:val="left" w:pos="8505"/>
        </w:tabs>
        <w:ind w:right="-45"/>
        <w:rPr>
          <w:bCs/>
        </w:rPr>
      </w:pPr>
    </w:p>
    <w:p w14:paraId="3D7274F3" w14:textId="77777777" w:rsidR="00046564" w:rsidRPr="00310902" w:rsidRDefault="00046564" w:rsidP="00046564">
      <w:pPr>
        <w:tabs>
          <w:tab w:val="left" w:pos="8505"/>
        </w:tabs>
        <w:ind w:left="-142" w:right="-45"/>
        <w:jc w:val="center"/>
        <w:rPr>
          <w:bCs/>
          <w:sz w:val="32"/>
          <w:szCs w:val="32"/>
        </w:rPr>
      </w:pPr>
      <w:r w:rsidRPr="00310902">
        <w:rPr>
          <w:bCs/>
          <w:sz w:val="32"/>
          <w:szCs w:val="32"/>
        </w:rPr>
        <w:t>Evaluating Competent Authority: Norway</w:t>
      </w:r>
    </w:p>
    <w:p w14:paraId="6AFD68B7" w14:textId="77777777" w:rsidR="00046564" w:rsidRPr="00310902" w:rsidRDefault="00046564" w:rsidP="00046564">
      <w:pPr>
        <w:tabs>
          <w:tab w:val="left" w:pos="8505"/>
        </w:tabs>
        <w:ind w:left="-142" w:right="-45"/>
        <w:jc w:val="center"/>
      </w:pPr>
      <w:r w:rsidRPr="00310902">
        <w:t xml:space="preserve"> </w:t>
      </w:r>
    </w:p>
    <w:p w14:paraId="16A7178A" w14:textId="1DA7F273" w:rsidR="00046564" w:rsidRDefault="00046564" w:rsidP="00046564">
      <w:pPr>
        <w:tabs>
          <w:tab w:val="left" w:pos="8505"/>
        </w:tabs>
        <w:ind w:left="-142" w:right="-45"/>
        <w:jc w:val="center"/>
        <w:rPr>
          <w:bCs/>
          <w:sz w:val="32"/>
          <w:szCs w:val="32"/>
        </w:rPr>
      </w:pPr>
      <w:r w:rsidRPr="00310902">
        <w:rPr>
          <w:bCs/>
          <w:sz w:val="32"/>
          <w:szCs w:val="32"/>
        </w:rPr>
        <w:t>Date</w:t>
      </w:r>
      <w:r w:rsidRPr="000A6873">
        <w:rPr>
          <w:bCs/>
          <w:sz w:val="32"/>
          <w:szCs w:val="32"/>
        </w:rPr>
        <w:t xml:space="preserve">: </w:t>
      </w:r>
      <w:r w:rsidR="00492F94" w:rsidRPr="000A6873">
        <w:rPr>
          <w:bCs/>
          <w:sz w:val="32"/>
          <w:szCs w:val="32"/>
        </w:rPr>
        <w:t>07</w:t>
      </w:r>
      <w:r w:rsidRPr="000A6873">
        <w:rPr>
          <w:bCs/>
          <w:sz w:val="32"/>
          <w:szCs w:val="32"/>
        </w:rPr>
        <w:t>/</w:t>
      </w:r>
      <w:r w:rsidR="00492F94" w:rsidRPr="000A6873">
        <w:rPr>
          <w:bCs/>
          <w:sz w:val="32"/>
          <w:szCs w:val="32"/>
        </w:rPr>
        <w:t>June</w:t>
      </w:r>
      <w:r w:rsidRPr="000A6873">
        <w:rPr>
          <w:bCs/>
          <w:sz w:val="32"/>
          <w:szCs w:val="32"/>
        </w:rPr>
        <w:t>/</w:t>
      </w:r>
      <w:r w:rsidR="00FE7D41" w:rsidRPr="000A6873">
        <w:rPr>
          <w:bCs/>
          <w:sz w:val="32"/>
          <w:szCs w:val="32"/>
        </w:rPr>
        <w:t>202</w:t>
      </w:r>
      <w:r w:rsidR="00836C00" w:rsidRPr="000A6873">
        <w:rPr>
          <w:bCs/>
          <w:sz w:val="32"/>
          <w:szCs w:val="32"/>
        </w:rPr>
        <w:t>3</w:t>
      </w:r>
    </w:p>
    <w:p w14:paraId="233EC1B5" w14:textId="77777777" w:rsidR="00046564" w:rsidRDefault="00046564" w:rsidP="00046564">
      <w:pPr>
        <w:tabs>
          <w:tab w:val="left" w:pos="8505"/>
        </w:tabs>
        <w:ind w:left="-142" w:right="-45"/>
        <w:jc w:val="center"/>
        <w:rPr>
          <w:bCs/>
          <w:sz w:val="32"/>
          <w:szCs w:val="32"/>
        </w:rPr>
      </w:pPr>
    </w:p>
    <w:p w14:paraId="5473B8F9" w14:textId="77777777" w:rsidR="001C6DC4" w:rsidRPr="00F24D0D" w:rsidRDefault="00491C79" w:rsidP="00C86723">
      <w:pPr>
        <w:tabs>
          <w:tab w:val="left" w:pos="8505"/>
        </w:tabs>
        <w:ind w:left="-142" w:right="-45"/>
        <w:jc w:val="center"/>
      </w:pPr>
      <w:r w:rsidRPr="0003571B">
        <w:rPr>
          <w:rFonts w:ascii="Times New Roman" w:hAnsi="Times New Roman"/>
          <w:bCs/>
          <w:sz w:val="50"/>
          <w:szCs w:val="50"/>
        </w:rPr>
        <w:br w:type="page"/>
      </w:r>
    </w:p>
    <w:p w14:paraId="768C0CC8" w14:textId="77777777" w:rsidR="00A53EE0" w:rsidRPr="00F24D0D" w:rsidRDefault="00A53EE0" w:rsidP="00A30D58">
      <w:pPr>
        <w:rPr>
          <w:u w:val="single"/>
        </w:rPr>
      </w:pPr>
      <w:r w:rsidRPr="00A30D58">
        <w:rPr>
          <w:b/>
          <w:sz w:val="28"/>
          <w:szCs w:val="28"/>
          <w:u w:val="single"/>
        </w:rPr>
        <w:lastRenderedPageBreak/>
        <w:t>Table of Contents</w:t>
      </w:r>
    </w:p>
    <w:p w14:paraId="75D35D2C" w14:textId="77777777" w:rsidR="00C94D3C" w:rsidRPr="00A679F7" w:rsidRDefault="00C94D3C" w:rsidP="00C94D3C">
      <w:pPr>
        <w:rPr>
          <w:lang w:val="en-US" w:eastAsia="ja-JP"/>
        </w:rPr>
      </w:pPr>
    </w:p>
    <w:p w14:paraId="0A7B63CB" w14:textId="5C7FACFF" w:rsidR="00516CE0" w:rsidRDefault="00C94D3C">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r w:rsidRPr="00A679F7">
        <w:rPr>
          <w:rFonts w:ascii="Verdana" w:eastAsia="Calibri" w:hAnsi="Verdana"/>
          <w:b w:val="0"/>
          <w:bCs w:val="0"/>
          <w:caps w:val="0"/>
          <w:lang w:eastAsia="en-US"/>
        </w:rPr>
        <w:fldChar w:fldCharType="begin"/>
      </w:r>
      <w:r w:rsidRPr="00A679F7">
        <w:rPr>
          <w:rFonts w:ascii="Verdana" w:eastAsia="Calibri" w:hAnsi="Verdana"/>
          <w:b w:val="0"/>
          <w:bCs w:val="0"/>
          <w:caps w:val="0"/>
          <w:lang w:eastAsia="en-US"/>
        </w:rPr>
        <w:instrText xml:space="preserve"> TOC \o "1-4" \h \z \u </w:instrText>
      </w:r>
      <w:r w:rsidRPr="00A679F7">
        <w:rPr>
          <w:rFonts w:ascii="Verdana" w:eastAsia="Calibri" w:hAnsi="Verdana"/>
          <w:b w:val="0"/>
          <w:bCs w:val="0"/>
          <w:caps w:val="0"/>
          <w:lang w:eastAsia="en-US"/>
        </w:rPr>
        <w:fldChar w:fldCharType="separate"/>
      </w:r>
      <w:hyperlink w:anchor="_Toc137070453" w:history="1">
        <w:r w:rsidR="00516CE0" w:rsidRPr="00DB1F1F">
          <w:rPr>
            <w:rStyle w:val="Hyperkobling"/>
            <w:rFonts w:eastAsia="Calibri"/>
            <w:noProof/>
            <w14:scene3d>
              <w14:camera w14:prst="orthographicFront"/>
              <w14:lightRig w14:rig="threePt" w14:dir="t">
                <w14:rot w14:lat="0" w14:lon="0" w14:rev="0"/>
              </w14:lightRig>
            </w14:scene3d>
          </w:rPr>
          <w:t>1</w:t>
        </w:r>
        <w:r w:rsidR="00516CE0">
          <w:rPr>
            <w:rFonts w:asciiTheme="minorHAnsi" w:eastAsiaTheme="minorEastAsia" w:hAnsiTheme="minorHAnsi" w:cstheme="minorBidi"/>
            <w:b w:val="0"/>
            <w:bCs w:val="0"/>
            <w:caps w:val="0"/>
            <w:noProof/>
            <w:sz w:val="22"/>
            <w:szCs w:val="22"/>
            <w:lang w:val="nb-NO" w:eastAsia="nb-NO"/>
          </w:rPr>
          <w:tab/>
        </w:r>
        <w:r w:rsidR="00516CE0" w:rsidRPr="00DB1F1F">
          <w:rPr>
            <w:rStyle w:val="Hyperkobling"/>
            <w:rFonts w:eastAsia="Calibri"/>
            <w:noProof/>
          </w:rPr>
          <w:t>CONCLUSION</w:t>
        </w:r>
        <w:r w:rsidR="00516CE0">
          <w:rPr>
            <w:noProof/>
            <w:webHidden/>
          </w:rPr>
          <w:tab/>
        </w:r>
        <w:r w:rsidR="00516CE0">
          <w:rPr>
            <w:noProof/>
            <w:webHidden/>
          </w:rPr>
          <w:fldChar w:fldCharType="begin"/>
        </w:r>
        <w:r w:rsidR="00516CE0">
          <w:rPr>
            <w:noProof/>
            <w:webHidden/>
          </w:rPr>
          <w:instrText xml:space="preserve"> PAGEREF _Toc137070453 \h </w:instrText>
        </w:r>
        <w:r w:rsidR="00516CE0">
          <w:rPr>
            <w:noProof/>
            <w:webHidden/>
          </w:rPr>
        </w:r>
        <w:r w:rsidR="00516CE0">
          <w:rPr>
            <w:noProof/>
            <w:webHidden/>
          </w:rPr>
          <w:fldChar w:fldCharType="separate"/>
        </w:r>
        <w:r w:rsidR="00516CE0">
          <w:rPr>
            <w:noProof/>
            <w:webHidden/>
          </w:rPr>
          <w:t>4</w:t>
        </w:r>
        <w:r w:rsidR="00516CE0">
          <w:rPr>
            <w:noProof/>
            <w:webHidden/>
          </w:rPr>
          <w:fldChar w:fldCharType="end"/>
        </w:r>
      </w:hyperlink>
    </w:p>
    <w:p w14:paraId="3AB027AE" w14:textId="7B30F3EB" w:rsidR="00516CE0" w:rsidRDefault="00516CE0">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hyperlink w:anchor="_Toc137070454" w:history="1">
        <w:r w:rsidRPr="00DB1F1F">
          <w:rPr>
            <w:rStyle w:val="Hyperkobling"/>
            <w:rFonts w:eastAsia="Calibri"/>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sz w:val="22"/>
            <w:szCs w:val="22"/>
            <w:lang w:val="nb-NO" w:eastAsia="nb-NO"/>
          </w:rPr>
          <w:tab/>
        </w:r>
        <w:r w:rsidRPr="00DB1F1F">
          <w:rPr>
            <w:rStyle w:val="Hyperkobling"/>
            <w:rFonts w:eastAsia="Calibri"/>
            <w:noProof/>
          </w:rPr>
          <w:t>ASSESSMENT REPORT</w:t>
        </w:r>
        <w:r>
          <w:rPr>
            <w:noProof/>
            <w:webHidden/>
          </w:rPr>
          <w:tab/>
        </w:r>
        <w:r>
          <w:rPr>
            <w:noProof/>
            <w:webHidden/>
          </w:rPr>
          <w:fldChar w:fldCharType="begin"/>
        </w:r>
        <w:r>
          <w:rPr>
            <w:noProof/>
            <w:webHidden/>
          </w:rPr>
          <w:instrText xml:space="preserve"> PAGEREF _Toc137070454 \h </w:instrText>
        </w:r>
        <w:r>
          <w:rPr>
            <w:noProof/>
            <w:webHidden/>
          </w:rPr>
        </w:r>
        <w:r>
          <w:rPr>
            <w:noProof/>
            <w:webHidden/>
          </w:rPr>
          <w:fldChar w:fldCharType="separate"/>
        </w:r>
        <w:r>
          <w:rPr>
            <w:noProof/>
            <w:webHidden/>
          </w:rPr>
          <w:t>6</w:t>
        </w:r>
        <w:r>
          <w:rPr>
            <w:noProof/>
            <w:webHidden/>
          </w:rPr>
          <w:fldChar w:fldCharType="end"/>
        </w:r>
      </w:hyperlink>
    </w:p>
    <w:p w14:paraId="12EF1C40" w14:textId="2BF5F67E" w:rsidR="00516CE0" w:rsidRDefault="00516CE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70455" w:history="1">
        <w:r w:rsidRPr="00DB1F1F">
          <w:rPr>
            <w:rStyle w:val="Hyperkobling"/>
            <w:noProof/>
            <w:snapToGrid w:val="0"/>
            <w:lang w:val="de-DE"/>
          </w:rPr>
          <w:t>2.1</w:t>
        </w:r>
        <w:r>
          <w:rPr>
            <w:rFonts w:asciiTheme="minorHAnsi" w:eastAsiaTheme="minorEastAsia" w:hAnsiTheme="minorHAnsi" w:cstheme="minorBidi"/>
            <w:smallCaps w:val="0"/>
            <w:noProof/>
            <w:sz w:val="22"/>
            <w:szCs w:val="22"/>
            <w:lang w:val="nb-NO" w:eastAsia="nb-NO"/>
          </w:rPr>
          <w:tab/>
        </w:r>
        <w:r w:rsidRPr="00DB1F1F">
          <w:rPr>
            <w:rStyle w:val="Hyperkobling"/>
            <w:noProof/>
            <w:snapToGrid w:val="0"/>
          </w:rPr>
          <w:t xml:space="preserve">Summary of the </w:t>
        </w:r>
        <w:r w:rsidRPr="00DB1F1F">
          <w:rPr>
            <w:rStyle w:val="Hyperkobling"/>
            <w:noProof/>
          </w:rPr>
          <w:t>product</w:t>
        </w:r>
        <w:r w:rsidRPr="00DB1F1F">
          <w:rPr>
            <w:rStyle w:val="Hyperkobling"/>
            <w:noProof/>
            <w:snapToGrid w:val="0"/>
          </w:rPr>
          <w:t xml:space="preserve"> assessment</w:t>
        </w:r>
        <w:r>
          <w:rPr>
            <w:noProof/>
            <w:webHidden/>
          </w:rPr>
          <w:tab/>
        </w:r>
        <w:r>
          <w:rPr>
            <w:noProof/>
            <w:webHidden/>
          </w:rPr>
          <w:fldChar w:fldCharType="begin"/>
        </w:r>
        <w:r>
          <w:rPr>
            <w:noProof/>
            <w:webHidden/>
          </w:rPr>
          <w:instrText xml:space="preserve"> PAGEREF _Toc137070455 \h </w:instrText>
        </w:r>
        <w:r>
          <w:rPr>
            <w:noProof/>
            <w:webHidden/>
          </w:rPr>
        </w:r>
        <w:r>
          <w:rPr>
            <w:noProof/>
            <w:webHidden/>
          </w:rPr>
          <w:fldChar w:fldCharType="separate"/>
        </w:r>
        <w:r>
          <w:rPr>
            <w:noProof/>
            <w:webHidden/>
          </w:rPr>
          <w:t>6</w:t>
        </w:r>
        <w:r>
          <w:rPr>
            <w:noProof/>
            <w:webHidden/>
          </w:rPr>
          <w:fldChar w:fldCharType="end"/>
        </w:r>
      </w:hyperlink>
    </w:p>
    <w:p w14:paraId="7A1B7526" w14:textId="476AC319"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56" w:history="1">
        <w:r w:rsidRPr="00DB1F1F">
          <w:rPr>
            <w:rStyle w:val="Hyperkobling"/>
            <w:noProof/>
          </w:rPr>
          <w:t>2.1.1</w:t>
        </w:r>
        <w:r>
          <w:rPr>
            <w:rFonts w:asciiTheme="minorHAnsi" w:eastAsiaTheme="minorEastAsia" w:hAnsiTheme="minorHAnsi" w:cstheme="minorBidi"/>
            <w:i w:val="0"/>
            <w:iCs w:val="0"/>
            <w:noProof/>
            <w:sz w:val="22"/>
            <w:szCs w:val="22"/>
            <w:lang w:val="nb-NO" w:eastAsia="nb-NO"/>
          </w:rPr>
          <w:tab/>
        </w:r>
        <w:r w:rsidRPr="00DB1F1F">
          <w:rPr>
            <w:rStyle w:val="Hyperkobling"/>
            <w:noProof/>
          </w:rPr>
          <w:t>Administrative information</w:t>
        </w:r>
        <w:r>
          <w:rPr>
            <w:noProof/>
            <w:webHidden/>
          </w:rPr>
          <w:tab/>
        </w:r>
        <w:r>
          <w:rPr>
            <w:noProof/>
            <w:webHidden/>
          </w:rPr>
          <w:fldChar w:fldCharType="begin"/>
        </w:r>
        <w:r>
          <w:rPr>
            <w:noProof/>
            <w:webHidden/>
          </w:rPr>
          <w:instrText xml:space="preserve"> PAGEREF _Toc137070456 \h </w:instrText>
        </w:r>
        <w:r>
          <w:rPr>
            <w:noProof/>
            <w:webHidden/>
          </w:rPr>
        </w:r>
        <w:r>
          <w:rPr>
            <w:noProof/>
            <w:webHidden/>
          </w:rPr>
          <w:fldChar w:fldCharType="separate"/>
        </w:r>
        <w:r>
          <w:rPr>
            <w:noProof/>
            <w:webHidden/>
          </w:rPr>
          <w:t>6</w:t>
        </w:r>
        <w:r>
          <w:rPr>
            <w:noProof/>
            <w:webHidden/>
          </w:rPr>
          <w:fldChar w:fldCharType="end"/>
        </w:r>
      </w:hyperlink>
    </w:p>
    <w:p w14:paraId="0A6A31F6" w14:textId="031AA0FB"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57" w:history="1">
        <w:r w:rsidRPr="00DB1F1F">
          <w:rPr>
            <w:rStyle w:val="Hyperkobling"/>
            <w:noProof/>
            <w14:scene3d>
              <w14:camera w14:prst="orthographicFront"/>
              <w14:lightRig w14:rig="threePt" w14:dir="t">
                <w14:rot w14:lat="0" w14:lon="0" w14:rev="0"/>
              </w14:lightRig>
            </w14:scene3d>
          </w:rPr>
          <w:t>2.1.1.1</w:t>
        </w:r>
        <w:r>
          <w:rPr>
            <w:rFonts w:asciiTheme="minorHAnsi" w:eastAsiaTheme="minorEastAsia" w:hAnsiTheme="minorHAnsi" w:cstheme="minorBidi"/>
            <w:noProof/>
            <w:sz w:val="22"/>
            <w:szCs w:val="22"/>
            <w:lang w:val="nb-NO" w:eastAsia="nb-NO"/>
          </w:rPr>
          <w:tab/>
        </w:r>
        <w:r w:rsidRPr="00DB1F1F">
          <w:rPr>
            <w:rStyle w:val="Hyperkobling"/>
            <w:noProof/>
          </w:rPr>
          <w:t>Identity of the product family</w:t>
        </w:r>
        <w:r>
          <w:rPr>
            <w:noProof/>
            <w:webHidden/>
          </w:rPr>
          <w:tab/>
        </w:r>
        <w:r>
          <w:rPr>
            <w:noProof/>
            <w:webHidden/>
          </w:rPr>
          <w:fldChar w:fldCharType="begin"/>
        </w:r>
        <w:r>
          <w:rPr>
            <w:noProof/>
            <w:webHidden/>
          </w:rPr>
          <w:instrText xml:space="preserve"> PAGEREF _Toc137070457 \h </w:instrText>
        </w:r>
        <w:r>
          <w:rPr>
            <w:noProof/>
            <w:webHidden/>
          </w:rPr>
        </w:r>
        <w:r>
          <w:rPr>
            <w:noProof/>
            <w:webHidden/>
          </w:rPr>
          <w:fldChar w:fldCharType="separate"/>
        </w:r>
        <w:r>
          <w:rPr>
            <w:noProof/>
            <w:webHidden/>
          </w:rPr>
          <w:t>6</w:t>
        </w:r>
        <w:r>
          <w:rPr>
            <w:noProof/>
            <w:webHidden/>
          </w:rPr>
          <w:fldChar w:fldCharType="end"/>
        </w:r>
      </w:hyperlink>
    </w:p>
    <w:p w14:paraId="270B6749" w14:textId="6863077F"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58" w:history="1">
        <w:r w:rsidRPr="00DB1F1F">
          <w:rPr>
            <w:rStyle w:val="Hyperkobling"/>
            <w:noProof/>
            <w14:scene3d>
              <w14:camera w14:prst="orthographicFront"/>
              <w14:lightRig w14:rig="threePt" w14:dir="t">
                <w14:rot w14:lat="0" w14:lon="0" w14:rev="0"/>
              </w14:lightRig>
            </w14:scene3d>
          </w:rPr>
          <w:t>2.1.1.2</w:t>
        </w:r>
        <w:r>
          <w:rPr>
            <w:rFonts w:asciiTheme="minorHAnsi" w:eastAsiaTheme="minorEastAsia" w:hAnsiTheme="minorHAnsi" w:cstheme="minorBidi"/>
            <w:noProof/>
            <w:sz w:val="22"/>
            <w:szCs w:val="22"/>
            <w:lang w:val="nb-NO" w:eastAsia="nb-NO"/>
          </w:rPr>
          <w:tab/>
        </w:r>
        <w:r w:rsidRPr="00DB1F1F">
          <w:rPr>
            <w:rStyle w:val="Hyperkobling"/>
            <w:noProof/>
          </w:rPr>
          <w:t>Authorisation holder</w:t>
        </w:r>
        <w:r>
          <w:rPr>
            <w:noProof/>
            <w:webHidden/>
          </w:rPr>
          <w:tab/>
        </w:r>
        <w:r>
          <w:rPr>
            <w:noProof/>
            <w:webHidden/>
          </w:rPr>
          <w:fldChar w:fldCharType="begin"/>
        </w:r>
        <w:r>
          <w:rPr>
            <w:noProof/>
            <w:webHidden/>
          </w:rPr>
          <w:instrText xml:space="preserve"> PAGEREF _Toc137070458 \h </w:instrText>
        </w:r>
        <w:r>
          <w:rPr>
            <w:noProof/>
            <w:webHidden/>
          </w:rPr>
        </w:r>
        <w:r>
          <w:rPr>
            <w:noProof/>
            <w:webHidden/>
          </w:rPr>
          <w:fldChar w:fldCharType="separate"/>
        </w:r>
        <w:r>
          <w:rPr>
            <w:noProof/>
            <w:webHidden/>
          </w:rPr>
          <w:t>6</w:t>
        </w:r>
        <w:r>
          <w:rPr>
            <w:noProof/>
            <w:webHidden/>
          </w:rPr>
          <w:fldChar w:fldCharType="end"/>
        </w:r>
      </w:hyperlink>
    </w:p>
    <w:p w14:paraId="7B8628D8" w14:textId="5CA5AF0E"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59" w:history="1">
        <w:r w:rsidRPr="00DB1F1F">
          <w:rPr>
            <w:rStyle w:val="Hyperkobling"/>
            <w:noProof/>
            <w14:scene3d>
              <w14:camera w14:prst="orthographicFront"/>
              <w14:lightRig w14:rig="threePt" w14:dir="t">
                <w14:rot w14:lat="0" w14:lon="0" w14:rev="0"/>
              </w14:lightRig>
            </w14:scene3d>
          </w:rPr>
          <w:t>2.1.1.3</w:t>
        </w:r>
        <w:r>
          <w:rPr>
            <w:rFonts w:asciiTheme="minorHAnsi" w:eastAsiaTheme="minorEastAsia" w:hAnsiTheme="minorHAnsi" w:cstheme="minorBidi"/>
            <w:noProof/>
            <w:sz w:val="22"/>
            <w:szCs w:val="22"/>
            <w:lang w:val="nb-NO" w:eastAsia="nb-NO"/>
          </w:rPr>
          <w:tab/>
        </w:r>
        <w:r w:rsidRPr="00DB1F1F">
          <w:rPr>
            <w:rStyle w:val="Hyperkobling"/>
            <w:noProof/>
          </w:rPr>
          <w:t>Manufacturer(s) of the products of the family</w:t>
        </w:r>
        <w:r>
          <w:rPr>
            <w:noProof/>
            <w:webHidden/>
          </w:rPr>
          <w:tab/>
        </w:r>
        <w:r>
          <w:rPr>
            <w:noProof/>
            <w:webHidden/>
          </w:rPr>
          <w:fldChar w:fldCharType="begin"/>
        </w:r>
        <w:r>
          <w:rPr>
            <w:noProof/>
            <w:webHidden/>
          </w:rPr>
          <w:instrText xml:space="preserve"> PAGEREF _Toc137070459 \h </w:instrText>
        </w:r>
        <w:r>
          <w:rPr>
            <w:noProof/>
            <w:webHidden/>
          </w:rPr>
        </w:r>
        <w:r>
          <w:rPr>
            <w:noProof/>
            <w:webHidden/>
          </w:rPr>
          <w:fldChar w:fldCharType="separate"/>
        </w:r>
        <w:r>
          <w:rPr>
            <w:noProof/>
            <w:webHidden/>
          </w:rPr>
          <w:t>6</w:t>
        </w:r>
        <w:r>
          <w:rPr>
            <w:noProof/>
            <w:webHidden/>
          </w:rPr>
          <w:fldChar w:fldCharType="end"/>
        </w:r>
      </w:hyperlink>
    </w:p>
    <w:p w14:paraId="64D9D1B0" w14:textId="31963B80"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60" w:history="1">
        <w:r w:rsidRPr="00DB1F1F">
          <w:rPr>
            <w:rStyle w:val="Hyperkobling"/>
            <w:noProof/>
            <w14:scene3d>
              <w14:camera w14:prst="orthographicFront"/>
              <w14:lightRig w14:rig="threePt" w14:dir="t">
                <w14:rot w14:lat="0" w14:lon="0" w14:rev="0"/>
              </w14:lightRig>
            </w14:scene3d>
          </w:rPr>
          <w:t>2.1.1.4</w:t>
        </w:r>
        <w:r>
          <w:rPr>
            <w:rFonts w:asciiTheme="minorHAnsi" w:eastAsiaTheme="minorEastAsia" w:hAnsiTheme="minorHAnsi" w:cstheme="minorBidi"/>
            <w:noProof/>
            <w:sz w:val="22"/>
            <w:szCs w:val="22"/>
            <w:lang w:val="nb-NO" w:eastAsia="nb-NO"/>
          </w:rPr>
          <w:tab/>
        </w:r>
        <w:r w:rsidRPr="00DB1F1F">
          <w:rPr>
            <w:rStyle w:val="Hyperkobling"/>
            <w:noProof/>
          </w:rPr>
          <w:t>Manufacturer(s) of the active substance(s)</w:t>
        </w:r>
        <w:r>
          <w:rPr>
            <w:noProof/>
            <w:webHidden/>
          </w:rPr>
          <w:tab/>
        </w:r>
        <w:r>
          <w:rPr>
            <w:noProof/>
            <w:webHidden/>
          </w:rPr>
          <w:fldChar w:fldCharType="begin"/>
        </w:r>
        <w:r>
          <w:rPr>
            <w:noProof/>
            <w:webHidden/>
          </w:rPr>
          <w:instrText xml:space="preserve"> PAGEREF _Toc137070460 \h </w:instrText>
        </w:r>
        <w:r>
          <w:rPr>
            <w:noProof/>
            <w:webHidden/>
          </w:rPr>
        </w:r>
        <w:r>
          <w:rPr>
            <w:noProof/>
            <w:webHidden/>
          </w:rPr>
          <w:fldChar w:fldCharType="separate"/>
        </w:r>
        <w:r>
          <w:rPr>
            <w:noProof/>
            <w:webHidden/>
          </w:rPr>
          <w:t>7</w:t>
        </w:r>
        <w:r>
          <w:rPr>
            <w:noProof/>
            <w:webHidden/>
          </w:rPr>
          <w:fldChar w:fldCharType="end"/>
        </w:r>
      </w:hyperlink>
    </w:p>
    <w:p w14:paraId="134E4A72" w14:textId="60FAEC3A"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61" w:history="1">
        <w:r w:rsidRPr="00DB1F1F">
          <w:rPr>
            <w:rStyle w:val="Hyperkobling"/>
            <w:noProof/>
          </w:rPr>
          <w:t>2.1.2</w:t>
        </w:r>
        <w:r>
          <w:rPr>
            <w:rFonts w:asciiTheme="minorHAnsi" w:eastAsiaTheme="minorEastAsia" w:hAnsiTheme="minorHAnsi" w:cstheme="minorBidi"/>
            <w:i w:val="0"/>
            <w:iCs w:val="0"/>
            <w:noProof/>
            <w:sz w:val="22"/>
            <w:szCs w:val="22"/>
            <w:lang w:val="nb-NO" w:eastAsia="nb-NO"/>
          </w:rPr>
          <w:tab/>
        </w:r>
        <w:r w:rsidRPr="00DB1F1F">
          <w:rPr>
            <w:rStyle w:val="Hyperkobling"/>
            <w:noProof/>
          </w:rPr>
          <w:t>Product family composition and formulation</w:t>
        </w:r>
        <w:r>
          <w:rPr>
            <w:noProof/>
            <w:webHidden/>
          </w:rPr>
          <w:tab/>
        </w:r>
        <w:r>
          <w:rPr>
            <w:noProof/>
            <w:webHidden/>
          </w:rPr>
          <w:fldChar w:fldCharType="begin"/>
        </w:r>
        <w:r>
          <w:rPr>
            <w:noProof/>
            <w:webHidden/>
          </w:rPr>
          <w:instrText xml:space="preserve"> PAGEREF _Toc137070461 \h </w:instrText>
        </w:r>
        <w:r>
          <w:rPr>
            <w:noProof/>
            <w:webHidden/>
          </w:rPr>
        </w:r>
        <w:r>
          <w:rPr>
            <w:noProof/>
            <w:webHidden/>
          </w:rPr>
          <w:fldChar w:fldCharType="separate"/>
        </w:r>
        <w:r>
          <w:rPr>
            <w:noProof/>
            <w:webHidden/>
          </w:rPr>
          <w:t>7</w:t>
        </w:r>
        <w:r>
          <w:rPr>
            <w:noProof/>
            <w:webHidden/>
          </w:rPr>
          <w:fldChar w:fldCharType="end"/>
        </w:r>
      </w:hyperlink>
    </w:p>
    <w:p w14:paraId="3D8AB468" w14:textId="2F30EE85"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62" w:history="1">
        <w:r w:rsidRPr="00DB1F1F">
          <w:rPr>
            <w:rStyle w:val="Hyperkobling"/>
            <w:noProof/>
            <w14:scene3d>
              <w14:camera w14:prst="orthographicFront"/>
              <w14:lightRig w14:rig="threePt" w14:dir="t">
                <w14:rot w14:lat="0" w14:lon="0" w14:rev="0"/>
              </w14:lightRig>
            </w14:scene3d>
          </w:rPr>
          <w:t>2.1.2.1</w:t>
        </w:r>
        <w:r>
          <w:rPr>
            <w:rFonts w:asciiTheme="minorHAnsi" w:eastAsiaTheme="minorEastAsia" w:hAnsiTheme="minorHAnsi" w:cstheme="minorBidi"/>
            <w:noProof/>
            <w:sz w:val="22"/>
            <w:szCs w:val="22"/>
            <w:lang w:val="nb-NO" w:eastAsia="nb-NO"/>
          </w:rPr>
          <w:tab/>
        </w:r>
        <w:r w:rsidRPr="00DB1F1F">
          <w:rPr>
            <w:rStyle w:val="Hyperkobling"/>
            <w:noProof/>
          </w:rPr>
          <w:t>Identity of the active substance</w:t>
        </w:r>
        <w:r>
          <w:rPr>
            <w:noProof/>
            <w:webHidden/>
          </w:rPr>
          <w:tab/>
        </w:r>
        <w:r>
          <w:rPr>
            <w:noProof/>
            <w:webHidden/>
          </w:rPr>
          <w:fldChar w:fldCharType="begin"/>
        </w:r>
        <w:r>
          <w:rPr>
            <w:noProof/>
            <w:webHidden/>
          </w:rPr>
          <w:instrText xml:space="preserve"> PAGEREF _Toc137070462 \h </w:instrText>
        </w:r>
        <w:r>
          <w:rPr>
            <w:noProof/>
            <w:webHidden/>
          </w:rPr>
        </w:r>
        <w:r>
          <w:rPr>
            <w:noProof/>
            <w:webHidden/>
          </w:rPr>
          <w:fldChar w:fldCharType="separate"/>
        </w:r>
        <w:r>
          <w:rPr>
            <w:noProof/>
            <w:webHidden/>
          </w:rPr>
          <w:t>7</w:t>
        </w:r>
        <w:r>
          <w:rPr>
            <w:noProof/>
            <w:webHidden/>
          </w:rPr>
          <w:fldChar w:fldCharType="end"/>
        </w:r>
      </w:hyperlink>
    </w:p>
    <w:p w14:paraId="0D37CE14" w14:textId="3A5333C0"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63" w:history="1">
        <w:r w:rsidRPr="00DB1F1F">
          <w:rPr>
            <w:rStyle w:val="Hyperkobling"/>
            <w:noProof/>
            <w14:scene3d>
              <w14:camera w14:prst="orthographicFront"/>
              <w14:lightRig w14:rig="threePt" w14:dir="t">
                <w14:rot w14:lat="0" w14:lon="0" w14:rev="0"/>
              </w14:lightRig>
            </w14:scene3d>
          </w:rPr>
          <w:t>2.1.2.2</w:t>
        </w:r>
        <w:r>
          <w:rPr>
            <w:rFonts w:asciiTheme="minorHAnsi" w:eastAsiaTheme="minorEastAsia" w:hAnsiTheme="minorHAnsi" w:cstheme="minorBidi"/>
            <w:noProof/>
            <w:sz w:val="22"/>
            <w:szCs w:val="22"/>
            <w:lang w:val="nb-NO" w:eastAsia="nb-NO"/>
          </w:rPr>
          <w:tab/>
        </w:r>
        <w:r w:rsidRPr="00DB1F1F">
          <w:rPr>
            <w:rStyle w:val="Hyperkobling"/>
            <w:noProof/>
          </w:rPr>
          <w:t>Candidate(s) for substitution</w:t>
        </w:r>
        <w:r>
          <w:rPr>
            <w:noProof/>
            <w:webHidden/>
          </w:rPr>
          <w:tab/>
        </w:r>
        <w:r>
          <w:rPr>
            <w:noProof/>
            <w:webHidden/>
          </w:rPr>
          <w:fldChar w:fldCharType="begin"/>
        </w:r>
        <w:r>
          <w:rPr>
            <w:noProof/>
            <w:webHidden/>
          </w:rPr>
          <w:instrText xml:space="preserve"> PAGEREF _Toc137070463 \h </w:instrText>
        </w:r>
        <w:r>
          <w:rPr>
            <w:noProof/>
            <w:webHidden/>
          </w:rPr>
        </w:r>
        <w:r>
          <w:rPr>
            <w:noProof/>
            <w:webHidden/>
          </w:rPr>
          <w:fldChar w:fldCharType="separate"/>
        </w:r>
        <w:r>
          <w:rPr>
            <w:noProof/>
            <w:webHidden/>
          </w:rPr>
          <w:t>7</w:t>
        </w:r>
        <w:r>
          <w:rPr>
            <w:noProof/>
            <w:webHidden/>
          </w:rPr>
          <w:fldChar w:fldCharType="end"/>
        </w:r>
      </w:hyperlink>
    </w:p>
    <w:p w14:paraId="30E99601" w14:textId="5E81CB25"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64" w:history="1">
        <w:r w:rsidRPr="00DB1F1F">
          <w:rPr>
            <w:rStyle w:val="Hyperkobling"/>
            <w:noProof/>
            <w14:scene3d>
              <w14:camera w14:prst="orthographicFront"/>
              <w14:lightRig w14:rig="threePt" w14:dir="t">
                <w14:rot w14:lat="0" w14:lon="0" w14:rev="0"/>
              </w14:lightRig>
            </w14:scene3d>
          </w:rPr>
          <w:t>2.1.2.3</w:t>
        </w:r>
        <w:r>
          <w:rPr>
            <w:rFonts w:asciiTheme="minorHAnsi" w:eastAsiaTheme="minorEastAsia" w:hAnsiTheme="minorHAnsi" w:cstheme="minorBidi"/>
            <w:noProof/>
            <w:sz w:val="22"/>
            <w:szCs w:val="22"/>
            <w:lang w:val="nb-NO" w:eastAsia="nb-NO"/>
          </w:rPr>
          <w:tab/>
        </w:r>
        <w:r w:rsidRPr="00DB1F1F">
          <w:rPr>
            <w:rStyle w:val="Hyperkobling"/>
            <w:noProof/>
          </w:rPr>
          <w:t>Qualitative and quantitative information on the composition of the biocidal product family</w:t>
        </w:r>
        <w:r>
          <w:rPr>
            <w:noProof/>
            <w:webHidden/>
          </w:rPr>
          <w:tab/>
        </w:r>
        <w:r>
          <w:rPr>
            <w:noProof/>
            <w:webHidden/>
          </w:rPr>
          <w:fldChar w:fldCharType="begin"/>
        </w:r>
        <w:r>
          <w:rPr>
            <w:noProof/>
            <w:webHidden/>
          </w:rPr>
          <w:instrText xml:space="preserve"> PAGEREF _Toc137070464 \h </w:instrText>
        </w:r>
        <w:r>
          <w:rPr>
            <w:noProof/>
            <w:webHidden/>
          </w:rPr>
        </w:r>
        <w:r>
          <w:rPr>
            <w:noProof/>
            <w:webHidden/>
          </w:rPr>
          <w:fldChar w:fldCharType="separate"/>
        </w:r>
        <w:r>
          <w:rPr>
            <w:noProof/>
            <w:webHidden/>
          </w:rPr>
          <w:t>8</w:t>
        </w:r>
        <w:r>
          <w:rPr>
            <w:noProof/>
            <w:webHidden/>
          </w:rPr>
          <w:fldChar w:fldCharType="end"/>
        </w:r>
      </w:hyperlink>
    </w:p>
    <w:p w14:paraId="0C2C7BCF" w14:textId="7723F5F7"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65" w:history="1">
        <w:r w:rsidRPr="00DB1F1F">
          <w:rPr>
            <w:rStyle w:val="Hyperkobling"/>
            <w:noProof/>
            <w14:scene3d>
              <w14:camera w14:prst="orthographicFront"/>
              <w14:lightRig w14:rig="threePt" w14:dir="t">
                <w14:rot w14:lat="0" w14:lon="0" w14:rev="0"/>
              </w14:lightRig>
            </w14:scene3d>
          </w:rPr>
          <w:t>2.1.2.4</w:t>
        </w:r>
        <w:r>
          <w:rPr>
            <w:rFonts w:asciiTheme="minorHAnsi" w:eastAsiaTheme="minorEastAsia" w:hAnsiTheme="minorHAnsi" w:cstheme="minorBidi"/>
            <w:noProof/>
            <w:sz w:val="22"/>
            <w:szCs w:val="22"/>
            <w:lang w:val="nb-NO" w:eastAsia="nb-NO"/>
          </w:rPr>
          <w:tab/>
        </w:r>
        <w:r w:rsidRPr="00DB1F1F">
          <w:rPr>
            <w:rStyle w:val="Hyperkobling"/>
            <w:noProof/>
          </w:rPr>
          <w:t>Information on technical equivalence</w:t>
        </w:r>
        <w:r>
          <w:rPr>
            <w:noProof/>
            <w:webHidden/>
          </w:rPr>
          <w:tab/>
        </w:r>
        <w:r>
          <w:rPr>
            <w:noProof/>
            <w:webHidden/>
          </w:rPr>
          <w:fldChar w:fldCharType="begin"/>
        </w:r>
        <w:r>
          <w:rPr>
            <w:noProof/>
            <w:webHidden/>
          </w:rPr>
          <w:instrText xml:space="preserve"> PAGEREF _Toc137070465 \h </w:instrText>
        </w:r>
        <w:r>
          <w:rPr>
            <w:noProof/>
            <w:webHidden/>
          </w:rPr>
        </w:r>
        <w:r>
          <w:rPr>
            <w:noProof/>
            <w:webHidden/>
          </w:rPr>
          <w:fldChar w:fldCharType="separate"/>
        </w:r>
        <w:r>
          <w:rPr>
            <w:noProof/>
            <w:webHidden/>
          </w:rPr>
          <w:t>10</w:t>
        </w:r>
        <w:r>
          <w:rPr>
            <w:noProof/>
            <w:webHidden/>
          </w:rPr>
          <w:fldChar w:fldCharType="end"/>
        </w:r>
      </w:hyperlink>
    </w:p>
    <w:p w14:paraId="219666B4" w14:textId="64B95912"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66" w:history="1">
        <w:r w:rsidRPr="00DB1F1F">
          <w:rPr>
            <w:rStyle w:val="Hyperkobling"/>
            <w:noProof/>
            <w14:scene3d>
              <w14:camera w14:prst="orthographicFront"/>
              <w14:lightRig w14:rig="threePt" w14:dir="t">
                <w14:rot w14:lat="0" w14:lon="0" w14:rev="0"/>
              </w14:lightRig>
            </w14:scene3d>
          </w:rPr>
          <w:t>2.1.2.5</w:t>
        </w:r>
        <w:r>
          <w:rPr>
            <w:rFonts w:asciiTheme="minorHAnsi" w:eastAsiaTheme="minorEastAsia" w:hAnsiTheme="minorHAnsi" w:cstheme="minorBidi"/>
            <w:noProof/>
            <w:sz w:val="22"/>
            <w:szCs w:val="22"/>
            <w:lang w:val="nb-NO" w:eastAsia="nb-NO"/>
          </w:rPr>
          <w:tab/>
        </w:r>
        <w:r w:rsidRPr="00DB1F1F">
          <w:rPr>
            <w:rStyle w:val="Hyperkobling"/>
            <w:noProof/>
          </w:rPr>
          <w:t>Information on the substance(s) of concern</w:t>
        </w:r>
        <w:r>
          <w:rPr>
            <w:noProof/>
            <w:webHidden/>
          </w:rPr>
          <w:tab/>
        </w:r>
        <w:r>
          <w:rPr>
            <w:noProof/>
            <w:webHidden/>
          </w:rPr>
          <w:fldChar w:fldCharType="begin"/>
        </w:r>
        <w:r>
          <w:rPr>
            <w:noProof/>
            <w:webHidden/>
          </w:rPr>
          <w:instrText xml:space="preserve"> PAGEREF _Toc137070466 \h </w:instrText>
        </w:r>
        <w:r>
          <w:rPr>
            <w:noProof/>
            <w:webHidden/>
          </w:rPr>
        </w:r>
        <w:r>
          <w:rPr>
            <w:noProof/>
            <w:webHidden/>
          </w:rPr>
          <w:fldChar w:fldCharType="separate"/>
        </w:r>
        <w:r>
          <w:rPr>
            <w:noProof/>
            <w:webHidden/>
          </w:rPr>
          <w:t>10</w:t>
        </w:r>
        <w:r>
          <w:rPr>
            <w:noProof/>
            <w:webHidden/>
          </w:rPr>
          <w:fldChar w:fldCharType="end"/>
        </w:r>
      </w:hyperlink>
    </w:p>
    <w:p w14:paraId="21EECB34" w14:textId="2F2A6274"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67" w:history="1">
        <w:r w:rsidRPr="00DB1F1F">
          <w:rPr>
            <w:rStyle w:val="Hyperkobling"/>
            <w:noProof/>
            <w14:scene3d>
              <w14:camera w14:prst="orthographicFront"/>
              <w14:lightRig w14:rig="threePt" w14:dir="t">
                <w14:rot w14:lat="0" w14:lon="0" w14:rev="0"/>
              </w14:lightRig>
            </w14:scene3d>
          </w:rPr>
          <w:t>2.1.2.6</w:t>
        </w:r>
        <w:r>
          <w:rPr>
            <w:rFonts w:asciiTheme="minorHAnsi" w:eastAsiaTheme="minorEastAsia" w:hAnsiTheme="minorHAnsi" w:cstheme="minorBidi"/>
            <w:noProof/>
            <w:sz w:val="22"/>
            <w:szCs w:val="22"/>
            <w:lang w:val="nb-NO" w:eastAsia="nb-NO"/>
          </w:rPr>
          <w:tab/>
        </w:r>
        <w:r w:rsidRPr="00DB1F1F">
          <w:rPr>
            <w:rStyle w:val="Hyperkobling"/>
            <w:noProof/>
          </w:rPr>
          <w:t>Type of formulation</w:t>
        </w:r>
        <w:r>
          <w:rPr>
            <w:noProof/>
            <w:webHidden/>
          </w:rPr>
          <w:tab/>
        </w:r>
        <w:r>
          <w:rPr>
            <w:noProof/>
            <w:webHidden/>
          </w:rPr>
          <w:fldChar w:fldCharType="begin"/>
        </w:r>
        <w:r>
          <w:rPr>
            <w:noProof/>
            <w:webHidden/>
          </w:rPr>
          <w:instrText xml:space="preserve"> PAGEREF _Toc137070467 \h </w:instrText>
        </w:r>
        <w:r>
          <w:rPr>
            <w:noProof/>
            <w:webHidden/>
          </w:rPr>
        </w:r>
        <w:r>
          <w:rPr>
            <w:noProof/>
            <w:webHidden/>
          </w:rPr>
          <w:fldChar w:fldCharType="separate"/>
        </w:r>
        <w:r>
          <w:rPr>
            <w:noProof/>
            <w:webHidden/>
          </w:rPr>
          <w:t>10</w:t>
        </w:r>
        <w:r>
          <w:rPr>
            <w:noProof/>
            <w:webHidden/>
          </w:rPr>
          <w:fldChar w:fldCharType="end"/>
        </w:r>
      </w:hyperlink>
    </w:p>
    <w:p w14:paraId="60F64C20" w14:textId="5339B9ED"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68" w:history="1">
        <w:r w:rsidRPr="00DB1F1F">
          <w:rPr>
            <w:rStyle w:val="Hyperkobling"/>
            <w:noProof/>
          </w:rPr>
          <w:t>2.1.3</w:t>
        </w:r>
        <w:r>
          <w:rPr>
            <w:rFonts w:asciiTheme="minorHAnsi" w:eastAsiaTheme="minorEastAsia" w:hAnsiTheme="minorHAnsi" w:cstheme="minorBidi"/>
            <w:i w:val="0"/>
            <w:iCs w:val="0"/>
            <w:noProof/>
            <w:sz w:val="22"/>
            <w:szCs w:val="22"/>
            <w:lang w:val="nb-NO" w:eastAsia="nb-NO"/>
          </w:rPr>
          <w:tab/>
        </w:r>
        <w:r w:rsidRPr="00DB1F1F">
          <w:rPr>
            <w:rStyle w:val="Hyperkobling"/>
            <w:noProof/>
          </w:rPr>
          <w:t>Hazard and precautionary statements</w:t>
        </w:r>
        <w:r>
          <w:rPr>
            <w:noProof/>
            <w:webHidden/>
          </w:rPr>
          <w:tab/>
        </w:r>
        <w:r>
          <w:rPr>
            <w:noProof/>
            <w:webHidden/>
          </w:rPr>
          <w:fldChar w:fldCharType="begin"/>
        </w:r>
        <w:r>
          <w:rPr>
            <w:noProof/>
            <w:webHidden/>
          </w:rPr>
          <w:instrText xml:space="preserve"> PAGEREF _Toc137070468 \h </w:instrText>
        </w:r>
        <w:r>
          <w:rPr>
            <w:noProof/>
            <w:webHidden/>
          </w:rPr>
        </w:r>
        <w:r>
          <w:rPr>
            <w:noProof/>
            <w:webHidden/>
          </w:rPr>
          <w:fldChar w:fldCharType="separate"/>
        </w:r>
        <w:r>
          <w:rPr>
            <w:noProof/>
            <w:webHidden/>
          </w:rPr>
          <w:t>10</w:t>
        </w:r>
        <w:r>
          <w:rPr>
            <w:noProof/>
            <w:webHidden/>
          </w:rPr>
          <w:fldChar w:fldCharType="end"/>
        </w:r>
      </w:hyperlink>
    </w:p>
    <w:p w14:paraId="63D35757" w14:textId="4878DA2E"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69" w:history="1">
        <w:r w:rsidRPr="00DB1F1F">
          <w:rPr>
            <w:rStyle w:val="Hyperkobling"/>
            <w:noProof/>
          </w:rPr>
          <w:t>2.1.4</w:t>
        </w:r>
        <w:r>
          <w:rPr>
            <w:rFonts w:asciiTheme="minorHAnsi" w:eastAsiaTheme="minorEastAsia" w:hAnsiTheme="minorHAnsi" w:cstheme="minorBidi"/>
            <w:i w:val="0"/>
            <w:iCs w:val="0"/>
            <w:noProof/>
            <w:sz w:val="22"/>
            <w:szCs w:val="22"/>
            <w:lang w:val="nb-NO" w:eastAsia="nb-NO"/>
          </w:rPr>
          <w:tab/>
        </w:r>
        <w:r w:rsidRPr="00DB1F1F">
          <w:rPr>
            <w:rStyle w:val="Hyperkobling"/>
            <w:noProof/>
          </w:rPr>
          <w:t>Authorised use(s)</w:t>
        </w:r>
        <w:r>
          <w:rPr>
            <w:noProof/>
            <w:webHidden/>
          </w:rPr>
          <w:tab/>
        </w:r>
        <w:r>
          <w:rPr>
            <w:noProof/>
            <w:webHidden/>
          </w:rPr>
          <w:fldChar w:fldCharType="begin"/>
        </w:r>
        <w:r>
          <w:rPr>
            <w:noProof/>
            <w:webHidden/>
          </w:rPr>
          <w:instrText xml:space="preserve"> PAGEREF _Toc137070469 \h </w:instrText>
        </w:r>
        <w:r>
          <w:rPr>
            <w:noProof/>
            <w:webHidden/>
          </w:rPr>
        </w:r>
        <w:r>
          <w:rPr>
            <w:noProof/>
            <w:webHidden/>
          </w:rPr>
          <w:fldChar w:fldCharType="separate"/>
        </w:r>
        <w:r>
          <w:rPr>
            <w:noProof/>
            <w:webHidden/>
          </w:rPr>
          <w:t>13</w:t>
        </w:r>
        <w:r>
          <w:rPr>
            <w:noProof/>
            <w:webHidden/>
          </w:rPr>
          <w:fldChar w:fldCharType="end"/>
        </w:r>
      </w:hyperlink>
    </w:p>
    <w:p w14:paraId="3DCA9E24" w14:textId="04DEB1EC"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0" w:history="1">
        <w:r w:rsidRPr="00DB1F1F">
          <w:rPr>
            <w:rStyle w:val="Hyperkobling"/>
            <w:noProof/>
            <w14:scene3d>
              <w14:camera w14:prst="orthographicFront"/>
              <w14:lightRig w14:rig="threePt" w14:dir="t">
                <w14:rot w14:lat="0" w14:lon="0" w14:rev="0"/>
              </w14:lightRig>
            </w14:scene3d>
          </w:rPr>
          <w:t>2.1.4.1</w:t>
        </w:r>
        <w:r>
          <w:rPr>
            <w:rFonts w:asciiTheme="minorHAnsi" w:eastAsiaTheme="minorEastAsia" w:hAnsiTheme="minorHAnsi" w:cstheme="minorBidi"/>
            <w:noProof/>
            <w:sz w:val="22"/>
            <w:szCs w:val="22"/>
            <w:lang w:val="nb-NO" w:eastAsia="nb-NO"/>
          </w:rPr>
          <w:tab/>
        </w:r>
        <w:r w:rsidRPr="00DB1F1F">
          <w:rPr>
            <w:rStyle w:val="Hyperkobling"/>
            <w:noProof/>
          </w:rPr>
          <w:t>Use description</w:t>
        </w:r>
        <w:r>
          <w:rPr>
            <w:noProof/>
            <w:webHidden/>
          </w:rPr>
          <w:tab/>
        </w:r>
        <w:r>
          <w:rPr>
            <w:noProof/>
            <w:webHidden/>
          </w:rPr>
          <w:fldChar w:fldCharType="begin"/>
        </w:r>
        <w:r>
          <w:rPr>
            <w:noProof/>
            <w:webHidden/>
          </w:rPr>
          <w:instrText xml:space="preserve"> PAGEREF _Toc137070470 \h </w:instrText>
        </w:r>
        <w:r>
          <w:rPr>
            <w:noProof/>
            <w:webHidden/>
          </w:rPr>
        </w:r>
        <w:r>
          <w:rPr>
            <w:noProof/>
            <w:webHidden/>
          </w:rPr>
          <w:fldChar w:fldCharType="separate"/>
        </w:r>
        <w:r>
          <w:rPr>
            <w:noProof/>
            <w:webHidden/>
          </w:rPr>
          <w:t>13</w:t>
        </w:r>
        <w:r>
          <w:rPr>
            <w:noProof/>
            <w:webHidden/>
          </w:rPr>
          <w:fldChar w:fldCharType="end"/>
        </w:r>
      </w:hyperlink>
    </w:p>
    <w:p w14:paraId="21219662" w14:textId="39D598DC"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1" w:history="1">
        <w:r w:rsidRPr="00DB1F1F">
          <w:rPr>
            <w:rStyle w:val="Hyperkobling"/>
            <w:noProof/>
            <w14:scene3d>
              <w14:camera w14:prst="orthographicFront"/>
              <w14:lightRig w14:rig="threePt" w14:dir="t">
                <w14:rot w14:lat="0" w14:lon="0" w14:rev="0"/>
              </w14:lightRig>
            </w14:scene3d>
          </w:rPr>
          <w:t>2.1.4.2</w:t>
        </w:r>
        <w:r>
          <w:rPr>
            <w:rFonts w:asciiTheme="minorHAnsi" w:eastAsiaTheme="minorEastAsia" w:hAnsiTheme="minorHAnsi" w:cstheme="minorBidi"/>
            <w:noProof/>
            <w:sz w:val="22"/>
            <w:szCs w:val="22"/>
            <w:lang w:val="nb-NO" w:eastAsia="nb-NO"/>
          </w:rPr>
          <w:tab/>
        </w:r>
        <w:r w:rsidRPr="00DB1F1F">
          <w:rPr>
            <w:rStyle w:val="Hyperkobling"/>
            <w:noProof/>
          </w:rPr>
          <w:t>Use-specific instructions for use</w:t>
        </w:r>
        <w:r>
          <w:rPr>
            <w:noProof/>
            <w:webHidden/>
          </w:rPr>
          <w:tab/>
        </w:r>
        <w:r>
          <w:rPr>
            <w:noProof/>
            <w:webHidden/>
          </w:rPr>
          <w:fldChar w:fldCharType="begin"/>
        </w:r>
        <w:r>
          <w:rPr>
            <w:noProof/>
            <w:webHidden/>
          </w:rPr>
          <w:instrText xml:space="preserve"> PAGEREF _Toc137070471 \h </w:instrText>
        </w:r>
        <w:r>
          <w:rPr>
            <w:noProof/>
            <w:webHidden/>
          </w:rPr>
        </w:r>
        <w:r>
          <w:rPr>
            <w:noProof/>
            <w:webHidden/>
          </w:rPr>
          <w:fldChar w:fldCharType="separate"/>
        </w:r>
        <w:r>
          <w:rPr>
            <w:noProof/>
            <w:webHidden/>
          </w:rPr>
          <w:t>16</w:t>
        </w:r>
        <w:r>
          <w:rPr>
            <w:noProof/>
            <w:webHidden/>
          </w:rPr>
          <w:fldChar w:fldCharType="end"/>
        </w:r>
      </w:hyperlink>
    </w:p>
    <w:p w14:paraId="2092F622" w14:textId="6F49ACE3"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2" w:history="1">
        <w:r w:rsidRPr="00DB1F1F">
          <w:rPr>
            <w:rStyle w:val="Hyperkobling"/>
            <w:noProof/>
            <w14:scene3d>
              <w14:camera w14:prst="orthographicFront"/>
              <w14:lightRig w14:rig="threePt" w14:dir="t">
                <w14:rot w14:lat="0" w14:lon="0" w14:rev="0"/>
              </w14:lightRig>
            </w14:scene3d>
          </w:rPr>
          <w:t>2.1.4.3</w:t>
        </w:r>
        <w:r>
          <w:rPr>
            <w:rFonts w:asciiTheme="minorHAnsi" w:eastAsiaTheme="minorEastAsia" w:hAnsiTheme="minorHAnsi" w:cstheme="minorBidi"/>
            <w:noProof/>
            <w:sz w:val="22"/>
            <w:szCs w:val="22"/>
            <w:lang w:val="nb-NO" w:eastAsia="nb-NO"/>
          </w:rPr>
          <w:tab/>
        </w:r>
        <w:r w:rsidRPr="00DB1F1F">
          <w:rPr>
            <w:rStyle w:val="Hyperkobling"/>
            <w:noProof/>
          </w:rPr>
          <w:t>Use-specific risk mitigation measures</w:t>
        </w:r>
        <w:r>
          <w:rPr>
            <w:noProof/>
            <w:webHidden/>
          </w:rPr>
          <w:tab/>
        </w:r>
        <w:r>
          <w:rPr>
            <w:noProof/>
            <w:webHidden/>
          </w:rPr>
          <w:fldChar w:fldCharType="begin"/>
        </w:r>
        <w:r>
          <w:rPr>
            <w:noProof/>
            <w:webHidden/>
          </w:rPr>
          <w:instrText xml:space="preserve"> PAGEREF _Toc137070472 \h </w:instrText>
        </w:r>
        <w:r>
          <w:rPr>
            <w:noProof/>
            <w:webHidden/>
          </w:rPr>
        </w:r>
        <w:r>
          <w:rPr>
            <w:noProof/>
            <w:webHidden/>
          </w:rPr>
          <w:fldChar w:fldCharType="separate"/>
        </w:r>
        <w:r>
          <w:rPr>
            <w:noProof/>
            <w:webHidden/>
          </w:rPr>
          <w:t>17</w:t>
        </w:r>
        <w:r>
          <w:rPr>
            <w:noProof/>
            <w:webHidden/>
          </w:rPr>
          <w:fldChar w:fldCharType="end"/>
        </w:r>
      </w:hyperlink>
    </w:p>
    <w:p w14:paraId="40F94999" w14:textId="4B7E67A3"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3" w:history="1">
        <w:r w:rsidRPr="00DB1F1F">
          <w:rPr>
            <w:rStyle w:val="Hyperkobling"/>
            <w:noProof/>
            <w14:scene3d>
              <w14:camera w14:prst="orthographicFront"/>
              <w14:lightRig w14:rig="threePt" w14:dir="t">
                <w14:rot w14:lat="0" w14:lon="0" w14:rev="0"/>
              </w14:lightRig>
            </w14:scene3d>
          </w:rPr>
          <w:t>2.1.4.4</w:t>
        </w:r>
        <w:r>
          <w:rPr>
            <w:rFonts w:asciiTheme="minorHAnsi" w:eastAsiaTheme="minorEastAsia" w:hAnsiTheme="minorHAnsi" w:cstheme="minorBidi"/>
            <w:noProof/>
            <w:sz w:val="22"/>
            <w:szCs w:val="22"/>
            <w:lang w:val="nb-NO" w:eastAsia="nb-NO"/>
          </w:rPr>
          <w:tab/>
        </w:r>
        <w:r w:rsidRPr="00DB1F1F">
          <w:rPr>
            <w:rStyle w:val="Hyperkobling"/>
            <w:noProof/>
          </w:rPr>
          <w:t>Where specific to the use, the 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_Toc137070473 \h </w:instrText>
        </w:r>
        <w:r>
          <w:rPr>
            <w:noProof/>
            <w:webHidden/>
          </w:rPr>
        </w:r>
        <w:r>
          <w:rPr>
            <w:noProof/>
            <w:webHidden/>
          </w:rPr>
          <w:fldChar w:fldCharType="separate"/>
        </w:r>
        <w:r>
          <w:rPr>
            <w:noProof/>
            <w:webHidden/>
          </w:rPr>
          <w:t>17</w:t>
        </w:r>
        <w:r>
          <w:rPr>
            <w:noProof/>
            <w:webHidden/>
          </w:rPr>
          <w:fldChar w:fldCharType="end"/>
        </w:r>
      </w:hyperlink>
    </w:p>
    <w:p w14:paraId="368944DB" w14:textId="34E1667D"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4" w:history="1">
        <w:r w:rsidRPr="00DB1F1F">
          <w:rPr>
            <w:rStyle w:val="Hyperkobling"/>
            <w:noProof/>
            <w14:scene3d>
              <w14:camera w14:prst="orthographicFront"/>
              <w14:lightRig w14:rig="threePt" w14:dir="t">
                <w14:rot w14:lat="0" w14:lon="0" w14:rev="0"/>
              </w14:lightRig>
            </w14:scene3d>
          </w:rPr>
          <w:t>2.1.4.5</w:t>
        </w:r>
        <w:r>
          <w:rPr>
            <w:rFonts w:asciiTheme="minorHAnsi" w:eastAsiaTheme="minorEastAsia" w:hAnsiTheme="minorHAnsi" w:cstheme="minorBidi"/>
            <w:noProof/>
            <w:sz w:val="22"/>
            <w:szCs w:val="22"/>
            <w:lang w:val="nb-NO" w:eastAsia="nb-NO"/>
          </w:rPr>
          <w:tab/>
        </w:r>
        <w:r w:rsidRPr="00DB1F1F">
          <w:rPr>
            <w:rStyle w:val="Hyperkobling"/>
            <w:noProof/>
          </w:rPr>
          <w:t>Where specific to the use, the instructions for safe disposal of the product and its packaging</w:t>
        </w:r>
        <w:r>
          <w:rPr>
            <w:noProof/>
            <w:webHidden/>
          </w:rPr>
          <w:tab/>
        </w:r>
        <w:r>
          <w:rPr>
            <w:noProof/>
            <w:webHidden/>
          </w:rPr>
          <w:fldChar w:fldCharType="begin"/>
        </w:r>
        <w:r>
          <w:rPr>
            <w:noProof/>
            <w:webHidden/>
          </w:rPr>
          <w:instrText xml:space="preserve"> PAGEREF _Toc137070474 \h </w:instrText>
        </w:r>
        <w:r>
          <w:rPr>
            <w:noProof/>
            <w:webHidden/>
          </w:rPr>
        </w:r>
        <w:r>
          <w:rPr>
            <w:noProof/>
            <w:webHidden/>
          </w:rPr>
          <w:fldChar w:fldCharType="separate"/>
        </w:r>
        <w:r>
          <w:rPr>
            <w:noProof/>
            <w:webHidden/>
          </w:rPr>
          <w:t>18</w:t>
        </w:r>
        <w:r>
          <w:rPr>
            <w:noProof/>
            <w:webHidden/>
          </w:rPr>
          <w:fldChar w:fldCharType="end"/>
        </w:r>
      </w:hyperlink>
    </w:p>
    <w:p w14:paraId="4B2349F8" w14:textId="793E161C"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5" w:history="1">
        <w:r w:rsidRPr="00DB1F1F">
          <w:rPr>
            <w:rStyle w:val="Hyperkobling"/>
            <w:noProof/>
            <w14:scene3d>
              <w14:camera w14:prst="orthographicFront"/>
              <w14:lightRig w14:rig="threePt" w14:dir="t">
                <w14:rot w14:lat="0" w14:lon="0" w14:rev="0"/>
              </w14:lightRig>
            </w14:scene3d>
          </w:rPr>
          <w:t>2.1.4.6</w:t>
        </w:r>
        <w:r>
          <w:rPr>
            <w:rFonts w:asciiTheme="minorHAnsi" w:eastAsiaTheme="minorEastAsia" w:hAnsiTheme="minorHAnsi" w:cstheme="minorBidi"/>
            <w:noProof/>
            <w:sz w:val="22"/>
            <w:szCs w:val="22"/>
            <w:lang w:val="nb-NO" w:eastAsia="nb-NO"/>
          </w:rPr>
          <w:tab/>
        </w:r>
        <w:r w:rsidRPr="00DB1F1F">
          <w:rPr>
            <w:rStyle w:val="Hyperkobling"/>
            <w:noProof/>
          </w:rPr>
          <w:t>Where specific to the use, the conditions of storage and shelf-life of the product under normal conditions of storage</w:t>
        </w:r>
        <w:r>
          <w:rPr>
            <w:noProof/>
            <w:webHidden/>
          </w:rPr>
          <w:tab/>
        </w:r>
        <w:r>
          <w:rPr>
            <w:noProof/>
            <w:webHidden/>
          </w:rPr>
          <w:fldChar w:fldCharType="begin"/>
        </w:r>
        <w:r>
          <w:rPr>
            <w:noProof/>
            <w:webHidden/>
          </w:rPr>
          <w:instrText xml:space="preserve"> PAGEREF _Toc137070475 \h </w:instrText>
        </w:r>
        <w:r>
          <w:rPr>
            <w:noProof/>
            <w:webHidden/>
          </w:rPr>
        </w:r>
        <w:r>
          <w:rPr>
            <w:noProof/>
            <w:webHidden/>
          </w:rPr>
          <w:fldChar w:fldCharType="separate"/>
        </w:r>
        <w:r>
          <w:rPr>
            <w:noProof/>
            <w:webHidden/>
          </w:rPr>
          <w:t>18</w:t>
        </w:r>
        <w:r>
          <w:rPr>
            <w:noProof/>
            <w:webHidden/>
          </w:rPr>
          <w:fldChar w:fldCharType="end"/>
        </w:r>
      </w:hyperlink>
    </w:p>
    <w:p w14:paraId="23D982B7" w14:textId="41542F35"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76" w:history="1">
        <w:r w:rsidRPr="00DB1F1F">
          <w:rPr>
            <w:rStyle w:val="Hyperkobling"/>
            <w:noProof/>
            <w:lang w:eastAsia="en-US"/>
          </w:rPr>
          <w:t>2.1.5</w:t>
        </w:r>
        <w:r>
          <w:rPr>
            <w:rFonts w:asciiTheme="minorHAnsi" w:eastAsiaTheme="minorEastAsia" w:hAnsiTheme="minorHAnsi" w:cstheme="minorBidi"/>
            <w:i w:val="0"/>
            <w:iCs w:val="0"/>
            <w:noProof/>
            <w:sz w:val="22"/>
            <w:szCs w:val="22"/>
            <w:lang w:val="nb-NO" w:eastAsia="nb-NO"/>
          </w:rPr>
          <w:tab/>
        </w:r>
        <w:r w:rsidRPr="00DB1F1F">
          <w:rPr>
            <w:rStyle w:val="Hyperkobling"/>
            <w:noProof/>
          </w:rPr>
          <w:t>General directions for use</w:t>
        </w:r>
        <w:r>
          <w:rPr>
            <w:noProof/>
            <w:webHidden/>
          </w:rPr>
          <w:tab/>
        </w:r>
        <w:r>
          <w:rPr>
            <w:noProof/>
            <w:webHidden/>
          </w:rPr>
          <w:fldChar w:fldCharType="begin"/>
        </w:r>
        <w:r>
          <w:rPr>
            <w:noProof/>
            <w:webHidden/>
          </w:rPr>
          <w:instrText xml:space="preserve"> PAGEREF _Toc137070476 \h </w:instrText>
        </w:r>
        <w:r>
          <w:rPr>
            <w:noProof/>
            <w:webHidden/>
          </w:rPr>
        </w:r>
        <w:r>
          <w:rPr>
            <w:noProof/>
            <w:webHidden/>
          </w:rPr>
          <w:fldChar w:fldCharType="separate"/>
        </w:r>
        <w:r>
          <w:rPr>
            <w:noProof/>
            <w:webHidden/>
          </w:rPr>
          <w:t>18</w:t>
        </w:r>
        <w:r>
          <w:rPr>
            <w:noProof/>
            <w:webHidden/>
          </w:rPr>
          <w:fldChar w:fldCharType="end"/>
        </w:r>
      </w:hyperlink>
    </w:p>
    <w:p w14:paraId="6A78753A" w14:textId="4E5B7736"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7" w:history="1">
        <w:r w:rsidRPr="00DB1F1F">
          <w:rPr>
            <w:rStyle w:val="Hyperkobling"/>
            <w:noProof/>
            <w14:scene3d>
              <w14:camera w14:prst="orthographicFront"/>
              <w14:lightRig w14:rig="threePt" w14:dir="t">
                <w14:rot w14:lat="0" w14:lon="0" w14:rev="0"/>
              </w14:lightRig>
            </w14:scene3d>
          </w:rPr>
          <w:t>2.1.5.1</w:t>
        </w:r>
        <w:r>
          <w:rPr>
            <w:rFonts w:asciiTheme="minorHAnsi" w:eastAsiaTheme="minorEastAsia" w:hAnsiTheme="minorHAnsi" w:cstheme="minorBidi"/>
            <w:noProof/>
            <w:sz w:val="22"/>
            <w:szCs w:val="22"/>
            <w:lang w:val="nb-NO" w:eastAsia="nb-NO"/>
          </w:rPr>
          <w:tab/>
        </w:r>
        <w:r w:rsidRPr="00DB1F1F">
          <w:rPr>
            <w:rStyle w:val="Hyperkobling"/>
            <w:noProof/>
          </w:rPr>
          <w:t>Instructions for use</w:t>
        </w:r>
        <w:r>
          <w:rPr>
            <w:noProof/>
            <w:webHidden/>
          </w:rPr>
          <w:tab/>
        </w:r>
        <w:r>
          <w:rPr>
            <w:noProof/>
            <w:webHidden/>
          </w:rPr>
          <w:fldChar w:fldCharType="begin"/>
        </w:r>
        <w:r>
          <w:rPr>
            <w:noProof/>
            <w:webHidden/>
          </w:rPr>
          <w:instrText xml:space="preserve"> PAGEREF _Toc137070477 \h </w:instrText>
        </w:r>
        <w:r>
          <w:rPr>
            <w:noProof/>
            <w:webHidden/>
          </w:rPr>
        </w:r>
        <w:r>
          <w:rPr>
            <w:noProof/>
            <w:webHidden/>
          </w:rPr>
          <w:fldChar w:fldCharType="separate"/>
        </w:r>
        <w:r>
          <w:rPr>
            <w:noProof/>
            <w:webHidden/>
          </w:rPr>
          <w:t>18</w:t>
        </w:r>
        <w:r>
          <w:rPr>
            <w:noProof/>
            <w:webHidden/>
          </w:rPr>
          <w:fldChar w:fldCharType="end"/>
        </w:r>
      </w:hyperlink>
    </w:p>
    <w:p w14:paraId="2A362E9A" w14:textId="49906031"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8" w:history="1">
        <w:r w:rsidRPr="00DB1F1F">
          <w:rPr>
            <w:rStyle w:val="Hyperkobling"/>
            <w:noProof/>
            <w14:scene3d>
              <w14:camera w14:prst="orthographicFront"/>
              <w14:lightRig w14:rig="threePt" w14:dir="t">
                <w14:rot w14:lat="0" w14:lon="0" w14:rev="0"/>
              </w14:lightRig>
            </w14:scene3d>
          </w:rPr>
          <w:t>2.1.5.2</w:t>
        </w:r>
        <w:r>
          <w:rPr>
            <w:rFonts w:asciiTheme="minorHAnsi" w:eastAsiaTheme="minorEastAsia" w:hAnsiTheme="minorHAnsi" w:cstheme="minorBidi"/>
            <w:noProof/>
            <w:sz w:val="22"/>
            <w:szCs w:val="22"/>
            <w:lang w:val="nb-NO" w:eastAsia="nb-NO"/>
          </w:rPr>
          <w:tab/>
        </w:r>
        <w:r w:rsidRPr="00DB1F1F">
          <w:rPr>
            <w:rStyle w:val="Hyperkobling"/>
            <w:noProof/>
          </w:rPr>
          <w:t>Risk mitigation measures</w:t>
        </w:r>
        <w:r>
          <w:rPr>
            <w:noProof/>
            <w:webHidden/>
          </w:rPr>
          <w:tab/>
        </w:r>
        <w:r>
          <w:rPr>
            <w:noProof/>
            <w:webHidden/>
          </w:rPr>
          <w:fldChar w:fldCharType="begin"/>
        </w:r>
        <w:r>
          <w:rPr>
            <w:noProof/>
            <w:webHidden/>
          </w:rPr>
          <w:instrText xml:space="preserve"> PAGEREF _Toc137070478 \h </w:instrText>
        </w:r>
        <w:r>
          <w:rPr>
            <w:noProof/>
            <w:webHidden/>
          </w:rPr>
        </w:r>
        <w:r>
          <w:rPr>
            <w:noProof/>
            <w:webHidden/>
          </w:rPr>
          <w:fldChar w:fldCharType="separate"/>
        </w:r>
        <w:r>
          <w:rPr>
            <w:noProof/>
            <w:webHidden/>
          </w:rPr>
          <w:t>19</w:t>
        </w:r>
        <w:r>
          <w:rPr>
            <w:noProof/>
            <w:webHidden/>
          </w:rPr>
          <w:fldChar w:fldCharType="end"/>
        </w:r>
      </w:hyperlink>
    </w:p>
    <w:p w14:paraId="7BA69F6F" w14:textId="71C611DD"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79" w:history="1">
        <w:r w:rsidRPr="00DB1F1F">
          <w:rPr>
            <w:rStyle w:val="Hyperkobling"/>
            <w:noProof/>
            <w14:scene3d>
              <w14:camera w14:prst="orthographicFront"/>
              <w14:lightRig w14:rig="threePt" w14:dir="t">
                <w14:rot w14:lat="0" w14:lon="0" w14:rev="0"/>
              </w14:lightRig>
            </w14:scene3d>
          </w:rPr>
          <w:t>2.1.5.3</w:t>
        </w:r>
        <w:r>
          <w:rPr>
            <w:rFonts w:asciiTheme="minorHAnsi" w:eastAsiaTheme="minorEastAsia" w:hAnsiTheme="minorHAnsi" w:cstheme="minorBidi"/>
            <w:noProof/>
            <w:sz w:val="22"/>
            <w:szCs w:val="22"/>
            <w:lang w:val="nb-NO" w:eastAsia="nb-NO"/>
          </w:rPr>
          <w:tab/>
        </w:r>
        <w:r w:rsidRPr="00DB1F1F">
          <w:rPr>
            <w:rStyle w:val="Hyperkobling"/>
            <w:noProof/>
          </w:rPr>
          <w:t>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_Toc137070479 \h </w:instrText>
        </w:r>
        <w:r>
          <w:rPr>
            <w:noProof/>
            <w:webHidden/>
          </w:rPr>
        </w:r>
        <w:r>
          <w:rPr>
            <w:noProof/>
            <w:webHidden/>
          </w:rPr>
          <w:fldChar w:fldCharType="separate"/>
        </w:r>
        <w:r>
          <w:rPr>
            <w:noProof/>
            <w:webHidden/>
          </w:rPr>
          <w:t>19</w:t>
        </w:r>
        <w:r>
          <w:rPr>
            <w:noProof/>
            <w:webHidden/>
          </w:rPr>
          <w:fldChar w:fldCharType="end"/>
        </w:r>
      </w:hyperlink>
    </w:p>
    <w:p w14:paraId="423F6F31" w14:textId="2C42ABD2"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80" w:history="1">
        <w:r w:rsidRPr="00DB1F1F">
          <w:rPr>
            <w:rStyle w:val="Hyperkobling"/>
            <w:noProof/>
            <w14:scene3d>
              <w14:camera w14:prst="orthographicFront"/>
              <w14:lightRig w14:rig="threePt" w14:dir="t">
                <w14:rot w14:lat="0" w14:lon="0" w14:rev="0"/>
              </w14:lightRig>
            </w14:scene3d>
          </w:rPr>
          <w:t>2.1.5.4</w:t>
        </w:r>
        <w:r>
          <w:rPr>
            <w:rFonts w:asciiTheme="minorHAnsi" w:eastAsiaTheme="minorEastAsia" w:hAnsiTheme="minorHAnsi" w:cstheme="minorBidi"/>
            <w:noProof/>
            <w:sz w:val="22"/>
            <w:szCs w:val="22"/>
            <w:lang w:val="nb-NO" w:eastAsia="nb-NO"/>
          </w:rPr>
          <w:tab/>
        </w:r>
        <w:r w:rsidRPr="00DB1F1F">
          <w:rPr>
            <w:rStyle w:val="Hyperkobling"/>
            <w:noProof/>
          </w:rPr>
          <w:t>Instructions for safe disposal of the product and its packaging</w:t>
        </w:r>
        <w:r>
          <w:rPr>
            <w:noProof/>
            <w:webHidden/>
          </w:rPr>
          <w:tab/>
        </w:r>
        <w:r>
          <w:rPr>
            <w:noProof/>
            <w:webHidden/>
          </w:rPr>
          <w:fldChar w:fldCharType="begin"/>
        </w:r>
        <w:r>
          <w:rPr>
            <w:noProof/>
            <w:webHidden/>
          </w:rPr>
          <w:instrText xml:space="preserve"> PAGEREF _Toc137070480 \h </w:instrText>
        </w:r>
        <w:r>
          <w:rPr>
            <w:noProof/>
            <w:webHidden/>
          </w:rPr>
        </w:r>
        <w:r>
          <w:rPr>
            <w:noProof/>
            <w:webHidden/>
          </w:rPr>
          <w:fldChar w:fldCharType="separate"/>
        </w:r>
        <w:r>
          <w:rPr>
            <w:noProof/>
            <w:webHidden/>
          </w:rPr>
          <w:t>19</w:t>
        </w:r>
        <w:r>
          <w:rPr>
            <w:noProof/>
            <w:webHidden/>
          </w:rPr>
          <w:fldChar w:fldCharType="end"/>
        </w:r>
      </w:hyperlink>
    </w:p>
    <w:p w14:paraId="16998D09" w14:textId="461CE46E"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81" w:history="1">
        <w:r w:rsidRPr="00DB1F1F">
          <w:rPr>
            <w:rStyle w:val="Hyperkobling"/>
            <w:noProof/>
            <w14:scene3d>
              <w14:camera w14:prst="orthographicFront"/>
              <w14:lightRig w14:rig="threePt" w14:dir="t">
                <w14:rot w14:lat="0" w14:lon="0" w14:rev="0"/>
              </w14:lightRig>
            </w14:scene3d>
          </w:rPr>
          <w:t>2.1.5.5</w:t>
        </w:r>
        <w:r>
          <w:rPr>
            <w:rFonts w:asciiTheme="minorHAnsi" w:eastAsiaTheme="minorEastAsia" w:hAnsiTheme="minorHAnsi" w:cstheme="minorBidi"/>
            <w:noProof/>
            <w:sz w:val="22"/>
            <w:szCs w:val="22"/>
            <w:lang w:val="nb-NO" w:eastAsia="nb-NO"/>
          </w:rPr>
          <w:tab/>
        </w:r>
        <w:r w:rsidRPr="00DB1F1F">
          <w:rPr>
            <w:rStyle w:val="Hyperkobling"/>
            <w:noProof/>
          </w:rPr>
          <w:t>Conditions of storage and shelf-life of the product under normal conditions of storage</w:t>
        </w:r>
        <w:r>
          <w:rPr>
            <w:noProof/>
            <w:webHidden/>
          </w:rPr>
          <w:tab/>
        </w:r>
        <w:r>
          <w:rPr>
            <w:noProof/>
            <w:webHidden/>
          </w:rPr>
          <w:fldChar w:fldCharType="begin"/>
        </w:r>
        <w:r>
          <w:rPr>
            <w:noProof/>
            <w:webHidden/>
          </w:rPr>
          <w:instrText xml:space="preserve"> PAGEREF _Toc137070481 \h </w:instrText>
        </w:r>
        <w:r>
          <w:rPr>
            <w:noProof/>
            <w:webHidden/>
          </w:rPr>
        </w:r>
        <w:r>
          <w:rPr>
            <w:noProof/>
            <w:webHidden/>
          </w:rPr>
          <w:fldChar w:fldCharType="separate"/>
        </w:r>
        <w:r>
          <w:rPr>
            <w:noProof/>
            <w:webHidden/>
          </w:rPr>
          <w:t>20</w:t>
        </w:r>
        <w:r>
          <w:rPr>
            <w:noProof/>
            <w:webHidden/>
          </w:rPr>
          <w:fldChar w:fldCharType="end"/>
        </w:r>
      </w:hyperlink>
    </w:p>
    <w:p w14:paraId="1BC44AC5" w14:textId="675BB90E"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82" w:history="1">
        <w:r w:rsidRPr="00DB1F1F">
          <w:rPr>
            <w:rStyle w:val="Hyperkobling"/>
            <w:noProof/>
          </w:rPr>
          <w:t>2.1.6</w:t>
        </w:r>
        <w:r>
          <w:rPr>
            <w:rFonts w:asciiTheme="minorHAnsi" w:eastAsiaTheme="minorEastAsia" w:hAnsiTheme="minorHAnsi" w:cstheme="minorBidi"/>
            <w:i w:val="0"/>
            <w:iCs w:val="0"/>
            <w:noProof/>
            <w:sz w:val="22"/>
            <w:szCs w:val="22"/>
            <w:lang w:val="nb-NO" w:eastAsia="nb-NO"/>
          </w:rPr>
          <w:tab/>
        </w:r>
        <w:r w:rsidRPr="00DB1F1F">
          <w:rPr>
            <w:rStyle w:val="Hyperkobling"/>
            <w:noProof/>
          </w:rPr>
          <w:t>Other information</w:t>
        </w:r>
        <w:r>
          <w:rPr>
            <w:noProof/>
            <w:webHidden/>
          </w:rPr>
          <w:tab/>
        </w:r>
        <w:r>
          <w:rPr>
            <w:noProof/>
            <w:webHidden/>
          </w:rPr>
          <w:fldChar w:fldCharType="begin"/>
        </w:r>
        <w:r>
          <w:rPr>
            <w:noProof/>
            <w:webHidden/>
          </w:rPr>
          <w:instrText xml:space="preserve"> PAGEREF _Toc137070482 \h </w:instrText>
        </w:r>
        <w:r>
          <w:rPr>
            <w:noProof/>
            <w:webHidden/>
          </w:rPr>
        </w:r>
        <w:r>
          <w:rPr>
            <w:noProof/>
            <w:webHidden/>
          </w:rPr>
          <w:fldChar w:fldCharType="separate"/>
        </w:r>
        <w:r>
          <w:rPr>
            <w:noProof/>
            <w:webHidden/>
          </w:rPr>
          <w:t>20</w:t>
        </w:r>
        <w:r>
          <w:rPr>
            <w:noProof/>
            <w:webHidden/>
          </w:rPr>
          <w:fldChar w:fldCharType="end"/>
        </w:r>
      </w:hyperlink>
    </w:p>
    <w:p w14:paraId="54751965" w14:textId="3B782016"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83" w:history="1">
        <w:r w:rsidRPr="00DB1F1F">
          <w:rPr>
            <w:rStyle w:val="Hyperkobling"/>
            <w:noProof/>
          </w:rPr>
          <w:t>2.1.7</w:t>
        </w:r>
        <w:r>
          <w:rPr>
            <w:rFonts w:asciiTheme="minorHAnsi" w:eastAsiaTheme="minorEastAsia" w:hAnsiTheme="minorHAnsi" w:cstheme="minorBidi"/>
            <w:i w:val="0"/>
            <w:iCs w:val="0"/>
            <w:noProof/>
            <w:sz w:val="22"/>
            <w:szCs w:val="22"/>
            <w:lang w:val="nb-NO" w:eastAsia="nb-NO"/>
          </w:rPr>
          <w:tab/>
        </w:r>
        <w:r w:rsidRPr="00DB1F1F">
          <w:rPr>
            <w:rStyle w:val="Hyperkobling"/>
            <w:noProof/>
          </w:rPr>
          <w:t>Packaging of the biocidal product</w:t>
        </w:r>
        <w:r>
          <w:rPr>
            <w:noProof/>
            <w:webHidden/>
          </w:rPr>
          <w:tab/>
        </w:r>
        <w:r>
          <w:rPr>
            <w:noProof/>
            <w:webHidden/>
          </w:rPr>
          <w:fldChar w:fldCharType="begin"/>
        </w:r>
        <w:r>
          <w:rPr>
            <w:noProof/>
            <w:webHidden/>
          </w:rPr>
          <w:instrText xml:space="preserve"> PAGEREF _Toc137070483 \h </w:instrText>
        </w:r>
        <w:r>
          <w:rPr>
            <w:noProof/>
            <w:webHidden/>
          </w:rPr>
        </w:r>
        <w:r>
          <w:rPr>
            <w:noProof/>
            <w:webHidden/>
          </w:rPr>
          <w:fldChar w:fldCharType="separate"/>
        </w:r>
        <w:r>
          <w:rPr>
            <w:noProof/>
            <w:webHidden/>
          </w:rPr>
          <w:t>21</w:t>
        </w:r>
        <w:r>
          <w:rPr>
            <w:noProof/>
            <w:webHidden/>
          </w:rPr>
          <w:fldChar w:fldCharType="end"/>
        </w:r>
      </w:hyperlink>
    </w:p>
    <w:p w14:paraId="2B5C0984" w14:textId="604782B0"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84" w:history="1">
        <w:r w:rsidRPr="00DB1F1F">
          <w:rPr>
            <w:rStyle w:val="Hyperkobling"/>
            <w:noProof/>
            <w:lang w:eastAsia="en-US"/>
          </w:rPr>
          <w:t>2.1.8</w:t>
        </w:r>
        <w:r>
          <w:rPr>
            <w:rFonts w:asciiTheme="minorHAnsi" w:eastAsiaTheme="minorEastAsia" w:hAnsiTheme="minorHAnsi" w:cstheme="minorBidi"/>
            <w:i w:val="0"/>
            <w:iCs w:val="0"/>
            <w:noProof/>
            <w:sz w:val="22"/>
            <w:szCs w:val="22"/>
            <w:lang w:val="nb-NO" w:eastAsia="nb-NO"/>
          </w:rPr>
          <w:tab/>
        </w:r>
        <w:r w:rsidRPr="00DB1F1F">
          <w:rPr>
            <w:rStyle w:val="Hyperkobling"/>
            <w:noProof/>
            <w:lang w:eastAsia="en-US"/>
          </w:rPr>
          <w:t>Documentation</w:t>
        </w:r>
        <w:r>
          <w:rPr>
            <w:noProof/>
            <w:webHidden/>
          </w:rPr>
          <w:tab/>
        </w:r>
        <w:r>
          <w:rPr>
            <w:noProof/>
            <w:webHidden/>
          </w:rPr>
          <w:fldChar w:fldCharType="begin"/>
        </w:r>
        <w:r>
          <w:rPr>
            <w:noProof/>
            <w:webHidden/>
          </w:rPr>
          <w:instrText xml:space="preserve"> PAGEREF _Toc137070484 \h </w:instrText>
        </w:r>
        <w:r>
          <w:rPr>
            <w:noProof/>
            <w:webHidden/>
          </w:rPr>
        </w:r>
        <w:r>
          <w:rPr>
            <w:noProof/>
            <w:webHidden/>
          </w:rPr>
          <w:fldChar w:fldCharType="separate"/>
        </w:r>
        <w:r>
          <w:rPr>
            <w:noProof/>
            <w:webHidden/>
          </w:rPr>
          <w:t>21</w:t>
        </w:r>
        <w:r>
          <w:rPr>
            <w:noProof/>
            <w:webHidden/>
          </w:rPr>
          <w:fldChar w:fldCharType="end"/>
        </w:r>
      </w:hyperlink>
    </w:p>
    <w:p w14:paraId="04E5CDEB" w14:textId="48C9ECFB"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85" w:history="1">
        <w:r w:rsidRPr="00DB1F1F">
          <w:rPr>
            <w:rStyle w:val="Hyperkobling"/>
            <w:noProof/>
            <w14:scene3d>
              <w14:camera w14:prst="orthographicFront"/>
              <w14:lightRig w14:rig="threePt" w14:dir="t">
                <w14:rot w14:lat="0" w14:lon="0" w14:rev="0"/>
              </w14:lightRig>
            </w14:scene3d>
          </w:rPr>
          <w:t>2.1.8.1</w:t>
        </w:r>
        <w:r>
          <w:rPr>
            <w:rFonts w:asciiTheme="minorHAnsi" w:eastAsiaTheme="minorEastAsia" w:hAnsiTheme="minorHAnsi" w:cstheme="minorBidi"/>
            <w:noProof/>
            <w:sz w:val="22"/>
            <w:szCs w:val="22"/>
            <w:lang w:val="nb-NO" w:eastAsia="nb-NO"/>
          </w:rPr>
          <w:tab/>
        </w:r>
        <w:r w:rsidRPr="00DB1F1F">
          <w:rPr>
            <w:rStyle w:val="Hyperkobling"/>
            <w:noProof/>
          </w:rPr>
          <w:t>Data submitted in relation to product application</w:t>
        </w:r>
        <w:r>
          <w:rPr>
            <w:noProof/>
            <w:webHidden/>
          </w:rPr>
          <w:tab/>
        </w:r>
        <w:r>
          <w:rPr>
            <w:noProof/>
            <w:webHidden/>
          </w:rPr>
          <w:fldChar w:fldCharType="begin"/>
        </w:r>
        <w:r>
          <w:rPr>
            <w:noProof/>
            <w:webHidden/>
          </w:rPr>
          <w:instrText xml:space="preserve"> PAGEREF _Toc137070485 \h </w:instrText>
        </w:r>
        <w:r>
          <w:rPr>
            <w:noProof/>
            <w:webHidden/>
          </w:rPr>
        </w:r>
        <w:r>
          <w:rPr>
            <w:noProof/>
            <w:webHidden/>
          </w:rPr>
          <w:fldChar w:fldCharType="separate"/>
        </w:r>
        <w:r>
          <w:rPr>
            <w:noProof/>
            <w:webHidden/>
          </w:rPr>
          <w:t>21</w:t>
        </w:r>
        <w:r>
          <w:rPr>
            <w:noProof/>
            <w:webHidden/>
          </w:rPr>
          <w:fldChar w:fldCharType="end"/>
        </w:r>
      </w:hyperlink>
    </w:p>
    <w:p w14:paraId="7F19765A" w14:textId="7E8A92C0"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86" w:history="1">
        <w:r w:rsidRPr="00DB1F1F">
          <w:rPr>
            <w:rStyle w:val="Hyperkobling"/>
            <w:noProof/>
            <w14:scene3d>
              <w14:camera w14:prst="orthographicFront"/>
              <w14:lightRig w14:rig="threePt" w14:dir="t">
                <w14:rot w14:lat="0" w14:lon="0" w14:rev="0"/>
              </w14:lightRig>
            </w14:scene3d>
          </w:rPr>
          <w:t>2.1.8.2</w:t>
        </w:r>
        <w:r>
          <w:rPr>
            <w:rFonts w:asciiTheme="minorHAnsi" w:eastAsiaTheme="minorEastAsia" w:hAnsiTheme="minorHAnsi" w:cstheme="minorBidi"/>
            <w:noProof/>
            <w:sz w:val="22"/>
            <w:szCs w:val="22"/>
            <w:lang w:val="nb-NO" w:eastAsia="nb-NO"/>
          </w:rPr>
          <w:tab/>
        </w:r>
        <w:r w:rsidRPr="00DB1F1F">
          <w:rPr>
            <w:rStyle w:val="Hyperkobling"/>
            <w:noProof/>
          </w:rPr>
          <w:t>Access to documentation</w:t>
        </w:r>
        <w:r>
          <w:rPr>
            <w:noProof/>
            <w:webHidden/>
          </w:rPr>
          <w:tab/>
        </w:r>
        <w:r>
          <w:rPr>
            <w:noProof/>
            <w:webHidden/>
          </w:rPr>
          <w:fldChar w:fldCharType="begin"/>
        </w:r>
        <w:r>
          <w:rPr>
            <w:noProof/>
            <w:webHidden/>
          </w:rPr>
          <w:instrText xml:space="preserve"> PAGEREF _Toc137070486 \h </w:instrText>
        </w:r>
        <w:r>
          <w:rPr>
            <w:noProof/>
            <w:webHidden/>
          </w:rPr>
        </w:r>
        <w:r>
          <w:rPr>
            <w:noProof/>
            <w:webHidden/>
          </w:rPr>
          <w:fldChar w:fldCharType="separate"/>
        </w:r>
        <w:r>
          <w:rPr>
            <w:noProof/>
            <w:webHidden/>
          </w:rPr>
          <w:t>21</w:t>
        </w:r>
        <w:r>
          <w:rPr>
            <w:noProof/>
            <w:webHidden/>
          </w:rPr>
          <w:fldChar w:fldCharType="end"/>
        </w:r>
      </w:hyperlink>
    </w:p>
    <w:p w14:paraId="0EDE4D90" w14:textId="00E52B23" w:rsidR="00516CE0" w:rsidRDefault="00516CE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70487" w:history="1">
        <w:r w:rsidRPr="00DB1F1F">
          <w:rPr>
            <w:rStyle w:val="Hyperkobling"/>
            <w:noProof/>
            <w:lang w:val="de-DE"/>
          </w:rPr>
          <w:t>2.2</w:t>
        </w:r>
        <w:r>
          <w:rPr>
            <w:rFonts w:asciiTheme="minorHAnsi" w:eastAsiaTheme="minorEastAsia" w:hAnsiTheme="minorHAnsi" w:cstheme="minorBidi"/>
            <w:smallCaps w:val="0"/>
            <w:noProof/>
            <w:sz w:val="22"/>
            <w:szCs w:val="22"/>
            <w:lang w:val="nb-NO" w:eastAsia="nb-NO"/>
          </w:rPr>
          <w:tab/>
        </w:r>
        <w:r w:rsidRPr="00DB1F1F">
          <w:rPr>
            <w:rStyle w:val="Hyperkobling"/>
            <w:noProof/>
          </w:rPr>
          <w:t>Assessment of the biocidal product family</w:t>
        </w:r>
        <w:r>
          <w:rPr>
            <w:noProof/>
            <w:webHidden/>
          </w:rPr>
          <w:tab/>
        </w:r>
        <w:r>
          <w:rPr>
            <w:noProof/>
            <w:webHidden/>
          </w:rPr>
          <w:fldChar w:fldCharType="begin"/>
        </w:r>
        <w:r>
          <w:rPr>
            <w:noProof/>
            <w:webHidden/>
          </w:rPr>
          <w:instrText xml:space="preserve"> PAGEREF _Toc137070487 \h </w:instrText>
        </w:r>
        <w:r>
          <w:rPr>
            <w:noProof/>
            <w:webHidden/>
          </w:rPr>
        </w:r>
        <w:r>
          <w:rPr>
            <w:noProof/>
            <w:webHidden/>
          </w:rPr>
          <w:fldChar w:fldCharType="separate"/>
        </w:r>
        <w:r>
          <w:rPr>
            <w:noProof/>
            <w:webHidden/>
          </w:rPr>
          <w:t>22</w:t>
        </w:r>
        <w:r>
          <w:rPr>
            <w:noProof/>
            <w:webHidden/>
          </w:rPr>
          <w:fldChar w:fldCharType="end"/>
        </w:r>
      </w:hyperlink>
    </w:p>
    <w:p w14:paraId="01525253" w14:textId="77E452E8"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88" w:history="1">
        <w:r w:rsidRPr="00DB1F1F">
          <w:rPr>
            <w:rStyle w:val="Hyperkobling"/>
            <w:noProof/>
          </w:rPr>
          <w:t>2.2.1</w:t>
        </w:r>
        <w:r>
          <w:rPr>
            <w:rFonts w:asciiTheme="minorHAnsi" w:eastAsiaTheme="minorEastAsia" w:hAnsiTheme="minorHAnsi" w:cstheme="minorBidi"/>
            <w:i w:val="0"/>
            <w:iCs w:val="0"/>
            <w:noProof/>
            <w:sz w:val="22"/>
            <w:szCs w:val="22"/>
            <w:lang w:val="nb-NO" w:eastAsia="nb-NO"/>
          </w:rPr>
          <w:tab/>
        </w:r>
        <w:r w:rsidRPr="00DB1F1F">
          <w:rPr>
            <w:rStyle w:val="Hyperkobling"/>
            <w:noProof/>
          </w:rPr>
          <w:t>Intended use(s) as applied for by the applicant</w:t>
        </w:r>
        <w:r>
          <w:rPr>
            <w:noProof/>
            <w:webHidden/>
          </w:rPr>
          <w:tab/>
        </w:r>
        <w:r>
          <w:rPr>
            <w:noProof/>
            <w:webHidden/>
          </w:rPr>
          <w:fldChar w:fldCharType="begin"/>
        </w:r>
        <w:r>
          <w:rPr>
            <w:noProof/>
            <w:webHidden/>
          </w:rPr>
          <w:instrText xml:space="preserve"> PAGEREF _Toc137070488 \h </w:instrText>
        </w:r>
        <w:r>
          <w:rPr>
            <w:noProof/>
            <w:webHidden/>
          </w:rPr>
        </w:r>
        <w:r>
          <w:rPr>
            <w:noProof/>
            <w:webHidden/>
          </w:rPr>
          <w:fldChar w:fldCharType="separate"/>
        </w:r>
        <w:r>
          <w:rPr>
            <w:noProof/>
            <w:webHidden/>
          </w:rPr>
          <w:t>22</w:t>
        </w:r>
        <w:r>
          <w:rPr>
            <w:noProof/>
            <w:webHidden/>
          </w:rPr>
          <w:fldChar w:fldCharType="end"/>
        </w:r>
      </w:hyperlink>
    </w:p>
    <w:p w14:paraId="4E2CF8CB" w14:textId="764A66DC"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89" w:history="1">
        <w:r w:rsidRPr="00DB1F1F">
          <w:rPr>
            <w:rStyle w:val="Hyperkobling"/>
            <w:noProof/>
          </w:rPr>
          <w:t>2.2.2</w:t>
        </w:r>
        <w:r>
          <w:rPr>
            <w:rFonts w:asciiTheme="minorHAnsi" w:eastAsiaTheme="minorEastAsia" w:hAnsiTheme="minorHAnsi" w:cstheme="minorBidi"/>
            <w:i w:val="0"/>
            <w:iCs w:val="0"/>
            <w:noProof/>
            <w:sz w:val="22"/>
            <w:szCs w:val="22"/>
            <w:lang w:val="nb-NO" w:eastAsia="nb-NO"/>
          </w:rPr>
          <w:tab/>
        </w:r>
        <w:r w:rsidRPr="00DB1F1F">
          <w:rPr>
            <w:rStyle w:val="Hyperkobling"/>
            <w:noProof/>
          </w:rPr>
          <w:t>Physical, chemical and technical properties</w:t>
        </w:r>
        <w:r>
          <w:rPr>
            <w:noProof/>
            <w:webHidden/>
          </w:rPr>
          <w:tab/>
        </w:r>
        <w:r>
          <w:rPr>
            <w:noProof/>
            <w:webHidden/>
          </w:rPr>
          <w:fldChar w:fldCharType="begin"/>
        </w:r>
        <w:r>
          <w:rPr>
            <w:noProof/>
            <w:webHidden/>
          </w:rPr>
          <w:instrText xml:space="preserve"> PAGEREF _Toc137070489 \h </w:instrText>
        </w:r>
        <w:r>
          <w:rPr>
            <w:noProof/>
            <w:webHidden/>
          </w:rPr>
        </w:r>
        <w:r>
          <w:rPr>
            <w:noProof/>
            <w:webHidden/>
          </w:rPr>
          <w:fldChar w:fldCharType="separate"/>
        </w:r>
        <w:r>
          <w:rPr>
            <w:noProof/>
            <w:webHidden/>
          </w:rPr>
          <w:t>22</w:t>
        </w:r>
        <w:r>
          <w:rPr>
            <w:noProof/>
            <w:webHidden/>
          </w:rPr>
          <w:fldChar w:fldCharType="end"/>
        </w:r>
      </w:hyperlink>
    </w:p>
    <w:p w14:paraId="2E5157E5" w14:textId="15D213CC"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90" w:history="1">
        <w:r w:rsidRPr="00DB1F1F">
          <w:rPr>
            <w:rStyle w:val="Hyperkobling"/>
            <w:noProof/>
          </w:rPr>
          <w:t>2.2.3</w:t>
        </w:r>
        <w:r>
          <w:rPr>
            <w:rFonts w:asciiTheme="minorHAnsi" w:eastAsiaTheme="minorEastAsia" w:hAnsiTheme="minorHAnsi" w:cstheme="minorBidi"/>
            <w:i w:val="0"/>
            <w:iCs w:val="0"/>
            <w:noProof/>
            <w:sz w:val="22"/>
            <w:szCs w:val="22"/>
            <w:lang w:val="nb-NO" w:eastAsia="nb-NO"/>
          </w:rPr>
          <w:tab/>
        </w:r>
        <w:r w:rsidRPr="00DB1F1F">
          <w:rPr>
            <w:rStyle w:val="Hyperkobling"/>
            <w:noProof/>
          </w:rPr>
          <w:t>Physical hazards and respective characteristics</w:t>
        </w:r>
        <w:r>
          <w:rPr>
            <w:noProof/>
            <w:webHidden/>
          </w:rPr>
          <w:tab/>
        </w:r>
        <w:r>
          <w:rPr>
            <w:noProof/>
            <w:webHidden/>
          </w:rPr>
          <w:fldChar w:fldCharType="begin"/>
        </w:r>
        <w:r>
          <w:rPr>
            <w:noProof/>
            <w:webHidden/>
          </w:rPr>
          <w:instrText xml:space="preserve"> PAGEREF _Toc137070490 \h </w:instrText>
        </w:r>
        <w:r>
          <w:rPr>
            <w:noProof/>
            <w:webHidden/>
          </w:rPr>
        </w:r>
        <w:r>
          <w:rPr>
            <w:noProof/>
            <w:webHidden/>
          </w:rPr>
          <w:fldChar w:fldCharType="separate"/>
        </w:r>
        <w:r>
          <w:rPr>
            <w:noProof/>
            <w:webHidden/>
          </w:rPr>
          <w:t>115</w:t>
        </w:r>
        <w:r>
          <w:rPr>
            <w:noProof/>
            <w:webHidden/>
          </w:rPr>
          <w:fldChar w:fldCharType="end"/>
        </w:r>
      </w:hyperlink>
    </w:p>
    <w:p w14:paraId="01A5AA76" w14:textId="7F02A750"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91" w:history="1">
        <w:r w:rsidRPr="00DB1F1F">
          <w:rPr>
            <w:rStyle w:val="Hyperkobling"/>
            <w:noProof/>
          </w:rPr>
          <w:t>2.2.4</w:t>
        </w:r>
        <w:r>
          <w:rPr>
            <w:rFonts w:asciiTheme="minorHAnsi" w:eastAsiaTheme="minorEastAsia" w:hAnsiTheme="minorHAnsi" w:cstheme="minorBidi"/>
            <w:i w:val="0"/>
            <w:iCs w:val="0"/>
            <w:noProof/>
            <w:sz w:val="22"/>
            <w:szCs w:val="22"/>
            <w:lang w:val="nb-NO" w:eastAsia="nb-NO"/>
          </w:rPr>
          <w:tab/>
        </w:r>
        <w:r w:rsidRPr="00DB1F1F">
          <w:rPr>
            <w:rStyle w:val="Hyperkobling"/>
            <w:noProof/>
          </w:rPr>
          <w:t>Methods for detection and identification</w:t>
        </w:r>
        <w:r>
          <w:rPr>
            <w:noProof/>
            <w:webHidden/>
          </w:rPr>
          <w:tab/>
        </w:r>
        <w:r>
          <w:rPr>
            <w:noProof/>
            <w:webHidden/>
          </w:rPr>
          <w:fldChar w:fldCharType="begin"/>
        </w:r>
        <w:r>
          <w:rPr>
            <w:noProof/>
            <w:webHidden/>
          </w:rPr>
          <w:instrText xml:space="preserve"> PAGEREF _Toc137070491 \h </w:instrText>
        </w:r>
        <w:r>
          <w:rPr>
            <w:noProof/>
            <w:webHidden/>
          </w:rPr>
        </w:r>
        <w:r>
          <w:rPr>
            <w:noProof/>
            <w:webHidden/>
          </w:rPr>
          <w:fldChar w:fldCharType="separate"/>
        </w:r>
        <w:r>
          <w:rPr>
            <w:noProof/>
            <w:webHidden/>
          </w:rPr>
          <w:t>119</w:t>
        </w:r>
        <w:r>
          <w:rPr>
            <w:noProof/>
            <w:webHidden/>
          </w:rPr>
          <w:fldChar w:fldCharType="end"/>
        </w:r>
      </w:hyperlink>
    </w:p>
    <w:p w14:paraId="4B89222B" w14:textId="4471EE3F"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492" w:history="1">
        <w:r w:rsidRPr="00DB1F1F">
          <w:rPr>
            <w:rStyle w:val="Hyperkobling"/>
            <w:noProof/>
          </w:rPr>
          <w:t>2.2.5</w:t>
        </w:r>
        <w:r>
          <w:rPr>
            <w:rFonts w:asciiTheme="minorHAnsi" w:eastAsiaTheme="minorEastAsia" w:hAnsiTheme="minorHAnsi" w:cstheme="minorBidi"/>
            <w:i w:val="0"/>
            <w:iCs w:val="0"/>
            <w:noProof/>
            <w:sz w:val="22"/>
            <w:szCs w:val="22"/>
            <w:lang w:val="nb-NO" w:eastAsia="nb-NO"/>
          </w:rPr>
          <w:tab/>
        </w:r>
        <w:r w:rsidRPr="00DB1F1F">
          <w:rPr>
            <w:rStyle w:val="Hyperkobling"/>
            <w:noProof/>
          </w:rPr>
          <w:t>Efficacy against target organisms</w:t>
        </w:r>
        <w:r>
          <w:rPr>
            <w:noProof/>
            <w:webHidden/>
          </w:rPr>
          <w:tab/>
        </w:r>
        <w:r>
          <w:rPr>
            <w:noProof/>
            <w:webHidden/>
          </w:rPr>
          <w:fldChar w:fldCharType="begin"/>
        </w:r>
        <w:r>
          <w:rPr>
            <w:noProof/>
            <w:webHidden/>
          </w:rPr>
          <w:instrText xml:space="preserve"> PAGEREF _Toc137070492 \h </w:instrText>
        </w:r>
        <w:r>
          <w:rPr>
            <w:noProof/>
            <w:webHidden/>
          </w:rPr>
        </w:r>
        <w:r>
          <w:rPr>
            <w:noProof/>
            <w:webHidden/>
          </w:rPr>
          <w:fldChar w:fldCharType="separate"/>
        </w:r>
        <w:r>
          <w:rPr>
            <w:noProof/>
            <w:webHidden/>
          </w:rPr>
          <w:t>122</w:t>
        </w:r>
        <w:r>
          <w:rPr>
            <w:noProof/>
            <w:webHidden/>
          </w:rPr>
          <w:fldChar w:fldCharType="end"/>
        </w:r>
      </w:hyperlink>
    </w:p>
    <w:p w14:paraId="66F0B964" w14:textId="38F330DC"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93" w:history="1">
        <w:r w:rsidRPr="00DB1F1F">
          <w:rPr>
            <w:rStyle w:val="Hyperkobling"/>
            <w:noProof/>
            <w14:scene3d>
              <w14:camera w14:prst="orthographicFront"/>
              <w14:lightRig w14:rig="threePt" w14:dir="t">
                <w14:rot w14:lat="0" w14:lon="0" w14:rev="0"/>
              </w14:lightRig>
            </w14:scene3d>
          </w:rPr>
          <w:t>2.2.5.1</w:t>
        </w:r>
        <w:r>
          <w:rPr>
            <w:rFonts w:asciiTheme="minorHAnsi" w:eastAsiaTheme="minorEastAsia" w:hAnsiTheme="minorHAnsi" w:cstheme="minorBidi"/>
            <w:noProof/>
            <w:sz w:val="22"/>
            <w:szCs w:val="22"/>
            <w:lang w:val="nb-NO" w:eastAsia="nb-NO"/>
          </w:rPr>
          <w:tab/>
        </w:r>
        <w:r w:rsidRPr="00DB1F1F">
          <w:rPr>
            <w:rStyle w:val="Hyperkobling"/>
            <w:noProof/>
          </w:rPr>
          <w:t>Function and field of use</w:t>
        </w:r>
        <w:r>
          <w:rPr>
            <w:noProof/>
            <w:webHidden/>
          </w:rPr>
          <w:tab/>
        </w:r>
        <w:r>
          <w:rPr>
            <w:noProof/>
            <w:webHidden/>
          </w:rPr>
          <w:fldChar w:fldCharType="begin"/>
        </w:r>
        <w:r>
          <w:rPr>
            <w:noProof/>
            <w:webHidden/>
          </w:rPr>
          <w:instrText xml:space="preserve"> PAGEREF _Toc137070493 \h </w:instrText>
        </w:r>
        <w:r>
          <w:rPr>
            <w:noProof/>
            <w:webHidden/>
          </w:rPr>
        </w:r>
        <w:r>
          <w:rPr>
            <w:noProof/>
            <w:webHidden/>
          </w:rPr>
          <w:fldChar w:fldCharType="separate"/>
        </w:r>
        <w:r>
          <w:rPr>
            <w:noProof/>
            <w:webHidden/>
          </w:rPr>
          <w:t>122</w:t>
        </w:r>
        <w:r>
          <w:rPr>
            <w:noProof/>
            <w:webHidden/>
          </w:rPr>
          <w:fldChar w:fldCharType="end"/>
        </w:r>
      </w:hyperlink>
    </w:p>
    <w:p w14:paraId="3C051A9A" w14:textId="72AD789D"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94" w:history="1">
        <w:r w:rsidRPr="00DB1F1F">
          <w:rPr>
            <w:rStyle w:val="Hyperkobling"/>
            <w:noProof/>
            <w14:scene3d>
              <w14:camera w14:prst="orthographicFront"/>
              <w14:lightRig w14:rig="threePt" w14:dir="t">
                <w14:rot w14:lat="0" w14:lon="0" w14:rev="0"/>
              </w14:lightRig>
            </w14:scene3d>
          </w:rPr>
          <w:t>2.2.5.2</w:t>
        </w:r>
        <w:r>
          <w:rPr>
            <w:rFonts w:asciiTheme="minorHAnsi" w:eastAsiaTheme="minorEastAsia" w:hAnsiTheme="minorHAnsi" w:cstheme="minorBidi"/>
            <w:noProof/>
            <w:sz w:val="22"/>
            <w:szCs w:val="22"/>
            <w:lang w:val="nb-NO" w:eastAsia="nb-NO"/>
          </w:rPr>
          <w:tab/>
        </w:r>
        <w:r w:rsidRPr="00DB1F1F">
          <w:rPr>
            <w:rStyle w:val="Hyperkobling"/>
            <w:noProof/>
          </w:rPr>
          <w:t>Organisms to be controlled and products, organisms or objects to be protected</w:t>
        </w:r>
        <w:r>
          <w:rPr>
            <w:noProof/>
            <w:webHidden/>
          </w:rPr>
          <w:tab/>
        </w:r>
        <w:r>
          <w:rPr>
            <w:noProof/>
            <w:webHidden/>
          </w:rPr>
          <w:fldChar w:fldCharType="begin"/>
        </w:r>
        <w:r>
          <w:rPr>
            <w:noProof/>
            <w:webHidden/>
          </w:rPr>
          <w:instrText xml:space="preserve"> PAGEREF _Toc137070494 \h </w:instrText>
        </w:r>
        <w:r>
          <w:rPr>
            <w:noProof/>
            <w:webHidden/>
          </w:rPr>
        </w:r>
        <w:r>
          <w:rPr>
            <w:noProof/>
            <w:webHidden/>
          </w:rPr>
          <w:fldChar w:fldCharType="separate"/>
        </w:r>
        <w:r>
          <w:rPr>
            <w:noProof/>
            <w:webHidden/>
          </w:rPr>
          <w:t>122</w:t>
        </w:r>
        <w:r>
          <w:rPr>
            <w:noProof/>
            <w:webHidden/>
          </w:rPr>
          <w:fldChar w:fldCharType="end"/>
        </w:r>
      </w:hyperlink>
    </w:p>
    <w:p w14:paraId="2ADA67A7" w14:textId="019044CC"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95" w:history="1">
        <w:r w:rsidRPr="00DB1F1F">
          <w:rPr>
            <w:rStyle w:val="Hyperkobling"/>
            <w:noProof/>
            <w14:scene3d>
              <w14:camera w14:prst="orthographicFront"/>
              <w14:lightRig w14:rig="threePt" w14:dir="t">
                <w14:rot w14:lat="0" w14:lon="0" w14:rev="0"/>
              </w14:lightRig>
            </w14:scene3d>
          </w:rPr>
          <w:t>2.2.5.3</w:t>
        </w:r>
        <w:r>
          <w:rPr>
            <w:rFonts w:asciiTheme="minorHAnsi" w:eastAsiaTheme="minorEastAsia" w:hAnsiTheme="minorHAnsi" w:cstheme="minorBidi"/>
            <w:noProof/>
            <w:sz w:val="22"/>
            <w:szCs w:val="22"/>
            <w:lang w:val="nb-NO" w:eastAsia="nb-NO"/>
          </w:rPr>
          <w:tab/>
        </w:r>
        <w:r w:rsidRPr="00DB1F1F">
          <w:rPr>
            <w:rStyle w:val="Hyperkobling"/>
            <w:noProof/>
          </w:rPr>
          <w:t>Effects on target organisms, including unacceptable suffering</w:t>
        </w:r>
        <w:r>
          <w:rPr>
            <w:noProof/>
            <w:webHidden/>
          </w:rPr>
          <w:tab/>
        </w:r>
        <w:r>
          <w:rPr>
            <w:noProof/>
            <w:webHidden/>
          </w:rPr>
          <w:fldChar w:fldCharType="begin"/>
        </w:r>
        <w:r>
          <w:rPr>
            <w:noProof/>
            <w:webHidden/>
          </w:rPr>
          <w:instrText xml:space="preserve"> PAGEREF _Toc137070495 \h </w:instrText>
        </w:r>
        <w:r>
          <w:rPr>
            <w:noProof/>
            <w:webHidden/>
          </w:rPr>
        </w:r>
        <w:r>
          <w:rPr>
            <w:noProof/>
            <w:webHidden/>
          </w:rPr>
          <w:fldChar w:fldCharType="separate"/>
        </w:r>
        <w:r>
          <w:rPr>
            <w:noProof/>
            <w:webHidden/>
          </w:rPr>
          <w:t>122</w:t>
        </w:r>
        <w:r>
          <w:rPr>
            <w:noProof/>
            <w:webHidden/>
          </w:rPr>
          <w:fldChar w:fldCharType="end"/>
        </w:r>
      </w:hyperlink>
    </w:p>
    <w:p w14:paraId="17C7461D" w14:textId="7DD7A0E6"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96" w:history="1">
        <w:r w:rsidRPr="00DB1F1F">
          <w:rPr>
            <w:rStyle w:val="Hyperkobling"/>
            <w:noProof/>
            <w14:scene3d>
              <w14:camera w14:prst="orthographicFront"/>
              <w14:lightRig w14:rig="threePt" w14:dir="t">
                <w14:rot w14:lat="0" w14:lon="0" w14:rev="0"/>
              </w14:lightRig>
            </w14:scene3d>
          </w:rPr>
          <w:t>2.2.5.4</w:t>
        </w:r>
        <w:r>
          <w:rPr>
            <w:rFonts w:asciiTheme="minorHAnsi" w:eastAsiaTheme="minorEastAsia" w:hAnsiTheme="minorHAnsi" w:cstheme="minorBidi"/>
            <w:noProof/>
            <w:sz w:val="22"/>
            <w:szCs w:val="22"/>
            <w:lang w:val="nb-NO" w:eastAsia="nb-NO"/>
          </w:rPr>
          <w:tab/>
        </w:r>
        <w:r w:rsidRPr="00DB1F1F">
          <w:rPr>
            <w:rStyle w:val="Hyperkobling"/>
            <w:noProof/>
          </w:rPr>
          <w:t>Mode of action, including time delay</w:t>
        </w:r>
        <w:r>
          <w:rPr>
            <w:noProof/>
            <w:webHidden/>
          </w:rPr>
          <w:tab/>
        </w:r>
        <w:r>
          <w:rPr>
            <w:noProof/>
            <w:webHidden/>
          </w:rPr>
          <w:fldChar w:fldCharType="begin"/>
        </w:r>
        <w:r>
          <w:rPr>
            <w:noProof/>
            <w:webHidden/>
          </w:rPr>
          <w:instrText xml:space="preserve"> PAGEREF _Toc137070496 \h </w:instrText>
        </w:r>
        <w:r>
          <w:rPr>
            <w:noProof/>
            <w:webHidden/>
          </w:rPr>
        </w:r>
        <w:r>
          <w:rPr>
            <w:noProof/>
            <w:webHidden/>
          </w:rPr>
          <w:fldChar w:fldCharType="separate"/>
        </w:r>
        <w:r>
          <w:rPr>
            <w:noProof/>
            <w:webHidden/>
          </w:rPr>
          <w:t>122</w:t>
        </w:r>
        <w:r>
          <w:rPr>
            <w:noProof/>
            <w:webHidden/>
          </w:rPr>
          <w:fldChar w:fldCharType="end"/>
        </w:r>
      </w:hyperlink>
    </w:p>
    <w:p w14:paraId="52D99536" w14:textId="7DF2BE76"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97" w:history="1">
        <w:r w:rsidRPr="00DB1F1F">
          <w:rPr>
            <w:rStyle w:val="Hyperkobling"/>
            <w:noProof/>
            <w14:scene3d>
              <w14:camera w14:prst="orthographicFront"/>
              <w14:lightRig w14:rig="threePt" w14:dir="t">
                <w14:rot w14:lat="0" w14:lon="0" w14:rev="0"/>
              </w14:lightRig>
            </w14:scene3d>
          </w:rPr>
          <w:t>2.2.5.5</w:t>
        </w:r>
        <w:r>
          <w:rPr>
            <w:rFonts w:asciiTheme="minorHAnsi" w:eastAsiaTheme="minorEastAsia" w:hAnsiTheme="minorHAnsi" w:cstheme="minorBidi"/>
            <w:noProof/>
            <w:sz w:val="22"/>
            <w:szCs w:val="22"/>
            <w:lang w:val="nb-NO" w:eastAsia="nb-NO"/>
          </w:rPr>
          <w:tab/>
        </w:r>
        <w:r w:rsidRPr="00DB1F1F">
          <w:rPr>
            <w:rStyle w:val="Hyperkobling"/>
            <w:noProof/>
          </w:rPr>
          <w:t>Efficacy data</w:t>
        </w:r>
        <w:r>
          <w:rPr>
            <w:noProof/>
            <w:webHidden/>
          </w:rPr>
          <w:tab/>
        </w:r>
        <w:r>
          <w:rPr>
            <w:noProof/>
            <w:webHidden/>
          </w:rPr>
          <w:fldChar w:fldCharType="begin"/>
        </w:r>
        <w:r>
          <w:rPr>
            <w:noProof/>
            <w:webHidden/>
          </w:rPr>
          <w:instrText xml:space="preserve"> PAGEREF _Toc137070497 \h </w:instrText>
        </w:r>
        <w:r>
          <w:rPr>
            <w:noProof/>
            <w:webHidden/>
          </w:rPr>
        </w:r>
        <w:r>
          <w:rPr>
            <w:noProof/>
            <w:webHidden/>
          </w:rPr>
          <w:fldChar w:fldCharType="separate"/>
        </w:r>
        <w:r>
          <w:rPr>
            <w:noProof/>
            <w:webHidden/>
          </w:rPr>
          <w:t>122</w:t>
        </w:r>
        <w:r>
          <w:rPr>
            <w:noProof/>
            <w:webHidden/>
          </w:rPr>
          <w:fldChar w:fldCharType="end"/>
        </w:r>
      </w:hyperlink>
    </w:p>
    <w:p w14:paraId="003E07D2" w14:textId="53BB0E26"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98" w:history="1">
        <w:r w:rsidRPr="00DB1F1F">
          <w:rPr>
            <w:rStyle w:val="Hyperkobling"/>
            <w:noProof/>
            <w14:scene3d>
              <w14:camera w14:prst="orthographicFront"/>
              <w14:lightRig w14:rig="threePt" w14:dir="t">
                <w14:rot w14:lat="0" w14:lon="0" w14:rev="0"/>
              </w14:lightRig>
            </w14:scene3d>
          </w:rPr>
          <w:t>2.2.5.6</w:t>
        </w:r>
        <w:r>
          <w:rPr>
            <w:rFonts w:asciiTheme="minorHAnsi" w:eastAsiaTheme="minorEastAsia" w:hAnsiTheme="minorHAnsi" w:cstheme="minorBidi"/>
            <w:noProof/>
            <w:sz w:val="22"/>
            <w:szCs w:val="22"/>
            <w:lang w:val="nb-NO" w:eastAsia="nb-NO"/>
          </w:rPr>
          <w:tab/>
        </w:r>
        <w:r w:rsidRPr="00DB1F1F">
          <w:rPr>
            <w:rStyle w:val="Hyperkobling"/>
            <w:noProof/>
          </w:rPr>
          <w:t>Occurrence of resistance and resistance management</w:t>
        </w:r>
        <w:r>
          <w:rPr>
            <w:noProof/>
            <w:webHidden/>
          </w:rPr>
          <w:tab/>
        </w:r>
        <w:r>
          <w:rPr>
            <w:noProof/>
            <w:webHidden/>
          </w:rPr>
          <w:fldChar w:fldCharType="begin"/>
        </w:r>
        <w:r>
          <w:rPr>
            <w:noProof/>
            <w:webHidden/>
          </w:rPr>
          <w:instrText xml:space="preserve"> PAGEREF _Toc137070498 \h </w:instrText>
        </w:r>
        <w:r>
          <w:rPr>
            <w:noProof/>
            <w:webHidden/>
          </w:rPr>
        </w:r>
        <w:r>
          <w:rPr>
            <w:noProof/>
            <w:webHidden/>
          </w:rPr>
          <w:fldChar w:fldCharType="separate"/>
        </w:r>
        <w:r>
          <w:rPr>
            <w:noProof/>
            <w:webHidden/>
          </w:rPr>
          <w:t>132</w:t>
        </w:r>
        <w:r>
          <w:rPr>
            <w:noProof/>
            <w:webHidden/>
          </w:rPr>
          <w:fldChar w:fldCharType="end"/>
        </w:r>
      </w:hyperlink>
    </w:p>
    <w:p w14:paraId="66BEB68A" w14:textId="0C98A0D0"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499" w:history="1">
        <w:r w:rsidRPr="00DB1F1F">
          <w:rPr>
            <w:rStyle w:val="Hyperkobling"/>
            <w:noProof/>
            <w14:scene3d>
              <w14:camera w14:prst="orthographicFront"/>
              <w14:lightRig w14:rig="threePt" w14:dir="t">
                <w14:rot w14:lat="0" w14:lon="0" w14:rev="0"/>
              </w14:lightRig>
            </w14:scene3d>
          </w:rPr>
          <w:t>2.2.5.7</w:t>
        </w:r>
        <w:r>
          <w:rPr>
            <w:rFonts w:asciiTheme="minorHAnsi" w:eastAsiaTheme="minorEastAsia" w:hAnsiTheme="minorHAnsi" w:cstheme="minorBidi"/>
            <w:noProof/>
            <w:sz w:val="22"/>
            <w:szCs w:val="22"/>
            <w:lang w:val="nb-NO" w:eastAsia="nb-NO"/>
          </w:rPr>
          <w:tab/>
        </w:r>
        <w:r w:rsidRPr="00DB1F1F">
          <w:rPr>
            <w:rStyle w:val="Hyperkobling"/>
            <w:noProof/>
          </w:rPr>
          <w:t>Known limitations</w:t>
        </w:r>
        <w:r>
          <w:rPr>
            <w:noProof/>
            <w:webHidden/>
          </w:rPr>
          <w:tab/>
        </w:r>
        <w:r>
          <w:rPr>
            <w:noProof/>
            <w:webHidden/>
          </w:rPr>
          <w:fldChar w:fldCharType="begin"/>
        </w:r>
        <w:r>
          <w:rPr>
            <w:noProof/>
            <w:webHidden/>
          </w:rPr>
          <w:instrText xml:space="preserve"> PAGEREF _Toc137070499 \h </w:instrText>
        </w:r>
        <w:r>
          <w:rPr>
            <w:noProof/>
            <w:webHidden/>
          </w:rPr>
        </w:r>
        <w:r>
          <w:rPr>
            <w:noProof/>
            <w:webHidden/>
          </w:rPr>
          <w:fldChar w:fldCharType="separate"/>
        </w:r>
        <w:r>
          <w:rPr>
            <w:noProof/>
            <w:webHidden/>
          </w:rPr>
          <w:t>132</w:t>
        </w:r>
        <w:r>
          <w:rPr>
            <w:noProof/>
            <w:webHidden/>
          </w:rPr>
          <w:fldChar w:fldCharType="end"/>
        </w:r>
      </w:hyperlink>
    </w:p>
    <w:p w14:paraId="3D6DAF44" w14:textId="4E6DA471"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500" w:history="1">
        <w:r w:rsidRPr="00DB1F1F">
          <w:rPr>
            <w:rStyle w:val="Hyperkobling"/>
            <w:noProof/>
            <w14:scene3d>
              <w14:camera w14:prst="orthographicFront"/>
              <w14:lightRig w14:rig="threePt" w14:dir="t">
                <w14:rot w14:lat="0" w14:lon="0" w14:rev="0"/>
              </w14:lightRig>
            </w14:scene3d>
          </w:rPr>
          <w:t>2.2.5.8</w:t>
        </w:r>
        <w:r>
          <w:rPr>
            <w:rFonts w:asciiTheme="minorHAnsi" w:eastAsiaTheme="minorEastAsia" w:hAnsiTheme="minorHAnsi" w:cstheme="minorBidi"/>
            <w:noProof/>
            <w:sz w:val="22"/>
            <w:szCs w:val="22"/>
            <w:lang w:val="nb-NO" w:eastAsia="nb-NO"/>
          </w:rPr>
          <w:tab/>
        </w:r>
        <w:r w:rsidRPr="00DB1F1F">
          <w:rPr>
            <w:rStyle w:val="Hyperkobling"/>
            <w:noProof/>
          </w:rPr>
          <w:t>Evaluation of the label claims</w:t>
        </w:r>
        <w:r>
          <w:rPr>
            <w:noProof/>
            <w:webHidden/>
          </w:rPr>
          <w:tab/>
        </w:r>
        <w:r>
          <w:rPr>
            <w:noProof/>
            <w:webHidden/>
          </w:rPr>
          <w:fldChar w:fldCharType="begin"/>
        </w:r>
        <w:r>
          <w:rPr>
            <w:noProof/>
            <w:webHidden/>
          </w:rPr>
          <w:instrText xml:space="preserve"> PAGEREF _Toc137070500 \h </w:instrText>
        </w:r>
        <w:r>
          <w:rPr>
            <w:noProof/>
            <w:webHidden/>
          </w:rPr>
        </w:r>
        <w:r>
          <w:rPr>
            <w:noProof/>
            <w:webHidden/>
          </w:rPr>
          <w:fldChar w:fldCharType="separate"/>
        </w:r>
        <w:r>
          <w:rPr>
            <w:noProof/>
            <w:webHidden/>
          </w:rPr>
          <w:t>132</w:t>
        </w:r>
        <w:r>
          <w:rPr>
            <w:noProof/>
            <w:webHidden/>
          </w:rPr>
          <w:fldChar w:fldCharType="end"/>
        </w:r>
      </w:hyperlink>
    </w:p>
    <w:p w14:paraId="33E9917B" w14:textId="73993652"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501" w:history="1">
        <w:r w:rsidRPr="00DB1F1F">
          <w:rPr>
            <w:rStyle w:val="Hyperkobling"/>
            <w:noProof/>
            <w14:scene3d>
              <w14:camera w14:prst="orthographicFront"/>
              <w14:lightRig w14:rig="threePt" w14:dir="t">
                <w14:rot w14:lat="0" w14:lon="0" w14:rev="0"/>
              </w14:lightRig>
            </w14:scene3d>
          </w:rPr>
          <w:t>2.2.5.9</w:t>
        </w:r>
        <w:r>
          <w:rPr>
            <w:rFonts w:asciiTheme="minorHAnsi" w:eastAsiaTheme="minorEastAsia" w:hAnsiTheme="minorHAnsi" w:cstheme="minorBidi"/>
            <w:noProof/>
            <w:sz w:val="22"/>
            <w:szCs w:val="22"/>
            <w:lang w:val="nb-NO" w:eastAsia="nb-NO"/>
          </w:rPr>
          <w:tab/>
        </w:r>
        <w:r w:rsidRPr="00DB1F1F">
          <w:rPr>
            <w:rStyle w:val="Hyperkobling"/>
            <w:noProof/>
          </w:rPr>
          <w:t>Relevant information if the product is intended to be authorised for use with other biocidal product(s)</w:t>
        </w:r>
        <w:r>
          <w:rPr>
            <w:noProof/>
            <w:webHidden/>
          </w:rPr>
          <w:tab/>
        </w:r>
        <w:r>
          <w:rPr>
            <w:noProof/>
            <w:webHidden/>
          </w:rPr>
          <w:fldChar w:fldCharType="begin"/>
        </w:r>
        <w:r>
          <w:rPr>
            <w:noProof/>
            <w:webHidden/>
          </w:rPr>
          <w:instrText xml:space="preserve"> PAGEREF _Toc137070501 \h </w:instrText>
        </w:r>
        <w:r>
          <w:rPr>
            <w:noProof/>
            <w:webHidden/>
          </w:rPr>
        </w:r>
        <w:r>
          <w:rPr>
            <w:noProof/>
            <w:webHidden/>
          </w:rPr>
          <w:fldChar w:fldCharType="separate"/>
        </w:r>
        <w:r>
          <w:rPr>
            <w:noProof/>
            <w:webHidden/>
          </w:rPr>
          <w:t>132</w:t>
        </w:r>
        <w:r>
          <w:rPr>
            <w:noProof/>
            <w:webHidden/>
          </w:rPr>
          <w:fldChar w:fldCharType="end"/>
        </w:r>
      </w:hyperlink>
    </w:p>
    <w:p w14:paraId="227EE3FE" w14:textId="63A8E46E"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502" w:history="1">
        <w:r w:rsidRPr="00DB1F1F">
          <w:rPr>
            <w:rStyle w:val="Hyperkobling"/>
            <w:noProof/>
          </w:rPr>
          <w:t>2.2.6</w:t>
        </w:r>
        <w:r>
          <w:rPr>
            <w:rFonts w:asciiTheme="minorHAnsi" w:eastAsiaTheme="minorEastAsia" w:hAnsiTheme="minorHAnsi" w:cstheme="minorBidi"/>
            <w:i w:val="0"/>
            <w:iCs w:val="0"/>
            <w:noProof/>
            <w:sz w:val="22"/>
            <w:szCs w:val="22"/>
            <w:lang w:val="nb-NO" w:eastAsia="nb-NO"/>
          </w:rPr>
          <w:tab/>
        </w:r>
        <w:r w:rsidRPr="00DB1F1F">
          <w:rPr>
            <w:rStyle w:val="Hyperkobling"/>
            <w:noProof/>
          </w:rPr>
          <w:t>Risk assessment for human health</w:t>
        </w:r>
        <w:r>
          <w:rPr>
            <w:noProof/>
            <w:webHidden/>
          </w:rPr>
          <w:tab/>
        </w:r>
        <w:r>
          <w:rPr>
            <w:noProof/>
            <w:webHidden/>
          </w:rPr>
          <w:fldChar w:fldCharType="begin"/>
        </w:r>
        <w:r>
          <w:rPr>
            <w:noProof/>
            <w:webHidden/>
          </w:rPr>
          <w:instrText xml:space="preserve"> PAGEREF _Toc137070502 \h </w:instrText>
        </w:r>
        <w:r>
          <w:rPr>
            <w:noProof/>
            <w:webHidden/>
          </w:rPr>
        </w:r>
        <w:r>
          <w:rPr>
            <w:noProof/>
            <w:webHidden/>
          </w:rPr>
          <w:fldChar w:fldCharType="separate"/>
        </w:r>
        <w:r>
          <w:rPr>
            <w:noProof/>
            <w:webHidden/>
          </w:rPr>
          <w:t>133</w:t>
        </w:r>
        <w:r>
          <w:rPr>
            <w:noProof/>
            <w:webHidden/>
          </w:rPr>
          <w:fldChar w:fldCharType="end"/>
        </w:r>
      </w:hyperlink>
    </w:p>
    <w:p w14:paraId="78FD459C" w14:textId="718D1280"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503" w:history="1">
        <w:r w:rsidRPr="00DB1F1F">
          <w:rPr>
            <w:rStyle w:val="Hyperkobling"/>
            <w:noProof/>
            <w14:scene3d>
              <w14:camera w14:prst="orthographicFront"/>
              <w14:lightRig w14:rig="threePt" w14:dir="t">
                <w14:rot w14:lat="0" w14:lon="0" w14:rev="0"/>
              </w14:lightRig>
            </w14:scene3d>
          </w:rPr>
          <w:t>2.2.6.1</w:t>
        </w:r>
        <w:r>
          <w:rPr>
            <w:rFonts w:asciiTheme="minorHAnsi" w:eastAsiaTheme="minorEastAsia" w:hAnsiTheme="minorHAnsi" w:cstheme="minorBidi"/>
            <w:noProof/>
            <w:sz w:val="22"/>
            <w:szCs w:val="22"/>
            <w:lang w:val="nb-NO" w:eastAsia="nb-NO"/>
          </w:rPr>
          <w:tab/>
        </w:r>
        <w:r w:rsidRPr="00DB1F1F">
          <w:rPr>
            <w:rStyle w:val="Hyperkobling"/>
            <w:noProof/>
          </w:rPr>
          <w:t>Assessment of effects on Human Health</w:t>
        </w:r>
        <w:r>
          <w:rPr>
            <w:noProof/>
            <w:webHidden/>
          </w:rPr>
          <w:tab/>
        </w:r>
        <w:r>
          <w:rPr>
            <w:noProof/>
            <w:webHidden/>
          </w:rPr>
          <w:fldChar w:fldCharType="begin"/>
        </w:r>
        <w:r>
          <w:rPr>
            <w:noProof/>
            <w:webHidden/>
          </w:rPr>
          <w:instrText xml:space="preserve"> PAGEREF _Toc137070503 \h </w:instrText>
        </w:r>
        <w:r>
          <w:rPr>
            <w:noProof/>
            <w:webHidden/>
          </w:rPr>
        </w:r>
        <w:r>
          <w:rPr>
            <w:noProof/>
            <w:webHidden/>
          </w:rPr>
          <w:fldChar w:fldCharType="separate"/>
        </w:r>
        <w:r>
          <w:rPr>
            <w:noProof/>
            <w:webHidden/>
          </w:rPr>
          <w:t>134</w:t>
        </w:r>
        <w:r>
          <w:rPr>
            <w:noProof/>
            <w:webHidden/>
          </w:rPr>
          <w:fldChar w:fldCharType="end"/>
        </w:r>
      </w:hyperlink>
    </w:p>
    <w:p w14:paraId="276476AC" w14:textId="309FBE2B"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504" w:history="1">
        <w:r w:rsidRPr="00DB1F1F">
          <w:rPr>
            <w:rStyle w:val="Hyperkobling"/>
            <w:noProof/>
            <w14:scene3d>
              <w14:camera w14:prst="orthographicFront"/>
              <w14:lightRig w14:rig="threePt" w14:dir="t">
                <w14:rot w14:lat="0" w14:lon="0" w14:rev="0"/>
              </w14:lightRig>
            </w14:scene3d>
          </w:rPr>
          <w:t>2.2.6.2</w:t>
        </w:r>
        <w:r>
          <w:rPr>
            <w:rFonts w:asciiTheme="minorHAnsi" w:eastAsiaTheme="minorEastAsia" w:hAnsiTheme="minorHAnsi" w:cstheme="minorBidi"/>
            <w:noProof/>
            <w:sz w:val="22"/>
            <w:szCs w:val="22"/>
            <w:lang w:val="nb-NO" w:eastAsia="nb-NO"/>
          </w:rPr>
          <w:tab/>
        </w:r>
        <w:r w:rsidRPr="00DB1F1F">
          <w:rPr>
            <w:rStyle w:val="Hyperkobling"/>
            <w:noProof/>
          </w:rPr>
          <w:t>Exposure assessment</w:t>
        </w:r>
        <w:r>
          <w:rPr>
            <w:noProof/>
            <w:webHidden/>
          </w:rPr>
          <w:tab/>
        </w:r>
        <w:r>
          <w:rPr>
            <w:noProof/>
            <w:webHidden/>
          </w:rPr>
          <w:fldChar w:fldCharType="begin"/>
        </w:r>
        <w:r>
          <w:rPr>
            <w:noProof/>
            <w:webHidden/>
          </w:rPr>
          <w:instrText xml:space="preserve"> PAGEREF _Toc137070504 \h </w:instrText>
        </w:r>
        <w:r>
          <w:rPr>
            <w:noProof/>
            <w:webHidden/>
          </w:rPr>
        </w:r>
        <w:r>
          <w:rPr>
            <w:noProof/>
            <w:webHidden/>
          </w:rPr>
          <w:fldChar w:fldCharType="separate"/>
        </w:r>
        <w:r>
          <w:rPr>
            <w:noProof/>
            <w:webHidden/>
          </w:rPr>
          <w:t>149</w:t>
        </w:r>
        <w:r>
          <w:rPr>
            <w:noProof/>
            <w:webHidden/>
          </w:rPr>
          <w:fldChar w:fldCharType="end"/>
        </w:r>
      </w:hyperlink>
    </w:p>
    <w:p w14:paraId="542967D8" w14:textId="02F8D89A"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505" w:history="1">
        <w:r w:rsidRPr="00DB1F1F">
          <w:rPr>
            <w:rStyle w:val="Hyperkobling"/>
            <w:noProof/>
            <w14:scene3d>
              <w14:camera w14:prst="orthographicFront"/>
              <w14:lightRig w14:rig="threePt" w14:dir="t">
                <w14:rot w14:lat="0" w14:lon="0" w14:rev="0"/>
              </w14:lightRig>
            </w14:scene3d>
          </w:rPr>
          <w:t>2.2.6.3</w:t>
        </w:r>
        <w:r>
          <w:rPr>
            <w:rFonts w:asciiTheme="minorHAnsi" w:eastAsiaTheme="minorEastAsia" w:hAnsiTheme="minorHAnsi" w:cstheme="minorBidi"/>
            <w:noProof/>
            <w:sz w:val="22"/>
            <w:szCs w:val="22"/>
            <w:lang w:val="nb-NO" w:eastAsia="nb-NO"/>
          </w:rPr>
          <w:tab/>
        </w:r>
        <w:r w:rsidRPr="00DB1F1F">
          <w:rPr>
            <w:rStyle w:val="Hyperkobling"/>
            <w:noProof/>
          </w:rPr>
          <w:t>Risk characterisation for human health</w:t>
        </w:r>
        <w:r>
          <w:rPr>
            <w:noProof/>
            <w:webHidden/>
          </w:rPr>
          <w:tab/>
        </w:r>
        <w:r>
          <w:rPr>
            <w:noProof/>
            <w:webHidden/>
          </w:rPr>
          <w:fldChar w:fldCharType="begin"/>
        </w:r>
        <w:r>
          <w:rPr>
            <w:noProof/>
            <w:webHidden/>
          </w:rPr>
          <w:instrText xml:space="preserve"> PAGEREF _Toc137070505 \h </w:instrText>
        </w:r>
        <w:r>
          <w:rPr>
            <w:noProof/>
            <w:webHidden/>
          </w:rPr>
        </w:r>
        <w:r>
          <w:rPr>
            <w:noProof/>
            <w:webHidden/>
          </w:rPr>
          <w:fldChar w:fldCharType="separate"/>
        </w:r>
        <w:r>
          <w:rPr>
            <w:noProof/>
            <w:webHidden/>
          </w:rPr>
          <w:t>165</w:t>
        </w:r>
        <w:r>
          <w:rPr>
            <w:noProof/>
            <w:webHidden/>
          </w:rPr>
          <w:fldChar w:fldCharType="end"/>
        </w:r>
      </w:hyperlink>
    </w:p>
    <w:p w14:paraId="5381AE9F" w14:textId="0BC56DFA"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506" w:history="1">
        <w:r w:rsidRPr="00DB1F1F">
          <w:rPr>
            <w:rStyle w:val="Hyperkobling"/>
            <w:noProof/>
          </w:rPr>
          <w:t>2.2.7</w:t>
        </w:r>
        <w:r>
          <w:rPr>
            <w:rFonts w:asciiTheme="minorHAnsi" w:eastAsiaTheme="minorEastAsia" w:hAnsiTheme="minorHAnsi" w:cstheme="minorBidi"/>
            <w:i w:val="0"/>
            <w:iCs w:val="0"/>
            <w:noProof/>
            <w:sz w:val="22"/>
            <w:szCs w:val="22"/>
            <w:lang w:val="nb-NO" w:eastAsia="nb-NO"/>
          </w:rPr>
          <w:tab/>
        </w:r>
        <w:r w:rsidRPr="00DB1F1F">
          <w:rPr>
            <w:rStyle w:val="Hyperkobling"/>
            <w:noProof/>
          </w:rPr>
          <w:t>Risk assessment for animal health</w:t>
        </w:r>
        <w:r>
          <w:rPr>
            <w:noProof/>
            <w:webHidden/>
          </w:rPr>
          <w:tab/>
        </w:r>
        <w:r>
          <w:rPr>
            <w:noProof/>
            <w:webHidden/>
          </w:rPr>
          <w:fldChar w:fldCharType="begin"/>
        </w:r>
        <w:r>
          <w:rPr>
            <w:noProof/>
            <w:webHidden/>
          </w:rPr>
          <w:instrText xml:space="preserve"> PAGEREF _Toc137070506 \h </w:instrText>
        </w:r>
        <w:r>
          <w:rPr>
            <w:noProof/>
            <w:webHidden/>
          </w:rPr>
        </w:r>
        <w:r>
          <w:rPr>
            <w:noProof/>
            <w:webHidden/>
          </w:rPr>
          <w:fldChar w:fldCharType="separate"/>
        </w:r>
        <w:r>
          <w:rPr>
            <w:noProof/>
            <w:webHidden/>
          </w:rPr>
          <w:t>172</w:t>
        </w:r>
        <w:r>
          <w:rPr>
            <w:noProof/>
            <w:webHidden/>
          </w:rPr>
          <w:fldChar w:fldCharType="end"/>
        </w:r>
      </w:hyperlink>
    </w:p>
    <w:p w14:paraId="3114EBD8" w14:textId="12AC8B1F"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507" w:history="1">
        <w:r w:rsidRPr="00DB1F1F">
          <w:rPr>
            <w:rStyle w:val="Hyperkobling"/>
            <w:noProof/>
          </w:rPr>
          <w:t>2.2.8</w:t>
        </w:r>
        <w:r>
          <w:rPr>
            <w:rFonts w:asciiTheme="minorHAnsi" w:eastAsiaTheme="minorEastAsia" w:hAnsiTheme="minorHAnsi" w:cstheme="minorBidi"/>
            <w:i w:val="0"/>
            <w:iCs w:val="0"/>
            <w:noProof/>
            <w:sz w:val="22"/>
            <w:szCs w:val="22"/>
            <w:lang w:val="nb-NO" w:eastAsia="nb-NO"/>
          </w:rPr>
          <w:tab/>
        </w:r>
        <w:r w:rsidRPr="00DB1F1F">
          <w:rPr>
            <w:rStyle w:val="Hyperkobling"/>
            <w:noProof/>
          </w:rPr>
          <w:t>Risk assessment for the environment</w:t>
        </w:r>
        <w:r>
          <w:rPr>
            <w:noProof/>
            <w:webHidden/>
          </w:rPr>
          <w:tab/>
        </w:r>
        <w:r>
          <w:rPr>
            <w:noProof/>
            <w:webHidden/>
          </w:rPr>
          <w:fldChar w:fldCharType="begin"/>
        </w:r>
        <w:r>
          <w:rPr>
            <w:noProof/>
            <w:webHidden/>
          </w:rPr>
          <w:instrText xml:space="preserve"> PAGEREF _Toc137070507 \h </w:instrText>
        </w:r>
        <w:r>
          <w:rPr>
            <w:noProof/>
            <w:webHidden/>
          </w:rPr>
        </w:r>
        <w:r>
          <w:rPr>
            <w:noProof/>
            <w:webHidden/>
          </w:rPr>
          <w:fldChar w:fldCharType="separate"/>
        </w:r>
        <w:r>
          <w:rPr>
            <w:noProof/>
            <w:webHidden/>
          </w:rPr>
          <w:t>173</w:t>
        </w:r>
        <w:r>
          <w:rPr>
            <w:noProof/>
            <w:webHidden/>
          </w:rPr>
          <w:fldChar w:fldCharType="end"/>
        </w:r>
      </w:hyperlink>
    </w:p>
    <w:p w14:paraId="0AA88E65" w14:textId="2538860B"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508" w:history="1">
        <w:r w:rsidRPr="00DB1F1F">
          <w:rPr>
            <w:rStyle w:val="Hyperkobling"/>
            <w:noProof/>
            <w14:scene3d>
              <w14:camera w14:prst="orthographicFront"/>
              <w14:lightRig w14:rig="threePt" w14:dir="t">
                <w14:rot w14:lat="0" w14:lon="0" w14:rev="0"/>
              </w14:lightRig>
            </w14:scene3d>
          </w:rPr>
          <w:t>2.2.8.1</w:t>
        </w:r>
        <w:r>
          <w:rPr>
            <w:rFonts w:asciiTheme="minorHAnsi" w:eastAsiaTheme="minorEastAsia" w:hAnsiTheme="minorHAnsi" w:cstheme="minorBidi"/>
            <w:noProof/>
            <w:sz w:val="22"/>
            <w:szCs w:val="22"/>
            <w:lang w:val="nb-NO" w:eastAsia="nb-NO"/>
          </w:rPr>
          <w:tab/>
        </w:r>
        <w:r w:rsidRPr="00DB1F1F">
          <w:rPr>
            <w:rStyle w:val="Hyperkobling"/>
            <w:noProof/>
          </w:rPr>
          <w:t>Effects assessment on the environment</w:t>
        </w:r>
        <w:r>
          <w:rPr>
            <w:noProof/>
            <w:webHidden/>
          </w:rPr>
          <w:tab/>
        </w:r>
        <w:r>
          <w:rPr>
            <w:noProof/>
            <w:webHidden/>
          </w:rPr>
          <w:fldChar w:fldCharType="begin"/>
        </w:r>
        <w:r>
          <w:rPr>
            <w:noProof/>
            <w:webHidden/>
          </w:rPr>
          <w:instrText xml:space="preserve"> PAGEREF _Toc137070508 \h </w:instrText>
        </w:r>
        <w:r>
          <w:rPr>
            <w:noProof/>
            <w:webHidden/>
          </w:rPr>
        </w:r>
        <w:r>
          <w:rPr>
            <w:noProof/>
            <w:webHidden/>
          </w:rPr>
          <w:fldChar w:fldCharType="separate"/>
        </w:r>
        <w:r>
          <w:rPr>
            <w:noProof/>
            <w:webHidden/>
          </w:rPr>
          <w:t>173</w:t>
        </w:r>
        <w:r>
          <w:rPr>
            <w:noProof/>
            <w:webHidden/>
          </w:rPr>
          <w:fldChar w:fldCharType="end"/>
        </w:r>
      </w:hyperlink>
    </w:p>
    <w:p w14:paraId="7F6B72C2" w14:textId="1EFA85AB"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509" w:history="1">
        <w:r w:rsidRPr="00DB1F1F">
          <w:rPr>
            <w:rStyle w:val="Hyperkobling"/>
            <w:noProof/>
            <w14:scene3d>
              <w14:camera w14:prst="orthographicFront"/>
              <w14:lightRig w14:rig="threePt" w14:dir="t">
                <w14:rot w14:lat="0" w14:lon="0" w14:rev="0"/>
              </w14:lightRig>
            </w14:scene3d>
          </w:rPr>
          <w:t>2.2.8.2</w:t>
        </w:r>
        <w:r>
          <w:rPr>
            <w:rFonts w:asciiTheme="minorHAnsi" w:eastAsiaTheme="minorEastAsia" w:hAnsiTheme="minorHAnsi" w:cstheme="minorBidi"/>
            <w:noProof/>
            <w:sz w:val="22"/>
            <w:szCs w:val="22"/>
            <w:lang w:val="nb-NO" w:eastAsia="nb-NO"/>
          </w:rPr>
          <w:tab/>
        </w:r>
        <w:r w:rsidRPr="00DB1F1F">
          <w:rPr>
            <w:rStyle w:val="Hyperkobling"/>
            <w:noProof/>
          </w:rPr>
          <w:t>Environmental exposure assessment and risk characterisation</w:t>
        </w:r>
        <w:r>
          <w:rPr>
            <w:noProof/>
            <w:webHidden/>
          </w:rPr>
          <w:tab/>
        </w:r>
        <w:r>
          <w:rPr>
            <w:noProof/>
            <w:webHidden/>
          </w:rPr>
          <w:fldChar w:fldCharType="begin"/>
        </w:r>
        <w:r>
          <w:rPr>
            <w:noProof/>
            <w:webHidden/>
          </w:rPr>
          <w:instrText xml:space="preserve"> PAGEREF _Toc137070509 \h </w:instrText>
        </w:r>
        <w:r>
          <w:rPr>
            <w:noProof/>
            <w:webHidden/>
          </w:rPr>
        </w:r>
        <w:r>
          <w:rPr>
            <w:noProof/>
            <w:webHidden/>
          </w:rPr>
          <w:fldChar w:fldCharType="separate"/>
        </w:r>
        <w:r>
          <w:rPr>
            <w:noProof/>
            <w:webHidden/>
          </w:rPr>
          <w:t>176</w:t>
        </w:r>
        <w:r>
          <w:rPr>
            <w:noProof/>
            <w:webHidden/>
          </w:rPr>
          <w:fldChar w:fldCharType="end"/>
        </w:r>
      </w:hyperlink>
    </w:p>
    <w:p w14:paraId="581E73E9" w14:textId="70129D07" w:rsidR="00516CE0" w:rsidRDefault="00516CE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70510" w:history="1">
        <w:r w:rsidRPr="00DB1F1F">
          <w:rPr>
            <w:rStyle w:val="Hyperkobling"/>
            <w:noProof/>
            <w14:scene3d>
              <w14:camera w14:prst="orthographicFront"/>
              <w14:lightRig w14:rig="threePt" w14:dir="t">
                <w14:rot w14:lat="0" w14:lon="0" w14:rev="0"/>
              </w14:lightRig>
            </w14:scene3d>
          </w:rPr>
          <w:t>2.2.8.3</w:t>
        </w:r>
        <w:r>
          <w:rPr>
            <w:rFonts w:asciiTheme="minorHAnsi" w:eastAsiaTheme="minorEastAsia" w:hAnsiTheme="minorHAnsi" w:cstheme="minorBidi"/>
            <w:noProof/>
            <w:sz w:val="22"/>
            <w:szCs w:val="22"/>
            <w:lang w:val="nb-NO" w:eastAsia="nb-NO"/>
          </w:rPr>
          <w:tab/>
        </w:r>
        <w:r w:rsidRPr="00DB1F1F">
          <w:rPr>
            <w:rStyle w:val="Hyperkobling"/>
            <w:noProof/>
          </w:rPr>
          <w:t>Risk characterisation</w:t>
        </w:r>
        <w:r>
          <w:rPr>
            <w:noProof/>
            <w:webHidden/>
          </w:rPr>
          <w:tab/>
        </w:r>
        <w:r>
          <w:rPr>
            <w:noProof/>
            <w:webHidden/>
          </w:rPr>
          <w:fldChar w:fldCharType="begin"/>
        </w:r>
        <w:r>
          <w:rPr>
            <w:noProof/>
            <w:webHidden/>
          </w:rPr>
          <w:instrText xml:space="preserve"> PAGEREF _Toc137070510 \h </w:instrText>
        </w:r>
        <w:r>
          <w:rPr>
            <w:noProof/>
            <w:webHidden/>
          </w:rPr>
        </w:r>
        <w:r>
          <w:rPr>
            <w:noProof/>
            <w:webHidden/>
          </w:rPr>
          <w:fldChar w:fldCharType="separate"/>
        </w:r>
        <w:r>
          <w:rPr>
            <w:noProof/>
            <w:webHidden/>
          </w:rPr>
          <w:t>180</w:t>
        </w:r>
        <w:r>
          <w:rPr>
            <w:noProof/>
            <w:webHidden/>
          </w:rPr>
          <w:fldChar w:fldCharType="end"/>
        </w:r>
      </w:hyperlink>
    </w:p>
    <w:p w14:paraId="2351A02A" w14:textId="259AA7F6"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511" w:history="1">
        <w:r w:rsidRPr="00DB1F1F">
          <w:rPr>
            <w:rStyle w:val="Hyperkobling"/>
            <w:noProof/>
          </w:rPr>
          <w:t>2.2.9</w:t>
        </w:r>
        <w:r>
          <w:rPr>
            <w:rFonts w:asciiTheme="minorHAnsi" w:eastAsiaTheme="minorEastAsia" w:hAnsiTheme="minorHAnsi" w:cstheme="minorBidi"/>
            <w:i w:val="0"/>
            <w:iCs w:val="0"/>
            <w:noProof/>
            <w:sz w:val="22"/>
            <w:szCs w:val="22"/>
            <w:lang w:val="nb-NO" w:eastAsia="nb-NO"/>
          </w:rPr>
          <w:tab/>
        </w:r>
        <w:r w:rsidRPr="00DB1F1F">
          <w:rPr>
            <w:rStyle w:val="Hyperkobling"/>
            <w:noProof/>
          </w:rPr>
          <w:t>Measures to protect man, animals and the environment</w:t>
        </w:r>
        <w:r>
          <w:rPr>
            <w:noProof/>
            <w:webHidden/>
          </w:rPr>
          <w:tab/>
        </w:r>
        <w:r>
          <w:rPr>
            <w:noProof/>
            <w:webHidden/>
          </w:rPr>
          <w:fldChar w:fldCharType="begin"/>
        </w:r>
        <w:r>
          <w:rPr>
            <w:noProof/>
            <w:webHidden/>
          </w:rPr>
          <w:instrText xml:space="preserve"> PAGEREF _Toc137070511 \h </w:instrText>
        </w:r>
        <w:r>
          <w:rPr>
            <w:noProof/>
            <w:webHidden/>
          </w:rPr>
        </w:r>
        <w:r>
          <w:rPr>
            <w:noProof/>
            <w:webHidden/>
          </w:rPr>
          <w:fldChar w:fldCharType="separate"/>
        </w:r>
        <w:r>
          <w:rPr>
            <w:noProof/>
            <w:webHidden/>
          </w:rPr>
          <w:t>189</w:t>
        </w:r>
        <w:r>
          <w:rPr>
            <w:noProof/>
            <w:webHidden/>
          </w:rPr>
          <w:fldChar w:fldCharType="end"/>
        </w:r>
      </w:hyperlink>
    </w:p>
    <w:p w14:paraId="0D7A4207" w14:textId="7961A6AF"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512" w:history="1">
        <w:r w:rsidRPr="00DB1F1F">
          <w:rPr>
            <w:rStyle w:val="Hyperkobling"/>
            <w:noProof/>
          </w:rPr>
          <w:t>2.2.10</w:t>
        </w:r>
        <w:r>
          <w:rPr>
            <w:rFonts w:asciiTheme="minorHAnsi" w:eastAsiaTheme="minorEastAsia" w:hAnsiTheme="minorHAnsi" w:cstheme="minorBidi"/>
            <w:i w:val="0"/>
            <w:iCs w:val="0"/>
            <w:noProof/>
            <w:sz w:val="22"/>
            <w:szCs w:val="22"/>
            <w:lang w:val="nb-NO" w:eastAsia="nb-NO"/>
          </w:rPr>
          <w:tab/>
        </w:r>
        <w:r w:rsidRPr="00DB1F1F">
          <w:rPr>
            <w:rStyle w:val="Hyperkobling"/>
            <w:noProof/>
          </w:rPr>
          <w:t>Assessment of a combination of biocidal products</w:t>
        </w:r>
        <w:r>
          <w:rPr>
            <w:noProof/>
            <w:webHidden/>
          </w:rPr>
          <w:tab/>
        </w:r>
        <w:r>
          <w:rPr>
            <w:noProof/>
            <w:webHidden/>
          </w:rPr>
          <w:fldChar w:fldCharType="begin"/>
        </w:r>
        <w:r>
          <w:rPr>
            <w:noProof/>
            <w:webHidden/>
          </w:rPr>
          <w:instrText xml:space="preserve"> PAGEREF _Toc137070512 \h </w:instrText>
        </w:r>
        <w:r>
          <w:rPr>
            <w:noProof/>
            <w:webHidden/>
          </w:rPr>
        </w:r>
        <w:r>
          <w:rPr>
            <w:noProof/>
            <w:webHidden/>
          </w:rPr>
          <w:fldChar w:fldCharType="separate"/>
        </w:r>
        <w:r>
          <w:rPr>
            <w:noProof/>
            <w:webHidden/>
          </w:rPr>
          <w:t>189</w:t>
        </w:r>
        <w:r>
          <w:rPr>
            <w:noProof/>
            <w:webHidden/>
          </w:rPr>
          <w:fldChar w:fldCharType="end"/>
        </w:r>
      </w:hyperlink>
    </w:p>
    <w:p w14:paraId="2643C70F" w14:textId="5B01EFEA"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513" w:history="1">
        <w:r w:rsidRPr="00DB1F1F">
          <w:rPr>
            <w:rStyle w:val="Hyperkobling"/>
            <w:noProof/>
          </w:rPr>
          <w:t>2.2.11</w:t>
        </w:r>
        <w:r>
          <w:rPr>
            <w:rFonts w:asciiTheme="minorHAnsi" w:eastAsiaTheme="minorEastAsia" w:hAnsiTheme="minorHAnsi" w:cstheme="minorBidi"/>
            <w:i w:val="0"/>
            <w:iCs w:val="0"/>
            <w:noProof/>
            <w:sz w:val="22"/>
            <w:szCs w:val="22"/>
            <w:lang w:val="nb-NO" w:eastAsia="nb-NO"/>
          </w:rPr>
          <w:tab/>
        </w:r>
        <w:r w:rsidRPr="00DB1F1F">
          <w:rPr>
            <w:rStyle w:val="Hyperkobling"/>
            <w:noProof/>
          </w:rPr>
          <w:t>Comparative assessment</w:t>
        </w:r>
        <w:r>
          <w:rPr>
            <w:noProof/>
            <w:webHidden/>
          </w:rPr>
          <w:tab/>
        </w:r>
        <w:r>
          <w:rPr>
            <w:noProof/>
            <w:webHidden/>
          </w:rPr>
          <w:fldChar w:fldCharType="begin"/>
        </w:r>
        <w:r>
          <w:rPr>
            <w:noProof/>
            <w:webHidden/>
          </w:rPr>
          <w:instrText xml:space="preserve"> PAGEREF _Toc137070513 \h </w:instrText>
        </w:r>
        <w:r>
          <w:rPr>
            <w:noProof/>
            <w:webHidden/>
          </w:rPr>
        </w:r>
        <w:r>
          <w:rPr>
            <w:noProof/>
            <w:webHidden/>
          </w:rPr>
          <w:fldChar w:fldCharType="separate"/>
        </w:r>
        <w:r>
          <w:rPr>
            <w:noProof/>
            <w:webHidden/>
          </w:rPr>
          <w:t>189</w:t>
        </w:r>
        <w:r>
          <w:rPr>
            <w:noProof/>
            <w:webHidden/>
          </w:rPr>
          <w:fldChar w:fldCharType="end"/>
        </w:r>
      </w:hyperlink>
    </w:p>
    <w:p w14:paraId="11384CFD" w14:textId="6DF1FD78" w:rsidR="00516CE0" w:rsidRDefault="00516CE0">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hyperlink w:anchor="_Toc137070514" w:history="1">
        <w:r w:rsidRPr="00DB1F1F">
          <w:rPr>
            <w:rStyle w:val="Hyperkobling"/>
            <w:rFonts w:eastAsia="Calibri"/>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sz w:val="22"/>
            <w:szCs w:val="22"/>
            <w:lang w:val="nb-NO" w:eastAsia="nb-NO"/>
          </w:rPr>
          <w:tab/>
        </w:r>
        <w:r w:rsidRPr="00DB1F1F">
          <w:rPr>
            <w:rStyle w:val="Hyperkobling"/>
            <w:rFonts w:eastAsia="Calibri"/>
            <w:noProof/>
          </w:rPr>
          <w:t>Annexes</w:t>
        </w:r>
        <w:r>
          <w:rPr>
            <w:noProof/>
            <w:webHidden/>
          </w:rPr>
          <w:tab/>
        </w:r>
        <w:r>
          <w:rPr>
            <w:noProof/>
            <w:webHidden/>
          </w:rPr>
          <w:fldChar w:fldCharType="begin"/>
        </w:r>
        <w:r>
          <w:rPr>
            <w:noProof/>
            <w:webHidden/>
          </w:rPr>
          <w:instrText xml:space="preserve"> PAGEREF _Toc137070514 \h </w:instrText>
        </w:r>
        <w:r>
          <w:rPr>
            <w:noProof/>
            <w:webHidden/>
          </w:rPr>
        </w:r>
        <w:r>
          <w:rPr>
            <w:noProof/>
            <w:webHidden/>
          </w:rPr>
          <w:fldChar w:fldCharType="separate"/>
        </w:r>
        <w:r>
          <w:rPr>
            <w:noProof/>
            <w:webHidden/>
          </w:rPr>
          <w:t>190</w:t>
        </w:r>
        <w:r>
          <w:rPr>
            <w:noProof/>
            <w:webHidden/>
          </w:rPr>
          <w:fldChar w:fldCharType="end"/>
        </w:r>
      </w:hyperlink>
    </w:p>
    <w:p w14:paraId="37EE44C7" w14:textId="01474CE8" w:rsidR="00516CE0" w:rsidRDefault="00516CE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70515" w:history="1">
        <w:r w:rsidRPr="00DB1F1F">
          <w:rPr>
            <w:rStyle w:val="Hyperkobling"/>
            <w:noProof/>
            <w:lang w:val="de-DE"/>
          </w:rPr>
          <w:t>3.1</w:t>
        </w:r>
        <w:r>
          <w:rPr>
            <w:rFonts w:asciiTheme="minorHAnsi" w:eastAsiaTheme="minorEastAsia" w:hAnsiTheme="minorHAnsi" w:cstheme="minorBidi"/>
            <w:smallCaps w:val="0"/>
            <w:noProof/>
            <w:sz w:val="22"/>
            <w:szCs w:val="22"/>
            <w:lang w:val="nb-NO" w:eastAsia="nb-NO"/>
          </w:rPr>
          <w:tab/>
        </w:r>
        <w:r w:rsidRPr="00DB1F1F">
          <w:rPr>
            <w:rStyle w:val="Hyperkobling"/>
            <w:noProof/>
          </w:rPr>
          <w:t>List of studies for the biocidal product (family)</w:t>
        </w:r>
        <w:r>
          <w:rPr>
            <w:noProof/>
            <w:webHidden/>
          </w:rPr>
          <w:tab/>
        </w:r>
        <w:r>
          <w:rPr>
            <w:noProof/>
            <w:webHidden/>
          </w:rPr>
          <w:fldChar w:fldCharType="begin"/>
        </w:r>
        <w:r>
          <w:rPr>
            <w:noProof/>
            <w:webHidden/>
          </w:rPr>
          <w:instrText xml:space="preserve"> PAGEREF _Toc137070515 \h </w:instrText>
        </w:r>
        <w:r>
          <w:rPr>
            <w:noProof/>
            <w:webHidden/>
          </w:rPr>
        </w:r>
        <w:r>
          <w:rPr>
            <w:noProof/>
            <w:webHidden/>
          </w:rPr>
          <w:fldChar w:fldCharType="separate"/>
        </w:r>
        <w:r>
          <w:rPr>
            <w:noProof/>
            <w:webHidden/>
          </w:rPr>
          <w:t>190</w:t>
        </w:r>
        <w:r>
          <w:rPr>
            <w:noProof/>
            <w:webHidden/>
          </w:rPr>
          <w:fldChar w:fldCharType="end"/>
        </w:r>
      </w:hyperlink>
    </w:p>
    <w:p w14:paraId="4AD148FB" w14:textId="5C7380BE" w:rsidR="00516CE0" w:rsidRDefault="00516CE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70516" w:history="1">
        <w:r w:rsidRPr="00DB1F1F">
          <w:rPr>
            <w:rStyle w:val="Hyperkobling"/>
            <w:noProof/>
            <w:lang w:val="de-DE"/>
          </w:rPr>
          <w:t>3.2</w:t>
        </w:r>
        <w:r>
          <w:rPr>
            <w:rFonts w:asciiTheme="minorHAnsi" w:eastAsiaTheme="minorEastAsia" w:hAnsiTheme="minorHAnsi" w:cstheme="minorBidi"/>
            <w:smallCaps w:val="0"/>
            <w:noProof/>
            <w:sz w:val="22"/>
            <w:szCs w:val="22"/>
            <w:lang w:val="nb-NO" w:eastAsia="nb-NO"/>
          </w:rPr>
          <w:tab/>
        </w:r>
        <w:r w:rsidRPr="00DB1F1F">
          <w:rPr>
            <w:rStyle w:val="Hyperkobling"/>
            <w:noProof/>
          </w:rPr>
          <w:t>Output tables from exposure assessment tools</w:t>
        </w:r>
        <w:r>
          <w:rPr>
            <w:noProof/>
            <w:webHidden/>
          </w:rPr>
          <w:tab/>
        </w:r>
        <w:r>
          <w:rPr>
            <w:noProof/>
            <w:webHidden/>
          </w:rPr>
          <w:fldChar w:fldCharType="begin"/>
        </w:r>
        <w:r>
          <w:rPr>
            <w:noProof/>
            <w:webHidden/>
          </w:rPr>
          <w:instrText xml:space="preserve"> PAGEREF _Toc137070516 \h </w:instrText>
        </w:r>
        <w:r>
          <w:rPr>
            <w:noProof/>
            <w:webHidden/>
          </w:rPr>
        </w:r>
        <w:r>
          <w:rPr>
            <w:noProof/>
            <w:webHidden/>
          </w:rPr>
          <w:fldChar w:fldCharType="separate"/>
        </w:r>
        <w:r>
          <w:rPr>
            <w:noProof/>
            <w:webHidden/>
          </w:rPr>
          <w:t>200</w:t>
        </w:r>
        <w:r>
          <w:rPr>
            <w:noProof/>
            <w:webHidden/>
          </w:rPr>
          <w:fldChar w:fldCharType="end"/>
        </w:r>
      </w:hyperlink>
    </w:p>
    <w:p w14:paraId="59E991FC" w14:textId="3BBAA843"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517" w:history="1">
        <w:r w:rsidRPr="00DB1F1F">
          <w:rPr>
            <w:rStyle w:val="Hyperkobling"/>
            <w:noProof/>
            <w:lang w:eastAsia="en-US"/>
          </w:rPr>
          <w:t>3.2.1</w:t>
        </w:r>
        <w:r>
          <w:rPr>
            <w:rFonts w:asciiTheme="minorHAnsi" w:eastAsiaTheme="minorEastAsia" w:hAnsiTheme="minorHAnsi" w:cstheme="minorBidi"/>
            <w:i w:val="0"/>
            <w:iCs w:val="0"/>
            <w:noProof/>
            <w:sz w:val="22"/>
            <w:szCs w:val="22"/>
            <w:lang w:val="nb-NO" w:eastAsia="nb-NO"/>
          </w:rPr>
          <w:tab/>
        </w:r>
        <w:r w:rsidRPr="00DB1F1F">
          <w:rPr>
            <w:rStyle w:val="Hyperkobling"/>
            <w:noProof/>
            <w:lang w:eastAsia="en-US"/>
          </w:rPr>
          <w:t>Output tables from the environment exposure assessments</w:t>
        </w:r>
        <w:r>
          <w:rPr>
            <w:noProof/>
            <w:webHidden/>
          </w:rPr>
          <w:tab/>
        </w:r>
        <w:r>
          <w:rPr>
            <w:noProof/>
            <w:webHidden/>
          </w:rPr>
          <w:fldChar w:fldCharType="begin"/>
        </w:r>
        <w:r>
          <w:rPr>
            <w:noProof/>
            <w:webHidden/>
          </w:rPr>
          <w:instrText xml:space="preserve"> PAGEREF _Toc137070517 \h </w:instrText>
        </w:r>
        <w:r>
          <w:rPr>
            <w:noProof/>
            <w:webHidden/>
          </w:rPr>
        </w:r>
        <w:r>
          <w:rPr>
            <w:noProof/>
            <w:webHidden/>
          </w:rPr>
          <w:fldChar w:fldCharType="separate"/>
        </w:r>
        <w:r>
          <w:rPr>
            <w:noProof/>
            <w:webHidden/>
          </w:rPr>
          <w:t>200</w:t>
        </w:r>
        <w:r>
          <w:rPr>
            <w:noProof/>
            <w:webHidden/>
          </w:rPr>
          <w:fldChar w:fldCharType="end"/>
        </w:r>
      </w:hyperlink>
    </w:p>
    <w:p w14:paraId="7092515A" w14:textId="27DD343C" w:rsidR="00516CE0" w:rsidRDefault="00516CE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70518" w:history="1">
        <w:r w:rsidRPr="00DB1F1F">
          <w:rPr>
            <w:rStyle w:val="Hyperkobling"/>
            <w:noProof/>
            <w:lang w:eastAsia="en-US"/>
          </w:rPr>
          <w:t>3.2.2</w:t>
        </w:r>
        <w:r>
          <w:rPr>
            <w:rFonts w:asciiTheme="minorHAnsi" w:eastAsiaTheme="minorEastAsia" w:hAnsiTheme="minorHAnsi" w:cstheme="minorBidi"/>
            <w:i w:val="0"/>
            <w:iCs w:val="0"/>
            <w:noProof/>
            <w:sz w:val="22"/>
            <w:szCs w:val="22"/>
            <w:lang w:val="nb-NO" w:eastAsia="nb-NO"/>
          </w:rPr>
          <w:tab/>
        </w:r>
        <w:r w:rsidRPr="00DB1F1F">
          <w:rPr>
            <w:rStyle w:val="Hyperkobling"/>
            <w:noProof/>
            <w:lang w:eastAsia="en-US"/>
          </w:rPr>
          <w:t>Output tables from the human exposure assessments</w:t>
        </w:r>
        <w:r>
          <w:rPr>
            <w:noProof/>
            <w:webHidden/>
          </w:rPr>
          <w:tab/>
        </w:r>
        <w:r>
          <w:rPr>
            <w:noProof/>
            <w:webHidden/>
          </w:rPr>
          <w:fldChar w:fldCharType="begin"/>
        </w:r>
        <w:r>
          <w:rPr>
            <w:noProof/>
            <w:webHidden/>
          </w:rPr>
          <w:instrText xml:space="preserve"> PAGEREF _Toc137070518 \h </w:instrText>
        </w:r>
        <w:r>
          <w:rPr>
            <w:noProof/>
            <w:webHidden/>
          </w:rPr>
        </w:r>
        <w:r>
          <w:rPr>
            <w:noProof/>
            <w:webHidden/>
          </w:rPr>
          <w:fldChar w:fldCharType="separate"/>
        </w:r>
        <w:r>
          <w:rPr>
            <w:noProof/>
            <w:webHidden/>
          </w:rPr>
          <w:t>201</w:t>
        </w:r>
        <w:r>
          <w:rPr>
            <w:noProof/>
            <w:webHidden/>
          </w:rPr>
          <w:fldChar w:fldCharType="end"/>
        </w:r>
      </w:hyperlink>
    </w:p>
    <w:p w14:paraId="3847DD9C" w14:textId="111EEC9F" w:rsidR="00516CE0" w:rsidRDefault="00516CE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70519" w:history="1">
        <w:r w:rsidRPr="00DB1F1F">
          <w:rPr>
            <w:rStyle w:val="Hyperkobling"/>
            <w:noProof/>
            <w:lang w:val="de-DE"/>
          </w:rPr>
          <w:t>3.3</w:t>
        </w:r>
        <w:r>
          <w:rPr>
            <w:rFonts w:asciiTheme="minorHAnsi" w:eastAsiaTheme="minorEastAsia" w:hAnsiTheme="minorHAnsi" w:cstheme="minorBidi"/>
            <w:smallCaps w:val="0"/>
            <w:noProof/>
            <w:sz w:val="22"/>
            <w:szCs w:val="22"/>
            <w:lang w:val="nb-NO" w:eastAsia="nb-NO"/>
          </w:rPr>
          <w:tab/>
        </w:r>
        <w:r w:rsidRPr="00DB1F1F">
          <w:rPr>
            <w:rStyle w:val="Hyperkobling"/>
            <w:noProof/>
          </w:rPr>
          <w:t>New information on the active substance</w:t>
        </w:r>
        <w:r>
          <w:rPr>
            <w:noProof/>
            <w:webHidden/>
          </w:rPr>
          <w:tab/>
        </w:r>
        <w:r>
          <w:rPr>
            <w:noProof/>
            <w:webHidden/>
          </w:rPr>
          <w:fldChar w:fldCharType="begin"/>
        </w:r>
        <w:r>
          <w:rPr>
            <w:noProof/>
            <w:webHidden/>
          </w:rPr>
          <w:instrText xml:space="preserve"> PAGEREF _Toc137070519 \h </w:instrText>
        </w:r>
        <w:r>
          <w:rPr>
            <w:noProof/>
            <w:webHidden/>
          </w:rPr>
        </w:r>
        <w:r>
          <w:rPr>
            <w:noProof/>
            <w:webHidden/>
          </w:rPr>
          <w:fldChar w:fldCharType="separate"/>
        </w:r>
        <w:r>
          <w:rPr>
            <w:noProof/>
            <w:webHidden/>
          </w:rPr>
          <w:t>201</w:t>
        </w:r>
        <w:r>
          <w:rPr>
            <w:noProof/>
            <w:webHidden/>
          </w:rPr>
          <w:fldChar w:fldCharType="end"/>
        </w:r>
      </w:hyperlink>
    </w:p>
    <w:p w14:paraId="380D8383" w14:textId="4EC3177F" w:rsidR="00516CE0" w:rsidRDefault="00516CE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70520" w:history="1">
        <w:r w:rsidRPr="00DB1F1F">
          <w:rPr>
            <w:rStyle w:val="Hyperkobling"/>
            <w:noProof/>
            <w:lang w:val="de-DE"/>
          </w:rPr>
          <w:t>3.4</w:t>
        </w:r>
        <w:r>
          <w:rPr>
            <w:rFonts w:asciiTheme="minorHAnsi" w:eastAsiaTheme="minorEastAsia" w:hAnsiTheme="minorHAnsi" w:cstheme="minorBidi"/>
            <w:smallCaps w:val="0"/>
            <w:noProof/>
            <w:sz w:val="22"/>
            <w:szCs w:val="22"/>
            <w:lang w:val="nb-NO" w:eastAsia="nb-NO"/>
          </w:rPr>
          <w:tab/>
        </w:r>
        <w:r w:rsidRPr="00DB1F1F">
          <w:rPr>
            <w:rStyle w:val="Hyperkobling"/>
            <w:noProof/>
            <w:lang w:val="de-DE"/>
          </w:rPr>
          <w:t>Residue behaviour</w:t>
        </w:r>
        <w:r>
          <w:rPr>
            <w:noProof/>
            <w:webHidden/>
          </w:rPr>
          <w:tab/>
        </w:r>
        <w:r>
          <w:rPr>
            <w:noProof/>
            <w:webHidden/>
          </w:rPr>
          <w:fldChar w:fldCharType="begin"/>
        </w:r>
        <w:r>
          <w:rPr>
            <w:noProof/>
            <w:webHidden/>
          </w:rPr>
          <w:instrText xml:space="preserve"> PAGEREF _Toc137070520 \h </w:instrText>
        </w:r>
        <w:r>
          <w:rPr>
            <w:noProof/>
            <w:webHidden/>
          </w:rPr>
        </w:r>
        <w:r>
          <w:rPr>
            <w:noProof/>
            <w:webHidden/>
          </w:rPr>
          <w:fldChar w:fldCharType="separate"/>
        </w:r>
        <w:r>
          <w:rPr>
            <w:noProof/>
            <w:webHidden/>
          </w:rPr>
          <w:t>201</w:t>
        </w:r>
        <w:r>
          <w:rPr>
            <w:noProof/>
            <w:webHidden/>
          </w:rPr>
          <w:fldChar w:fldCharType="end"/>
        </w:r>
      </w:hyperlink>
    </w:p>
    <w:p w14:paraId="797B0A42" w14:textId="5C9B03CA" w:rsidR="00516CE0" w:rsidRDefault="00516CE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70521" w:history="1">
        <w:r w:rsidRPr="00DB1F1F">
          <w:rPr>
            <w:rStyle w:val="Hyperkobling"/>
            <w:noProof/>
            <w:lang w:val="de-DE"/>
          </w:rPr>
          <w:t>3.5</w:t>
        </w:r>
        <w:r>
          <w:rPr>
            <w:rFonts w:asciiTheme="minorHAnsi" w:eastAsiaTheme="minorEastAsia" w:hAnsiTheme="minorHAnsi" w:cstheme="minorBidi"/>
            <w:smallCaps w:val="0"/>
            <w:noProof/>
            <w:sz w:val="22"/>
            <w:szCs w:val="22"/>
            <w:lang w:val="nb-NO" w:eastAsia="nb-NO"/>
          </w:rPr>
          <w:tab/>
        </w:r>
        <w:r w:rsidRPr="00DB1F1F">
          <w:rPr>
            <w:rStyle w:val="Hyperkobling"/>
            <w:noProof/>
          </w:rPr>
          <w:t>Summaries of the efficacy studies (B.5.10.1-xx)</w:t>
        </w:r>
        <w:r>
          <w:rPr>
            <w:noProof/>
            <w:webHidden/>
          </w:rPr>
          <w:tab/>
        </w:r>
        <w:r>
          <w:rPr>
            <w:noProof/>
            <w:webHidden/>
          </w:rPr>
          <w:fldChar w:fldCharType="begin"/>
        </w:r>
        <w:r>
          <w:rPr>
            <w:noProof/>
            <w:webHidden/>
          </w:rPr>
          <w:instrText xml:space="preserve"> PAGEREF _Toc137070521 \h </w:instrText>
        </w:r>
        <w:r>
          <w:rPr>
            <w:noProof/>
            <w:webHidden/>
          </w:rPr>
        </w:r>
        <w:r>
          <w:rPr>
            <w:noProof/>
            <w:webHidden/>
          </w:rPr>
          <w:fldChar w:fldCharType="separate"/>
        </w:r>
        <w:r>
          <w:rPr>
            <w:noProof/>
            <w:webHidden/>
          </w:rPr>
          <w:t>201</w:t>
        </w:r>
        <w:r>
          <w:rPr>
            <w:noProof/>
            <w:webHidden/>
          </w:rPr>
          <w:fldChar w:fldCharType="end"/>
        </w:r>
      </w:hyperlink>
    </w:p>
    <w:p w14:paraId="004585BC" w14:textId="06082EB9" w:rsidR="00516CE0" w:rsidRDefault="00516CE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70522" w:history="1">
        <w:r w:rsidRPr="00DB1F1F">
          <w:rPr>
            <w:rStyle w:val="Hyperkobling"/>
            <w:noProof/>
            <w:lang w:val="de-DE"/>
          </w:rPr>
          <w:t>3.6</w:t>
        </w:r>
        <w:r>
          <w:rPr>
            <w:rFonts w:asciiTheme="minorHAnsi" w:eastAsiaTheme="minorEastAsia" w:hAnsiTheme="minorHAnsi" w:cstheme="minorBidi"/>
            <w:smallCaps w:val="0"/>
            <w:noProof/>
            <w:sz w:val="22"/>
            <w:szCs w:val="22"/>
            <w:lang w:val="nb-NO" w:eastAsia="nb-NO"/>
          </w:rPr>
          <w:tab/>
        </w:r>
        <w:r w:rsidRPr="00DB1F1F">
          <w:rPr>
            <w:rStyle w:val="Hyperkobling"/>
            <w:noProof/>
          </w:rPr>
          <w:t>Confidential annex</w:t>
        </w:r>
        <w:r>
          <w:rPr>
            <w:noProof/>
            <w:webHidden/>
          </w:rPr>
          <w:tab/>
        </w:r>
        <w:r>
          <w:rPr>
            <w:noProof/>
            <w:webHidden/>
          </w:rPr>
          <w:fldChar w:fldCharType="begin"/>
        </w:r>
        <w:r>
          <w:rPr>
            <w:noProof/>
            <w:webHidden/>
          </w:rPr>
          <w:instrText xml:space="preserve"> PAGEREF _Toc137070522 \h </w:instrText>
        </w:r>
        <w:r>
          <w:rPr>
            <w:noProof/>
            <w:webHidden/>
          </w:rPr>
        </w:r>
        <w:r>
          <w:rPr>
            <w:noProof/>
            <w:webHidden/>
          </w:rPr>
          <w:fldChar w:fldCharType="separate"/>
        </w:r>
        <w:r>
          <w:rPr>
            <w:noProof/>
            <w:webHidden/>
          </w:rPr>
          <w:t>201</w:t>
        </w:r>
        <w:r>
          <w:rPr>
            <w:noProof/>
            <w:webHidden/>
          </w:rPr>
          <w:fldChar w:fldCharType="end"/>
        </w:r>
      </w:hyperlink>
    </w:p>
    <w:p w14:paraId="0628253D" w14:textId="275468A1" w:rsidR="00516CE0" w:rsidRDefault="00516CE0">
      <w:pPr>
        <w:pStyle w:val="INNH1"/>
        <w:tabs>
          <w:tab w:val="right" w:leader="dot" w:pos="9204"/>
        </w:tabs>
        <w:rPr>
          <w:rFonts w:asciiTheme="minorHAnsi" w:eastAsiaTheme="minorEastAsia" w:hAnsiTheme="minorHAnsi" w:cstheme="minorBidi"/>
          <w:b w:val="0"/>
          <w:bCs w:val="0"/>
          <w:caps w:val="0"/>
          <w:noProof/>
          <w:sz w:val="22"/>
          <w:szCs w:val="22"/>
          <w:lang w:val="nb-NO" w:eastAsia="nb-NO"/>
        </w:rPr>
      </w:pPr>
      <w:hyperlink w:anchor="_Toc137070523" w:history="1">
        <w:r w:rsidRPr="00DB1F1F">
          <w:rPr>
            <w:rStyle w:val="Hyperkobling"/>
            <w:rFonts w:eastAsia="Calibri"/>
            <w:noProof/>
            <w:lang w:eastAsia="en-US"/>
          </w:rPr>
          <w:t>REFERENCES</w:t>
        </w:r>
        <w:r>
          <w:rPr>
            <w:noProof/>
            <w:webHidden/>
          </w:rPr>
          <w:tab/>
        </w:r>
        <w:r>
          <w:rPr>
            <w:noProof/>
            <w:webHidden/>
          </w:rPr>
          <w:fldChar w:fldCharType="begin"/>
        </w:r>
        <w:r>
          <w:rPr>
            <w:noProof/>
            <w:webHidden/>
          </w:rPr>
          <w:instrText xml:space="preserve"> PAGEREF _Toc137070523 \h </w:instrText>
        </w:r>
        <w:r>
          <w:rPr>
            <w:noProof/>
            <w:webHidden/>
          </w:rPr>
        </w:r>
        <w:r>
          <w:rPr>
            <w:noProof/>
            <w:webHidden/>
          </w:rPr>
          <w:fldChar w:fldCharType="separate"/>
        </w:r>
        <w:r>
          <w:rPr>
            <w:noProof/>
            <w:webHidden/>
          </w:rPr>
          <w:t>202</w:t>
        </w:r>
        <w:r>
          <w:rPr>
            <w:noProof/>
            <w:webHidden/>
          </w:rPr>
          <w:fldChar w:fldCharType="end"/>
        </w:r>
      </w:hyperlink>
    </w:p>
    <w:p w14:paraId="208138BF" w14:textId="4D294185" w:rsidR="00A53EE0" w:rsidRPr="00F24D0D" w:rsidRDefault="00C94D3C" w:rsidP="002B172D">
      <w:pPr>
        <w:spacing w:line="276" w:lineRule="auto"/>
        <w:rPr>
          <w:rFonts w:eastAsia="Calibri"/>
          <w:lang w:eastAsia="en-US"/>
        </w:rPr>
      </w:pPr>
      <w:r w:rsidRPr="00A679F7">
        <w:rPr>
          <w:rFonts w:eastAsia="Calibri"/>
          <w:b/>
          <w:bCs/>
          <w:caps/>
          <w:lang w:eastAsia="en-US"/>
        </w:rPr>
        <w:fldChar w:fldCharType="end"/>
      </w:r>
    </w:p>
    <w:p w14:paraId="186AAD30" w14:textId="6BFF1F6E" w:rsidR="00A53EE0" w:rsidRPr="002A4B06" w:rsidRDefault="00A53EE0" w:rsidP="000D732D">
      <w:pPr>
        <w:pStyle w:val="Overskrift1"/>
        <w:rPr>
          <w:rFonts w:eastAsia="Calibri"/>
        </w:rPr>
      </w:pPr>
      <w:r w:rsidRPr="00F24D0D">
        <w:rPr>
          <w:rFonts w:eastAsia="Calibri"/>
          <w:lang w:eastAsia="en-US"/>
        </w:rPr>
        <w:br w:type="page"/>
      </w:r>
      <w:bookmarkStart w:id="2" w:name="_Toc389728849"/>
      <w:bookmarkStart w:id="3" w:name="_Hlk76473318"/>
      <w:bookmarkStart w:id="4" w:name="_Toc137070453"/>
      <w:r w:rsidRPr="002A4B06">
        <w:rPr>
          <w:rFonts w:eastAsia="Calibri"/>
        </w:rPr>
        <w:lastRenderedPageBreak/>
        <w:t>CONCLUSION</w:t>
      </w:r>
      <w:bookmarkEnd w:id="2"/>
      <w:bookmarkEnd w:id="4"/>
    </w:p>
    <w:p w14:paraId="2D9D7C08" w14:textId="7BE62388" w:rsidR="00DA30E9" w:rsidRDefault="00DA30E9" w:rsidP="005C4C4B">
      <w:pPr>
        <w:tabs>
          <w:tab w:val="left" w:pos="8505"/>
        </w:tabs>
        <w:spacing w:before="120"/>
        <w:ind w:right="-45"/>
      </w:pPr>
      <w:bookmarkStart w:id="5" w:name="_Hlk76473812"/>
      <w:bookmarkStart w:id="6" w:name="_Hlk76232139"/>
      <w:r>
        <w:t xml:space="preserve">The Dicopper Oxide Biocidal Product Family (BPF) </w:t>
      </w:r>
      <w:r>
        <w:rPr>
          <w:rFonts w:cs="Verdana"/>
          <w:color w:val="000000"/>
          <w:lang w:eastAsia="en-US"/>
        </w:rPr>
        <w:t>consists of products containing the active substance dicopper oxide</w:t>
      </w:r>
      <w:r>
        <w:t>. The products are suspension concentrates (= flowable concentrates</w:t>
      </w:r>
      <w:r w:rsidR="00065C07">
        <w:t>)</w:t>
      </w:r>
      <w:r>
        <w:t xml:space="preserve"> and suspension concentrates for direct application. The BPF is used for treatment of fish nets to prevent fouling of the nets during use (by s</w:t>
      </w:r>
      <w:r w:rsidRPr="00310902">
        <w:t xml:space="preserve">lime, </w:t>
      </w:r>
      <w:r>
        <w:t>weed (macro algae) and a</w:t>
      </w:r>
      <w:r w:rsidRPr="00310902">
        <w:t>nimals</w:t>
      </w:r>
      <w:r>
        <w:t>). The treatment of the net is performed in specialised facilities, and the user categories are industrial users.</w:t>
      </w:r>
    </w:p>
    <w:p w14:paraId="1E358973" w14:textId="77777777" w:rsidR="00DA30E9" w:rsidRDefault="00DA30E9" w:rsidP="005C4C4B">
      <w:pPr>
        <w:spacing w:before="120"/>
        <w:ind w:firstLine="3"/>
      </w:pPr>
      <w:r>
        <w:t xml:space="preserve">The BPF falls within the scope of the Regulation (EU) No 528/2012 as defined in Article 3(s). </w:t>
      </w:r>
    </w:p>
    <w:p w14:paraId="5D66FEB9" w14:textId="77777777" w:rsidR="00E374C5" w:rsidRDefault="00E374C5" w:rsidP="005C4C4B">
      <w:pPr>
        <w:spacing w:before="120"/>
        <w:rPr>
          <w:lang w:val="en-US"/>
        </w:rPr>
      </w:pPr>
      <w:r>
        <w:rPr>
          <w:lang w:val="en-US"/>
        </w:rPr>
        <w:t xml:space="preserve">The </w:t>
      </w:r>
      <w:r w:rsidRPr="006B5570">
        <w:rPr>
          <w:lang w:val="en-US"/>
        </w:rPr>
        <w:t xml:space="preserve">applicant originally applied for </w:t>
      </w:r>
      <w:r>
        <w:rPr>
          <w:lang w:val="en-US"/>
        </w:rPr>
        <w:t xml:space="preserve">four meta SPCs with the products indicated below: </w:t>
      </w:r>
    </w:p>
    <w:p w14:paraId="5346D586" w14:textId="77777777" w:rsidR="00DA30E9" w:rsidRDefault="00DA30E9" w:rsidP="005C4C4B">
      <w:pPr>
        <w:spacing w:before="120"/>
        <w:rPr>
          <w:lang w:val="en-US"/>
        </w:rPr>
      </w:pPr>
      <w:r>
        <w:rPr>
          <w:iCs/>
        </w:rPr>
        <w:t>meta SPC 1 (Netpolish NI Low), meta SPC2 (Netpolish NI active), meta SPC 3 (Netrex AF) and meta SPC 4 (</w:t>
      </w:r>
      <w:r w:rsidRPr="00911260">
        <w:rPr>
          <w:lang w:val="es-ES"/>
        </w:rPr>
        <w:t>Netwax NI 3</w:t>
      </w:r>
      <w:r>
        <w:rPr>
          <w:lang w:val="es-ES"/>
        </w:rPr>
        <w:t xml:space="preserve">, </w:t>
      </w:r>
      <w:r w:rsidRPr="00911260">
        <w:rPr>
          <w:lang w:val="es-ES"/>
        </w:rPr>
        <w:t>Netwax NI 4</w:t>
      </w:r>
      <w:r>
        <w:rPr>
          <w:lang w:val="es-ES"/>
        </w:rPr>
        <w:t xml:space="preserve">, </w:t>
      </w:r>
      <w:r w:rsidRPr="00911260">
        <w:rPr>
          <w:lang w:val="es-ES"/>
        </w:rPr>
        <w:t>Netwax NI 5</w:t>
      </w:r>
      <w:r>
        <w:rPr>
          <w:lang w:val="es-ES"/>
        </w:rPr>
        <w:t xml:space="preserve">, </w:t>
      </w:r>
      <w:r w:rsidRPr="00911260">
        <w:rPr>
          <w:lang w:val="es-ES"/>
        </w:rPr>
        <w:t>Netwax NI 6</w:t>
      </w:r>
      <w:r w:rsidRPr="00E71E7C">
        <w:rPr>
          <w:lang w:val="es-ES"/>
        </w:rPr>
        <w:t>, Netrex E4 Greenline/</w:t>
      </w:r>
      <w:r w:rsidRPr="00E71E7C">
        <w:t>Netwax E4 Greenline, Netwax E5 Greenline, Netwax E6 Greenline, Netwax E7, Greenline</w:t>
      </w:r>
      <w:r w:rsidRPr="00E374C5">
        <w:t xml:space="preserve">, Netwax E8 Greenline, Netwax A5 Microfino, Netwax A7 Microfino, </w:t>
      </w:r>
      <w:r w:rsidRPr="00E71E7C">
        <w:t xml:space="preserve">Netwax Gold T50 Sens/Netwax NI Gold XL, Netwax Gold T60 Sens and </w:t>
      </w:r>
      <w:r w:rsidRPr="00E71E7C">
        <w:rPr>
          <w:lang w:val="en-US"/>
        </w:rPr>
        <w:t>Netwax T4 Anti-bite).</w:t>
      </w:r>
    </w:p>
    <w:p w14:paraId="73B9626F" w14:textId="410439D2" w:rsidR="00DA30E9" w:rsidRDefault="00DA30E9" w:rsidP="005C4C4B">
      <w:pPr>
        <w:spacing w:before="120"/>
        <w:rPr>
          <w:lang w:val="en-US"/>
        </w:rPr>
      </w:pPr>
      <w:r w:rsidRPr="006B5570">
        <w:rPr>
          <w:lang w:val="en-US"/>
        </w:rPr>
        <w:t xml:space="preserve">However, </w:t>
      </w:r>
      <w:r>
        <w:rPr>
          <w:lang w:val="en-US"/>
        </w:rPr>
        <w:t xml:space="preserve">in </w:t>
      </w:r>
      <w:r w:rsidRPr="006B5570">
        <w:rPr>
          <w:lang w:val="en-US"/>
        </w:rPr>
        <w:t xml:space="preserve">the risk assessment, </w:t>
      </w:r>
      <w:r>
        <w:rPr>
          <w:lang w:val="en-US"/>
        </w:rPr>
        <w:t>sufficient efficacy was not demonstrated for the Netpolish products. N</w:t>
      </w:r>
      <w:r w:rsidRPr="000B7758">
        <w:t xml:space="preserve">etwax </w:t>
      </w:r>
      <w:r>
        <w:t>T4 Anti-bite</w:t>
      </w:r>
      <w:r w:rsidRPr="000B7758">
        <w:t xml:space="preserve"> </w:t>
      </w:r>
      <w:r>
        <w:t xml:space="preserve">could not be authorised </w:t>
      </w:r>
      <w:r w:rsidRPr="00081472">
        <w:t xml:space="preserve">due to the content of a PT19 biocidal active substance (repellent) not approved or included in the review program </w:t>
      </w:r>
      <w:r w:rsidRPr="00081472">
        <w:rPr>
          <w:lang w:val="en-US"/>
        </w:rPr>
        <w:t xml:space="preserve">(for further information, see </w:t>
      </w:r>
      <w:r w:rsidR="00145D93">
        <w:rPr>
          <w:lang w:val="en-US"/>
        </w:rPr>
        <w:t>the confidential annex s</w:t>
      </w:r>
      <w:r>
        <w:rPr>
          <w:lang w:val="en-US"/>
        </w:rPr>
        <w:t>ection</w:t>
      </w:r>
      <w:r w:rsidRPr="00081472">
        <w:rPr>
          <w:lang w:val="en-US"/>
        </w:rPr>
        <w:t xml:space="preserve"> </w:t>
      </w:r>
      <w:r w:rsidR="00145D93">
        <w:rPr>
          <w:lang w:val="en-US"/>
        </w:rPr>
        <w:t>1.3</w:t>
      </w:r>
      <w:r w:rsidRPr="00081472">
        <w:rPr>
          <w:lang w:val="en-US"/>
        </w:rPr>
        <w:t>). Furthermore, a risk was</w:t>
      </w:r>
      <w:r>
        <w:rPr>
          <w:lang w:val="en-US"/>
        </w:rPr>
        <w:t xml:space="preserve"> identified in the human health risk assessment for several products in meta SPC 4. </w:t>
      </w:r>
    </w:p>
    <w:p w14:paraId="2E77CB3A" w14:textId="77777777" w:rsidR="00DA30E9" w:rsidRDefault="00DA30E9" w:rsidP="005C4C4B">
      <w:pPr>
        <w:spacing w:before="120"/>
        <w:rPr>
          <w:rFonts w:cs="Verdana"/>
          <w:color w:val="000000"/>
          <w:lang w:eastAsia="en-US"/>
        </w:rPr>
      </w:pPr>
      <w:r>
        <w:rPr>
          <w:rFonts w:cs="Verdana"/>
          <w:color w:val="000000"/>
          <w:lang w:eastAsia="en-US"/>
        </w:rPr>
        <w:t xml:space="preserve">The modified BPF consists of 4 meta-SPCs. The structure of the biocidal product family into meta-SPCs is based on difference in classification, </w:t>
      </w:r>
      <w:r>
        <w:t xml:space="preserve">the need for separating </w:t>
      </w:r>
      <w:r w:rsidRPr="00AD419B">
        <w:rPr>
          <w:lang w:val="en-US"/>
        </w:rPr>
        <w:t>different formulation</w:t>
      </w:r>
      <w:r>
        <w:rPr>
          <w:lang w:val="en-US"/>
        </w:rPr>
        <w:t xml:space="preserve"> types</w:t>
      </w:r>
      <w:r w:rsidRPr="00AD419B">
        <w:rPr>
          <w:lang w:val="en-US"/>
        </w:rPr>
        <w:t xml:space="preserve"> </w:t>
      </w:r>
      <w:r>
        <w:rPr>
          <w:rFonts w:cs="Verdana"/>
          <w:color w:val="000000"/>
          <w:lang w:eastAsia="en-US"/>
        </w:rPr>
        <w:t>(concentrates versus RTU products) and difference in the risk assessment.</w:t>
      </w:r>
    </w:p>
    <w:p w14:paraId="06CB1D0D" w14:textId="20DE7E8B" w:rsidR="00DA30E9" w:rsidRPr="004E596B" w:rsidRDefault="00DA30E9" w:rsidP="005C4C4B">
      <w:pPr>
        <w:pStyle w:val="Footnotes"/>
        <w:spacing w:before="120"/>
      </w:pPr>
      <w:r w:rsidRPr="004E596B">
        <w:t>The overall conclusion of the evaluation is that the BPF</w:t>
      </w:r>
      <w:r w:rsidR="003B2B79">
        <w:t xml:space="preserve">, </w:t>
      </w:r>
      <w:r>
        <w:t>when modified</w:t>
      </w:r>
      <w:r w:rsidR="003B2B79">
        <w:t>,</w:t>
      </w:r>
      <w:r>
        <w:t xml:space="preserve"> </w:t>
      </w:r>
      <w:r w:rsidRPr="004E596B">
        <w:t xml:space="preserve">meets the conditions laid down in Article 19(1) of Regulation (EU) No 528/2012 and therefore can be authorised for the </w:t>
      </w:r>
      <w:r>
        <w:t xml:space="preserve">treatment of nets </w:t>
      </w:r>
      <w:r>
        <w:rPr>
          <w:lang w:val="en-US"/>
        </w:rPr>
        <w:t>used for offshore fish farming</w:t>
      </w:r>
      <w:r w:rsidRPr="004E596B">
        <w:t xml:space="preserve"> </w:t>
      </w:r>
      <w:r>
        <w:t>for industrial workers</w:t>
      </w:r>
      <w:r w:rsidRPr="004E596B">
        <w:t>, as specified in the Summary of Product Characteristics (SPC). The detailed grounds for the overall conclusion are described in this Product Assessment Report (PAR).</w:t>
      </w:r>
    </w:p>
    <w:p w14:paraId="27C0EB59" w14:textId="63768B6B" w:rsidR="00DA30E9" w:rsidRPr="00081472" w:rsidRDefault="00DA30E9" w:rsidP="005C4C4B">
      <w:pPr>
        <w:spacing w:before="120"/>
        <w:jc w:val="both"/>
      </w:pPr>
      <w:bookmarkStart w:id="7" w:name="_Hlk125623800"/>
      <w:r w:rsidRPr="00081472">
        <w:rPr>
          <w:rFonts w:eastAsia="Calibri"/>
          <w:lang w:eastAsia="en-US"/>
        </w:rPr>
        <w:t xml:space="preserve">The </w:t>
      </w:r>
      <w:r w:rsidRPr="00081472">
        <w:t xml:space="preserve">BPF </w:t>
      </w:r>
      <w:r w:rsidR="0088514A">
        <w:t xml:space="preserve">is not </w:t>
      </w:r>
      <w:r w:rsidR="0088514A">
        <w:rPr>
          <w:rFonts w:eastAsia="Calibri"/>
        </w:rPr>
        <w:t>considered to have endocrine-disrupting properties</w:t>
      </w:r>
      <w:r w:rsidRPr="00081472">
        <w:rPr>
          <w:i/>
        </w:rPr>
        <w:t xml:space="preserve">. </w:t>
      </w:r>
    </w:p>
    <w:p w14:paraId="17ED9671" w14:textId="77777777" w:rsidR="00DA30E9" w:rsidRPr="00340D22" w:rsidRDefault="00DA30E9" w:rsidP="005C4C4B">
      <w:pPr>
        <w:spacing w:before="120"/>
        <w:jc w:val="both"/>
      </w:pPr>
      <w:r w:rsidRPr="00081472">
        <w:t>The intended use(s) as applied for by the applicant have been assessed and the conclusions of the assessments for each area are summarised below.</w:t>
      </w:r>
    </w:p>
    <w:p w14:paraId="10B12C5E" w14:textId="561DF6B0" w:rsidR="00877A5C" w:rsidRPr="00784F5F" w:rsidRDefault="00877A5C" w:rsidP="005C4C4B">
      <w:pPr>
        <w:spacing w:before="120"/>
        <w:rPr>
          <w:lang w:val="en-US"/>
        </w:rPr>
      </w:pPr>
      <w:bookmarkStart w:id="8" w:name="_Hlk123742558"/>
      <w:bookmarkEnd w:id="7"/>
      <w:r w:rsidRPr="00784F5F">
        <w:rPr>
          <w:lang w:val="en-US"/>
        </w:rPr>
        <w:t xml:space="preserve">The identity, physico-chemical properties and analytical methods are adequately addressed. The </w:t>
      </w:r>
      <w:r>
        <w:rPr>
          <w:lang w:val="en-US"/>
        </w:rPr>
        <w:t xml:space="preserve">proposed authorised </w:t>
      </w:r>
      <w:r w:rsidRPr="00784F5F">
        <w:rPr>
          <w:lang w:val="en-US"/>
        </w:rPr>
        <w:t xml:space="preserve">biocidal product family contains </w:t>
      </w:r>
      <w:r>
        <w:rPr>
          <w:lang w:val="en-US"/>
        </w:rPr>
        <w:t>17.20</w:t>
      </w:r>
      <w:r w:rsidRPr="00784F5F">
        <w:rPr>
          <w:lang w:val="en-US"/>
        </w:rPr>
        <w:t>-</w:t>
      </w:r>
      <w:r>
        <w:rPr>
          <w:lang w:val="en-US"/>
        </w:rPr>
        <w:t>35.0</w:t>
      </w:r>
      <w:r w:rsidR="00EC73C3">
        <w:rPr>
          <w:lang w:val="en-US"/>
        </w:rPr>
        <w:t>% w/w</w:t>
      </w:r>
      <w:r w:rsidRPr="00784F5F">
        <w:rPr>
          <w:lang w:val="en-US"/>
        </w:rPr>
        <w:t xml:space="preserve"> dicopper oxide. The products </w:t>
      </w:r>
      <w:r>
        <w:rPr>
          <w:lang w:val="en-US"/>
        </w:rPr>
        <w:t>are</w:t>
      </w:r>
      <w:r w:rsidRPr="00784F5F">
        <w:rPr>
          <w:lang w:val="en-US"/>
        </w:rPr>
        <w:t xml:space="preserve"> </w:t>
      </w:r>
      <w:r>
        <w:rPr>
          <w:lang w:val="en-US"/>
        </w:rPr>
        <w:t>red or brown-red</w:t>
      </w:r>
      <w:r w:rsidRPr="00784F5F">
        <w:rPr>
          <w:lang w:val="en-US"/>
        </w:rPr>
        <w:t xml:space="preserve"> </w:t>
      </w:r>
      <w:r>
        <w:rPr>
          <w:lang w:val="en-US"/>
        </w:rPr>
        <w:t>liquids</w:t>
      </w:r>
      <w:r w:rsidRPr="00784F5F">
        <w:rPr>
          <w:lang w:val="en-US"/>
        </w:rPr>
        <w:t xml:space="preserve"> with a pH range of </w:t>
      </w:r>
      <w:r>
        <w:rPr>
          <w:lang w:val="en-US"/>
        </w:rPr>
        <w:t>6.82-7.34 and a relative density of 1.19-1.3372 at ambient temperatures</w:t>
      </w:r>
      <w:r w:rsidRPr="00784F5F">
        <w:rPr>
          <w:lang w:val="en-US"/>
        </w:rPr>
        <w:t xml:space="preserve">. The products have a shelf life of </w:t>
      </w:r>
      <w:r>
        <w:rPr>
          <w:lang w:val="en-US"/>
        </w:rPr>
        <w:t>9 months</w:t>
      </w:r>
      <w:r w:rsidRPr="00784F5F">
        <w:rPr>
          <w:lang w:val="en-US"/>
        </w:rPr>
        <w:t xml:space="preserve"> when stored </w:t>
      </w:r>
      <w:r w:rsidRPr="00784F5F">
        <w:rPr>
          <w:rFonts w:cs="Times"/>
          <w:bCs/>
          <w:szCs w:val="29"/>
          <w:lang w:val="en-US"/>
        </w:rPr>
        <w:t xml:space="preserve">at temperatures above </w:t>
      </w:r>
      <w:r>
        <w:rPr>
          <w:rFonts w:cs="Times"/>
          <w:bCs/>
          <w:szCs w:val="29"/>
          <w:lang w:val="en-US"/>
        </w:rPr>
        <w:t>4</w:t>
      </w:r>
      <w:r w:rsidRPr="00784F5F">
        <w:rPr>
          <w:rFonts w:cs="Times"/>
          <w:bCs/>
          <w:szCs w:val="29"/>
          <w:vertAlign w:val="superscript"/>
          <w:lang w:val="en-US"/>
        </w:rPr>
        <w:t>o</w:t>
      </w:r>
      <w:r w:rsidRPr="00784F5F">
        <w:rPr>
          <w:rFonts w:cs="Times"/>
          <w:bCs/>
          <w:szCs w:val="29"/>
          <w:lang w:val="en-US"/>
        </w:rPr>
        <w:t>C and below 30</w:t>
      </w:r>
      <w:r w:rsidRPr="00784F5F">
        <w:rPr>
          <w:rFonts w:cs="Times"/>
          <w:bCs/>
          <w:szCs w:val="29"/>
          <w:vertAlign w:val="superscript"/>
          <w:lang w:val="en-US"/>
        </w:rPr>
        <w:t>o</w:t>
      </w:r>
      <w:r w:rsidRPr="00784F5F">
        <w:rPr>
          <w:rFonts w:cs="Times"/>
          <w:bCs/>
          <w:szCs w:val="29"/>
          <w:lang w:val="en-US"/>
        </w:rPr>
        <w:t>C.</w:t>
      </w:r>
    </w:p>
    <w:p w14:paraId="2D191C99" w14:textId="77777777" w:rsidR="00DA30E9" w:rsidRPr="00784F5F" w:rsidRDefault="00DA30E9" w:rsidP="005C4C4B">
      <w:pPr>
        <w:spacing w:before="120"/>
        <w:rPr>
          <w:lang w:val="en-US"/>
        </w:rPr>
      </w:pPr>
      <w:bookmarkStart w:id="9" w:name="_Hlk123742536"/>
      <w:bookmarkEnd w:id="3"/>
      <w:bookmarkEnd w:id="5"/>
      <w:bookmarkEnd w:id="6"/>
      <w:bookmarkEnd w:id="8"/>
      <w:r w:rsidRPr="00784F5F">
        <w:rPr>
          <w:lang w:val="en-US"/>
        </w:rPr>
        <w:t>The efficacy of</w:t>
      </w:r>
      <w:r>
        <w:rPr>
          <w:lang w:val="en-US"/>
        </w:rPr>
        <w:t xml:space="preserve"> the products proposed authorised</w:t>
      </w:r>
      <w:r w:rsidRPr="00784F5F">
        <w:rPr>
          <w:lang w:val="en-US"/>
        </w:rPr>
        <w:t xml:space="preserve"> has been demonstrated through field trials, assessing the efficacy of the net treatment under realistic conditions. The products are deemed to be sufficiently efficacious. </w:t>
      </w:r>
      <w:bookmarkEnd w:id="9"/>
      <w:r>
        <w:rPr>
          <w:lang w:val="en-US"/>
        </w:rPr>
        <w:t>There was not sufficient efficacy data to conclude on the efficacy for the two products with the lowest dicopper oxide content (Netpolish NI Low, 0.24 % w/w Cu</w:t>
      </w:r>
      <w:r w:rsidRPr="008A55DF">
        <w:rPr>
          <w:vertAlign w:val="subscript"/>
          <w:lang w:val="en-US"/>
        </w:rPr>
        <w:t>2</w:t>
      </w:r>
      <w:r>
        <w:rPr>
          <w:lang w:val="en-US"/>
        </w:rPr>
        <w:t>O and Netpolish NI Active, 2.4 % w/w Cu</w:t>
      </w:r>
      <w:r w:rsidRPr="008A55DF">
        <w:rPr>
          <w:vertAlign w:val="subscript"/>
          <w:lang w:val="en-US"/>
        </w:rPr>
        <w:t>2</w:t>
      </w:r>
      <w:r>
        <w:rPr>
          <w:lang w:val="en-US"/>
        </w:rPr>
        <w:t xml:space="preserve">O), and, hence, it is proposed not authorising these products. </w:t>
      </w:r>
    </w:p>
    <w:p w14:paraId="376AD65A" w14:textId="77777777" w:rsidR="00DA30E9" w:rsidRPr="00CD7615" w:rsidRDefault="00DA30E9" w:rsidP="005C4C4B">
      <w:pPr>
        <w:spacing w:before="120"/>
        <w:jc w:val="both"/>
      </w:pPr>
      <w:bookmarkStart w:id="10" w:name="_Hlk125623771"/>
      <w:r w:rsidRPr="00CD7615">
        <w:t>Since no substance of concern has been identified, the human health and environmental risk assessment is based on the active substance, dicopper oxide.</w:t>
      </w:r>
    </w:p>
    <w:bookmarkEnd w:id="10"/>
    <w:p w14:paraId="18ADFA16" w14:textId="77777777" w:rsidR="00DA30E9" w:rsidRDefault="00DA30E9" w:rsidP="005C4C4B">
      <w:pPr>
        <w:spacing w:before="120" w:line="260" w:lineRule="atLeast"/>
        <w:rPr>
          <w:rFonts w:eastAsia="Calibri"/>
          <w:lang w:eastAsia="en-US"/>
        </w:rPr>
      </w:pPr>
      <w:r>
        <w:rPr>
          <w:rFonts w:eastAsia="Calibri"/>
          <w:lang w:eastAsia="en-US"/>
        </w:rPr>
        <w:lastRenderedPageBreak/>
        <w:t xml:space="preserve">Exposure to human health from the use of the </w:t>
      </w:r>
      <w:r>
        <w:rPr>
          <w:rFonts w:eastAsia="Calibri"/>
          <w:lang w:val="en-US" w:eastAsia="en-US"/>
        </w:rPr>
        <w:t>product family</w:t>
      </w:r>
      <w:r>
        <w:rPr>
          <w:rFonts w:eastAsia="Calibri"/>
          <w:lang w:eastAsia="en-US"/>
        </w:rPr>
        <w:t xml:space="preserve"> (net treatment as well as net deployment) has been assessed in a tiered approach. </w:t>
      </w:r>
    </w:p>
    <w:p w14:paraId="655FEB17" w14:textId="12A96235" w:rsidR="00DA30E9" w:rsidRPr="00ED0DC4" w:rsidRDefault="00DA30E9" w:rsidP="005C4C4B">
      <w:pPr>
        <w:spacing w:before="120"/>
      </w:pPr>
      <w:r>
        <w:rPr>
          <w:rFonts w:eastAsia="Calibri"/>
          <w:lang w:eastAsia="en-US"/>
        </w:rPr>
        <w:t xml:space="preserve">The risk to industrial workers involved in net impregnation activities was assessed using the Dipping model 4 in </w:t>
      </w:r>
      <w:r>
        <w:rPr>
          <w:rFonts w:eastAsia="Calibri"/>
          <w:iCs/>
          <w:lang w:eastAsia="en-US"/>
        </w:rPr>
        <w:t>the Biocides Human Health Exposure Methodology</w:t>
      </w:r>
      <w:r>
        <w:rPr>
          <w:rFonts w:eastAsia="Calibri"/>
          <w:lang w:eastAsia="en-US"/>
        </w:rPr>
        <w:t xml:space="preserve">, based on surveys of personnel performing aquaculture net dipping tasks. </w:t>
      </w:r>
      <w:r w:rsidRPr="00ED0DC4">
        <w:t xml:space="preserve">An acceptable risk was demonstrated in the systemic risk assessment for industrial workers performing net treatment activities </w:t>
      </w:r>
      <w:r w:rsidR="00B426F5" w:rsidRPr="00ED0DC4">
        <w:t xml:space="preserve">for most products </w:t>
      </w:r>
      <w:r w:rsidR="00145D93" w:rsidRPr="00ED0DC4">
        <w:t>in the applied biocidal product family</w:t>
      </w:r>
      <w:r w:rsidR="007C6896" w:rsidRPr="00ED0DC4">
        <w:t xml:space="preserve"> </w:t>
      </w:r>
      <w:r w:rsidR="00B426F5" w:rsidRPr="00ED0DC4">
        <w:t>(</w:t>
      </w:r>
      <w:r w:rsidRPr="00ED0DC4">
        <w:t xml:space="preserve">Netrex AF, </w:t>
      </w:r>
      <w:r w:rsidRPr="00ED0DC4">
        <w:rPr>
          <w:lang w:val="es-ES"/>
        </w:rPr>
        <w:t>Netwax NI 3, Netwax NI 4, Netwax NI 5, Netwax NI 6, Netrex E4 Greenline/</w:t>
      </w:r>
      <w:r w:rsidRPr="00ED0DC4">
        <w:t>Netwax E4 Greenline, Netwax E8 Greenline and Netwax Gold T60 Sens</w:t>
      </w:r>
      <w:r w:rsidR="00B426F5" w:rsidRPr="00ED0DC4">
        <w:t>)</w:t>
      </w:r>
      <w:r w:rsidRPr="00ED0DC4">
        <w:t xml:space="preserve">, </w:t>
      </w:r>
      <w:r w:rsidR="00ED0DC4" w:rsidRPr="00ED0DC4">
        <w:t xml:space="preserve">provided </w:t>
      </w:r>
      <w:r w:rsidR="00ED0DC4" w:rsidRPr="009F025F">
        <w:t>the workers wear</w:t>
      </w:r>
      <w:r w:rsidRPr="009F025F">
        <w:t xml:space="preserve"> double coverall (1% clothing penetration) and chemical resistant gloves. </w:t>
      </w:r>
      <w:r w:rsidR="00B426F5" w:rsidRPr="009F025F">
        <w:rPr>
          <w:lang w:val="en-US"/>
        </w:rPr>
        <w:t xml:space="preserve">A borderline risk was identified for the products </w:t>
      </w:r>
      <w:r w:rsidR="00B426F5" w:rsidRPr="009F025F">
        <w:t>Netwax E5 Greenline and Netwax A5 Microfino (</w:t>
      </w:r>
      <w:r w:rsidR="007C6896" w:rsidRPr="009F025F">
        <w:t xml:space="preserve">containing </w:t>
      </w:r>
      <w:r w:rsidR="00B426F5" w:rsidRPr="009F025F">
        <w:t>approximately 26% dicopper</w:t>
      </w:r>
      <w:r w:rsidR="007C6896" w:rsidRPr="009F025F">
        <w:t xml:space="preserve"> </w:t>
      </w:r>
      <w:r w:rsidR="00B426F5" w:rsidRPr="009F025F">
        <w:t>oxide).</w:t>
      </w:r>
    </w:p>
    <w:p w14:paraId="2BCACE0A" w14:textId="0AA0680B" w:rsidR="00DA30E9" w:rsidRDefault="000B3E01" w:rsidP="005C4C4B">
      <w:pPr>
        <w:spacing w:before="120"/>
      </w:pPr>
      <w:r w:rsidRPr="00ED0DC4">
        <w:rPr>
          <w:rFonts w:eastAsia="Calibri"/>
          <w:lang w:val="en-US" w:eastAsia="en-US"/>
        </w:rPr>
        <w:t xml:space="preserve">Safe use could not be demonstrated even with use of double coveralls and </w:t>
      </w:r>
      <w:r w:rsidR="00ED0DC4" w:rsidRPr="00ED0DC4">
        <w:rPr>
          <w:rFonts w:eastAsia="Calibri"/>
          <w:lang w:val="en-US" w:eastAsia="en-US"/>
        </w:rPr>
        <w:t>gloves</w:t>
      </w:r>
      <w:r w:rsidR="00DA30E9" w:rsidRPr="00ED0DC4">
        <w:rPr>
          <w:rFonts w:eastAsia="Calibri"/>
          <w:lang w:val="en-US" w:eastAsia="en-US"/>
        </w:rPr>
        <w:t xml:space="preserve"> </w:t>
      </w:r>
      <w:r w:rsidR="00DA30E9" w:rsidRPr="00ED0DC4">
        <w:t xml:space="preserve">for </w:t>
      </w:r>
      <w:r w:rsidR="002953C2" w:rsidRPr="00ED0DC4">
        <w:t>four</w:t>
      </w:r>
      <w:r w:rsidR="00B426F5" w:rsidRPr="00ED0DC4">
        <w:t xml:space="preserve"> of the products </w:t>
      </w:r>
      <w:r w:rsidR="007C6896" w:rsidRPr="00ED0DC4">
        <w:t xml:space="preserve">included </w:t>
      </w:r>
      <w:r w:rsidR="00B426F5" w:rsidRPr="00ED0DC4">
        <w:t xml:space="preserve">in the </w:t>
      </w:r>
      <w:r w:rsidR="007C6896" w:rsidRPr="00ED0DC4">
        <w:t>applied biocidal product family</w:t>
      </w:r>
      <w:r w:rsidR="00145D93" w:rsidRPr="00ED0DC4">
        <w:t xml:space="preserve">; </w:t>
      </w:r>
      <w:r w:rsidR="00DA30E9" w:rsidRPr="00ED0DC4">
        <w:t>Netwax E6 Greenline, Netwax E7 Greenline, Netwax A7 Microfino, Netwax Gold T50 Sens/Netwax NI Gold XL.</w:t>
      </w:r>
      <w:r w:rsidR="00DA30E9">
        <w:t xml:space="preserve"> </w:t>
      </w:r>
    </w:p>
    <w:p w14:paraId="5A8D384A" w14:textId="77777777" w:rsidR="00DA30E9" w:rsidRDefault="00DA30E9" w:rsidP="005C4C4B">
      <w:pPr>
        <w:spacing w:before="120"/>
        <w:rPr>
          <w:rFonts w:eastAsia="Calibri"/>
          <w:lang w:eastAsia="en-US"/>
        </w:rPr>
      </w:pPr>
      <w:r>
        <w:rPr>
          <w:rFonts w:eastAsia="Calibri"/>
          <w:lang w:eastAsia="en-US"/>
        </w:rPr>
        <w:t xml:space="preserve">The risk to professional workers involved in net deployment activities was assessed using the Handling model 2 in </w:t>
      </w:r>
      <w:r>
        <w:rPr>
          <w:rFonts w:eastAsia="Calibri"/>
          <w:iCs/>
          <w:lang w:eastAsia="en-US"/>
        </w:rPr>
        <w:t>the Biocides Human Health Exposure Methodology</w:t>
      </w:r>
      <w:r>
        <w:rPr>
          <w:rFonts w:eastAsia="Calibri"/>
          <w:lang w:eastAsia="en-US"/>
        </w:rPr>
        <w:t xml:space="preserve">, based on surveys of personnel performing aquaculture net deployment activities. </w:t>
      </w:r>
    </w:p>
    <w:p w14:paraId="76B551DC" w14:textId="67E95346" w:rsidR="00DA30E9" w:rsidRDefault="00DA30E9" w:rsidP="005C4C4B">
      <w:pPr>
        <w:spacing w:before="120"/>
        <w:rPr>
          <w:lang w:val="en-US"/>
        </w:rPr>
      </w:pPr>
      <w:r>
        <w:rPr>
          <w:lang w:val="en-US"/>
        </w:rPr>
        <w:t xml:space="preserve">An acceptable </w:t>
      </w:r>
      <w:r>
        <w:rPr>
          <w:rFonts w:eastAsia="Calibri"/>
          <w:lang w:val="en-US"/>
        </w:rPr>
        <w:t xml:space="preserve">risk was demonstrated in the </w:t>
      </w:r>
      <w:r>
        <w:rPr>
          <w:lang w:val="en-US"/>
        </w:rPr>
        <w:t xml:space="preserve">systemic risk </w:t>
      </w:r>
      <w:r>
        <w:rPr>
          <w:rFonts w:eastAsia="Calibri"/>
          <w:lang w:val="en-US"/>
        </w:rPr>
        <w:t xml:space="preserve">assessment </w:t>
      </w:r>
      <w:r>
        <w:rPr>
          <w:lang w:val="en-US"/>
        </w:rPr>
        <w:t>of professional workers performing net deployment for all products.</w:t>
      </w:r>
      <w:r w:rsidR="00C421EA">
        <w:rPr>
          <w:lang w:val="en-US"/>
        </w:rPr>
        <w:t xml:space="preserve"> </w:t>
      </w:r>
      <w:r w:rsidR="00ED0DC4">
        <w:rPr>
          <w:lang w:val="en-US"/>
        </w:rPr>
        <w:t>Safe use was demonstrated</w:t>
      </w:r>
      <w:r w:rsidR="00E203E1">
        <w:rPr>
          <w:lang w:val="en-US"/>
        </w:rPr>
        <w:t>, assuming use of gloves only, for all products with acceptable risk for net treatment activities (</w:t>
      </w:r>
      <w:r w:rsidR="000B3E01" w:rsidRPr="002635B3">
        <w:rPr>
          <w:rFonts w:eastAsia="Calibri"/>
          <w:lang w:val="en-US" w:eastAsia="en-US"/>
        </w:rPr>
        <w:t>the indicative hand exposure value in the exposure model was actual measured values inside gloves).</w:t>
      </w:r>
      <w:r w:rsidR="002953C2">
        <w:rPr>
          <w:lang w:val="en-US"/>
        </w:rPr>
        <w:t xml:space="preserve"> For the two products </w:t>
      </w:r>
      <w:r w:rsidR="00ED0DC4">
        <w:rPr>
          <w:lang w:val="en-US"/>
        </w:rPr>
        <w:t xml:space="preserve">for which a </w:t>
      </w:r>
      <w:r w:rsidR="002953C2">
        <w:rPr>
          <w:lang w:val="en-US"/>
        </w:rPr>
        <w:t xml:space="preserve">borderline risk </w:t>
      </w:r>
      <w:r w:rsidR="00ED0DC4">
        <w:rPr>
          <w:lang w:val="en-US"/>
        </w:rPr>
        <w:t xml:space="preserve">was demonstrated </w:t>
      </w:r>
      <w:r w:rsidR="002953C2">
        <w:rPr>
          <w:lang w:val="en-US"/>
        </w:rPr>
        <w:t>for net treatment activities, a</w:t>
      </w:r>
      <w:r w:rsidR="000B3E01">
        <w:rPr>
          <w:lang w:val="en-US"/>
        </w:rPr>
        <w:t>n</w:t>
      </w:r>
      <w:r w:rsidR="002953C2">
        <w:rPr>
          <w:lang w:val="en-US"/>
        </w:rPr>
        <w:t xml:space="preserve"> uncoated cotton coverall was </w:t>
      </w:r>
      <w:r w:rsidR="00E203E1">
        <w:rPr>
          <w:lang w:val="en-US"/>
        </w:rPr>
        <w:t xml:space="preserve">additionally </w:t>
      </w:r>
      <w:r w:rsidR="00EC73C3">
        <w:rPr>
          <w:lang w:val="en-US"/>
        </w:rPr>
        <w:t>needed</w:t>
      </w:r>
      <w:r w:rsidR="002953C2">
        <w:rPr>
          <w:lang w:val="en-US"/>
        </w:rPr>
        <w:t xml:space="preserve">.  </w:t>
      </w:r>
      <w:r w:rsidR="00C421EA">
        <w:rPr>
          <w:lang w:val="en-US"/>
        </w:rPr>
        <w:t xml:space="preserve"> </w:t>
      </w:r>
      <w:r>
        <w:rPr>
          <w:lang w:val="en-US"/>
        </w:rPr>
        <w:t xml:space="preserve"> </w:t>
      </w:r>
    </w:p>
    <w:p w14:paraId="4D70B1CA" w14:textId="77777777" w:rsidR="00DA30E9" w:rsidRDefault="00DA30E9" w:rsidP="005C4C4B">
      <w:pPr>
        <w:spacing w:before="120"/>
        <w:rPr>
          <w:rFonts w:eastAsia="Calibri"/>
          <w:lang w:eastAsia="en-US"/>
        </w:rPr>
      </w:pPr>
      <w:r>
        <w:rPr>
          <w:rFonts w:eastAsia="Calibri"/>
          <w:lang w:eastAsia="en-US"/>
        </w:rPr>
        <w:t xml:space="preserve">Gloves are always worn when performing this task, due to mechanical strain, and in the Atlantic region usually also due to low temperatures. </w:t>
      </w:r>
    </w:p>
    <w:p w14:paraId="54724CBD" w14:textId="5CF73ABB" w:rsidR="000B3E01" w:rsidRDefault="000B3E01" w:rsidP="000B3E01">
      <w:pPr>
        <w:spacing w:before="120"/>
        <w:rPr>
          <w:lang w:val="en-US"/>
        </w:rPr>
      </w:pPr>
      <w:r>
        <w:t>As a result of the risk assessment, the meta SPC structure was changed, and the range of active substance per meta SPC adjusted</w:t>
      </w:r>
      <w:r w:rsidR="002B76DD">
        <w:t>.</w:t>
      </w:r>
      <w:r>
        <w:t xml:space="preserve"> </w:t>
      </w:r>
    </w:p>
    <w:p w14:paraId="6EDDBFBF" w14:textId="60924ED7" w:rsidR="00EF64C6" w:rsidRPr="00EF64C6" w:rsidRDefault="00EF64C6" w:rsidP="005C4C4B">
      <w:pPr>
        <w:spacing w:before="120"/>
      </w:pPr>
      <w:r w:rsidRPr="00EF64C6">
        <w:t xml:space="preserve">Risk to the environment from the use of the Dicopper oxide BPF has been assessed in two tiers. For the effects assessment, values agreed at EU level have been used. For the exposure assessment, the EU fish farm scenario was used as a first tier.  A second assessment with special regard to Norwegian fish farms has been conducted based on the Norwegian fish farm scenario document. This represents an adjustment of the EU scenario to reflect a realistic worst case fish farm in Norway. </w:t>
      </w:r>
      <w:r w:rsidR="007500F9" w:rsidRPr="002635B3">
        <w:rPr>
          <w:lang w:val="en-US"/>
        </w:rPr>
        <w:t>A higher tier assessment based on field data has also been conducted.</w:t>
      </w:r>
    </w:p>
    <w:p w14:paraId="561968EA" w14:textId="4C5B276D" w:rsidR="0023687F" w:rsidRPr="000A6873" w:rsidRDefault="00EF64C6" w:rsidP="0023687F">
      <w:pPr>
        <w:spacing w:line="260" w:lineRule="atLeast"/>
        <w:rPr>
          <w:rFonts w:eastAsia="Calibri"/>
          <w:lang w:eastAsia="en-US"/>
        </w:rPr>
      </w:pPr>
      <w:r w:rsidRPr="00EF64C6">
        <w:t>In the tier 1 calculations, PEC</w:t>
      </w:r>
      <w:r w:rsidRPr="00EF64C6">
        <w:rPr>
          <w:vertAlign w:val="subscript"/>
        </w:rPr>
        <w:t>dissolved</w:t>
      </w:r>
      <w:r w:rsidRPr="00EF64C6">
        <w:t>/PNEC</w:t>
      </w:r>
      <w:r w:rsidRPr="00EF64C6">
        <w:rPr>
          <w:vertAlign w:val="subscript"/>
        </w:rPr>
        <w:t>water</w:t>
      </w:r>
      <w:r w:rsidRPr="00EF64C6">
        <w:t xml:space="preserve"> ratios based on PEC values calculated with the EU fish farm scenario were slightly above the trigger value for some </w:t>
      </w:r>
      <w:r w:rsidR="00933C7A">
        <w:t>p</w:t>
      </w:r>
      <w:r w:rsidRPr="00EF64C6">
        <w:t xml:space="preserve">roducts. However, the refined calculations with PEC values calculated from field data resulted in </w:t>
      </w:r>
      <w:r w:rsidR="00CC572C" w:rsidRPr="00E04BFD">
        <w:t>PEC/PNEC ratios ≤ 1</w:t>
      </w:r>
      <w:r w:rsidR="00CC572C">
        <w:t xml:space="preserve"> for Meta SPC 1, 2, and 4. </w:t>
      </w:r>
      <w:r w:rsidR="00CC572C" w:rsidRPr="000F3254">
        <w:t xml:space="preserve">In the refined calculations </w:t>
      </w:r>
      <w:r w:rsidR="00CC572C">
        <w:t xml:space="preserve">for the EU fish farm scenario, </w:t>
      </w:r>
      <w:r w:rsidR="00CC572C" w:rsidRPr="000A6873">
        <w:t>there were exceedances of PEC</w:t>
      </w:r>
      <w:r w:rsidR="00CC572C" w:rsidRPr="000A6873">
        <w:rPr>
          <w:vertAlign w:val="subscript"/>
        </w:rPr>
        <w:t>dissolved</w:t>
      </w:r>
      <w:r w:rsidR="00CC572C" w:rsidRPr="000A6873">
        <w:t>/PNEC</w:t>
      </w:r>
      <w:r w:rsidR="00CC572C" w:rsidRPr="000A6873">
        <w:rPr>
          <w:vertAlign w:val="subscript"/>
        </w:rPr>
        <w:t>water</w:t>
      </w:r>
      <w:r w:rsidR="00CC572C" w:rsidRPr="000A6873">
        <w:t>&gt;1 for the product in Meta SPC</w:t>
      </w:r>
      <w:r w:rsidR="00933C7A" w:rsidRPr="000A6873">
        <w:t xml:space="preserve"> </w:t>
      </w:r>
      <w:r w:rsidR="00CC572C" w:rsidRPr="000A6873">
        <w:t>3.</w:t>
      </w:r>
      <w:r w:rsidR="0023687F" w:rsidRPr="000A6873">
        <w:t xml:space="preserve"> Therefore, only the </w:t>
      </w:r>
      <w:r w:rsidR="0023687F" w:rsidRPr="000A6873">
        <w:rPr>
          <w:rFonts w:eastAsia="Calibri"/>
          <w:lang w:eastAsia="en-US"/>
        </w:rPr>
        <w:t xml:space="preserve">products in </w:t>
      </w:r>
      <w:r w:rsidR="0023687F" w:rsidRPr="000A6873">
        <w:rPr>
          <w:rFonts w:eastAsia="Calibri"/>
          <w:b/>
          <w:bCs/>
          <w:lang w:eastAsia="en-US"/>
        </w:rPr>
        <w:t>meta</w:t>
      </w:r>
      <w:r w:rsidR="0023687F" w:rsidRPr="000A6873">
        <w:rPr>
          <w:rFonts w:eastAsia="Calibri"/>
          <w:lang w:eastAsia="en-US"/>
        </w:rPr>
        <w:t>-</w:t>
      </w:r>
      <w:r w:rsidR="0023687F" w:rsidRPr="000A6873">
        <w:rPr>
          <w:rFonts w:eastAsia="Calibri"/>
          <w:b/>
          <w:bCs/>
          <w:lang w:eastAsia="en-US"/>
        </w:rPr>
        <w:t xml:space="preserve">SPC 1, meta-SPC 2 and meta-SPC 4 </w:t>
      </w:r>
      <w:r w:rsidR="0023687F" w:rsidRPr="000A6873">
        <w:rPr>
          <w:rFonts w:eastAsia="Calibri"/>
          <w:lang w:eastAsia="en-US"/>
        </w:rPr>
        <w:t xml:space="preserve">showed an acceptable environmental risk in the EU scenario. </w:t>
      </w:r>
    </w:p>
    <w:p w14:paraId="27DAC08F" w14:textId="29E7C2A4" w:rsidR="0023687F" w:rsidRPr="000A6873" w:rsidRDefault="0023687F" w:rsidP="0023687F">
      <w:pPr>
        <w:spacing w:line="260" w:lineRule="atLeast"/>
        <w:rPr>
          <w:rFonts w:eastAsia="Calibri"/>
          <w:lang w:eastAsia="en-US"/>
        </w:rPr>
      </w:pPr>
      <w:r w:rsidRPr="000A6873">
        <w:rPr>
          <w:rFonts w:eastAsia="Calibri"/>
          <w:lang w:eastAsia="en-US"/>
        </w:rPr>
        <w:t>The products in all meta-</w:t>
      </w:r>
      <w:r w:rsidRPr="000A6873">
        <w:rPr>
          <w:rFonts w:eastAsia="Calibri"/>
          <w:b/>
          <w:bCs/>
          <w:lang w:eastAsia="en-US"/>
        </w:rPr>
        <w:t>SPCs</w:t>
      </w:r>
      <w:r w:rsidRPr="000A6873">
        <w:rPr>
          <w:rFonts w:eastAsia="Calibri"/>
          <w:lang w:eastAsia="en-US"/>
        </w:rPr>
        <w:t xml:space="preserve"> showed acceptable </w:t>
      </w:r>
      <w:r w:rsidRPr="000A6873">
        <w:rPr>
          <w:rFonts w:eastAsia="Calibri"/>
          <w:lang w:val="en-US" w:eastAsia="en-US"/>
        </w:rPr>
        <w:t xml:space="preserve">environmental risk in the Norwegian </w:t>
      </w:r>
      <w:r w:rsidRPr="000A6873">
        <w:rPr>
          <w:lang w:val="en-US"/>
        </w:rPr>
        <w:t>fish farm scenario</w:t>
      </w:r>
      <w:r w:rsidRPr="000A6873">
        <w:rPr>
          <w:rFonts w:eastAsia="Calibri"/>
          <w:lang w:val="en-US" w:eastAsia="en-US"/>
        </w:rPr>
        <w:t>.</w:t>
      </w:r>
    </w:p>
    <w:p w14:paraId="6AA0E519" w14:textId="1873DE95" w:rsidR="00EF64C6" w:rsidRDefault="00EF64C6" w:rsidP="005C4C4B">
      <w:pPr>
        <w:spacing w:before="120" w:line="260" w:lineRule="atLeast"/>
        <w:rPr>
          <w:rFonts w:eastAsia="Calibri"/>
          <w:lang w:eastAsia="en-US"/>
        </w:rPr>
      </w:pPr>
      <w:r w:rsidRPr="000A6873">
        <w:t>PEC/PNEC ratios</w:t>
      </w:r>
      <w:r w:rsidR="00CC572C" w:rsidRPr="000A6873">
        <w:t xml:space="preserve"> were</w:t>
      </w:r>
      <w:r w:rsidRPr="000A6873">
        <w:t xml:space="preserve"> ≤ 1 for all products</w:t>
      </w:r>
      <w:r w:rsidRPr="00EF64C6">
        <w:t xml:space="preserve"> in the Norwegian fish farm scenario, </w:t>
      </w:r>
      <w:r w:rsidRPr="00EF64C6">
        <w:rPr>
          <w:rFonts w:eastAsia="Calibri"/>
          <w:lang w:eastAsia="en-US"/>
        </w:rPr>
        <w:t>indicating acceptable environmental risk.</w:t>
      </w:r>
    </w:p>
    <w:p w14:paraId="3C23F034" w14:textId="5A959F16" w:rsidR="00A53EE0" w:rsidRPr="00B44BF8" w:rsidRDefault="00A53EE0" w:rsidP="000D732D">
      <w:pPr>
        <w:pStyle w:val="Overskrift1"/>
        <w:rPr>
          <w:rFonts w:eastAsia="Calibri"/>
        </w:rPr>
      </w:pPr>
      <w:r w:rsidRPr="00C746BC">
        <w:rPr>
          <w:rFonts w:eastAsia="Calibri"/>
          <w:lang w:eastAsia="en-US"/>
        </w:rPr>
        <w:br w:type="page"/>
      </w:r>
      <w:bookmarkStart w:id="11" w:name="_Toc389728850"/>
      <w:bookmarkStart w:id="12" w:name="_Toc137070454"/>
      <w:r w:rsidRPr="00B44BF8">
        <w:rPr>
          <w:rFonts w:eastAsia="Calibri"/>
        </w:rPr>
        <w:lastRenderedPageBreak/>
        <w:t>ASSESSMENT REPORT</w:t>
      </w:r>
      <w:bookmarkEnd w:id="11"/>
      <w:bookmarkEnd w:id="12"/>
    </w:p>
    <w:p w14:paraId="49C2CC90" w14:textId="77777777" w:rsidR="00234C10" w:rsidRPr="00EA0015" w:rsidRDefault="00151FA4" w:rsidP="00313131">
      <w:pPr>
        <w:pStyle w:val="Overskrift2"/>
        <w:rPr>
          <w:snapToGrid w:val="0"/>
        </w:rPr>
      </w:pPr>
      <w:bookmarkStart w:id="13" w:name="_Toc387244910"/>
      <w:bookmarkStart w:id="14" w:name="_Toc387250732"/>
      <w:bookmarkStart w:id="15" w:name="_Toc388281221"/>
      <w:bookmarkStart w:id="16" w:name="_Toc388281677"/>
      <w:bookmarkStart w:id="17" w:name="_Toc387244911"/>
      <w:bookmarkStart w:id="18" w:name="_Toc387250733"/>
      <w:bookmarkStart w:id="19" w:name="_Toc388281222"/>
      <w:bookmarkStart w:id="20" w:name="_Toc388281678"/>
      <w:bookmarkStart w:id="21" w:name="_Toc418784128"/>
      <w:bookmarkStart w:id="22" w:name="_Toc418784129"/>
      <w:bookmarkStart w:id="23" w:name="_Toc366658839"/>
      <w:bookmarkStart w:id="24" w:name="_Toc137070455"/>
      <w:bookmarkEnd w:id="13"/>
      <w:bookmarkEnd w:id="14"/>
      <w:bookmarkEnd w:id="15"/>
      <w:bookmarkEnd w:id="16"/>
      <w:bookmarkEnd w:id="17"/>
      <w:bookmarkEnd w:id="18"/>
      <w:bookmarkEnd w:id="19"/>
      <w:bookmarkEnd w:id="20"/>
      <w:bookmarkEnd w:id="21"/>
      <w:bookmarkEnd w:id="22"/>
      <w:r w:rsidRPr="00EA0015">
        <w:rPr>
          <w:snapToGrid w:val="0"/>
        </w:rPr>
        <w:t>S</w:t>
      </w:r>
      <w:r w:rsidR="00234C10" w:rsidRPr="00EA0015">
        <w:rPr>
          <w:snapToGrid w:val="0"/>
        </w:rPr>
        <w:t xml:space="preserve">ummary of the </w:t>
      </w:r>
      <w:r w:rsidR="00A84A7C" w:rsidRPr="005D3272">
        <w:t>product</w:t>
      </w:r>
      <w:r w:rsidR="00A84A7C" w:rsidRPr="00EA0015">
        <w:rPr>
          <w:snapToGrid w:val="0"/>
        </w:rPr>
        <w:t xml:space="preserve"> </w:t>
      </w:r>
      <w:r w:rsidR="00234C10" w:rsidRPr="00EA0015">
        <w:rPr>
          <w:snapToGrid w:val="0"/>
        </w:rPr>
        <w:t>assessment</w:t>
      </w:r>
      <w:bookmarkEnd w:id="24"/>
      <w:r w:rsidR="00234C10" w:rsidRPr="00EA0015">
        <w:rPr>
          <w:snapToGrid w:val="0"/>
        </w:rPr>
        <w:t xml:space="preserve"> </w:t>
      </w:r>
    </w:p>
    <w:p w14:paraId="512E89B4" w14:textId="671F8842" w:rsidR="00234C10" w:rsidRPr="00B44BF8" w:rsidRDefault="00AD39E5" w:rsidP="004A6E33">
      <w:pPr>
        <w:pStyle w:val="Overskrift3"/>
      </w:pPr>
      <w:r>
        <w:t xml:space="preserve"> </w:t>
      </w:r>
      <w:bookmarkStart w:id="25" w:name="_Toc137070456"/>
      <w:r w:rsidR="00234C10" w:rsidRPr="00B44BF8">
        <w:t>Administrative information</w:t>
      </w:r>
      <w:bookmarkStart w:id="26" w:name="d0e7"/>
      <w:bookmarkStart w:id="27" w:name="d0e6"/>
      <w:bookmarkEnd w:id="23"/>
      <w:bookmarkEnd w:id="25"/>
    </w:p>
    <w:p w14:paraId="62AD89FB" w14:textId="6807CD92" w:rsidR="00D479B5" w:rsidRDefault="00477122" w:rsidP="00F96BEC">
      <w:pPr>
        <w:pStyle w:val="Overskrift4"/>
      </w:pPr>
      <w:bookmarkStart w:id="28" w:name="_Toc366658840"/>
      <w:bookmarkStart w:id="29" w:name="d0e10"/>
      <w:bookmarkStart w:id="30" w:name="_Hlk69810237"/>
      <w:bookmarkStart w:id="31" w:name="_Toc137070457"/>
      <w:bookmarkEnd w:id="26"/>
      <w:bookmarkEnd w:id="27"/>
      <w:r w:rsidRPr="00B44BF8">
        <w:t>I</w:t>
      </w:r>
      <w:r w:rsidR="007C38CE" w:rsidRPr="00B44BF8">
        <w:t>denti</w:t>
      </w:r>
      <w:r w:rsidR="00FC3B69">
        <w:t>ty</w:t>
      </w:r>
      <w:r w:rsidR="007C38CE" w:rsidRPr="00B44BF8">
        <w:t xml:space="preserve"> </w:t>
      </w:r>
      <w:r w:rsidR="00F27BF0" w:rsidRPr="00B44BF8">
        <w:t xml:space="preserve">of the </w:t>
      </w:r>
      <w:r w:rsidR="007C38CE" w:rsidRPr="00B44BF8">
        <w:t xml:space="preserve">product </w:t>
      </w:r>
      <w:r w:rsidR="00234C10" w:rsidRPr="00B44BF8">
        <w:t>family</w:t>
      </w:r>
      <w:bookmarkEnd w:id="28"/>
      <w:bookmarkEnd w:id="29"/>
      <w:bookmarkEnd w:id="31"/>
    </w:p>
    <w:p w14:paraId="42C01433" w14:textId="77777777" w:rsidR="000C2279" w:rsidRPr="00DA6DC7" w:rsidRDefault="000C2279" w:rsidP="00DA6DC7">
      <w:pPr>
        <w:pStyle w:val="Absatz"/>
        <w:rPr>
          <w:lang w:val="de-DE"/>
        </w:rPr>
      </w:pPr>
    </w:p>
    <w:tbl>
      <w:tblPr>
        <w:tblW w:w="9022"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0"/>
        <w:gridCol w:w="2977"/>
        <w:gridCol w:w="4065"/>
      </w:tblGrid>
      <w:tr w:rsidR="00272B1F" w:rsidRPr="00D51B40" w14:paraId="52FB4E9E" w14:textId="77777777" w:rsidTr="00356A09">
        <w:trPr>
          <w:tblHeader/>
        </w:trPr>
        <w:tc>
          <w:tcPr>
            <w:tcW w:w="9022" w:type="dxa"/>
            <w:gridSpan w:val="3"/>
            <w:tcMar>
              <w:top w:w="40" w:type="dxa"/>
              <w:left w:w="40" w:type="dxa"/>
              <w:bottom w:w="40" w:type="dxa"/>
              <w:right w:w="40" w:type="dxa"/>
            </w:tcMar>
          </w:tcPr>
          <w:p w14:paraId="209D70C1" w14:textId="77777777" w:rsidR="00272B1F" w:rsidRPr="00D51B40" w:rsidRDefault="00272B1F" w:rsidP="006973DD">
            <w:pPr>
              <w:rPr>
                <w:b/>
                <w:bCs/>
                <w:lang w:eastAsia="en-GB"/>
              </w:rPr>
            </w:pPr>
            <w:r w:rsidRPr="00D51B40">
              <w:rPr>
                <w:b/>
                <w:bCs/>
                <w:lang w:eastAsia="en-GB"/>
              </w:rPr>
              <w:t>Dicopper Oxide Biocidal Product Family</w:t>
            </w:r>
          </w:p>
        </w:tc>
      </w:tr>
      <w:tr w:rsidR="00272B1F" w:rsidRPr="00D51B40" w14:paraId="013F486F" w14:textId="77777777" w:rsidTr="00356A09">
        <w:trPr>
          <w:tblHeader/>
        </w:trPr>
        <w:tc>
          <w:tcPr>
            <w:tcW w:w="1980" w:type="dxa"/>
            <w:tcMar>
              <w:top w:w="40" w:type="dxa"/>
              <w:left w:w="40" w:type="dxa"/>
              <w:bottom w:w="40" w:type="dxa"/>
              <w:right w:w="40" w:type="dxa"/>
            </w:tcMar>
          </w:tcPr>
          <w:p w14:paraId="0E03DE37" w14:textId="77777777" w:rsidR="00272B1F" w:rsidRPr="00D51B40" w:rsidRDefault="00272B1F" w:rsidP="006973DD">
            <w:pPr>
              <w:rPr>
                <w:b/>
              </w:rPr>
            </w:pPr>
            <w:r w:rsidRPr="00D51B40">
              <w:rPr>
                <w:b/>
              </w:rPr>
              <w:t>Identifier</w:t>
            </w:r>
          </w:p>
        </w:tc>
        <w:tc>
          <w:tcPr>
            <w:tcW w:w="2977" w:type="dxa"/>
          </w:tcPr>
          <w:p w14:paraId="45709D27" w14:textId="77777777" w:rsidR="00272B1F" w:rsidRPr="00D51B40" w:rsidRDefault="00272B1F" w:rsidP="006973DD">
            <w:pPr>
              <w:rPr>
                <w:b/>
                <w:bCs/>
                <w:lang w:eastAsia="en-GB"/>
              </w:rPr>
            </w:pPr>
            <w:r w:rsidRPr="00D51B40">
              <w:rPr>
                <w:b/>
                <w:bCs/>
                <w:lang w:eastAsia="en-GB"/>
              </w:rPr>
              <w:t>Trade Name</w:t>
            </w:r>
          </w:p>
        </w:tc>
        <w:tc>
          <w:tcPr>
            <w:tcW w:w="4065" w:type="dxa"/>
            <w:tcMar>
              <w:top w:w="40" w:type="dxa"/>
              <w:left w:w="40" w:type="dxa"/>
              <w:bottom w:w="40" w:type="dxa"/>
              <w:right w:w="40" w:type="dxa"/>
            </w:tcMar>
          </w:tcPr>
          <w:p w14:paraId="0C49AB5A" w14:textId="5F5CDD52" w:rsidR="00272B1F" w:rsidRPr="00D51B40" w:rsidRDefault="000C2279" w:rsidP="006973DD">
            <w:r>
              <w:rPr>
                <w:b/>
                <w:bCs/>
                <w:lang w:eastAsia="en-GB"/>
              </w:rPr>
              <w:t>cMS for the evaluation</w:t>
            </w:r>
          </w:p>
        </w:tc>
      </w:tr>
      <w:tr w:rsidR="00272B1F" w:rsidRPr="00D51B40" w14:paraId="413BC7F0" w14:textId="77777777" w:rsidTr="00356A09">
        <w:trPr>
          <w:tblHeader/>
        </w:trPr>
        <w:tc>
          <w:tcPr>
            <w:tcW w:w="1980" w:type="dxa"/>
            <w:tcMar>
              <w:top w:w="40" w:type="dxa"/>
              <w:left w:w="40" w:type="dxa"/>
              <w:bottom w:w="40" w:type="dxa"/>
              <w:right w:w="40" w:type="dxa"/>
            </w:tcMar>
          </w:tcPr>
          <w:p w14:paraId="73CA684B" w14:textId="77777777" w:rsidR="00272B1F" w:rsidRDefault="00272B1F" w:rsidP="006973DD">
            <w:pPr>
              <w:rPr>
                <w:b/>
              </w:rPr>
            </w:pPr>
            <w:r>
              <w:rPr>
                <w:b/>
              </w:rPr>
              <w:t>Product family:</w:t>
            </w:r>
          </w:p>
          <w:p w14:paraId="370FF843" w14:textId="77777777" w:rsidR="00272B1F" w:rsidRPr="00D51B40" w:rsidRDefault="00272B1F" w:rsidP="006973DD">
            <w:pPr>
              <w:rPr>
                <w:b/>
              </w:rPr>
            </w:pPr>
          </w:p>
        </w:tc>
        <w:tc>
          <w:tcPr>
            <w:tcW w:w="2977" w:type="dxa"/>
          </w:tcPr>
          <w:p w14:paraId="7AB400D2" w14:textId="77777777" w:rsidR="00272B1F" w:rsidRPr="00D51B40" w:rsidRDefault="00272B1F" w:rsidP="006973DD">
            <w:pPr>
              <w:rPr>
                <w:b/>
                <w:bCs/>
                <w:lang w:eastAsia="en-GB"/>
              </w:rPr>
            </w:pPr>
          </w:p>
        </w:tc>
        <w:tc>
          <w:tcPr>
            <w:tcW w:w="4065" w:type="dxa"/>
            <w:tcMar>
              <w:top w:w="40" w:type="dxa"/>
              <w:left w:w="40" w:type="dxa"/>
              <w:bottom w:w="40" w:type="dxa"/>
              <w:right w:w="40" w:type="dxa"/>
            </w:tcMar>
          </w:tcPr>
          <w:p w14:paraId="66907A5D" w14:textId="21CEFC48" w:rsidR="00272B1F" w:rsidRPr="00147651" w:rsidRDefault="00272B1F" w:rsidP="006973DD">
            <w:pPr>
              <w:rPr>
                <w:lang w:eastAsia="en-GB"/>
              </w:rPr>
            </w:pPr>
            <w:r w:rsidRPr="00147651">
              <w:rPr>
                <w:lang w:eastAsia="en-GB"/>
              </w:rPr>
              <w:t xml:space="preserve">Norway </w:t>
            </w:r>
          </w:p>
          <w:p w14:paraId="4FB32836" w14:textId="77777777" w:rsidR="00272B1F" w:rsidRDefault="00272B1F" w:rsidP="006973DD">
            <w:r>
              <w:t>Ireland</w:t>
            </w:r>
          </w:p>
          <w:p w14:paraId="271A8512" w14:textId="77777777" w:rsidR="00272B1F" w:rsidRDefault="00272B1F" w:rsidP="006973DD">
            <w:r>
              <w:t>Spain</w:t>
            </w:r>
          </w:p>
          <w:p w14:paraId="3F6FDB21" w14:textId="77777777" w:rsidR="00272B1F" w:rsidRDefault="00272B1F" w:rsidP="006973DD">
            <w:r>
              <w:t>Denmark</w:t>
            </w:r>
            <w:r>
              <w:br/>
              <w:t>Iceland</w:t>
            </w:r>
          </w:p>
          <w:p w14:paraId="413667CA" w14:textId="77777777" w:rsidR="00272B1F" w:rsidRDefault="00272B1F" w:rsidP="006973DD">
            <w:r>
              <w:t>Finland</w:t>
            </w:r>
          </w:p>
          <w:p w14:paraId="5F389250" w14:textId="77777777" w:rsidR="00272B1F" w:rsidRDefault="00272B1F" w:rsidP="006973DD">
            <w:r>
              <w:t>Italy</w:t>
            </w:r>
          </w:p>
          <w:p w14:paraId="1851F06A" w14:textId="77777777" w:rsidR="00272B1F" w:rsidRDefault="00272B1F" w:rsidP="006973DD">
            <w:r>
              <w:t>Portugal</w:t>
            </w:r>
          </w:p>
          <w:p w14:paraId="1A80D4D2" w14:textId="77777777" w:rsidR="00272B1F" w:rsidRDefault="00272B1F" w:rsidP="006973DD">
            <w:r w:rsidRPr="00D51B40">
              <w:t>Greece</w:t>
            </w:r>
          </w:p>
          <w:p w14:paraId="04580EC8" w14:textId="00724DD4" w:rsidR="00272B1F" w:rsidRPr="00D51B40" w:rsidRDefault="00272B1F" w:rsidP="006973DD">
            <w:pPr>
              <w:rPr>
                <w:b/>
                <w:bCs/>
                <w:lang w:eastAsia="en-GB"/>
              </w:rPr>
            </w:pPr>
            <w:r w:rsidRPr="00D51B40">
              <w:t>Croatia</w:t>
            </w:r>
          </w:p>
        </w:tc>
      </w:tr>
      <w:tr w:rsidR="00272B1F" w:rsidRPr="00D51B40" w14:paraId="1ED3BD10" w14:textId="77777777" w:rsidTr="00356A09">
        <w:tc>
          <w:tcPr>
            <w:tcW w:w="1980" w:type="dxa"/>
            <w:tcMar>
              <w:top w:w="40" w:type="dxa"/>
              <w:left w:w="40" w:type="dxa"/>
              <w:bottom w:w="40" w:type="dxa"/>
              <w:right w:w="40" w:type="dxa"/>
            </w:tcMar>
          </w:tcPr>
          <w:p w14:paraId="2D722A01" w14:textId="77777777" w:rsidR="00272B1F" w:rsidRPr="00D51B40" w:rsidRDefault="00272B1F" w:rsidP="006973DD">
            <w:pPr>
              <w:rPr>
                <w:b/>
              </w:rPr>
            </w:pPr>
            <w:r w:rsidRPr="00D51B40">
              <w:rPr>
                <w:b/>
              </w:rPr>
              <w:t>Meta SPC 1</w:t>
            </w:r>
          </w:p>
        </w:tc>
        <w:tc>
          <w:tcPr>
            <w:tcW w:w="2977" w:type="dxa"/>
          </w:tcPr>
          <w:p w14:paraId="0FC22210" w14:textId="77777777" w:rsidR="00272B1F" w:rsidRPr="00272B1F" w:rsidRDefault="00272B1F" w:rsidP="006973DD">
            <w:pPr>
              <w:rPr>
                <w:rFonts w:cstheme="minorHAnsi"/>
                <w:lang w:val="es-ES"/>
              </w:rPr>
            </w:pPr>
            <w:r w:rsidRPr="00272B1F">
              <w:rPr>
                <w:rFonts w:cstheme="minorHAnsi"/>
                <w:lang w:val="es-ES"/>
              </w:rPr>
              <w:t>Netrex AF</w:t>
            </w:r>
          </w:p>
          <w:p w14:paraId="25A16E0C" w14:textId="77777777" w:rsidR="00272B1F" w:rsidRPr="00272B1F" w:rsidRDefault="00272B1F" w:rsidP="006973DD">
            <w:pPr>
              <w:rPr>
                <w:rFonts w:cstheme="minorHAnsi"/>
                <w:lang w:val="es-ES"/>
              </w:rPr>
            </w:pPr>
            <w:r w:rsidRPr="00272B1F">
              <w:rPr>
                <w:rFonts w:cstheme="minorHAnsi"/>
                <w:lang w:val="es-ES"/>
              </w:rPr>
              <w:t>Netwax NI 3</w:t>
            </w:r>
          </w:p>
          <w:p w14:paraId="3D07789C" w14:textId="77777777" w:rsidR="00272B1F" w:rsidRPr="00272B1F" w:rsidRDefault="00272B1F" w:rsidP="006973DD">
            <w:pPr>
              <w:rPr>
                <w:rFonts w:cstheme="minorHAnsi"/>
                <w:lang w:val="es-ES"/>
              </w:rPr>
            </w:pPr>
            <w:r w:rsidRPr="00272B1F">
              <w:rPr>
                <w:rFonts w:cstheme="minorHAnsi"/>
                <w:lang w:val="es-ES"/>
              </w:rPr>
              <w:t>Netwax NI 4</w:t>
            </w:r>
          </w:p>
          <w:p w14:paraId="62AABFA1" w14:textId="2588BBF2" w:rsidR="00272B1F" w:rsidRPr="00272B1F" w:rsidRDefault="00272B1F" w:rsidP="006973DD">
            <w:pPr>
              <w:rPr>
                <w:rFonts w:cstheme="minorHAnsi"/>
                <w:lang w:val="es-ES"/>
              </w:rPr>
            </w:pPr>
            <w:r w:rsidRPr="00272B1F">
              <w:rPr>
                <w:rFonts w:cstheme="minorHAnsi"/>
                <w:lang w:val="es-ES"/>
              </w:rPr>
              <w:t>Netrex E4 Greenline</w:t>
            </w:r>
            <w:r w:rsidR="00356A09">
              <w:rPr>
                <w:rFonts w:cstheme="minorHAnsi"/>
                <w:lang w:val="es-ES"/>
              </w:rPr>
              <w:t>/</w:t>
            </w:r>
          </w:p>
          <w:p w14:paraId="4B865DDA" w14:textId="099EFD9F" w:rsidR="00272B1F" w:rsidRPr="00272B1F" w:rsidRDefault="00272B1F" w:rsidP="006973DD">
            <w:r w:rsidRPr="00272B1F">
              <w:rPr>
                <w:rFonts w:cstheme="minorHAnsi"/>
                <w:lang w:val="en-US"/>
              </w:rPr>
              <w:t>Netwax E4 Greenline</w:t>
            </w:r>
            <w:r w:rsidR="00356A09">
              <w:rPr>
                <w:rFonts w:cstheme="minorHAnsi"/>
                <w:lang w:val="en-US"/>
              </w:rPr>
              <w:t>*</w:t>
            </w:r>
          </w:p>
        </w:tc>
        <w:tc>
          <w:tcPr>
            <w:tcW w:w="4065" w:type="dxa"/>
            <w:vMerge w:val="restart"/>
            <w:tcMar>
              <w:top w:w="40" w:type="dxa"/>
              <w:left w:w="40" w:type="dxa"/>
              <w:bottom w:w="40" w:type="dxa"/>
              <w:right w:w="40" w:type="dxa"/>
            </w:tcMar>
          </w:tcPr>
          <w:p w14:paraId="7CCB5047" w14:textId="77777777" w:rsidR="00272B1F" w:rsidRPr="00D51B40" w:rsidRDefault="00272B1F" w:rsidP="006973DD"/>
        </w:tc>
      </w:tr>
      <w:tr w:rsidR="00272B1F" w:rsidRPr="00D51B40" w14:paraId="2E307BC2" w14:textId="77777777" w:rsidTr="00356A09">
        <w:tc>
          <w:tcPr>
            <w:tcW w:w="1980" w:type="dxa"/>
            <w:tcMar>
              <w:top w:w="40" w:type="dxa"/>
              <w:left w:w="40" w:type="dxa"/>
              <w:bottom w:w="40" w:type="dxa"/>
              <w:right w:w="40" w:type="dxa"/>
            </w:tcMar>
          </w:tcPr>
          <w:p w14:paraId="3C08DFA9" w14:textId="77777777" w:rsidR="00272B1F" w:rsidRPr="00D51B40" w:rsidRDefault="00272B1F" w:rsidP="006973DD">
            <w:r w:rsidRPr="00D51B40">
              <w:rPr>
                <w:b/>
              </w:rPr>
              <w:t>Meta SPC 2</w:t>
            </w:r>
          </w:p>
        </w:tc>
        <w:tc>
          <w:tcPr>
            <w:tcW w:w="2977" w:type="dxa"/>
          </w:tcPr>
          <w:p w14:paraId="3B792FDC" w14:textId="77777777" w:rsidR="00272B1F" w:rsidRPr="00272B1F" w:rsidRDefault="00272B1F" w:rsidP="006973DD">
            <w:pPr>
              <w:rPr>
                <w:rFonts w:cstheme="minorHAnsi"/>
                <w:lang w:val="en-US"/>
              </w:rPr>
            </w:pPr>
            <w:r w:rsidRPr="00272B1F">
              <w:rPr>
                <w:rFonts w:cstheme="minorHAnsi"/>
                <w:lang w:val="en-US"/>
              </w:rPr>
              <w:t>Netwax E5 Greenline</w:t>
            </w:r>
          </w:p>
          <w:p w14:paraId="332DE01E" w14:textId="77777777" w:rsidR="00272B1F" w:rsidRPr="00272B1F" w:rsidRDefault="00272B1F" w:rsidP="006973DD">
            <w:r w:rsidRPr="00272B1F">
              <w:rPr>
                <w:rFonts w:cstheme="minorHAnsi"/>
                <w:lang w:val="en-US"/>
              </w:rPr>
              <w:t>Netwax A5 Microfino</w:t>
            </w:r>
          </w:p>
        </w:tc>
        <w:tc>
          <w:tcPr>
            <w:tcW w:w="4065" w:type="dxa"/>
            <w:vMerge/>
            <w:tcMar>
              <w:top w:w="40" w:type="dxa"/>
              <w:left w:w="40" w:type="dxa"/>
              <w:bottom w:w="40" w:type="dxa"/>
              <w:right w:w="40" w:type="dxa"/>
            </w:tcMar>
          </w:tcPr>
          <w:p w14:paraId="01FBA689" w14:textId="77777777" w:rsidR="00272B1F" w:rsidRPr="00D51B40" w:rsidRDefault="00272B1F" w:rsidP="006973DD"/>
        </w:tc>
      </w:tr>
      <w:tr w:rsidR="00272B1F" w:rsidRPr="00D51B40" w14:paraId="19846B92" w14:textId="77777777" w:rsidTr="00356A09">
        <w:tc>
          <w:tcPr>
            <w:tcW w:w="1980" w:type="dxa"/>
            <w:tcMar>
              <w:top w:w="40" w:type="dxa"/>
              <w:left w:w="40" w:type="dxa"/>
              <w:bottom w:w="40" w:type="dxa"/>
              <w:right w:w="40" w:type="dxa"/>
            </w:tcMar>
          </w:tcPr>
          <w:p w14:paraId="15089ED8" w14:textId="77777777" w:rsidR="00272B1F" w:rsidRPr="00D51B40" w:rsidRDefault="00272B1F" w:rsidP="006973DD">
            <w:pPr>
              <w:rPr>
                <w:b/>
              </w:rPr>
            </w:pPr>
            <w:r>
              <w:rPr>
                <w:b/>
              </w:rPr>
              <w:t>Meta SPC 3</w:t>
            </w:r>
          </w:p>
        </w:tc>
        <w:tc>
          <w:tcPr>
            <w:tcW w:w="2977" w:type="dxa"/>
          </w:tcPr>
          <w:p w14:paraId="06C27507" w14:textId="77777777" w:rsidR="00272B1F" w:rsidRPr="00272B1F" w:rsidRDefault="00272B1F" w:rsidP="006973DD">
            <w:pPr>
              <w:rPr>
                <w:rFonts w:cstheme="minorHAnsi"/>
                <w:lang w:val="en-US"/>
              </w:rPr>
            </w:pPr>
            <w:r w:rsidRPr="00272B1F">
              <w:rPr>
                <w:rFonts w:cstheme="minorHAnsi"/>
                <w:lang w:val="en-US"/>
              </w:rPr>
              <w:t>Netwax E8 Greenline</w:t>
            </w:r>
          </w:p>
          <w:p w14:paraId="6D1035A1" w14:textId="77777777" w:rsidR="00272B1F" w:rsidRPr="00272B1F" w:rsidRDefault="00272B1F" w:rsidP="006973DD">
            <w:pPr>
              <w:rPr>
                <w:rFonts w:cstheme="minorHAnsi"/>
                <w:lang w:val="en-US"/>
              </w:rPr>
            </w:pPr>
            <w:r w:rsidRPr="00272B1F">
              <w:rPr>
                <w:rFonts w:cstheme="minorHAnsi"/>
                <w:lang w:val="en-US"/>
              </w:rPr>
              <w:t>Netwax Gold T60 Sens</w:t>
            </w:r>
          </w:p>
        </w:tc>
        <w:tc>
          <w:tcPr>
            <w:tcW w:w="4065" w:type="dxa"/>
            <w:vMerge/>
            <w:tcMar>
              <w:top w:w="40" w:type="dxa"/>
              <w:left w:w="40" w:type="dxa"/>
              <w:bottom w:w="40" w:type="dxa"/>
              <w:right w:w="40" w:type="dxa"/>
            </w:tcMar>
          </w:tcPr>
          <w:p w14:paraId="21E64226" w14:textId="77777777" w:rsidR="00272B1F" w:rsidRPr="00D51B40" w:rsidRDefault="00272B1F" w:rsidP="006973DD"/>
        </w:tc>
      </w:tr>
      <w:tr w:rsidR="00272B1F" w:rsidRPr="00D51B40" w14:paraId="1F53E752" w14:textId="77777777" w:rsidTr="00356A09">
        <w:tc>
          <w:tcPr>
            <w:tcW w:w="1980" w:type="dxa"/>
            <w:tcMar>
              <w:top w:w="40" w:type="dxa"/>
              <w:left w:w="40" w:type="dxa"/>
              <w:bottom w:w="40" w:type="dxa"/>
              <w:right w:w="40" w:type="dxa"/>
            </w:tcMar>
          </w:tcPr>
          <w:p w14:paraId="081F899F" w14:textId="77777777" w:rsidR="00272B1F" w:rsidRPr="00D51B40" w:rsidRDefault="00272B1F" w:rsidP="006973DD">
            <w:pPr>
              <w:rPr>
                <w:b/>
              </w:rPr>
            </w:pPr>
            <w:r>
              <w:rPr>
                <w:b/>
              </w:rPr>
              <w:t>Meta SPC 4</w:t>
            </w:r>
          </w:p>
        </w:tc>
        <w:tc>
          <w:tcPr>
            <w:tcW w:w="2977" w:type="dxa"/>
          </w:tcPr>
          <w:p w14:paraId="3CEF5A79" w14:textId="77777777" w:rsidR="00272B1F" w:rsidRPr="00272B1F" w:rsidRDefault="00272B1F" w:rsidP="006973DD">
            <w:pPr>
              <w:rPr>
                <w:rFonts w:cstheme="minorHAnsi"/>
                <w:lang w:val="es-ES"/>
              </w:rPr>
            </w:pPr>
            <w:r w:rsidRPr="00272B1F">
              <w:rPr>
                <w:rFonts w:cstheme="minorHAnsi"/>
                <w:lang w:val="es-ES"/>
              </w:rPr>
              <w:t>Netwax NI 5</w:t>
            </w:r>
          </w:p>
          <w:p w14:paraId="456EB943" w14:textId="77777777" w:rsidR="00272B1F" w:rsidRPr="00272B1F" w:rsidRDefault="00272B1F" w:rsidP="006973DD">
            <w:pPr>
              <w:rPr>
                <w:rFonts w:cstheme="minorHAnsi"/>
                <w:lang w:val="en-US"/>
              </w:rPr>
            </w:pPr>
            <w:r w:rsidRPr="00272B1F">
              <w:rPr>
                <w:rFonts w:cstheme="minorHAnsi"/>
                <w:lang w:val="es-ES"/>
              </w:rPr>
              <w:t>Netwax NI 6</w:t>
            </w:r>
          </w:p>
        </w:tc>
        <w:tc>
          <w:tcPr>
            <w:tcW w:w="4065" w:type="dxa"/>
            <w:vMerge/>
            <w:tcMar>
              <w:top w:w="40" w:type="dxa"/>
              <w:left w:w="40" w:type="dxa"/>
              <w:bottom w:w="40" w:type="dxa"/>
              <w:right w:w="40" w:type="dxa"/>
            </w:tcMar>
          </w:tcPr>
          <w:p w14:paraId="43C608FF" w14:textId="77777777" w:rsidR="00272B1F" w:rsidRPr="00D51B40" w:rsidRDefault="00272B1F" w:rsidP="006973DD"/>
        </w:tc>
      </w:tr>
    </w:tbl>
    <w:p w14:paraId="217EE837" w14:textId="1FDFE91B" w:rsidR="00272B1F" w:rsidRPr="00356A09" w:rsidRDefault="00356A09" w:rsidP="00356A09">
      <w:pPr>
        <w:pStyle w:val="Absatz"/>
        <w:ind w:left="142"/>
        <w:rPr>
          <w:rFonts w:ascii="Verdana" w:hAnsi="Verdana"/>
          <w:sz w:val="18"/>
          <w:szCs w:val="18"/>
          <w:lang w:val="de-DE"/>
        </w:rPr>
      </w:pPr>
      <w:r w:rsidRPr="00356A09">
        <w:rPr>
          <w:rFonts w:ascii="Verdana" w:hAnsi="Verdana"/>
          <w:sz w:val="18"/>
          <w:szCs w:val="18"/>
          <w:lang w:val="de-DE"/>
        </w:rPr>
        <w:t>*tradenames for the same product</w:t>
      </w:r>
    </w:p>
    <w:p w14:paraId="3BDFAF1E" w14:textId="77777777" w:rsidR="00272B1F" w:rsidRPr="00272B1F" w:rsidRDefault="00272B1F" w:rsidP="00272B1F">
      <w:pPr>
        <w:pStyle w:val="Absatz"/>
        <w:rPr>
          <w:lang w:val="de-DE"/>
        </w:rPr>
      </w:pPr>
    </w:p>
    <w:p w14:paraId="6BF2B013" w14:textId="77777777" w:rsidR="00B73849" w:rsidRPr="00477122" w:rsidRDefault="00B73849" w:rsidP="00AF311F">
      <w:pPr>
        <w:pStyle w:val="Overskrift4"/>
      </w:pPr>
      <w:bookmarkStart w:id="32" w:name="_Toc366658844"/>
      <w:bookmarkStart w:id="33" w:name="d0e350"/>
      <w:bookmarkStart w:id="34" w:name="_Toc137070458"/>
      <w:bookmarkEnd w:id="30"/>
      <w:r w:rsidRPr="00477122">
        <w:t>Authorisation holder</w:t>
      </w:r>
      <w:bookmarkEnd w:id="34"/>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B73849" w:rsidRPr="00D65116" w14:paraId="641FF20D" w14:textId="77777777"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5859C223" w14:textId="77777777" w:rsidR="00B73849" w:rsidRPr="008A0640" w:rsidRDefault="00B73849" w:rsidP="00195F45">
            <w:pPr>
              <w:rPr>
                <w:b/>
              </w:rPr>
            </w:pPr>
            <w:bookmarkStart w:id="35" w:name="d0e66"/>
            <w:r w:rsidRPr="008A0640">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6798EA9" w14:textId="77777777" w:rsidR="00B73849" w:rsidRPr="008A0640" w:rsidRDefault="00B73849" w:rsidP="00195F45">
            <w:pPr>
              <w:rPr>
                <w:b/>
              </w:rPr>
            </w:pPr>
            <w:r w:rsidRPr="008A0640">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62A9FD" w14:textId="77777777" w:rsidR="00B73849" w:rsidRPr="00D65116" w:rsidRDefault="00F855FB" w:rsidP="00195F45">
            <w:r w:rsidRPr="00F855FB">
              <w:t>NetKem AS</w:t>
            </w:r>
          </w:p>
        </w:tc>
      </w:tr>
      <w:bookmarkEnd w:id="35"/>
      <w:tr w:rsidR="00B73849" w:rsidRPr="00D65116" w14:paraId="3F489917" w14:textId="77777777"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3895BDD5" w14:textId="77777777" w:rsidR="00B73849" w:rsidRPr="008A0640" w:rsidRDefault="00B73849" w:rsidP="00195F45">
            <w:pPr>
              <w:pStyle w:val="Special"/>
              <w:rPr>
                <w: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63A065D3" w14:textId="77777777" w:rsidR="00B73849" w:rsidRPr="008A0640" w:rsidRDefault="00B73849" w:rsidP="00195F45">
            <w:pPr>
              <w:rPr>
                <w:b/>
              </w:rPr>
            </w:pPr>
            <w:r>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1B6F3A81" w14:textId="77777777" w:rsidR="00F855FB" w:rsidRDefault="00F855FB" w:rsidP="00F855FB">
            <w:r>
              <w:t>Slalåmveien 1</w:t>
            </w:r>
          </w:p>
          <w:p w14:paraId="15241B17" w14:textId="77777777" w:rsidR="00F855FB" w:rsidRDefault="00F855FB" w:rsidP="00F855FB">
            <w:r>
              <w:t>1410 Kolbotn</w:t>
            </w:r>
          </w:p>
          <w:p w14:paraId="25300BFC" w14:textId="77777777" w:rsidR="00B73849" w:rsidRPr="00D65116" w:rsidRDefault="00F855FB" w:rsidP="00F855FB">
            <w:r>
              <w:t>Norway</w:t>
            </w:r>
          </w:p>
        </w:tc>
      </w:tr>
      <w:tr w:rsidR="00B73849" w:rsidRPr="00D65116" w14:paraId="4540D89D"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25D953" w14:textId="77777777" w:rsidR="00B73849" w:rsidRPr="008A0640" w:rsidRDefault="00B73849" w:rsidP="00195F45">
            <w:pPr>
              <w:rPr>
                <w:b/>
              </w:rPr>
            </w:pPr>
            <w:r w:rsidRPr="008A0640">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4A0F3A6A" w14:textId="77777777" w:rsidR="00B73849" w:rsidRPr="00D65116" w:rsidRDefault="00B73849" w:rsidP="00195F45"/>
        </w:tc>
      </w:tr>
      <w:tr w:rsidR="00B73849" w:rsidRPr="00D65116" w14:paraId="54D8B71E"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C2CC49" w14:textId="77777777" w:rsidR="00B73849" w:rsidRPr="008A0640" w:rsidRDefault="00B73849" w:rsidP="00195F45">
            <w:pPr>
              <w:rPr>
                <w:b/>
              </w:rPr>
            </w:pPr>
            <w:r w:rsidRPr="008A0640">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4323F0C6" w14:textId="77777777" w:rsidR="00B73849" w:rsidRPr="00D65116" w:rsidRDefault="00B73849" w:rsidP="00195F45"/>
        </w:tc>
      </w:tr>
      <w:tr w:rsidR="00B73849" w:rsidRPr="00D65116" w14:paraId="1527541A"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F5D5EA" w14:textId="77777777" w:rsidR="00B73849" w:rsidRPr="008A0640" w:rsidRDefault="00B73849" w:rsidP="00195F45">
            <w:pPr>
              <w:rPr>
                <w:b/>
              </w:rPr>
            </w:pPr>
            <w:r w:rsidRPr="008A0640">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2A1C2795" w14:textId="77777777" w:rsidR="00B73849" w:rsidRPr="00D65116" w:rsidRDefault="00B73849" w:rsidP="00195F45"/>
        </w:tc>
      </w:tr>
    </w:tbl>
    <w:p w14:paraId="20D21C2D" w14:textId="77777777" w:rsidR="00B73849" w:rsidRPr="00873AF4" w:rsidRDefault="00B73849" w:rsidP="00AF311F">
      <w:pPr>
        <w:pStyle w:val="Overskrift4"/>
      </w:pPr>
      <w:bookmarkStart w:id="36" w:name="_Toc366658842"/>
      <w:bookmarkStart w:id="37" w:name="d0e146"/>
      <w:bookmarkStart w:id="38" w:name="_Toc137070459"/>
      <w:r w:rsidRPr="00873AF4">
        <w:t>Manufacturer(s) of the products of the family</w:t>
      </w:r>
      <w:bookmarkEnd w:id="36"/>
      <w:bookmarkEnd w:id="37"/>
      <w:bookmarkEnd w:id="38"/>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D65116" w14:paraId="66690A2E"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8F9CB3" w14:textId="77777777" w:rsidR="00B73849" w:rsidRPr="008A0640" w:rsidRDefault="00B73849" w:rsidP="00195F45">
            <w:pPr>
              <w:rPr>
                <w:b/>
              </w:rPr>
            </w:pPr>
            <w:r w:rsidRPr="008A0640">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7B5B44" w14:textId="77777777" w:rsidR="00B73849" w:rsidRPr="00D65116" w:rsidRDefault="00F855FB" w:rsidP="00195F45">
            <w:r w:rsidRPr="00F855FB">
              <w:t>NetKem AS</w:t>
            </w:r>
          </w:p>
        </w:tc>
      </w:tr>
      <w:tr w:rsidR="00B73849" w:rsidRPr="00D65116" w14:paraId="09011ADF"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B875AD" w14:textId="77777777" w:rsidR="00B73849" w:rsidRPr="008A0640" w:rsidRDefault="00B73849" w:rsidP="00195F45">
            <w:pPr>
              <w:rPr>
                <w:b/>
              </w:rPr>
            </w:pPr>
            <w:r w:rsidRPr="008A0640">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D876E6D" w14:textId="77777777" w:rsidR="00F855FB" w:rsidRDefault="00F855FB" w:rsidP="00F855FB">
            <w:r>
              <w:t>Slalåmveien 1</w:t>
            </w:r>
          </w:p>
          <w:p w14:paraId="5FA419BF" w14:textId="77777777" w:rsidR="00F855FB" w:rsidRDefault="00F855FB" w:rsidP="00F855FB">
            <w:r>
              <w:lastRenderedPageBreak/>
              <w:t>1410 Kolbotn</w:t>
            </w:r>
          </w:p>
          <w:p w14:paraId="357C9F89" w14:textId="77777777" w:rsidR="00B73849" w:rsidRPr="00D65116" w:rsidRDefault="00F855FB" w:rsidP="00F855FB">
            <w:r>
              <w:t>Norway</w:t>
            </w:r>
          </w:p>
        </w:tc>
      </w:tr>
      <w:tr w:rsidR="00B73849" w:rsidRPr="00E667F5" w14:paraId="37A0184A"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709729" w14:textId="77777777" w:rsidR="00B73849" w:rsidRPr="008A0640" w:rsidRDefault="00B73849" w:rsidP="00195F45">
            <w:pPr>
              <w:rPr>
                <w:b/>
              </w:rPr>
            </w:pPr>
            <w:r w:rsidRPr="008A0640">
              <w:rPr>
                <w:b/>
                <w:bCs/>
                <w:color w:val="000000"/>
                <w:szCs w:val="24"/>
                <w:lang w:eastAsia="en-GB"/>
              </w:rPr>
              <w:lastRenderedPageBreak/>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C63B193" w14:textId="77777777" w:rsidR="00B73849" w:rsidRPr="003D44AB" w:rsidRDefault="00225F5D" w:rsidP="00AA1922">
            <w:pPr>
              <w:overflowPunct w:val="0"/>
              <w:autoSpaceDE w:val="0"/>
              <w:autoSpaceDN w:val="0"/>
              <w:adjustRightInd w:val="0"/>
              <w:spacing w:before="60" w:after="60"/>
              <w:textAlignment w:val="baseline"/>
              <w:rPr>
                <w:lang w:val="nn-NO"/>
              </w:rPr>
            </w:pPr>
            <w:r w:rsidRPr="003D44AB">
              <w:rPr>
                <w:rFonts w:cs="Calibri"/>
                <w:lang w:val="nn-NO" w:eastAsia="el-GR"/>
              </w:rPr>
              <w:t>NORDOX AS</w:t>
            </w:r>
            <w:r w:rsidRPr="003D44AB">
              <w:rPr>
                <w:rFonts w:cs="Calibri"/>
                <w:lang w:val="nn-NO" w:eastAsia="el-GR"/>
              </w:rPr>
              <w:br/>
              <w:t xml:space="preserve">Østensjøveien 13 </w:t>
            </w:r>
            <w:r w:rsidRPr="003D44AB">
              <w:rPr>
                <w:rFonts w:cs="Calibri"/>
                <w:lang w:val="nn-NO" w:eastAsia="el-GR"/>
              </w:rPr>
              <w:br/>
              <w:t>N-0661 Oslo</w:t>
            </w:r>
            <w:r w:rsidRPr="003D44AB">
              <w:rPr>
                <w:rFonts w:cs="Calibri"/>
                <w:lang w:val="nn-NO" w:eastAsia="el-GR"/>
              </w:rPr>
              <w:br/>
              <w:t>Norway</w:t>
            </w:r>
          </w:p>
        </w:tc>
      </w:tr>
    </w:tbl>
    <w:p w14:paraId="13D09817" w14:textId="77777777" w:rsidR="00B73849" w:rsidRPr="00873AF4" w:rsidRDefault="00B73849" w:rsidP="00AF311F">
      <w:pPr>
        <w:pStyle w:val="Overskrift4"/>
      </w:pPr>
      <w:bookmarkStart w:id="39" w:name="_Toc366658843"/>
      <w:bookmarkStart w:id="40" w:name="_Toc137070460"/>
      <w:r w:rsidRPr="00873AF4">
        <w:t>Manufacturer(s) of the active substance(s)</w:t>
      </w:r>
      <w:bookmarkEnd w:id="39"/>
      <w:bookmarkEnd w:id="40"/>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D65116" w14:paraId="1D5E8234"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676F97" w14:textId="77777777" w:rsidR="00B73849" w:rsidRPr="0047317D" w:rsidRDefault="00B73849" w:rsidP="00195F45">
            <w:pPr>
              <w:rPr>
                <w:b/>
              </w:rPr>
            </w:pPr>
            <w:bookmarkStart w:id="41" w:name="d0e246"/>
            <w:r w:rsidRPr="0047317D">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F30C766" w14:textId="77777777" w:rsidR="00B73849" w:rsidRPr="00323BF7" w:rsidRDefault="00F855FB" w:rsidP="00195F45">
            <w:r w:rsidRPr="00323BF7">
              <w:t>Dicopper Oxide</w:t>
            </w:r>
          </w:p>
        </w:tc>
      </w:tr>
      <w:bookmarkEnd w:id="41"/>
      <w:tr w:rsidR="00B73849" w:rsidRPr="00D65116" w14:paraId="7C683005"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B5B8D1" w14:textId="77777777" w:rsidR="00B73849" w:rsidRPr="0047317D" w:rsidRDefault="00B73849" w:rsidP="00195F45">
            <w:pPr>
              <w:rPr>
                <w:b/>
              </w:rPr>
            </w:pPr>
            <w:r w:rsidRPr="0047317D">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F7FFF0B" w14:textId="77777777" w:rsidR="00B73849" w:rsidRPr="00323BF7" w:rsidRDefault="00F855FB" w:rsidP="00195F45">
            <w:r w:rsidRPr="00323BF7">
              <w:t>Nordox</w:t>
            </w:r>
            <w:r w:rsidR="00225F5D">
              <w:t xml:space="preserve"> AS</w:t>
            </w:r>
          </w:p>
        </w:tc>
      </w:tr>
      <w:tr w:rsidR="00B73849" w:rsidRPr="00D65116" w14:paraId="224BFD36"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0726A7" w14:textId="77777777" w:rsidR="00B73849" w:rsidRPr="0047317D" w:rsidRDefault="00B73849" w:rsidP="00195F45">
            <w:pPr>
              <w:rPr>
                <w:b/>
              </w:rPr>
            </w:pPr>
            <w:bookmarkStart w:id="42" w:name="d0e269"/>
            <w:r w:rsidRPr="0047317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162B1CD" w14:textId="77777777" w:rsidR="00B73849" w:rsidRPr="00323BF7" w:rsidRDefault="00323BF7" w:rsidP="007533A0">
            <w:pPr>
              <w:overflowPunct w:val="0"/>
              <w:autoSpaceDE w:val="0"/>
              <w:autoSpaceDN w:val="0"/>
              <w:adjustRightInd w:val="0"/>
              <w:spacing w:before="60" w:after="60"/>
              <w:textAlignment w:val="baseline"/>
            </w:pPr>
            <w:r w:rsidRPr="00323BF7">
              <w:rPr>
                <w:rFonts w:cs="Calibri"/>
                <w:lang w:eastAsia="el-GR"/>
              </w:rPr>
              <w:t xml:space="preserve">Østensjøveien 13 </w:t>
            </w:r>
            <w:r w:rsidRPr="00323BF7">
              <w:rPr>
                <w:rFonts w:cs="Calibri"/>
                <w:lang w:eastAsia="el-GR"/>
              </w:rPr>
              <w:br/>
              <w:t>N-0661 Oslo</w:t>
            </w:r>
            <w:r w:rsidRPr="00323BF7">
              <w:rPr>
                <w:rFonts w:cs="Calibri"/>
                <w:lang w:eastAsia="el-GR"/>
              </w:rPr>
              <w:br/>
              <w:t>Norway</w:t>
            </w:r>
          </w:p>
        </w:tc>
      </w:tr>
      <w:bookmarkEnd w:id="42"/>
      <w:tr w:rsidR="00B73849" w:rsidRPr="00D65116" w14:paraId="3B001911"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3DBE22" w14:textId="77777777" w:rsidR="00B73849" w:rsidRPr="0047317D" w:rsidRDefault="00B73849" w:rsidP="00195F45">
            <w:pPr>
              <w:rPr>
                <w:b/>
              </w:rPr>
            </w:pPr>
            <w:r w:rsidRPr="0047317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3B3FD0F" w14:textId="77777777" w:rsidR="00B73849" w:rsidRPr="00D65116" w:rsidRDefault="00323BF7" w:rsidP="007533A0">
            <w:pPr>
              <w:overflowPunct w:val="0"/>
              <w:autoSpaceDE w:val="0"/>
              <w:autoSpaceDN w:val="0"/>
              <w:adjustRightInd w:val="0"/>
              <w:spacing w:before="60" w:after="60"/>
              <w:textAlignment w:val="baseline"/>
            </w:pPr>
            <w:r w:rsidRPr="00323BF7">
              <w:rPr>
                <w:rFonts w:cs="Calibri"/>
                <w:lang w:eastAsia="el-GR"/>
              </w:rPr>
              <w:t xml:space="preserve">Østensjøveien 13 </w:t>
            </w:r>
            <w:r w:rsidRPr="00323BF7">
              <w:rPr>
                <w:rFonts w:cs="Calibri"/>
                <w:lang w:eastAsia="el-GR"/>
              </w:rPr>
              <w:br/>
              <w:t>N-0661 Oslo</w:t>
            </w:r>
            <w:r w:rsidRPr="00323BF7">
              <w:rPr>
                <w:rFonts w:cs="Calibri"/>
                <w:lang w:eastAsia="el-GR"/>
              </w:rPr>
              <w:br/>
              <w:t>Norway</w:t>
            </w:r>
          </w:p>
        </w:tc>
      </w:tr>
    </w:tbl>
    <w:p w14:paraId="711DD224" w14:textId="77777777" w:rsidR="0010562D" w:rsidRPr="0010562D" w:rsidRDefault="0010562D" w:rsidP="0010562D">
      <w:pPr>
        <w:pStyle w:val="Absatz"/>
        <w:rPr>
          <w:lang w:val="de-DE"/>
        </w:rPr>
      </w:pPr>
    </w:p>
    <w:p w14:paraId="455AB9BD" w14:textId="0500ED5C" w:rsidR="00234C10" w:rsidRPr="00B44BF8" w:rsidRDefault="00234C10" w:rsidP="004A6E33">
      <w:pPr>
        <w:pStyle w:val="Overskrift3"/>
      </w:pPr>
      <w:bookmarkStart w:id="43" w:name="_Toc137070461"/>
      <w:r w:rsidRPr="00B44BF8">
        <w:t>Product family composition and formulation</w:t>
      </w:r>
      <w:bookmarkEnd w:id="32"/>
      <w:bookmarkEnd w:id="43"/>
    </w:p>
    <w:p w14:paraId="449454B0" w14:textId="0BF7D37F" w:rsidR="00B224B7" w:rsidRPr="00D01937" w:rsidRDefault="000B3EEC" w:rsidP="00B224B7">
      <w:pPr>
        <w:spacing w:line="260" w:lineRule="atLeast"/>
        <w:rPr>
          <w:rFonts w:eastAsia="Calibri"/>
          <w:lang w:eastAsia="en-US"/>
        </w:rPr>
      </w:pPr>
      <w:bookmarkStart w:id="44" w:name="_Toc366658845"/>
      <w:bookmarkEnd w:id="33"/>
      <w:r>
        <w:rPr>
          <w:rFonts w:eastAsia="Calibri"/>
          <w:lang w:eastAsia="en-US"/>
        </w:rPr>
        <w:t>T</w:t>
      </w:r>
      <w:r w:rsidR="00B224B7" w:rsidRPr="00D01937">
        <w:rPr>
          <w:rFonts w:eastAsia="Calibri"/>
          <w:lang w:eastAsia="en-US"/>
        </w:rPr>
        <w:t xml:space="preserve">he full composition of the product </w:t>
      </w:r>
      <w:r w:rsidR="002F532A">
        <w:rPr>
          <w:rFonts w:eastAsia="Calibri"/>
          <w:lang w:eastAsia="en-US"/>
        </w:rPr>
        <w:t>family</w:t>
      </w:r>
      <w:r w:rsidR="00B224B7" w:rsidRPr="00D01937">
        <w:rPr>
          <w:rFonts w:eastAsia="Calibri"/>
          <w:lang w:eastAsia="en-US"/>
        </w:rPr>
        <w:t xml:space="preserve"> </w:t>
      </w:r>
      <w:r>
        <w:rPr>
          <w:rFonts w:eastAsia="Calibri"/>
          <w:lang w:eastAsia="en-US"/>
        </w:rPr>
        <w:t xml:space="preserve">is </w:t>
      </w:r>
      <w:r w:rsidR="00B224B7" w:rsidRPr="00D01937">
        <w:rPr>
          <w:rFonts w:eastAsia="Calibri"/>
          <w:lang w:eastAsia="en-US"/>
        </w:rPr>
        <w:t>provided in the confidential annex</w:t>
      </w:r>
      <w:r>
        <w:rPr>
          <w:rFonts w:eastAsia="Calibri"/>
          <w:lang w:eastAsia="en-US"/>
        </w:rPr>
        <w:t xml:space="preserve"> to this document</w:t>
      </w:r>
      <w:r w:rsidR="00B224B7" w:rsidRPr="00D01937">
        <w:rPr>
          <w:rFonts w:eastAsia="Calibri"/>
          <w:lang w:eastAsia="en-US"/>
        </w:rPr>
        <w:t>.</w:t>
      </w:r>
    </w:p>
    <w:p w14:paraId="0981B34A" w14:textId="77777777" w:rsidR="00B224B7" w:rsidRPr="00D01937" w:rsidRDefault="00B224B7" w:rsidP="00B224B7">
      <w:pPr>
        <w:spacing w:line="260" w:lineRule="atLeast"/>
        <w:rPr>
          <w:rFonts w:eastAsia="Calibri"/>
          <w:lang w:eastAsia="en-US"/>
        </w:rPr>
      </w:pPr>
    </w:p>
    <w:p w14:paraId="4FC7DF12" w14:textId="092AC491" w:rsidR="00B224B7" w:rsidRPr="00D01937" w:rsidRDefault="00B224B7" w:rsidP="00B224B7">
      <w:pPr>
        <w:spacing w:line="260" w:lineRule="atLeast"/>
        <w:jc w:val="both"/>
        <w:rPr>
          <w:rFonts w:eastAsia="Calibri"/>
          <w:lang w:eastAsia="en-US"/>
        </w:rPr>
      </w:pPr>
      <w:r w:rsidRPr="00D01937">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41C5906D" w14:textId="77777777" w:rsidR="00B224B7" w:rsidRPr="00F24D0D" w:rsidRDefault="00B224B7" w:rsidP="00B224B7">
      <w:pPr>
        <w:spacing w:line="260" w:lineRule="atLeast"/>
        <w:ind w:left="720"/>
        <w:jc w:val="both"/>
        <w:rPr>
          <w:rFonts w:eastAsia="Calibri"/>
          <w:lang w:eastAsia="fr-FR"/>
        </w:rPr>
      </w:pPr>
      <w:r w:rsidRPr="00D01937">
        <w:rPr>
          <w:rFonts w:eastAsia="Calibri"/>
          <w:lang w:eastAsia="en-US"/>
        </w:rPr>
        <w:t xml:space="preserve">Yes </w:t>
      </w:r>
      <w:r w:rsidRPr="00D01937">
        <w:rPr>
          <w:rFonts w:eastAsia="Calibri"/>
          <w:lang w:eastAsia="en-US"/>
        </w:rPr>
        <w:tab/>
      </w:r>
      <w:r w:rsidRPr="00D01937">
        <w:rPr>
          <w:rFonts w:eastAsia="Calibri"/>
          <w:lang w:eastAsia="fr-FR"/>
        </w:rPr>
        <w:fldChar w:fldCharType="begin">
          <w:ffData>
            <w:name w:val="Check1"/>
            <w:enabled/>
            <w:calcOnExit w:val="0"/>
            <w:checkBox>
              <w:sizeAuto/>
              <w:default w:val="0"/>
              <w:checked w:val="0"/>
            </w:checkBox>
          </w:ffData>
        </w:fldChar>
      </w:r>
      <w:r w:rsidRPr="00D01937">
        <w:rPr>
          <w:rFonts w:eastAsia="Calibri"/>
          <w:lang w:eastAsia="fr-FR"/>
        </w:rPr>
        <w:instrText xml:space="preserve"> FORMCHECKBOX </w:instrText>
      </w:r>
      <w:r w:rsidR="00C04FCF">
        <w:rPr>
          <w:rFonts w:eastAsia="Calibri"/>
          <w:lang w:eastAsia="fr-FR"/>
        </w:rPr>
      </w:r>
      <w:r w:rsidR="00C04FCF">
        <w:rPr>
          <w:rFonts w:eastAsia="Calibri"/>
          <w:lang w:eastAsia="fr-FR"/>
        </w:rPr>
        <w:fldChar w:fldCharType="separate"/>
      </w:r>
      <w:r w:rsidRPr="00D01937">
        <w:rPr>
          <w:rFonts w:eastAsia="Calibri"/>
          <w:lang w:eastAsia="fr-FR"/>
        </w:rPr>
        <w:fldChar w:fldCharType="end"/>
      </w:r>
    </w:p>
    <w:p w14:paraId="53428C19" w14:textId="77777777" w:rsidR="00B224B7" w:rsidRPr="00F24D0D" w:rsidRDefault="00B224B7" w:rsidP="00B224B7">
      <w:pPr>
        <w:spacing w:line="260" w:lineRule="atLeast"/>
        <w:ind w:left="720"/>
        <w:jc w:val="both"/>
        <w:rPr>
          <w:rFonts w:eastAsia="Calibri"/>
          <w:lang w:eastAsia="fr-FR"/>
        </w:rPr>
      </w:pPr>
      <w:r w:rsidRPr="00F24D0D">
        <w:rPr>
          <w:rFonts w:eastAsia="Calibri"/>
          <w:lang w:eastAsia="en-US"/>
        </w:rPr>
        <w:t xml:space="preserve">No </w:t>
      </w:r>
      <w:r w:rsidRPr="00F24D0D">
        <w:rPr>
          <w:rFonts w:eastAsia="Calibri"/>
          <w:lang w:eastAsia="en-US"/>
        </w:rPr>
        <w:tab/>
      </w:r>
      <w:r w:rsidR="00E12494">
        <w:rPr>
          <w:rFonts w:eastAsia="Calibri"/>
          <w:lang w:eastAsia="fr-FR"/>
        </w:rPr>
        <w:fldChar w:fldCharType="begin">
          <w:ffData>
            <w:name w:val="Check1"/>
            <w:enabled/>
            <w:calcOnExit w:val="0"/>
            <w:checkBox>
              <w:sizeAuto/>
              <w:default w:val="1"/>
            </w:checkBox>
          </w:ffData>
        </w:fldChar>
      </w:r>
      <w:bookmarkStart w:id="45" w:name="Check1"/>
      <w:r w:rsidR="00E12494">
        <w:rPr>
          <w:rFonts w:eastAsia="Calibri"/>
          <w:lang w:eastAsia="fr-FR"/>
        </w:rPr>
        <w:instrText xml:space="preserve"> FORMCHECKBOX </w:instrText>
      </w:r>
      <w:r w:rsidR="00C04FCF">
        <w:rPr>
          <w:rFonts w:eastAsia="Calibri"/>
          <w:lang w:eastAsia="fr-FR"/>
        </w:rPr>
      </w:r>
      <w:r w:rsidR="00C04FCF">
        <w:rPr>
          <w:rFonts w:eastAsia="Calibri"/>
          <w:lang w:eastAsia="fr-FR"/>
        </w:rPr>
        <w:fldChar w:fldCharType="separate"/>
      </w:r>
      <w:r w:rsidR="00E12494">
        <w:rPr>
          <w:rFonts w:eastAsia="Calibri"/>
          <w:lang w:eastAsia="fr-FR"/>
        </w:rPr>
        <w:fldChar w:fldCharType="end"/>
      </w:r>
      <w:bookmarkEnd w:id="45"/>
    </w:p>
    <w:p w14:paraId="3B058781" w14:textId="77777777" w:rsidR="00881601" w:rsidRPr="00B44BF8" w:rsidRDefault="00881601" w:rsidP="00AF311F">
      <w:pPr>
        <w:pStyle w:val="Overskrift4"/>
      </w:pPr>
      <w:bookmarkStart w:id="46" w:name="_Toc137070462"/>
      <w:r w:rsidRPr="00B44BF8">
        <w:t>Identity of the active substance</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5227"/>
      </w:tblGrid>
      <w:tr w:rsidR="00881601" w:rsidRPr="00D01937" w14:paraId="60BA2B0E" w14:textId="77777777" w:rsidTr="00017CF8">
        <w:tc>
          <w:tcPr>
            <w:tcW w:w="9430" w:type="dxa"/>
            <w:gridSpan w:val="2"/>
            <w:shd w:val="clear" w:color="auto" w:fill="FFFFCC"/>
          </w:tcPr>
          <w:p w14:paraId="5E2C3355" w14:textId="77777777" w:rsidR="00881601" w:rsidRPr="00F24D0D" w:rsidRDefault="00881601" w:rsidP="00017CF8">
            <w:pPr>
              <w:spacing w:line="260" w:lineRule="atLeast"/>
              <w:jc w:val="center"/>
              <w:rPr>
                <w:rFonts w:eastAsia="Calibri"/>
                <w:b/>
                <w:lang w:eastAsia="en-US"/>
              </w:rPr>
            </w:pPr>
            <w:r w:rsidRPr="00F24D0D">
              <w:rPr>
                <w:rFonts w:eastAsia="Calibri"/>
                <w:b/>
                <w:lang w:eastAsia="en-US"/>
              </w:rPr>
              <w:t>Main constituent(s)</w:t>
            </w:r>
          </w:p>
        </w:tc>
      </w:tr>
      <w:tr w:rsidR="00881601" w:rsidRPr="00D01937" w14:paraId="0ABF544A" w14:textId="77777777" w:rsidTr="00017CF8">
        <w:tc>
          <w:tcPr>
            <w:tcW w:w="4077" w:type="dxa"/>
            <w:shd w:val="clear" w:color="auto" w:fill="auto"/>
          </w:tcPr>
          <w:p w14:paraId="6112967E" w14:textId="77777777" w:rsidR="00881601" w:rsidRPr="00D01937" w:rsidRDefault="00881601" w:rsidP="00017CF8">
            <w:pPr>
              <w:spacing w:line="260" w:lineRule="atLeast"/>
              <w:rPr>
                <w:rFonts w:eastAsia="Calibri"/>
                <w:b/>
                <w:lang w:eastAsia="en-US"/>
              </w:rPr>
            </w:pPr>
            <w:r w:rsidRPr="00D01937">
              <w:rPr>
                <w:rFonts w:eastAsia="Calibri"/>
                <w:b/>
                <w:lang w:eastAsia="en-US"/>
              </w:rPr>
              <w:t>ISO name</w:t>
            </w:r>
          </w:p>
        </w:tc>
        <w:tc>
          <w:tcPr>
            <w:tcW w:w="5353" w:type="dxa"/>
            <w:shd w:val="clear" w:color="auto" w:fill="auto"/>
          </w:tcPr>
          <w:p w14:paraId="21245AE2" w14:textId="77777777" w:rsidR="00881601" w:rsidRPr="00D01937" w:rsidRDefault="00F855FB" w:rsidP="00017CF8">
            <w:pPr>
              <w:spacing w:line="260" w:lineRule="atLeast"/>
              <w:rPr>
                <w:rFonts w:eastAsia="Calibri"/>
                <w:lang w:eastAsia="en-US"/>
              </w:rPr>
            </w:pPr>
            <w:r>
              <w:rPr>
                <w:rFonts w:eastAsia="Calibri"/>
                <w:lang w:eastAsia="en-US"/>
              </w:rPr>
              <w:t>Dicopper Oxide</w:t>
            </w:r>
          </w:p>
        </w:tc>
      </w:tr>
      <w:tr w:rsidR="00881601" w:rsidRPr="00D01937" w14:paraId="7B2B0AB4" w14:textId="77777777" w:rsidTr="00017CF8">
        <w:tc>
          <w:tcPr>
            <w:tcW w:w="4077" w:type="dxa"/>
            <w:shd w:val="clear" w:color="auto" w:fill="auto"/>
          </w:tcPr>
          <w:p w14:paraId="69115998" w14:textId="77777777" w:rsidR="00881601" w:rsidRPr="00D01937" w:rsidRDefault="00881601" w:rsidP="00017CF8">
            <w:pPr>
              <w:spacing w:line="260" w:lineRule="atLeast"/>
              <w:rPr>
                <w:rFonts w:eastAsia="Calibri"/>
                <w:b/>
                <w:lang w:eastAsia="en-US"/>
              </w:rPr>
            </w:pPr>
            <w:r w:rsidRPr="00D01937">
              <w:rPr>
                <w:rFonts w:eastAsia="Calibri"/>
                <w:b/>
                <w:lang w:eastAsia="en-US"/>
              </w:rPr>
              <w:t>IUPAC or EC name</w:t>
            </w:r>
          </w:p>
        </w:tc>
        <w:tc>
          <w:tcPr>
            <w:tcW w:w="5353" w:type="dxa"/>
            <w:shd w:val="clear" w:color="auto" w:fill="auto"/>
          </w:tcPr>
          <w:p w14:paraId="59A71DB2" w14:textId="77777777" w:rsidR="00881601" w:rsidRPr="00D01937" w:rsidRDefault="00F855FB" w:rsidP="00017CF8">
            <w:pPr>
              <w:spacing w:line="260" w:lineRule="atLeast"/>
              <w:rPr>
                <w:rFonts w:eastAsia="Calibri"/>
                <w:lang w:eastAsia="en-US"/>
              </w:rPr>
            </w:pPr>
            <w:r w:rsidRPr="00F855FB">
              <w:rPr>
                <w:rFonts w:eastAsia="Calibri"/>
                <w:lang w:eastAsia="en-US"/>
              </w:rPr>
              <w:t>Copper (I) oxide</w:t>
            </w:r>
          </w:p>
        </w:tc>
      </w:tr>
      <w:tr w:rsidR="00881601" w:rsidRPr="00D01937" w14:paraId="626603E2" w14:textId="77777777" w:rsidTr="00017CF8">
        <w:tc>
          <w:tcPr>
            <w:tcW w:w="4077" w:type="dxa"/>
            <w:shd w:val="clear" w:color="auto" w:fill="auto"/>
          </w:tcPr>
          <w:p w14:paraId="3D46A1D0" w14:textId="77777777" w:rsidR="00881601" w:rsidRPr="00D01937" w:rsidRDefault="00881601" w:rsidP="00017CF8">
            <w:pPr>
              <w:spacing w:line="260" w:lineRule="atLeast"/>
              <w:rPr>
                <w:rFonts w:eastAsia="Calibri"/>
                <w:b/>
                <w:lang w:eastAsia="en-US"/>
              </w:rPr>
            </w:pPr>
            <w:r w:rsidRPr="00D01937">
              <w:rPr>
                <w:rFonts w:eastAsia="Calibri"/>
                <w:b/>
                <w:lang w:eastAsia="en-US"/>
              </w:rPr>
              <w:t>EC number</w:t>
            </w:r>
          </w:p>
        </w:tc>
        <w:tc>
          <w:tcPr>
            <w:tcW w:w="5353" w:type="dxa"/>
            <w:shd w:val="clear" w:color="auto" w:fill="auto"/>
          </w:tcPr>
          <w:p w14:paraId="59BA7D4E" w14:textId="77777777" w:rsidR="00881601" w:rsidRPr="00D01937" w:rsidRDefault="00F855FB" w:rsidP="00017CF8">
            <w:pPr>
              <w:spacing w:line="260" w:lineRule="atLeast"/>
              <w:rPr>
                <w:rFonts w:eastAsia="Calibri"/>
                <w:lang w:eastAsia="en-US"/>
              </w:rPr>
            </w:pPr>
            <w:r w:rsidRPr="00F855FB">
              <w:rPr>
                <w:rFonts w:eastAsia="Calibri"/>
                <w:lang w:eastAsia="en-US"/>
              </w:rPr>
              <w:t>215-270-7</w:t>
            </w:r>
          </w:p>
        </w:tc>
      </w:tr>
      <w:tr w:rsidR="00881601" w:rsidRPr="00D01937" w14:paraId="51B700B2" w14:textId="77777777" w:rsidTr="00017CF8">
        <w:tc>
          <w:tcPr>
            <w:tcW w:w="4077" w:type="dxa"/>
            <w:shd w:val="clear" w:color="auto" w:fill="auto"/>
          </w:tcPr>
          <w:p w14:paraId="7EAFDA2D" w14:textId="77777777" w:rsidR="00881601" w:rsidRPr="00D01937" w:rsidRDefault="00881601" w:rsidP="00017CF8">
            <w:pPr>
              <w:spacing w:line="260" w:lineRule="atLeast"/>
              <w:rPr>
                <w:rFonts w:eastAsia="Calibri"/>
                <w:b/>
                <w:lang w:eastAsia="en-US"/>
              </w:rPr>
            </w:pPr>
            <w:r w:rsidRPr="00D01937">
              <w:rPr>
                <w:rFonts w:eastAsia="Calibri"/>
                <w:b/>
                <w:lang w:eastAsia="en-US"/>
              </w:rPr>
              <w:t>CAS number</w:t>
            </w:r>
          </w:p>
        </w:tc>
        <w:tc>
          <w:tcPr>
            <w:tcW w:w="5353" w:type="dxa"/>
            <w:shd w:val="clear" w:color="auto" w:fill="auto"/>
          </w:tcPr>
          <w:p w14:paraId="3B51F1D3" w14:textId="77777777" w:rsidR="00881601" w:rsidRPr="00D01937" w:rsidRDefault="00F855FB" w:rsidP="00017CF8">
            <w:pPr>
              <w:spacing w:line="260" w:lineRule="atLeast"/>
              <w:rPr>
                <w:rFonts w:eastAsia="Calibri"/>
                <w:lang w:eastAsia="en-US"/>
              </w:rPr>
            </w:pPr>
            <w:r w:rsidRPr="00F855FB">
              <w:rPr>
                <w:rFonts w:eastAsia="Calibri"/>
                <w:lang w:eastAsia="en-US"/>
              </w:rPr>
              <w:t>1317-39-1</w:t>
            </w:r>
          </w:p>
        </w:tc>
      </w:tr>
      <w:tr w:rsidR="00881601" w:rsidRPr="00D01937" w14:paraId="06D0BA2A" w14:textId="77777777" w:rsidTr="00017CF8">
        <w:tc>
          <w:tcPr>
            <w:tcW w:w="4077" w:type="dxa"/>
            <w:shd w:val="clear" w:color="auto" w:fill="auto"/>
          </w:tcPr>
          <w:p w14:paraId="74A28CB8" w14:textId="77777777" w:rsidR="00881601" w:rsidRPr="00D01937" w:rsidRDefault="00881601" w:rsidP="00017CF8">
            <w:pPr>
              <w:spacing w:line="260" w:lineRule="atLeast"/>
              <w:rPr>
                <w:rFonts w:eastAsia="Calibri"/>
                <w:b/>
                <w:lang w:eastAsia="en-US"/>
              </w:rPr>
            </w:pPr>
            <w:r w:rsidRPr="00D01937">
              <w:rPr>
                <w:rFonts w:eastAsia="Calibri"/>
                <w:b/>
                <w:lang w:eastAsia="en-US"/>
              </w:rPr>
              <w:t>Index number in Annex VI of CLP</w:t>
            </w:r>
          </w:p>
        </w:tc>
        <w:tc>
          <w:tcPr>
            <w:tcW w:w="5353" w:type="dxa"/>
            <w:shd w:val="clear" w:color="auto" w:fill="auto"/>
          </w:tcPr>
          <w:p w14:paraId="1AFD69CE" w14:textId="77777777" w:rsidR="00881601" w:rsidRPr="00D01937" w:rsidRDefault="00F855FB" w:rsidP="00017CF8">
            <w:pPr>
              <w:spacing w:line="260" w:lineRule="atLeast"/>
              <w:rPr>
                <w:rFonts w:eastAsia="Calibri"/>
                <w:lang w:eastAsia="en-US"/>
              </w:rPr>
            </w:pPr>
            <w:r w:rsidRPr="00F855FB">
              <w:rPr>
                <w:rFonts w:eastAsia="Calibri"/>
                <w:lang w:eastAsia="en-US"/>
              </w:rPr>
              <w:t>029-002-00-X</w:t>
            </w:r>
          </w:p>
        </w:tc>
      </w:tr>
      <w:tr w:rsidR="00881601" w:rsidRPr="00D01937" w14:paraId="385B1F2F" w14:textId="77777777" w:rsidTr="00017CF8">
        <w:tc>
          <w:tcPr>
            <w:tcW w:w="4077" w:type="dxa"/>
            <w:shd w:val="clear" w:color="auto" w:fill="auto"/>
          </w:tcPr>
          <w:p w14:paraId="108284D3" w14:textId="77777777" w:rsidR="00881601" w:rsidRPr="00D01937" w:rsidRDefault="00881601" w:rsidP="00017CF8">
            <w:pPr>
              <w:spacing w:line="260" w:lineRule="atLeast"/>
              <w:rPr>
                <w:rFonts w:eastAsia="Calibri"/>
                <w:b/>
                <w:lang w:eastAsia="en-US"/>
              </w:rPr>
            </w:pPr>
            <w:r w:rsidRPr="00D01937">
              <w:rPr>
                <w:rFonts w:eastAsia="Calibri"/>
                <w:b/>
                <w:lang w:eastAsia="en-US"/>
              </w:rPr>
              <w:t>Minimum purity / content</w:t>
            </w:r>
          </w:p>
        </w:tc>
        <w:tc>
          <w:tcPr>
            <w:tcW w:w="5353" w:type="dxa"/>
            <w:shd w:val="clear" w:color="auto" w:fill="auto"/>
          </w:tcPr>
          <w:p w14:paraId="7A2E4287" w14:textId="77777777" w:rsidR="00F855FB" w:rsidRPr="00F855FB" w:rsidRDefault="00F855FB" w:rsidP="00F855FB">
            <w:pPr>
              <w:spacing w:line="260" w:lineRule="atLeast"/>
              <w:rPr>
                <w:rFonts w:eastAsia="Calibri"/>
                <w:lang w:eastAsia="en-US"/>
              </w:rPr>
            </w:pPr>
            <w:r w:rsidRPr="00F855FB">
              <w:rPr>
                <w:rFonts w:eastAsia="Calibri"/>
                <w:lang w:eastAsia="en-US"/>
              </w:rPr>
              <w:t>942g/ kg as cuprous oxide</w:t>
            </w:r>
          </w:p>
          <w:p w14:paraId="5BBB37DE" w14:textId="77777777" w:rsidR="00881601" w:rsidRPr="00D01937" w:rsidRDefault="00F855FB" w:rsidP="00F855FB">
            <w:pPr>
              <w:spacing w:line="260" w:lineRule="atLeast"/>
              <w:rPr>
                <w:rFonts w:eastAsia="Calibri"/>
                <w:lang w:eastAsia="en-US"/>
              </w:rPr>
            </w:pPr>
            <w:r w:rsidRPr="00F855FB">
              <w:rPr>
                <w:rFonts w:eastAsia="Calibri"/>
                <w:lang w:eastAsia="en-US"/>
              </w:rPr>
              <w:t>837g/ kg as cooper (I)</w:t>
            </w:r>
          </w:p>
        </w:tc>
      </w:tr>
      <w:tr w:rsidR="00881601" w:rsidRPr="00D01937" w14:paraId="748D3273" w14:textId="77777777" w:rsidTr="00873AF4">
        <w:trPr>
          <w:trHeight w:val="1359"/>
        </w:trPr>
        <w:tc>
          <w:tcPr>
            <w:tcW w:w="4077" w:type="dxa"/>
            <w:shd w:val="clear" w:color="auto" w:fill="auto"/>
          </w:tcPr>
          <w:p w14:paraId="1AC81841" w14:textId="77777777" w:rsidR="00881601" w:rsidRPr="00F24D0D" w:rsidRDefault="00881601" w:rsidP="00017CF8">
            <w:pPr>
              <w:spacing w:line="260" w:lineRule="atLeast"/>
              <w:rPr>
                <w:rFonts w:eastAsia="Calibri"/>
                <w:b/>
                <w:lang w:eastAsia="en-US"/>
              </w:rPr>
            </w:pPr>
            <w:r>
              <w:rPr>
                <w:rFonts w:eastAsia="Calibri"/>
                <w:b/>
                <w:lang w:eastAsia="en-US"/>
              </w:rPr>
              <w:t>Structural formula</w:t>
            </w:r>
          </w:p>
        </w:tc>
        <w:tc>
          <w:tcPr>
            <w:tcW w:w="5353" w:type="dxa"/>
            <w:shd w:val="clear" w:color="auto" w:fill="auto"/>
          </w:tcPr>
          <w:p w14:paraId="095748B6" w14:textId="0B363086" w:rsidR="00881601" w:rsidRPr="00F24D0D" w:rsidRDefault="00F6256C" w:rsidP="00017CF8">
            <w:pPr>
              <w:spacing w:line="260" w:lineRule="atLeast"/>
              <w:rPr>
                <w:rFonts w:eastAsia="Calibri"/>
                <w:lang w:eastAsia="en-US"/>
              </w:rPr>
            </w:pPr>
            <w:r w:rsidRPr="002635B3">
              <w:rPr>
                <w:noProof/>
                <w:lang w:val="en-US" w:eastAsia="en-GB"/>
              </w:rPr>
              <w:drawing>
                <wp:inline distT="0" distB="0" distL="0" distR="0" wp14:anchorId="035C1711" wp14:editId="7EED8764">
                  <wp:extent cx="1057275" cy="514726"/>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65477" cy="518719"/>
                          </a:xfrm>
                          <a:prstGeom prst="rect">
                            <a:avLst/>
                          </a:prstGeom>
                        </pic:spPr>
                      </pic:pic>
                    </a:graphicData>
                  </a:graphic>
                </wp:inline>
              </w:drawing>
            </w:r>
          </w:p>
        </w:tc>
      </w:tr>
    </w:tbl>
    <w:p w14:paraId="7EBC36B0" w14:textId="77777777" w:rsidR="00DF6CFE" w:rsidRPr="002C1AAC" w:rsidRDefault="00AE0AC7" w:rsidP="00AF311F">
      <w:pPr>
        <w:pStyle w:val="Overskrift4"/>
      </w:pPr>
      <w:bookmarkStart w:id="47" w:name="_Toc137070463"/>
      <w:r w:rsidRPr="002C1AAC">
        <w:t>Candidate(s) for substitution</w:t>
      </w:r>
      <w:bookmarkEnd w:id="47"/>
    </w:p>
    <w:p w14:paraId="158B0111" w14:textId="77777777" w:rsidR="00DF6CFE" w:rsidRPr="0033406C" w:rsidRDefault="00A364B2" w:rsidP="00DF6CFE">
      <w:pPr>
        <w:spacing w:line="260" w:lineRule="atLeast"/>
        <w:jc w:val="both"/>
        <w:rPr>
          <w:rFonts w:eastAsia="Calibri"/>
          <w:lang w:eastAsia="fr-FR"/>
        </w:rPr>
      </w:pPr>
      <w:r w:rsidRPr="0033406C">
        <w:rPr>
          <w:rFonts w:eastAsia="Calibri"/>
          <w:lang w:eastAsia="fr-FR"/>
        </w:rPr>
        <w:t>Dicopper oxide is not a candidate for substitution.</w:t>
      </w:r>
    </w:p>
    <w:p w14:paraId="10B497DC" w14:textId="4B357E51" w:rsidR="00DF6CFE" w:rsidRPr="0033406C" w:rsidRDefault="00DF6CFE" w:rsidP="00881601">
      <w:pPr>
        <w:spacing w:line="260" w:lineRule="atLeast"/>
        <w:jc w:val="both"/>
        <w:rPr>
          <w:rFonts w:eastAsia="Calibri"/>
          <w:lang w:eastAsia="fr-FR"/>
        </w:rPr>
      </w:pPr>
    </w:p>
    <w:p w14:paraId="7B328C9D" w14:textId="5D0D2BD5" w:rsidR="00B224B7" w:rsidRPr="008664E6" w:rsidRDefault="00B224B7" w:rsidP="00AF311F">
      <w:pPr>
        <w:pStyle w:val="Overskrift4"/>
      </w:pPr>
      <w:bookmarkStart w:id="48" w:name="_Toc137070464"/>
      <w:bookmarkEnd w:id="44"/>
      <w:r w:rsidRPr="00D01937">
        <w:t xml:space="preserve">Qualitative and quantitative information on the composition of the </w:t>
      </w:r>
      <w:r>
        <w:t xml:space="preserve">biocidal product </w:t>
      </w:r>
      <w:r w:rsidRPr="00D01937">
        <w:t>family</w:t>
      </w:r>
      <w:bookmarkEnd w:id="48"/>
    </w:p>
    <w:p w14:paraId="5D495DFE" w14:textId="77777777" w:rsidR="00B224B7" w:rsidRPr="00671A6D" w:rsidRDefault="00B224B7" w:rsidP="00671A6D">
      <w:pPr>
        <w:pStyle w:val="Absatz"/>
        <w:rPr>
          <w:lang w:eastAsia="en-US"/>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56"/>
        <w:gridCol w:w="1353"/>
        <w:gridCol w:w="1353"/>
        <w:gridCol w:w="1353"/>
        <w:gridCol w:w="1290"/>
        <w:gridCol w:w="688"/>
        <w:gridCol w:w="728"/>
      </w:tblGrid>
      <w:tr w:rsidR="00234C10" w:rsidRPr="00A411E7" w14:paraId="7EE09BF2" w14:textId="77777777" w:rsidTr="00374045">
        <w:trPr>
          <w:trHeight w:val="692"/>
          <w:tblHeader/>
        </w:trPr>
        <w:tc>
          <w:tcPr>
            <w:tcW w:w="2256" w:type="dxa"/>
            <w:vMerge w:val="restart"/>
            <w:tcMar>
              <w:top w:w="40" w:type="dxa"/>
              <w:left w:w="40" w:type="dxa"/>
              <w:bottom w:w="40" w:type="dxa"/>
              <w:right w:w="40" w:type="dxa"/>
            </w:tcMar>
          </w:tcPr>
          <w:p w14:paraId="62A7B5F5" w14:textId="77777777" w:rsidR="00234C10" w:rsidRPr="00F24D0D" w:rsidRDefault="00234C10" w:rsidP="00017CF8">
            <w:r w:rsidRPr="0081418B">
              <w:rPr>
                <w:b/>
                <w:bCs/>
                <w:szCs w:val="24"/>
                <w:lang w:eastAsia="en-GB"/>
              </w:rPr>
              <w:t>Common name</w:t>
            </w:r>
          </w:p>
        </w:tc>
        <w:tc>
          <w:tcPr>
            <w:tcW w:w="1353" w:type="dxa"/>
            <w:vMerge w:val="restart"/>
            <w:tcMar>
              <w:top w:w="40" w:type="dxa"/>
              <w:left w:w="40" w:type="dxa"/>
              <w:bottom w:w="40" w:type="dxa"/>
              <w:right w:w="40" w:type="dxa"/>
            </w:tcMar>
          </w:tcPr>
          <w:p w14:paraId="56FC6C4B" w14:textId="77777777" w:rsidR="00234C10" w:rsidRPr="00F24D0D" w:rsidRDefault="00234C10" w:rsidP="00017CF8">
            <w:r w:rsidRPr="00094514">
              <w:rPr>
                <w:b/>
                <w:bCs/>
                <w:szCs w:val="24"/>
                <w:lang w:eastAsia="en-GB"/>
              </w:rPr>
              <w:t>IUPAC name</w:t>
            </w:r>
          </w:p>
        </w:tc>
        <w:tc>
          <w:tcPr>
            <w:tcW w:w="1353" w:type="dxa"/>
            <w:vMerge w:val="restart"/>
            <w:tcMar>
              <w:top w:w="40" w:type="dxa"/>
              <w:left w:w="40" w:type="dxa"/>
              <w:bottom w:w="40" w:type="dxa"/>
              <w:right w:w="40" w:type="dxa"/>
            </w:tcMar>
          </w:tcPr>
          <w:p w14:paraId="2CD34F7D" w14:textId="77777777" w:rsidR="00234C10" w:rsidRPr="00F24D0D" w:rsidRDefault="00234C10" w:rsidP="00017CF8">
            <w:r w:rsidRPr="0081418B">
              <w:rPr>
                <w:b/>
                <w:bCs/>
                <w:szCs w:val="24"/>
                <w:lang w:eastAsia="en-GB"/>
              </w:rPr>
              <w:t>Function</w:t>
            </w:r>
          </w:p>
        </w:tc>
        <w:tc>
          <w:tcPr>
            <w:tcW w:w="1353" w:type="dxa"/>
            <w:vMerge w:val="restart"/>
            <w:tcMar>
              <w:top w:w="40" w:type="dxa"/>
              <w:left w:w="40" w:type="dxa"/>
              <w:bottom w:w="40" w:type="dxa"/>
              <w:right w:w="40" w:type="dxa"/>
            </w:tcMar>
          </w:tcPr>
          <w:p w14:paraId="419D4ADF" w14:textId="77777777" w:rsidR="00234C10" w:rsidRPr="00F24D0D" w:rsidRDefault="00234C10" w:rsidP="00017CF8">
            <w:r w:rsidRPr="00094514">
              <w:rPr>
                <w:b/>
                <w:bCs/>
                <w:szCs w:val="24"/>
                <w:lang w:eastAsia="en-GB"/>
              </w:rPr>
              <w:t>CAS number</w:t>
            </w:r>
          </w:p>
        </w:tc>
        <w:tc>
          <w:tcPr>
            <w:tcW w:w="1290" w:type="dxa"/>
            <w:vMerge w:val="restart"/>
            <w:tcMar>
              <w:top w:w="40" w:type="dxa"/>
              <w:left w:w="40" w:type="dxa"/>
              <w:bottom w:w="40" w:type="dxa"/>
              <w:right w:w="40" w:type="dxa"/>
            </w:tcMar>
          </w:tcPr>
          <w:p w14:paraId="4A4E2C65" w14:textId="77777777" w:rsidR="00234C10" w:rsidRPr="00F24D0D" w:rsidRDefault="00234C10" w:rsidP="00017CF8">
            <w:r w:rsidRPr="0081418B">
              <w:rPr>
                <w:b/>
                <w:bCs/>
                <w:szCs w:val="24"/>
                <w:lang w:eastAsia="en-GB"/>
              </w:rPr>
              <w:t>EC number</w:t>
            </w:r>
          </w:p>
        </w:tc>
        <w:tc>
          <w:tcPr>
            <w:tcW w:w="1416" w:type="dxa"/>
            <w:gridSpan w:val="2"/>
            <w:tcMar>
              <w:top w:w="40" w:type="dxa"/>
              <w:left w:w="40" w:type="dxa"/>
              <w:bottom w:w="40" w:type="dxa"/>
              <w:right w:w="40" w:type="dxa"/>
            </w:tcMar>
          </w:tcPr>
          <w:p w14:paraId="340A014C" w14:textId="77777777" w:rsidR="00234C10" w:rsidRPr="00F24D0D" w:rsidRDefault="00234C10" w:rsidP="00017CF8">
            <w:r w:rsidRPr="00094514">
              <w:rPr>
                <w:b/>
                <w:bCs/>
                <w:szCs w:val="24"/>
                <w:lang w:eastAsia="en-GB"/>
              </w:rPr>
              <w:t>Content (%</w:t>
            </w:r>
            <w:r w:rsidR="00225F5D">
              <w:rPr>
                <w:b/>
                <w:bCs/>
                <w:szCs w:val="24"/>
                <w:lang w:eastAsia="en-GB"/>
              </w:rPr>
              <w:t xml:space="preserve"> w/w</w:t>
            </w:r>
            <w:r w:rsidRPr="00094514">
              <w:rPr>
                <w:b/>
                <w:bCs/>
                <w:szCs w:val="24"/>
                <w:lang w:eastAsia="en-GB"/>
              </w:rPr>
              <w:t>)</w:t>
            </w:r>
          </w:p>
        </w:tc>
      </w:tr>
      <w:tr w:rsidR="00234C10" w:rsidRPr="00A411E7" w14:paraId="38036304" w14:textId="77777777" w:rsidTr="00374045">
        <w:tblPrEx>
          <w:tblCellMar>
            <w:left w:w="108" w:type="dxa"/>
            <w:right w:w="108" w:type="dxa"/>
          </w:tblCellMar>
        </w:tblPrEx>
        <w:trPr>
          <w:trHeight w:val="272"/>
        </w:trPr>
        <w:tc>
          <w:tcPr>
            <w:tcW w:w="2256" w:type="dxa"/>
            <w:vMerge/>
          </w:tcPr>
          <w:p w14:paraId="09CB7CDE" w14:textId="77777777" w:rsidR="00234C10" w:rsidRPr="00C618A2" w:rsidRDefault="00234C10" w:rsidP="00017CF8">
            <w:pPr>
              <w:rPr>
                <w:b/>
                <w:bCs/>
                <w:szCs w:val="24"/>
                <w:lang w:eastAsia="en-GB"/>
              </w:rPr>
            </w:pPr>
          </w:p>
        </w:tc>
        <w:tc>
          <w:tcPr>
            <w:tcW w:w="1353" w:type="dxa"/>
            <w:vMerge/>
          </w:tcPr>
          <w:p w14:paraId="5E81FE21" w14:textId="77777777" w:rsidR="00234C10" w:rsidRPr="00C618A2" w:rsidRDefault="00234C10" w:rsidP="00017CF8">
            <w:pPr>
              <w:rPr>
                <w:b/>
                <w:bCs/>
                <w:szCs w:val="24"/>
                <w:lang w:eastAsia="en-GB"/>
              </w:rPr>
            </w:pPr>
          </w:p>
        </w:tc>
        <w:tc>
          <w:tcPr>
            <w:tcW w:w="1353" w:type="dxa"/>
            <w:vMerge/>
          </w:tcPr>
          <w:p w14:paraId="3BFF1BA5" w14:textId="77777777" w:rsidR="00234C10" w:rsidRPr="00C618A2" w:rsidRDefault="00234C10" w:rsidP="00017CF8">
            <w:pPr>
              <w:rPr>
                <w:b/>
                <w:bCs/>
                <w:szCs w:val="24"/>
                <w:lang w:eastAsia="en-GB"/>
              </w:rPr>
            </w:pPr>
          </w:p>
        </w:tc>
        <w:tc>
          <w:tcPr>
            <w:tcW w:w="1353" w:type="dxa"/>
            <w:vMerge/>
          </w:tcPr>
          <w:p w14:paraId="44D452BF" w14:textId="77777777" w:rsidR="00234C10" w:rsidRPr="00C618A2" w:rsidRDefault="00234C10" w:rsidP="00017CF8">
            <w:pPr>
              <w:rPr>
                <w:b/>
                <w:bCs/>
                <w:szCs w:val="24"/>
                <w:lang w:eastAsia="en-GB"/>
              </w:rPr>
            </w:pPr>
          </w:p>
        </w:tc>
        <w:tc>
          <w:tcPr>
            <w:tcW w:w="1290" w:type="dxa"/>
            <w:vMerge/>
          </w:tcPr>
          <w:p w14:paraId="20774002" w14:textId="77777777" w:rsidR="00234C10" w:rsidRPr="00C618A2" w:rsidRDefault="00234C10" w:rsidP="00017CF8">
            <w:pPr>
              <w:rPr>
                <w:b/>
                <w:bCs/>
                <w:szCs w:val="24"/>
                <w:lang w:eastAsia="en-GB"/>
              </w:rPr>
            </w:pPr>
          </w:p>
        </w:tc>
        <w:tc>
          <w:tcPr>
            <w:tcW w:w="688" w:type="dxa"/>
          </w:tcPr>
          <w:p w14:paraId="19DF3F4E" w14:textId="77777777" w:rsidR="00234C10" w:rsidRPr="00671A6D" w:rsidRDefault="00234C10" w:rsidP="00017CF8">
            <w:pPr>
              <w:rPr>
                <w:b/>
                <w:bCs/>
                <w:szCs w:val="24"/>
                <w:lang w:eastAsia="en-GB"/>
              </w:rPr>
            </w:pPr>
            <w:r w:rsidRPr="00094514">
              <w:rPr>
                <w:b/>
                <w:bCs/>
                <w:szCs w:val="24"/>
                <w:lang w:eastAsia="en-GB"/>
              </w:rPr>
              <w:t>Min</w:t>
            </w:r>
          </w:p>
        </w:tc>
        <w:tc>
          <w:tcPr>
            <w:tcW w:w="728" w:type="dxa"/>
          </w:tcPr>
          <w:p w14:paraId="248C5E1E" w14:textId="77777777" w:rsidR="00234C10" w:rsidRPr="00671A6D" w:rsidRDefault="00234C10" w:rsidP="00017CF8">
            <w:pPr>
              <w:rPr>
                <w:b/>
                <w:bCs/>
                <w:szCs w:val="24"/>
                <w:lang w:eastAsia="en-GB"/>
              </w:rPr>
            </w:pPr>
            <w:r w:rsidRPr="00671A6D">
              <w:rPr>
                <w:b/>
                <w:bCs/>
                <w:szCs w:val="24"/>
                <w:lang w:eastAsia="en-GB"/>
              </w:rPr>
              <w:t>Max</w:t>
            </w:r>
          </w:p>
        </w:tc>
      </w:tr>
      <w:tr w:rsidR="00234C10" w:rsidRPr="00A411E7" w14:paraId="20041300" w14:textId="77777777" w:rsidTr="00374045">
        <w:tc>
          <w:tcPr>
            <w:tcW w:w="2256" w:type="dxa"/>
            <w:tcMar>
              <w:top w:w="40" w:type="dxa"/>
              <w:left w:w="40" w:type="dxa"/>
              <w:bottom w:w="40" w:type="dxa"/>
              <w:right w:w="40" w:type="dxa"/>
            </w:tcMar>
          </w:tcPr>
          <w:p w14:paraId="3DCDCF27" w14:textId="77777777" w:rsidR="00234C10" w:rsidRDefault="0033406C" w:rsidP="00017CF8">
            <w:pPr>
              <w:rPr>
                <w:lang w:val="pl-PL"/>
              </w:rPr>
            </w:pPr>
            <w:r w:rsidRPr="0033406C">
              <w:rPr>
                <w:lang w:val="pl-PL"/>
              </w:rPr>
              <w:t>Dicopper Oxide</w:t>
            </w:r>
          </w:p>
          <w:p w14:paraId="20805178" w14:textId="77777777" w:rsidR="00B855DF" w:rsidRDefault="00B855DF" w:rsidP="00017CF8">
            <w:pPr>
              <w:rPr>
                <w:lang w:val="pl-PL"/>
              </w:rPr>
            </w:pPr>
          </w:p>
          <w:p w14:paraId="7127C80E" w14:textId="0AFBDA8B" w:rsidR="00B855DF" w:rsidRDefault="00446060" w:rsidP="00017CF8">
            <w:pPr>
              <w:rPr>
                <w:lang w:val="pl-PL"/>
              </w:rPr>
            </w:pPr>
            <w:r>
              <w:rPr>
                <w:lang w:val="pl-PL"/>
              </w:rPr>
              <w:t xml:space="preserve">(in </w:t>
            </w:r>
            <w:r w:rsidR="00B855DF" w:rsidRPr="00B855DF">
              <w:rPr>
                <w:lang w:val="pl-PL"/>
              </w:rPr>
              <w:t>NORDOX CUPROUS OXIDE, RED, PAINT GRADE</w:t>
            </w:r>
            <w:r>
              <w:rPr>
                <w:lang w:val="pl-PL"/>
              </w:rPr>
              <w:t xml:space="preserve">, </w:t>
            </w:r>
            <w:r w:rsidR="00B855DF">
              <w:rPr>
                <w:lang w:val="pl-PL"/>
              </w:rPr>
              <w:t>&gt;97 % Cu</w:t>
            </w:r>
            <w:r w:rsidR="00B855DF" w:rsidRPr="00B855DF">
              <w:rPr>
                <w:vertAlign w:val="subscript"/>
                <w:lang w:val="pl-PL"/>
              </w:rPr>
              <w:t>2</w:t>
            </w:r>
            <w:r w:rsidR="00B855DF">
              <w:rPr>
                <w:lang w:val="pl-PL"/>
              </w:rPr>
              <w:t xml:space="preserve">O / </w:t>
            </w:r>
            <w:r w:rsidR="00B855DF" w:rsidRPr="00B855DF">
              <w:rPr>
                <w:lang w:val="pl-PL"/>
              </w:rPr>
              <w:t>NORDOX CUPROUS OXIDE, XLT-G</w:t>
            </w:r>
            <w:r>
              <w:rPr>
                <w:lang w:val="pl-PL"/>
              </w:rPr>
              <w:t xml:space="preserve">, </w:t>
            </w:r>
            <w:r w:rsidR="00B855DF">
              <w:rPr>
                <w:lang w:val="pl-PL"/>
              </w:rPr>
              <w:t>&gt;94.0 % Cu</w:t>
            </w:r>
            <w:r w:rsidR="00B855DF" w:rsidRPr="00B855DF">
              <w:rPr>
                <w:vertAlign w:val="subscript"/>
                <w:lang w:val="pl-PL"/>
              </w:rPr>
              <w:t>2</w:t>
            </w:r>
            <w:r w:rsidR="00B855DF">
              <w:rPr>
                <w:lang w:val="pl-PL"/>
              </w:rPr>
              <w:t xml:space="preserve">O / </w:t>
            </w:r>
            <w:r w:rsidR="00B855DF" w:rsidRPr="00B855DF">
              <w:rPr>
                <w:lang w:val="pl-PL"/>
              </w:rPr>
              <w:t>NORDOX CUPROUS OXIDE, AGRO GRADE</w:t>
            </w:r>
            <w:r w:rsidR="00B855DF">
              <w:rPr>
                <w:lang w:val="pl-PL"/>
              </w:rPr>
              <w:t xml:space="preserve"> &gt;97 % Cu</w:t>
            </w:r>
            <w:r w:rsidR="00B855DF" w:rsidRPr="00B855DF">
              <w:rPr>
                <w:vertAlign w:val="subscript"/>
                <w:lang w:val="pl-PL"/>
              </w:rPr>
              <w:t>2</w:t>
            </w:r>
            <w:r w:rsidR="00B855DF">
              <w:rPr>
                <w:lang w:val="pl-PL"/>
              </w:rPr>
              <w:t>O</w:t>
            </w:r>
            <w:r w:rsidR="00A22AFD">
              <w:rPr>
                <w:lang w:val="pl-PL"/>
              </w:rPr>
              <w:t xml:space="preserve"> / </w:t>
            </w:r>
            <w:r w:rsidR="00A22AFD" w:rsidRPr="00A22AFD">
              <w:rPr>
                <w:lang w:val="pl-PL"/>
              </w:rPr>
              <w:t>NORDOX Microfino Grade Dicopper Oxide</w:t>
            </w:r>
            <w:r>
              <w:rPr>
                <w:lang w:val="pl-PL"/>
              </w:rPr>
              <w:t xml:space="preserve">, </w:t>
            </w:r>
            <w:r w:rsidR="00A22AFD" w:rsidRPr="00A22AFD">
              <w:rPr>
                <w:lang w:val="pl-PL"/>
              </w:rPr>
              <w:t>&gt;97 % Cu</w:t>
            </w:r>
            <w:r w:rsidR="00A22AFD" w:rsidRPr="00A22AFD">
              <w:rPr>
                <w:vertAlign w:val="subscript"/>
                <w:lang w:val="pl-PL"/>
              </w:rPr>
              <w:t>2</w:t>
            </w:r>
            <w:r w:rsidR="00A22AFD" w:rsidRPr="00A22AFD">
              <w:rPr>
                <w:lang w:val="pl-PL"/>
              </w:rPr>
              <w:t>O</w:t>
            </w:r>
          </w:p>
          <w:p w14:paraId="17F8160E" w14:textId="77777777" w:rsidR="00FE4B28" w:rsidRDefault="00FE4B28" w:rsidP="00017CF8">
            <w:pPr>
              <w:rPr>
                <w:lang w:val="pl-PL"/>
              </w:rPr>
            </w:pPr>
          </w:p>
          <w:p w14:paraId="74FA5A2E" w14:textId="497AE6FA" w:rsidR="00FE4B28" w:rsidRPr="00A411E7" w:rsidRDefault="00FE4B28" w:rsidP="00017CF8">
            <w:pPr>
              <w:rPr>
                <w:lang w:val="pl-PL"/>
              </w:rPr>
            </w:pPr>
            <w:r>
              <w:rPr>
                <w:lang w:val="pl-PL"/>
              </w:rPr>
              <w:t>*see details below</w:t>
            </w:r>
            <w:r w:rsidR="00374045">
              <w:rPr>
                <w:lang w:val="pl-PL"/>
              </w:rPr>
              <w:t>)</w:t>
            </w:r>
          </w:p>
        </w:tc>
        <w:tc>
          <w:tcPr>
            <w:tcW w:w="1353" w:type="dxa"/>
            <w:tcMar>
              <w:top w:w="40" w:type="dxa"/>
              <w:left w:w="40" w:type="dxa"/>
              <w:bottom w:w="40" w:type="dxa"/>
              <w:right w:w="40" w:type="dxa"/>
            </w:tcMar>
          </w:tcPr>
          <w:p w14:paraId="43628CB9" w14:textId="77777777" w:rsidR="00234C10" w:rsidRPr="00A411E7" w:rsidRDefault="0033406C" w:rsidP="00017CF8">
            <w:r w:rsidRPr="0033406C">
              <w:t>Copper (I) oxide</w:t>
            </w:r>
          </w:p>
        </w:tc>
        <w:tc>
          <w:tcPr>
            <w:tcW w:w="1353" w:type="dxa"/>
            <w:tcMar>
              <w:top w:w="40" w:type="dxa"/>
              <w:left w:w="40" w:type="dxa"/>
              <w:bottom w:w="40" w:type="dxa"/>
              <w:right w:w="40" w:type="dxa"/>
            </w:tcMar>
          </w:tcPr>
          <w:p w14:paraId="36BD7258" w14:textId="77777777" w:rsidR="00234C10" w:rsidRPr="00A411E7" w:rsidRDefault="00234C10" w:rsidP="00017CF8">
            <w:r w:rsidRPr="00A411E7">
              <w:t>Active substance</w:t>
            </w:r>
          </w:p>
        </w:tc>
        <w:tc>
          <w:tcPr>
            <w:tcW w:w="1353" w:type="dxa"/>
            <w:tcMar>
              <w:top w:w="40" w:type="dxa"/>
              <w:left w:w="40" w:type="dxa"/>
              <w:bottom w:w="40" w:type="dxa"/>
              <w:right w:w="40" w:type="dxa"/>
            </w:tcMar>
          </w:tcPr>
          <w:p w14:paraId="1CD86B58" w14:textId="77777777" w:rsidR="00234C10" w:rsidRPr="00A411E7" w:rsidRDefault="0033406C" w:rsidP="00017CF8">
            <w:r w:rsidRPr="0033406C">
              <w:t>1317-39-1</w:t>
            </w:r>
          </w:p>
        </w:tc>
        <w:tc>
          <w:tcPr>
            <w:tcW w:w="1290" w:type="dxa"/>
            <w:tcMar>
              <w:top w:w="40" w:type="dxa"/>
              <w:left w:w="40" w:type="dxa"/>
              <w:bottom w:w="40" w:type="dxa"/>
              <w:right w:w="40" w:type="dxa"/>
            </w:tcMar>
          </w:tcPr>
          <w:p w14:paraId="359ACC7C" w14:textId="77777777" w:rsidR="00234C10" w:rsidRPr="00A411E7" w:rsidRDefault="0033406C" w:rsidP="00017CF8">
            <w:r w:rsidRPr="0033406C">
              <w:t>215-270-7</w:t>
            </w:r>
          </w:p>
        </w:tc>
        <w:tc>
          <w:tcPr>
            <w:tcW w:w="688" w:type="dxa"/>
            <w:tcMar>
              <w:top w:w="40" w:type="dxa"/>
              <w:left w:w="40" w:type="dxa"/>
              <w:bottom w:w="40" w:type="dxa"/>
              <w:right w:w="40" w:type="dxa"/>
            </w:tcMar>
          </w:tcPr>
          <w:p w14:paraId="0EA38FC2" w14:textId="7AFBB22D" w:rsidR="00234C10" w:rsidRPr="00A411E7" w:rsidRDefault="00BB774A" w:rsidP="00017CF8">
            <w:r>
              <w:t xml:space="preserve">17.20 </w:t>
            </w:r>
          </w:p>
        </w:tc>
        <w:tc>
          <w:tcPr>
            <w:tcW w:w="728" w:type="dxa"/>
          </w:tcPr>
          <w:p w14:paraId="33CECFBB" w14:textId="7BBFCC79" w:rsidR="00234C10" w:rsidRPr="00A411E7" w:rsidRDefault="0033406C" w:rsidP="00017CF8">
            <w:r>
              <w:t>35</w:t>
            </w:r>
            <w:r w:rsidR="00B111D0">
              <w:t>.0</w:t>
            </w:r>
          </w:p>
        </w:tc>
      </w:tr>
      <w:tr w:rsidR="0033406C" w:rsidRPr="00A411E7" w14:paraId="12CCAC34" w14:textId="77777777" w:rsidTr="00374045">
        <w:tc>
          <w:tcPr>
            <w:tcW w:w="2256" w:type="dxa"/>
            <w:tcMar>
              <w:top w:w="40" w:type="dxa"/>
              <w:left w:w="40" w:type="dxa"/>
              <w:bottom w:w="40" w:type="dxa"/>
              <w:right w:w="40" w:type="dxa"/>
            </w:tcMar>
          </w:tcPr>
          <w:p w14:paraId="5759A736" w14:textId="7B7EC50B" w:rsidR="0033406C" w:rsidRPr="00A411E7" w:rsidRDefault="0033406C" w:rsidP="005B3439">
            <w:pPr>
              <w:rPr>
                <w:lang w:val="pl-PL"/>
              </w:rPr>
            </w:pPr>
            <w:r w:rsidRPr="0033406C">
              <w:rPr>
                <w:lang w:val="pl-PL"/>
              </w:rPr>
              <w:t>co-formulants</w:t>
            </w:r>
          </w:p>
        </w:tc>
        <w:tc>
          <w:tcPr>
            <w:tcW w:w="1353" w:type="dxa"/>
            <w:tcMar>
              <w:top w:w="40" w:type="dxa"/>
              <w:left w:w="40" w:type="dxa"/>
              <w:bottom w:w="40" w:type="dxa"/>
              <w:right w:w="40" w:type="dxa"/>
            </w:tcMar>
          </w:tcPr>
          <w:p w14:paraId="2570B602" w14:textId="77777777" w:rsidR="0033406C" w:rsidRPr="00A411E7" w:rsidRDefault="0033406C" w:rsidP="00017CF8">
            <w:r>
              <w:t>-</w:t>
            </w:r>
          </w:p>
        </w:tc>
        <w:tc>
          <w:tcPr>
            <w:tcW w:w="1353" w:type="dxa"/>
            <w:tcMar>
              <w:top w:w="40" w:type="dxa"/>
              <w:left w:w="40" w:type="dxa"/>
              <w:bottom w:w="40" w:type="dxa"/>
              <w:right w:w="40" w:type="dxa"/>
            </w:tcMar>
          </w:tcPr>
          <w:p w14:paraId="70033A13" w14:textId="77777777" w:rsidR="0033406C" w:rsidRPr="0081418B" w:rsidRDefault="0033406C" w:rsidP="00C746BC">
            <w:pPr>
              <w:rPr>
                <w:vertAlign w:val="superscript"/>
              </w:rPr>
            </w:pPr>
            <w:r w:rsidRPr="00A411E7">
              <w:t>Non-active substance</w:t>
            </w:r>
          </w:p>
        </w:tc>
        <w:tc>
          <w:tcPr>
            <w:tcW w:w="1353" w:type="dxa"/>
            <w:tcMar>
              <w:top w:w="40" w:type="dxa"/>
              <w:left w:w="40" w:type="dxa"/>
              <w:bottom w:w="40" w:type="dxa"/>
              <w:right w:w="40" w:type="dxa"/>
            </w:tcMar>
          </w:tcPr>
          <w:p w14:paraId="46D7D274" w14:textId="77777777" w:rsidR="0033406C" w:rsidRPr="00F24D0D" w:rsidRDefault="00F876AE" w:rsidP="00017CF8">
            <w:r>
              <w:t>-</w:t>
            </w:r>
          </w:p>
        </w:tc>
        <w:tc>
          <w:tcPr>
            <w:tcW w:w="1290" w:type="dxa"/>
            <w:tcMar>
              <w:top w:w="40" w:type="dxa"/>
              <w:left w:w="40" w:type="dxa"/>
              <w:bottom w:w="40" w:type="dxa"/>
              <w:right w:w="40" w:type="dxa"/>
            </w:tcMar>
          </w:tcPr>
          <w:p w14:paraId="60B1872D" w14:textId="77777777" w:rsidR="0033406C" w:rsidRPr="00F24D0D" w:rsidRDefault="00F876AE" w:rsidP="00017CF8">
            <w:r>
              <w:t>-</w:t>
            </w:r>
          </w:p>
        </w:tc>
        <w:tc>
          <w:tcPr>
            <w:tcW w:w="1416" w:type="dxa"/>
            <w:gridSpan w:val="2"/>
            <w:tcMar>
              <w:top w:w="40" w:type="dxa"/>
              <w:left w:w="40" w:type="dxa"/>
              <w:bottom w:w="40" w:type="dxa"/>
              <w:right w:w="40" w:type="dxa"/>
            </w:tcMar>
          </w:tcPr>
          <w:p w14:paraId="159BBDCA" w14:textId="77777777" w:rsidR="0033406C" w:rsidRPr="00F24D0D" w:rsidRDefault="0033406C" w:rsidP="00017CF8">
            <w:r w:rsidRPr="0033406C">
              <w:t>See Confidential Annex</w:t>
            </w:r>
          </w:p>
        </w:tc>
      </w:tr>
    </w:tbl>
    <w:p w14:paraId="50F6F4BF" w14:textId="2344FEFA" w:rsidR="00BD0ADD" w:rsidRDefault="00BD0ADD" w:rsidP="00AA1922">
      <w:bookmarkStart w:id="49" w:name="_Toc403566543"/>
      <w:bookmarkStart w:id="50" w:name="_Toc366658846"/>
      <w:bookmarkStart w:id="51" w:name="d0e437"/>
    </w:p>
    <w:p w14:paraId="28F6795D" w14:textId="63FF829A" w:rsidR="001F10AF" w:rsidRDefault="001F10AF" w:rsidP="00AA1922"/>
    <w:p w14:paraId="3C60D554" w14:textId="77777777" w:rsidR="001F10AF" w:rsidRDefault="001F10AF" w:rsidP="001F10AF">
      <w:pPr>
        <w:spacing w:line="260" w:lineRule="atLeast"/>
        <w:rPr>
          <w:rFonts w:eastAsia="Calibri"/>
          <w:lang w:eastAsia="en-US"/>
        </w:rPr>
      </w:pPr>
    </w:p>
    <w:p w14:paraId="69E4D83F" w14:textId="1A247440" w:rsidR="001F10AF" w:rsidRPr="00EF259A" w:rsidRDefault="001F10AF" w:rsidP="00374045">
      <w:pPr>
        <w:pStyle w:val="Bildetekst"/>
        <w:keepNext/>
        <w:tabs>
          <w:tab w:val="clear" w:pos="1418"/>
          <w:tab w:val="left" w:pos="0"/>
        </w:tabs>
        <w:ind w:left="0" w:firstLine="0"/>
        <w:rPr>
          <w:rFonts w:ascii="Verdana" w:hAnsi="Verdana"/>
          <w:b/>
          <w:bCs/>
          <w:lang w:eastAsia="fi-FI"/>
        </w:rPr>
      </w:pPr>
      <w:r w:rsidRPr="00EF259A">
        <w:rPr>
          <w:rFonts w:ascii="Verdana" w:hAnsi="Verdana"/>
          <w:b/>
          <w:bCs/>
        </w:rPr>
        <w:t xml:space="preserve">Overview table of the concentrations of active substance </w:t>
      </w:r>
      <w:r w:rsidR="00E77958" w:rsidRPr="00EF259A">
        <w:rPr>
          <w:rFonts w:ascii="Verdana" w:hAnsi="Verdana"/>
          <w:b/>
          <w:bCs/>
        </w:rPr>
        <w:t xml:space="preserve">and formulation types </w:t>
      </w:r>
      <w:r w:rsidRPr="00EF259A">
        <w:rPr>
          <w:rFonts w:ascii="Verdana" w:hAnsi="Verdana"/>
          <w:b/>
          <w:bCs/>
        </w:rPr>
        <w:t>in the BPF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773"/>
        <w:gridCol w:w="1770"/>
      </w:tblGrid>
      <w:tr w:rsidR="001F10AF" w:rsidRPr="00EF259A" w14:paraId="04402A45" w14:textId="77777777" w:rsidTr="00DA30E9">
        <w:tc>
          <w:tcPr>
            <w:tcW w:w="9067" w:type="dxa"/>
            <w:gridSpan w:val="5"/>
            <w:tcBorders>
              <w:top w:val="single" w:sz="4" w:space="0" w:color="auto"/>
              <w:left w:val="single" w:sz="4" w:space="0" w:color="auto"/>
              <w:bottom w:val="single" w:sz="4" w:space="0" w:color="auto"/>
              <w:right w:val="single" w:sz="4" w:space="0" w:color="auto"/>
            </w:tcBorders>
            <w:shd w:val="clear" w:color="auto" w:fill="FFFFCC"/>
            <w:hideMark/>
          </w:tcPr>
          <w:p w14:paraId="0B48D5D6" w14:textId="4D798C03" w:rsidR="001F10AF" w:rsidRPr="00374045" w:rsidRDefault="001F10AF" w:rsidP="00EE4784">
            <w:pPr>
              <w:spacing w:line="276" w:lineRule="auto"/>
              <w:jc w:val="center"/>
              <w:rPr>
                <w:rFonts w:eastAsia="Calibri"/>
                <w:b/>
                <w:lang w:eastAsia="en-US"/>
              </w:rPr>
            </w:pPr>
            <w:r w:rsidRPr="00374045">
              <w:rPr>
                <w:rFonts w:eastAsia="Calibri"/>
                <w:b/>
                <w:lang w:eastAsia="en-US"/>
              </w:rPr>
              <w:t>Concentration range of the BPF (%</w:t>
            </w:r>
            <w:r w:rsidR="00374045">
              <w:rPr>
                <w:rFonts w:eastAsia="Calibri"/>
                <w:b/>
                <w:lang w:eastAsia="en-US"/>
              </w:rPr>
              <w:t xml:space="preserve"> w/w</w:t>
            </w:r>
            <w:r w:rsidRPr="00374045">
              <w:rPr>
                <w:rFonts w:eastAsia="Calibri"/>
                <w:b/>
                <w:lang w:eastAsia="en-US"/>
              </w:rPr>
              <w:t>)</w:t>
            </w:r>
          </w:p>
        </w:tc>
      </w:tr>
      <w:tr w:rsidR="001F10AF" w:rsidRPr="00EF259A" w14:paraId="684D11D8" w14:textId="77777777" w:rsidTr="00DA30E9">
        <w:tc>
          <w:tcPr>
            <w:tcW w:w="1838" w:type="dxa"/>
            <w:tcBorders>
              <w:top w:val="single" w:sz="4" w:space="0" w:color="auto"/>
              <w:left w:val="single" w:sz="4" w:space="0" w:color="auto"/>
              <w:bottom w:val="single" w:sz="4" w:space="0" w:color="auto"/>
              <w:right w:val="single" w:sz="4" w:space="0" w:color="auto"/>
            </w:tcBorders>
            <w:hideMark/>
          </w:tcPr>
          <w:p w14:paraId="2CA23D09" w14:textId="77777777" w:rsidR="001F10AF" w:rsidRPr="00374045" w:rsidRDefault="001F10AF" w:rsidP="00EE4784">
            <w:pPr>
              <w:spacing w:line="276" w:lineRule="auto"/>
              <w:rPr>
                <w:rFonts w:eastAsia="Calibri"/>
                <w:b/>
                <w:lang w:eastAsia="en-US"/>
              </w:rPr>
            </w:pPr>
            <w:r w:rsidRPr="00374045">
              <w:rPr>
                <w:rFonts w:eastAsia="Calibri"/>
                <w:b/>
                <w:lang w:eastAsia="en-US"/>
              </w:rPr>
              <w:t>meta-SPC number</w:t>
            </w:r>
          </w:p>
        </w:tc>
        <w:tc>
          <w:tcPr>
            <w:tcW w:w="1843" w:type="dxa"/>
            <w:tcBorders>
              <w:top w:val="single" w:sz="4" w:space="0" w:color="auto"/>
              <w:left w:val="single" w:sz="4" w:space="0" w:color="auto"/>
              <w:bottom w:val="single" w:sz="4" w:space="0" w:color="auto"/>
              <w:right w:val="single" w:sz="4" w:space="0" w:color="auto"/>
            </w:tcBorders>
          </w:tcPr>
          <w:p w14:paraId="670C3CF0" w14:textId="06076532" w:rsidR="001F10AF" w:rsidRPr="00374045" w:rsidRDefault="001F10AF" w:rsidP="00EE4784">
            <w:pPr>
              <w:spacing w:line="276" w:lineRule="auto"/>
              <w:jc w:val="center"/>
              <w:rPr>
                <w:rFonts w:eastAsia="Calibri"/>
                <w:b/>
                <w:lang w:eastAsia="en-US"/>
              </w:rPr>
            </w:pPr>
            <w:r w:rsidRPr="00374045" w:rsidDel="00240C40">
              <w:rPr>
                <w:rFonts w:eastAsia="Calibri"/>
                <w:b/>
                <w:lang w:eastAsia="en-US"/>
              </w:rPr>
              <w:t>1</w:t>
            </w:r>
          </w:p>
        </w:tc>
        <w:tc>
          <w:tcPr>
            <w:tcW w:w="1843" w:type="dxa"/>
            <w:tcBorders>
              <w:top w:val="single" w:sz="4" w:space="0" w:color="auto"/>
              <w:left w:val="single" w:sz="4" w:space="0" w:color="auto"/>
              <w:bottom w:val="single" w:sz="4" w:space="0" w:color="auto"/>
              <w:right w:val="single" w:sz="4" w:space="0" w:color="auto"/>
            </w:tcBorders>
          </w:tcPr>
          <w:p w14:paraId="5B8AA5A4" w14:textId="6176B623" w:rsidR="001F10AF" w:rsidRPr="00374045" w:rsidRDefault="001F10AF" w:rsidP="00EE4784">
            <w:pPr>
              <w:spacing w:line="276" w:lineRule="auto"/>
              <w:jc w:val="center"/>
              <w:rPr>
                <w:rFonts w:eastAsia="Calibri"/>
                <w:b/>
                <w:lang w:eastAsia="en-US"/>
              </w:rPr>
            </w:pPr>
            <w:r w:rsidRPr="00374045" w:rsidDel="00240C40">
              <w:rPr>
                <w:rFonts w:eastAsia="Calibri"/>
                <w:b/>
                <w:lang w:eastAsia="en-US"/>
              </w:rPr>
              <w:t>2</w:t>
            </w:r>
          </w:p>
        </w:tc>
        <w:tc>
          <w:tcPr>
            <w:tcW w:w="1773" w:type="dxa"/>
            <w:tcBorders>
              <w:top w:val="single" w:sz="4" w:space="0" w:color="auto"/>
              <w:left w:val="single" w:sz="4" w:space="0" w:color="auto"/>
              <w:bottom w:val="single" w:sz="4" w:space="0" w:color="auto"/>
              <w:right w:val="single" w:sz="4" w:space="0" w:color="auto"/>
            </w:tcBorders>
            <w:hideMark/>
          </w:tcPr>
          <w:p w14:paraId="71017857" w14:textId="148EA505" w:rsidR="001F10AF" w:rsidRPr="00374045" w:rsidRDefault="001F10AF" w:rsidP="00EE4784">
            <w:pPr>
              <w:spacing w:line="276" w:lineRule="auto"/>
              <w:jc w:val="center"/>
              <w:rPr>
                <w:rFonts w:eastAsia="Calibri"/>
                <w:b/>
                <w:lang w:eastAsia="en-US"/>
              </w:rPr>
            </w:pPr>
            <w:r w:rsidRPr="00374045">
              <w:rPr>
                <w:rFonts w:eastAsia="Calibri"/>
                <w:b/>
                <w:lang w:eastAsia="en-US"/>
              </w:rPr>
              <w:t>3</w:t>
            </w:r>
          </w:p>
        </w:tc>
        <w:tc>
          <w:tcPr>
            <w:tcW w:w="1770" w:type="dxa"/>
            <w:tcBorders>
              <w:top w:val="single" w:sz="4" w:space="0" w:color="auto"/>
              <w:left w:val="single" w:sz="4" w:space="0" w:color="auto"/>
              <w:bottom w:val="single" w:sz="4" w:space="0" w:color="auto"/>
              <w:right w:val="single" w:sz="4" w:space="0" w:color="auto"/>
            </w:tcBorders>
            <w:hideMark/>
          </w:tcPr>
          <w:p w14:paraId="269CCC0F" w14:textId="052A5E9A" w:rsidR="001F10AF" w:rsidRPr="00374045" w:rsidRDefault="00374045" w:rsidP="00EE4784">
            <w:pPr>
              <w:spacing w:line="276" w:lineRule="auto"/>
              <w:jc w:val="center"/>
              <w:rPr>
                <w:rFonts w:eastAsia="Calibri"/>
                <w:b/>
                <w:lang w:eastAsia="en-US"/>
              </w:rPr>
            </w:pPr>
            <w:r w:rsidRPr="00374045">
              <w:rPr>
                <w:rFonts w:eastAsia="Calibri"/>
                <w:b/>
                <w:lang w:eastAsia="en-US"/>
              </w:rPr>
              <w:t>4</w:t>
            </w:r>
          </w:p>
        </w:tc>
      </w:tr>
      <w:tr w:rsidR="006002A1" w:rsidRPr="00EF259A" w14:paraId="2061DBCF" w14:textId="77777777" w:rsidTr="00DA30E9">
        <w:tc>
          <w:tcPr>
            <w:tcW w:w="1838" w:type="dxa"/>
            <w:tcBorders>
              <w:top w:val="single" w:sz="4" w:space="0" w:color="auto"/>
              <w:left w:val="single" w:sz="4" w:space="0" w:color="auto"/>
              <w:bottom w:val="single" w:sz="4" w:space="0" w:color="auto"/>
              <w:right w:val="single" w:sz="4" w:space="0" w:color="auto"/>
            </w:tcBorders>
          </w:tcPr>
          <w:p w14:paraId="400B3AD3" w14:textId="2015B727" w:rsidR="006002A1" w:rsidRPr="00A97B4C" w:rsidRDefault="006002A1" w:rsidP="00EE4784">
            <w:pPr>
              <w:spacing w:line="276" w:lineRule="auto"/>
              <w:rPr>
                <w:rFonts w:eastAsia="Calibri"/>
                <w:b/>
                <w:lang w:eastAsia="en-US"/>
              </w:rPr>
            </w:pPr>
            <w:r w:rsidRPr="00A97B4C">
              <w:rPr>
                <w:rFonts w:eastAsia="Calibri"/>
                <w:b/>
                <w:lang w:eastAsia="en-US"/>
              </w:rPr>
              <w:t>Product name(s)</w:t>
            </w:r>
          </w:p>
        </w:tc>
        <w:tc>
          <w:tcPr>
            <w:tcW w:w="1843" w:type="dxa"/>
            <w:tcBorders>
              <w:top w:val="single" w:sz="4" w:space="0" w:color="auto"/>
              <w:left w:val="single" w:sz="4" w:space="0" w:color="auto"/>
              <w:bottom w:val="single" w:sz="4" w:space="0" w:color="auto"/>
              <w:right w:val="single" w:sz="4" w:space="0" w:color="auto"/>
            </w:tcBorders>
          </w:tcPr>
          <w:p w14:paraId="516E84B7" w14:textId="77777777" w:rsidR="006002A1" w:rsidRPr="00272B1F" w:rsidRDefault="006002A1" w:rsidP="006002A1">
            <w:pPr>
              <w:rPr>
                <w:rFonts w:cstheme="minorHAnsi"/>
                <w:lang w:val="es-ES"/>
              </w:rPr>
            </w:pPr>
            <w:r w:rsidRPr="00272B1F">
              <w:rPr>
                <w:rFonts w:cstheme="minorHAnsi"/>
                <w:lang w:val="es-ES"/>
              </w:rPr>
              <w:t>Netrex AF</w:t>
            </w:r>
          </w:p>
          <w:p w14:paraId="17E63587" w14:textId="77777777" w:rsidR="006002A1" w:rsidRPr="00272B1F" w:rsidRDefault="006002A1" w:rsidP="006002A1">
            <w:pPr>
              <w:rPr>
                <w:rFonts w:cstheme="minorHAnsi"/>
                <w:lang w:val="es-ES"/>
              </w:rPr>
            </w:pPr>
            <w:r w:rsidRPr="00272B1F">
              <w:rPr>
                <w:rFonts w:cstheme="minorHAnsi"/>
                <w:lang w:val="es-ES"/>
              </w:rPr>
              <w:t>Netwax NI 3</w:t>
            </w:r>
          </w:p>
          <w:p w14:paraId="75A035BC" w14:textId="77777777" w:rsidR="006002A1" w:rsidRPr="00272B1F" w:rsidRDefault="006002A1" w:rsidP="006002A1">
            <w:pPr>
              <w:rPr>
                <w:rFonts w:cstheme="minorHAnsi"/>
                <w:lang w:val="es-ES"/>
              </w:rPr>
            </w:pPr>
            <w:r w:rsidRPr="00272B1F">
              <w:rPr>
                <w:rFonts w:cstheme="minorHAnsi"/>
                <w:lang w:val="es-ES"/>
              </w:rPr>
              <w:t>Netwax NI 4</w:t>
            </w:r>
          </w:p>
          <w:p w14:paraId="1E3A6842" w14:textId="02DBAE13" w:rsidR="006002A1" w:rsidRDefault="006002A1" w:rsidP="006002A1">
            <w:pPr>
              <w:rPr>
                <w:rFonts w:cstheme="minorHAnsi"/>
                <w:lang w:val="es-ES"/>
              </w:rPr>
            </w:pPr>
            <w:r w:rsidRPr="00272B1F">
              <w:rPr>
                <w:rFonts w:cstheme="minorHAnsi"/>
                <w:lang w:val="es-ES"/>
              </w:rPr>
              <w:t>Netrex E4 Greenline</w:t>
            </w:r>
            <w:r>
              <w:rPr>
                <w:rFonts w:cstheme="minorHAnsi"/>
                <w:lang w:val="es-ES"/>
              </w:rPr>
              <w:t>/</w:t>
            </w:r>
          </w:p>
          <w:p w14:paraId="09DC773D" w14:textId="302BC231" w:rsidR="006002A1" w:rsidRPr="00374045" w:rsidDel="00240C40" w:rsidRDefault="006002A1" w:rsidP="006002A1">
            <w:pPr>
              <w:spacing w:line="276" w:lineRule="auto"/>
              <w:rPr>
                <w:rFonts w:eastAsia="Calibri"/>
                <w:b/>
                <w:lang w:eastAsia="en-US"/>
              </w:rPr>
            </w:pPr>
            <w:r w:rsidRPr="00272B1F">
              <w:rPr>
                <w:rFonts w:cstheme="minorHAnsi"/>
                <w:lang w:val="en-US"/>
              </w:rPr>
              <w:t>Netwax E4 Greenline</w:t>
            </w:r>
            <w:r w:rsidRPr="006002A1">
              <w:rPr>
                <w:rFonts w:cstheme="minorHAnsi"/>
                <w:vertAlign w:val="superscript"/>
                <w:lang w:val="en-US"/>
              </w:rPr>
              <w:t>1</w:t>
            </w:r>
          </w:p>
        </w:tc>
        <w:tc>
          <w:tcPr>
            <w:tcW w:w="1843" w:type="dxa"/>
            <w:tcBorders>
              <w:top w:val="single" w:sz="4" w:space="0" w:color="auto"/>
              <w:left w:val="single" w:sz="4" w:space="0" w:color="auto"/>
              <w:bottom w:val="single" w:sz="4" w:space="0" w:color="auto"/>
              <w:right w:val="single" w:sz="4" w:space="0" w:color="auto"/>
            </w:tcBorders>
          </w:tcPr>
          <w:p w14:paraId="3AFF518D" w14:textId="77777777" w:rsidR="006002A1" w:rsidRPr="00272B1F" w:rsidRDefault="006002A1" w:rsidP="006002A1">
            <w:pPr>
              <w:rPr>
                <w:rFonts w:cstheme="minorHAnsi"/>
                <w:lang w:val="en-US"/>
              </w:rPr>
            </w:pPr>
            <w:r w:rsidRPr="00272B1F">
              <w:rPr>
                <w:rFonts w:cstheme="minorHAnsi"/>
                <w:lang w:val="en-US"/>
              </w:rPr>
              <w:t>Netwax E5 Greenline</w:t>
            </w:r>
          </w:p>
          <w:p w14:paraId="69D716AE" w14:textId="6FE852C8" w:rsidR="006002A1" w:rsidRPr="00374045" w:rsidDel="00240C40" w:rsidRDefault="006002A1" w:rsidP="006002A1">
            <w:pPr>
              <w:spacing w:line="276" w:lineRule="auto"/>
              <w:rPr>
                <w:rFonts w:eastAsia="Calibri"/>
                <w:b/>
                <w:lang w:eastAsia="en-US"/>
              </w:rPr>
            </w:pPr>
            <w:r w:rsidRPr="00272B1F">
              <w:rPr>
                <w:rFonts w:cstheme="minorHAnsi"/>
                <w:lang w:val="en-US"/>
              </w:rPr>
              <w:t>Netwax A5 Microfino</w:t>
            </w:r>
          </w:p>
        </w:tc>
        <w:tc>
          <w:tcPr>
            <w:tcW w:w="1773" w:type="dxa"/>
            <w:tcBorders>
              <w:top w:val="single" w:sz="4" w:space="0" w:color="auto"/>
              <w:left w:val="single" w:sz="4" w:space="0" w:color="auto"/>
              <w:bottom w:val="single" w:sz="4" w:space="0" w:color="auto"/>
              <w:right w:val="single" w:sz="4" w:space="0" w:color="auto"/>
            </w:tcBorders>
          </w:tcPr>
          <w:p w14:paraId="5DEE29FE" w14:textId="77777777" w:rsidR="006002A1" w:rsidRPr="00272B1F" w:rsidRDefault="006002A1" w:rsidP="006002A1">
            <w:pPr>
              <w:rPr>
                <w:rFonts w:cstheme="minorHAnsi"/>
                <w:lang w:val="en-US"/>
              </w:rPr>
            </w:pPr>
            <w:r w:rsidRPr="00272B1F">
              <w:rPr>
                <w:rFonts w:cstheme="minorHAnsi"/>
                <w:lang w:val="en-US"/>
              </w:rPr>
              <w:t>Netwax E8 Greenline</w:t>
            </w:r>
          </w:p>
          <w:p w14:paraId="7B8E01E6" w14:textId="14CDCC91" w:rsidR="006002A1" w:rsidRPr="00374045" w:rsidRDefault="006002A1" w:rsidP="006002A1">
            <w:pPr>
              <w:spacing w:line="276" w:lineRule="auto"/>
              <w:rPr>
                <w:rFonts w:eastAsia="Calibri"/>
                <w:b/>
                <w:lang w:eastAsia="en-US"/>
              </w:rPr>
            </w:pPr>
            <w:r w:rsidRPr="00272B1F">
              <w:rPr>
                <w:rFonts w:cstheme="minorHAnsi"/>
                <w:lang w:val="en-US"/>
              </w:rPr>
              <w:t>Netwax Gold T60 Sens</w:t>
            </w:r>
          </w:p>
        </w:tc>
        <w:tc>
          <w:tcPr>
            <w:tcW w:w="1770" w:type="dxa"/>
            <w:tcBorders>
              <w:top w:val="single" w:sz="4" w:space="0" w:color="auto"/>
              <w:left w:val="single" w:sz="4" w:space="0" w:color="auto"/>
              <w:bottom w:val="single" w:sz="4" w:space="0" w:color="auto"/>
              <w:right w:val="single" w:sz="4" w:space="0" w:color="auto"/>
            </w:tcBorders>
          </w:tcPr>
          <w:p w14:paraId="388EF20B" w14:textId="77777777" w:rsidR="006002A1" w:rsidRPr="00272B1F" w:rsidRDefault="006002A1" w:rsidP="006002A1">
            <w:pPr>
              <w:rPr>
                <w:rFonts w:cstheme="minorHAnsi"/>
                <w:lang w:val="es-ES"/>
              </w:rPr>
            </w:pPr>
            <w:r w:rsidRPr="00272B1F">
              <w:rPr>
                <w:rFonts w:cstheme="minorHAnsi"/>
                <w:lang w:val="es-ES"/>
              </w:rPr>
              <w:t>Netwax NI 5</w:t>
            </w:r>
          </w:p>
          <w:p w14:paraId="11EBDBF4" w14:textId="5EE85B26" w:rsidR="006002A1" w:rsidRPr="00374045" w:rsidRDefault="006002A1" w:rsidP="006002A1">
            <w:pPr>
              <w:spacing w:line="276" w:lineRule="auto"/>
              <w:rPr>
                <w:rFonts w:eastAsia="Calibri"/>
                <w:b/>
                <w:lang w:eastAsia="en-US"/>
              </w:rPr>
            </w:pPr>
            <w:r w:rsidRPr="00272B1F">
              <w:rPr>
                <w:rFonts w:cstheme="minorHAnsi"/>
                <w:lang w:val="es-ES"/>
              </w:rPr>
              <w:t>Netwax NI 6</w:t>
            </w:r>
          </w:p>
        </w:tc>
      </w:tr>
      <w:tr w:rsidR="001F10AF" w:rsidRPr="00EF259A" w14:paraId="674DB5A1" w14:textId="77777777" w:rsidTr="00DA30E9">
        <w:tc>
          <w:tcPr>
            <w:tcW w:w="1838" w:type="dxa"/>
            <w:tcBorders>
              <w:top w:val="single" w:sz="4" w:space="0" w:color="auto"/>
              <w:left w:val="single" w:sz="4" w:space="0" w:color="auto"/>
              <w:bottom w:val="single" w:sz="4" w:space="0" w:color="auto"/>
              <w:right w:val="single" w:sz="4" w:space="0" w:color="auto"/>
            </w:tcBorders>
            <w:hideMark/>
          </w:tcPr>
          <w:p w14:paraId="1CEE5671" w14:textId="57F1CB7F" w:rsidR="001F10AF" w:rsidRPr="00374045" w:rsidRDefault="001F10AF" w:rsidP="00EE4784">
            <w:pPr>
              <w:spacing w:line="276" w:lineRule="auto"/>
              <w:rPr>
                <w:rFonts w:eastAsia="Calibri"/>
                <w:b/>
                <w:lang w:eastAsia="en-US"/>
              </w:rPr>
            </w:pPr>
            <w:r w:rsidRPr="00374045">
              <w:rPr>
                <w:rFonts w:eastAsia="Calibri"/>
                <w:b/>
                <w:lang w:eastAsia="en-US"/>
              </w:rPr>
              <w:t>Dicopper oxide</w:t>
            </w:r>
            <w:r w:rsidR="00E018B7">
              <w:rPr>
                <w:rFonts w:eastAsia="Calibri"/>
                <w:b/>
                <w:lang w:eastAsia="en-US"/>
              </w:rPr>
              <w:t xml:space="preserve"> </w:t>
            </w:r>
            <w:r w:rsidR="00E018B7" w:rsidRPr="00E018B7">
              <w:rPr>
                <w:rFonts w:eastAsia="Calibri"/>
                <w:b/>
                <w:lang w:eastAsia="en-US"/>
              </w:rPr>
              <w:t>(Cu</w:t>
            </w:r>
            <w:r w:rsidR="00E018B7" w:rsidRPr="00E018B7">
              <w:rPr>
                <w:rFonts w:eastAsia="Calibri"/>
                <w:b/>
                <w:vertAlign w:val="subscript"/>
                <w:lang w:eastAsia="en-US"/>
              </w:rPr>
              <w:t>2</w:t>
            </w:r>
            <w:r w:rsidR="00E018B7" w:rsidRPr="00E018B7">
              <w:rPr>
                <w:rFonts w:eastAsia="Calibri"/>
                <w:b/>
                <w:lang w:eastAsia="en-US"/>
              </w:rPr>
              <w:t>O)</w:t>
            </w:r>
          </w:p>
          <w:p w14:paraId="6FB286B9" w14:textId="6B162BCF" w:rsidR="0047505C" w:rsidRPr="00374045" w:rsidRDefault="0047505C" w:rsidP="00EE4784">
            <w:pPr>
              <w:spacing w:line="276" w:lineRule="auto"/>
              <w:rPr>
                <w:rFonts w:eastAsia="Calibri"/>
                <w:b/>
                <w:lang w:eastAsia="en-US"/>
              </w:rPr>
            </w:pPr>
            <w:r w:rsidRPr="00374045">
              <w:rPr>
                <w:rFonts w:eastAsia="Calibri"/>
                <w:b/>
                <w:lang w:eastAsia="en-US"/>
              </w:rPr>
              <w:t>Content (% w/w)</w:t>
            </w:r>
          </w:p>
        </w:tc>
        <w:tc>
          <w:tcPr>
            <w:tcW w:w="1843" w:type="dxa"/>
            <w:tcBorders>
              <w:top w:val="single" w:sz="4" w:space="0" w:color="auto"/>
              <w:left w:val="single" w:sz="4" w:space="0" w:color="auto"/>
              <w:bottom w:val="single" w:sz="4" w:space="0" w:color="auto"/>
              <w:right w:val="single" w:sz="4" w:space="0" w:color="auto"/>
            </w:tcBorders>
          </w:tcPr>
          <w:p w14:paraId="2EE75FB1" w14:textId="6A307EA0" w:rsidR="001F10AF" w:rsidRPr="00374045" w:rsidRDefault="00374045" w:rsidP="00EE4784">
            <w:pPr>
              <w:spacing w:line="276" w:lineRule="auto"/>
              <w:rPr>
                <w:rFonts w:eastAsia="Calibri"/>
                <w:lang w:eastAsia="en-US"/>
              </w:rPr>
            </w:pPr>
            <w:r w:rsidRPr="00374045">
              <w:rPr>
                <w:rFonts w:eastAsia="Calibri"/>
                <w:lang w:eastAsia="en-US"/>
              </w:rPr>
              <w:t>17.2 – 23.5</w:t>
            </w:r>
          </w:p>
        </w:tc>
        <w:tc>
          <w:tcPr>
            <w:tcW w:w="1843" w:type="dxa"/>
            <w:tcBorders>
              <w:top w:val="single" w:sz="4" w:space="0" w:color="auto"/>
              <w:left w:val="single" w:sz="4" w:space="0" w:color="auto"/>
              <w:bottom w:val="single" w:sz="4" w:space="0" w:color="auto"/>
              <w:right w:val="single" w:sz="4" w:space="0" w:color="auto"/>
            </w:tcBorders>
          </w:tcPr>
          <w:p w14:paraId="7D4EE622" w14:textId="50B1D061" w:rsidR="001F10AF" w:rsidRPr="00374045" w:rsidRDefault="00374045" w:rsidP="00EE4784">
            <w:pPr>
              <w:spacing w:line="276" w:lineRule="auto"/>
              <w:rPr>
                <w:rFonts w:eastAsia="Calibri"/>
                <w:lang w:eastAsia="en-US"/>
              </w:rPr>
            </w:pPr>
            <w:r w:rsidRPr="00374045">
              <w:rPr>
                <w:rFonts w:eastAsia="Calibri"/>
                <w:lang w:eastAsia="en-US"/>
              </w:rPr>
              <w:t>26.0 - 26.3</w:t>
            </w:r>
          </w:p>
        </w:tc>
        <w:tc>
          <w:tcPr>
            <w:tcW w:w="1773" w:type="dxa"/>
            <w:tcBorders>
              <w:top w:val="single" w:sz="4" w:space="0" w:color="auto"/>
              <w:left w:val="single" w:sz="4" w:space="0" w:color="auto"/>
              <w:bottom w:val="single" w:sz="4" w:space="0" w:color="auto"/>
              <w:right w:val="single" w:sz="4" w:space="0" w:color="auto"/>
            </w:tcBorders>
          </w:tcPr>
          <w:p w14:paraId="56DFA893" w14:textId="541D065F" w:rsidR="001F10AF" w:rsidRPr="00374045" w:rsidRDefault="00374045" w:rsidP="00EE4784">
            <w:pPr>
              <w:spacing w:line="276" w:lineRule="auto"/>
              <w:rPr>
                <w:rFonts w:eastAsia="Calibri"/>
                <w:lang w:eastAsia="en-US"/>
              </w:rPr>
            </w:pPr>
            <w:r>
              <w:rPr>
                <w:rFonts w:eastAsia="Calibri"/>
                <w:lang w:eastAsia="en-US"/>
              </w:rPr>
              <w:t>34.9 – 35.0</w:t>
            </w:r>
          </w:p>
        </w:tc>
        <w:tc>
          <w:tcPr>
            <w:tcW w:w="1770" w:type="dxa"/>
            <w:tcBorders>
              <w:top w:val="single" w:sz="4" w:space="0" w:color="auto"/>
              <w:left w:val="single" w:sz="4" w:space="0" w:color="auto"/>
              <w:bottom w:val="single" w:sz="4" w:space="0" w:color="auto"/>
              <w:right w:val="single" w:sz="4" w:space="0" w:color="auto"/>
            </w:tcBorders>
          </w:tcPr>
          <w:p w14:paraId="54CA1328" w14:textId="66D77D66" w:rsidR="001F10AF" w:rsidRPr="00374045" w:rsidRDefault="00E77958" w:rsidP="00EE4784">
            <w:pPr>
              <w:spacing w:line="276" w:lineRule="auto"/>
              <w:rPr>
                <w:rFonts w:eastAsia="Calibri"/>
                <w:lang w:eastAsia="en-US"/>
              </w:rPr>
            </w:pPr>
            <w:r>
              <w:rPr>
                <w:rFonts w:eastAsia="Calibri"/>
                <w:lang w:eastAsia="en-US"/>
              </w:rPr>
              <w:t>26.3</w:t>
            </w:r>
            <w:r w:rsidR="00374045">
              <w:rPr>
                <w:rFonts w:eastAsia="Calibri"/>
                <w:lang w:eastAsia="en-US"/>
              </w:rPr>
              <w:t xml:space="preserve"> – </w:t>
            </w:r>
            <w:r>
              <w:rPr>
                <w:rFonts w:eastAsia="Calibri"/>
                <w:lang w:eastAsia="en-US"/>
              </w:rPr>
              <w:t>29.9</w:t>
            </w:r>
          </w:p>
        </w:tc>
      </w:tr>
      <w:tr w:rsidR="00F6256C" w:rsidRPr="00E77958" w14:paraId="35A1D53C" w14:textId="77777777" w:rsidTr="00DA30E9">
        <w:trPr>
          <w:trHeight w:val="1422"/>
        </w:trPr>
        <w:tc>
          <w:tcPr>
            <w:tcW w:w="1838" w:type="dxa"/>
            <w:tcBorders>
              <w:top w:val="single" w:sz="4" w:space="0" w:color="auto"/>
              <w:left w:val="single" w:sz="4" w:space="0" w:color="auto"/>
              <w:bottom w:val="single" w:sz="4" w:space="0" w:color="auto"/>
              <w:right w:val="single" w:sz="4" w:space="0" w:color="auto"/>
            </w:tcBorders>
          </w:tcPr>
          <w:p w14:paraId="22E12069" w14:textId="4BA764C6" w:rsidR="00E018B7" w:rsidRPr="00E018B7" w:rsidRDefault="00E018B7" w:rsidP="00F6256C">
            <w:pPr>
              <w:spacing w:line="276" w:lineRule="auto"/>
              <w:rPr>
                <w:rFonts w:eastAsia="Calibri"/>
                <w:b/>
                <w:lang w:eastAsia="en-US"/>
              </w:rPr>
            </w:pPr>
            <w:r w:rsidRPr="00E018B7">
              <w:rPr>
                <w:rFonts w:eastAsia="Calibri"/>
                <w:b/>
                <w:lang w:eastAsia="en-US"/>
              </w:rPr>
              <w:t>In-use concentration (Cu</w:t>
            </w:r>
            <w:r w:rsidRPr="00E018B7">
              <w:rPr>
                <w:rFonts w:eastAsia="Calibri"/>
                <w:b/>
                <w:vertAlign w:val="subscript"/>
                <w:lang w:eastAsia="en-US"/>
              </w:rPr>
              <w:t>2</w:t>
            </w:r>
            <w:r w:rsidRPr="00E018B7">
              <w:rPr>
                <w:rFonts w:eastAsia="Calibri"/>
                <w:b/>
                <w:lang w:eastAsia="en-US"/>
              </w:rPr>
              <w:t>O, % w/w)</w:t>
            </w:r>
          </w:p>
          <w:p w14:paraId="1AA386B2" w14:textId="6923F0FE" w:rsidR="00E018B7" w:rsidRPr="00374045" w:rsidRDefault="00E018B7" w:rsidP="00F6256C">
            <w:pPr>
              <w:spacing w:line="276" w:lineRule="auto"/>
              <w:rPr>
                <w:rFonts w:eastAsia="Calibri"/>
                <w:b/>
                <w:lang w:eastAsia="en-US"/>
              </w:rPr>
            </w:pPr>
          </w:p>
        </w:tc>
        <w:tc>
          <w:tcPr>
            <w:tcW w:w="1843" w:type="dxa"/>
            <w:tcBorders>
              <w:top w:val="single" w:sz="4" w:space="0" w:color="auto"/>
              <w:left w:val="single" w:sz="4" w:space="0" w:color="auto"/>
              <w:bottom w:val="single" w:sz="4" w:space="0" w:color="auto"/>
              <w:right w:val="single" w:sz="4" w:space="0" w:color="auto"/>
            </w:tcBorders>
          </w:tcPr>
          <w:p w14:paraId="0E731D6E" w14:textId="3E77EEB5" w:rsidR="00F6256C" w:rsidRPr="00EF259A" w:rsidDel="00240C40" w:rsidRDefault="00E018B7" w:rsidP="00EE4784">
            <w:pPr>
              <w:spacing w:line="276" w:lineRule="auto"/>
            </w:pPr>
            <w:r>
              <w:t>As above</w:t>
            </w:r>
          </w:p>
        </w:tc>
        <w:tc>
          <w:tcPr>
            <w:tcW w:w="1843" w:type="dxa"/>
            <w:tcBorders>
              <w:top w:val="single" w:sz="4" w:space="0" w:color="auto"/>
              <w:left w:val="single" w:sz="4" w:space="0" w:color="auto"/>
              <w:bottom w:val="single" w:sz="4" w:space="0" w:color="auto"/>
              <w:right w:val="single" w:sz="4" w:space="0" w:color="auto"/>
            </w:tcBorders>
          </w:tcPr>
          <w:p w14:paraId="713CB25D" w14:textId="54F0CCFE" w:rsidR="00F6256C" w:rsidRPr="00EF259A" w:rsidDel="00240C40" w:rsidRDefault="00E018B7" w:rsidP="00EE4784">
            <w:pPr>
              <w:spacing w:line="276" w:lineRule="auto"/>
            </w:pPr>
            <w:r>
              <w:t>As above</w:t>
            </w:r>
          </w:p>
        </w:tc>
        <w:tc>
          <w:tcPr>
            <w:tcW w:w="1773" w:type="dxa"/>
            <w:tcBorders>
              <w:top w:val="single" w:sz="4" w:space="0" w:color="auto"/>
              <w:left w:val="single" w:sz="4" w:space="0" w:color="auto"/>
              <w:bottom w:val="single" w:sz="4" w:space="0" w:color="auto"/>
              <w:right w:val="single" w:sz="4" w:space="0" w:color="auto"/>
            </w:tcBorders>
          </w:tcPr>
          <w:p w14:paraId="40939CD6" w14:textId="6FBD8550" w:rsidR="00F6256C" w:rsidRPr="00EF259A" w:rsidRDefault="00E018B7" w:rsidP="00EE4784">
            <w:pPr>
              <w:spacing w:line="276" w:lineRule="auto"/>
            </w:pPr>
            <w:r>
              <w:t>As above</w:t>
            </w:r>
          </w:p>
        </w:tc>
        <w:tc>
          <w:tcPr>
            <w:tcW w:w="1770" w:type="dxa"/>
            <w:tcBorders>
              <w:top w:val="single" w:sz="4" w:space="0" w:color="auto"/>
              <w:left w:val="single" w:sz="4" w:space="0" w:color="auto"/>
              <w:bottom w:val="single" w:sz="4" w:space="0" w:color="auto"/>
              <w:right w:val="single" w:sz="4" w:space="0" w:color="auto"/>
            </w:tcBorders>
          </w:tcPr>
          <w:p w14:paraId="79F48BBD" w14:textId="5EEC48C8" w:rsidR="00F6256C" w:rsidRPr="00EF259A" w:rsidRDefault="00E018B7" w:rsidP="00EE4784">
            <w:pPr>
              <w:spacing w:line="276" w:lineRule="auto"/>
            </w:pPr>
            <w:r>
              <w:t>18.8 -21.4</w:t>
            </w:r>
          </w:p>
        </w:tc>
      </w:tr>
      <w:tr w:rsidR="00E77958" w:rsidRPr="00E77958" w14:paraId="638C1702" w14:textId="77777777" w:rsidTr="00DA30E9">
        <w:trPr>
          <w:trHeight w:val="1422"/>
        </w:trPr>
        <w:tc>
          <w:tcPr>
            <w:tcW w:w="1838" w:type="dxa"/>
            <w:tcBorders>
              <w:top w:val="single" w:sz="4" w:space="0" w:color="auto"/>
              <w:left w:val="single" w:sz="4" w:space="0" w:color="auto"/>
              <w:bottom w:val="single" w:sz="4" w:space="0" w:color="auto"/>
              <w:right w:val="single" w:sz="4" w:space="0" w:color="auto"/>
            </w:tcBorders>
          </w:tcPr>
          <w:p w14:paraId="6DE996A6" w14:textId="521B6ECD" w:rsidR="00E77958" w:rsidRPr="00374045" w:rsidRDefault="0047505C" w:rsidP="00EE4784">
            <w:pPr>
              <w:spacing w:line="276" w:lineRule="auto"/>
              <w:rPr>
                <w:rFonts w:eastAsia="Calibri"/>
                <w:b/>
                <w:lang w:eastAsia="en-US"/>
              </w:rPr>
            </w:pPr>
            <w:r w:rsidRPr="00374045">
              <w:rPr>
                <w:rFonts w:eastAsia="Calibri"/>
                <w:b/>
                <w:lang w:eastAsia="en-US"/>
              </w:rPr>
              <w:t>Formulation type</w:t>
            </w:r>
          </w:p>
        </w:tc>
        <w:tc>
          <w:tcPr>
            <w:tcW w:w="1843" w:type="dxa"/>
            <w:tcBorders>
              <w:top w:val="single" w:sz="4" w:space="0" w:color="auto"/>
              <w:left w:val="single" w:sz="4" w:space="0" w:color="auto"/>
              <w:bottom w:val="single" w:sz="4" w:space="0" w:color="auto"/>
              <w:right w:val="single" w:sz="4" w:space="0" w:color="auto"/>
            </w:tcBorders>
          </w:tcPr>
          <w:p w14:paraId="35455DFC" w14:textId="5EC3F2B6" w:rsidR="00E77958" w:rsidRPr="00374045" w:rsidRDefault="00E77958" w:rsidP="00EE4784">
            <w:pPr>
              <w:spacing w:line="276" w:lineRule="auto"/>
              <w:rPr>
                <w:rFonts w:eastAsia="Calibri"/>
                <w:lang w:eastAsia="en-US"/>
              </w:rPr>
            </w:pPr>
            <w:r w:rsidRPr="00EF259A" w:rsidDel="00240C40">
              <w:t>SD – Suspension concentrate for direct application</w:t>
            </w:r>
          </w:p>
        </w:tc>
        <w:tc>
          <w:tcPr>
            <w:tcW w:w="1843" w:type="dxa"/>
            <w:tcBorders>
              <w:top w:val="single" w:sz="4" w:space="0" w:color="auto"/>
              <w:left w:val="single" w:sz="4" w:space="0" w:color="auto"/>
              <w:bottom w:val="single" w:sz="4" w:space="0" w:color="auto"/>
              <w:right w:val="single" w:sz="4" w:space="0" w:color="auto"/>
            </w:tcBorders>
          </w:tcPr>
          <w:p w14:paraId="413353CE" w14:textId="340BA6CB" w:rsidR="00E77958" w:rsidRPr="00374045" w:rsidRDefault="00E77958" w:rsidP="00EE4784">
            <w:pPr>
              <w:spacing w:line="276" w:lineRule="auto"/>
              <w:rPr>
                <w:rFonts w:eastAsia="Calibri"/>
                <w:lang w:eastAsia="en-US"/>
              </w:rPr>
            </w:pPr>
            <w:r w:rsidRPr="00EF259A" w:rsidDel="00240C40">
              <w:t>SD – Suspension concentrate for direct application</w:t>
            </w:r>
          </w:p>
        </w:tc>
        <w:tc>
          <w:tcPr>
            <w:tcW w:w="1773" w:type="dxa"/>
            <w:tcBorders>
              <w:top w:val="single" w:sz="4" w:space="0" w:color="auto"/>
              <w:left w:val="single" w:sz="4" w:space="0" w:color="auto"/>
              <w:bottom w:val="single" w:sz="4" w:space="0" w:color="auto"/>
              <w:right w:val="single" w:sz="4" w:space="0" w:color="auto"/>
            </w:tcBorders>
          </w:tcPr>
          <w:p w14:paraId="6922D5B5" w14:textId="4AFD288E" w:rsidR="00E77958" w:rsidRPr="00374045" w:rsidRDefault="00E77958" w:rsidP="00EE4784">
            <w:pPr>
              <w:spacing w:line="276" w:lineRule="auto"/>
              <w:rPr>
                <w:rFonts w:eastAsia="Calibri"/>
                <w:lang w:eastAsia="en-US"/>
              </w:rPr>
            </w:pPr>
            <w:bookmarkStart w:id="52" w:name="_Hlk124940962"/>
            <w:r w:rsidRPr="00EF259A">
              <w:t>SD – Suspension concentrate for direct application</w:t>
            </w:r>
            <w:bookmarkEnd w:id="52"/>
          </w:p>
        </w:tc>
        <w:tc>
          <w:tcPr>
            <w:tcW w:w="1770" w:type="dxa"/>
            <w:tcBorders>
              <w:top w:val="single" w:sz="4" w:space="0" w:color="auto"/>
              <w:left w:val="single" w:sz="4" w:space="0" w:color="auto"/>
              <w:bottom w:val="single" w:sz="4" w:space="0" w:color="auto"/>
              <w:right w:val="single" w:sz="4" w:space="0" w:color="auto"/>
            </w:tcBorders>
          </w:tcPr>
          <w:p w14:paraId="19D6E140" w14:textId="0DFAF0C0" w:rsidR="00E77958" w:rsidRPr="00374045" w:rsidRDefault="00E77958" w:rsidP="00EE4784">
            <w:pPr>
              <w:spacing w:line="276" w:lineRule="auto"/>
              <w:rPr>
                <w:rFonts w:eastAsia="Calibri"/>
                <w:lang w:eastAsia="en-US"/>
              </w:rPr>
            </w:pPr>
            <w:bookmarkStart w:id="53" w:name="_Hlk124940958"/>
            <w:r w:rsidRPr="00EF259A">
              <w:t>SC – Suspension concentrate</w:t>
            </w:r>
            <w:r w:rsidRPr="00374045">
              <w:rPr>
                <w:rFonts w:eastAsia="Calibri"/>
                <w:lang w:eastAsia="en-US"/>
              </w:rPr>
              <w:t xml:space="preserve"> to be diluted with water </w:t>
            </w:r>
            <w:bookmarkEnd w:id="53"/>
          </w:p>
        </w:tc>
      </w:tr>
    </w:tbl>
    <w:p w14:paraId="52360793" w14:textId="4E37112F" w:rsidR="00D01452" w:rsidRDefault="006002A1" w:rsidP="00AA1922">
      <w:pPr>
        <w:rPr>
          <w:u w:val="single"/>
        </w:rPr>
      </w:pPr>
      <w:r w:rsidRPr="006002A1">
        <w:rPr>
          <w:sz w:val="18"/>
          <w:szCs w:val="18"/>
          <w:vertAlign w:val="superscript"/>
          <w:lang w:val="de-DE"/>
        </w:rPr>
        <w:t>1</w:t>
      </w:r>
      <w:r>
        <w:rPr>
          <w:sz w:val="18"/>
          <w:szCs w:val="18"/>
          <w:lang w:val="de-DE"/>
        </w:rPr>
        <w:t xml:space="preserve"> </w:t>
      </w:r>
      <w:r w:rsidRPr="00356A09">
        <w:rPr>
          <w:sz w:val="18"/>
          <w:szCs w:val="18"/>
          <w:lang w:val="de-DE"/>
        </w:rPr>
        <w:t>tradenames for the same product</w:t>
      </w:r>
    </w:p>
    <w:p w14:paraId="2046EDD2" w14:textId="73B4F51B" w:rsidR="006002A1" w:rsidRDefault="006002A1" w:rsidP="00AA1922">
      <w:pPr>
        <w:rPr>
          <w:u w:val="single"/>
        </w:rPr>
      </w:pPr>
    </w:p>
    <w:p w14:paraId="6E5569FC" w14:textId="1099F473" w:rsidR="00630F2E" w:rsidRPr="00D01937" w:rsidRDefault="00630F2E" w:rsidP="00630F2E">
      <w:pPr>
        <w:spacing w:line="260" w:lineRule="atLeast"/>
        <w:rPr>
          <w:rFonts w:eastAsia="Calibri"/>
          <w:lang w:eastAsia="en-US"/>
        </w:rPr>
      </w:pPr>
      <w:bookmarkStart w:id="54" w:name="_Hlk125892551"/>
      <w:r>
        <w:rPr>
          <w:rFonts w:eastAsia="Calibri"/>
          <w:lang w:eastAsia="en-US"/>
        </w:rPr>
        <w:t>T</w:t>
      </w:r>
      <w:r w:rsidRPr="00D01937">
        <w:rPr>
          <w:rFonts w:eastAsia="Calibri"/>
          <w:lang w:eastAsia="en-US"/>
        </w:rPr>
        <w:t>he full composition of the product</w:t>
      </w:r>
      <w:r>
        <w:rPr>
          <w:rFonts w:eastAsia="Calibri"/>
          <w:lang w:eastAsia="en-US"/>
        </w:rPr>
        <w:t xml:space="preserve"> family</w:t>
      </w:r>
      <w:r w:rsidRPr="00D01937">
        <w:rPr>
          <w:rFonts w:eastAsia="Calibri"/>
          <w:lang w:eastAsia="en-US"/>
        </w:rPr>
        <w:t xml:space="preserve"> </w:t>
      </w:r>
      <w:r>
        <w:rPr>
          <w:rFonts w:eastAsia="Calibri"/>
          <w:lang w:eastAsia="en-US"/>
        </w:rPr>
        <w:t xml:space="preserve">is </w:t>
      </w:r>
      <w:r w:rsidRPr="00D01937">
        <w:rPr>
          <w:rFonts w:eastAsia="Calibri"/>
          <w:lang w:eastAsia="en-US"/>
        </w:rPr>
        <w:t>provided in the confidential annex</w:t>
      </w:r>
      <w:r>
        <w:rPr>
          <w:rFonts w:eastAsia="Calibri"/>
          <w:lang w:eastAsia="en-US"/>
        </w:rPr>
        <w:t xml:space="preserve"> to this document</w:t>
      </w:r>
      <w:r w:rsidRPr="00D01937">
        <w:rPr>
          <w:rFonts w:eastAsia="Calibri"/>
          <w:lang w:eastAsia="en-US"/>
        </w:rPr>
        <w:t>.</w:t>
      </w:r>
    </w:p>
    <w:bookmarkEnd w:id="54"/>
    <w:p w14:paraId="067FC280" w14:textId="77777777" w:rsidR="00630F2E" w:rsidRPr="00630F2E" w:rsidRDefault="00630F2E" w:rsidP="002F532A">
      <w:pPr>
        <w:spacing w:line="260" w:lineRule="atLeast"/>
        <w:jc w:val="both"/>
        <w:rPr>
          <w:rFonts w:eastAsia="Calibri" w:cs="Times"/>
          <w:szCs w:val="29"/>
        </w:rPr>
      </w:pPr>
    </w:p>
    <w:p w14:paraId="12ED0619" w14:textId="77777777" w:rsidR="006002A1" w:rsidRDefault="006002A1" w:rsidP="00AA1922">
      <w:pPr>
        <w:rPr>
          <w:u w:val="single"/>
        </w:rPr>
      </w:pPr>
    </w:p>
    <w:p w14:paraId="121780E2" w14:textId="2F9069C2" w:rsidR="00DE0532" w:rsidRPr="007E603E" w:rsidRDefault="00FE4B28" w:rsidP="00AA1922">
      <w:pPr>
        <w:rPr>
          <w:u w:val="single"/>
        </w:rPr>
      </w:pPr>
      <w:r>
        <w:rPr>
          <w:u w:val="single"/>
        </w:rPr>
        <w:t>*</w:t>
      </w:r>
      <w:r w:rsidR="00DE0532" w:rsidRPr="007E603E">
        <w:rPr>
          <w:u w:val="single"/>
        </w:rPr>
        <w:t>Information on Grades of Dicopper Oxide Used in the Biocidal Product Family</w:t>
      </w:r>
    </w:p>
    <w:p w14:paraId="2AB8103B" w14:textId="77777777" w:rsidR="00DE0532" w:rsidRPr="007E603E" w:rsidRDefault="00DE0532" w:rsidP="00AA1922">
      <w:pPr>
        <w:rPr>
          <w:rFonts w:eastAsia="Calibri"/>
        </w:rPr>
      </w:pPr>
    </w:p>
    <w:p w14:paraId="2B5C67AF" w14:textId="14C72217" w:rsidR="00F339D6" w:rsidRDefault="009C727C" w:rsidP="00DB6045">
      <w:pPr>
        <w:rPr>
          <w:rFonts w:eastAsia="Calibri" w:cs="Calibri"/>
        </w:rPr>
      </w:pPr>
      <w:r w:rsidRPr="007E603E">
        <w:rPr>
          <w:rFonts w:eastAsia="Calibri"/>
        </w:rPr>
        <w:t>All products contain Nordox AS dicopper oxide as described above.</w:t>
      </w:r>
      <w:r w:rsidR="00DB6045">
        <w:rPr>
          <w:rFonts w:eastAsia="Calibri" w:cs="Calibri"/>
        </w:rPr>
        <w:t> There are four different grade</w:t>
      </w:r>
      <w:r w:rsidR="0053616E">
        <w:rPr>
          <w:rFonts w:eastAsia="Calibri" w:cs="Calibri"/>
        </w:rPr>
        <w:t xml:space="preserve"> qualities</w:t>
      </w:r>
      <w:r w:rsidR="00DB6045">
        <w:rPr>
          <w:rFonts w:eastAsia="Calibri" w:cs="Calibri"/>
        </w:rPr>
        <w:t xml:space="preserve"> of dicopper oxide used in the products, as detailed in the table</w:t>
      </w:r>
      <w:r w:rsidR="0065403C">
        <w:rPr>
          <w:rFonts w:eastAsia="Calibri" w:cs="Calibri"/>
        </w:rPr>
        <w:t xml:space="preserve"> </w:t>
      </w:r>
      <w:r w:rsidR="00DB6045">
        <w:rPr>
          <w:rFonts w:eastAsia="Calibri" w:cs="Calibri"/>
        </w:rPr>
        <w:t>below</w:t>
      </w:r>
      <w:r w:rsidR="00DB6045" w:rsidRPr="008D39CE">
        <w:rPr>
          <w:rFonts w:eastAsia="Calibri" w:cs="Calibri"/>
        </w:rPr>
        <w:t>.</w:t>
      </w:r>
      <w:r w:rsidR="0065403C">
        <w:rPr>
          <w:rFonts w:eastAsia="Calibri" w:cs="Calibri"/>
        </w:rPr>
        <w:t xml:space="preserve"> </w:t>
      </w:r>
      <w:r w:rsidR="00DB6045" w:rsidRPr="008D39CE">
        <w:rPr>
          <w:rFonts w:eastAsia="Calibri" w:cs="Calibri"/>
        </w:rPr>
        <w:t>Nordox Paint Grade is the standard version. During the production the particles are milled to smaller particle sizes to produce Nordox Agro Grade and Nordox Microfino Grade, for improved dispersibility. The</w:t>
      </w:r>
      <w:r w:rsidR="000A1E0A">
        <w:rPr>
          <w:rFonts w:eastAsia="Calibri" w:cs="Calibri"/>
        </w:rPr>
        <w:t xml:space="preserve"> Nordox</w:t>
      </w:r>
      <w:r w:rsidR="002841B3">
        <w:rPr>
          <w:rFonts w:eastAsia="Calibri" w:cs="Calibri"/>
        </w:rPr>
        <w:softHyphen/>
      </w:r>
      <w:r w:rsidR="002841B3">
        <w:rPr>
          <w:rFonts w:eastAsia="Calibri" w:cs="Calibri"/>
        </w:rPr>
        <w:softHyphen/>
      </w:r>
      <w:r w:rsidR="00DB6045" w:rsidRPr="008D39CE">
        <w:rPr>
          <w:rFonts w:eastAsia="Calibri" w:cs="Calibri"/>
        </w:rPr>
        <w:t xml:space="preserve"> XLT</w:t>
      </w:r>
      <w:r w:rsidR="00DB6045" w:rsidRPr="008D39CE">
        <w:rPr>
          <w:rFonts w:eastAsia="Calibri" w:cs="Calibri"/>
        </w:rPr>
        <w:noBreakHyphen/>
        <w:t xml:space="preserve">G </w:t>
      </w:r>
      <w:r w:rsidR="000A1E0A">
        <w:rPr>
          <w:rFonts w:eastAsia="Calibri" w:cs="Calibri"/>
        </w:rPr>
        <w:t>grade</w:t>
      </w:r>
      <w:r w:rsidR="00DB6045" w:rsidRPr="008D39CE">
        <w:rPr>
          <w:rFonts w:eastAsia="Calibri" w:cs="Calibri"/>
        </w:rPr>
        <w:t xml:space="preserve"> is a </w:t>
      </w:r>
      <w:r w:rsidR="000A1E0A">
        <w:rPr>
          <w:rFonts w:eastAsia="Calibri" w:cs="Calibri"/>
        </w:rPr>
        <w:t xml:space="preserve">more </w:t>
      </w:r>
      <w:r w:rsidR="00DB6045" w:rsidRPr="008D39CE">
        <w:rPr>
          <w:rFonts w:eastAsia="Calibri" w:cs="Calibri"/>
        </w:rPr>
        <w:t xml:space="preserve">granulated version of the </w:t>
      </w:r>
      <w:r w:rsidR="000A1E0A">
        <w:rPr>
          <w:rFonts w:eastAsia="Calibri" w:cs="Calibri"/>
        </w:rPr>
        <w:t xml:space="preserve">Nordox </w:t>
      </w:r>
      <w:r w:rsidR="00DB6045" w:rsidRPr="008D39CE">
        <w:rPr>
          <w:rFonts w:eastAsia="Calibri" w:cs="Calibri"/>
        </w:rPr>
        <w:t xml:space="preserve">Paint Grade. </w:t>
      </w:r>
    </w:p>
    <w:p w14:paraId="5E03E4DB" w14:textId="77777777" w:rsidR="00F339D6" w:rsidRDefault="00F339D6" w:rsidP="00DB6045">
      <w:pPr>
        <w:rPr>
          <w:rFonts w:eastAsia="Calibri" w:cs="Calibri"/>
        </w:rPr>
      </w:pPr>
    </w:p>
    <w:p w14:paraId="04838D3A" w14:textId="130265B1" w:rsidR="00DB6045" w:rsidRDefault="0010447D" w:rsidP="00DB6045">
      <w:pPr>
        <w:rPr>
          <w:rFonts w:eastAsia="Calibri" w:cs="Calibri"/>
        </w:rPr>
      </w:pPr>
      <w:r>
        <w:rPr>
          <w:rFonts w:eastAsia="Calibri" w:cs="Calibri"/>
        </w:rPr>
        <w:t xml:space="preserve">More details on the different grade qualities can be found in the confidential Annex for competent authorities only. </w:t>
      </w:r>
    </w:p>
    <w:p w14:paraId="05CD2C0D" w14:textId="77777777" w:rsidR="00FF55E2" w:rsidRPr="007E603E" w:rsidRDefault="00FF55E2" w:rsidP="00AA19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890"/>
        <w:gridCol w:w="3424"/>
        <w:gridCol w:w="1335"/>
      </w:tblGrid>
      <w:tr w:rsidR="00D51B40" w:rsidRPr="00310902" w14:paraId="53CFCD32" w14:textId="77777777" w:rsidTr="00BE46DF">
        <w:tc>
          <w:tcPr>
            <w:tcW w:w="1555" w:type="dxa"/>
            <w:shd w:val="clear" w:color="auto" w:fill="auto"/>
          </w:tcPr>
          <w:p w14:paraId="2B1F8FEB" w14:textId="77777777" w:rsidR="00D51B40" w:rsidRPr="00310902" w:rsidRDefault="00D51B40" w:rsidP="001C66A8">
            <w:pPr>
              <w:rPr>
                <w:rFonts w:eastAsia="Calibri"/>
                <w:b/>
                <w:lang w:eastAsia="en-US"/>
              </w:rPr>
            </w:pPr>
            <w:bookmarkStart w:id="55" w:name="_Hlk124865167"/>
            <w:r w:rsidRPr="00310902">
              <w:rPr>
                <w:rFonts w:eastAsia="Calibri"/>
                <w:b/>
                <w:lang w:eastAsia="en-US"/>
              </w:rPr>
              <w:t xml:space="preserve">Meta </w:t>
            </w:r>
          </w:p>
        </w:tc>
        <w:tc>
          <w:tcPr>
            <w:tcW w:w="2890" w:type="dxa"/>
            <w:shd w:val="clear" w:color="auto" w:fill="auto"/>
          </w:tcPr>
          <w:p w14:paraId="74E0EFC0" w14:textId="77777777" w:rsidR="00D51B40" w:rsidRPr="00310902" w:rsidRDefault="00D51B40" w:rsidP="001C66A8">
            <w:pPr>
              <w:rPr>
                <w:rFonts w:eastAsia="Calibri"/>
                <w:b/>
                <w:lang w:eastAsia="en-US"/>
              </w:rPr>
            </w:pPr>
            <w:r w:rsidRPr="00310902">
              <w:rPr>
                <w:rFonts w:eastAsia="Calibri"/>
                <w:b/>
                <w:lang w:eastAsia="en-US"/>
              </w:rPr>
              <w:t>Trade Name</w:t>
            </w:r>
          </w:p>
        </w:tc>
        <w:tc>
          <w:tcPr>
            <w:tcW w:w="4759" w:type="dxa"/>
            <w:gridSpan w:val="2"/>
            <w:shd w:val="clear" w:color="auto" w:fill="auto"/>
          </w:tcPr>
          <w:p w14:paraId="745AA098" w14:textId="77777777" w:rsidR="00D51B40" w:rsidRPr="00310902" w:rsidRDefault="00D51B40" w:rsidP="001C66A8">
            <w:pPr>
              <w:rPr>
                <w:rFonts w:eastAsia="Calibri"/>
                <w:b/>
                <w:lang w:eastAsia="en-US"/>
              </w:rPr>
            </w:pPr>
            <w:r w:rsidRPr="00310902">
              <w:rPr>
                <w:rFonts w:eastAsia="Calibri"/>
                <w:b/>
                <w:lang w:eastAsia="en-US"/>
              </w:rPr>
              <w:t>Description of Dicopper Oxide Used in the Products</w:t>
            </w:r>
          </w:p>
        </w:tc>
      </w:tr>
      <w:tr w:rsidR="009B657A" w:rsidRPr="00310902" w14:paraId="522A0A7A" w14:textId="77777777" w:rsidTr="00BE46DF">
        <w:tc>
          <w:tcPr>
            <w:tcW w:w="1555" w:type="dxa"/>
            <w:vMerge w:val="restart"/>
            <w:shd w:val="clear" w:color="auto" w:fill="auto"/>
          </w:tcPr>
          <w:p w14:paraId="2C89CBD1" w14:textId="5DEA8FF5" w:rsidR="009B657A" w:rsidRPr="00A77CA3" w:rsidRDefault="009B657A" w:rsidP="001C66A8">
            <w:pPr>
              <w:rPr>
                <w:rFonts w:eastAsia="Calibri"/>
                <w:b/>
                <w:lang w:eastAsia="en-US"/>
              </w:rPr>
            </w:pPr>
            <w:r w:rsidRPr="00A77CA3">
              <w:rPr>
                <w:rFonts w:eastAsia="Calibri"/>
                <w:b/>
                <w:lang w:eastAsia="en-US"/>
              </w:rPr>
              <w:t xml:space="preserve">Meta SPC </w:t>
            </w:r>
            <w:r w:rsidR="00D00EFA">
              <w:rPr>
                <w:rFonts w:eastAsia="Calibri"/>
                <w:b/>
                <w:lang w:eastAsia="en-US"/>
              </w:rPr>
              <w:t>1</w:t>
            </w:r>
          </w:p>
          <w:p w14:paraId="3D5CD676" w14:textId="77777777" w:rsidR="009B657A" w:rsidRPr="00310902" w:rsidRDefault="009B657A" w:rsidP="001C66A8">
            <w:pPr>
              <w:rPr>
                <w:rFonts w:eastAsia="Calibri"/>
                <w:b/>
                <w:lang w:eastAsia="en-US"/>
              </w:rPr>
            </w:pPr>
          </w:p>
        </w:tc>
        <w:tc>
          <w:tcPr>
            <w:tcW w:w="2890" w:type="dxa"/>
            <w:shd w:val="clear" w:color="auto" w:fill="auto"/>
          </w:tcPr>
          <w:p w14:paraId="2D9C35EC" w14:textId="77777777" w:rsidR="009B657A" w:rsidRPr="00310902" w:rsidRDefault="009B657A" w:rsidP="001C66A8">
            <w:pPr>
              <w:rPr>
                <w:rFonts w:eastAsia="Calibri"/>
                <w:lang w:eastAsia="en-US"/>
              </w:rPr>
            </w:pPr>
            <w:r w:rsidRPr="00310902">
              <w:rPr>
                <w:rFonts w:eastAsia="Calibri"/>
                <w:lang w:eastAsia="en-US"/>
              </w:rPr>
              <w:t>Netrex AF</w:t>
            </w:r>
          </w:p>
        </w:tc>
        <w:tc>
          <w:tcPr>
            <w:tcW w:w="4759" w:type="dxa"/>
            <w:gridSpan w:val="2"/>
            <w:vMerge w:val="restart"/>
            <w:shd w:val="clear" w:color="auto" w:fill="auto"/>
          </w:tcPr>
          <w:p w14:paraId="5CCD7C65" w14:textId="4B0CCBA3" w:rsidR="009B657A" w:rsidRPr="00310902" w:rsidRDefault="00B855DF" w:rsidP="001C66A8">
            <w:pPr>
              <w:rPr>
                <w:rFonts w:eastAsia="Calibri"/>
                <w:lang w:eastAsia="en-US"/>
              </w:rPr>
            </w:pPr>
            <w:r w:rsidRPr="00C10D6C">
              <w:rPr>
                <w:rFonts w:eastAsia="Calibri"/>
                <w:lang w:eastAsia="en-US"/>
              </w:rPr>
              <w:t xml:space="preserve">Nordox Paint Grade (&gt;97% </w:t>
            </w:r>
            <w:r w:rsidR="001A0EAC">
              <w:rPr>
                <w:lang w:val="pl-PL"/>
              </w:rPr>
              <w:t>Cu</w:t>
            </w:r>
            <w:r w:rsidR="001A0EAC" w:rsidRPr="00B855DF">
              <w:rPr>
                <w:vertAlign w:val="subscript"/>
                <w:lang w:val="pl-PL"/>
              </w:rPr>
              <w:t>2</w:t>
            </w:r>
            <w:r w:rsidR="001A0EAC">
              <w:rPr>
                <w:lang w:val="pl-PL"/>
              </w:rPr>
              <w:t>O</w:t>
            </w:r>
            <w:r w:rsidRPr="00C10D6C">
              <w:rPr>
                <w:rFonts w:eastAsia="Calibri"/>
                <w:lang w:eastAsia="en-US"/>
              </w:rPr>
              <w:t>)</w:t>
            </w:r>
          </w:p>
        </w:tc>
      </w:tr>
      <w:tr w:rsidR="009B657A" w:rsidRPr="00310902" w14:paraId="5F69DD52" w14:textId="77777777" w:rsidTr="00BE46DF">
        <w:tc>
          <w:tcPr>
            <w:tcW w:w="1555" w:type="dxa"/>
            <w:vMerge/>
            <w:shd w:val="clear" w:color="auto" w:fill="auto"/>
          </w:tcPr>
          <w:p w14:paraId="31E0D7B8" w14:textId="77777777" w:rsidR="009B657A" w:rsidRPr="00310902" w:rsidRDefault="009B657A" w:rsidP="001C66A8">
            <w:pPr>
              <w:rPr>
                <w:rFonts w:eastAsia="Calibri"/>
                <w:b/>
                <w:lang w:eastAsia="en-US"/>
              </w:rPr>
            </w:pPr>
          </w:p>
        </w:tc>
        <w:tc>
          <w:tcPr>
            <w:tcW w:w="2890" w:type="dxa"/>
            <w:shd w:val="clear" w:color="auto" w:fill="auto"/>
          </w:tcPr>
          <w:p w14:paraId="19C068D1" w14:textId="77777777" w:rsidR="009B657A" w:rsidRPr="00310902" w:rsidRDefault="009B657A" w:rsidP="001C66A8">
            <w:pPr>
              <w:rPr>
                <w:rFonts w:eastAsia="Calibri"/>
                <w:lang w:eastAsia="en-US"/>
              </w:rPr>
            </w:pPr>
            <w:r w:rsidRPr="00310902">
              <w:rPr>
                <w:rFonts w:eastAsia="Calibri"/>
                <w:lang w:eastAsia="en-US"/>
              </w:rPr>
              <w:t>Netwax NI 3</w:t>
            </w:r>
          </w:p>
        </w:tc>
        <w:tc>
          <w:tcPr>
            <w:tcW w:w="4759" w:type="dxa"/>
            <w:gridSpan w:val="2"/>
            <w:vMerge/>
            <w:shd w:val="clear" w:color="auto" w:fill="auto"/>
          </w:tcPr>
          <w:p w14:paraId="0581CB88" w14:textId="77777777" w:rsidR="009B657A" w:rsidRPr="00310902" w:rsidRDefault="009B657A" w:rsidP="001C66A8">
            <w:pPr>
              <w:rPr>
                <w:rFonts w:eastAsia="Calibri"/>
                <w:lang w:eastAsia="en-US"/>
              </w:rPr>
            </w:pPr>
          </w:p>
        </w:tc>
      </w:tr>
      <w:tr w:rsidR="009B657A" w:rsidRPr="00310902" w14:paraId="7A671891" w14:textId="77777777" w:rsidTr="00BE46DF">
        <w:tc>
          <w:tcPr>
            <w:tcW w:w="1555" w:type="dxa"/>
            <w:vMerge/>
            <w:shd w:val="clear" w:color="auto" w:fill="auto"/>
          </w:tcPr>
          <w:p w14:paraId="7B5C867A" w14:textId="77777777" w:rsidR="009B657A" w:rsidRPr="00310902" w:rsidRDefault="009B657A" w:rsidP="001C66A8">
            <w:pPr>
              <w:rPr>
                <w:rFonts w:eastAsia="Calibri"/>
                <w:lang w:eastAsia="en-US"/>
              </w:rPr>
            </w:pPr>
          </w:p>
        </w:tc>
        <w:tc>
          <w:tcPr>
            <w:tcW w:w="2890" w:type="dxa"/>
            <w:shd w:val="clear" w:color="auto" w:fill="auto"/>
          </w:tcPr>
          <w:p w14:paraId="279FE18B" w14:textId="77777777" w:rsidR="009B657A" w:rsidRPr="00310902" w:rsidRDefault="009B657A" w:rsidP="001C66A8">
            <w:pPr>
              <w:rPr>
                <w:rFonts w:eastAsia="Calibri"/>
                <w:lang w:eastAsia="en-US"/>
              </w:rPr>
            </w:pPr>
            <w:r w:rsidRPr="00310902">
              <w:rPr>
                <w:rFonts w:eastAsia="Calibri"/>
                <w:lang w:eastAsia="en-US"/>
              </w:rPr>
              <w:t>Netwax NI 4</w:t>
            </w:r>
          </w:p>
        </w:tc>
        <w:tc>
          <w:tcPr>
            <w:tcW w:w="4759" w:type="dxa"/>
            <w:gridSpan w:val="2"/>
            <w:vMerge/>
            <w:shd w:val="clear" w:color="auto" w:fill="auto"/>
          </w:tcPr>
          <w:p w14:paraId="3B9C68A3" w14:textId="77777777" w:rsidR="009B657A" w:rsidRPr="00310902" w:rsidRDefault="009B657A" w:rsidP="001C66A8">
            <w:pPr>
              <w:rPr>
                <w:rFonts w:eastAsia="Calibri"/>
                <w:lang w:eastAsia="en-US"/>
              </w:rPr>
            </w:pPr>
          </w:p>
        </w:tc>
      </w:tr>
      <w:tr w:rsidR="009B657A" w:rsidRPr="00310902" w14:paraId="76577CE1" w14:textId="77777777" w:rsidTr="00BE46DF">
        <w:tc>
          <w:tcPr>
            <w:tcW w:w="1555" w:type="dxa"/>
            <w:vMerge w:val="restart"/>
            <w:shd w:val="clear" w:color="auto" w:fill="auto"/>
          </w:tcPr>
          <w:p w14:paraId="60266D55" w14:textId="0AA19F0C" w:rsidR="009B657A" w:rsidRPr="009B657A" w:rsidRDefault="009B657A" w:rsidP="001C66A8">
            <w:pPr>
              <w:rPr>
                <w:rFonts w:eastAsia="Calibri"/>
                <w:b/>
                <w:bCs/>
                <w:lang w:eastAsia="en-US"/>
              </w:rPr>
            </w:pPr>
            <w:r w:rsidRPr="009B657A">
              <w:rPr>
                <w:rFonts w:eastAsia="Calibri"/>
                <w:b/>
                <w:bCs/>
                <w:lang w:eastAsia="en-US"/>
              </w:rPr>
              <w:t xml:space="preserve">Meta SPC </w:t>
            </w:r>
            <w:r w:rsidR="00D00EFA">
              <w:rPr>
                <w:rFonts w:eastAsia="Calibri"/>
                <w:b/>
                <w:bCs/>
                <w:lang w:eastAsia="en-US"/>
              </w:rPr>
              <w:t>4</w:t>
            </w:r>
          </w:p>
        </w:tc>
        <w:tc>
          <w:tcPr>
            <w:tcW w:w="2890" w:type="dxa"/>
            <w:shd w:val="clear" w:color="auto" w:fill="auto"/>
          </w:tcPr>
          <w:p w14:paraId="3D3D3D0E" w14:textId="77777777" w:rsidR="009B657A" w:rsidRPr="00310902" w:rsidRDefault="009B657A" w:rsidP="001C66A8">
            <w:pPr>
              <w:rPr>
                <w:rFonts w:eastAsia="Calibri"/>
                <w:lang w:eastAsia="en-US"/>
              </w:rPr>
            </w:pPr>
            <w:r w:rsidRPr="00310902">
              <w:rPr>
                <w:rFonts w:eastAsia="Calibri"/>
                <w:lang w:eastAsia="en-US"/>
              </w:rPr>
              <w:t>Netwax NI 5</w:t>
            </w:r>
          </w:p>
        </w:tc>
        <w:tc>
          <w:tcPr>
            <w:tcW w:w="4759" w:type="dxa"/>
            <w:gridSpan w:val="2"/>
            <w:vMerge/>
            <w:shd w:val="clear" w:color="auto" w:fill="auto"/>
          </w:tcPr>
          <w:p w14:paraId="715C207E" w14:textId="77777777" w:rsidR="009B657A" w:rsidRPr="00310902" w:rsidRDefault="009B657A" w:rsidP="001C66A8">
            <w:pPr>
              <w:rPr>
                <w:rFonts w:eastAsia="Calibri"/>
                <w:lang w:eastAsia="en-US"/>
              </w:rPr>
            </w:pPr>
          </w:p>
        </w:tc>
      </w:tr>
      <w:tr w:rsidR="009B657A" w:rsidRPr="00310902" w14:paraId="4E2A86F3" w14:textId="77777777" w:rsidTr="00BE46DF">
        <w:tc>
          <w:tcPr>
            <w:tcW w:w="1555" w:type="dxa"/>
            <w:vMerge/>
            <w:shd w:val="clear" w:color="auto" w:fill="auto"/>
          </w:tcPr>
          <w:p w14:paraId="155EAE5D" w14:textId="77777777" w:rsidR="009B657A" w:rsidRPr="00310902" w:rsidRDefault="009B657A" w:rsidP="001C66A8">
            <w:pPr>
              <w:rPr>
                <w:rFonts w:eastAsia="Calibri"/>
                <w:lang w:eastAsia="en-US"/>
              </w:rPr>
            </w:pPr>
          </w:p>
        </w:tc>
        <w:tc>
          <w:tcPr>
            <w:tcW w:w="2890" w:type="dxa"/>
            <w:shd w:val="clear" w:color="auto" w:fill="auto"/>
          </w:tcPr>
          <w:p w14:paraId="6C53EB8B" w14:textId="77777777" w:rsidR="009B657A" w:rsidRPr="00310902" w:rsidRDefault="009B657A" w:rsidP="001C66A8">
            <w:pPr>
              <w:rPr>
                <w:rFonts w:eastAsia="Calibri"/>
                <w:lang w:eastAsia="en-US"/>
              </w:rPr>
            </w:pPr>
            <w:r w:rsidRPr="00310902">
              <w:rPr>
                <w:rFonts w:eastAsia="Calibri"/>
                <w:lang w:eastAsia="en-US"/>
              </w:rPr>
              <w:t>Netwax NI 6</w:t>
            </w:r>
          </w:p>
        </w:tc>
        <w:tc>
          <w:tcPr>
            <w:tcW w:w="4759" w:type="dxa"/>
            <w:gridSpan w:val="2"/>
            <w:vMerge/>
            <w:shd w:val="clear" w:color="auto" w:fill="auto"/>
          </w:tcPr>
          <w:p w14:paraId="6A801174" w14:textId="77777777" w:rsidR="009B657A" w:rsidRPr="00310902" w:rsidRDefault="009B657A" w:rsidP="001C66A8">
            <w:pPr>
              <w:rPr>
                <w:rFonts w:eastAsia="Calibri"/>
                <w:lang w:eastAsia="en-US"/>
              </w:rPr>
            </w:pPr>
          </w:p>
        </w:tc>
      </w:tr>
      <w:tr w:rsidR="009B657A" w:rsidRPr="00310902" w14:paraId="151A0408" w14:textId="77777777" w:rsidTr="00BE46DF">
        <w:tc>
          <w:tcPr>
            <w:tcW w:w="1555" w:type="dxa"/>
            <w:shd w:val="clear" w:color="auto" w:fill="auto"/>
          </w:tcPr>
          <w:p w14:paraId="50880320" w14:textId="755F3831" w:rsidR="009B657A" w:rsidRPr="001A2615" w:rsidRDefault="009B657A" w:rsidP="001C66A8">
            <w:pPr>
              <w:rPr>
                <w:rFonts w:eastAsia="Calibri"/>
                <w:b/>
                <w:bCs/>
                <w:lang w:eastAsia="en-US"/>
              </w:rPr>
            </w:pPr>
            <w:r w:rsidRPr="001A2615">
              <w:rPr>
                <w:rFonts w:eastAsia="Calibri"/>
                <w:b/>
                <w:bCs/>
                <w:lang w:eastAsia="en-US"/>
              </w:rPr>
              <w:t xml:space="preserve">Meta SPC </w:t>
            </w:r>
            <w:r w:rsidR="005D6403">
              <w:rPr>
                <w:rFonts w:eastAsia="Calibri"/>
                <w:b/>
                <w:bCs/>
                <w:lang w:eastAsia="en-US"/>
              </w:rPr>
              <w:t>1</w:t>
            </w:r>
          </w:p>
        </w:tc>
        <w:tc>
          <w:tcPr>
            <w:tcW w:w="2890" w:type="dxa"/>
            <w:shd w:val="clear" w:color="auto" w:fill="auto"/>
          </w:tcPr>
          <w:p w14:paraId="0CECBD37" w14:textId="3D6F0C73" w:rsidR="009B657A" w:rsidRPr="00310902" w:rsidRDefault="009B657A" w:rsidP="001C66A8">
            <w:pPr>
              <w:rPr>
                <w:rFonts w:eastAsia="Calibri"/>
                <w:lang w:eastAsia="en-US"/>
              </w:rPr>
            </w:pPr>
            <w:r w:rsidRPr="00310902">
              <w:rPr>
                <w:rFonts w:eastAsia="Calibri"/>
                <w:lang w:eastAsia="en-US"/>
              </w:rPr>
              <w:t>Netrex E4 Greenline</w:t>
            </w:r>
            <w:r w:rsidR="00D00EFA">
              <w:rPr>
                <w:rFonts w:eastAsia="Calibri"/>
                <w:lang w:eastAsia="en-US"/>
              </w:rPr>
              <w:t>/ Netwax E4 Greenline</w:t>
            </w:r>
          </w:p>
        </w:tc>
        <w:tc>
          <w:tcPr>
            <w:tcW w:w="4759" w:type="dxa"/>
            <w:gridSpan w:val="2"/>
            <w:vMerge w:val="restart"/>
            <w:shd w:val="clear" w:color="auto" w:fill="auto"/>
          </w:tcPr>
          <w:p w14:paraId="7123B19B" w14:textId="55756897" w:rsidR="009B657A" w:rsidRPr="00310902" w:rsidRDefault="009B657A" w:rsidP="001C66A8">
            <w:pPr>
              <w:rPr>
                <w:rFonts w:eastAsia="Calibri"/>
                <w:lang w:eastAsia="en-US"/>
              </w:rPr>
            </w:pPr>
            <w:r w:rsidRPr="00310902">
              <w:rPr>
                <w:rFonts w:eastAsia="Calibri"/>
                <w:lang w:eastAsia="en-US"/>
              </w:rPr>
              <w:t xml:space="preserve">Nordox Agro Grade (&gt;97% </w:t>
            </w:r>
            <w:r w:rsidR="001A0EAC">
              <w:rPr>
                <w:lang w:val="pl-PL"/>
              </w:rPr>
              <w:t>Cu</w:t>
            </w:r>
            <w:r w:rsidR="001A0EAC" w:rsidRPr="00B855DF">
              <w:rPr>
                <w:vertAlign w:val="subscript"/>
                <w:lang w:val="pl-PL"/>
              </w:rPr>
              <w:t>2</w:t>
            </w:r>
            <w:r w:rsidR="001A0EAC">
              <w:rPr>
                <w:lang w:val="pl-PL"/>
              </w:rPr>
              <w:t>O</w:t>
            </w:r>
            <w:r w:rsidRPr="00310902">
              <w:rPr>
                <w:rFonts w:eastAsia="Calibri"/>
                <w:lang w:eastAsia="en-US"/>
              </w:rPr>
              <w:t>)</w:t>
            </w:r>
          </w:p>
          <w:p w14:paraId="01618438" w14:textId="77777777" w:rsidR="009B657A" w:rsidRPr="00310902" w:rsidRDefault="009B657A" w:rsidP="001C66A8">
            <w:pPr>
              <w:rPr>
                <w:rFonts w:eastAsia="Calibri"/>
                <w:lang w:eastAsia="en-US"/>
              </w:rPr>
            </w:pPr>
          </w:p>
        </w:tc>
      </w:tr>
      <w:tr w:rsidR="00FE4B28" w:rsidRPr="00310902" w14:paraId="139038AB" w14:textId="77777777" w:rsidTr="00BE46DF">
        <w:tc>
          <w:tcPr>
            <w:tcW w:w="1555" w:type="dxa"/>
            <w:shd w:val="clear" w:color="auto" w:fill="auto"/>
          </w:tcPr>
          <w:p w14:paraId="319ABC8E" w14:textId="76946BB9" w:rsidR="00FE4B28" w:rsidRPr="001A2615" w:rsidRDefault="00FE4B28" w:rsidP="001C66A8">
            <w:pPr>
              <w:rPr>
                <w:rFonts w:eastAsia="Calibri"/>
                <w:b/>
                <w:bCs/>
                <w:lang w:eastAsia="en-US"/>
              </w:rPr>
            </w:pPr>
            <w:r>
              <w:rPr>
                <w:rFonts w:eastAsia="Calibri"/>
                <w:b/>
                <w:bCs/>
                <w:lang w:eastAsia="en-US"/>
              </w:rPr>
              <w:t>Meta SPC 2</w:t>
            </w:r>
          </w:p>
        </w:tc>
        <w:tc>
          <w:tcPr>
            <w:tcW w:w="2890" w:type="dxa"/>
            <w:shd w:val="clear" w:color="auto" w:fill="auto"/>
          </w:tcPr>
          <w:p w14:paraId="18405A19" w14:textId="1109F03F" w:rsidR="00FE4B28" w:rsidRPr="00310902" w:rsidRDefault="00FE4B28" w:rsidP="001C66A8">
            <w:pPr>
              <w:rPr>
                <w:rFonts w:eastAsia="Calibri"/>
                <w:lang w:eastAsia="en-US"/>
              </w:rPr>
            </w:pPr>
            <w:r w:rsidRPr="00310902">
              <w:rPr>
                <w:rFonts w:eastAsia="Calibri"/>
                <w:lang w:eastAsia="en-US"/>
              </w:rPr>
              <w:t>Netwax E5 Greenline</w:t>
            </w:r>
          </w:p>
        </w:tc>
        <w:tc>
          <w:tcPr>
            <w:tcW w:w="4759" w:type="dxa"/>
            <w:gridSpan w:val="2"/>
            <w:vMerge/>
            <w:shd w:val="clear" w:color="auto" w:fill="auto"/>
          </w:tcPr>
          <w:p w14:paraId="77CD21A2" w14:textId="77777777" w:rsidR="00FE4B28" w:rsidRPr="00310902" w:rsidRDefault="00FE4B28" w:rsidP="001C66A8">
            <w:pPr>
              <w:rPr>
                <w:rFonts w:eastAsia="Calibri"/>
                <w:sz w:val="18"/>
                <w:szCs w:val="18"/>
                <w:lang w:eastAsia="en-US"/>
              </w:rPr>
            </w:pPr>
          </w:p>
        </w:tc>
      </w:tr>
      <w:tr w:rsidR="00FE4B28" w:rsidRPr="00310902" w14:paraId="3CFD878E" w14:textId="77777777" w:rsidTr="00BE46DF">
        <w:tc>
          <w:tcPr>
            <w:tcW w:w="1555" w:type="dxa"/>
            <w:shd w:val="clear" w:color="auto" w:fill="auto"/>
          </w:tcPr>
          <w:p w14:paraId="116EE70D" w14:textId="254AC86E" w:rsidR="00FE4B28" w:rsidRPr="001A2615" w:rsidRDefault="00FE4B28" w:rsidP="001C66A8">
            <w:pPr>
              <w:rPr>
                <w:rFonts w:eastAsia="Calibri"/>
                <w:b/>
                <w:bCs/>
                <w:lang w:eastAsia="en-US"/>
              </w:rPr>
            </w:pPr>
            <w:r>
              <w:rPr>
                <w:rFonts w:eastAsia="Calibri"/>
                <w:b/>
                <w:bCs/>
                <w:lang w:eastAsia="en-US"/>
              </w:rPr>
              <w:t>Meta SPC 3</w:t>
            </w:r>
          </w:p>
        </w:tc>
        <w:tc>
          <w:tcPr>
            <w:tcW w:w="2890" w:type="dxa"/>
            <w:shd w:val="clear" w:color="auto" w:fill="auto"/>
          </w:tcPr>
          <w:p w14:paraId="66A28B47" w14:textId="5E615808" w:rsidR="00FE4B28" w:rsidRPr="00310902" w:rsidRDefault="00FE4B28" w:rsidP="001C66A8">
            <w:pPr>
              <w:rPr>
                <w:rFonts w:eastAsia="Calibri"/>
                <w:lang w:eastAsia="en-US"/>
              </w:rPr>
            </w:pPr>
            <w:r w:rsidRPr="00310902">
              <w:rPr>
                <w:rFonts w:eastAsia="Calibri"/>
                <w:lang w:eastAsia="en-US"/>
              </w:rPr>
              <w:t>Netwax E8 Greenline</w:t>
            </w:r>
          </w:p>
        </w:tc>
        <w:tc>
          <w:tcPr>
            <w:tcW w:w="4759" w:type="dxa"/>
            <w:gridSpan w:val="2"/>
            <w:vMerge/>
            <w:shd w:val="clear" w:color="auto" w:fill="auto"/>
          </w:tcPr>
          <w:p w14:paraId="04C60D6B" w14:textId="77777777" w:rsidR="00FE4B28" w:rsidRPr="00310902" w:rsidRDefault="00FE4B28" w:rsidP="001C66A8">
            <w:pPr>
              <w:rPr>
                <w:rFonts w:eastAsia="Calibri"/>
                <w:sz w:val="18"/>
                <w:szCs w:val="18"/>
                <w:lang w:eastAsia="en-US"/>
              </w:rPr>
            </w:pPr>
          </w:p>
        </w:tc>
      </w:tr>
      <w:tr w:rsidR="001A2615" w:rsidRPr="00310902" w14:paraId="3035CD0F" w14:textId="77777777" w:rsidTr="00BE46DF">
        <w:tc>
          <w:tcPr>
            <w:tcW w:w="1555" w:type="dxa"/>
            <w:shd w:val="clear" w:color="auto" w:fill="auto"/>
          </w:tcPr>
          <w:p w14:paraId="31FDEF2F" w14:textId="002B0CEF" w:rsidR="001A2615" w:rsidRPr="00FE4B28" w:rsidRDefault="00FE4B28" w:rsidP="001C66A8">
            <w:pPr>
              <w:rPr>
                <w:rFonts w:eastAsia="Calibri"/>
                <w:b/>
                <w:bCs/>
                <w:lang w:eastAsia="en-US"/>
              </w:rPr>
            </w:pPr>
            <w:r w:rsidRPr="00FE4B28">
              <w:rPr>
                <w:rFonts w:eastAsia="Calibri"/>
                <w:b/>
                <w:bCs/>
                <w:lang w:eastAsia="en-US"/>
              </w:rPr>
              <w:t>Meta SPC 2</w:t>
            </w:r>
          </w:p>
        </w:tc>
        <w:tc>
          <w:tcPr>
            <w:tcW w:w="2890" w:type="dxa"/>
            <w:shd w:val="clear" w:color="auto" w:fill="auto"/>
          </w:tcPr>
          <w:p w14:paraId="75CDAD6C" w14:textId="77777777" w:rsidR="001A2615" w:rsidRPr="00310902" w:rsidRDefault="001A2615" w:rsidP="001C66A8">
            <w:pPr>
              <w:rPr>
                <w:rFonts w:eastAsia="Calibri"/>
                <w:lang w:eastAsia="en-US"/>
              </w:rPr>
            </w:pPr>
            <w:r w:rsidRPr="00310902">
              <w:rPr>
                <w:rFonts w:eastAsia="Calibri"/>
                <w:lang w:eastAsia="en-US"/>
              </w:rPr>
              <w:t>Netwax A5 Microfino</w:t>
            </w:r>
          </w:p>
        </w:tc>
        <w:tc>
          <w:tcPr>
            <w:tcW w:w="4759" w:type="dxa"/>
            <w:gridSpan w:val="2"/>
            <w:shd w:val="clear" w:color="auto" w:fill="auto"/>
          </w:tcPr>
          <w:p w14:paraId="020E41C5" w14:textId="4E2D1275" w:rsidR="00DB6045" w:rsidRPr="008D39CE" w:rsidRDefault="00DB6045" w:rsidP="00DB6045">
            <w:pPr>
              <w:rPr>
                <w:rFonts w:eastAsia="Calibri"/>
                <w:lang w:eastAsia="en-US"/>
              </w:rPr>
            </w:pPr>
            <w:r w:rsidRPr="008D39CE">
              <w:rPr>
                <w:rFonts w:eastAsia="Calibri"/>
              </w:rPr>
              <w:t xml:space="preserve">Nordox Microfino Grade (&gt;97% </w:t>
            </w:r>
            <w:r w:rsidR="001A0EAC">
              <w:rPr>
                <w:lang w:val="pl-PL"/>
              </w:rPr>
              <w:t>Cu</w:t>
            </w:r>
            <w:r w:rsidR="001A0EAC" w:rsidRPr="00B855DF">
              <w:rPr>
                <w:vertAlign w:val="subscript"/>
                <w:lang w:val="pl-PL"/>
              </w:rPr>
              <w:t>2</w:t>
            </w:r>
            <w:r w:rsidR="001A0EAC">
              <w:rPr>
                <w:lang w:val="pl-PL"/>
              </w:rPr>
              <w:t>O</w:t>
            </w:r>
            <w:r w:rsidRPr="008D39CE">
              <w:rPr>
                <w:rFonts w:eastAsia="Calibri"/>
              </w:rPr>
              <w:t>)</w:t>
            </w:r>
          </w:p>
          <w:p w14:paraId="6E82EFC8" w14:textId="77777777" w:rsidR="001A2615" w:rsidRPr="00310902" w:rsidRDefault="001A2615" w:rsidP="001C66A8">
            <w:pPr>
              <w:rPr>
                <w:rFonts w:eastAsia="Calibri"/>
                <w:sz w:val="18"/>
                <w:szCs w:val="18"/>
                <w:lang w:eastAsia="en-US"/>
              </w:rPr>
            </w:pPr>
          </w:p>
        </w:tc>
      </w:tr>
      <w:tr w:rsidR="001A1765" w:rsidRPr="00310902" w14:paraId="3CDDB8CF" w14:textId="77777777" w:rsidTr="00BE46DF">
        <w:trPr>
          <w:trHeight w:val="684"/>
        </w:trPr>
        <w:tc>
          <w:tcPr>
            <w:tcW w:w="1555" w:type="dxa"/>
            <w:vMerge w:val="restart"/>
            <w:shd w:val="clear" w:color="auto" w:fill="auto"/>
          </w:tcPr>
          <w:p w14:paraId="2860940E" w14:textId="14F3C916" w:rsidR="001A1765" w:rsidRPr="00FE4B28" w:rsidRDefault="001A1765" w:rsidP="001C66A8">
            <w:pPr>
              <w:rPr>
                <w:rFonts w:ascii="Calibri" w:eastAsia="Calibri" w:hAnsi="Calibri"/>
                <w:b/>
                <w:bCs/>
                <w:sz w:val="22"/>
                <w:szCs w:val="22"/>
                <w:lang w:eastAsia="en-US"/>
              </w:rPr>
            </w:pPr>
            <w:r w:rsidRPr="00FE4B28">
              <w:rPr>
                <w:rFonts w:eastAsia="Calibri"/>
                <w:b/>
                <w:bCs/>
                <w:lang w:eastAsia="en-US"/>
              </w:rPr>
              <w:t>Meta SPC 3</w:t>
            </w:r>
          </w:p>
        </w:tc>
        <w:tc>
          <w:tcPr>
            <w:tcW w:w="2890" w:type="dxa"/>
            <w:vMerge w:val="restart"/>
            <w:shd w:val="clear" w:color="auto" w:fill="auto"/>
          </w:tcPr>
          <w:p w14:paraId="1C1CA864" w14:textId="77777777" w:rsidR="001A1765" w:rsidRPr="00310902" w:rsidRDefault="001A1765" w:rsidP="001C66A8">
            <w:pPr>
              <w:rPr>
                <w:rFonts w:eastAsia="Calibri"/>
                <w:lang w:eastAsia="en-US"/>
              </w:rPr>
            </w:pPr>
            <w:r w:rsidRPr="00310902">
              <w:rPr>
                <w:rFonts w:eastAsia="Calibri"/>
                <w:lang w:eastAsia="en-US"/>
              </w:rPr>
              <w:t>Netwax Gold T60 Sens</w:t>
            </w:r>
          </w:p>
        </w:tc>
        <w:tc>
          <w:tcPr>
            <w:tcW w:w="4759" w:type="dxa"/>
            <w:gridSpan w:val="2"/>
            <w:shd w:val="clear" w:color="auto" w:fill="auto"/>
          </w:tcPr>
          <w:p w14:paraId="1274CCDD" w14:textId="576E4C5B" w:rsidR="001A1765" w:rsidRPr="00310902" w:rsidRDefault="001A1765" w:rsidP="001C66A8">
            <w:pPr>
              <w:rPr>
                <w:rFonts w:eastAsia="Calibri"/>
                <w:sz w:val="18"/>
                <w:szCs w:val="18"/>
                <w:lang w:eastAsia="en-US"/>
              </w:rPr>
            </w:pPr>
            <w:r w:rsidRPr="00310902">
              <w:rPr>
                <w:rFonts w:eastAsia="Calibri"/>
                <w:sz w:val="18"/>
                <w:szCs w:val="18"/>
                <w:lang w:eastAsia="en-US"/>
              </w:rPr>
              <w:t xml:space="preserve">Netwax Gold T60 Sens contains three </w:t>
            </w:r>
            <w:r>
              <w:rPr>
                <w:rFonts w:eastAsia="Calibri"/>
                <w:sz w:val="18"/>
                <w:szCs w:val="18"/>
                <w:lang w:eastAsia="en-US"/>
              </w:rPr>
              <w:t xml:space="preserve">different </w:t>
            </w:r>
            <w:r w:rsidRPr="00310902">
              <w:rPr>
                <w:rFonts w:eastAsia="Calibri"/>
                <w:sz w:val="18"/>
                <w:szCs w:val="18"/>
                <w:lang w:eastAsia="en-US"/>
              </w:rPr>
              <w:t>grades of dicopper oxide, at the concentrations shown in the table below.</w:t>
            </w:r>
          </w:p>
          <w:p w14:paraId="2AB42F19" w14:textId="77777777" w:rsidR="001A1765" w:rsidRPr="00310902" w:rsidRDefault="001A1765" w:rsidP="001C66A8">
            <w:pPr>
              <w:rPr>
                <w:rFonts w:eastAsia="Calibri"/>
                <w:sz w:val="18"/>
                <w:szCs w:val="18"/>
                <w:lang w:eastAsia="en-US"/>
              </w:rPr>
            </w:pPr>
          </w:p>
          <w:p w14:paraId="7B45B92C" w14:textId="77777777" w:rsidR="001A1765" w:rsidRPr="00310902" w:rsidRDefault="001A1765" w:rsidP="001C66A8">
            <w:pPr>
              <w:rPr>
                <w:rFonts w:ascii="Calibri" w:eastAsia="Calibri" w:hAnsi="Calibri"/>
                <w:sz w:val="22"/>
                <w:szCs w:val="22"/>
                <w:lang w:eastAsia="en-US"/>
              </w:rPr>
            </w:pPr>
          </w:p>
        </w:tc>
      </w:tr>
      <w:tr w:rsidR="001A1765" w:rsidRPr="00310902" w14:paraId="2D1EB37D" w14:textId="77777777" w:rsidTr="00BE46DF">
        <w:trPr>
          <w:trHeight w:val="342"/>
        </w:trPr>
        <w:tc>
          <w:tcPr>
            <w:tcW w:w="1555" w:type="dxa"/>
            <w:vMerge/>
            <w:shd w:val="clear" w:color="auto" w:fill="auto"/>
          </w:tcPr>
          <w:p w14:paraId="746F7637" w14:textId="77777777" w:rsidR="001A1765" w:rsidRPr="00FE4B28" w:rsidRDefault="001A1765" w:rsidP="00BE46DF">
            <w:pPr>
              <w:rPr>
                <w:rFonts w:eastAsia="Calibri"/>
                <w:b/>
                <w:bCs/>
                <w:lang w:eastAsia="en-US"/>
              </w:rPr>
            </w:pPr>
          </w:p>
        </w:tc>
        <w:tc>
          <w:tcPr>
            <w:tcW w:w="2890" w:type="dxa"/>
            <w:vMerge/>
            <w:shd w:val="clear" w:color="auto" w:fill="auto"/>
          </w:tcPr>
          <w:p w14:paraId="73171643" w14:textId="77777777" w:rsidR="001A1765" w:rsidRPr="00310902" w:rsidRDefault="001A1765" w:rsidP="00BE46DF">
            <w:pPr>
              <w:rPr>
                <w:rFonts w:eastAsia="Calibri"/>
                <w:lang w:eastAsia="en-US"/>
              </w:rPr>
            </w:pPr>
          </w:p>
        </w:tc>
        <w:tc>
          <w:tcPr>
            <w:tcW w:w="3424" w:type="dxa"/>
            <w:shd w:val="clear" w:color="auto" w:fill="auto"/>
          </w:tcPr>
          <w:p w14:paraId="433F0AC7" w14:textId="48B060E2" w:rsidR="001A1765" w:rsidRPr="00310902" w:rsidRDefault="001A1765" w:rsidP="00BE46DF">
            <w:pPr>
              <w:rPr>
                <w:rFonts w:eastAsia="Calibri"/>
                <w:sz w:val="18"/>
                <w:szCs w:val="18"/>
                <w:lang w:eastAsia="en-US"/>
              </w:rPr>
            </w:pPr>
            <w:r w:rsidRPr="00310902">
              <w:rPr>
                <w:sz w:val="18"/>
                <w:szCs w:val="18"/>
                <w:lang w:eastAsia="en-GB"/>
              </w:rPr>
              <w:t>Nordox Dicopper Oxide</w:t>
            </w:r>
          </w:p>
        </w:tc>
        <w:tc>
          <w:tcPr>
            <w:tcW w:w="1335" w:type="dxa"/>
            <w:shd w:val="clear" w:color="auto" w:fill="auto"/>
          </w:tcPr>
          <w:p w14:paraId="57BDF2F6" w14:textId="31819E3C" w:rsidR="001A1765" w:rsidRPr="00310902" w:rsidRDefault="001A1765" w:rsidP="00BE46DF">
            <w:pPr>
              <w:rPr>
                <w:rFonts w:eastAsia="Calibri"/>
                <w:sz w:val="18"/>
                <w:szCs w:val="18"/>
                <w:lang w:eastAsia="en-US"/>
              </w:rPr>
            </w:pPr>
            <w:r w:rsidRPr="00310902">
              <w:rPr>
                <w:sz w:val="18"/>
                <w:szCs w:val="18"/>
                <w:lang w:eastAsia="en-GB"/>
              </w:rPr>
              <w:t>Composition (% w/w)</w:t>
            </w:r>
          </w:p>
        </w:tc>
      </w:tr>
      <w:tr w:rsidR="001A1765" w:rsidRPr="00310902" w14:paraId="58234253" w14:textId="77777777" w:rsidTr="00BE46DF">
        <w:trPr>
          <w:trHeight w:val="342"/>
        </w:trPr>
        <w:tc>
          <w:tcPr>
            <w:tcW w:w="1555" w:type="dxa"/>
            <w:vMerge/>
            <w:shd w:val="clear" w:color="auto" w:fill="auto"/>
          </w:tcPr>
          <w:p w14:paraId="49F525BA" w14:textId="77777777" w:rsidR="001A1765" w:rsidRPr="00FE4B28" w:rsidRDefault="001A1765" w:rsidP="00BE46DF">
            <w:pPr>
              <w:rPr>
                <w:rFonts w:eastAsia="Calibri"/>
                <w:b/>
                <w:bCs/>
                <w:lang w:eastAsia="en-US"/>
              </w:rPr>
            </w:pPr>
          </w:p>
        </w:tc>
        <w:tc>
          <w:tcPr>
            <w:tcW w:w="2890" w:type="dxa"/>
            <w:vMerge/>
            <w:shd w:val="clear" w:color="auto" w:fill="auto"/>
          </w:tcPr>
          <w:p w14:paraId="5CB53D97" w14:textId="77777777" w:rsidR="001A1765" w:rsidRPr="00310902" w:rsidRDefault="001A1765" w:rsidP="00BE46DF">
            <w:pPr>
              <w:rPr>
                <w:rFonts w:eastAsia="Calibri"/>
                <w:lang w:eastAsia="en-US"/>
              </w:rPr>
            </w:pPr>
          </w:p>
        </w:tc>
        <w:tc>
          <w:tcPr>
            <w:tcW w:w="3424" w:type="dxa"/>
            <w:shd w:val="clear" w:color="auto" w:fill="auto"/>
          </w:tcPr>
          <w:p w14:paraId="5C99386C" w14:textId="28F7899F" w:rsidR="001A1765" w:rsidRPr="00310902" w:rsidRDefault="001A1765" w:rsidP="00BE46DF">
            <w:pPr>
              <w:rPr>
                <w:rFonts w:eastAsia="Calibri"/>
                <w:sz w:val="18"/>
                <w:szCs w:val="18"/>
                <w:lang w:eastAsia="en-US"/>
              </w:rPr>
            </w:pPr>
            <w:r w:rsidRPr="00310902">
              <w:rPr>
                <w:sz w:val="18"/>
                <w:szCs w:val="18"/>
                <w:lang w:eastAsia="en-GB"/>
              </w:rPr>
              <w:t xml:space="preserve">Nordox Paint Grade (&gt;97% </w:t>
            </w:r>
            <w:r>
              <w:rPr>
                <w:lang w:val="pl-PL"/>
              </w:rPr>
              <w:t>Cu</w:t>
            </w:r>
            <w:r w:rsidRPr="00B855DF">
              <w:rPr>
                <w:vertAlign w:val="subscript"/>
                <w:lang w:val="pl-PL"/>
              </w:rPr>
              <w:t>2</w:t>
            </w:r>
            <w:r>
              <w:rPr>
                <w:lang w:val="pl-PL"/>
              </w:rPr>
              <w:t>O</w:t>
            </w:r>
            <w:r w:rsidRPr="00310902">
              <w:rPr>
                <w:sz w:val="18"/>
                <w:szCs w:val="18"/>
                <w:lang w:eastAsia="en-GB"/>
              </w:rPr>
              <w:t>)</w:t>
            </w:r>
          </w:p>
        </w:tc>
        <w:tc>
          <w:tcPr>
            <w:tcW w:w="1335" w:type="dxa"/>
            <w:shd w:val="clear" w:color="auto" w:fill="auto"/>
          </w:tcPr>
          <w:p w14:paraId="3008AEB6" w14:textId="3B67615E" w:rsidR="001A1765" w:rsidRPr="00310902" w:rsidRDefault="001A1765" w:rsidP="00BE46DF">
            <w:pPr>
              <w:rPr>
                <w:rFonts w:eastAsia="Calibri"/>
                <w:sz w:val="18"/>
                <w:szCs w:val="18"/>
                <w:lang w:eastAsia="en-US"/>
              </w:rPr>
            </w:pPr>
            <w:r w:rsidRPr="00310902">
              <w:rPr>
                <w:sz w:val="18"/>
                <w:szCs w:val="18"/>
                <w:lang w:eastAsia="en-GB"/>
              </w:rPr>
              <w:t>74</w:t>
            </w:r>
          </w:p>
        </w:tc>
      </w:tr>
      <w:tr w:rsidR="001A1765" w:rsidRPr="00310902" w14:paraId="3546A40B" w14:textId="77777777" w:rsidTr="00BE46DF">
        <w:trPr>
          <w:trHeight w:val="342"/>
        </w:trPr>
        <w:tc>
          <w:tcPr>
            <w:tcW w:w="1555" w:type="dxa"/>
            <w:vMerge/>
            <w:shd w:val="clear" w:color="auto" w:fill="auto"/>
          </w:tcPr>
          <w:p w14:paraId="5BB44B8F" w14:textId="77777777" w:rsidR="001A1765" w:rsidRPr="00FE4B28" w:rsidRDefault="001A1765" w:rsidP="00BE46DF">
            <w:pPr>
              <w:rPr>
                <w:rFonts w:eastAsia="Calibri"/>
                <w:b/>
                <w:bCs/>
                <w:lang w:eastAsia="en-US"/>
              </w:rPr>
            </w:pPr>
          </w:p>
        </w:tc>
        <w:tc>
          <w:tcPr>
            <w:tcW w:w="2890" w:type="dxa"/>
            <w:vMerge/>
            <w:shd w:val="clear" w:color="auto" w:fill="auto"/>
          </w:tcPr>
          <w:p w14:paraId="2EC38BE2" w14:textId="77777777" w:rsidR="001A1765" w:rsidRPr="00310902" w:rsidRDefault="001A1765" w:rsidP="00BE46DF">
            <w:pPr>
              <w:rPr>
                <w:rFonts w:eastAsia="Calibri"/>
                <w:lang w:eastAsia="en-US"/>
              </w:rPr>
            </w:pPr>
          </w:p>
        </w:tc>
        <w:tc>
          <w:tcPr>
            <w:tcW w:w="3424" w:type="dxa"/>
            <w:shd w:val="clear" w:color="auto" w:fill="auto"/>
          </w:tcPr>
          <w:p w14:paraId="0B098426" w14:textId="080F2D5E" w:rsidR="001A1765" w:rsidRPr="00310902" w:rsidRDefault="001A1765" w:rsidP="00BE46DF">
            <w:pPr>
              <w:rPr>
                <w:rFonts w:eastAsia="Calibri"/>
                <w:sz w:val="18"/>
                <w:szCs w:val="18"/>
                <w:lang w:eastAsia="en-US"/>
              </w:rPr>
            </w:pPr>
            <w:r w:rsidRPr="00310902">
              <w:rPr>
                <w:sz w:val="18"/>
                <w:szCs w:val="18"/>
                <w:lang w:eastAsia="en-GB"/>
              </w:rPr>
              <w:t xml:space="preserve">Nordox Agro Grade (&gt;97% </w:t>
            </w:r>
            <w:r>
              <w:rPr>
                <w:lang w:val="pl-PL"/>
              </w:rPr>
              <w:t>Cu</w:t>
            </w:r>
            <w:r w:rsidRPr="00B855DF">
              <w:rPr>
                <w:vertAlign w:val="subscript"/>
                <w:lang w:val="pl-PL"/>
              </w:rPr>
              <w:t>2</w:t>
            </w:r>
            <w:r>
              <w:rPr>
                <w:lang w:val="pl-PL"/>
              </w:rPr>
              <w:t>O</w:t>
            </w:r>
            <w:r w:rsidRPr="00310902">
              <w:rPr>
                <w:sz w:val="18"/>
                <w:szCs w:val="18"/>
                <w:lang w:eastAsia="en-GB"/>
              </w:rPr>
              <w:t>)</w:t>
            </w:r>
          </w:p>
        </w:tc>
        <w:tc>
          <w:tcPr>
            <w:tcW w:w="1335" w:type="dxa"/>
            <w:shd w:val="clear" w:color="auto" w:fill="auto"/>
          </w:tcPr>
          <w:p w14:paraId="1EDA3C43" w14:textId="494C16EF" w:rsidR="001A1765" w:rsidRPr="00310902" w:rsidRDefault="001A1765" w:rsidP="00BE46DF">
            <w:pPr>
              <w:rPr>
                <w:rFonts w:eastAsia="Calibri"/>
                <w:sz w:val="18"/>
                <w:szCs w:val="18"/>
                <w:lang w:eastAsia="en-US"/>
              </w:rPr>
            </w:pPr>
            <w:r w:rsidRPr="00310902">
              <w:rPr>
                <w:sz w:val="18"/>
                <w:szCs w:val="18"/>
                <w:lang w:eastAsia="en-GB"/>
              </w:rPr>
              <w:t>20</w:t>
            </w:r>
          </w:p>
        </w:tc>
      </w:tr>
      <w:tr w:rsidR="001A1765" w:rsidRPr="00310902" w14:paraId="4AE73C58" w14:textId="77777777" w:rsidTr="00BE46DF">
        <w:trPr>
          <w:trHeight w:val="342"/>
        </w:trPr>
        <w:tc>
          <w:tcPr>
            <w:tcW w:w="1555" w:type="dxa"/>
            <w:vMerge/>
            <w:shd w:val="clear" w:color="auto" w:fill="auto"/>
          </w:tcPr>
          <w:p w14:paraId="720FFB55" w14:textId="77777777" w:rsidR="001A1765" w:rsidRPr="00FE4B28" w:rsidRDefault="001A1765" w:rsidP="00BE46DF">
            <w:pPr>
              <w:rPr>
                <w:rFonts w:eastAsia="Calibri"/>
                <w:b/>
                <w:bCs/>
                <w:lang w:eastAsia="en-US"/>
              </w:rPr>
            </w:pPr>
          </w:p>
        </w:tc>
        <w:tc>
          <w:tcPr>
            <w:tcW w:w="2890" w:type="dxa"/>
            <w:vMerge/>
            <w:shd w:val="clear" w:color="auto" w:fill="auto"/>
          </w:tcPr>
          <w:p w14:paraId="6A29D4B4" w14:textId="77777777" w:rsidR="001A1765" w:rsidRPr="00310902" w:rsidRDefault="001A1765" w:rsidP="00BE46DF">
            <w:pPr>
              <w:rPr>
                <w:rFonts w:eastAsia="Calibri"/>
                <w:lang w:eastAsia="en-US"/>
              </w:rPr>
            </w:pPr>
          </w:p>
        </w:tc>
        <w:tc>
          <w:tcPr>
            <w:tcW w:w="3424" w:type="dxa"/>
            <w:shd w:val="clear" w:color="auto" w:fill="auto"/>
          </w:tcPr>
          <w:p w14:paraId="38B46AFB" w14:textId="0718B9FA" w:rsidR="001A1765" w:rsidRPr="00310902" w:rsidRDefault="001A1765" w:rsidP="00BE46DF">
            <w:pPr>
              <w:rPr>
                <w:rFonts w:eastAsia="Calibri"/>
                <w:sz w:val="18"/>
                <w:szCs w:val="18"/>
                <w:lang w:eastAsia="en-US"/>
              </w:rPr>
            </w:pPr>
            <w:r w:rsidRPr="00767B19">
              <w:rPr>
                <w:sz w:val="18"/>
                <w:szCs w:val="18"/>
                <w:lang w:val="sv-SE" w:eastAsia="en-GB"/>
              </w:rPr>
              <w:t>Nordox</w:t>
            </w:r>
            <w:r>
              <w:rPr>
                <w:sz w:val="18"/>
                <w:szCs w:val="18"/>
                <w:lang w:val="sv-SE" w:eastAsia="en-GB"/>
              </w:rPr>
              <w:t xml:space="preserve"> </w:t>
            </w:r>
            <w:r w:rsidRPr="00767B19">
              <w:rPr>
                <w:sz w:val="18"/>
                <w:szCs w:val="18"/>
                <w:lang w:val="sv-SE" w:eastAsia="en-GB"/>
              </w:rPr>
              <w:t>XLT-G (</w:t>
            </w:r>
            <w:r w:rsidRPr="00A77CA3">
              <w:rPr>
                <w:sz w:val="18"/>
                <w:szCs w:val="18"/>
                <w:lang w:val="sv-SE" w:eastAsia="en-GB"/>
              </w:rPr>
              <w:t>&gt;94.2%</w:t>
            </w:r>
            <w:r>
              <w:rPr>
                <w:sz w:val="18"/>
                <w:szCs w:val="18"/>
                <w:lang w:val="sv-SE" w:eastAsia="en-GB"/>
              </w:rPr>
              <w:t xml:space="preserve"> </w:t>
            </w:r>
            <w:r>
              <w:rPr>
                <w:lang w:val="pl-PL"/>
              </w:rPr>
              <w:t>Cu</w:t>
            </w:r>
            <w:r w:rsidRPr="00B855DF">
              <w:rPr>
                <w:vertAlign w:val="subscript"/>
                <w:lang w:val="pl-PL"/>
              </w:rPr>
              <w:t>2</w:t>
            </w:r>
            <w:r>
              <w:rPr>
                <w:lang w:val="pl-PL"/>
              </w:rPr>
              <w:t>O</w:t>
            </w:r>
            <w:r w:rsidRPr="00767B19">
              <w:rPr>
                <w:sz w:val="18"/>
                <w:szCs w:val="18"/>
                <w:lang w:val="sv-SE" w:eastAsia="en-GB"/>
              </w:rPr>
              <w:t>)</w:t>
            </w:r>
          </w:p>
        </w:tc>
        <w:tc>
          <w:tcPr>
            <w:tcW w:w="1335" w:type="dxa"/>
            <w:shd w:val="clear" w:color="auto" w:fill="auto"/>
          </w:tcPr>
          <w:p w14:paraId="61D1DBB9" w14:textId="5AA3558E" w:rsidR="001A1765" w:rsidRPr="00310902" w:rsidRDefault="001A1765" w:rsidP="00BE46DF">
            <w:pPr>
              <w:rPr>
                <w:rFonts w:eastAsia="Calibri"/>
                <w:sz w:val="18"/>
                <w:szCs w:val="18"/>
                <w:lang w:eastAsia="en-US"/>
              </w:rPr>
            </w:pPr>
            <w:r w:rsidRPr="00310902">
              <w:rPr>
                <w:sz w:val="18"/>
                <w:szCs w:val="18"/>
                <w:lang w:eastAsia="en-GB"/>
              </w:rPr>
              <w:t>6</w:t>
            </w:r>
          </w:p>
        </w:tc>
      </w:tr>
    </w:tbl>
    <w:p w14:paraId="4CE0D76A" w14:textId="77777777" w:rsidR="00DF6CFE" w:rsidRPr="00371654" w:rsidRDefault="00DF6CFE" w:rsidP="00AF311F">
      <w:pPr>
        <w:pStyle w:val="Overskrift4"/>
      </w:pPr>
      <w:bookmarkStart w:id="56" w:name="_Toc137070465"/>
      <w:bookmarkEnd w:id="55"/>
      <w:r w:rsidRPr="00DF6CFE">
        <w:t>Information on technical equiva</w:t>
      </w:r>
      <w:r w:rsidRPr="00371654">
        <w:t>lence</w:t>
      </w:r>
      <w:bookmarkEnd w:id="49"/>
      <w:bookmarkEnd w:id="56"/>
    </w:p>
    <w:p w14:paraId="68B4D386" w14:textId="1EE1FC58" w:rsidR="00DF6CFE" w:rsidRPr="00A53EE0" w:rsidRDefault="00FD52D4" w:rsidP="00DF6CFE">
      <w:pPr>
        <w:spacing w:line="260" w:lineRule="atLeast"/>
        <w:rPr>
          <w:rFonts w:eastAsia="Calibri"/>
          <w:lang w:eastAsia="en-US"/>
        </w:rPr>
      </w:pPr>
      <w:r w:rsidRPr="0021287E">
        <w:rPr>
          <w:rFonts w:eastAsia="Calibri"/>
          <w:lang w:eastAsia="en-US"/>
        </w:rPr>
        <w:t xml:space="preserve">Nordox As is </w:t>
      </w:r>
      <w:r w:rsidR="0058560E">
        <w:rPr>
          <w:rFonts w:eastAsia="Calibri"/>
          <w:lang w:eastAsia="en-US"/>
        </w:rPr>
        <w:t>an</w:t>
      </w:r>
      <w:r w:rsidRPr="0021287E">
        <w:rPr>
          <w:rFonts w:eastAsia="Calibri"/>
          <w:lang w:eastAsia="en-US"/>
        </w:rPr>
        <w:t xml:space="preserve"> approved substance supplier in accordance with Article 95 of the Biocidal Products Regulation (BPR) and </w:t>
      </w:r>
      <w:r w:rsidRPr="0021287E">
        <w:t>participants in the Review Programme.</w:t>
      </w:r>
    </w:p>
    <w:p w14:paraId="7C23A999" w14:textId="77777777" w:rsidR="00DF6CFE" w:rsidRPr="00371654" w:rsidRDefault="00DF6CFE" w:rsidP="00AF311F">
      <w:pPr>
        <w:pStyle w:val="Overskrift4"/>
      </w:pPr>
      <w:bookmarkStart w:id="57" w:name="_Toc403566544"/>
      <w:bookmarkStart w:id="58" w:name="_Toc137070466"/>
      <w:r w:rsidRPr="00DF6CFE">
        <w:t>Information on the substance(s) of concern</w:t>
      </w:r>
      <w:bookmarkEnd w:id="57"/>
      <w:bookmarkEnd w:id="58"/>
    </w:p>
    <w:p w14:paraId="41FCEF4E" w14:textId="77777777" w:rsidR="00E17D53" w:rsidRDefault="00E17D53" w:rsidP="00DF6CFE">
      <w:pPr>
        <w:spacing w:line="260" w:lineRule="atLeast"/>
        <w:jc w:val="both"/>
        <w:rPr>
          <w:rFonts w:eastAsia="Calibri" w:cs="Times"/>
          <w:bCs/>
          <w:szCs w:val="29"/>
        </w:rPr>
      </w:pPr>
      <w:r w:rsidRPr="006B1A5A">
        <w:rPr>
          <w:rFonts w:eastAsia="Calibri" w:cs="Times"/>
          <w:bCs/>
          <w:szCs w:val="29"/>
        </w:rPr>
        <w:t>There are no substances of concern present</w:t>
      </w:r>
      <w:r>
        <w:rPr>
          <w:rFonts w:eastAsia="Calibri" w:cs="Times"/>
          <w:bCs/>
          <w:szCs w:val="29"/>
        </w:rPr>
        <w:t xml:space="preserve"> in the biocidal product family</w:t>
      </w:r>
      <w:r w:rsidRPr="00A53EE0">
        <w:rPr>
          <w:rFonts w:eastAsia="Calibri" w:cs="Times"/>
          <w:bCs/>
          <w:szCs w:val="29"/>
        </w:rPr>
        <w:t xml:space="preserve"> </w:t>
      </w:r>
    </w:p>
    <w:p w14:paraId="7F2E3E53" w14:textId="5F22B681" w:rsidR="00DF6CFE" w:rsidRDefault="008D39CE" w:rsidP="00DF6CFE">
      <w:pPr>
        <w:spacing w:line="260" w:lineRule="atLeast"/>
        <w:jc w:val="both"/>
        <w:rPr>
          <w:rFonts w:eastAsia="Calibri" w:cs="Times"/>
          <w:bCs/>
          <w:szCs w:val="29"/>
        </w:rPr>
      </w:pPr>
      <w:bookmarkStart w:id="59" w:name="_Hlk75805475"/>
      <w:r>
        <w:rPr>
          <w:rFonts w:eastAsia="Calibri" w:cs="Times"/>
          <w:bCs/>
          <w:szCs w:val="29"/>
        </w:rPr>
        <w:t>(</w:t>
      </w:r>
      <w:r w:rsidR="00DF6CFE" w:rsidRPr="00A53EE0">
        <w:rPr>
          <w:rFonts w:eastAsia="Calibri" w:cs="Times"/>
          <w:bCs/>
          <w:szCs w:val="29"/>
        </w:rPr>
        <w:t>Please see the confidential annex for details</w:t>
      </w:r>
      <w:r>
        <w:rPr>
          <w:rFonts w:eastAsia="Calibri" w:cs="Times"/>
          <w:bCs/>
          <w:szCs w:val="29"/>
        </w:rPr>
        <w:t>)</w:t>
      </w:r>
      <w:r w:rsidR="00DF6CFE" w:rsidRPr="00A53EE0">
        <w:rPr>
          <w:rFonts w:eastAsia="Calibri" w:cs="Times"/>
          <w:bCs/>
          <w:szCs w:val="29"/>
        </w:rPr>
        <w:t>.</w:t>
      </w:r>
    </w:p>
    <w:bookmarkEnd w:id="59"/>
    <w:p w14:paraId="2C19FE26" w14:textId="77777777" w:rsidR="00873AF4" w:rsidRDefault="00873AF4" w:rsidP="00DF6CFE">
      <w:pPr>
        <w:spacing w:line="260" w:lineRule="atLeast"/>
        <w:jc w:val="both"/>
        <w:rPr>
          <w:rFonts w:eastAsia="Calibri" w:cs="Times"/>
          <w:bCs/>
          <w:szCs w:val="29"/>
        </w:rPr>
      </w:pPr>
    </w:p>
    <w:p w14:paraId="7C37C55A" w14:textId="18BBEAC3" w:rsidR="00234C10" w:rsidRPr="00671A6D" w:rsidRDefault="00234C10" w:rsidP="00AF311F">
      <w:pPr>
        <w:pStyle w:val="Overskrift4"/>
      </w:pPr>
      <w:bookmarkStart w:id="60" w:name="_Toc137070467"/>
      <w:r w:rsidRPr="00671A6D">
        <w:t>Type of formulation</w:t>
      </w:r>
      <w:bookmarkEnd w:id="50"/>
      <w:bookmarkEnd w:id="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34C10" w:rsidRPr="00A411E7" w14:paraId="116E2282" w14:textId="7777777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51"/>
          <w:p w14:paraId="7139FAFE" w14:textId="765A86AD" w:rsidR="00725313" w:rsidRPr="0046299F" w:rsidRDefault="00725313" w:rsidP="00725313">
            <w:r w:rsidRPr="0046299F">
              <w:t>SC – Suspension concentrate (= flowable concentrate)</w:t>
            </w:r>
          </w:p>
          <w:p w14:paraId="029B0DD4" w14:textId="585EE2C6" w:rsidR="00234C10" w:rsidRPr="00A411E7" w:rsidRDefault="006807DB" w:rsidP="00017CF8">
            <w:r>
              <w:t xml:space="preserve">SD – </w:t>
            </w:r>
            <w:r w:rsidR="00725313" w:rsidRPr="0046299F">
              <w:t>Suspension</w:t>
            </w:r>
            <w:r>
              <w:t xml:space="preserve"> concentrate for direct application</w:t>
            </w:r>
          </w:p>
        </w:tc>
      </w:tr>
    </w:tbl>
    <w:p w14:paraId="492E9A50" w14:textId="77777777" w:rsidR="008F4AE1" w:rsidRDefault="008F4AE1" w:rsidP="00477122">
      <w:bookmarkStart w:id="61" w:name="_Toc366658847"/>
      <w:bookmarkStart w:id="62" w:name="d0e452"/>
    </w:p>
    <w:p w14:paraId="1BE2CBAD" w14:textId="77777777" w:rsidR="00716685" w:rsidRDefault="00716685" w:rsidP="00477122"/>
    <w:p w14:paraId="66AC72CD" w14:textId="3565B041" w:rsidR="005D2E15" w:rsidRPr="00094514" w:rsidRDefault="005D2E15" w:rsidP="004A6E33">
      <w:pPr>
        <w:pStyle w:val="Overskrift3"/>
      </w:pPr>
      <w:bookmarkStart w:id="63" w:name="_Toc137070468"/>
      <w:r w:rsidRPr="00EB2C47">
        <w:t>Hazard and precautionary statements</w:t>
      </w:r>
      <w:bookmarkEnd w:id="63"/>
    </w:p>
    <w:p w14:paraId="00BD2334" w14:textId="77777777" w:rsidR="005D2E15" w:rsidRPr="00094514" w:rsidRDefault="005D2E15" w:rsidP="003224E4">
      <w:pPr>
        <w:rPr>
          <w:b/>
        </w:rPr>
      </w:pPr>
      <w:r w:rsidRPr="00094514">
        <w:rPr>
          <w:b/>
        </w:rPr>
        <w:t>Classification and labelling of the products of the family according to the Regulation (EC) 1272/2008</w:t>
      </w:r>
    </w:p>
    <w:p w14:paraId="72FC379D" w14:textId="77777777" w:rsidR="005D2E15" w:rsidRDefault="005D2E15" w:rsidP="003224E4">
      <w:pPr>
        <w:jc w:val="both"/>
        <w:rPr>
          <w:rFonts w:ascii="Times New Roman" w:hAnsi="Times New Roman"/>
          <w:i/>
          <w:szCs w:val="24"/>
          <w:lang w:eastAsia="en-GB"/>
        </w:rPr>
      </w:pPr>
    </w:p>
    <w:p w14:paraId="63D9FB45" w14:textId="4BE5E1D9" w:rsidR="00D51B40" w:rsidRPr="000D732D" w:rsidRDefault="00D51B40" w:rsidP="00D51B40">
      <w:pPr>
        <w:tabs>
          <w:tab w:val="left" w:pos="500"/>
        </w:tabs>
        <w:spacing w:line="260" w:lineRule="atLeast"/>
        <w:ind w:left="500" w:hanging="500"/>
        <w:rPr>
          <w:rFonts w:eastAsia="Calibri"/>
          <w:b/>
          <w:lang w:eastAsia="en-US"/>
        </w:rPr>
      </w:pPr>
      <w:r w:rsidRPr="000D732D">
        <w:rPr>
          <w:rFonts w:eastAsia="Calibri"/>
          <w:b/>
          <w:lang w:eastAsia="en-US"/>
        </w:rPr>
        <w:t xml:space="preserve">Meta SPC </w:t>
      </w:r>
      <w:r w:rsidR="00AC3592">
        <w:rPr>
          <w:rFonts w:eastAsia="Calibri"/>
          <w:b/>
          <w:lang w:eastAsia="en-US"/>
        </w:rPr>
        <w:t>1</w:t>
      </w:r>
    </w:p>
    <w:p w14:paraId="3C89769C" w14:textId="62A5E68F" w:rsidR="00D51B40" w:rsidRPr="00206DE4" w:rsidRDefault="00D51B40" w:rsidP="00D51B40">
      <w:pPr>
        <w:rPr>
          <w:strike/>
        </w:rPr>
      </w:pPr>
      <w:r w:rsidRPr="000D732D">
        <w:t>Netrex AF, Netwax NI 3, Netwax NI 4</w:t>
      </w:r>
      <w:r w:rsidR="00206DE4">
        <w:t xml:space="preserve"> and</w:t>
      </w:r>
      <w:r w:rsidRPr="000D732D">
        <w:t xml:space="preserve"> Netrex E4 Greenline</w:t>
      </w:r>
      <w:r w:rsidR="00206DE4">
        <w:t>/</w:t>
      </w:r>
      <w:r w:rsidRPr="000D732D">
        <w:t>Netwax E4 Greenline</w:t>
      </w:r>
    </w:p>
    <w:p w14:paraId="009811C6" w14:textId="77777777" w:rsidR="00D51B40" w:rsidRPr="00310902" w:rsidRDefault="00D51B40" w:rsidP="00D51B40">
      <w:pPr>
        <w:spacing w:after="120"/>
      </w:pPr>
    </w:p>
    <w:tbl>
      <w:tblPr>
        <w:tblW w:w="9015" w:type="dxa"/>
        <w:jc w:val="center"/>
        <w:tblLayout w:type="fixed"/>
        <w:tblLook w:val="04A0" w:firstRow="1" w:lastRow="0" w:firstColumn="1" w:lastColumn="0" w:noHBand="0" w:noVBand="1"/>
      </w:tblPr>
      <w:tblGrid>
        <w:gridCol w:w="2606"/>
        <w:gridCol w:w="3061"/>
        <w:gridCol w:w="3348"/>
      </w:tblGrid>
      <w:tr w:rsidR="00D51B40" w:rsidRPr="00310902" w14:paraId="2B544893" w14:textId="77777777" w:rsidTr="001C66A8">
        <w:trPr>
          <w:cantSplit/>
          <w:tblHeader/>
          <w:jc w:val="center"/>
        </w:trPr>
        <w:tc>
          <w:tcPr>
            <w:tcW w:w="9015" w:type="dxa"/>
            <w:gridSpan w:val="3"/>
            <w:tcBorders>
              <w:top w:val="single" w:sz="2" w:space="0" w:color="auto"/>
              <w:left w:val="single" w:sz="2" w:space="0" w:color="auto"/>
              <w:bottom w:val="single" w:sz="2" w:space="0" w:color="auto"/>
              <w:right w:val="single" w:sz="2" w:space="0" w:color="auto"/>
            </w:tcBorders>
            <w:hideMark/>
          </w:tcPr>
          <w:p w14:paraId="64EE76E6" w14:textId="77777777" w:rsidR="00D51B40" w:rsidRPr="00310902" w:rsidRDefault="00D51B40" w:rsidP="001C66A8">
            <w:pPr>
              <w:rPr>
                <w:b/>
                <w:lang w:eastAsia="fi-FI"/>
              </w:rPr>
            </w:pPr>
            <w:bookmarkStart w:id="64" w:name="_Hlk123640374"/>
            <w:r w:rsidRPr="00310902">
              <w:rPr>
                <w:b/>
                <w:lang w:eastAsia="en-US"/>
              </w:rPr>
              <w:t>Classification</w:t>
            </w:r>
          </w:p>
        </w:tc>
      </w:tr>
      <w:tr w:rsidR="00D51B40" w:rsidRPr="00310902" w14:paraId="21F73E2A" w14:textId="77777777" w:rsidTr="001C66A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B70E75F" w14:textId="77777777" w:rsidR="00D51B40" w:rsidRPr="00310902" w:rsidRDefault="00D51B40" w:rsidP="001C66A8">
            <w:pPr>
              <w:rPr>
                <w:lang w:eastAsia="fi-FI"/>
              </w:rPr>
            </w:pPr>
            <w:r w:rsidRPr="00310902">
              <w:rPr>
                <w:lang w:eastAsia="en-US"/>
              </w:rPr>
              <w:t>Hazard category</w:t>
            </w:r>
          </w:p>
        </w:tc>
        <w:tc>
          <w:tcPr>
            <w:tcW w:w="6409" w:type="dxa"/>
            <w:gridSpan w:val="2"/>
            <w:tcBorders>
              <w:top w:val="single" w:sz="2" w:space="0" w:color="auto"/>
              <w:left w:val="single" w:sz="2" w:space="0" w:color="auto"/>
              <w:bottom w:val="single" w:sz="2" w:space="0" w:color="auto"/>
              <w:right w:val="single" w:sz="2" w:space="0" w:color="auto"/>
            </w:tcBorders>
          </w:tcPr>
          <w:p w14:paraId="509A1709" w14:textId="15172F08" w:rsidR="00AC3592" w:rsidRDefault="00AC3592" w:rsidP="001C66A8">
            <w:pPr>
              <w:rPr>
                <w:lang w:eastAsia="fi-FI"/>
              </w:rPr>
            </w:pPr>
            <w:r w:rsidRPr="00AC3592">
              <w:rPr>
                <w:lang w:eastAsia="fi-FI"/>
              </w:rPr>
              <w:t>Met. Corr. 1</w:t>
            </w:r>
          </w:p>
          <w:p w14:paraId="15691BA7" w14:textId="2489AC0C" w:rsidR="00D51B40" w:rsidRPr="00310902" w:rsidRDefault="00D51B40" w:rsidP="001C66A8">
            <w:pPr>
              <w:rPr>
                <w:lang w:eastAsia="fi-FI"/>
              </w:rPr>
            </w:pPr>
            <w:r w:rsidRPr="00310902">
              <w:rPr>
                <w:lang w:eastAsia="fi-FI"/>
              </w:rPr>
              <w:t>Aquatic Acute 1</w:t>
            </w:r>
          </w:p>
          <w:p w14:paraId="7C569DF8" w14:textId="77777777" w:rsidR="00D51B40" w:rsidRPr="00310902" w:rsidRDefault="00D51B40" w:rsidP="001C66A8">
            <w:pPr>
              <w:rPr>
                <w:lang w:eastAsia="fi-FI"/>
              </w:rPr>
            </w:pPr>
            <w:r w:rsidRPr="00310902">
              <w:rPr>
                <w:lang w:eastAsia="fi-FI"/>
              </w:rPr>
              <w:t>Aquatic Chronic 1</w:t>
            </w:r>
          </w:p>
        </w:tc>
      </w:tr>
      <w:tr w:rsidR="00D51B40" w:rsidRPr="00310902" w14:paraId="4162C040" w14:textId="77777777" w:rsidTr="001C66A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5188988" w14:textId="4691D659" w:rsidR="00D51B40" w:rsidRPr="00310902" w:rsidRDefault="00D51B40" w:rsidP="001C66A8">
            <w:pPr>
              <w:rPr>
                <w:lang w:eastAsia="fi-FI"/>
              </w:rPr>
            </w:pPr>
            <w:r w:rsidRPr="00310902">
              <w:rPr>
                <w:lang w:eastAsia="en-US"/>
              </w:rPr>
              <w:t xml:space="preserve">Hazard </w:t>
            </w:r>
            <w:r w:rsidR="00252C63">
              <w:rPr>
                <w:lang w:eastAsia="en-US"/>
              </w:rPr>
              <w:t>statement</w:t>
            </w:r>
          </w:p>
        </w:tc>
        <w:tc>
          <w:tcPr>
            <w:tcW w:w="6409" w:type="dxa"/>
            <w:gridSpan w:val="2"/>
            <w:tcBorders>
              <w:top w:val="single" w:sz="2" w:space="0" w:color="auto"/>
              <w:left w:val="single" w:sz="2" w:space="0" w:color="auto"/>
              <w:bottom w:val="single" w:sz="2" w:space="0" w:color="auto"/>
              <w:right w:val="single" w:sz="2" w:space="0" w:color="auto"/>
            </w:tcBorders>
          </w:tcPr>
          <w:p w14:paraId="3CF7E703" w14:textId="6A856FC6" w:rsidR="00AC3592" w:rsidRDefault="00AC3592" w:rsidP="001C66A8">
            <w:pPr>
              <w:rPr>
                <w:lang w:eastAsia="fi-FI"/>
              </w:rPr>
            </w:pPr>
            <w:r w:rsidRPr="00AC3592">
              <w:rPr>
                <w:lang w:eastAsia="fi-FI"/>
              </w:rPr>
              <w:t>H290: May be corrosive to metals</w:t>
            </w:r>
          </w:p>
          <w:p w14:paraId="3960E9B1" w14:textId="52A91E30" w:rsidR="00D51B40" w:rsidRPr="00310902" w:rsidRDefault="00D51B40" w:rsidP="001C66A8">
            <w:pPr>
              <w:rPr>
                <w:lang w:eastAsia="fi-FI"/>
              </w:rPr>
            </w:pPr>
            <w:r w:rsidRPr="00310902">
              <w:rPr>
                <w:lang w:eastAsia="fi-FI"/>
              </w:rPr>
              <w:t>H400: Very toxic to aquatic life</w:t>
            </w:r>
          </w:p>
          <w:p w14:paraId="55F2097C" w14:textId="3430E40A" w:rsidR="00AC3592" w:rsidRPr="00310902" w:rsidRDefault="00D51B40" w:rsidP="001C66A8">
            <w:pPr>
              <w:rPr>
                <w:lang w:eastAsia="fi-FI"/>
              </w:rPr>
            </w:pPr>
            <w:r w:rsidRPr="00310902">
              <w:rPr>
                <w:lang w:eastAsia="fi-FI"/>
              </w:rPr>
              <w:t>H410: Very toxic to aquatic life with long-lasting effects</w:t>
            </w:r>
          </w:p>
        </w:tc>
      </w:tr>
      <w:tr w:rsidR="00D51B40" w:rsidRPr="00310902" w14:paraId="43E1A110" w14:textId="77777777" w:rsidTr="00D01452">
        <w:trPr>
          <w:cantSplit/>
          <w:trHeight w:val="120"/>
          <w:tblHeader/>
          <w:jc w:val="center"/>
        </w:trPr>
        <w:tc>
          <w:tcPr>
            <w:tcW w:w="9015" w:type="dxa"/>
            <w:gridSpan w:val="3"/>
            <w:tcBorders>
              <w:top w:val="single" w:sz="2" w:space="0" w:color="auto"/>
              <w:left w:val="single" w:sz="2" w:space="0" w:color="auto"/>
              <w:bottom w:val="single" w:sz="2" w:space="0" w:color="auto"/>
              <w:right w:val="single" w:sz="2" w:space="0" w:color="auto"/>
            </w:tcBorders>
            <w:hideMark/>
          </w:tcPr>
          <w:p w14:paraId="047627CD" w14:textId="77777777" w:rsidR="00D51B40" w:rsidRPr="00310902" w:rsidRDefault="00D51B40" w:rsidP="001C66A8">
            <w:pPr>
              <w:rPr>
                <w:b/>
                <w:lang w:eastAsia="fi-FI"/>
              </w:rPr>
            </w:pPr>
            <w:r w:rsidRPr="00310902">
              <w:rPr>
                <w:b/>
                <w:lang w:eastAsia="en-US"/>
              </w:rPr>
              <w:t>Labelling</w:t>
            </w:r>
          </w:p>
        </w:tc>
      </w:tr>
      <w:tr w:rsidR="00AC3592" w:rsidRPr="00310902" w14:paraId="730A51B8" w14:textId="77777777" w:rsidTr="001661A6">
        <w:trPr>
          <w:cantSplit/>
          <w:trHeight w:val="1428"/>
          <w:tblHeader/>
          <w:jc w:val="center"/>
        </w:trPr>
        <w:tc>
          <w:tcPr>
            <w:tcW w:w="2606" w:type="dxa"/>
            <w:vMerge w:val="restart"/>
            <w:tcBorders>
              <w:top w:val="single" w:sz="2" w:space="0" w:color="auto"/>
              <w:left w:val="single" w:sz="2" w:space="0" w:color="auto"/>
              <w:right w:val="single" w:sz="2" w:space="0" w:color="auto"/>
            </w:tcBorders>
          </w:tcPr>
          <w:p w14:paraId="41ECC87E" w14:textId="77777777" w:rsidR="00AC3592" w:rsidRPr="00310902" w:rsidRDefault="00AC3592" w:rsidP="001C66A8">
            <w:pPr>
              <w:rPr>
                <w:lang w:eastAsia="en-US"/>
              </w:rPr>
            </w:pPr>
            <w:r w:rsidRPr="00310902">
              <w:rPr>
                <w:lang w:eastAsia="en-US"/>
              </w:rPr>
              <w:t>Hazard Pictogram</w:t>
            </w:r>
          </w:p>
        </w:tc>
        <w:tc>
          <w:tcPr>
            <w:tcW w:w="3061" w:type="dxa"/>
            <w:tcBorders>
              <w:top w:val="single" w:sz="2" w:space="0" w:color="auto"/>
              <w:left w:val="single" w:sz="2" w:space="0" w:color="auto"/>
              <w:bottom w:val="single" w:sz="2" w:space="0" w:color="auto"/>
              <w:right w:val="single" w:sz="2" w:space="0" w:color="auto"/>
            </w:tcBorders>
            <w:vAlign w:val="center"/>
          </w:tcPr>
          <w:p w14:paraId="25A5243E" w14:textId="77777777" w:rsidR="00AC3592" w:rsidRPr="00310902" w:rsidRDefault="00AC3592" w:rsidP="00653824">
            <w:pPr>
              <w:jc w:val="center"/>
              <w:rPr>
                <w:lang w:eastAsia="fi-FI"/>
              </w:rPr>
            </w:pPr>
            <w:r w:rsidRPr="00310902">
              <w:rPr>
                <w:noProof/>
                <w:lang w:eastAsia="en-GB"/>
              </w:rPr>
              <w:drawing>
                <wp:inline distT="0" distB="0" distL="0" distR="0" wp14:anchorId="7C5C7C9D" wp14:editId="7D218F5F">
                  <wp:extent cx="704850" cy="704850"/>
                  <wp:effectExtent l="0" t="0" r="0" b="0"/>
                  <wp:docPr id="4" name="Bilde 4"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lu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348" w:type="dxa"/>
            <w:tcBorders>
              <w:top w:val="single" w:sz="2" w:space="0" w:color="auto"/>
              <w:left w:val="single" w:sz="2" w:space="0" w:color="auto"/>
              <w:bottom w:val="single" w:sz="2" w:space="0" w:color="auto"/>
              <w:right w:val="single" w:sz="2" w:space="0" w:color="auto"/>
            </w:tcBorders>
            <w:vAlign w:val="center"/>
          </w:tcPr>
          <w:p w14:paraId="33D44FE8" w14:textId="33A31D38" w:rsidR="00AC3592" w:rsidRPr="00310902" w:rsidRDefault="00AC3592" w:rsidP="00653824">
            <w:pPr>
              <w:jc w:val="center"/>
              <w:rPr>
                <w:lang w:eastAsia="fi-FI"/>
              </w:rPr>
            </w:pPr>
            <w:r w:rsidRPr="00833941">
              <w:rPr>
                <w:noProof/>
              </w:rPr>
              <w:drawing>
                <wp:inline distT="0" distB="0" distL="0" distR="0" wp14:anchorId="13A4B2E1" wp14:editId="2D1469D4">
                  <wp:extent cx="666750" cy="660114"/>
                  <wp:effectExtent l="0" t="0" r="0" b="698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507" cy="674724"/>
                          </a:xfrm>
                          <a:prstGeom prst="rect">
                            <a:avLst/>
                          </a:prstGeom>
                          <a:noFill/>
                          <a:ln>
                            <a:noFill/>
                          </a:ln>
                        </pic:spPr>
                      </pic:pic>
                    </a:graphicData>
                  </a:graphic>
                </wp:inline>
              </w:drawing>
            </w:r>
          </w:p>
        </w:tc>
      </w:tr>
      <w:tr w:rsidR="00AC3592" w:rsidRPr="00310902" w14:paraId="0FB64AA6" w14:textId="77777777" w:rsidTr="001661A6">
        <w:trPr>
          <w:cantSplit/>
          <w:tblHeader/>
          <w:jc w:val="center"/>
        </w:trPr>
        <w:tc>
          <w:tcPr>
            <w:tcW w:w="2606" w:type="dxa"/>
            <w:vMerge/>
            <w:tcBorders>
              <w:left w:val="single" w:sz="2" w:space="0" w:color="auto"/>
              <w:bottom w:val="single" w:sz="2" w:space="0" w:color="auto"/>
              <w:right w:val="single" w:sz="2" w:space="0" w:color="auto"/>
            </w:tcBorders>
          </w:tcPr>
          <w:p w14:paraId="6DEDE2E6" w14:textId="77777777" w:rsidR="00AC3592" w:rsidRPr="00310902" w:rsidRDefault="00AC3592" w:rsidP="001C66A8">
            <w:pPr>
              <w:rPr>
                <w:lang w:eastAsia="en-US"/>
              </w:rPr>
            </w:pPr>
          </w:p>
        </w:tc>
        <w:tc>
          <w:tcPr>
            <w:tcW w:w="3061" w:type="dxa"/>
            <w:tcBorders>
              <w:top w:val="single" w:sz="2" w:space="0" w:color="auto"/>
              <w:left w:val="single" w:sz="2" w:space="0" w:color="auto"/>
              <w:bottom w:val="single" w:sz="2" w:space="0" w:color="auto"/>
              <w:right w:val="single" w:sz="2" w:space="0" w:color="auto"/>
            </w:tcBorders>
          </w:tcPr>
          <w:p w14:paraId="31A88BED" w14:textId="77777777" w:rsidR="00AC3592" w:rsidRPr="00310902" w:rsidRDefault="00AC3592" w:rsidP="00A97B4C">
            <w:pPr>
              <w:jc w:val="center"/>
              <w:rPr>
                <w:lang w:eastAsia="fi-FI"/>
              </w:rPr>
            </w:pPr>
            <w:r w:rsidRPr="00310902">
              <w:rPr>
                <w:lang w:eastAsia="fi-FI"/>
              </w:rPr>
              <w:t>GHS09</w:t>
            </w:r>
          </w:p>
        </w:tc>
        <w:tc>
          <w:tcPr>
            <w:tcW w:w="3348" w:type="dxa"/>
            <w:tcBorders>
              <w:top w:val="single" w:sz="2" w:space="0" w:color="auto"/>
              <w:left w:val="single" w:sz="2" w:space="0" w:color="auto"/>
              <w:bottom w:val="single" w:sz="2" w:space="0" w:color="auto"/>
              <w:right w:val="single" w:sz="2" w:space="0" w:color="auto"/>
            </w:tcBorders>
          </w:tcPr>
          <w:p w14:paraId="5A26707D" w14:textId="7FE574F6" w:rsidR="00AC3592" w:rsidRPr="00310902" w:rsidRDefault="00AC3592" w:rsidP="00A97B4C">
            <w:pPr>
              <w:jc w:val="center"/>
              <w:rPr>
                <w:lang w:eastAsia="fi-FI"/>
              </w:rPr>
            </w:pPr>
            <w:r>
              <w:rPr>
                <w:lang w:eastAsia="fi-FI"/>
              </w:rPr>
              <w:t>GHS05</w:t>
            </w:r>
          </w:p>
        </w:tc>
      </w:tr>
      <w:tr w:rsidR="00D51B40" w:rsidRPr="00310902" w14:paraId="0C0D2474" w14:textId="77777777" w:rsidTr="001C66A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F5A709C" w14:textId="77777777" w:rsidR="00D51B40" w:rsidRPr="00310902" w:rsidRDefault="00D51B40" w:rsidP="001C66A8">
            <w:pPr>
              <w:rPr>
                <w:lang w:eastAsia="en-US"/>
              </w:rPr>
            </w:pPr>
            <w:r w:rsidRPr="00310902">
              <w:rPr>
                <w:lang w:eastAsia="en-US"/>
              </w:rPr>
              <w:t>Signal words</w:t>
            </w:r>
          </w:p>
        </w:tc>
        <w:tc>
          <w:tcPr>
            <w:tcW w:w="6409" w:type="dxa"/>
            <w:gridSpan w:val="2"/>
            <w:tcBorders>
              <w:top w:val="single" w:sz="2" w:space="0" w:color="auto"/>
              <w:left w:val="single" w:sz="2" w:space="0" w:color="auto"/>
              <w:bottom w:val="single" w:sz="2" w:space="0" w:color="auto"/>
              <w:right w:val="single" w:sz="2" w:space="0" w:color="auto"/>
            </w:tcBorders>
          </w:tcPr>
          <w:p w14:paraId="2B9EF441" w14:textId="77777777" w:rsidR="00D51B40" w:rsidRPr="00310902" w:rsidRDefault="00D51B40" w:rsidP="001C66A8">
            <w:pPr>
              <w:rPr>
                <w:lang w:eastAsia="fi-FI"/>
              </w:rPr>
            </w:pPr>
            <w:r w:rsidRPr="00310902">
              <w:rPr>
                <w:lang w:eastAsia="fi-FI"/>
              </w:rPr>
              <w:t>Warning</w:t>
            </w:r>
          </w:p>
        </w:tc>
      </w:tr>
      <w:tr w:rsidR="00D51B40" w:rsidRPr="00310902" w14:paraId="64F9D6C4" w14:textId="77777777" w:rsidTr="001C66A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F3C2A83" w14:textId="77777777" w:rsidR="00D51B40" w:rsidRPr="00310902" w:rsidRDefault="00D51B40" w:rsidP="001C66A8">
            <w:pPr>
              <w:rPr>
                <w:lang w:eastAsia="en-US"/>
              </w:rPr>
            </w:pPr>
            <w:r w:rsidRPr="00310902">
              <w:rPr>
                <w:lang w:eastAsia="en-US"/>
              </w:rPr>
              <w:t>Hazard statements</w:t>
            </w:r>
          </w:p>
        </w:tc>
        <w:tc>
          <w:tcPr>
            <w:tcW w:w="6409" w:type="dxa"/>
            <w:gridSpan w:val="2"/>
            <w:tcBorders>
              <w:top w:val="single" w:sz="2" w:space="0" w:color="auto"/>
              <w:left w:val="single" w:sz="2" w:space="0" w:color="auto"/>
              <w:bottom w:val="single" w:sz="2" w:space="0" w:color="auto"/>
              <w:right w:val="single" w:sz="2" w:space="0" w:color="auto"/>
            </w:tcBorders>
          </w:tcPr>
          <w:p w14:paraId="0D4BBA26" w14:textId="77777777" w:rsidR="00AC3592" w:rsidRDefault="00AC3592" w:rsidP="00AC3592">
            <w:pPr>
              <w:rPr>
                <w:lang w:eastAsia="fi-FI"/>
              </w:rPr>
            </w:pPr>
            <w:r w:rsidRPr="00AC3592">
              <w:rPr>
                <w:lang w:eastAsia="fi-FI"/>
              </w:rPr>
              <w:t>H290: May be corrosive to metals</w:t>
            </w:r>
          </w:p>
          <w:p w14:paraId="7237E284" w14:textId="5F2DBB62" w:rsidR="00D51B40" w:rsidRPr="00310902" w:rsidRDefault="00D51B40" w:rsidP="001C66A8">
            <w:pPr>
              <w:rPr>
                <w:lang w:eastAsia="fi-FI"/>
              </w:rPr>
            </w:pPr>
            <w:r w:rsidRPr="00310902">
              <w:rPr>
                <w:lang w:eastAsia="fi-FI"/>
              </w:rPr>
              <w:t>H410: Very toxic to aquatic life with long-lasting effects</w:t>
            </w:r>
          </w:p>
        </w:tc>
      </w:tr>
      <w:tr w:rsidR="00D51B40" w:rsidRPr="00310902" w14:paraId="43E0D1A0" w14:textId="77777777" w:rsidTr="001C66A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FB0FDEF" w14:textId="77777777" w:rsidR="00D51B40" w:rsidRPr="00310902" w:rsidRDefault="00D51B40" w:rsidP="001C66A8">
            <w:pPr>
              <w:rPr>
                <w:lang w:eastAsia="en-US"/>
              </w:rPr>
            </w:pPr>
            <w:r w:rsidRPr="00310902">
              <w:rPr>
                <w:lang w:eastAsia="en-US"/>
              </w:rPr>
              <w:t>Precautionary statements</w:t>
            </w:r>
          </w:p>
        </w:tc>
        <w:tc>
          <w:tcPr>
            <w:tcW w:w="6409" w:type="dxa"/>
            <w:gridSpan w:val="2"/>
            <w:tcBorders>
              <w:top w:val="single" w:sz="2" w:space="0" w:color="auto"/>
              <w:left w:val="single" w:sz="2" w:space="0" w:color="auto"/>
              <w:bottom w:val="single" w:sz="2" w:space="0" w:color="auto"/>
              <w:right w:val="single" w:sz="2" w:space="0" w:color="auto"/>
            </w:tcBorders>
          </w:tcPr>
          <w:p w14:paraId="240AA6C6" w14:textId="1CAA9DF7" w:rsidR="00D51B40" w:rsidRPr="00310902" w:rsidRDefault="00D51B40" w:rsidP="001C66A8">
            <w:pPr>
              <w:rPr>
                <w:lang w:eastAsia="fi-FI"/>
              </w:rPr>
            </w:pPr>
            <w:r w:rsidRPr="00310902">
              <w:rPr>
                <w:lang w:eastAsia="fi-FI"/>
              </w:rPr>
              <w:t>P273:</w:t>
            </w:r>
            <w:r w:rsidRPr="00310902">
              <w:t xml:space="preserve"> </w:t>
            </w:r>
            <w:r w:rsidRPr="00310902">
              <w:rPr>
                <w:lang w:eastAsia="fi-FI"/>
              </w:rPr>
              <w:t>Avoid release to the environment</w:t>
            </w:r>
          </w:p>
          <w:p w14:paraId="6D397697" w14:textId="77777777" w:rsidR="00206DE4" w:rsidRPr="00310902" w:rsidRDefault="00206DE4" w:rsidP="00206DE4">
            <w:pPr>
              <w:rPr>
                <w:lang w:eastAsia="fi-FI"/>
              </w:rPr>
            </w:pPr>
            <w:r w:rsidRPr="00206DE4">
              <w:rPr>
                <w:lang w:eastAsia="fi-FI"/>
              </w:rPr>
              <w:t>P390: Absorb spillage to prevent material damage</w:t>
            </w:r>
          </w:p>
          <w:p w14:paraId="47ACB174" w14:textId="24233464" w:rsidR="00D51B40" w:rsidRDefault="00D51B40" w:rsidP="001C66A8">
            <w:pPr>
              <w:rPr>
                <w:lang w:eastAsia="fi-FI"/>
              </w:rPr>
            </w:pPr>
            <w:r w:rsidRPr="00310902">
              <w:rPr>
                <w:lang w:eastAsia="fi-FI"/>
              </w:rPr>
              <w:t>P391: Collect Spillage</w:t>
            </w:r>
          </w:p>
          <w:p w14:paraId="3F21DC7F" w14:textId="2EE6EF63" w:rsidR="008C55C0" w:rsidRDefault="005D2F8D" w:rsidP="008C55C0">
            <w:pPr>
              <w:rPr>
                <w:lang w:eastAsia="fi-FI"/>
              </w:rPr>
            </w:pPr>
            <w:r>
              <w:rPr>
                <w:lang w:eastAsia="fi-FI"/>
              </w:rPr>
              <w:t xml:space="preserve">P406: </w:t>
            </w:r>
            <w:r w:rsidR="00D26775" w:rsidRPr="004A4B9C">
              <w:rPr>
                <w:lang w:eastAsia="fi-FI"/>
              </w:rPr>
              <w:t>Store in a corrosion resistant container/container with a resistant inner liner</w:t>
            </w:r>
          </w:p>
          <w:p w14:paraId="47207978" w14:textId="77777777" w:rsidR="00D51B40" w:rsidRPr="00310902" w:rsidRDefault="00D51B40" w:rsidP="001C66A8">
            <w:pPr>
              <w:rPr>
                <w:lang w:eastAsia="fi-FI"/>
              </w:rPr>
            </w:pPr>
            <w:r w:rsidRPr="00310902">
              <w:rPr>
                <w:lang w:eastAsia="fi-FI"/>
              </w:rPr>
              <w:t>P501:</w:t>
            </w:r>
            <w:r w:rsidRPr="00310902">
              <w:t xml:space="preserve"> </w:t>
            </w:r>
            <w:r w:rsidRPr="00310902">
              <w:rPr>
                <w:lang w:eastAsia="fi-FI"/>
              </w:rPr>
              <w:t>Dispose of contents/ container in accordance with local/ regional/national/international regulation</w:t>
            </w:r>
          </w:p>
        </w:tc>
      </w:tr>
      <w:tr w:rsidR="00D51B40" w:rsidRPr="00310902" w14:paraId="11D2FB3D" w14:textId="77777777" w:rsidTr="001C66A8">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22D6C995" w14:textId="77777777" w:rsidR="00D51B40" w:rsidRPr="00310902" w:rsidRDefault="00D51B40" w:rsidP="001C66A8">
            <w:pPr>
              <w:rPr>
                <w:lang w:eastAsia="en-US"/>
              </w:rPr>
            </w:pPr>
            <w:r w:rsidRPr="00310902">
              <w:rPr>
                <w:lang w:eastAsia="en-US"/>
              </w:rPr>
              <w:t>Supplemental hazard information</w:t>
            </w:r>
          </w:p>
        </w:tc>
        <w:tc>
          <w:tcPr>
            <w:tcW w:w="6409" w:type="dxa"/>
            <w:gridSpan w:val="2"/>
            <w:tcBorders>
              <w:top w:val="single" w:sz="2" w:space="0" w:color="auto"/>
              <w:left w:val="single" w:sz="2" w:space="0" w:color="auto"/>
              <w:bottom w:val="single" w:sz="2" w:space="0" w:color="auto"/>
              <w:right w:val="single" w:sz="2" w:space="0" w:color="auto"/>
            </w:tcBorders>
          </w:tcPr>
          <w:p w14:paraId="25002688" w14:textId="3C5F4AA0" w:rsidR="00D51B40" w:rsidRPr="00310902" w:rsidRDefault="00D51B40" w:rsidP="001C66A8">
            <w:pPr>
              <w:rPr>
                <w:lang w:eastAsia="fi-FI"/>
              </w:rPr>
            </w:pPr>
            <w:r w:rsidRPr="00310902">
              <w:rPr>
                <w:lang w:eastAsia="fi-FI"/>
              </w:rPr>
              <w:t>EUH208: Contains a mixture of 5-chloro-2-methylisothiazol-3(2H)-one and 2-methylisothiazol-3(2H)-one</w:t>
            </w:r>
            <w:r w:rsidR="00DC42BB">
              <w:rPr>
                <w:lang w:eastAsia="fi-FI"/>
              </w:rPr>
              <w:t xml:space="preserve"> </w:t>
            </w:r>
            <w:r w:rsidR="00B81284" w:rsidRPr="002635B3">
              <w:rPr>
                <w:lang w:val="en-US" w:eastAsia="fi-FI"/>
              </w:rPr>
              <w:t xml:space="preserve">(CMIT/MIT) </w:t>
            </w:r>
            <w:r w:rsidR="00B81284" w:rsidRPr="00C26BE8">
              <w:rPr>
                <w:lang w:eastAsia="fi-FI"/>
              </w:rPr>
              <w:t>(3:1).</w:t>
            </w:r>
            <w:r w:rsidRPr="00310902">
              <w:rPr>
                <w:lang w:eastAsia="fi-FI"/>
              </w:rPr>
              <w:t xml:space="preserve"> May produce an allergic reaction.</w:t>
            </w:r>
          </w:p>
        </w:tc>
      </w:tr>
      <w:bookmarkEnd w:id="64"/>
    </w:tbl>
    <w:p w14:paraId="35EBF8C9" w14:textId="306DF3F3" w:rsidR="00252817" w:rsidRDefault="00252817" w:rsidP="00477122"/>
    <w:p w14:paraId="18ACEEDA" w14:textId="3DFA94FA" w:rsidR="0078458C" w:rsidRPr="000D732D" w:rsidRDefault="00FA1908" w:rsidP="000D732D">
      <w:pPr>
        <w:rPr>
          <w:rFonts w:eastAsia="Calibri"/>
          <w:b/>
          <w:lang w:eastAsia="en-US"/>
        </w:rPr>
      </w:pPr>
      <w:r>
        <w:rPr>
          <w:rFonts w:eastAsia="Calibri"/>
          <w:b/>
          <w:color w:val="0070C0"/>
          <w:lang w:eastAsia="en-US"/>
        </w:rPr>
        <w:br w:type="page"/>
      </w:r>
      <w:r w:rsidR="0078458C" w:rsidRPr="000D732D">
        <w:rPr>
          <w:rFonts w:eastAsia="Calibri"/>
          <w:b/>
          <w:lang w:eastAsia="en-US"/>
        </w:rPr>
        <w:t xml:space="preserve">Meta SPC </w:t>
      </w:r>
      <w:r w:rsidR="00206DE4">
        <w:rPr>
          <w:rFonts w:eastAsia="Calibri"/>
          <w:b/>
          <w:lang w:eastAsia="en-US"/>
        </w:rPr>
        <w:t>2</w:t>
      </w:r>
    </w:p>
    <w:p w14:paraId="3D53F005" w14:textId="1523F7C4" w:rsidR="0078458C" w:rsidRPr="000D732D" w:rsidRDefault="0078458C" w:rsidP="0078458C">
      <w:r w:rsidRPr="000D732D">
        <w:t>Netwax E5 Greenline</w:t>
      </w:r>
      <w:r w:rsidR="00206DE4">
        <w:t xml:space="preserve"> and</w:t>
      </w:r>
      <w:r w:rsidRPr="000D732D">
        <w:t xml:space="preserve"> Netwax A5 Microfino</w:t>
      </w:r>
    </w:p>
    <w:p w14:paraId="37AABE9D" w14:textId="77777777" w:rsidR="00FA1908" w:rsidRPr="00EF5793" w:rsidRDefault="00FA1908" w:rsidP="0078458C">
      <w:pPr>
        <w:rPr>
          <w:color w:val="0070C0"/>
        </w:rPr>
      </w:pPr>
    </w:p>
    <w:tbl>
      <w:tblPr>
        <w:tblW w:w="9018" w:type="dxa"/>
        <w:jc w:val="center"/>
        <w:tblLayout w:type="fixed"/>
        <w:tblLook w:val="04A0" w:firstRow="1" w:lastRow="0" w:firstColumn="1" w:lastColumn="0" w:noHBand="0" w:noVBand="1"/>
      </w:tblPr>
      <w:tblGrid>
        <w:gridCol w:w="2549"/>
        <w:gridCol w:w="2126"/>
        <w:gridCol w:w="2126"/>
        <w:gridCol w:w="2217"/>
      </w:tblGrid>
      <w:tr w:rsidR="0078458C" w:rsidRPr="00310902" w14:paraId="14891CF9" w14:textId="77777777" w:rsidTr="00D52956">
        <w:trPr>
          <w:cantSplit/>
          <w:tblHeader/>
          <w:jc w:val="center"/>
        </w:trPr>
        <w:tc>
          <w:tcPr>
            <w:tcW w:w="9018" w:type="dxa"/>
            <w:gridSpan w:val="4"/>
            <w:tcBorders>
              <w:top w:val="single" w:sz="2" w:space="0" w:color="auto"/>
              <w:left w:val="single" w:sz="2" w:space="0" w:color="auto"/>
              <w:bottom w:val="single" w:sz="2" w:space="0" w:color="auto"/>
              <w:right w:val="single" w:sz="2" w:space="0" w:color="auto"/>
            </w:tcBorders>
            <w:hideMark/>
          </w:tcPr>
          <w:p w14:paraId="23627E04" w14:textId="77777777" w:rsidR="0078458C" w:rsidRPr="00310902" w:rsidRDefault="0078458C" w:rsidP="00845D6F">
            <w:pPr>
              <w:rPr>
                <w:b/>
                <w:lang w:eastAsia="fi-FI"/>
              </w:rPr>
            </w:pPr>
            <w:r w:rsidRPr="00310902">
              <w:rPr>
                <w:b/>
                <w:lang w:eastAsia="en-US"/>
              </w:rPr>
              <w:t>Classification</w:t>
            </w:r>
          </w:p>
        </w:tc>
      </w:tr>
      <w:tr w:rsidR="0078458C" w:rsidRPr="00310902" w14:paraId="27CE2052" w14:textId="77777777" w:rsidTr="007C0EC4">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6B2934CD" w14:textId="77777777" w:rsidR="0078458C" w:rsidRPr="00310902" w:rsidRDefault="0078458C" w:rsidP="00845D6F">
            <w:pPr>
              <w:rPr>
                <w:lang w:eastAsia="fi-FI"/>
              </w:rPr>
            </w:pPr>
            <w:r w:rsidRPr="00310902">
              <w:rPr>
                <w:lang w:eastAsia="en-US"/>
              </w:rPr>
              <w:t>Hazard category</w:t>
            </w:r>
          </w:p>
        </w:tc>
        <w:tc>
          <w:tcPr>
            <w:tcW w:w="6469" w:type="dxa"/>
            <w:gridSpan w:val="3"/>
            <w:tcBorders>
              <w:top w:val="single" w:sz="2" w:space="0" w:color="auto"/>
              <w:left w:val="single" w:sz="2" w:space="0" w:color="auto"/>
              <w:bottom w:val="single" w:sz="2" w:space="0" w:color="auto"/>
              <w:right w:val="single" w:sz="2" w:space="0" w:color="auto"/>
            </w:tcBorders>
          </w:tcPr>
          <w:p w14:paraId="7F5CEF56" w14:textId="0C8476D3" w:rsidR="00206DE4" w:rsidRDefault="00206DE4" w:rsidP="00845D6F">
            <w:pPr>
              <w:rPr>
                <w:lang w:eastAsia="fi-FI"/>
              </w:rPr>
            </w:pPr>
            <w:r w:rsidRPr="00206DE4">
              <w:rPr>
                <w:lang w:eastAsia="fi-FI"/>
              </w:rPr>
              <w:t>Met. Corr. 1</w:t>
            </w:r>
          </w:p>
          <w:p w14:paraId="01C4121C" w14:textId="74E7E584" w:rsidR="006A4A3B" w:rsidRDefault="006A4A3B" w:rsidP="00845D6F">
            <w:pPr>
              <w:rPr>
                <w:lang w:eastAsia="fi-FI"/>
              </w:rPr>
            </w:pPr>
            <w:r>
              <w:rPr>
                <w:lang w:eastAsia="fi-FI"/>
              </w:rPr>
              <w:t>Acute Tox 4</w:t>
            </w:r>
            <w:r w:rsidR="001766E5">
              <w:rPr>
                <w:lang w:eastAsia="fi-FI"/>
              </w:rPr>
              <w:t xml:space="preserve"> (oral)</w:t>
            </w:r>
          </w:p>
          <w:p w14:paraId="26DB8D17" w14:textId="6AACC9BC" w:rsidR="0078458C" w:rsidRPr="00310902" w:rsidRDefault="0078458C" w:rsidP="00845D6F">
            <w:pPr>
              <w:rPr>
                <w:lang w:eastAsia="fi-FI"/>
              </w:rPr>
            </w:pPr>
            <w:r w:rsidRPr="00310902">
              <w:rPr>
                <w:lang w:eastAsia="fi-FI"/>
              </w:rPr>
              <w:t>Aquatic Acute 1</w:t>
            </w:r>
          </w:p>
          <w:p w14:paraId="4FC0857E" w14:textId="77777777" w:rsidR="0078458C" w:rsidRPr="00310902" w:rsidRDefault="0078458C" w:rsidP="00845D6F">
            <w:pPr>
              <w:rPr>
                <w:lang w:eastAsia="fi-FI"/>
              </w:rPr>
            </w:pPr>
            <w:r w:rsidRPr="00310902">
              <w:rPr>
                <w:lang w:eastAsia="fi-FI"/>
              </w:rPr>
              <w:t>Aquatic Chronic 1</w:t>
            </w:r>
          </w:p>
        </w:tc>
      </w:tr>
      <w:tr w:rsidR="0078458C" w:rsidRPr="00310902" w14:paraId="6FFD07FE" w14:textId="77777777" w:rsidTr="007C0EC4">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29BAB2B2" w14:textId="2347FA71" w:rsidR="0078458C" w:rsidRPr="00310902" w:rsidRDefault="0078458C" w:rsidP="00845D6F">
            <w:pPr>
              <w:rPr>
                <w:lang w:eastAsia="fi-FI"/>
              </w:rPr>
            </w:pPr>
            <w:r w:rsidRPr="00310902">
              <w:rPr>
                <w:lang w:eastAsia="en-US"/>
              </w:rPr>
              <w:t>Hazard statement</w:t>
            </w:r>
          </w:p>
        </w:tc>
        <w:tc>
          <w:tcPr>
            <w:tcW w:w="6469" w:type="dxa"/>
            <w:gridSpan w:val="3"/>
            <w:tcBorders>
              <w:top w:val="single" w:sz="2" w:space="0" w:color="auto"/>
              <w:left w:val="single" w:sz="2" w:space="0" w:color="auto"/>
              <w:bottom w:val="single" w:sz="2" w:space="0" w:color="auto"/>
              <w:right w:val="single" w:sz="2" w:space="0" w:color="auto"/>
            </w:tcBorders>
          </w:tcPr>
          <w:p w14:paraId="2CF95F0C" w14:textId="477D4EF1" w:rsidR="00206DE4" w:rsidRDefault="00206DE4" w:rsidP="007C0EC4">
            <w:pPr>
              <w:rPr>
                <w:lang w:eastAsia="fi-FI"/>
              </w:rPr>
            </w:pPr>
            <w:r w:rsidRPr="00206DE4">
              <w:rPr>
                <w:lang w:eastAsia="fi-FI"/>
              </w:rPr>
              <w:t>H290: May be corrosive to metals</w:t>
            </w:r>
          </w:p>
          <w:p w14:paraId="25125623" w14:textId="5283FFCE" w:rsidR="00D52956" w:rsidRPr="006B1A5A" w:rsidRDefault="006A4A3B" w:rsidP="007C0EC4">
            <w:pPr>
              <w:rPr>
                <w:lang w:eastAsia="fi-FI"/>
              </w:rPr>
            </w:pPr>
            <w:r>
              <w:rPr>
                <w:lang w:eastAsia="fi-FI"/>
              </w:rPr>
              <w:t>H302</w:t>
            </w:r>
            <w:r w:rsidR="006F27B4">
              <w:rPr>
                <w:lang w:eastAsia="fi-FI"/>
              </w:rPr>
              <w:t xml:space="preserve">: </w:t>
            </w:r>
            <w:r w:rsidR="00D52956" w:rsidRPr="006B1A5A">
              <w:rPr>
                <w:lang w:eastAsia="fi-FI"/>
              </w:rPr>
              <w:t>Harmful if swallowed</w:t>
            </w:r>
          </w:p>
          <w:p w14:paraId="7A662662" w14:textId="7F082951" w:rsidR="0078458C" w:rsidRPr="00310902" w:rsidRDefault="0078458C" w:rsidP="00845D6F">
            <w:pPr>
              <w:rPr>
                <w:lang w:eastAsia="fi-FI"/>
              </w:rPr>
            </w:pPr>
            <w:r w:rsidRPr="00310902">
              <w:rPr>
                <w:lang w:eastAsia="fi-FI"/>
              </w:rPr>
              <w:t>H400: Very toxic to aquatic life</w:t>
            </w:r>
          </w:p>
          <w:p w14:paraId="3BDB87FF" w14:textId="77777777" w:rsidR="0078458C" w:rsidRPr="00310902" w:rsidRDefault="0078458C" w:rsidP="00845D6F">
            <w:pPr>
              <w:rPr>
                <w:lang w:eastAsia="fi-FI"/>
              </w:rPr>
            </w:pPr>
            <w:r w:rsidRPr="00310902">
              <w:rPr>
                <w:lang w:eastAsia="fi-FI"/>
              </w:rPr>
              <w:t>H410: Very toxic to aquatic life with long-lasting effects</w:t>
            </w:r>
          </w:p>
        </w:tc>
      </w:tr>
      <w:tr w:rsidR="0078458C" w:rsidRPr="00310902" w14:paraId="035AA63F" w14:textId="77777777" w:rsidTr="00D52956">
        <w:trPr>
          <w:cantSplit/>
          <w:tblHeader/>
          <w:jc w:val="center"/>
        </w:trPr>
        <w:tc>
          <w:tcPr>
            <w:tcW w:w="9018" w:type="dxa"/>
            <w:gridSpan w:val="4"/>
            <w:tcBorders>
              <w:top w:val="single" w:sz="2" w:space="0" w:color="auto"/>
              <w:left w:val="single" w:sz="2" w:space="0" w:color="auto"/>
              <w:bottom w:val="single" w:sz="2" w:space="0" w:color="auto"/>
              <w:right w:val="single" w:sz="2" w:space="0" w:color="auto"/>
            </w:tcBorders>
            <w:hideMark/>
          </w:tcPr>
          <w:p w14:paraId="59288A9E" w14:textId="77777777" w:rsidR="0078458C" w:rsidRPr="00310902" w:rsidRDefault="0078458C" w:rsidP="00845D6F">
            <w:pPr>
              <w:rPr>
                <w:b/>
                <w:lang w:eastAsia="fi-FI"/>
              </w:rPr>
            </w:pPr>
            <w:r w:rsidRPr="00310902">
              <w:rPr>
                <w:b/>
                <w:lang w:eastAsia="en-US"/>
              </w:rPr>
              <w:t>Labelling</w:t>
            </w:r>
          </w:p>
        </w:tc>
      </w:tr>
      <w:tr w:rsidR="00206DE4" w:rsidRPr="006B1A5A" w14:paraId="0A25EDF2" w14:textId="77777777" w:rsidTr="001661A6">
        <w:trPr>
          <w:cantSplit/>
          <w:trHeight w:val="675"/>
          <w:tblHeader/>
          <w:jc w:val="center"/>
        </w:trPr>
        <w:tc>
          <w:tcPr>
            <w:tcW w:w="2549" w:type="dxa"/>
            <w:tcBorders>
              <w:top w:val="single" w:sz="2" w:space="0" w:color="auto"/>
              <w:left w:val="single" w:sz="2" w:space="0" w:color="auto"/>
              <w:right w:val="single" w:sz="2" w:space="0" w:color="auto"/>
            </w:tcBorders>
          </w:tcPr>
          <w:p w14:paraId="14F5544A" w14:textId="77777777" w:rsidR="00206DE4" w:rsidRPr="006B1A5A" w:rsidRDefault="00206DE4" w:rsidP="00845D6F">
            <w:pPr>
              <w:rPr>
                <w:lang w:eastAsia="en-US"/>
              </w:rPr>
            </w:pPr>
            <w:r w:rsidRPr="006B1A5A">
              <w:rPr>
                <w:lang w:eastAsia="en-US"/>
              </w:rPr>
              <w:t>Hazard pictograms</w:t>
            </w:r>
          </w:p>
        </w:tc>
        <w:tc>
          <w:tcPr>
            <w:tcW w:w="2126" w:type="dxa"/>
            <w:tcBorders>
              <w:top w:val="single" w:sz="2" w:space="0" w:color="auto"/>
              <w:left w:val="single" w:sz="2" w:space="0" w:color="auto"/>
              <w:bottom w:val="single" w:sz="2" w:space="0" w:color="auto"/>
              <w:right w:val="single" w:sz="2" w:space="0" w:color="auto"/>
            </w:tcBorders>
          </w:tcPr>
          <w:p w14:paraId="22AF5242" w14:textId="77777777" w:rsidR="00206DE4" w:rsidRPr="006B1A5A" w:rsidRDefault="00206DE4" w:rsidP="00A97B4C">
            <w:pPr>
              <w:spacing w:before="120"/>
              <w:jc w:val="center"/>
              <w:rPr>
                <w:noProof/>
                <w:lang w:eastAsia="en-GB"/>
              </w:rPr>
            </w:pPr>
            <w:r w:rsidRPr="006B1A5A">
              <w:rPr>
                <w:noProof/>
                <w:lang w:eastAsia="en-GB"/>
              </w:rPr>
              <w:drawing>
                <wp:inline distT="0" distB="0" distL="0" distR="0" wp14:anchorId="227060CD" wp14:editId="4C3E6580">
                  <wp:extent cx="678180" cy="670074"/>
                  <wp:effectExtent l="0" t="0" r="762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318" cy="684043"/>
                          </a:xfrm>
                          <a:prstGeom prst="rect">
                            <a:avLst/>
                          </a:prstGeom>
                          <a:noFill/>
                          <a:ln>
                            <a:noFill/>
                          </a:ln>
                        </pic:spPr>
                      </pic:pic>
                    </a:graphicData>
                  </a:graphic>
                </wp:inline>
              </w:drawing>
            </w:r>
          </w:p>
        </w:tc>
        <w:tc>
          <w:tcPr>
            <w:tcW w:w="2126" w:type="dxa"/>
            <w:tcBorders>
              <w:top w:val="single" w:sz="2" w:space="0" w:color="auto"/>
              <w:left w:val="single" w:sz="2" w:space="0" w:color="auto"/>
              <w:bottom w:val="single" w:sz="2" w:space="0" w:color="auto"/>
              <w:right w:val="single" w:sz="2" w:space="0" w:color="auto"/>
            </w:tcBorders>
          </w:tcPr>
          <w:p w14:paraId="7E32CD3D" w14:textId="77777777" w:rsidR="00206DE4" w:rsidRPr="006B1A5A" w:rsidRDefault="00206DE4" w:rsidP="00A97B4C">
            <w:pPr>
              <w:spacing w:before="120"/>
              <w:jc w:val="center"/>
              <w:rPr>
                <w:lang w:eastAsia="fi-FI"/>
              </w:rPr>
            </w:pPr>
            <w:r w:rsidRPr="006B1A5A">
              <w:rPr>
                <w:noProof/>
                <w:lang w:eastAsia="en-GB"/>
              </w:rPr>
              <w:drawing>
                <wp:inline distT="0" distB="0" distL="0" distR="0" wp14:anchorId="60AA647D" wp14:editId="03DDF5FE">
                  <wp:extent cx="702945" cy="702945"/>
                  <wp:effectExtent l="0" t="0" r="1905" b="1905"/>
                  <wp:docPr id="288" name="Bilde 288"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2217" w:type="dxa"/>
            <w:tcBorders>
              <w:top w:val="single" w:sz="2" w:space="0" w:color="auto"/>
              <w:left w:val="single" w:sz="2" w:space="0" w:color="auto"/>
              <w:bottom w:val="single" w:sz="2" w:space="0" w:color="auto"/>
              <w:right w:val="single" w:sz="2" w:space="0" w:color="auto"/>
            </w:tcBorders>
          </w:tcPr>
          <w:p w14:paraId="2744816D" w14:textId="15474821" w:rsidR="00206DE4" w:rsidRPr="006B1A5A" w:rsidRDefault="00206DE4" w:rsidP="00A97B4C">
            <w:pPr>
              <w:spacing w:before="120"/>
              <w:jc w:val="center"/>
              <w:rPr>
                <w:lang w:eastAsia="fi-FI"/>
              </w:rPr>
            </w:pPr>
            <w:r w:rsidRPr="00833941">
              <w:rPr>
                <w:noProof/>
              </w:rPr>
              <w:drawing>
                <wp:inline distT="0" distB="0" distL="0" distR="0" wp14:anchorId="6AA6CE5C" wp14:editId="720D8443">
                  <wp:extent cx="686922" cy="680086"/>
                  <wp:effectExtent l="0" t="0" r="0" b="571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980" cy="697964"/>
                          </a:xfrm>
                          <a:prstGeom prst="rect">
                            <a:avLst/>
                          </a:prstGeom>
                          <a:noFill/>
                          <a:ln>
                            <a:noFill/>
                          </a:ln>
                        </pic:spPr>
                      </pic:pic>
                    </a:graphicData>
                  </a:graphic>
                </wp:inline>
              </w:drawing>
            </w:r>
          </w:p>
        </w:tc>
      </w:tr>
      <w:tr w:rsidR="00206DE4" w:rsidRPr="006B1A5A" w14:paraId="59D02D8D" w14:textId="77777777" w:rsidTr="001661A6">
        <w:trPr>
          <w:cantSplit/>
          <w:trHeight w:val="300"/>
          <w:tblHeader/>
          <w:jc w:val="center"/>
        </w:trPr>
        <w:tc>
          <w:tcPr>
            <w:tcW w:w="2549" w:type="dxa"/>
            <w:tcBorders>
              <w:left w:val="single" w:sz="2" w:space="0" w:color="auto"/>
              <w:bottom w:val="single" w:sz="2" w:space="0" w:color="auto"/>
              <w:right w:val="single" w:sz="2" w:space="0" w:color="auto"/>
            </w:tcBorders>
          </w:tcPr>
          <w:p w14:paraId="6C260AFE" w14:textId="77777777" w:rsidR="00206DE4" w:rsidRPr="006B1A5A" w:rsidRDefault="00206DE4" w:rsidP="00845D6F">
            <w:pPr>
              <w:rPr>
                <w:lang w:eastAsia="en-US"/>
              </w:rPr>
            </w:pPr>
          </w:p>
        </w:tc>
        <w:tc>
          <w:tcPr>
            <w:tcW w:w="2126" w:type="dxa"/>
            <w:tcBorders>
              <w:top w:val="single" w:sz="2" w:space="0" w:color="auto"/>
              <w:left w:val="single" w:sz="2" w:space="0" w:color="auto"/>
              <w:bottom w:val="single" w:sz="2" w:space="0" w:color="auto"/>
              <w:right w:val="single" w:sz="2" w:space="0" w:color="auto"/>
            </w:tcBorders>
          </w:tcPr>
          <w:p w14:paraId="0A80A751" w14:textId="5C0C5D9E" w:rsidR="00206DE4" w:rsidRPr="006B1A5A" w:rsidRDefault="00206DE4" w:rsidP="00A97B4C">
            <w:pPr>
              <w:spacing w:before="120"/>
              <w:jc w:val="center"/>
              <w:rPr>
                <w:noProof/>
                <w:lang w:eastAsia="en-GB"/>
              </w:rPr>
            </w:pPr>
            <w:r w:rsidRPr="006B1A5A">
              <w:rPr>
                <w:noProof/>
                <w:lang w:eastAsia="en-GB"/>
              </w:rPr>
              <w:t>GHS07</w:t>
            </w:r>
          </w:p>
        </w:tc>
        <w:tc>
          <w:tcPr>
            <w:tcW w:w="2126" w:type="dxa"/>
            <w:tcBorders>
              <w:left w:val="single" w:sz="2" w:space="0" w:color="auto"/>
              <w:bottom w:val="single" w:sz="2" w:space="0" w:color="auto"/>
              <w:right w:val="single" w:sz="2" w:space="0" w:color="auto"/>
            </w:tcBorders>
          </w:tcPr>
          <w:p w14:paraId="629C052C" w14:textId="77777777" w:rsidR="00206DE4" w:rsidRPr="006B1A5A" w:rsidRDefault="00206DE4" w:rsidP="00A97B4C">
            <w:pPr>
              <w:spacing w:before="120"/>
              <w:jc w:val="center"/>
              <w:rPr>
                <w:lang w:eastAsia="fi-FI"/>
              </w:rPr>
            </w:pPr>
            <w:r w:rsidRPr="006B1A5A">
              <w:rPr>
                <w:lang w:eastAsia="fi-FI"/>
              </w:rPr>
              <w:t>GHS09</w:t>
            </w:r>
          </w:p>
        </w:tc>
        <w:tc>
          <w:tcPr>
            <w:tcW w:w="2217" w:type="dxa"/>
            <w:tcBorders>
              <w:left w:val="single" w:sz="2" w:space="0" w:color="auto"/>
              <w:bottom w:val="single" w:sz="2" w:space="0" w:color="auto"/>
              <w:right w:val="single" w:sz="2" w:space="0" w:color="auto"/>
            </w:tcBorders>
          </w:tcPr>
          <w:p w14:paraId="74B4DEB1" w14:textId="1EA2DBB4" w:rsidR="00206DE4" w:rsidRPr="006B1A5A" w:rsidRDefault="00206DE4" w:rsidP="00A97B4C">
            <w:pPr>
              <w:spacing w:before="120"/>
              <w:jc w:val="center"/>
              <w:rPr>
                <w:lang w:eastAsia="fi-FI"/>
              </w:rPr>
            </w:pPr>
            <w:r>
              <w:rPr>
                <w:lang w:eastAsia="fi-FI"/>
              </w:rPr>
              <w:t>GHS05</w:t>
            </w:r>
          </w:p>
        </w:tc>
      </w:tr>
      <w:tr w:rsidR="007C0EC4" w:rsidRPr="00310902" w14:paraId="36F62647" w14:textId="77777777" w:rsidTr="00845D6F">
        <w:trPr>
          <w:cantSplit/>
          <w:tblHeader/>
          <w:jc w:val="center"/>
        </w:trPr>
        <w:tc>
          <w:tcPr>
            <w:tcW w:w="2549" w:type="dxa"/>
            <w:tcBorders>
              <w:top w:val="single" w:sz="2" w:space="0" w:color="auto"/>
              <w:left w:val="single" w:sz="2" w:space="0" w:color="auto"/>
              <w:bottom w:val="single" w:sz="2" w:space="0" w:color="auto"/>
              <w:right w:val="single" w:sz="2" w:space="0" w:color="auto"/>
            </w:tcBorders>
          </w:tcPr>
          <w:p w14:paraId="455074C9" w14:textId="64BDCAEB" w:rsidR="007C0EC4" w:rsidRPr="00310902" w:rsidRDefault="007C0EC4" w:rsidP="007C0EC4">
            <w:pPr>
              <w:rPr>
                <w:lang w:eastAsia="en-US"/>
              </w:rPr>
            </w:pPr>
            <w:r w:rsidRPr="006B1A5A">
              <w:rPr>
                <w:lang w:eastAsia="en-US"/>
              </w:rPr>
              <w:t>Signal words</w:t>
            </w:r>
          </w:p>
        </w:tc>
        <w:tc>
          <w:tcPr>
            <w:tcW w:w="6469" w:type="dxa"/>
            <w:gridSpan w:val="3"/>
            <w:tcBorders>
              <w:top w:val="single" w:sz="2" w:space="0" w:color="auto"/>
              <w:left w:val="single" w:sz="2" w:space="0" w:color="auto"/>
              <w:bottom w:val="single" w:sz="2" w:space="0" w:color="auto"/>
              <w:right w:val="single" w:sz="2" w:space="0" w:color="auto"/>
            </w:tcBorders>
          </w:tcPr>
          <w:p w14:paraId="3A9D1332" w14:textId="22C90621" w:rsidR="007C0EC4" w:rsidRPr="00310902" w:rsidRDefault="00616BA7" w:rsidP="007C0EC4">
            <w:pPr>
              <w:rPr>
                <w:lang w:eastAsia="fi-FI"/>
              </w:rPr>
            </w:pPr>
            <w:r>
              <w:rPr>
                <w:lang w:eastAsia="fi-FI"/>
              </w:rPr>
              <w:t>Warning</w:t>
            </w:r>
          </w:p>
        </w:tc>
      </w:tr>
      <w:tr w:rsidR="0078458C" w:rsidRPr="00310902" w14:paraId="635532D7" w14:textId="77777777" w:rsidTr="007C0EC4">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42A9B3C3" w14:textId="77777777" w:rsidR="0078458C" w:rsidRPr="00310902" w:rsidRDefault="0078458C" w:rsidP="00845D6F">
            <w:pPr>
              <w:rPr>
                <w:lang w:eastAsia="en-US"/>
              </w:rPr>
            </w:pPr>
            <w:r w:rsidRPr="00310902">
              <w:rPr>
                <w:lang w:eastAsia="en-US"/>
              </w:rPr>
              <w:t>Hazard statements</w:t>
            </w:r>
          </w:p>
        </w:tc>
        <w:tc>
          <w:tcPr>
            <w:tcW w:w="6469" w:type="dxa"/>
            <w:gridSpan w:val="3"/>
            <w:tcBorders>
              <w:top w:val="single" w:sz="2" w:space="0" w:color="auto"/>
              <w:left w:val="single" w:sz="2" w:space="0" w:color="auto"/>
              <w:bottom w:val="single" w:sz="2" w:space="0" w:color="auto"/>
              <w:right w:val="single" w:sz="2" w:space="0" w:color="auto"/>
            </w:tcBorders>
          </w:tcPr>
          <w:p w14:paraId="1B8E713B" w14:textId="520F69E8" w:rsidR="00206DE4" w:rsidRDefault="00206DE4" w:rsidP="007C0EC4">
            <w:pPr>
              <w:rPr>
                <w:lang w:eastAsia="fi-FI"/>
              </w:rPr>
            </w:pPr>
            <w:r w:rsidRPr="00206DE4">
              <w:rPr>
                <w:lang w:eastAsia="fi-FI"/>
              </w:rPr>
              <w:t>H290: May be corrosive to metals</w:t>
            </w:r>
          </w:p>
          <w:p w14:paraId="4129FD37" w14:textId="14CD1AEB" w:rsidR="007C0EC4" w:rsidRPr="006B1A5A" w:rsidRDefault="007C0EC4" w:rsidP="007C0EC4">
            <w:pPr>
              <w:rPr>
                <w:lang w:eastAsia="fi-FI"/>
              </w:rPr>
            </w:pPr>
            <w:r>
              <w:rPr>
                <w:lang w:eastAsia="fi-FI"/>
              </w:rPr>
              <w:t xml:space="preserve">H302: </w:t>
            </w:r>
            <w:r w:rsidRPr="006B1A5A">
              <w:rPr>
                <w:lang w:eastAsia="fi-FI"/>
              </w:rPr>
              <w:t>Harmful if swallowed</w:t>
            </w:r>
          </w:p>
          <w:p w14:paraId="03620B39" w14:textId="00EEDF3B" w:rsidR="0078458C" w:rsidRPr="00310902" w:rsidRDefault="007C0EC4" w:rsidP="007C0EC4">
            <w:pPr>
              <w:rPr>
                <w:lang w:eastAsia="fi-FI"/>
              </w:rPr>
            </w:pPr>
            <w:r w:rsidRPr="00310902">
              <w:rPr>
                <w:lang w:eastAsia="fi-FI"/>
              </w:rPr>
              <w:t>H410: Very toxic to aquatic life with long-lasting effects</w:t>
            </w:r>
          </w:p>
        </w:tc>
      </w:tr>
      <w:tr w:rsidR="0078458C" w:rsidRPr="00310902" w14:paraId="6A060C6D" w14:textId="77777777" w:rsidTr="007C0EC4">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568C5798" w14:textId="77777777" w:rsidR="0078458C" w:rsidRPr="00310902" w:rsidRDefault="0078458C" w:rsidP="00845D6F">
            <w:pPr>
              <w:rPr>
                <w:lang w:eastAsia="en-US"/>
              </w:rPr>
            </w:pPr>
            <w:r w:rsidRPr="00310902">
              <w:rPr>
                <w:lang w:eastAsia="en-US"/>
              </w:rPr>
              <w:t>Precautionary statements</w:t>
            </w:r>
          </w:p>
        </w:tc>
        <w:tc>
          <w:tcPr>
            <w:tcW w:w="6469" w:type="dxa"/>
            <w:gridSpan w:val="3"/>
            <w:tcBorders>
              <w:top w:val="single" w:sz="2" w:space="0" w:color="auto"/>
              <w:left w:val="single" w:sz="2" w:space="0" w:color="auto"/>
              <w:bottom w:val="single" w:sz="2" w:space="0" w:color="auto"/>
              <w:right w:val="single" w:sz="2" w:space="0" w:color="auto"/>
            </w:tcBorders>
          </w:tcPr>
          <w:p w14:paraId="411C1DF7" w14:textId="529805A3" w:rsidR="003C0BE8" w:rsidRPr="001F641F" w:rsidRDefault="003C0BE8" w:rsidP="003C0BE8">
            <w:pPr>
              <w:pStyle w:val="Default"/>
              <w:rPr>
                <w:rFonts w:ascii="Verdana" w:hAnsi="Verdana" w:cs="Verdana"/>
                <w:sz w:val="20"/>
                <w:szCs w:val="20"/>
                <w:lang w:val="en-US" w:eastAsia="en-US"/>
              </w:rPr>
            </w:pPr>
            <w:bookmarkStart w:id="65" w:name="_Hlk75852851"/>
            <w:r w:rsidRPr="001F641F">
              <w:rPr>
                <w:rFonts w:ascii="Verdana" w:hAnsi="Verdana"/>
                <w:sz w:val="20"/>
                <w:szCs w:val="20"/>
                <w:lang w:val="en-US"/>
              </w:rPr>
              <w:t>P264</w:t>
            </w:r>
            <w:r w:rsidR="0045550F" w:rsidRPr="001F641F">
              <w:rPr>
                <w:rFonts w:ascii="Verdana" w:hAnsi="Verdana"/>
                <w:sz w:val="20"/>
                <w:szCs w:val="20"/>
                <w:lang w:val="en-US"/>
              </w:rPr>
              <w:t>:</w:t>
            </w:r>
            <w:r w:rsidRPr="001F641F">
              <w:rPr>
                <w:rFonts w:ascii="Verdana" w:hAnsi="Verdana"/>
                <w:sz w:val="20"/>
                <w:szCs w:val="20"/>
                <w:lang w:val="en-US"/>
              </w:rPr>
              <w:t xml:space="preserve"> </w:t>
            </w:r>
            <w:r w:rsidRPr="001F641F">
              <w:rPr>
                <w:rFonts w:ascii="Verdana" w:hAnsi="Verdana" w:cs="Verdana"/>
                <w:sz w:val="20"/>
                <w:szCs w:val="20"/>
                <w:lang w:val="en-US" w:eastAsia="en-US"/>
              </w:rPr>
              <w:t xml:space="preserve">Wash </w:t>
            </w:r>
            <w:r w:rsidR="0045550F" w:rsidRPr="001F641F">
              <w:rPr>
                <w:rFonts w:ascii="Verdana" w:hAnsi="Verdana" w:cs="Verdana"/>
                <w:sz w:val="20"/>
                <w:szCs w:val="20"/>
                <w:lang w:val="en-US" w:eastAsia="en-US"/>
              </w:rPr>
              <w:t xml:space="preserve">hands </w:t>
            </w:r>
            <w:r w:rsidRPr="001F641F">
              <w:rPr>
                <w:rFonts w:ascii="Verdana" w:hAnsi="Verdana" w:cs="Verdana"/>
                <w:sz w:val="20"/>
                <w:szCs w:val="20"/>
                <w:lang w:val="en-US" w:eastAsia="en-US"/>
              </w:rPr>
              <w:t xml:space="preserve">thoroughly after handling. </w:t>
            </w:r>
          </w:p>
          <w:bookmarkEnd w:id="65"/>
          <w:p w14:paraId="728DA040" w14:textId="19E72289" w:rsidR="003C0BE8" w:rsidRPr="0045550F" w:rsidRDefault="003C0BE8" w:rsidP="00677192">
            <w:pPr>
              <w:pStyle w:val="Default"/>
              <w:rPr>
                <w:rFonts w:ascii="Verdana" w:hAnsi="Verdana" w:cs="Arial"/>
                <w:sz w:val="20"/>
                <w:szCs w:val="20"/>
              </w:rPr>
            </w:pPr>
            <w:r w:rsidRPr="0045550F">
              <w:rPr>
                <w:rFonts w:ascii="Verdana" w:hAnsi="Verdana"/>
                <w:sz w:val="20"/>
                <w:szCs w:val="20"/>
                <w:lang w:val="en-US"/>
              </w:rPr>
              <w:t xml:space="preserve">P301+312: </w:t>
            </w:r>
            <w:r w:rsidRPr="0045550F">
              <w:rPr>
                <w:rFonts w:ascii="Verdana" w:hAnsi="Verdana" w:cs="Arial"/>
                <w:sz w:val="20"/>
                <w:szCs w:val="20"/>
              </w:rPr>
              <w:t>IF SWALLOWED: Call a POISON CENTER/doctor if you feel unwell</w:t>
            </w:r>
          </w:p>
          <w:p w14:paraId="2C64D1B8" w14:textId="184A7090" w:rsidR="003C0BE8" w:rsidRPr="0045550F" w:rsidRDefault="003C0BE8" w:rsidP="003C0BE8">
            <w:pPr>
              <w:pStyle w:val="Merknadstekst"/>
              <w:rPr>
                <w:lang w:val="en-US"/>
              </w:rPr>
            </w:pPr>
            <w:r w:rsidRPr="0045550F">
              <w:rPr>
                <w:lang w:val="en-US"/>
              </w:rPr>
              <w:t xml:space="preserve">P330: </w:t>
            </w:r>
            <w:r w:rsidRPr="0045550F">
              <w:rPr>
                <w:rFonts w:cs="Arial"/>
              </w:rPr>
              <w:t>Rinse mouth</w:t>
            </w:r>
          </w:p>
          <w:p w14:paraId="10F7E06B" w14:textId="50329DD3" w:rsidR="0045550F" w:rsidRDefault="0045550F" w:rsidP="0045550F">
            <w:pPr>
              <w:rPr>
                <w:lang w:eastAsia="fi-FI"/>
              </w:rPr>
            </w:pPr>
            <w:r w:rsidRPr="0045550F">
              <w:rPr>
                <w:lang w:eastAsia="fi-FI"/>
              </w:rPr>
              <w:t>P273:</w:t>
            </w:r>
            <w:r w:rsidRPr="0045550F">
              <w:t xml:space="preserve"> </w:t>
            </w:r>
            <w:r w:rsidRPr="004F0E95">
              <w:rPr>
                <w:lang w:eastAsia="fi-FI"/>
              </w:rPr>
              <w:t>Avoid release to the environment</w:t>
            </w:r>
          </w:p>
          <w:p w14:paraId="40DD8EC1" w14:textId="48B88B9A" w:rsidR="00206DE4" w:rsidRPr="004F0E95" w:rsidRDefault="00206DE4" w:rsidP="0045550F">
            <w:pPr>
              <w:rPr>
                <w:lang w:eastAsia="fi-FI"/>
              </w:rPr>
            </w:pPr>
            <w:r w:rsidRPr="00206DE4">
              <w:rPr>
                <w:lang w:eastAsia="fi-FI"/>
              </w:rPr>
              <w:t>P390: Absorb spillage to prevent material damage</w:t>
            </w:r>
          </w:p>
          <w:p w14:paraId="393DE989" w14:textId="484BE731" w:rsidR="0078458C" w:rsidRDefault="0078458C" w:rsidP="00845D6F">
            <w:pPr>
              <w:rPr>
                <w:lang w:eastAsia="fi-FI"/>
              </w:rPr>
            </w:pPr>
            <w:r w:rsidRPr="00310902">
              <w:rPr>
                <w:lang w:eastAsia="fi-FI"/>
              </w:rPr>
              <w:t>P391: Collect Spillage</w:t>
            </w:r>
          </w:p>
          <w:p w14:paraId="3D270024" w14:textId="462AADFE" w:rsidR="008C55C0" w:rsidRDefault="008C55C0" w:rsidP="008C55C0">
            <w:pPr>
              <w:rPr>
                <w:lang w:eastAsia="fi-FI"/>
              </w:rPr>
            </w:pPr>
            <w:r>
              <w:rPr>
                <w:lang w:eastAsia="fi-FI"/>
              </w:rPr>
              <w:t xml:space="preserve">P406: </w:t>
            </w:r>
            <w:r w:rsidR="00D26775" w:rsidRPr="004A4B9C">
              <w:rPr>
                <w:lang w:eastAsia="fi-FI"/>
              </w:rPr>
              <w:t>Store in a corrosion resistant container/container with a resistant inner liner</w:t>
            </w:r>
          </w:p>
          <w:p w14:paraId="17351226" w14:textId="77777777" w:rsidR="0078458C" w:rsidRPr="00310902" w:rsidRDefault="0078458C" w:rsidP="00845D6F">
            <w:pPr>
              <w:rPr>
                <w:lang w:eastAsia="fi-FI"/>
              </w:rPr>
            </w:pPr>
            <w:r w:rsidRPr="00310902">
              <w:rPr>
                <w:lang w:eastAsia="fi-FI"/>
              </w:rPr>
              <w:t>P501:</w:t>
            </w:r>
            <w:r w:rsidRPr="00310902">
              <w:t xml:space="preserve"> </w:t>
            </w:r>
            <w:r w:rsidRPr="00310902">
              <w:rPr>
                <w:lang w:eastAsia="fi-FI"/>
              </w:rPr>
              <w:t>Dispose of contents/ container in accordance with local/ regional/national/international regulation</w:t>
            </w:r>
          </w:p>
        </w:tc>
      </w:tr>
      <w:tr w:rsidR="0078458C" w:rsidRPr="00310902" w14:paraId="268906E2" w14:textId="77777777" w:rsidTr="007C0EC4">
        <w:trPr>
          <w:cantSplit/>
          <w:tblHeader/>
          <w:jc w:val="center"/>
        </w:trPr>
        <w:tc>
          <w:tcPr>
            <w:tcW w:w="2549" w:type="dxa"/>
            <w:tcBorders>
              <w:top w:val="single" w:sz="2" w:space="0" w:color="auto"/>
              <w:left w:val="single" w:sz="2" w:space="0" w:color="auto"/>
              <w:bottom w:val="single" w:sz="2" w:space="0" w:color="auto"/>
              <w:right w:val="single" w:sz="2" w:space="0" w:color="auto"/>
            </w:tcBorders>
          </w:tcPr>
          <w:p w14:paraId="05179C86" w14:textId="77777777" w:rsidR="0078458C" w:rsidRPr="00310902" w:rsidRDefault="0078458C" w:rsidP="00845D6F">
            <w:pPr>
              <w:rPr>
                <w:lang w:eastAsia="en-US"/>
              </w:rPr>
            </w:pPr>
            <w:r w:rsidRPr="00310902">
              <w:rPr>
                <w:lang w:eastAsia="en-US"/>
              </w:rPr>
              <w:t>Supplemental hazard information</w:t>
            </w:r>
          </w:p>
        </w:tc>
        <w:tc>
          <w:tcPr>
            <w:tcW w:w="6469" w:type="dxa"/>
            <w:gridSpan w:val="3"/>
            <w:tcBorders>
              <w:top w:val="single" w:sz="2" w:space="0" w:color="auto"/>
              <w:left w:val="single" w:sz="2" w:space="0" w:color="auto"/>
              <w:bottom w:val="single" w:sz="2" w:space="0" w:color="auto"/>
              <w:right w:val="single" w:sz="2" w:space="0" w:color="auto"/>
            </w:tcBorders>
          </w:tcPr>
          <w:p w14:paraId="75DC7BDF" w14:textId="62CC6E54" w:rsidR="0078458C" w:rsidRPr="00310902" w:rsidRDefault="0078458C" w:rsidP="00845D6F">
            <w:pPr>
              <w:rPr>
                <w:lang w:eastAsia="fi-FI"/>
              </w:rPr>
            </w:pPr>
            <w:r w:rsidRPr="00310902">
              <w:rPr>
                <w:lang w:eastAsia="fi-FI"/>
              </w:rPr>
              <w:t>EUH208: Contains a mixture of 5-chloro-2-methylisothiazol-3(2H)-one and 2-methylisothiazol-3(2H)-one</w:t>
            </w:r>
            <w:r w:rsidR="00B81284">
              <w:rPr>
                <w:lang w:eastAsia="fi-FI"/>
              </w:rPr>
              <w:t xml:space="preserve"> </w:t>
            </w:r>
            <w:r w:rsidR="00B81284" w:rsidRPr="002635B3">
              <w:rPr>
                <w:lang w:val="en-US" w:eastAsia="fi-FI"/>
              </w:rPr>
              <w:t xml:space="preserve">(CMIT/MIT) </w:t>
            </w:r>
            <w:r w:rsidR="00B81284" w:rsidRPr="00C26BE8">
              <w:rPr>
                <w:lang w:eastAsia="fi-FI"/>
              </w:rPr>
              <w:t>(3:1).</w:t>
            </w:r>
            <w:r w:rsidRPr="00310902">
              <w:rPr>
                <w:lang w:eastAsia="fi-FI"/>
              </w:rPr>
              <w:t xml:space="preserve"> May produce an allergic reaction.</w:t>
            </w:r>
          </w:p>
        </w:tc>
      </w:tr>
    </w:tbl>
    <w:p w14:paraId="04090B57" w14:textId="0DBCA042" w:rsidR="00206DE4" w:rsidRDefault="00206DE4">
      <w:pPr>
        <w:rPr>
          <w:rFonts w:eastAsia="Calibri"/>
          <w:b/>
          <w:color w:val="0070C0"/>
          <w:lang w:val="de-DE" w:eastAsia="en-US"/>
        </w:rPr>
      </w:pPr>
    </w:p>
    <w:p w14:paraId="4164E92F" w14:textId="77777777" w:rsidR="00206DE4" w:rsidRDefault="00206DE4">
      <w:pPr>
        <w:rPr>
          <w:rFonts w:eastAsia="Calibri"/>
          <w:b/>
          <w:lang w:val="de-DE" w:eastAsia="en-US"/>
        </w:rPr>
      </w:pPr>
      <w:r>
        <w:rPr>
          <w:rFonts w:eastAsia="Calibri"/>
          <w:b/>
          <w:lang w:val="de-DE" w:eastAsia="en-US"/>
        </w:rPr>
        <w:br w:type="page"/>
      </w:r>
    </w:p>
    <w:p w14:paraId="185CBA61" w14:textId="6E7CB627" w:rsidR="00206DE4" w:rsidRPr="00206DE4" w:rsidRDefault="00206DE4">
      <w:pPr>
        <w:rPr>
          <w:rFonts w:eastAsia="Calibri"/>
          <w:b/>
          <w:lang w:val="de-DE" w:eastAsia="en-US"/>
        </w:rPr>
      </w:pPr>
      <w:r w:rsidRPr="00206DE4">
        <w:rPr>
          <w:rFonts w:eastAsia="Calibri"/>
          <w:b/>
          <w:lang w:val="de-DE" w:eastAsia="en-US"/>
        </w:rPr>
        <w:t>Meta SPC 3</w:t>
      </w:r>
    </w:p>
    <w:p w14:paraId="0EE161DD" w14:textId="5E859067" w:rsidR="00206DE4" w:rsidRDefault="00206DE4">
      <w:r w:rsidRPr="000D732D">
        <w:t>Netwax E8 Greenline</w:t>
      </w:r>
      <w:r>
        <w:t xml:space="preserve"> and </w:t>
      </w:r>
      <w:r w:rsidRPr="000D732D">
        <w:t>Netwax Gold T60 Sens</w:t>
      </w:r>
    </w:p>
    <w:p w14:paraId="4501B355" w14:textId="77777777" w:rsidR="00A97B4C" w:rsidRDefault="00A97B4C">
      <w:pPr>
        <w:rPr>
          <w:rFonts w:eastAsia="Calibri"/>
          <w:b/>
          <w:color w:val="0070C0"/>
          <w:lang w:val="de-DE" w:eastAsia="en-US"/>
        </w:rPr>
      </w:pPr>
    </w:p>
    <w:tbl>
      <w:tblPr>
        <w:tblW w:w="9018" w:type="dxa"/>
        <w:jc w:val="center"/>
        <w:tblLayout w:type="fixed"/>
        <w:tblLook w:val="04A0" w:firstRow="1" w:lastRow="0" w:firstColumn="1" w:lastColumn="0" w:noHBand="0" w:noVBand="1"/>
      </w:tblPr>
      <w:tblGrid>
        <w:gridCol w:w="2549"/>
        <w:gridCol w:w="2126"/>
        <w:gridCol w:w="2268"/>
        <w:gridCol w:w="2075"/>
      </w:tblGrid>
      <w:tr w:rsidR="00206DE4" w:rsidRPr="00310902" w14:paraId="3486879E" w14:textId="77777777" w:rsidTr="00860915">
        <w:trPr>
          <w:cantSplit/>
          <w:tblHeader/>
          <w:jc w:val="center"/>
        </w:trPr>
        <w:tc>
          <w:tcPr>
            <w:tcW w:w="9018" w:type="dxa"/>
            <w:gridSpan w:val="4"/>
            <w:tcBorders>
              <w:top w:val="single" w:sz="2" w:space="0" w:color="auto"/>
              <w:left w:val="single" w:sz="2" w:space="0" w:color="auto"/>
              <w:bottom w:val="single" w:sz="2" w:space="0" w:color="auto"/>
              <w:right w:val="single" w:sz="2" w:space="0" w:color="auto"/>
            </w:tcBorders>
            <w:hideMark/>
          </w:tcPr>
          <w:p w14:paraId="187DFE03" w14:textId="01DF6F41" w:rsidR="00206DE4" w:rsidRPr="00310902" w:rsidRDefault="00206DE4" w:rsidP="00860915">
            <w:pPr>
              <w:rPr>
                <w:b/>
                <w:lang w:eastAsia="fi-FI"/>
              </w:rPr>
            </w:pPr>
            <w:r w:rsidRPr="00310902">
              <w:rPr>
                <w:b/>
                <w:lang w:eastAsia="en-US"/>
              </w:rPr>
              <w:t>Classification</w:t>
            </w:r>
          </w:p>
        </w:tc>
      </w:tr>
      <w:tr w:rsidR="00206DE4" w:rsidRPr="00310902" w14:paraId="5B63A671" w14:textId="77777777" w:rsidTr="00860915">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280D90AA" w14:textId="77777777" w:rsidR="00206DE4" w:rsidRPr="00310902" w:rsidRDefault="00206DE4" w:rsidP="00860915">
            <w:pPr>
              <w:rPr>
                <w:lang w:eastAsia="fi-FI"/>
              </w:rPr>
            </w:pPr>
            <w:r w:rsidRPr="00310902">
              <w:rPr>
                <w:lang w:eastAsia="en-US"/>
              </w:rPr>
              <w:t>Hazard category</w:t>
            </w:r>
          </w:p>
        </w:tc>
        <w:tc>
          <w:tcPr>
            <w:tcW w:w="6469" w:type="dxa"/>
            <w:gridSpan w:val="3"/>
            <w:tcBorders>
              <w:top w:val="single" w:sz="2" w:space="0" w:color="auto"/>
              <w:left w:val="single" w:sz="2" w:space="0" w:color="auto"/>
              <w:bottom w:val="single" w:sz="2" w:space="0" w:color="auto"/>
              <w:right w:val="single" w:sz="2" w:space="0" w:color="auto"/>
            </w:tcBorders>
          </w:tcPr>
          <w:p w14:paraId="2B73A28D" w14:textId="77777777" w:rsidR="00206DE4" w:rsidRDefault="00206DE4" w:rsidP="00860915">
            <w:pPr>
              <w:rPr>
                <w:lang w:eastAsia="fi-FI"/>
              </w:rPr>
            </w:pPr>
            <w:r w:rsidRPr="00206DE4">
              <w:rPr>
                <w:lang w:eastAsia="fi-FI"/>
              </w:rPr>
              <w:t>Met. Corr. 1</w:t>
            </w:r>
          </w:p>
          <w:p w14:paraId="0E2FB811" w14:textId="77777777" w:rsidR="00206DE4" w:rsidRDefault="00206DE4" w:rsidP="00860915">
            <w:pPr>
              <w:rPr>
                <w:lang w:eastAsia="fi-FI"/>
              </w:rPr>
            </w:pPr>
            <w:r>
              <w:rPr>
                <w:lang w:eastAsia="fi-FI"/>
              </w:rPr>
              <w:t>Acute Tox 4 (oral)</w:t>
            </w:r>
          </w:p>
          <w:p w14:paraId="57B52A88" w14:textId="77777777" w:rsidR="00206DE4" w:rsidRPr="00310902" w:rsidRDefault="00206DE4" w:rsidP="00860915">
            <w:pPr>
              <w:rPr>
                <w:lang w:eastAsia="fi-FI"/>
              </w:rPr>
            </w:pPr>
            <w:r w:rsidRPr="00310902">
              <w:rPr>
                <w:lang w:eastAsia="fi-FI"/>
              </w:rPr>
              <w:t>Aquatic Acute 1</w:t>
            </w:r>
          </w:p>
          <w:p w14:paraId="5C2D92C0" w14:textId="77777777" w:rsidR="00206DE4" w:rsidRPr="00310902" w:rsidRDefault="00206DE4" w:rsidP="00860915">
            <w:pPr>
              <w:rPr>
                <w:lang w:eastAsia="fi-FI"/>
              </w:rPr>
            </w:pPr>
            <w:r w:rsidRPr="00310902">
              <w:rPr>
                <w:lang w:eastAsia="fi-FI"/>
              </w:rPr>
              <w:t>Aquatic Chronic 1</w:t>
            </w:r>
          </w:p>
        </w:tc>
      </w:tr>
      <w:tr w:rsidR="00206DE4" w:rsidRPr="00310902" w14:paraId="5064C181" w14:textId="77777777" w:rsidTr="00860915">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18F51CF6" w14:textId="77777777" w:rsidR="00206DE4" w:rsidRPr="00310902" w:rsidRDefault="00206DE4" w:rsidP="00860915">
            <w:pPr>
              <w:rPr>
                <w:lang w:eastAsia="fi-FI"/>
              </w:rPr>
            </w:pPr>
            <w:r w:rsidRPr="00310902">
              <w:rPr>
                <w:lang w:eastAsia="en-US"/>
              </w:rPr>
              <w:t>Hazard statement</w:t>
            </w:r>
          </w:p>
        </w:tc>
        <w:tc>
          <w:tcPr>
            <w:tcW w:w="6469" w:type="dxa"/>
            <w:gridSpan w:val="3"/>
            <w:tcBorders>
              <w:top w:val="single" w:sz="2" w:space="0" w:color="auto"/>
              <w:left w:val="single" w:sz="2" w:space="0" w:color="auto"/>
              <w:bottom w:val="single" w:sz="2" w:space="0" w:color="auto"/>
              <w:right w:val="single" w:sz="2" w:space="0" w:color="auto"/>
            </w:tcBorders>
          </w:tcPr>
          <w:p w14:paraId="0E64D007" w14:textId="77777777" w:rsidR="00206DE4" w:rsidRDefault="00206DE4" w:rsidP="00860915">
            <w:pPr>
              <w:rPr>
                <w:lang w:eastAsia="fi-FI"/>
              </w:rPr>
            </w:pPr>
            <w:r w:rsidRPr="00206DE4">
              <w:rPr>
                <w:lang w:eastAsia="fi-FI"/>
              </w:rPr>
              <w:t>H290: May be corrosive to metals</w:t>
            </w:r>
          </w:p>
          <w:p w14:paraId="4C8D5B08" w14:textId="77777777" w:rsidR="00206DE4" w:rsidRPr="006B1A5A" w:rsidRDefault="00206DE4" w:rsidP="00860915">
            <w:pPr>
              <w:rPr>
                <w:lang w:eastAsia="fi-FI"/>
              </w:rPr>
            </w:pPr>
            <w:r>
              <w:rPr>
                <w:lang w:eastAsia="fi-FI"/>
              </w:rPr>
              <w:t xml:space="preserve">H302: </w:t>
            </w:r>
            <w:r w:rsidRPr="006B1A5A">
              <w:rPr>
                <w:lang w:eastAsia="fi-FI"/>
              </w:rPr>
              <w:t>Harmful if swallowed</w:t>
            </w:r>
          </w:p>
          <w:p w14:paraId="65EA2E7A" w14:textId="77777777" w:rsidR="00206DE4" w:rsidRPr="00310902" w:rsidRDefault="00206DE4" w:rsidP="00860915">
            <w:pPr>
              <w:rPr>
                <w:lang w:eastAsia="fi-FI"/>
              </w:rPr>
            </w:pPr>
            <w:r w:rsidRPr="00310902">
              <w:rPr>
                <w:lang w:eastAsia="fi-FI"/>
              </w:rPr>
              <w:t>H400: Very toxic to aquatic life</w:t>
            </w:r>
          </w:p>
          <w:p w14:paraId="6405DFBA" w14:textId="77777777" w:rsidR="00206DE4" w:rsidRPr="00310902" w:rsidRDefault="00206DE4" w:rsidP="00860915">
            <w:pPr>
              <w:rPr>
                <w:lang w:eastAsia="fi-FI"/>
              </w:rPr>
            </w:pPr>
            <w:r w:rsidRPr="00310902">
              <w:rPr>
                <w:lang w:eastAsia="fi-FI"/>
              </w:rPr>
              <w:t>H410: Very toxic to aquatic life with long-lasting effects</w:t>
            </w:r>
          </w:p>
        </w:tc>
      </w:tr>
      <w:tr w:rsidR="00206DE4" w:rsidRPr="00310902" w14:paraId="3E1120E1" w14:textId="77777777" w:rsidTr="00860915">
        <w:trPr>
          <w:cantSplit/>
          <w:tblHeader/>
          <w:jc w:val="center"/>
        </w:trPr>
        <w:tc>
          <w:tcPr>
            <w:tcW w:w="9018" w:type="dxa"/>
            <w:gridSpan w:val="4"/>
            <w:tcBorders>
              <w:top w:val="single" w:sz="2" w:space="0" w:color="auto"/>
              <w:left w:val="single" w:sz="2" w:space="0" w:color="auto"/>
              <w:bottom w:val="single" w:sz="2" w:space="0" w:color="auto"/>
              <w:right w:val="single" w:sz="2" w:space="0" w:color="auto"/>
            </w:tcBorders>
            <w:hideMark/>
          </w:tcPr>
          <w:p w14:paraId="44605106" w14:textId="77777777" w:rsidR="00206DE4" w:rsidRPr="00310902" w:rsidRDefault="00206DE4" w:rsidP="00860915">
            <w:pPr>
              <w:rPr>
                <w:b/>
                <w:lang w:eastAsia="fi-FI"/>
              </w:rPr>
            </w:pPr>
            <w:r w:rsidRPr="00310902">
              <w:rPr>
                <w:b/>
                <w:lang w:eastAsia="en-US"/>
              </w:rPr>
              <w:t>Labelling</w:t>
            </w:r>
          </w:p>
        </w:tc>
      </w:tr>
      <w:tr w:rsidR="00206DE4" w:rsidRPr="006B1A5A" w14:paraId="4BCAC131" w14:textId="77777777" w:rsidTr="00A97B4C">
        <w:trPr>
          <w:cantSplit/>
          <w:trHeight w:val="1110"/>
          <w:tblHeader/>
          <w:jc w:val="center"/>
        </w:trPr>
        <w:tc>
          <w:tcPr>
            <w:tcW w:w="2549" w:type="dxa"/>
            <w:tcBorders>
              <w:top w:val="single" w:sz="2" w:space="0" w:color="auto"/>
              <w:left w:val="single" w:sz="2" w:space="0" w:color="auto"/>
              <w:right w:val="single" w:sz="2" w:space="0" w:color="auto"/>
            </w:tcBorders>
          </w:tcPr>
          <w:p w14:paraId="1ECEC901" w14:textId="77777777" w:rsidR="00206DE4" w:rsidRPr="006B1A5A" w:rsidRDefault="00206DE4" w:rsidP="00860915">
            <w:pPr>
              <w:rPr>
                <w:lang w:eastAsia="en-US"/>
              </w:rPr>
            </w:pPr>
            <w:r w:rsidRPr="006B1A5A">
              <w:rPr>
                <w:lang w:eastAsia="en-US"/>
              </w:rPr>
              <w:t>Hazard pictograms</w:t>
            </w:r>
          </w:p>
        </w:tc>
        <w:tc>
          <w:tcPr>
            <w:tcW w:w="2126" w:type="dxa"/>
            <w:tcBorders>
              <w:top w:val="single" w:sz="2" w:space="0" w:color="auto"/>
              <w:left w:val="single" w:sz="2" w:space="0" w:color="auto"/>
              <w:bottom w:val="single" w:sz="2" w:space="0" w:color="auto"/>
              <w:right w:val="single" w:sz="2" w:space="0" w:color="auto"/>
            </w:tcBorders>
          </w:tcPr>
          <w:p w14:paraId="7E01F7C9" w14:textId="77777777" w:rsidR="00206DE4" w:rsidRPr="006B1A5A" w:rsidRDefault="00206DE4" w:rsidP="00A97B4C">
            <w:pPr>
              <w:spacing w:before="120"/>
              <w:jc w:val="center"/>
              <w:rPr>
                <w:noProof/>
                <w:lang w:eastAsia="en-GB"/>
              </w:rPr>
            </w:pPr>
            <w:r w:rsidRPr="006B1A5A">
              <w:rPr>
                <w:noProof/>
                <w:lang w:eastAsia="en-GB"/>
              </w:rPr>
              <w:drawing>
                <wp:inline distT="0" distB="0" distL="0" distR="0" wp14:anchorId="3F3BE648" wp14:editId="77FE3B82">
                  <wp:extent cx="678180" cy="670074"/>
                  <wp:effectExtent l="0" t="0" r="762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318" cy="684043"/>
                          </a:xfrm>
                          <a:prstGeom prst="rect">
                            <a:avLst/>
                          </a:prstGeom>
                          <a:noFill/>
                          <a:ln>
                            <a:noFill/>
                          </a:ln>
                        </pic:spPr>
                      </pic:pic>
                    </a:graphicData>
                  </a:graphic>
                </wp:inline>
              </w:drawing>
            </w:r>
          </w:p>
        </w:tc>
        <w:tc>
          <w:tcPr>
            <w:tcW w:w="2268" w:type="dxa"/>
            <w:tcBorders>
              <w:top w:val="single" w:sz="2" w:space="0" w:color="auto"/>
              <w:left w:val="single" w:sz="2" w:space="0" w:color="auto"/>
              <w:bottom w:val="single" w:sz="2" w:space="0" w:color="auto"/>
              <w:right w:val="single" w:sz="2" w:space="0" w:color="auto"/>
            </w:tcBorders>
          </w:tcPr>
          <w:p w14:paraId="2C8BE4B7" w14:textId="77777777" w:rsidR="00206DE4" w:rsidRPr="006B1A5A" w:rsidRDefault="00206DE4" w:rsidP="00A97B4C">
            <w:pPr>
              <w:spacing w:before="120"/>
              <w:jc w:val="center"/>
              <w:rPr>
                <w:lang w:eastAsia="fi-FI"/>
              </w:rPr>
            </w:pPr>
            <w:r w:rsidRPr="006B1A5A">
              <w:rPr>
                <w:noProof/>
                <w:lang w:eastAsia="en-GB"/>
              </w:rPr>
              <w:drawing>
                <wp:inline distT="0" distB="0" distL="0" distR="0" wp14:anchorId="6F3DE4E2" wp14:editId="34829947">
                  <wp:extent cx="702945" cy="702945"/>
                  <wp:effectExtent l="0" t="0" r="1905" b="1905"/>
                  <wp:docPr id="16" name="Bilde 16"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2075" w:type="dxa"/>
            <w:tcBorders>
              <w:top w:val="single" w:sz="2" w:space="0" w:color="auto"/>
              <w:left w:val="single" w:sz="2" w:space="0" w:color="auto"/>
              <w:bottom w:val="single" w:sz="2" w:space="0" w:color="auto"/>
              <w:right w:val="single" w:sz="2" w:space="0" w:color="auto"/>
            </w:tcBorders>
          </w:tcPr>
          <w:p w14:paraId="0DD1FC5A" w14:textId="77777777" w:rsidR="00206DE4" w:rsidRPr="006B1A5A" w:rsidRDefault="00206DE4" w:rsidP="00A97B4C">
            <w:pPr>
              <w:spacing w:before="120"/>
              <w:jc w:val="center"/>
              <w:rPr>
                <w:lang w:eastAsia="fi-FI"/>
              </w:rPr>
            </w:pPr>
            <w:r w:rsidRPr="00833941">
              <w:rPr>
                <w:noProof/>
              </w:rPr>
              <w:drawing>
                <wp:inline distT="0" distB="0" distL="0" distR="0" wp14:anchorId="113F1748" wp14:editId="3C6CDA81">
                  <wp:extent cx="686922" cy="680086"/>
                  <wp:effectExtent l="0" t="0" r="0" b="571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980" cy="697964"/>
                          </a:xfrm>
                          <a:prstGeom prst="rect">
                            <a:avLst/>
                          </a:prstGeom>
                          <a:noFill/>
                          <a:ln>
                            <a:noFill/>
                          </a:ln>
                        </pic:spPr>
                      </pic:pic>
                    </a:graphicData>
                  </a:graphic>
                </wp:inline>
              </w:drawing>
            </w:r>
          </w:p>
        </w:tc>
      </w:tr>
      <w:tr w:rsidR="00206DE4" w:rsidRPr="006B1A5A" w14:paraId="6EE7FC78" w14:textId="77777777" w:rsidTr="00A97B4C">
        <w:trPr>
          <w:cantSplit/>
          <w:trHeight w:val="300"/>
          <w:tblHeader/>
          <w:jc w:val="center"/>
        </w:trPr>
        <w:tc>
          <w:tcPr>
            <w:tcW w:w="2549" w:type="dxa"/>
            <w:tcBorders>
              <w:left w:val="single" w:sz="2" w:space="0" w:color="auto"/>
              <w:bottom w:val="single" w:sz="2" w:space="0" w:color="auto"/>
              <w:right w:val="single" w:sz="2" w:space="0" w:color="auto"/>
            </w:tcBorders>
          </w:tcPr>
          <w:p w14:paraId="3C624CFE" w14:textId="77777777" w:rsidR="00206DE4" w:rsidRPr="006B1A5A" w:rsidRDefault="00206DE4" w:rsidP="00860915">
            <w:pPr>
              <w:rPr>
                <w:lang w:eastAsia="en-US"/>
              </w:rPr>
            </w:pPr>
          </w:p>
        </w:tc>
        <w:tc>
          <w:tcPr>
            <w:tcW w:w="2126" w:type="dxa"/>
            <w:tcBorders>
              <w:top w:val="single" w:sz="2" w:space="0" w:color="auto"/>
              <w:left w:val="single" w:sz="2" w:space="0" w:color="auto"/>
              <w:bottom w:val="single" w:sz="2" w:space="0" w:color="auto"/>
              <w:right w:val="single" w:sz="2" w:space="0" w:color="auto"/>
            </w:tcBorders>
          </w:tcPr>
          <w:p w14:paraId="22307E19" w14:textId="61704C31" w:rsidR="00206DE4" w:rsidRPr="006B1A5A" w:rsidRDefault="00206DE4" w:rsidP="00A97B4C">
            <w:pPr>
              <w:spacing w:before="120"/>
              <w:jc w:val="center"/>
              <w:rPr>
                <w:noProof/>
                <w:lang w:eastAsia="en-GB"/>
              </w:rPr>
            </w:pPr>
            <w:r w:rsidRPr="006B1A5A">
              <w:rPr>
                <w:noProof/>
                <w:lang w:eastAsia="en-GB"/>
              </w:rPr>
              <w:t>GHS07</w:t>
            </w:r>
          </w:p>
        </w:tc>
        <w:tc>
          <w:tcPr>
            <w:tcW w:w="2268" w:type="dxa"/>
            <w:tcBorders>
              <w:left w:val="single" w:sz="2" w:space="0" w:color="auto"/>
              <w:bottom w:val="single" w:sz="2" w:space="0" w:color="auto"/>
              <w:right w:val="single" w:sz="2" w:space="0" w:color="auto"/>
            </w:tcBorders>
          </w:tcPr>
          <w:p w14:paraId="3962460C" w14:textId="77777777" w:rsidR="00206DE4" w:rsidRPr="006B1A5A" w:rsidRDefault="00206DE4" w:rsidP="00A97B4C">
            <w:pPr>
              <w:spacing w:before="120"/>
              <w:jc w:val="center"/>
              <w:rPr>
                <w:lang w:eastAsia="fi-FI"/>
              </w:rPr>
            </w:pPr>
            <w:r w:rsidRPr="006B1A5A">
              <w:rPr>
                <w:lang w:eastAsia="fi-FI"/>
              </w:rPr>
              <w:t>GHS09</w:t>
            </w:r>
          </w:p>
        </w:tc>
        <w:tc>
          <w:tcPr>
            <w:tcW w:w="2075" w:type="dxa"/>
            <w:tcBorders>
              <w:left w:val="single" w:sz="2" w:space="0" w:color="auto"/>
              <w:bottom w:val="single" w:sz="2" w:space="0" w:color="auto"/>
              <w:right w:val="single" w:sz="2" w:space="0" w:color="auto"/>
            </w:tcBorders>
          </w:tcPr>
          <w:p w14:paraId="0A260059" w14:textId="77777777" w:rsidR="00206DE4" w:rsidRPr="006B1A5A" w:rsidRDefault="00206DE4" w:rsidP="00A97B4C">
            <w:pPr>
              <w:spacing w:before="120"/>
              <w:jc w:val="center"/>
              <w:rPr>
                <w:lang w:eastAsia="fi-FI"/>
              </w:rPr>
            </w:pPr>
            <w:r>
              <w:rPr>
                <w:lang w:eastAsia="fi-FI"/>
              </w:rPr>
              <w:t>GHS05</w:t>
            </w:r>
          </w:p>
        </w:tc>
      </w:tr>
      <w:tr w:rsidR="00206DE4" w:rsidRPr="00310902" w14:paraId="46EC608D" w14:textId="77777777" w:rsidTr="00860915">
        <w:trPr>
          <w:cantSplit/>
          <w:tblHeader/>
          <w:jc w:val="center"/>
        </w:trPr>
        <w:tc>
          <w:tcPr>
            <w:tcW w:w="2549" w:type="dxa"/>
            <w:tcBorders>
              <w:top w:val="single" w:sz="2" w:space="0" w:color="auto"/>
              <w:left w:val="single" w:sz="2" w:space="0" w:color="auto"/>
              <w:bottom w:val="single" w:sz="2" w:space="0" w:color="auto"/>
              <w:right w:val="single" w:sz="2" w:space="0" w:color="auto"/>
            </w:tcBorders>
          </w:tcPr>
          <w:p w14:paraId="54CD72E4" w14:textId="77777777" w:rsidR="00206DE4" w:rsidRPr="00310902" w:rsidRDefault="00206DE4" w:rsidP="00860915">
            <w:pPr>
              <w:rPr>
                <w:lang w:eastAsia="en-US"/>
              </w:rPr>
            </w:pPr>
            <w:r w:rsidRPr="006B1A5A">
              <w:rPr>
                <w:lang w:eastAsia="en-US"/>
              </w:rPr>
              <w:t>Signal words</w:t>
            </w:r>
          </w:p>
        </w:tc>
        <w:tc>
          <w:tcPr>
            <w:tcW w:w="6469" w:type="dxa"/>
            <w:gridSpan w:val="3"/>
            <w:tcBorders>
              <w:top w:val="single" w:sz="2" w:space="0" w:color="auto"/>
              <w:left w:val="single" w:sz="2" w:space="0" w:color="auto"/>
              <w:bottom w:val="single" w:sz="2" w:space="0" w:color="auto"/>
              <w:right w:val="single" w:sz="2" w:space="0" w:color="auto"/>
            </w:tcBorders>
          </w:tcPr>
          <w:p w14:paraId="68BD72DC" w14:textId="241FCA28" w:rsidR="00206DE4" w:rsidRPr="00310902" w:rsidRDefault="00616BA7" w:rsidP="00860915">
            <w:pPr>
              <w:rPr>
                <w:lang w:eastAsia="fi-FI"/>
              </w:rPr>
            </w:pPr>
            <w:r>
              <w:rPr>
                <w:lang w:eastAsia="fi-FI"/>
              </w:rPr>
              <w:t>Warning</w:t>
            </w:r>
          </w:p>
        </w:tc>
      </w:tr>
      <w:tr w:rsidR="00206DE4" w:rsidRPr="00310902" w14:paraId="7F9ECF98" w14:textId="77777777" w:rsidTr="00860915">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7540DA02" w14:textId="77777777" w:rsidR="00206DE4" w:rsidRPr="00310902" w:rsidRDefault="00206DE4" w:rsidP="00860915">
            <w:pPr>
              <w:rPr>
                <w:lang w:eastAsia="en-US"/>
              </w:rPr>
            </w:pPr>
            <w:r w:rsidRPr="00310902">
              <w:rPr>
                <w:lang w:eastAsia="en-US"/>
              </w:rPr>
              <w:t>Hazard statements</w:t>
            </w:r>
          </w:p>
        </w:tc>
        <w:tc>
          <w:tcPr>
            <w:tcW w:w="6469" w:type="dxa"/>
            <w:gridSpan w:val="3"/>
            <w:tcBorders>
              <w:top w:val="single" w:sz="2" w:space="0" w:color="auto"/>
              <w:left w:val="single" w:sz="2" w:space="0" w:color="auto"/>
              <w:bottom w:val="single" w:sz="2" w:space="0" w:color="auto"/>
              <w:right w:val="single" w:sz="2" w:space="0" w:color="auto"/>
            </w:tcBorders>
          </w:tcPr>
          <w:p w14:paraId="53F8884B" w14:textId="77777777" w:rsidR="00206DE4" w:rsidRDefault="00206DE4" w:rsidP="00860915">
            <w:pPr>
              <w:rPr>
                <w:lang w:eastAsia="fi-FI"/>
              </w:rPr>
            </w:pPr>
            <w:r w:rsidRPr="00206DE4">
              <w:rPr>
                <w:lang w:eastAsia="fi-FI"/>
              </w:rPr>
              <w:t>H290: May be corrosive to metals</w:t>
            </w:r>
          </w:p>
          <w:p w14:paraId="009191F9" w14:textId="77777777" w:rsidR="00206DE4" w:rsidRPr="006B1A5A" w:rsidRDefault="00206DE4" w:rsidP="00860915">
            <w:pPr>
              <w:rPr>
                <w:lang w:eastAsia="fi-FI"/>
              </w:rPr>
            </w:pPr>
            <w:r>
              <w:rPr>
                <w:lang w:eastAsia="fi-FI"/>
              </w:rPr>
              <w:t xml:space="preserve">H302: </w:t>
            </w:r>
            <w:r w:rsidRPr="006B1A5A">
              <w:rPr>
                <w:lang w:eastAsia="fi-FI"/>
              </w:rPr>
              <w:t>Harmful if swallowed</w:t>
            </w:r>
          </w:p>
          <w:p w14:paraId="6B99A012" w14:textId="77777777" w:rsidR="00206DE4" w:rsidRPr="00310902" w:rsidRDefault="00206DE4" w:rsidP="00860915">
            <w:pPr>
              <w:rPr>
                <w:lang w:eastAsia="fi-FI"/>
              </w:rPr>
            </w:pPr>
            <w:r w:rsidRPr="00310902">
              <w:rPr>
                <w:lang w:eastAsia="fi-FI"/>
              </w:rPr>
              <w:t>H410: Very toxic to aquatic life with long-lasting effects</w:t>
            </w:r>
          </w:p>
        </w:tc>
      </w:tr>
      <w:tr w:rsidR="00206DE4" w:rsidRPr="00310902" w14:paraId="49A72DFF" w14:textId="77777777" w:rsidTr="00860915">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0A8EE5BF" w14:textId="77777777" w:rsidR="00206DE4" w:rsidRPr="00310902" w:rsidRDefault="00206DE4" w:rsidP="00860915">
            <w:pPr>
              <w:rPr>
                <w:lang w:eastAsia="en-US"/>
              </w:rPr>
            </w:pPr>
            <w:r w:rsidRPr="00310902">
              <w:rPr>
                <w:lang w:eastAsia="en-US"/>
              </w:rPr>
              <w:t>Precautionary statements</w:t>
            </w:r>
          </w:p>
        </w:tc>
        <w:tc>
          <w:tcPr>
            <w:tcW w:w="6469" w:type="dxa"/>
            <w:gridSpan w:val="3"/>
            <w:tcBorders>
              <w:top w:val="single" w:sz="2" w:space="0" w:color="auto"/>
              <w:left w:val="single" w:sz="2" w:space="0" w:color="auto"/>
              <w:bottom w:val="single" w:sz="2" w:space="0" w:color="auto"/>
              <w:right w:val="single" w:sz="2" w:space="0" w:color="auto"/>
            </w:tcBorders>
          </w:tcPr>
          <w:p w14:paraId="3DA59DB8" w14:textId="77777777" w:rsidR="00206DE4" w:rsidRPr="001F641F" w:rsidRDefault="00206DE4" w:rsidP="00860915">
            <w:pPr>
              <w:pStyle w:val="Default"/>
              <w:rPr>
                <w:rFonts w:ascii="Verdana" w:hAnsi="Verdana" w:cs="Verdana"/>
                <w:sz w:val="20"/>
                <w:szCs w:val="20"/>
                <w:lang w:val="en-US" w:eastAsia="en-US"/>
              </w:rPr>
            </w:pPr>
            <w:r w:rsidRPr="001F641F">
              <w:rPr>
                <w:rFonts w:ascii="Verdana" w:hAnsi="Verdana"/>
                <w:sz w:val="20"/>
                <w:szCs w:val="20"/>
                <w:lang w:val="en-US"/>
              </w:rPr>
              <w:t xml:space="preserve">P264: </w:t>
            </w:r>
            <w:r w:rsidRPr="001F641F">
              <w:rPr>
                <w:rFonts w:ascii="Verdana" w:hAnsi="Verdana" w:cs="Verdana"/>
                <w:sz w:val="20"/>
                <w:szCs w:val="20"/>
                <w:lang w:val="en-US" w:eastAsia="en-US"/>
              </w:rPr>
              <w:t xml:space="preserve">Wash hands thoroughly after handling. </w:t>
            </w:r>
          </w:p>
          <w:p w14:paraId="15A071A4" w14:textId="77777777" w:rsidR="00206DE4" w:rsidRPr="0045550F" w:rsidRDefault="00206DE4" w:rsidP="00860915">
            <w:pPr>
              <w:pStyle w:val="Default"/>
              <w:rPr>
                <w:rFonts w:ascii="Verdana" w:hAnsi="Verdana" w:cs="Arial"/>
                <w:sz w:val="20"/>
                <w:szCs w:val="20"/>
              </w:rPr>
            </w:pPr>
            <w:r w:rsidRPr="0045550F">
              <w:rPr>
                <w:rFonts w:ascii="Verdana" w:hAnsi="Verdana"/>
                <w:sz w:val="20"/>
                <w:szCs w:val="20"/>
                <w:lang w:val="en-US"/>
              </w:rPr>
              <w:t xml:space="preserve">P301+312: </w:t>
            </w:r>
            <w:r w:rsidRPr="0045550F">
              <w:rPr>
                <w:rFonts w:ascii="Verdana" w:hAnsi="Verdana" w:cs="Arial"/>
                <w:sz w:val="20"/>
                <w:szCs w:val="20"/>
              </w:rPr>
              <w:t>IF SWALLOWED: Call a POISON CENTER/doctor if you feel unwell</w:t>
            </w:r>
          </w:p>
          <w:p w14:paraId="4734533B" w14:textId="77777777" w:rsidR="00206DE4" w:rsidRPr="0045550F" w:rsidRDefault="00206DE4" w:rsidP="00860915">
            <w:pPr>
              <w:pStyle w:val="Merknadstekst"/>
              <w:rPr>
                <w:lang w:val="en-US"/>
              </w:rPr>
            </w:pPr>
            <w:r w:rsidRPr="0045550F">
              <w:rPr>
                <w:lang w:val="en-US"/>
              </w:rPr>
              <w:t xml:space="preserve">P330: </w:t>
            </w:r>
            <w:r w:rsidRPr="0045550F">
              <w:rPr>
                <w:rFonts w:cs="Arial"/>
              </w:rPr>
              <w:t>Rinse mouth</w:t>
            </w:r>
          </w:p>
          <w:p w14:paraId="3D69D02E" w14:textId="77777777" w:rsidR="00206DE4" w:rsidRDefault="00206DE4" w:rsidP="00860915">
            <w:pPr>
              <w:rPr>
                <w:lang w:eastAsia="fi-FI"/>
              </w:rPr>
            </w:pPr>
            <w:r w:rsidRPr="0045550F">
              <w:rPr>
                <w:lang w:eastAsia="fi-FI"/>
              </w:rPr>
              <w:t>P273:</w:t>
            </w:r>
            <w:r w:rsidRPr="0045550F">
              <w:t xml:space="preserve"> </w:t>
            </w:r>
            <w:r w:rsidRPr="004F0E95">
              <w:rPr>
                <w:lang w:eastAsia="fi-FI"/>
              </w:rPr>
              <w:t>Avoid release to the environment</w:t>
            </w:r>
          </w:p>
          <w:p w14:paraId="1F645512" w14:textId="77777777" w:rsidR="00206DE4" w:rsidRPr="004F0E95" w:rsidRDefault="00206DE4" w:rsidP="00860915">
            <w:pPr>
              <w:rPr>
                <w:lang w:eastAsia="fi-FI"/>
              </w:rPr>
            </w:pPr>
            <w:r w:rsidRPr="00206DE4">
              <w:rPr>
                <w:lang w:eastAsia="fi-FI"/>
              </w:rPr>
              <w:t>P390: Absorb spillage to prevent material damage</w:t>
            </w:r>
          </w:p>
          <w:p w14:paraId="67205DA4" w14:textId="4A6D7794" w:rsidR="00206DE4" w:rsidRDefault="00206DE4" w:rsidP="00860915">
            <w:pPr>
              <w:rPr>
                <w:lang w:eastAsia="fi-FI"/>
              </w:rPr>
            </w:pPr>
            <w:r w:rsidRPr="00310902">
              <w:rPr>
                <w:lang w:eastAsia="fi-FI"/>
              </w:rPr>
              <w:t>P391: Collect Spillage</w:t>
            </w:r>
          </w:p>
          <w:p w14:paraId="456CDF1E" w14:textId="545634F1" w:rsidR="008C55C0" w:rsidRDefault="008C55C0" w:rsidP="008C55C0">
            <w:pPr>
              <w:rPr>
                <w:lang w:eastAsia="fi-FI"/>
              </w:rPr>
            </w:pPr>
            <w:r>
              <w:rPr>
                <w:lang w:eastAsia="fi-FI"/>
              </w:rPr>
              <w:t xml:space="preserve">P406: </w:t>
            </w:r>
            <w:r w:rsidR="00D26775" w:rsidRPr="004A4B9C">
              <w:rPr>
                <w:lang w:eastAsia="fi-FI"/>
              </w:rPr>
              <w:t>Store in a corrosion resistant container/container with a resistant inner liner</w:t>
            </w:r>
            <w:r>
              <w:rPr>
                <w:lang w:eastAsia="fi-FI"/>
              </w:rPr>
              <w:t xml:space="preserve">. </w:t>
            </w:r>
          </w:p>
          <w:p w14:paraId="5FB54F11" w14:textId="77777777" w:rsidR="00206DE4" w:rsidRPr="00310902" w:rsidRDefault="00206DE4" w:rsidP="00860915">
            <w:pPr>
              <w:rPr>
                <w:lang w:eastAsia="fi-FI"/>
              </w:rPr>
            </w:pPr>
            <w:r w:rsidRPr="00310902">
              <w:rPr>
                <w:lang w:eastAsia="fi-FI"/>
              </w:rPr>
              <w:t>P501:</w:t>
            </w:r>
            <w:r w:rsidRPr="00310902">
              <w:t xml:space="preserve"> </w:t>
            </w:r>
            <w:r w:rsidRPr="00310902">
              <w:rPr>
                <w:lang w:eastAsia="fi-FI"/>
              </w:rPr>
              <w:t>Dispose of contents/ container in accordance with local/ regional/national/international regulation</w:t>
            </w:r>
          </w:p>
        </w:tc>
      </w:tr>
      <w:tr w:rsidR="00206DE4" w:rsidRPr="00310902" w14:paraId="3BBF9174" w14:textId="77777777" w:rsidTr="00860915">
        <w:trPr>
          <w:cantSplit/>
          <w:tblHeader/>
          <w:jc w:val="center"/>
        </w:trPr>
        <w:tc>
          <w:tcPr>
            <w:tcW w:w="2549" w:type="dxa"/>
            <w:tcBorders>
              <w:top w:val="single" w:sz="2" w:space="0" w:color="auto"/>
              <w:left w:val="single" w:sz="2" w:space="0" w:color="auto"/>
              <w:bottom w:val="single" w:sz="2" w:space="0" w:color="auto"/>
              <w:right w:val="single" w:sz="2" w:space="0" w:color="auto"/>
            </w:tcBorders>
          </w:tcPr>
          <w:p w14:paraId="2D9C5BEA" w14:textId="77777777" w:rsidR="00206DE4" w:rsidRPr="00310902" w:rsidRDefault="00206DE4" w:rsidP="00860915">
            <w:pPr>
              <w:rPr>
                <w:lang w:eastAsia="en-US"/>
              </w:rPr>
            </w:pPr>
            <w:r w:rsidRPr="00310902">
              <w:rPr>
                <w:lang w:eastAsia="en-US"/>
              </w:rPr>
              <w:t>Supplemental hazard information</w:t>
            </w:r>
          </w:p>
        </w:tc>
        <w:tc>
          <w:tcPr>
            <w:tcW w:w="6469" w:type="dxa"/>
            <w:gridSpan w:val="3"/>
            <w:tcBorders>
              <w:top w:val="single" w:sz="2" w:space="0" w:color="auto"/>
              <w:left w:val="single" w:sz="2" w:space="0" w:color="auto"/>
              <w:bottom w:val="single" w:sz="2" w:space="0" w:color="auto"/>
              <w:right w:val="single" w:sz="2" w:space="0" w:color="auto"/>
            </w:tcBorders>
          </w:tcPr>
          <w:p w14:paraId="627EF666" w14:textId="71F38088" w:rsidR="00206DE4" w:rsidRPr="00310902" w:rsidRDefault="00206DE4" w:rsidP="00860915">
            <w:pPr>
              <w:rPr>
                <w:lang w:eastAsia="fi-FI"/>
              </w:rPr>
            </w:pPr>
            <w:r w:rsidRPr="00310902">
              <w:rPr>
                <w:lang w:eastAsia="fi-FI"/>
              </w:rPr>
              <w:t>EUH208: Contains a mixture of 5-chloro-2-methylisothiazol-3(2H)-one and 2-methylisothiazol-3(2H)-one</w:t>
            </w:r>
            <w:r w:rsidR="00B81284">
              <w:rPr>
                <w:lang w:eastAsia="fi-FI"/>
              </w:rPr>
              <w:t xml:space="preserve"> </w:t>
            </w:r>
            <w:r w:rsidR="00B81284" w:rsidRPr="002635B3">
              <w:rPr>
                <w:lang w:val="en-US" w:eastAsia="fi-FI"/>
              </w:rPr>
              <w:t xml:space="preserve">(CMIT/MIT) </w:t>
            </w:r>
            <w:r w:rsidR="00B81284" w:rsidRPr="00C26BE8">
              <w:rPr>
                <w:lang w:eastAsia="fi-FI"/>
              </w:rPr>
              <w:t>(3:1).</w:t>
            </w:r>
            <w:r w:rsidRPr="00310902">
              <w:rPr>
                <w:lang w:eastAsia="fi-FI"/>
              </w:rPr>
              <w:t xml:space="preserve"> May produce an allergic reaction.</w:t>
            </w:r>
          </w:p>
        </w:tc>
      </w:tr>
    </w:tbl>
    <w:p w14:paraId="034C12E8" w14:textId="77777777" w:rsidR="00206DE4" w:rsidRDefault="00206DE4">
      <w:pPr>
        <w:rPr>
          <w:rFonts w:eastAsia="Calibri"/>
          <w:b/>
          <w:color w:val="0070C0"/>
          <w:lang w:val="de-DE" w:eastAsia="en-US"/>
        </w:rPr>
      </w:pPr>
    </w:p>
    <w:p w14:paraId="3B97D2CE" w14:textId="77777777" w:rsidR="00206DE4" w:rsidRDefault="00206DE4">
      <w:pPr>
        <w:rPr>
          <w:rFonts w:eastAsia="Calibri"/>
          <w:b/>
          <w:color w:val="0070C0"/>
          <w:lang w:val="de-DE" w:eastAsia="en-US"/>
        </w:rPr>
      </w:pPr>
    </w:p>
    <w:p w14:paraId="13793395" w14:textId="77777777" w:rsidR="00206DE4" w:rsidRDefault="00206DE4">
      <w:pPr>
        <w:rPr>
          <w:rFonts w:eastAsia="Calibri"/>
          <w:b/>
          <w:lang w:val="de-DE" w:eastAsia="en-US"/>
        </w:rPr>
      </w:pPr>
      <w:r>
        <w:rPr>
          <w:rFonts w:eastAsia="Calibri"/>
          <w:b/>
          <w:lang w:val="de-DE" w:eastAsia="en-US"/>
        </w:rPr>
        <w:br w:type="page"/>
      </w:r>
    </w:p>
    <w:p w14:paraId="4A7EC6FC" w14:textId="7AF9EA83" w:rsidR="0078458C" w:rsidRPr="000D732D" w:rsidRDefault="0078458C" w:rsidP="0078458C">
      <w:pPr>
        <w:tabs>
          <w:tab w:val="left" w:pos="500"/>
        </w:tabs>
        <w:spacing w:line="260" w:lineRule="atLeast"/>
        <w:ind w:left="500" w:hanging="500"/>
        <w:rPr>
          <w:rFonts w:eastAsia="Calibri"/>
          <w:b/>
          <w:lang w:val="de-DE" w:eastAsia="en-US"/>
        </w:rPr>
      </w:pPr>
      <w:r w:rsidRPr="000D732D">
        <w:rPr>
          <w:rFonts w:eastAsia="Calibri"/>
          <w:b/>
          <w:lang w:val="de-DE" w:eastAsia="en-US"/>
        </w:rPr>
        <w:t xml:space="preserve">Meta SPC </w:t>
      </w:r>
      <w:r w:rsidR="00206DE4">
        <w:rPr>
          <w:rFonts w:eastAsia="Calibri"/>
          <w:b/>
          <w:lang w:val="de-DE" w:eastAsia="en-US"/>
        </w:rPr>
        <w:t>4</w:t>
      </w:r>
    </w:p>
    <w:p w14:paraId="7CA47D25" w14:textId="079A6B23" w:rsidR="0078458C" w:rsidRPr="000D732D" w:rsidRDefault="0078458C" w:rsidP="0078458C">
      <w:pPr>
        <w:rPr>
          <w:lang w:val="de-DE"/>
        </w:rPr>
      </w:pPr>
      <w:r w:rsidRPr="000D732D">
        <w:rPr>
          <w:lang w:val="de-DE"/>
        </w:rPr>
        <w:t>Netwax NI 5</w:t>
      </w:r>
      <w:r w:rsidR="00206DE4">
        <w:rPr>
          <w:lang w:val="de-DE"/>
        </w:rPr>
        <w:t xml:space="preserve"> and</w:t>
      </w:r>
      <w:r w:rsidRPr="000D732D">
        <w:rPr>
          <w:lang w:val="de-DE"/>
        </w:rPr>
        <w:t xml:space="preserve"> Netwax NI 6</w:t>
      </w:r>
      <w:r w:rsidR="006A4A3B" w:rsidRPr="000D732D">
        <w:rPr>
          <w:lang w:val="de-DE"/>
        </w:rPr>
        <w:t xml:space="preserve"> </w:t>
      </w:r>
    </w:p>
    <w:p w14:paraId="4D61FF35" w14:textId="77777777" w:rsidR="0078458C" w:rsidRPr="006F27B4" w:rsidRDefault="0078458C" w:rsidP="0078458C">
      <w:pPr>
        <w:spacing w:after="120"/>
        <w:rPr>
          <w:lang w:val="de-DE"/>
        </w:rPr>
      </w:pPr>
    </w:p>
    <w:tbl>
      <w:tblPr>
        <w:tblW w:w="9018" w:type="dxa"/>
        <w:jc w:val="center"/>
        <w:tblLayout w:type="fixed"/>
        <w:tblLook w:val="04A0" w:firstRow="1" w:lastRow="0" w:firstColumn="1" w:lastColumn="0" w:noHBand="0" w:noVBand="1"/>
      </w:tblPr>
      <w:tblGrid>
        <w:gridCol w:w="2549"/>
        <w:gridCol w:w="1984"/>
        <w:gridCol w:w="2268"/>
        <w:gridCol w:w="2217"/>
      </w:tblGrid>
      <w:tr w:rsidR="007C0EC4" w:rsidRPr="00310902" w14:paraId="2085BFC3" w14:textId="77777777" w:rsidTr="00845D6F">
        <w:trPr>
          <w:cantSplit/>
          <w:tblHeader/>
          <w:jc w:val="center"/>
        </w:trPr>
        <w:tc>
          <w:tcPr>
            <w:tcW w:w="9018" w:type="dxa"/>
            <w:gridSpan w:val="4"/>
            <w:tcBorders>
              <w:top w:val="single" w:sz="2" w:space="0" w:color="auto"/>
              <w:left w:val="single" w:sz="2" w:space="0" w:color="auto"/>
              <w:bottom w:val="single" w:sz="2" w:space="0" w:color="auto"/>
              <w:right w:val="single" w:sz="2" w:space="0" w:color="auto"/>
            </w:tcBorders>
            <w:hideMark/>
          </w:tcPr>
          <w:p w14:paraId="2C8FB7AA" w14:textId="77777777" w:rsidR="007C0EC4" w:rsidRPr="00310902" w:rsidRDefault="007C0EC4" w:rsidP="00845D6F">
            <w:pPr>
              <w:rPr>
                <w:b/>
                <w:lang w:eastAsia="fi-FI"/>
              </w:rPr>
            </w:pPr>
            <w:r w:rsidRPr="00310902">
              <w:rPr>
                <w:b/>
                <w:lang w:eastAsia="en-US"/>
              </w:rPr>
              <w:t>Classification</w:t>
            </w:r>
          </w:p>
        </w:tc>
      </w:tr>
      <w:tr w:rsidR="007C0EC4" w:rsidRPr="00310902" w14:paraId="02E094EB" w14:textId="77777777" w:rsidTr="00845D6F">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461A6EDC" w14:textId="77777777" w:rsidR="007C0EC4" w:rsidRPr="00310902" w:rsidRDefault="007C0EC4" w:rsidP="00845D6F">
            <w:pPr>
              <w:rPr>
                <w:lang w:eastAsia="fi-FI"/>
              </w:rPr>
            </w:pPr>
            <w:r w:rsidRPr="00310902">
              <w:rPr>
                <w:lang w:eastAsia="en-US"/>
              </w:rPr>
              <w:t>Hazard category</w:t>
            </w:r>
          </w:p>
        </w:tc>
        <w:tc>
          <w:tcPr>
            <w:tcW w:w="6469" w:type="dxa"/>
            <w:gridSpan w:val="3"/>
            <w:tcBorders>
              <w:top w:val="single" w:sz="2" w:space="0" w:color="auto"/>
              <w:left w:val="single" w:sz="2" w:space="0" w:color="auto"/>
              <w:bottom w:val="single" w:sz="2" w:space="0" w:color="auto"/>
              <w:right w:val="single" w:sz="2" w:space="0" w:color="auto"/>
            </w:tcBorders>
          </w:tcPr>
          <w:p w14:paraId="0D3F99BF" w14:textId="30294778" w:rsidR="00206DE4" w:rsidRDefault="00206DE4" w:rsidP="00845D6F">
            <w:pPr>
              <w:rPr>
                <w:lang w:eastAsia="fi-FI"/>
              </w:rPr>
            </w:pPr>
            <w:r w:rsidRPr="00206DE4">
              <w:rPr>
                <w:lang w:eastAsia="fi-FI"/>
              </w:rPr>
              <w:t>Met. Corr. 1</w:t>
            </w:r>
          </w:p>
          <w:p w14:paraId="7F1BD1A6" w14:textId="375D3178" w:rsidR="007C0EC4" w:rsidRDefault="007C0EC4" w:rsidP="00845D6F">
            <w:pPr>
              <w:rPr>
                <w:lang w:eastAsia="fi-FI"/>
              </w:rPr>
            </w:pPr>
            <w:r>
              <w:rPr>
                <w:lang w:eastAsia="fi-FI"/>
              </w:rPr>
              <w:t>Acute Tox 4</w:t>
            </w:r>
            <w:r w:rsidR="001766E5">
              <w:rPr>
                <w:lang w:eastAsia="fi-FI"/>
              </w:rPr>
              <w:t xml:space="preserve"> (oral)</w:t>
            </w:r>
          </w:p>
          <w:p w14:paraId="6946C470" w14:textId="77777777" w:rsidR="007C0EC4" w:rsidRPr="00310902" w:rsidRDefault="007C0EC4" w:rsidP="00845D6F">
            <w:pPr>
              <w:rPr>
                <w:lang w:eastAsia="fi-FI"/>
              </w:rPr>
            </w:pPr>
            <w:r w:rsidRPr="00310902">
              <w:rPr>
                <w:lang w:eastAsia="fi-FI"/>
              </w:rPr>
              <w:t>Aquatic Acute 1</w:t>
            </w:r>
          </w:p>
          <w:p w14:paraId="5AEAF5B2" w14:textId="77777777" w:rsidR="007C0EC4" w:rsidRPr="00310902" w:rsidRDefault="007C0EC4" w:rsidP="00845D6F">
            <w:pPr>
              <w:rPr>
                <w:lang w:eastAsia="fi-FI"/>
              </w:rPr>
            </w:pPr>
            <w:r w:rsidRPr="00310902">
              <w:rPr>
                <w:lang w:eastAsia="fi-FI"/>
              </w:rPr>
              <w:t>Aquatic Chronic 1</w:t>
            </w:r>
          </w:p>
        </w:tc>
      </w:tr>
      <w:tr w:rsidR="007C0EC4" w:rsidRPr="00310902" w14:paraId="11A25203" w14:textId="77777777" w:rsidTr="00845D6F">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7CBDBA62" w14:textId="1AA2AB76" w:rsidR="007C0EC4" w:rsidRPr="00310902" w:rsidRDefault="007C0EC4" w:rsidP="00845D6F">
            <w:pPr>
              <w:rPr>
                <w:lang w:eastAsia="fi-FI"/>
              </w:rPr>
            </w:pPr>
            <w:r w:rsidRPr="00310902">
              <w:rPr>
                <w:lang w:eastAsia="en-US"/>
              </w:rPr>
              <w:t>Hazard statement</w:t>
            </w:r>
          </w:p>
        </w:tc>
        <w:tc>
          <w:tcPr>
            <w:tcW w:w="6469" w:type="dxa"/>
            <w:gridSpan w:val="3"/>
            <w:tcBorders>
              <w:top w:val="single" w:sz="2" w:space="0" w:color="auto"/>
              <w:left w:val="single" w:sz="2" w:space="0" w:color="auto"/>
              <w:bottom w:val="single" w:sz="2" w:space="0" w:color="auto"/>
              <w:right w:val="single" w:sz="2" w:space="0" w:color="auto"/>
            </w:tcBorders>
          </w:tcPr>
          <w:p w14:paraId="50294767" w14:textId="642E6C35" w:rsidR="00206DE4" w:rsidRDefault="00206DE4" w:rsidP="00845D6F">
            <w:pPr>
              <w:rPr>
                <w:lang w:eastAsia="fi-FI"/>
              </w:rPr>
            </w:pPr>
            <w:r w:rsidRPr="00206DE4">
              <w:rPr>
                <w:lang w:eastAsia="fi-FI"/>
              </w:rPr>
              <w:t>H290: May be corrosive to metals</w:t>
            </w:r>
          </w:p>
          <w:p w14:paraId="15A43898" w14:textId="47D1A164" w:rsidR="007C0EC4" w:rsidRPr="006B1A5A" w:rsidRDefault="007C0EC4" w:rsidP="00845D6F">
            <w:pPr>
              <w:rPr>
                <w:lang w:eastAsia="fi-FI"/>
              </w:rPr>
            </w:pPr>
            <w:r>
              <w:rPr>
                <w:lang w:eastAsia="fi-FI"/>
              </w:rPr>
              <w:t xml:space="preserve">H302: </w:t>
            </w:r>
            <w:r w:rsidRPr="006B1A5A">
              <w:rPr>
                <w:lang w:eastAsia="fi-FI"/>
              </w:rPr>
              <w:t>Harmful if swallowed</w:t>
            </w:r>
          </w:p>
          <w:p w14:paraId="581BD47E" w14:textId="77777777" w:rsidR="007C0EC4" w:rsidRPr="00310902" w:rsidRDefault="007C0EC4" w:rsidP="00845D6F">
            <w:pPr>
              <w:rPr>
                <w:lang w:eastAsia="fi-FI"/>
              </w:rPr>
            </w:pPr>
            <w:r w:rsidRPr="00310902">
              <w:rPr>
                <w:lang w:eastAsia="fi-FI"/>
              </w:rPr>
              <w:t>H400: Very toxic to aquatic life</w:t>
            </w:r>
          </w:p>
          <w:p w14:paraId="3EB3C53C" w14:textId="77777777" w:rsidR="007C0EC4" w:rsidRPr="00310902" w:rsidRDefault="007C0EC4" w:rsidP="00845D6F">
            <w:pPr>
              <w:rPr>
                <w:lang w:eastAsia="fi-FI"/>
              </w:rPr>
            </w:pPr>
            <w:r w:rsidRPr="00310902">
              <w:rPr>
                <w:lang w:eastAsia="fi-FI"/>
              </w:rPr>
              <w:t>H410: Very toxic to aquatic life with long-lasting effects</w:t>
            </w:r>
          </w:p>
        </w:tc>
      </w:tr>
      <w:tr w:rsidR="007C0EC4" w:rsidRPr="00310902" w14:paraId="3F2520E0" w14:textId="77777777" w:rsidTr="00845D6F">
        <w:trPr>
          <w:cantSplit/>
          <w:tblHeader/>
          <w:jc w:val="center"/>
        </w:trPr>
        <w:tc>
          <w:tcPr>
            <w:tcW w:w="9018" w:type="dxa"/>
            <w:gridSpan w:val="4"/>
            <w:tcBorders>
              <w:top w:val="single" w:sz="2" w:space="0" w:color="auto"/>
              <w:left w:val="single" w:sz="2" w:space="0" w:color="auto"/>
              <w:bottom w:val="single" w:sz="2" w:space="0" w:color="auto"/>
              <w:right w:val="single" w:sz="2" w:space="0" w:color="auto"/>
            </w:tcBorders>
            <w:hideMark/>
          </w:tcPr>
          <w:p w14:paraId="1B30EDF2" w14:textId="77777777" w:rsidR="007C0EC4" w:rsidRPr="00310902" w:rsidRDefault="007C0EC4" w:rsidP="00845D6F">
            <w:pPr>
              <w:rPr>
                <w:b/>
                <w:lang w:eastAsia="fi-FI"/>
              </w:rPr>
            </w:pPr>
            <w:r w:rsidRPr="00310902">
              <w:rPr>
                <w:b/>
                <w:lang w:eastAsia="en-US"/>
              </w:rPr>
              <w:t>Labelling</w:t>
            </w:r>
          </w:p>
        </w:tc>
      </w:tr>
      <w:tr w:rsidR="00206DE4" w:rsidRPr="006B1A5A" w14:paraId="2F81FCB1" w14:textId="77777777" w:rsidTr="00A97B4C">
        <w:trPr>
          <w:cantSplit/>
          <w:trHeight w:val="1110"/>
          <w:tblHeader/>
          <w:jc w:val="center"/>
        </w:trPr>
        <w:tc>
          <w:tcPr>
            <w:tcW w:w="2549" w:type="dxa"/>
            <w:tcBorders>
              <w:top w:val="single" w:sz="2" w:space="0" w:color="auto"/>
              <w:left w:val="single" w:sz="2" w:space="0" w:color="auto"/>
              <w:right w:val="single" w:sz="2" w:space="0" w:color="auto"/>
            </w:tcBorders>
          </w:tcPr>
          <w:p w14:paraId="67E80184" w14:textId="77777777" w:rsidR="00206DE4" w:rsidRPr="006B1A5A" w:rsidRDefault="00206DE4" w:rsidP="00845D6F">
            <w:pPr>
              <w:rPr>
                <w:lang w:eastAsia="en-US"/>
              </w:rPr>
            </w:pPr>
            <w:r w:rsidRPr="006B1A5A">
              <w:rPr>
                <w:lang w:eastAsia="en-US"/>
              </w:rPr>
              <w:t>Hazard pictograms</w:t>
            </w:r>
          </w:p>
        </w:tc>
        <w:tc>
          <w:tcPr>
            <w:tcW w:w="1984" w:type="dxa"/>
            <w:tcBorders>
              <w:top w:val="single" w:sz="2" w:space="0" w:color="auto"/>
              <w:left w:val="single" w:sz="2" w:space="0" w:color="auto"/>
              <w:bottom w:val="single" w:sz="2" w:space="0" w:color="auto"/>
              <w:right w:val="single" w:sz="2" w:space="0" w:color="auto"/>
            </w:tcBorders>
          </w:tcPr>
          <w:p w14:paraId="4A8F1100" w14:textId="77777777" w:rsidR="00206DE4" w:rsidRPr="006B1A5A" w:rsidRDefault="00206DE4" w:rsidP="00A97B4C">
            <w:pPr>
              <w:spacing w:before="120"/>
              <w:jc w:val="center"/>
              <w:rPr>
                <w:noProof/>
                <w:lang w:eastAsia="en-GB"/>
              </w:rPr>
            </w:pPr>
            <w:r w:rsidRPr="006B1A5A">
              <w:rPr>
                <w:noProof/>
                <w:lang w:eastAsia="en-GB"/>
              </w:rPr>
              <w:drawing>
                <wp:inline distT="0" distB="0" distL="0" distR="0" wp14:anchorId="778EE6D2" wp14:editId="4039F1BD">
                  <wp:extent cx="678180" cy="670074"/>
                  <wp:effectExtent l="0" t="0" r="7620" b="0"/>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318" cy="684043"/>
                          </a:xfrm>
                          <a:prstGeom prst="rect">
                            <a:avLst/>
                          </a:prstGeom>
                          <a:noFill/>
                          <a:ln>
                            <a:noFill/>
                          </a:ln>
                        </pic:spPr>
                      </pic:pic>
                    </a:graphicData>
                  </a:graphic>
                </wp:inline>
              </w:drawing>
            </w:r>
          </w:p>
        </w:tc>
        <w:tc>
          <w:tcPr>
            <w:tcW w:w="2268" w:type="dxa"/>
            <w:tcBorders>
              <w:top w:val="single" w:sz="2" w:space="0" w:color="auto"/>
              <w:left w:val="single" w:sz="2" w:space="0" w:color="auto"/>
              <w:bottom w:val="single" w:sz="2" w:space="0" w:color="auto"/>
              <w:right w:val="single" w:sz="2" w:space="0" w:color="auto"/>
            </w:tcBorders>
          </w:tcPr>
          <w:p w14:paraId="548389C4" w14:textId="77777777" w:rsidR="00206DE4" w:rsidRPr="006B1A5A" w:rsidRDefault="00206DE4" w:rsidP="00A97B4C">
            <w:pPr>
              <w:spacing w:before="120"/>
              <w:jc w:val="center"/>
              <w:rPr>
                <w:lang w:eastAsia="fi-FI"/>
              </w:rPr>
            </w:pPr>
            <w:r w:rsidRPr="006B1A5A">
              <w:rPr>
                <w:noProof/>
                <w:lang w:eastAsia="en-GB"/>
              </w:rPr>
              <w:drawing>
                <wp:inline distT="0" distB="0" distL="0" distR="0" wp14:anchorId="09FBA56C" wp14:editId="1605D7D6">
                  <wp:extent cx="702945" cy="702945"/>
                  <wp:effectExtent l="0" t="0" r="1905" b="1905"/>
                  <wp:docPr id="292" name="Bilde 292"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2217" w:type="dxa"/>
            <w:tcBorders>
              <w:top w:val="single" w:sz="2" w:space="0" w:color="auto"/>
              <w:left w:val="single" w:sz="2" w:space="0" w:color="auto"/>
              <w:bottom w:val="single" w:sz="2" w:space="0" w:color="auto"/>
              <w:right w:val="single" w:sz="2" w:space="0" w:color="auto"/>
            </w:tcBorders>
          </w:tcPr>
          <w:p w14:paraId="6D8C03FD" w14:textId="69285FE2" w:rsidR="00206DE4" w:rsidRPr="006B1A5A" w:rsidRDefault="00206DE4" w:rsidP="00A97B4C">
            <w:pPr>
              <w:spacing w:before="120"/>
              <w:jc w:val="center"/>
              <w:rPr>
                <w:lang w:eastAsia="fi-FI"/>
              </w:rPr>
            </w:pPr>
            <w:r w:rsidRPr="00833941">
              <w:rPr>
                <w:noProof/>
              </w:rPr>
              <w:drawing>
                <wp:inline distT="0" distB="0" distL="0" distR="0" wp14:anchorId="4CF353AB" wp14:editId="3E2A10BA">
                  <wp:extent cx="695325" cy="68840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2592" cy="705501"/>
                          </a:xfrm>
                          <a:prstGeom prst="rect">
                            <a:avLst/>
                          </a:prstGeom>
                          <a:noFill/>
                          <a:ln>
                            <a:noFill/>
                          </a:ln>
                        </pic:spPr>
                      </pic:pic>
                    </a:graphicData>
                  </a:graphic>
                </wp:inline>
              </w:drawing>
            </w:r>
          </w:p>
        </w:tc>
      </w:tr>
      <w:tr w:rsidR="00206DE4" w:rsidRPr="006B1A5A" w14:paraId="1AF83F9B" w14:textId="77777777" w:rsidTr="00A97B4C">
        <w:trPr>
          <w:cantSplit/>
          <w:trHeight w:val="300"/>
          <w:tblHeader/>
          <w:jc w:val="center"/>
        </w:trPr>
        <w:tc>
          <w:tcPr>
            <w:tcW w:w="2549" w:type="dxa"/>
            <w:tcBorders>
              <w:left w:val="single" w:sz="2" w:space="0" w:color="auto"/>
              <w:bottom w:val="single" w:sz="2" w:space="0" w:color="auto"/>
              <w:right w:val="single" w:sz="2" w:space="0" w:color="auto"/>
            </w:tcBorders>
          </w:tcPr>
          <w:p w14:paraId="28C7EED7" w14:textId="77777777" w:rsidR="00206DE4" w:rsidRPr="006B1A5A" w:rsidRDefault="00206DE4" w:rsidP="00845D6F">
            <w:pPr>
              <w:rPr>
                <w:lang w:eastAsia="en-US"/>
              </w:rPr>
            </w:pPr>
          </w:p>
        </w:tc>
        <w:tc>
          <w:tcPr>
            <w:tcW w:w="1984" w:type="dxa"/>
            <w:tcBorders>
              <w:top w:val="single" w:sz="2" w:space="0" w:color="auto"/>
              <w:left w:val="single" w:sz="2" w:space="0" w:color="auto"/>
              <w:bottom w:val="single" w:sz="2" w:space="0" w:color="auto"/>
              <w:right w:val="single" w:sz="2" w:space="0" w:color="auto"/>
            </w:tcBorders>
          </w:tcPr>
          <w:p w14:paraId="19226E19" w14:textId="2C27CCD1" w:rsidR="00206DE4" w:rsidRPr="006B1A5A" w:rsidRDefault="00206DE4" w:rsidP="00A97B4C">
            <w:pPr>
              <w:spacing w:before="120"/>
              <w:jc w:val="center"/>
              <w:rPr>
                <w:noProof/>
                <w:lang w:eastAsia="en-GB"/>
              </w:rPr>
            </w:pPr>
            <w:r w:rsidRPr="006B1A5A">
              <w:rPr>
                <w:noProof/>
                <w:lang w:eastAsia="en-GB"/>
              </w:rPr>
              <w:t>GHS07</w:t>
            </w:r>
          </w:p>
        </w:tc>
        <w:tc>
          <w:tcPr>
            <w:tcW w:w="2268" w:type="dxa"/>
            <w:tcBorders>
              <w:left w:val="single" w:sz="2" w:space="0" w:color="auto"/>
              <w:bottom w:val="single" w:sz="2" w:space="0" w:color="auto"/>
              <w:right w:val="single" w:sz="2" w:space="0" w:color="auto"/>
            </w:tcBorders>
          </w:tcPr>
          <w:p w14:paraId="2CADBB02" w14:textId="77777777" w:rsidR="00206DE4" w:rsidRPr="006B1A5A" w:rsidRDefault="00206DE4" w:rsidP="00A97B4C">
            <w:pPr>
              <w:spacing w:before="120"/>
              <w:jc w:val="center"/>
              <w:rPr>
                <w:lang w:eastAsia="fi-FI"/>
              </w:rPr>
            </w:pPr>
            <w:r w:rsidRPr="006B1A5A">
              <w:rPr>
                <w:lang w:eastAsia="fi-FI"/>
              </w:rPr>
              <w:t>GHS09</w:t>
            </w:r>
          </w:p>
        </w:tc>
        <w:tc>
          <w:tcPr>
            <w:tcW w:w="2217" w:type="dxa"/>
            <w:tcBorders>
              <w:left w:val="single" w:sz="2" w:space="0" w:color="auto"/>
              <w:bottom w:val="single" w:sz="2" w:space="0" w:color="auto"/>
              <w:right w:val="single" w:sz="2" w:space="0" w:color="auto"/>
            </w:tcBorders>
          </w:tcPr>
          <w:p w14:paraId="58E66D34" w14:textId="2BFD1A73" w:rsidR="00206DE4" w:rsidRPr="006B1A5A" w:rsidRDefault="00206DE4" w:rsidP="00A97B4C">
            <w:pPr>
              <w:spacing w:before="120"/>
              <w:jc w:val="center"/>
              <w:rPr>
                <w:lang w:eastAsia="fi-FI"/>
              </w:rPr>
            </w:pPr>
            <w:r>
              <w:rPr>
                <w:lang w:eastAsia="fi-FI"/>
              </w:rPr>
              <w:t>GHS05</w:t>
            </w:r>
          </w:p>
        </w:tc>
      </w:tr>
      <w:tr w:rsidR="007C0EC4" w:rsidRPr="00310902" w14:paraId="44D55D52" w14:textId="77777777" w:rsidTr="00845D6F">
        <w:trPr>
          <w:cantSplit/>
          <w:tblHeader/>
          <w:jc w:val="center"/>
        </w:trPr>
        <w:tc>
          <w:tcPr>
            <w:tcW w:w="2549" w:type="dxa"/>
            <w:tcBorders>
              <w:top w:val="single" w:sz="2" w:space="0" w:color="auto"/>
              <w:left w:val="single" w:sz="2" w:space="0" w:color="auto"/>
              <w:bottom w:val="single" w:sz="2" w:space="0" w:color="auto"/>
              <w:right w:val="single" w:sz="2" w:space="0" w:color="auto"/>
            </w:tcBorders>
          </w:tcPr>
          <w:p w14:paraId="40ACDD5F" w14:textId="77777777" w:rsidR="007C0EC4" w:rsidRPr="00310902" w:rsidRDefault="007C0EC4" w:rsidP="00845D6F">
            <w:pPr>
              <w:rPr>
                <w:lang w:eastAsia="en-US"/>
              </w:rPr>
            </w:pPr>
            <w:r w:rsidRPr="006B1A5A">
              <w:rPr>
                <w:lang w:eastAsia="en-US"/>
              </w:rPr>
              <w:t>Signal words</w:t>
            </w:r>
          </w:p>
        </w:tc>
        <w:tc>
          <w:tcPr>
            <w:tcW w:w="6469" w:type="dxa"/>
            <w:gridSpan w:val="3"/>
            <w:tcBorders>
              <w:top w:val="single" w:sz="2" w:space="0" w:color="auto"/>
              <w:left w:val="single" w:sz="2" w:space="0" w:color="auto"/>
              <w:bottom w:val="single" w:sz="2" w:space="0" w:color="auto"/>
              <w:right w:val="single" w:sz="2" w:space="0" w:color="auto"/>
            </w:tcBorders>
          </w:tcPr>
          <w:p w14:paraId="42B56AF7" w14:textId="66A05755" w:rsidR="007C0EC4" w:rsidRPr="00310902" w:rsidRDefault="00616BA7" w:rsidP="00845D6F">
            <w:pPr>
              <w:rPr>
                <w:lang w:eastAsia="fi-FI"/>
              </w:rPr>
            </w:pPr>
            <w:r>
              <w:rPr>
                <w:lang w:eastAsia="fi-FI"/>
              </w:rPr>
              <w:t>Warning</w:t>
            </w:r>
          </w:p>
        </w:tc>
      </w:tr>
      <w:tr w:rsidR="007C0EC4" w:rsidRPr="00310902" w14:paraId="5454CFF9" w14:textId="77777777" w:rsidTr="00845D6F">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4869F997" w14:textId="77777777" w:rsidR="007C0EC4" w:rsidRPr="00310902" w:rsidRDefault="007C0EC4" w:rsidP="00845D6F">
            <w:pPr>
              <w:rPr>
                <w:lang w:eastAsia="en-US"/>
              </w:rPr>
            </w:pPr>
            <w:r w:rsidRPr="00310902">
              <w:rPr>
                <w:lang w:eastAsia="en-US"/>
              </w:rPr>
              <w:t>Hazard statements</w:t>
            </w:r>
          </w:p>
        </w:tc>
        <w:tc>
          <w:tcPr>
            <w:tcW w:w="6469" w:type="dxa"/>
            <w:gridSpan w:val="3"/>
            <w:tcBorders>
              <w:top w:val="single" w:sz="2" w:space="0" w:color="auto"/>
              <w:left w:val="single" w:sz="2" w:space="0" w:color="auto"/>
              <w:bottom w:val="single" w:sz="2" w:space="0" w:color="auto"/>
              <w:right w:val="single" w:sz="2" w:space="0" w:color="auto"/>
            </w:tcBorders>
          </w:tcPr>
          <w:p w14:paraId="0B92A283" w14:textId="656D802C" w:rsidR="00206DE4" w:rsidRDefault="00206DE4" w:rsidP="00845D6F">
            <w:pPr>
              <w:rPr>
                <w:lang w:eastAsia="fi-FI"/>
              </w:rPr>
            </w:pPr>
            <w:r w:rsidRPr="00206DE4">
              <w:rPr>
                <w:lang w:eastAsia="fi-FI"/>
              </w:rPr>
              <w:t>H290: May be corrosive to metals</w:t>
            </w:r>
          </w:p>
          <w:p w14:paraId="2498F7CA" w14:textId="63FA1208" w:rsidR="007C0EC4" w:rsidRPr="006B1A5A" w:rsidRDefault="007C0EC4" w:rsidP="00845D6F">
            <w:pPr>
              <w:rPr>
                <w:lang w:eastAsia="fi-FI"/>
              </w:rPr>
            </w:pPr>
            <w:r>
              <w:rPr>
                <w:lang w:eastAsia="fi-FI"/>
              </w:rPr>
              <w:t xml:space="preserve">H302: </w:t>
            </w:r>
            <w:r w:rsidRPr="006B1A5A">
              <w:rPr>
                <w:lang w:eastAsia="fi-FI"/>
              </w:rPr>
              <w:t>Harmful if swallowed</w:t>
            </w:r>
          </w:p>
          <w:p w14:paraId="5061D5D3" w14:textId="77777777" w:rsidR="007C0EC4" w:rsidRPr="00310902" w:rsidRDefault="007C0EC4" w:rsidP="00845D6F">
            <w:pPr>
              <w:rPr>
                <w:lang w:eastAsia="fi-FI"/>
              </w:rPr>
            </w:pPr>
            <w:r w:rsidRPr="00310902">
              <w:rPr>
                <w:lang w:eastAsia="fi-FI"/>
              </w:rPr>
              <w:t>H410: Very toxic to aquatic life with long-lasting effects</w:t>
            </w:r>
          </w:p>
        </w:tc>
      </w:tr>
      <w:tr w:rsidR="007C0EC4" w:rsidRPr="00310902" w14:paraId="268AA589" w14:textId="77777777" w:rsidTr="00845D6F">
        <w:trPr>
          <w:cantSplit/>
          <w:tblHeader/>
          <w:jc w:val="center"/>
        </w:trPr>
        <w:tc>
          <w:tcPr>
            <w:tcW w:w="2549" w:type="dxa"/>
            <w:tcBorders>
              <w:top w:val="single" w:sz="2" w:space="0" w:color="auto"/>
              <w:left w:val="single" w:sz="2" w:space="0" w:color="auto"/>
              <w:bottom w:val="single" w:sz="2" w:space="0" w:color="auto"/>
              <w:right w:val="single" w:sz="2" w:space="0" w:color="auto"/>
            </w:tcBorders>
            <w:hideMark/>
          </w:tcPr>
          <w:p w14:paraId="54BB78DE" w14:textId="77777777" w:rsidR="007C0EC4" w:rsidRPr="00310902" w:rsidRDefault="007C0EC4" w:rsidP="00845D6F">
            <w:pPr>
              <w:rPr>
                <w:lang w:eastAsia="en-US"/>
              </w:rPr>
            </w:pPr>
            <w:r w:rsidRPr="00310902">
              <w:rPr>
                <w:lang w:eastAsia="en-US"/>
              </w:rPr>
              <w:t>Precautionary statements</w:t>
            </w:r>
          </w:p>
        </w:tc>
        <w:tc>
          <w:tcPr>
            <w:tcW w:w="6469" w:type="dxa"/>
            <w:gridSpan w:val="3"/>
            <w:tcBorders>
              <w:top w:val="single" w:sz="2" w:space="0" w:color="auto"/>
              <w:left w:val="single" w:sz="2" w:space="0" w:color="auto"/>
              <w:bottom w:val="single" w:sz="2" w:space="0" w:color="auto"/>
              <w:right w:val="single" w:sz="2" w:space="0" w:color="auto"/>
            </w:tcBorders>
          </w:tcPr>
          <w:p w14:paraId="3724DBF7" w14:textId="50D4C24B" w:rsidR="0045550F" w:rsidRPr="008A7211" w:rsidRDefault="0045550F" w:rsidP="0045550F">
            <w:pPr>
              <w:pStyle w:val="Default"/>
              <w:rPr>
                <w:rFonts w:ascii="Verdana" w:hAnsi="Verdana" w:cs="Verdana"/>
                <w:sz w:val="20"/>
                <w:szCs w:val="20"/>
                <w:lang w:val="en-US" w:eastAsia="en-US"/>
              </w:rPr>
            </w:pPr>
            <w:r w:rsidRPr="008A7211">
              <w:rPr>
                <w:rFonts w:ascii="Verdana" w:hAnsi="Verdana"/>
                <w:sz w:val="20"/>
                <w:szCs w:val="20"/>
                <w:lang w:val="en-US"/>
              </w:rPr>
              <w:t xml:space="preserve">P264: </w:t>
            </w:r>
            <w:r w:rsidRPr="008A7211">
              <w:rPr>
                <w:rFonts w:ascii="Verdana" w:hAnsi="Verdana" w:cs="Verdana"/>
                <w:sz w:val="20"/>
                <w:szCs w:val="20"/>
                <w:lang w:val="en-US" w:eastAsia="en-US"/>
              </w:rPr>
              <w:t xml:space="preserve">Wash hands thoroughly after handling. </w:t>
            </w:r>
          </w:p>
          <w:p w14:paraId="48AFFA17" w14:textId="77777777" w:rsidR="0045550F" w:rsidRPr="004F0E95" w:rsidRDefault="0045550F" w:rsidP="0045550F">
            <w:pPr>
              <w:pStyle w:val="Default"/>
              <w:rPr>
                <w:rFonts w:ascii="Verdana" w:hAnsi="Verdana" w:cs="Arial"/>
                <w:sz w:val="20"/>
                <w:szCs w:val="20"/>
              </w:rPr>
            </w:pPr>
            <w:r w:rsidRPr="008A7211">
              <w:rPr>
                <w:rFonts w:ascii="Verdana" w:hAnsi="Verdana"/>
                <w:sz w:val="20"/>
                <w:szCs w:val="20"/>
                <w:lang w:val="en-US"/>
              </w:rPr>
              <w:t>P301+312</w:t>
            </w:r>
            <w:r w:rsidRPr="0045550F">
              <w:rPr>
                <w:rFonts w:ascii="Verdana" w:hAnsi="Verdana"/>
                <w:sz w:val="20"/>
                <w:szCs w:val="20"/>
                <w:lang w:val="en-US"/>
              </w:rPr>
              <w:t xml:space="preserve">: </w:t>
            </w:r>
            <w:r w:rsidRPr="0045550F">
              <w:rPr>
                <w:rFonts w:ascii="Verdana" w:hAnsi="Verdana" w:cs="Arial"/>
                <w:sz w:val="20"/>
                <w:szCs w:val="20"/>
              </w:rPr>
              <w:t>IF SWALLOWED: Call a POISON CENTER/doctor if you feel unwell</w:t>
            </w:r>
          </w:p>
          <w:p w14:paraId="221A2F21" w14:textId="77777777" w:rsidR="0045550F" w:rsidRPr="004F0E95" w:rsidRDefault="0045550F" w:rsidP="0045550F">
            <w:pPr>
              <w:pStyle w:val="Merknadstekst"/>
              <w:rPr>
                <w:lang w:val="en-US"/>
              </w:rPr>
            </w:pPr>
            <w:r w:rsidRPr="004F0E95">
              <w:rPr>
                <w:lang w:val="en-US"/>
              </w:rPr>
              <w:t xml:space="preserve">P330: </w:t>
            </w:r>
            <w:r w:rsidRPr="004F0E95">
              <w:rPr>
                <w:rFonts w:cs="Arial"/>
              </w:rPr>
              <w:t>Rinse mouth</w:t>
            </w:r>
          </w:p>
          <w:p w14:paraId="618ED89B" w14:textId="7A4E314D" w:rsidR="0045550F" w:rsidRDefault="0045550F" w:rsidP="0045550F">
            <w:pPr>
              <w:rPr>
                <w:lang w:eastAsia="fi-FI"/>
              </w:rPr>
            </w:pPr>
            <w:r w:rsidRPr="0045550F">
              <w:rPr>
                <w:lang w:eastAsia="fi-FI"/>
              </w:rPr>
              <w:t>P273:</w:t>
            </w:r>
            <w:r w:rsidRPr="0045550F">
              <w:t xml:space="preserve"> </w:t>
            </w:r>
            <w:r w:rsidRPr="004F0E95">
              <w:rPr>
                <w:lang w:eastAsia="fi-FI"/>
              </w:rPr>
              <w:t>Avoid release to the environment</w:t>
            </w:r>
          </w:p>
          <w:p w14:paraId="24C651DB" w14:textId="404BD403" w:rsidR="00206DE4" w:rsidRPr="004F0E95" w:rsidRDefault="00206DE4" w:rsidP="0045550F">
            <w:pPr>
              <w:rPr>
                <w:lang w:eastAsia="fi-FI"/>
              </w:rPr>
            </w:pPr>
            <w:r w:rsidRPr="00206DE4">
              <w:rPr>
                <w:lang w:eastAsia="fi-FI"/>
              </w:rPr>
              <w:t>P390: Absorb spillage to prevent material damage</w:t>
            </w:r>
          </w:p>
          <w:p w14:paraId="4018A76C" w14:textId="129001D2" w:rsidR="0045550F" w:rsidRDefault="0045550F" w:rsidP="0045550F">
            <w:pPr>
              <w:rPr>
                <w:lang w:eastAsia="fi-FI"/>
              </w:rPr>
            </w:pPr>
            <w:r w:rsidRPr="00310902">
              <w:rPr>
                <w:lang w:eastAsia="fi-FI"/>
              </w:rPr>
              <w:t>P391: Collect Spillage</w:t>
            </w:r>
          </w:p>
          <w:p w14:paraId="367EDFAC" w14:textId="0AFE1548" w:rsidR="008C55C0" w:rsidRDefault="008C55C0" w:rsidP="008C55C0">
            <w:pPr>
              <w:rPr>
                <w:lang w:eastAsia="fi-FI"/>
              </w:rPr>
            </w:pPr>
            <w:r>
              <w:rPr>
                <w:lang w:eastAsia="fi-FI"/>
              </w:rPr>
              <w:t xml:space="preserve">P406: </w:t>
            </w:r>
            <w:r w:rsidR="00D26775" w:rsidRPr="004A4B9C">
              <w:rPr>
                <w:lang w:eastAsia="fi-FI"/>
              </w:rPr>
              <w:t>Store in a corrosion resistant container/container with a resistant inner liner</w:t>
            </w:r>
          </w:p>
          <w:p w14:paraId="1210B8B5" w14:textId="0CDBB068" w:rsidR="007C0EC4" w:rsidRPr="00310902" w:rsidRDefault="0045550F" w:rsidP="0045550F">
            <w:pPr>
              <w:rPr>
                <w:lang w:eastAsia="fi-FI"/>
              </w:rPr>
            </w:pPr>
            <w:r w:rsidRPr="00310902">
              <w:rPr>
                <w:lang w:eastAsia="fi-FI"/>
              </w:rPr>
              <w:t>P501:</w:t>
            </w:r>
            <w:r w:rsidRPr="00310902">
              <w:t xml:space="preserve"> </w:t>
            </w:r>
            <w:r w:rsidRPr="00310902">
              <w:rPr>
                <w:lang w:eastAsia="fi-FI"/>
              </w:rPr>
              <w:t>Dispose of contents/ container in accordance with local/ regional/national/international regulation</w:t>
            </w:r>
          </w:p>
        </w:tc>
      </w:tr>
      <w:tr w:rsidR="007C0EC4" w:rsidRPr="00310902" w14:paraId="57A1DC57" w14:textId="77777777" w:rsidTr="00845D6F">
        <w:trPr>
          <w:cantSplit/>
          <w:tblHeader/>
          <w:jc w:val="center"/>
        </w:trPr>
        <w:tc>
          <w:tcPr>
            <w:tcW w:w="2549" w:type="dxa"/>
            <w:tcBorders>
              <w:top w:val="single" w:sz="2" w:space="0" w:color="auto"/>
              <w:left w:val="single" w:sz="2" w:space="0" w:color="auto"/>
              <w:bottom w:val="single" w:sz="2" w:space="0" w:color="auto"/>
              <w:right w:val="single" w:sz="2" w:space="0" w:color="auto"/>
            </w:tcBorders>
          </w:tcPr>
          <w:p w14:paraId="2FFD51EF" w14:textId="77777777" w:rsidR="007C0EC4" w:rsidRPr="00310902" w:rsidRDefault="007C0EC4" w:rsidP="00845D6F">
            <w:pPr>
              <w:rPr>
                <w:lang w:eastAsia="en-US"/>
              </w:rPr>
            </w:pPr>
            <w:r w:rsidRPr="00310902">
              <w:rPr>
                <w:lang w:eastAsia="en-US"/>
              </w:rPr>
              <w:t>Supplemental hazard information</w:t>
            </w:r>
          </w:p>
        </w:tc>
        <w:tc>
          <w:tcPr>
            <w:tcW w:w="6469" w:type="dxa"/>
            <w:gridSpan w:val="3"/>
            <w:tcBorders>
              <w:top w:val="single" w:sz="2" w:space="0" w:color="auto"/>
              <w:left w:val="single" w:sz="2" w:space="0" w:color="auto"/>
              <w:bottom w:val="single" w:sz="2" w:space="0" w:color="auto"/>
              <w:right w:val="single" w:sz="2" w:space="0" w:color="auto"/>
            </w:tcBorders>
          </w:tcPr>
          <w:p w14:paraId="243D1D82" w14:textId="7E283D20" w:rsidR="007C0EC4" w:rsidRPr="00310902" w:rsidRDefault="007C0EC4" w:rsidP="00845D6F">
            <w:pPr>
              <w:rPr>
                <w:lang w:eastAsia="fi-FI"/>
              </w:rPr>
            </w:pPr>
            <w:r w:rsidRPr="00310902">
              <w:rPr>
                <w:lang w:eastAsia="fi-FI"/>
              </w:rPr>
              <w:t>EUH208: Contains a mixture of 5-chloro-2-methylisothiazol-3(2H)-one and 2-methylisothiazol-3(2H)-one</w:t>
            </w:r>
            <w:r w:rsidR="00B81284">
              <w:rPr>
                <w:lang w:eastAsia="fi-FI"/>
              </w:rPr>
              <w:t xml:space="preserve"> </w:t>
            </w:r>
            <w:r w:rsidR="00B81284" w:rsidRPr="002635B3">
              <w:rPr>
                <w:lang w:val="en-US" w:eastAsia="fi-FI"/>
              </w:rPr>
              <w:t xml:space="preserve">(CMIT/MIT) </w:t>
            </w:r>
            <w:r w:rsidR="00B81284" w:rsidRPr="00C26BE8">
              <w:rPr>
                <w:lang w:eastAsia="fi-FI"/>
              </w:rPr>
              <w:t>(3:1).</w:t>
            </w:r>
            <w:r w:rsidRPr="00310902">
              <w:rPr>
                <w:lang w:eastAsia="fi-FI"/>
              </w:rPr>
              <w:t xml:space="preserve"> May produce an allergic reaction.</w:t>
            </w:r>
          </w:p>
        </w:tc>
      </w:tr>
    </w:tbl>
    <w:p w14:paraId="619BAED9" w14:textId="7BAAF648" w:rsidR="007C0EC4" w:rsidRDefault="007C0EC4" w:rsidP="007C0EC4">
      <w:pPr>
        <w:pStyle w:val="Absatz"/>
        <w:rPr>
          <w:lang w:val="de-DE"/>
        </w:rPr>
      </w:pPr>
    </w:p>
    <w:p w14:paraId="68B70FA1" w14:textId="77777777" w:rsidR="0010562D" w:rsidRPr="007C0EC4" w:rsidRDefault="0010562D" w:rsidP="007C0EC4">
      <w:pPr>
        <w:pStyle w:val="Absatz"/>
        <w:rPr>
          <w:lang w:val="de-DE"/>
        </w:rPr>
      </w:pPr>
    </w:p>
    <w:p w14:paraId="38B40BEA" w14:textId="4EDF629B" w:rsidR="00234C10" w:rsidRPr="00B44BF8" w:rsidRDefault="00234C10" w:rsidP="004A6E33">
      <w:pPr>
        <w:pStyle w:val="Overskrift3"/>
      </w:pPr>
      <w:bookmarkStart w:id="66" w:name="_Toc137070469"/>
      <w:r w:rsidRPr="00B44BF8">
        <w:t>Authorised use(s)</w:t>
      </w:r>
      <w:bookmarkEnd w:id="61"/>
      <w:bookmarkEnd w:id="66"/>
    </w:p>
    <w:p w14:paraId="6E39E220" w14:textId="77777777" w:rsidR="00234C10" w:rsidRPr="00C618A2" w:rsidRDefault="00C618A2" w:rsidP="00AF311F">
      <w:pPr>
        <w:pStyle w:val="Overskrift4"/>
      </w:pPr>
      <w:bookmarkStart w:id="67" w:name="_Toc137070470"/>
      <w:r w:rsidRPr="00C618A2">
        <w:t>Use description</w:t>
      </w:r>
      <w:bookmarkEnd w:id="67"/>
    </w:p>
    <w:bookmarkEnd w:id="62"/>
    <w:p w14:paraId="256D5C4C" w14:textId="77777777" w:rsidR="00D51B40" w:rsidRPr="00904CE3" w:rsidRDefault="00D51B40" w:rsidP="00D51B40">
      <w:pPr>
        <w:pStyle w:val="Absatz"/>
        <w:rPr>
          <w:strike/>
        </w:rPr>
      </w:pPr>
    </w:p>
    <w:p w14:paraId="3EE6D08D" w14:textId="4BA67FCB" w:rsidR="0058525E" w:rsidRPr="0097274A" w:rsidRDefault="0058525E" w:rsidP="0058525E">
      <w:pPr>
        <w:pStyle w:val="Bildetekst"/>
        <w:spacing w:after="120"/>
        <w:rPr>
          <w:rFonts w:ascii="Verdana" w:hAnsi="Verdana"/>
        </w:rPr>
      </w:pPr>
      <w:r w:rsidRPr="0097274A">
        <w:rPr>
          <w:rFonts w:ascii="Verdana" w:hAnsi="Verdana"/>
        </w:rPr>
        <w:t xml:space="preserve">Table </w:t>
      </w:r>
      <w:r w:rsidRPr="0097274A">
        <w:rPr>
          <w:rFonts w:ascii="Verdana" w:hAnsi="Verdana"/>
        </w:rPr>
        <w:fldChar w:fldCharType="begin"/>
      </w:r>
      <w:r w:rsidRPr="0097274A">
        <w:rPr>
          <w:rFonts w:ascii="Verdana" w:hAnsi="Verdana"/>
        </w:rPr>
        <w:instrText xml:space="preserve"> SEQ Table \* ARABIC </w:instrText>
      </w:r>
      <w:r w:rsidRPr="0097274A">
        <w:rPr>
          <w:rFonts w:ascii="Verdana" w:hAnsi="Verdana"/>
        </w:rPr>
        <w:fldChar w:fldCharType="separate"/>
      </w:r>
      <w:r w:rsidR="00E62F9C" w:rsidRPr="0097274A">
        <w:rPr>
          <w:rFonts w:ascii="Verdana" w:hAnsi="Verdana"/>
          <w:noProof/>
        </w:rPr>
        <w:t>1</w:t>
      </w:r>
      <w:r w:rsidRPr="0097274A">
        <w:rPr>
          <w:rFonts w:ascii="Verdana" w:hAnsi="Verdana"/>
        </w:rPr>
        <w:fldChar w:fldCharType="end"/>
      </w:r>
      <w:r w:rsidRPr="0097274A">
        <w:rPr>
          <w:rFonts w:ascii="Verdana" w:hAnsi="Verdana"/>
        </w:rPr>
        <w:t>. Use # 1 – Treatment of Aquaculture Nets – Meta SPC1</w:t>
      </w:r>
    </w:p>
    <w:p w14:paraId="4D057E7D" w14:textId="77777777" w:rsidR="00A97B4C" w:rsidRPr="0097274A" w:rsidRDefault="00A97B4C" w:rsidP="00A97B4C">
      <w:pPr>
        <w:rPr>
          <w:strike/>
        </w:rPr>
      </w:pPr>
      <w:r w:rsidRPr="0097274A">
        <w:t>Netrex AF, Netwax NI 3, Netwax NI 4 and Netrex E4 Greenline/Netwax E4 Greenline</w:t>
      </w:r>
    </w:p>
    <w:p w14:paraId="7BF88753" w14:textId="77777777" w:rsidR="0058525E" w:rsidRPr="0097274A" w:rsidRDefault="0058525E" w:rsidP="0058525E">
      <w:pPr>
        <w:pStyle w:val="Absatz"/>
        <w:rPr>
          <w:lang w:val="en-US"/>
        </w:rPr>
      </w:pPr>
    </w:p>
    <w:tbl>
      <w:tblPr>
        <w:tblW w:w="0" w:type="auto"/>
        <w:tblInd w:w="45" w:type="dxa"/>
        <w:tblCellMar>
          <w:left w:w="0" w:type="dxa"/>
          <w:right w:w="0" w:type="dxa"/>
        </w:tblCellMar>
        <w:tblLook w:val="0000" w:firstRow="0" w:lastRow="0" w:firstColumn="0" w:lastColumn="0" w:noHBand="0" w:noVBand="0"/>
      </w:tblPr>
      <w:tblGrid>
        <w:gridCol w:w="2707"/>
        <w:gridCol w:w="6318"/>
      </w:tblGrid>
      <w:tr w:rsidR="0058525E" w:rsidRPr="0058525E" w14:paraId="3E1D0EC0" w14:textId="77777777" w:rsidTr="003F4B4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DB8EF5" w14:textId="77777777" w:rsidR="0058525E" w:rsidRPr="0097274A" w:rsidRDefault="0058525E" w:rsidP="003F4B47">
            <w:pPr>
              <w:rPr>
                <w:b/>
              </w:rPr>
            </w:pPr>
            <w:r w:rsidRPr="0097274A">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D082FC2" w14:textId="77777777" w:rsidR="0058525E" w:rsidRPr="0097274A" w:rsidRDefault="0058525E" w:rsidP="003F4B47">
            <w:r w:rsidRPr="0097274A">
              <w:t>PT21: Products used to control growth and settlement of fouling organisms (microbes and higher forms of plant and animal species) on vessels, aquaculture equipment or other structures used in water.</w:t>
            </w:r>
          </w:p>
        </w:tc>
      </w:tr>
      <w:tr w:rsidR="0058525E" w:rsidRPr="00F87559" w14:paraId="05A773D9" w14:textId="77777777" w:rsidTr="003F4B4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CBBD87" w14:textId="77777777" w:rsidR="0058525E" w:rsidRPr="00F87559" w:rsidRDefault="0058525E" w:rsidP="003F4B47">
            <w:pPr>
              <w:rPr>
                <w:b/>
              </w:rPr>
            </w:pPr>
            <w:r w:rsidRPr="00F87559">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232E5D1" w14:textId="77777777" w:rsidR="0058525E" w:rsidRPr="00F87559" w:rsidRDefault="0058525E" w:rsidP="003F4B47">
            <w:r w:rsidRPr="00F87559">
              <w:t>Protection against fouling of nets used in aquaculture.</w:t>
            </w:r>
          </w:p>
        </w:tc>
      </w:tr>
      <w:tr w:rsidR="0058525E" w:rsidRPr="00F87559" w14:paraId="684D045D" w14:textId="77777777" w:rsidTr="003F4B4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13F50C" w14:textId="77777777" w:rsidR="0058525E" w:rsidRPr="00F87559" w:rsidRDefault="0058525E" w:rsidP="003F4B47">
            <w:pPr>
              <w:rPr>
                <w:b/>
              </w:rPr>
            </w:pPr>
            <w:r w:rsidRPr="00F87559">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AC7D18" w14:textId="77777777" w:rsidR="0058525E" w:rsidRPr="00F87559" w:rsidRDefault="0058525E" w:rsidP="003F4B47">
            <w:r w:rsidRPr="00F87559">
              <w:t>Slime, Weed (macro algae) and Animals</w:t>
            </w:r>
          </w:p>
          <w:p w14:paraId="5047A9E1" w14:textId="77777777" w:rsidR="0058525E" w:rsidRPr="00F87559" w:rsidRDefault="0058525E" w:rsidP="003F4B47"/>
        </w:tc>
      </w:tr>
      <w:tr w:rsidR="0058525E" w:rsidRPr="00F87559" w14:paraId="0B2751E1" w14:textId="77777777" w:rsidTr="003F4B4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AD45A4" w14:textId="77777777" w:rsidR="0058525E" w:rsidRPr="00F87559" w:rsidRDefault="0058525E" w:rsidP="003F4B47">
            <w:pPr>
              <w:rPr>
                <w:b/>
              </w:rPr>
            </w:pPr>
            <w:r w:rsidRPr="00F87559">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B5586F6" w14:textId="77777777" w:rsidR="0058525E" w:rsidRPr="00F87559" w:rsidRDefault="0058525E" w:rsidP="003F4B47">
            <w:r w:rsidRPr="00F87559">
              <w:t>Antifouling products for protection against marine growth on fish farming nets.</w:t>
            </w:r>
          </w:p>
        </w:tc>
      </w:tr>
      <w:tr w:rsidR="0058525E" w:rsidRPr="00F87559" w14:paraId="68C9C965" w14:textId="77777777" w:rsidTr="003F4B4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7CD54A" w14:textId="77777777" w:rsidR="0058525E" w:rsidRPr="00F87559" w:rsidRDefault="0058525E" w:rsidP="003F4B47">
            <w:pPr>
              <w:rPr>
                <w:b/>
              </w:rPr>
            </w:pPr>
            <w:r w:rsidRPr="00F87559">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0F6CB3" w14:textId="77777777" w:rsidR="0058525E" w:rsidRPr="00F87559" w:rsidRDefault="0058525E" w:rsidP="003F4B47">
            <w:r w:rsidRPr="00F87559">
              <w:t>The products are intended to be applied by dipping or by vacuum treatment.</w:t>
            </w:r>
          </w:p>
        </w:tc>
      </w:tr>
      <w:tr w:rsidR="0058525E" w:rsidRPr="00F87559" w14:paraId="4CF80AC4" w14:textId="77777777" w:rsidTr="003F4B4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4014A4" w14:textId="77777777" w:rsidR="0058525E" w:rsidRPr="00F87559" w:rsidRDefault="0058525E" w:rsidP="003F4B47">
            <w:pPr>
              <w:rPr>
                <w:b/>
              </w:rPr>
            </w:pPr>
            <w:r w:rsidRPr="00F87559">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EEF349" w14:textId="7423AA41" w:rsidR="0058525E" w:rsidRPr="00F87559" w:rsidRDefault="0058525E" w:rsidP="00A97B4C">
            <w:r w:rsidRPr="00F87559">
              <w:t>Application rate: 0.8 - 1.2 kg of RTU product per 1 kg of dry net</w:t>
            </w:r>
            <w:r w:rsidR="00C12CB6">
              <w:t>.</w:t>
            </w:r>
          </w:p>
        </w:tc>
      </w:tr>
      <w:tr w:rsidR="0058525E" w:rsidRPr="00F87559" w14:paraId="212DE08E" w14:textId="77777777" w:rsidTr="003F4B4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C1D379" w14:textId="77777777" w:rsidR="0058525E" w:rsidRPr="00F87559" w:rsidRDefault="0058525E" w:rsidP="003F4B47">
            <w:pPr>
              <w:rPr>
                <w:b/>
              </w:rPr>
            </w:pPr>
            <w:r w:rsidRPr="00F87559">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0DAB3BB" w14:textId="77777777" w:rsidR="0058525E" w:rsidRPr="00F87559" w:rsidRDefault="0058525E" w:rsidP="003F4B47">
            <w:r w:rsidRPr="00F87559">
              <w:t>Industrial</w:t>
            </w:r>
          </w:p>
        </w:tc>
      </w:tr>
      <w:tr w:rsidR="0058525E" w:rsidRPr="00F87559" w14:paraId="43D16CCA" w14:textId="77777777" w:rsidTr="003F4B4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0C7655" w14:textId="77777777" w:rsidR="0058525E" w:rsidRPr="00F87559" w:rsidRDefault="0058525E" w:rsidP="003F4B47">
            <w:pPr>
              <w:rPr>
                <w:b/>
              </w:rPr>
            </w:pPr>
            <w:r w:rsidRPr="00F87559">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124976A" w14:textId="77777777" w:rsidR="0058525E" w:rsidRPr="00F87559" w:rsidRDefault="0058525E" w:rsidP="003F4B47">
            <w:r w:rsidRPr="00F87559">
              <w:t>Please see the relevant section.</w:t>
            </w:r>
          </w:p>
        </w:tc>
      </w:tr>
    </w:tbl>
    <w:p w14:paraId="54474C76" w14:textId="77777777" w:rsidR="0058525E" w:rsidRPr="00F87559" w:rsidRDefault="0058525E" w:rsidP="0058525E">
      <w:pPr>
        <w:pStyle w:val="Absatz"/>
      </w:pPr>
    </w:p>
    <w:p w14:paraId="4E4D24DB" w14:textId="77777777" w:rsidR="0058525E" w:rsidRPr="00F87559" w:rsidRDefault="0058525E" w:rsidP="0058525E">
      <w:pPr>
        <w:pStyle w:val="Absatz"/>
      </w:pPr>
    </w:p>
    <w:p w14:paraId="008BC52C" w14:textId="0A23CC78" w:rsidR="0058525E" w:rsidRPr="00F87559" w:rsidRDefault="0058525E" w:rsidP="0058525E">
      <w:pPr>
        <w:pStyle w:val="Bildetekst"/>
        <w:spacing w:after="120"/>
        <w:rPr>
          <w:rFonts w:ascii="Verdana" w:hAnsi="Verdana"/>
        </w:rPr>
      </w:pPr>
      <w:bookmarkStart w:id="68" w:name="_Hlk128574618"/>
      <w:r w:rsidRPr="00F87559">
        <w:rPr>
          <w:rFonts w:ascii="Verdana" w:hAnsi="Verdana"/>
        </w:rPr>
        <w:t xml:space="preserve">Table </w:t>
      </w:r>
      <w:r w:rsidRPr="00F87559">
        <w:rPr>
          <w:rFonts w:ascii="Verdana" w:hAnsi="Verdana"/>
        </w:rPr>
        <w:fldChar w:fldCharType="begin"/>
      </w:r>
      <w:r w:rsidRPr="00F87559">
        <w:rPr>
          <w:rFonts w:ascii="Verdana" w:hAnsi="Verdana"/>
        </w:rPr>
        <w:instrText xml:space="preserve"> SEQ Table \* ARABIC </w:instrText>
      </w:r>
      <w:r w:rsidRPr="00F87559">
        <w:rPr>
          <w:rFonts w:ascii="Verdana" w:hAnsi="Verdana"/>
        </w:rPr>
        <w:fldChar w:fldCharType="separate"/>
      </w:r>
      <w:r w:rsidR="00E62F9C" w:rsidRPr="00F87559">
        <w:rPr>
          <w:rFonts w:ascii="Verdana" w:hAnsi="Verdana"/>
          <w:noProof/>
        </w:rPr>
        <w:t>2</w:t>
      </w:r>
      <w:r w:rsidRPr="00F87559">
        <w:rPr>
          <w:rFonts w:ascii="Verdana" w:hAnsi="Verdana"/>
        </w:rPr>
        <w:fldChar w:fldCharType="end"/>
      </w:r>
      <w:r w:rsidRPr="00F87559">
        <w:rPr>
          <w:rFonts w:ascii="Verdana" w:hAnsi="Verdana"/>
        </w:rPr>
        <w:t>. Use # 2 – Treatment of Aquaculture Nets – Meta SPC2</w:t>
      </w:r>
    </w:p>
    <w:p w14:paraId="54195D3B" w14:textId="77777777" w:rsidR="00A97B4C" w:rsidRPr="00F87559" w:rsidRDefault="00A97B4C" w:rsidP="00A97B4C">
      <w:r w:rsidRPr="00F87559">
        <w:t>Netwax E5 Greenline and Netwax A5 Microfino</w:t>
      </w:r>
    </w:p>
    <w:p w14:paraId="6BCECEA2" w14:textId="77777777" w:rsidR="0058525E" w:rsidRPr="00F87559" w:rsidRDefault="0058525E" w:rsidP="0058525E">
      <w:pPr>
        <w:pStyle w:val="Absatz"/>
        <w:ind w:left="0"/>
        <w:rPr>
          <w:rFonts w:ascii="Verdana" w:hAnsi="Verdana"/>
        </w:rPr>
      </w:pPr>
    </w:p>
    <w:tbl>
      <w:tblPr>
        <w:tblW w:w="0" w:type="auto"/>
        <w:tblInd w:w="45" w:type="dxa"/>
        <w:tblCellMar>
          <w:left w:w="0" w:type="dxa"/>
          <w:right w:w="0" w:type="dxa"/>
        </w:tblCellMar>
        <w:tblLook w:val="0000" w:firstRow="0" w:lastRow="0" w:firstColumn="0" w:lastColumn="0" w:noHBand="0" w:noVBand="0"/>
      </w:tblPr>
      <w:tblGrid>
        <w:gridCol w:w="1627"/>
        <w:gridCol w:w="7532"/>
      </w:tblGrid>
      <w:tr w:rsidR="0058525E" w:rsidRPr="00F87559" w14:paraId="0D75D3B6" w14:textId="77777777" w:rsidTr="003F4B47">
        <w:tc>
          <w:tcPr>
            <w:tcW w:w="14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68"/>
          <w:p w14:paraId="0D17D3C6" w14:textId="77777777" w:rsidR="0058525E" w:rsidRPr="00F87559" w:rsidRDefault="0058525E" w:rsidP="003F4B47">
            <w:pPr>
              <w:rPr>
                <w:b/>
              </w:rPr>
            </w:pPr>
            <w:r w:rsidRPr="00F87559">
              <w:rPr>
                <w:b/>
                <w:bCs/>
                <w:szCs w:val="24"/>
                <w:lang w:eastAsia="en-GB"/>
              </w:rPr>
              <w:t>Product Type</w:t>
            </w:r>
          </w:p>
        </w:tc>
        <w:tc>
          <w:tcPr>
            <w:tcW w:w="7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623FB8A" w14:textId="77777777" w:rsidR="0058525E" w:rsidRPr="00F87559" w:rsidRDefault="0058525E" w:rsidP="003F4B47">
            <w:r w:rsidRPr="00F87559">
              <w:t>PT21: Products used to control growth and settlement of fouling organisms (microbes and higher forms of plant and animal species) on vessels, aquaculture equipment or other structures used in water.</w:t>
            </w:r>
          </w:p>
        </w:tc>
      </w:tr>
      <w:tr w:rsidR="0058525E" w:rsidRPr="00F87559" w14:paraId="739CB13E"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C479E91" w14:textId="77777777" w:rsidR="0058525E" w:rsidRPr="00F87559" w:rsidRDefault="0058525E" w:rsidP="003F4B47">
            <w:pPr>
              <w:rPr>
                <w:b/>
              </w:rPr>
            </w:pPr>
            <w:r w:rsidRPr="00F87559">
              <w:rPr>
                <w:b/>
                <w:bCs/>
                <w:szCs w:val="24"/>
                <w:lang w:eastAsia="en-GB"/>
              </w:rPr>
              <w:t>Where relevant, an exact description of the authorised use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629B1C61" w14:textId="77777777" w:rsidR="0058525E" w:rsidRPr="00F87559" w:rsidRDefault="0058525E" w:rsidP="003F4B47">
            <w:r w:rsidRPr="00F87559">
              <w:t>Protection against fouling of nets used in aquaculture.</w:t>
            </w:r>
          </w:p>
        </w:tc>
      </w:tr>
      <w:tr w:rsidR="0058525E" w:rsidRPr="00F87559" w14:paraId="78429E11"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4888F7" w14:textId="77777777" w:rsidR="0058525E" w:rsidRPr="00F87559" w:rsidRDefault="0058525E" w:rsidP="003F4B47">
            <w:pPr>
              <w:rPr>
                <w:b/>
              </w:rPr>
            </w:pPr>
            <w:r w:rsidRPr="00F87559">
              <w:rPr>
                <w:b/>
                <w:bCs/>
                <w:szCs w:val="24"/>
                <w:lang w:eastAsia="en-GB"/>
              </w:rPr>
              <w:t>Target organism (including development stage)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42BB45DF" w14:textId="77777777" w:rsidR="0058525E" w:rsidRPr="00F87559" w:rsidRDefault="0058525E" w:rsidP="003F4B47">
            <w:r w:rsidRPr="00F87559">
              <w:t>Slime, Weed (macro algae) and Animals</w:t>
            </w:r>
          </w:p>
          <w:p w14:paraId="25744332" w14:textId="77777777" w:rsidR="0058525E" w:rsidRPr="00F87559" w:rsidRDefault="0058525E" w:rsidP="003F4B47"/>
        </w:tc>
      </w:tr>
      <w:tr w:rsidR="0058525E" w:rsidRPr="00F87559" w14:paraId="28A7A0CC"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B6E844" w14:textId="77777777" w:rsidR="0058525E" w:rsidRPr="00F87559" w:rsidRDefault="0058525E" w:rsidP="003F4B47">
            <w:pPr>
              <w:rPr>
                <w:b/>
              </w:rPr>
            </w:pPr>
            <w:r w:rsidRPr="00F87559">
              <w:rPr>
                <w:b/>
                <w:bCs/>
                <w:szCs w:val="24"/>
                <w:lang w:eastAsia="en-GB"/>
              </w:rPr>
              <w:t>Field of use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39F9365F" w14:textId="77777777" w:rsidR="0058525E" w:rsidRPr="00F87559" w:rsidRDefault="0058525E" w:rsidP="003F4B47">
            <w:r w:rsidRPr="00F87559">
              <w:t>Antifouling products for protection against marine growth on fish farming nets.</w:t>
            </w:r>
          </w:p>
        </w:tc>
      </w:tr>
      <w:tr w:rsidR="0058525E" w:rsidRPr="00F87559" w14:paraId="27BA4C70"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D0741F" w14:textId="77777777" w:rsidR="0058525E" w:rsidRPr="00F87559" w:rsidRDefault="0058525E" w:rsidP="003F4B47">
            <w:pPr>
              <w:rPr>
                <w:b/>
              </w:rPr>
            </w:pPr>
            <w:r w:rsidRPr="00F87559">
              <w:rPr>
                <w:b/>
                <w:bCs/>
                <w:szCs w:val="24"/>
                <w:lang w:eastAsia="en-GB"/>
              </w:rPr>
              <w:t>Application method(s)</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7503A412" w14:textId="77777777" w:rsidR="0058525E" w:rsidRPr="00F87559" w:rsidRDefault="0058525E" w:rsidP="003F4B47">
            <w:r w:rsidRPr="00F87559">
              <w:t>The products are intended to be applied by dipping or by vacuum treatment.</w:t>
            </w:r>
          </w:p>
        </w:tc>
      </w:tr>
      <w:tr w:rsidR="0058525E" w:rsidRPr="00F87559" w14:paraId="0FEEA209"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132EF1" w14:textId="77777777" w:rsidR="0058525E" w:rsidRPr="00F87559" w:rsidRDefault="0058525E" w:rsidP="003F4B47">
            <w:pPr>
              <w:rPr>
                <w:b/>
              </w:rPr>
            </w:pPr>
            <w:r w:rsidRPr="00F87559">
              <w:rPr>
                <w:b/>
                <w:bCs/>
                <w:szCs w:val="24"/>
                <w:lang w:eastAsia="en-GB"/>
              </w:rPr>
              <w:t>Application rate(s) and frequency</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439D469D" w14:textId="4E036AC3" w:rsidR="0058525E" w:rsidRPr="00F87559" w:rsidRDefault="0058525E" w:rsidP="003F4B47">
            <w:r w:rsidRPr="00F87559">
              <w:t>Application rate: 0.8 - 1.2 kg of RTU product per 1 kg of dry net</w:t>
            </w:r>
            <w:r w:rsidR="00C12CB6">
              <w:t>.</w:t>
            </w:r>
          </w:p>
          <w:p w14:paraId="03AAC211" w14:textId="77777777" w:rsidR="0058525E" w:rsidRPr="00F87559" w:rsidRDefault="0058525E" w:rsidP="003F4B47"/>
          <w:p w14:paraId="29E34C30" w14:textId="77777777" w:rsidR="0058525E" w:rsidRPr="00F87559" w:rsidRDefault="0058525E" w:rsidP="003F4B47"/>
        </w:tc>
      </w:tr>
      <w:tr w:rsidR="0058525E" w:rsidRPr="00F87559" w14:paraId="652D09CB"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CAE984" w14:textId="77777777" w:rsidR="0058525E" w:rsidRPr="00F87559" w:rsidRDefault="0058525E" w:rsidP="003F4B47">
            <w:pPr>
              <w:rPr>
                <w:b/>
              </w:rPr>
            </w:pPr>
            <w:r w:rsidRPr="00F87559">
              <w:rPr>
                <w:b/>
                <w:bCs/>
                <w:szCs w:val="24"/>
                <w:lang w:eastAsia="en-GB"/>
              </w:rPr>
              <w:t>Category(ies) of users</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136D5A47" w14:textId="77777777" w:rsidR="0058525E" w:rsidRPr="00F87559" w:rsidRDefault="0058525E" w:rsidP="003F4B47">
            <w:r w:rsidRPr="00F87559">
              <w:t>Industrial</w:t>
            </w:r>
          </w:p>
        </w:tc>
      </w:tr>
      <w:tr w:rsidR="0058525E" w:rsidRPr="00F87559" w14:paraId="7641835D"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DD8CD6" w14:textId="77777777" w:rsidR="0058525E" w:rsidRPr="00F87559" w:rsidRDefault="0058525E" w:rsidP="003F4B47">
            <w:pPr>
              <w:rPr>
                <w:b/>
              </w:rPr>
            </w:pPr>
            <w:r w:rsidRPr="00F87559">
              <w:rPr>
                <w:b/>
                <w:bCs/>
                <w:szCs w:val="24"/>
                <w:lang w:eastAsia="en-GB"/>
              </w:rPr>
              <w:t>Pack sizes and packaging material</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4D70AA49" w14:textId="77777777" w:rsidR="0058525E" w:rsidRPr="00F87559" w:rsidRDefault="0058525E" w:rsidP="003F4B47">
            <w:r w:rsidRPr="00F87559">
              <w:t>Please see the relevant section.</w:t>
            </w:r>
          </w:p>
        </w:tc>
      </w:tr>
    </w:tbl>
    <w:p w14:paraId="4A59869D" w14:textId="77777777" w:rsidR="0058525E" w:rsidRPr="00F87559" w:rsidRDefault="0058525E" w:rsidP="0058525E">
      <w:pPr>
        <w:pStyle w:val="Bildetekst"/>
        <w:spacing w:after="120"/>
        <w:rPr>
          <w:rFonts w:ascii="Verdana" w:hAnsi="Verdana"/>
        </w:rPr>
      </w:pPr>
    </w:p>
    <w:p w14:paraId="678E0A60" w14:textId="7315DCF9" w:rsidR="0058525E" w:rsidRPr="00F87559" w:rsidRDefault="0058525E" w:rsidP="0058525E">
      <w:pPr>
        <w:pStyle w:val="Bildetekst"/>
        <w:spacing w:after="120"/>
        <w:rPr>
          <w:rFonts w:ascii="Verdana" w:hAnsi="Verdana"/>
        </w:rPr>
      </w:pPr>
      <w:r w:rsidRPr="00F87559">
        <w:rPr>
          <w:rFonts w:ascii="Verdana" w:hAnsi="Verdana"/>
        </w:rPr>
        <w:t xml:space="preserve">Table </w:t>
      </w:r>
      <w:r w:rsidRPr="00F87559">
        <w:rPr>
          <w:rFonts w:ascii="Verdana" w:hAnsi="Verdana"/>
        </w:rPr>
        <w:fldChar w:fldCharType="begin"/>
      </w:r>
      <w:r w:rsidRPr="00F87559">
        <w:rPr>
          <w:rFonts w:ascii="Verdana" w:hAnsi="Verdana"/>
        </w:rPr>
        <w:instrText xml:space="preserve"> SEQ Table \* ARABIC </w:instrText>
      </w:r>
      <w:r w:rsidRPr="00F87559">
        <w:rPr>
          <w:rFonts w:ascii="Verdana" w:hAnsi="Verdana"/>
        </w:rPr>
        <w:fldChar w:fldCharType="separate"/>
      </w:r>
      <w:r w:rsidR="00E62F9C" w:rsidRPr="00F87559">
        <w:rPr>
          <w:rFonts w:ascii="Verdana" w:hAnsi="Verdana"/>
          <w:noProof/>
        </w:rPr>
        <w:t>3</w:t>
      </w:r>
      <w:r w:rsidRPr="00F87559">
        <w:rPr>
          <w:rFonts w:ascii="Verdana" w:hAnsi="Verdana"/>
        </w:rPr>
        <w:fldChar w:fldCharType="end"/>
      </w:r>
      <w:r w:rsidRPr="00F87559">
        <w:rPr>
          <w:rFonts w:ascii="Verdana" w:hAnsi="Verdana"/>
        </w:rPr>
        <w:t>. Use # 3 – Treatment of Aquaculture Nets – Meta SPC3</w:t>
      </w:r>
    </w:p>
    <w:p w14:paraId="3C318DA5" w14:textId="77777777" w:rsidR="00A97B4C" w:rsidRPr="00F87559" w:rsidRDefault="00A97B4C" w:rsidP="00A97B4C">
      <w:r w:rsidRPr="00F87559">
        <w:t>Netwax E8 Greenline and Netwax Gold T60 Sens</w:t>
      </w:r>
    </w:p>
    <w:p w14:paraId="7B8F3E6D" w14:textId="77777777" w:rsidR="00904CE3" w:rsidRPr="00F87559" w:rsidRDefault="00904CE3" w:rsidP="00904CE3">
      <w:pPr>
        <w:pStyle w:val="Absatz"/>
        <w:ind w:left="0"/>
        <w:rPr>
          <w:rFonts w:ascii="Verdana" w:hAnsi="Verdana"/>
        </w:rPr>
      </w:pPr>
    </w:p>
    <w:tbl>
      <w:tblPr>
        <w:tblW w:w="0" w:type="auto"/>
        <w:tblInd w:w="45" w:type="dxa"/>
        <w:tblCellMar>
          <w:left w:w="0" w:type="dxa"/>
          <w:right w:w="0" w:type="dxa"/>
        </w:tblCellMar>
        <w:tblLook w:val="0000" w:firstRow="0" w:lastRow="0" w:firstColumn="0" w:lastColumn="0" w:noHBand="0" w:noVBand="0"/>
      </w:tblPr>
      <w:tblGrid>
        <w:gridCol w:w="1627"/>
        <w:gridCol w:w="7532"/>
      </w:tblGrid>
      <w:tr w:rsidR="0058525E" w:rsidRPr="00F87559" w14:paraId="544FB9CF" w14:textId="77777777" w:rsidTr="003F4B47">
        <w:tc>
          <w:tcPr>
            <w:tcW w:w="14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100CE" w14:textId="77777777" w:rsidR="0058525E" w:rsidRPr="00F87559" w:rsidRDefault="0058525E" w:rsidP="003F4B47">
            <w:pPr>
              <w:rPr>
                <w:b/>
              </w:rPr>
            </w:pPr>
            <w:r w:rsidRPr="00F87559">
              <w:rPr>
                <w:b/>
                <w:bCs/>
                <w:szCs w:val="24"/>
                <w:lang w:eastAsia="en-GB"/>
              </w:rPr>
              <w:t>Product Type</w:t>
            </w:r>
          </w:p>
        </w:tc>
        <w:tc>
          <w:tcPr>
            <w:tcW w:w="7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5F8C950" w14:textId="77777777" w:rsidR="0058525E" w:rsidRPr="00F87559" w:rsidRDefault="0058525E" w:rsidP="003F4B47">
            <w:r w:rsidRPr="00F87559">
              <w:t>PT21: Products used to control growth and settlement of fouling organisms (microbes and higher forms of plant and animal species) on vessels, aquaculture equipment or other structures used in water.</w:t>
            </w:r>
          </w:p>
        </w:tc>
      </w:tr>
      <w:tr w:rsidR="0058525E" w:rsidRPr="00F87559" w14:paraId="164B72DB"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981970" w14:textId="77777777" w:rsidR="0058525E" w:rsidRPr="00F87559" w:rsidRDefault="0058525E" w:rsidP="003F4B47">
            <w:pPr>
              <w:rPr>
                <w:b/>
              </w:rPr>
            </w:pPr>
            <w:r w:rsidRPr="00F87559">
              <w:rPr>
                <w:b/>
                <w:bCs/>
                <w:szCs w:val="24"/>
                <w:lang w:eastAsia="en-GB"/>
              </w:rPr>
              <w:t>Where relevant, an exact description of the authorised use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13148BFF" w14:textId="77777777" w:rsidR="0058525E" w:rsidRPr="00F87559" w:rsidRDefault="0058525E" w:rsidP="003F4B47">
            <w:r w:rsidRPr="00F87559">
              <w:t>Protection against fouling of nets used in aquaculture.</w:t>
            </w:r>
          </w:p>
        </w:tc>
      </w:tr>
      <w:tr w:rsidR="0058525E" w:rsidRPr="00F87559" w14:paraId="72FD2857"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81FE64" w14:textId="77777777" w:rsidR="0058525E" w:rsidRPr="00F87559" w:rsidRDefault="0058525E" w:rsidP="003F4B47">
            <w:pPr>
              <w:rPr>
                <w:b/>
              </w:rPr>
            </w:pPr>
            <w:r w:rsidRPr="00F87559">
              <w:rPr>
                <w:b/>
                <w:bCs/>
                <w:szCs w:val="24"/>
                <w:lang w:eastAsia="en-GB"/>
              </w:rPr>
              <w:t>Target organism (including development stage)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0109436F" w14:textId="77777777" w:rsidR="0058525E" w:rsidRPr="00F87559" w:rsidRDefault="0058525E" w:rsidP="003F4B47">
            <w:r w:rsidRPr="00F87559">
              <w:t>Slime, Weed (macro algae) and Animals</w:t>
            </w:r>
          </w:p>
          <w:p w14:paraId="5B6CAB86" w14:textId="77777777" w:rsidR="0058525E" w:rsidRPr="00F87559" w:rsidRDefault="0058525E" w:rsidP="003F4B47"/>
        </w:tc>
      </w:tr>
      <w:tr w:rsidR="0058525E" w:rsidRPr="00F87559" w14:paraId="2D1DB902"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019627" w14:textId="77777777" w:rsidR="0058525E" w:rsidRPr="00F87559" w:rsidRDefault="0058525E" w:rsidP="003F4B47">
            <w:pPr>
              <w:rPr>
                <w:b/>
              </w:rPr>
            </w:pPr>
            <w:r w:rsidRPr="00F87559">
              <w:rPr>
                <w:b/>
                <w:bCs/>
                <w:szCs w:val="24"/>
                <w:lang w:eastAsia="en-GB"/>
              </w:rPr>
              <w:t>Field of use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58EA3C72" w14:textId="77777777" w:rsidR="0058525E" w:rsidRPr="00F87559" w:rsidRDefault="0058525E" w:rsidP="003F4B47">
            <w:r w:rsidRPr="00F87559">
              <w:t>Antifouling products for protection against marine growth on fish farming nets.</w:t>
            </w:r>
          </w:p>
        </w:tc>
      </w:tr>
      <w:tr w:rsidR="0058525E" w:rsidRPr="00F87559" w14:paraId="71AE45C9"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4F422A" w14:textId="77777777" w:rsidR="0058525E" w:rsidRPr="00F87559" w:rsidRDefault="0058525E" w:rsidP="003F4B47">
            <w:pPr>
              <w:rPr>
                <w:b/>
              </w:rPr>
            </w:pPr>
            <w:r w:rsidRPr="00F87559">
              <w:rPr>
                <w:b/>
                <w:bCs/>
                <w:szCs w:val="24"/>
                <w:lang w:eastAsia="en-GB"/>
              </w:rPr>
              <w:t>Application method(s)</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43AA2730" w14:textId="77777777" w:rsidR="0058525E" w:rsidRPr="00F87559" w:rsidRDefault="0058525E" w:rsidP="003F4B47">
            <w:r w:rsidRPr="00F87559">
              <w:t>The products are intended to be applied by dipping or by vacuum treatment.</w:t>
            </w:r>
          </w:p>
        </w:tc>
      </w:tr>
      <w:tr w:rsidR="0058525E" w:rsidRPr="00F87559" w14:paraId="45F84F94"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B818B2" w14:textId="77777777" w:rsidR="0058525E" w:rsidRPr="00F87559" w:rsidRDefault="0058525E" w:rsidP="003F4B47">
            <w:pPr>
              <w:rPr>
                <w:b/>
              </w:rPr>
            </w:pPr>
            <w:r w:rsidRPr="00F87559">
              <w:rPr>
                <w:b/>
                <w:bCs/>
                <w:szCs w:val="24"/>
                <w:lang w:eastAsia="en-GB"/>
              </w:rPr>
              <w:t>Application rate(s) and frequency</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64387CD4" w14:textId="0C8B1077" w:rsidR="0058525E" w:rsidRPr="00F87559" w:rsidRDefault="0058525E" w:rsidP="003F4B47">
            <w:r w:rsidRPr="00F87559">
              <w:t>Application rate: 0.8 - 1.2 kg of RTU product per 1 kg of dry net</w:t>
            </w:r>
            <w:r w:rsidR="00C12CB6">
              <w:t>.</w:t>
            </w:r>
          </w:p>
          <w:p w14:paraId="6619BEEF" w14:textId="77777777" w:rsidR="0058525E" w:rsidRPr="00F87559" w:rsidRDefault="0058525E" w:rsidP="003F4B47"/>
          <w:p w14:paraId="15C1C6E7" w14:textId="77777777" w:rsidR="0058525E" w:rsidRPr="00F87559" w:rsidRDefault="0058525E" w:rsidP="003F4B47"/>
        </w:tc>
      </w:tr>
      <w:tr w:rsidR="0058525E" w:rsidRPr="00F87559" w14:paraId="6A300C5E"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11BB6D" w14:textId="77777777" w:rsidR="0058525E" w:rsidRPr="00F87559" w:rsidRDefault="0058525E" w:rsidP="003F4B47">
            <w:pPr>
              <w:rPr>
                <w:b/>
              </w:rPr>
            </w:pPr>
            <w:r w:rsidRPr="00F87559">
              <w:rPr>
                <w:b/>
                <w:bCs/>
                <w:szCs w:val="24"/>
                <w:lang w:eastAsia="en-GB"/>
              </w:rPr>
              <w:t>Category(ies) of users</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5D503C8E" w14:textId="77777777" w:rsidR="0058525E" w:rsidRPr="00F87559" w:rsidRDefault="0058525E" w:rsidP="003F4B47">
            <w:r w:rsidRPr="00F87559">
              <w:t>Industrial</w:t>
            </w:r>
          </w:p>
        </w:tc>
      </w:tr>
      <w:tr w:rsidR="0058525E" w:rsidRPr="00F87559" w14:paraId="798E6A78"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576ADB" w14:textId="77777777" w:rsidR="0058525E" w:rsidRPr="00F87559" w:rsidRDefault="0058525E" w:rsidP="003F4B47">
            <w:pPr>
              <w:rPr>
                <w:b/>
              </w:rPr>
            </w:pPr>
            <w:r w:rsidRPr="00F87559">
              <w:rPr>
                <w:b/>
                <w:bCs/>
                <w:szCs w:val="24"/>
                <w:lang w:eastAsia="en-GB"/>
              </w:rPr>
              <w:t>Pack sizes and packaging material</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44AB454D" w14:textId="77777777" w:rsidR="0058525E" w:rsidRPr="00F87559" w:rsidRDefault="0058525E" w:rsidP="003F4B47">
            <w:r w:rsidRPr="00F87559">
              <w:t>Please see the relevant section.</w:t>
            </w:r>
          </w:p>
        </w:tc>
      </w:tr>
    </w:tbl>
    <w:p w14:paraId="67977314" w14:textId="77777777" w:rsidR="0058525E" w:rsidRPr="00F87559" w:rsidRDefault="0058525E" w:rsidP="0058525E">
      <w:pPr>
        <w:pStyle w:val="Absatz"/>
        <w:ind w:hanging="1701"/>
      </w:pPr>
    </w:p>
    <w:p w14:paraId="3826BF47" w14:textId="77777777" w:rsidR="0058525E" w:rsidRPr="00F87559" w:rsidRDefault="0058525E" w:rsidP="0058525E">
      <w:pPr>
        <w:pStyle w:val="Absatz"/>
        <w:ind w:hanging="1701"/>
      </w:pPr>
    </w:p>
    <w:p w14:paraId="4184C7AE" w14:textId="77777777" w:rsidR="0058525E" w:rsidRPr="00F87559" w:rsidRDefault="0058525E" w:rsidP="0058525E">
      <w:pPr>
        <w:pStyle w:val="Absatz"/>
        <w:ind w:hanging="1701"/>
      </w:pPr>
    </w:p>
    <w:p w14:paraId="1DED4397" w14:textId="48730D62" w:rsidR="0058525E" w:rsidRPr="00F87559" w:rsidRDefault="0058525E" w:rsidP="0058525E">
      <w:pPr>
        <w:pStyle w:val="Bildetekst"/>
        <w:spacing w:after="120"/>
        <w:rPr>
          <w:rFonts w:ascii="Verdana" w:hAnsi="Verdana"/>
        </w:rPr>
      </w:pPr>
      <w:r w:rsidRPr="00F87559">
        <w:rPr>
          <w:rFonts w:ascii="Verdana" w:hAnsi="Verdana"/>
        </w:rPr>
        <w:t xml:space="preserve">Table </w:t>
      </w:r>
      <w:r w:rsidRPr="00F87559">
        <w:rPr>
          <w:rFonts w:ascii="Verdana" w:hAnsi="Verdana"/>
        </w:rPr>
        <w:fldChar w:fldCharType="begin"/>
      </w:r>
      <w:r w:rsidRPr="00F87559">
        <w:rPr>
          <w:rFonts w:ascii="Verdana" w:hAnsi="Verdana"/>
        </w:rPr>
        <w:instrText xml:space="preserve"> SEQ Table \* ARABIC </w:instrText>
      </w:r>
      <w:r w:rsidRPr="00F87559">
        <w:rPr>
          <w:rFonts w:ascii="Verdana" w:hAnsi="Verdana"/>
        </w:rPr>
        <w:fldChar w:fldCharType="separate"/>
      </w:r>
      <w:r w:rsidR="00E62F9C" w:rsidRPr="00F87559">
        <w:rPr>
          <w:rFonts w:ascii="Verdana" w:hAnsi="Verdana"/>
          <w:noProof/>
        </w:rPr>
        <w:t>4</w:t>
      </w:r>
      <w:r w:rsidRPr="00F87559">
        <w:rPr>
          <w:rFonts w:ascii="Verdana" w:hAnsi="Verdana"/>
        </w:rPr>
        <w:fldChar w:fldCharType="end"/>
      </w:r>
      <w:r w:rsidRPr="00F87559">
        <w:rPr>
          <w:rFonts w:ascii="Verdana" w:hAnsi="Verdana"/>
        </w:rPr>
        <w:t>. Use # 4 – Treatment of Aquaculture Nets – Meta SPC4</w:t>
      </w:r>
    </w:p>
    <w:p w14:paraId="59FC7B7B" w14:textId="77777777" w:rsidR="00A97B4C" w:rsidRPr="00F87559" w:rsidRDefault="00A97B4C" w:rsidP="00A97B4C">
      <w:pPr>
        <w:rPr>
          <w:lang w:val="de-DE"/>
        </w:rPr>
      </w:pPr>
      <w:r w:rsidRPr="00F87559">
        <w:rPr>
          <w:lang w:val="de-DE"/>
        </w:rPr>
        <w:t xml:space="preserve">Netwax NI 5 and Netwax NI 6 </w:t>
      </w:r>
    </w:p>
    <w:p w14:paraId="1E1442E5" w14:textId="77777777" w:rsidR="00904CE3" w:rsidRPr="00F87559" w:rsidRDefault="00904CE3" w:rsidP="00904CE3">
      <w:pPr>
        <w:pStyle w:val="Absatz"/>
        <w:rPr>
          <w:lang w:val="nb-NO"/>
        </w:rPr>
      </w:pPr>
    </w:p>
    <w:tbl>
      <w:tblPr>
        <w:tblW w:w="0" w:type="auto"/>
        <w:tblInd w:w="45" w:type="dxa"/>
        <w:tblCellMar>
          <w:left w:w="0" w:type="dxa"/>
          <w:right w:w="0" w:type="dxa"/>
        </w:tblCellMar>
        <w:tblLook w:val="0000" w:firstRow="0" w:lastRow="0" w:firstColumn="0" w:lastColumn="0" w:noHBand="0" w:noVBand="0"/>
      </w:tblPr>
      <w:tblGrid>
        <w:gridCol w:w="1627"/>
        <w:gridCol w:w="7532"/>
      </w:tblGrid>
      <w:tr w:rsidR="0058525E" w:rsidRPr="00F87559" w14:paraId="0A38BB15" w14:textId="77777777" w:rsidTr="003F4B47">
        <w:tc>
          <w:tcPr>
            <w:tcW w:w="148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46C87B" w14:textId="77777777" w:rsidR="0058525E" w:rsidRPr="00F87559" w:rsidRDefault="0058525E" w:rsidP="003F4B47">
            <w:pPr>
              <w:rPr>
                <w:b/>
              </w:rPr>
            </w:pPr>
            <w:r w:rsidRPr="00F87559">
              <w:rPr>
                <w:b/>
                <w:bCs/>
                <w:szCs w:val="24"/>
                <w:lang w:eastAsia="en-GB"/>
              </w:rPr>
              <w:t>Product Type</w:t>
            </w:r>
          </w:p>
        </w:tc>
        <w:tc>
          <w:tcPr>
            <w:tcW w:w="7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085DB3E" w14:textId="77777777" w:rsidR="0058525E" w:rsidRPr="00F87559" w:rsidRDefault="0058525E" w:rsidP="003F4B47">
            <w:r w:rsidRPr="00F87559">
              <w:t>PT21: Products used to control growth and settlement of fouling organisms (microbes and higher forms of plant and animal species) on vessels, aquaculture equipment or other structures used in water.</w:t>
            </w:r>
          </w:p>
        </w:tc>
      </w:tr>
      <w:tr w:rsidR="0058525E" w:rsidRPr="00F87559" w14:paraId="5AC4A94D"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6DDB23" w14:textId="77777777" w:rsidR="0058525E" w:rsidRPr="00F87559" w:rsidRDefault="0058525E" w:rsidP="003F4B47">
            <w:pPr>
              <w:rPr>
                <w:b/>
              </w:rPr>
            </w:pPr>
            <w:r w:rsidRPr="00F87559">
              <w:rPr>
                <w:b/>
                <w:bCs/>
                <w:szCs w:val="24"/>
                <w:lang w:eastAsia="en-GB"/>
              </w:rPr>
              <w:t>Where relevant, an exact description of the authorised use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3A7CA4A2" w14:textId="77777777" w:rsidR="0058525E" w:rsidRPr="00F87559" w:rsidRDefault="0058525E" w:rsidP="003F4B47">
            <w:r w:rsidRPr="00F87559">
              <w:t>Protection against fouling of nets used in aquaculture.</w:t>
            </w:r>
          </w:p>
        </w:tc>
      </w:tr>
      <w:tr w:rsidR="0058525E" w:rsidRPr="00F87559" w14:paraId="76BF2A1D"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9FCFA1" w14:textId="77777777" w:rsidR="0058525E" w:rsidRPr="00F87559" w:rsidRDefault="0058525E" w:rsidP="003F4B47">
            <w:pPr>
              <w:rPr>
                <w:b/>
              </w:rPr>
            </w:pPr>
            <w:r w:rsidRPr="00F87559">
              <w:rPr>
                <w:b/>
                <w:bCs/>
                <w:szCs w:val="24"/>
                <w:lang w:eastAsia="en-GB"/>
              </w:rPr>
              <w:t>Target organism (including development stage)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1EED3978" w14:textId="77777777" w:rsidR="0058525E" w:rsidRPr="00F87559" w:rsidRDefault="0058525E" w:rsidP="003F4B47">
            <w:r w:rsidRPr="00F87559">
              <w:t>Slime, Weed (macro algae) and Animals</w:t>
            </w:r>
          </w:p>
          <w:p w14:paraId="0DC26C3D" w14:textId="77777777" w:rsidR="0058525E" w:rsidRPr="00F87559" w:rsidRDefault="0058525E" w:rsidP="003F4B47"/>
        </w:tc>
      </w:tr>
      <w:tr w:rsidR="0058525E" w:rsidRPr="00F87559" w14:paraId="200CB25B"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BF7F17" w14:textId="77777777" w:rsidR="0058525E" w:rsidRPr="00F87559" w:rsidRDefault="0058525E" w:rsidP="003F4B47">
            <w:pPr>
              <w:rPr>
                <w:b/>
              </w:rPr>
            </w:pPr>
            <w:r w:rsidRPr="00F87559">
              <w:rPr>
                <w:b/>
                <w:bCs/>
                <w:szCs w:val="24"/>
                <w:lang w:eastAsia="en-GB"/>
              </w:rPr>
              <w:t>Field of use</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337B6634" w14:textId="2055E403" w:rsidR="0058525E" w:rsidRPr="00F87559" w:rsidRDefault="0058525E" w:rsidP="003F4B47">
            <w:r w:rsidRPr="00F87559">
              <w:t>Antifouling products for protection against marine growth on fish farming nets.</w:t>
            </w:r>
          </w:p>
        </w:tc>
      </w:tr>
      <w:tr w:rsidR="0058525E" w:rsidRPr="00F87559" w14:paraId="65B2403D"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232241" w14:textId="77777777" w:rsidR="0058525E" w:rsidRPr="00F87559" w:rsidRDefault="0058525E" w:rsidP="003F4B47">
            <w:pPr>
              <w:rPr>
                <w:b/>
              </w:rPr>
            </w:pPr>
            <w:r w:rsidRPr="00F87559">
              <w:rPr>
                <w:b/>
                <w:bCs/>
                <w:szCs w:val="24"/>
                <w:lang w:eastAsia="en-GB"/>
              </w:rPr>
              <w:t>Application method(s)</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38E5DF3F" w14:textId="77777777" w:rsidR="0058525E" w:rsidRPr="00F87559" w:rsidRDefault="0058525E" w:rsidP="003F4B47">
            <w:r w:rsidRPr="00F87559">
              <w:t>The products are intended to be applied by dipping or by vacuum treatment.</w:t>
            </w:r>
          </w:p>
        </w:tc>
      </w:tr>
      <w:tr w:rsidR="0058525E" w:rsidRPr="00F87559" w14:paraId="36AC74BB"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574186" w14:textId="77777777" w:rsidR="0058525E" w:rsidRPr="00F87559" w:rsidRDefault="0058525E" w:rsidP="003F4B47">
            <w:pPr>
              <w:rPr>
                <w:b/>
              </w:rPr>
            </w:pPr>
            <w:r w:rsidRPr="00F87559">
              <w:rPr>
                <w:b/>
                <w:bCs/>
                <w:szCs w:val="24"/>
                <w:lang w:eastAsia="en-GB"/>
              </w:rPr>
              <w:t>Application rate(s) and frequency</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3F544222" w14:textId="3507EFE6" w:rsidR="0058525E" w:rsidRPr="00F87559" w:rsidRDefault="0058525E" w:rsidP="003F4B47">
            <w:r w:rsidRPr="00F87559">
              <w:t xml:space="preserve">Application rate: 0.8 - 1.2 kg of diluted product </w:t>
            </w:r>
            <w:r w:rsidR="0009629C" w:rsidRPr="00F87559">
              <w:t xml:space="preserve">(Netwax NI 5 and 6) </w:t>
            </w:r>
            <w:r w:rsidRPr="00F87559">
              <w:t>per 1 kg of dry net</w:t>
            </w:r>
            <w:r w:rsidR="00C12CB6">
              <w:t>.</w:t>
            </w:r>
          </w:p>
          <w:p w14:paraId="794A6909" w14:textId="77777777" w:rsidR="0058525E" w:rsidRPr="00F87559" w:rsidRDefault="0058525E" w:rsidP="003F4B47"/>
        </w:tc>
      </w:tr>
      <w:tr w:rsidR="0058525E" w:rsidRPr="00F87559" w14:paraId="559AEB7E"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070A85" w14:textId="77777777" w:rsidR="0058525E" w:rsidRPr="00F87559" w:rsidRDefault="0058525E" w:rsidP="003F4B47">
            <w:pPr>
              <w:rPr>
                <w:b/>
              </w:rPr>
            </w:pPr>
            <w:r w:rsidRPr="00F87559">
              <w:rPr>
                <w:b/>
                <w:bCs/>
                <w:szCs w:val="24"/>
                <w:lang w:eastAsia="en-GB"/>
              </w:rPr>
              <w:t>Category(ies) of users</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562B48F6" w14:textId="77777777" w:rsidR="0058525E" w:rsidRPr="00F87559" w:rsidRDefault="0058525E" w:rsidP="003F4B47">
            <w:r w:rsidRPr="00F87559">
              <w:t>Industrial</w:t>
            </w:r>
          </w:p>
        </w:tc>
      </w:tr>
      <w:tr w:rsidR="0058525E" w:rsidRPr="00310902" w14:paraId="122760E4" w14:textId="77777777" w:rsidTr="003F4B47">
        <w:tc>
          <w:tcPr>
            <w:tcW w:w="14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4930B8" w14:textId="77777777" w:rsidR="0058525E" w:rsidRPr="00F87559" w:rsidRDefault="0058525E" w:rsidP="003F4B47">
            <w:pPr>
              <w:rPr>
                <w:b/>
              </w:rPr>
            </w:pPr>
            <w:r w:rsidRPr="00F87559">
              <w:rPr>
                <w:b/>
                <w:bCs/>
                <w:szCs w:val="24"/>
                <w:lang w:eastAsia="en-GB"/>
              </w:rPr>
              <w:t>Pack sizes and packaging material</w:t>
            </w:r>
          </w:p>
        </w:tc>
        <w:tc>
          <w:tcPr>
            <w:tcW w:w="7670" w:type="dxa"/>
            <w:tcBorders>
              <w:top w:val="nil"/>
              <w:left w:val="nil"/>
              <w:bottom w:val="single" w:sz="4" w:space="0" w:color="000000"/>
              <w:right w:val="single" w:sz="4" w:space="0" w:color="000000"/>
            </w:tcBorders>
            <w:tcMar>
              <w:top w:w="40" w:type="dxa"/>
              <w:left w:w="40" w:type="dxa"/>
              <w:bottom w:w="40" w:type="dxa"/>
              <w:right w:w="40" w:type="dxa"/>
            </w:tcMar>
          </w:tcPr>
          <w:p w14:paraId="19DEC48F" w14:textId="77777777" w:rsidR="0058525E" w:rsidRPr="00310902" w:rsidRDefault="0058525E" w:rsidP="003F4B47">
            <w:r w:rsidRPr="00F87559">
              <w:t>Please see the relevant section.</w:t>
            </w:r>
          </w:p>
        </w:tc>
      </w:tr>
    </w:tbl>
    <w:p w14:paraId="0BBCD47C" w14:textId="77777777" w:rsidR="0058525E" w:rsidRDefault="0058525E" w:rsidP="0058525E">
      <w:pPr>
        <w:pStyle w:val="Absatz"/>
        <w:ind w:hanging="1701"/>
      </w:pPr>
    </w:p>
    <w:p w14:paraId="6F7A93DE" w14:textId="77777777" w:rsidR="00D51B40" w:rsidRPr="00D51B40" w:rsidRDefault="00D51B40" w:rsidP="00D51B40">
      <w:pPr>
        <w:pStyle w:val="Absatz"/>
      </w:pPr>
    </w:p>
    <w:p w14:paraId="4C8797B2" w14:textId="1A73569C" w:rsidR="00C618A2" w:rsidRPr="00C618A2" w:rsidRDefault="00C618A2" w:rsidP="00AF311F">
      <w:pPr>
        <w:pStyle w:val="Overskrift4"/>
      </w:pPr>
      <w:bookmarkStart w:id="69" w:name="_Toc416859529"/>
      <w:bookmarkStart w:id="70" w:name="_Toc366658848"/>
      <w:bookmarkStart w:id="71" w:name="d0e1044"/>
      <w:bookmarkStart w:id="72" w:name="_Toc137070471"/>
      <w:r w:rsidRPr="00C618A2">
        <w:t>Use-specific instructions for use</w:t>
      </w:r>
      <w:bookmarkEnd w:id="69"/>
      <w:bookmarkEnd w:id="7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C618A2" w14:paraId="2FE8E831"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ACD420" w14:textId="05CBD6F6" w:rsidR="00EF6EB7" w:rsidRDefault="00EF6EB7" w:rsidP="00EF6EB7">
            <w:pPr>
              <w:spacing w:line="260" w:lineRule="atLeast"/>
              <w:rPr>
                <w:rFonts w:cs="ArialMT"/>
                <w:lang w:eastAsia="en-US"/>
              </w:rPr>
            </w:pPr>
            <w:r>
              <w:rPr>
                <w:rFonts w:cs="ArialMT"/>
                <w:lang w:eastAsia="en-US"/>
              </w:rPr>
              <w:t xml:space="preserve">Meta-specific use instructions: </w:t>
            </w:r>
          </w:p>
          <w:p w14:paraId="09C0E190" w14:textId="77777777" w:rsidR="00EF6EB7" w:rsidRPr="00310902" w:rsidRDefault="00EF6EB7" w:rsidP="00EF6EB7"/>
          <w:p w14:paraId="479A16B2" w14:textId="2DBE8911" w:rsidR="00EF6EB7" w:rsidRPr="007511DB" w:rsidRDefault="00EF6EB7" w:rsidP="00EF6EB7">
            <w:pPr>
              <w:spacing w:line="260" w:lineRule="atLeast"/>
              <w:rPr>
                <w:rFonts w:eastAsia="Calibri"/>
                <w:b/>
                <w:lang w:eastAsia="en-US"/>
              </w:rPr>
            </w:pPr>
            <w:r w:rsidRPr="007511DB">
              <w:rPr>
                <w:rFonts w:eastAsia="Calibri"/>
                <w:b/>
                <w:lang w:eastAsia="en-US"/>
              </w:rPr>
              <w:t xml:space="preserve">Meta SPC </w:t>
            </w:r>
            <w:r w:rsidR="00A800F0">
              <w:rPr>
                <w:rFonts w:eastAsia="Calibri"/>
                <w:b/>
                <w:lang w:eastAsia="en-US"/>
              </w:rPr>
              <w:t>1</w:t>
            </w:r>
            <w:r w:rsidRPr="007511DB">
              <w:rPr>
                <w:rFonts w:eastAsia="Calibri"/>
                <w:b/>
                <w:lang w:eastAsia="en-US"/>
              </w:rPr>
              <w:t xml:space="preserve"> </w:t>
            </w:r>
          </w:p>
          <w:p w14:paraId="7D658C24" w14:textId="05988E0D" w:rsidR="00EF6EB7" w:rsidRPr="002A281C" w:rsidRDefault="00EF6EB7" w:rsidP="00EF6EB7">
            <w:pPr>
              <w:rPr>
                <w:i/>
              </w:rPr>
            </w:pPr>
            <w:r w:rsidRPr="002A281C">
              <w:rPr>
                <w:i/>
              </w:rPr>
              <w:t>Netrex AF, Netwax NI 3, Netwax NI 4</w:t>
            </w:r>
            <w:r w:rsidR="00A800F0" w:rsidRPr="002A281C">
              <w:rPr>
                <w:i/>
              </w:rPr>
              <w:t xml:space="preserve"> and</w:t>
            </w:r>
            <w:r w:rsidRPr="002A281C">
              <w:rPr>
                <w:i/>
              </w:rPr>
              <w:t xml:space="preserve"> Netrex E4 Greenline</w:t>
            </w:r>
            <w:r w:rsidR="00A800F0" w:rsidRPr="002A281C">
              <w:rPr>
                <w:i/>
              </w:rPr>
              <w:t>/</w:t>
            </w:r>
            <w:r w:rsidRPr="002A281C">
              <w:rPr>
                <w:i/>
              </w:rPr>
              <w:t xml:space="preserve">Netwax E4 Greenline </w:t>
            </w:r>
          </w:p>
          <w:p w14:paraId="3BBE4D58" w14:textId="77777777" w:rsidR="00EF6EB7" w:rsidRPr="00310902" w:rsidRDefault="00EF6EB7" w:rsidP="00EF6EB7"/>
          <w:p w14:paraId="0EAA0403" w14:textId="700915FA" w:rsidR="00EF6EB7" w:rsidRPr="00310902" w:rsidRDefault="00EF6EB7" w:rsidP="009D6532">
            <w:pPr>
              <w:ind w:left="194" w:hanging="194"/>
            </w:pPr>
            <w:r w:rsidRPr="00310902">
              <w:t xml:space="preserve">• Stir vigorously </w:t>
            </w:r>
            <w:r w:rsidR="003B719B">
              <w:t xml:space="preserve">for 5 minutes </w:t>
            </w:r>
            <w:r w:rsidR="00E07782">
              <w:t xml:space="preserve">with an appropriate stirring mechanism </w:t>
            </w:r>
            <w:r w:rsidRPr="00310902">
              <w:t>before use</w:t>
            </w:r>
            <w:r w:rsidR="008F498E">
              <w:t xml:space="preserve"> to ensure a homogenous solution.</w:t>
            </w:r>
          </w:p>
          <w:p w14:paraId="2B688ECE" w14:textId="77777777" w:rsidR="00EF6EB7" w:rsidRPr="00310902" w:rsidRDefault="00EF6EB7" w:rsidP="00EF6EB7">
            <w:r w:rsidRPr="00310902">
              <w:t xml:space="preserve">• </w:t>
            </w:r>
            <w:r>
              <w:t>Ready to use.</w:t>
            </w:r>
            <w:r w:rsidRPr="00310902">
              <w:t xml:space="preserve"> To be used undiluted.</w:t>
            </w:r>
          </w:p>
          <w:p w14:paraId="653B32A6" w14:textId="501A8BC6" w:rsidR="00EF6EB7" w:rsidRPr="00310902" w:rsidRDefault="00EF6EB7" w:rsidP="00981850">
            <w:pPr>
              <w:ind w:left="188" w:hanging="188"/>
            </w:pPr>
            <w:r w:rsidRPr="00310902">
              <w:t>• Let the net soak in the product for a minimum of 20 minutes to ensure that 0.8 - 1.2 kg of product is applied per 1 kg of dry net. Then let the net hang to dry.</w:t>
            </w:r>
          </w:p>
          <w:p w14:paraId="7E4C0EA7" w14:textId="11D3F4CF" w:rsidR="003B719B" w:rsidRPr="00310902" w:rsidRDefault="003B719B" w:rsidP="00CF031E">
            <w:pPr>
              <w:ind w:left="188" w:hanging="188"/>
            </w:pPr>
            <w:r w:rsidRPr="007511DB">
              <w:t xml:space="preserve">• </w:t>
            </w:r>
            <w:r>
              <w:t>For vacuum impregnation, a</w:t>
            </w:r>
            <w:r w:rsidRPr="0063764D">
              <w:t xml:space="preserve">pply according to the machine </w:t>
            </w:r>
            <w:r w:rsidR="00CF031E" w:rsidRPr="0063764D">
              <w:t>manufacturer's</w:t>
            </w:r>
            <w:r w:rsidRPr="0063764D">
              <w:t xml:space="preserve"> instructions, and/or guidance from NetKem AS. Adjust pressure and number of cycles</w:t>
            </w:r>
            <w:r w:rsidR="00CF031E" w:rsidRPr="0063764D">
              <w:t>,</w:t>
            </w:r>
            <w:r w:rsidRPr="0063764D">
              <w:t xml:space="preserve"> if necessary, to achieve the desired pickup on the net.</w:t>
            </w:r>
          </w:p>
          <w:p w14:paraId="2B1304E4" w14:textId="77777777" w:rsidR="00EF6EB7" w:rsidRPr="00310902" w:rsidRDefault="00EF6EB7" w:rsidP="00EF6EB7">
            <w:r w:rsidRPr="00310902">
              <w:t>• IMPORTANT! Nets must be completely dry before they are put into the sea.</w:t>
            </w:r>
          </w:p>
          <w:p w14:paraId="13AF589A" w14:textId="77777777" w:rsidR="00EF6EB7" w:rsidRPr="00310902" w:rsidRDefault="00EF6EB7" w:rsidP="00981850">
            <w:pPr>
              <w:ind w:left="188" w:hanging="188"/>
            </w:pPr>
            <w:r w:rsidRPr="00310902">
              <w:t xml:space="preserve">• </w:t>
            </w:r>
            <w:r w:rsidRPr="007511DB">
              <w:t>The container should be tilted a little for complete emptying. The product may be diluted with approx. 5 % of water to facilitate emptying.</w:t>
            </w:r>
          </w:p>
          <w:p w14:paraId="48E6C125" w14:textId="77777777" w:rsidR="00EF6EB7" w:rsidRDefault="00EF6EB7" w:rsidP="00EF6EB7"/>
          <w:p w14:paraId="578C80EE" w14:textId="111F0BDC" w:rsidR="00EF6EB7" w:rsidRDefault="00EF6EB7" w:rsidP="00EF6EB7">
            <w:pPr>
              <w:rPr>
                <w:b/>
                <w:bCs/>
              </w:rPr>
            </w:pPr>
            <w:r w:rsidRPr="00845D6F">
              <w:rPr>
                <w:rFonts w:eastAsia="Calibri"/>
                <w:b/>
              </w:rPr>
              <w:t xml:space="preserve">Meta SPC </w:t>
            </w:r>
            <w:r w:rsidR="008F498E">
              <w:rPr>
                <w:rFonts w:eastAsia="Calibri"/>
                <w:b/>
              </w:rPr>
              <w:t>2</w:t>
            </w:r>
          </w:p>
          <w:p w14:paraId="443B1828" w14:textId="3B50F603" w:rsidR="00EF6EB7" w:rsidRPr="002A281C" w:rsidRDefault="00EF6EB7" w:rsidP="00EF6EB7">
            <w:pPr>
              <w:rPr>
                <w:b/>
                <w:i/>
              </w:rPr>
            </w:pPr>
            <w:r w:rsidRPr="002A281C">
              <w:rPr>
                <w:i/>
              </w:rPr>
              <w:t>Netwax E5 Greenline</w:t>
            </w:r>
            <w:r w:rsidR="008F498E" w:rsidRPr="002A281C">
              <w:rPr>
                <w:i/>
              </w:rPr>
              <w:t xml:space="preserve"> and</w:t>
            </w:r>
            <w:r w:rsidRPr="002A281C">
              <w:rPr>
                <w:i/>
              </w:rPr>
              <w:t xml:space="preserve"> Netwax A5 Microfino</w:t>
            </w:r>
          </w:p>
          <w:p w14:paraId="2A1A8D60" w14:textId="77777777" w:rsidR="00EF6EB7" w:rsidRDefault="00EF6EB7" w:rsidP="00EF6EB7"/>
          <w:p w14:paraId="57AE635B" w14:textId="3D362B9F" w:rsidR="00EF6EB7" w:rsidRPr="00310902" w:rsidRDefault="00EF6EB7" w:rsidP="009D6532">
            <w:pPr>
              <w:ind w:left="194" w:hanging="194"/>
            </w:pPr>
            <w:r w:rsidRPr="00310902">
              <w:t xml:space="preserve">• Stir </w:t>
            </w:r>
            <w:r w:rsidRPr="00184A9E">
              <w:t xml:space="preserve">vigorously </w:t>
            </w:r>
            <w:r w:rsidR="008F498E" w:rsidRPr="00184A9E">
              <w:t xml:space="preserve">for 5 minutes </w:t>
            </w:r>
            <w:r w:rsidR="00E07782">
              <w:t>with an appropriate stirring mechanism</w:t>
            </w:r>
            <w:r w:rsidR="008F498E" w:rsidRPr="00184A9E">
              <w:t xml:space="preserve"> </w:t>
            </w:r>
            <w:r w:rsidRPr="00184A9E">
              <w:t>before use</w:t>
            </w:r>
            <w:r w:rsidR="008F498E" w:rsidRPr="00184A9E">
              <w:t xml:space="preserve"> to ensure a homogenous solution.</w:t>
            </w:r>
          </w:p>
          <w:p w14:paraId="58267ED6" w14:textId="77777777" w:rsidR="00EF6EB7" w:rsidRPr="00310902" w:rsidRDefault="00EF6EB7" w:rsidP="00EF6EB7">
            <w:r w:rsidRPr="00310902">
              <w:t xml:space="preserve">• </w:t>
            </w:r>
            <w:r>
              <w:t>Ready to use.</w:t>
            </w:r>
            <w:r w:rsidRPr="00310902">
              <w:t xml:space="preserve"> To be used undiluted.</w:t>
            </w:r>
          </w:p>
          <w:p w14:paraId="57DCBD58" w14:textId="77777777" w:rsidR="00EF6EB7" w:rsidRPr="00310902" w:rsidRDefault="00EF6EB7" w:rsidP="00981850">
            <w:pPr>
              <w:ind w:left="188" w:hanging="188"/>
            </w:pPr>
            <w:r w:rsidRPr="00310902">
              <w:t>• Let the net soak in the product for a minimum of 20 minutes to ensure that 0.8 - 1.2 kg of product is applied per 1 kg of dry net. Then let the net hang to dry.</w:t>
            </w:r>
          </w:p>
          <w:p w14:paraId="06DB0D6B" w14:textId="5DCEE048" w:rsidR="00CF031E" w:rsidRPr="00310902" w:rsidRDefault="00CF031E" w:rsidP="00CF031E">
            <w:pPr>
              <w:pStyle w:val="Listeavsnitt"/>
              <w:numPr>
                <w:ilvl w:val="0"/>
                <w:numId w:val="29"/>
              </w:numPr>
              <w:ind w:left="188" w:hanging="188"/>
            </w:pPr>
            <w:r>
              <w:t>For vacuum impregnation, a</w:t>
            </w:r>
            <w:r w:rsidRPr="0063764D">
              <w:t xml:space="preserve">pply according to the machine </w:t>
            </w:r>
            <w:r w:rsidR="001C6E45" w:rsidRPr="0063764D">
              <w:t>manufacturer's</w:t>
            </w:r>
            <w:r w:rsidRPr="0063764D">
              <w:t xml:space="preserve"> instructions, and/or guidance from NetKem AS. Adjust pressure and number of </w:t>
            </w:r>
            <w:r w:rsidR="001C6E45" w:rsidRPr="0063764D">
              <w:t>cycles,</w:t>
            </w:r>
            <w:r w:rsidRPr="0063764D">
              <w:t xml:space="preserve"> if necessary, to achieve the desired pickup on the net.</w:t>
            </w:r>
          </w:p>
          <w:p w14:paraId="4A58BE7F" w14:textId="77777777" w:rsidR="00EF6EB7" w:rsidRPr="00310902" w:rsidRDefault="00EF6EB7" w:rsidP="00EF6EB7">
            <w:r w:rsidRPr="00310902">
              <w:t>• IMPORTANT! Nets must be completely dry before they are put into the sea.</w:t>
            </w:r>
          </w:p>
          <w:p w14:paraId="4990ECB2" w14:textId="77777777" w:rsidR="00EF6EB7" w:rsidRPr="00310902" w:rsidRDefault="00EF6EB7" w:rsidP="00981850">
            <w:pPr>
              <w:ind w:left="188" w:hanging="188"/>
            </w:pPr>
            <w:r w:rsidRPr="00310902">
              <w:t xml:space="preserve">• </w:t>
            </w:r>
            <w:r w:rsidRPr="007511DB">
              <w:t>The container should be tilted a little for complete emptying. The product may be diluted with approx. 5 % of water to facilitate emptying.</w:t>
            </w:r>
          </w:p>
          <w:p w14:paraId="57D54B58" w14:textId="79BC5A1E" w:rsidR="00EF6EB7" w:rsidRDefault="00EF6EB7" w:rsidP="00EF6EB7"/>
          <w:p w14:paraId="49DA1886" w14:textId="598548DA" w:rsidR="008F498E" w:rsidRPr="008F498E" w:rsidRDefault="008F498E" w:rsidP="00EF6EB7">
            <w:pPr>
              <w:rPr>
                <w:b/>
                <w:bCs/>
              </w:rPr>
            </w:pPr>
            <w:r w:rsidRPr="008F498E">
              <w:rPr>
                <w:b/>
                <w:bCs/>
              </w:rPr>
              <w:t>Meta SPC 3</w:t>
            </w:r>
          </w:p>
          <w:p w14:paraId="7EF0DF88" w14:textId="15CBDEB1" w:rsidR="008F498E" w:rsidRPr="002A281C" w:rsidRDefault="008F498E" w:rsidP="00EF6EB7">
            <w:pPr>
              <w:rPr>
                <w:i/>
              </w:rPr>
            </w:pPr>
            <w:r w:rsidRPr="002A281C">
              <w:rPr>
                <w:i/>
              </w:rPr>
              <w:t>Netwax E8 Greenline and Netwax Gold T60 Sens</w:t>
            </w:r>
          </w:p>
          <w:p w14:paraId="373808EA" w14:textId="77777777" w:rsidR="008F498E" w:rsidRDefault="008F498E" w:rsidP="008F498E"/>
          <w:p w14:paraId="7BBADCF5" w14:textId="2A99C2DF" w:rsidR="008F498E" w:rsidRPr="00310902" w:rsidRDefault="008F498E" w:rsidP="009D6532">
            <w:pPr>
              <w:ind w:left="194" w:hanging="194"/>
            </w:pPr>
            <w:r w:rsidRPr="00310902">
              <w:t xml:space="preserve">• Stir vigorously </w:t>
            </w:r>
            <w:r>
              <w:t xml:space="preserve">for 5 minutes </w:t>
            </w:r>
            <w:r w:rsidR="00E07782">
              <w:t xml:space="preserve">with an appropriate stirring mechanism </w:t>
            </w:r>
            <w:r w:rsidRPr="00310902">
              <w:t>before use</w:t>
            </w:r>
            <w:r>
              <w:t xml:space="preserve"> to achieve a homogenous solution.</w:t>
            </w:r>
          </w:p>
          <w:p w14:paraId="4ABBAF0B" w14:textId="77777777" w:rsidR="008F498E" w:rsidRPr="00310902" w:rsidRDefault="008F498E" w:rsidP="008F498E">
            <w:r w:rsidRPr="00310902">
              <w:t xml:space="preserve">• </w:t>
            </w:r>
            <w:r>
              <w:t>Ready to use.</w:t>
            </w:r>
            <w:r w:rsidRPr="00310902">
              <w:t xml:space="preserve"> To be used undiluted.</w:t>
            </w:r>
          </w:p>
          <w:p w14:paraId="1D372592" w14:textId="77777777" w:rsidR="008F498E" w:rsidRPr="00310902" w:rsidRDefault="008F498E" w:rsidP="00981850">
            <w:pPr>
              <w:ind w:left="188" w:hanging="188"/>
            </w:pPr>
            <w:r w:rsidRPr="00310902">
              <w:t>• Let the net soak in the product for a minimum of 20 minutes to ensure that 0.8 - 1.2 kg of product is applied per 1 kg of dry net. Then let the net hang to dry.</w:t>
            </w:r>
          </w:p>
          <w:p w14:paraId="55B27AA4" w14:textId="4957BA27" w:rsidR="00CF031E" w:rsidRPr="00310902" w:rsidRDefault="00CF031E" w:rsidP="00CF031E">
            <w:pPr>
              <w:pStyle w:val="Listeavsnitt"/>
              <w:numPr>
                <w:ilvl w:val="0"/>
                <w:numId w:val="29"/>
              </w:numPr>
              <w:ind w:left="188" w:hanging="188"/>
            </w:pPr>
            <w:r>
              <w:t>For vacuum impregnation, a</w:t>
            </w:r>
            <w:r w:rsidRPr="0063764D">
              <w:t>pply according to the machine manufacturer's instructions, and/or guidance from NetKem AS. Adjust pressure and number of cycles, if necessary, to achieve the desired pickup on the net.</w:t>
            </w:r>
          </w:p>
          <w:p w14:paraId="67A90D15" w14:textId="77777777" w:rsidR="008F498E" w:rsidRPr="00310902" w:rsidRDefault="008F498E" w:rsidP="008F498E">
            <w:r w:rsidRPr="00310902">
              <w:t>• IMPORTANT! Nets must be completely dry before they are put into the sea.</w:t>
            </w:r>
          </w:p>
          <w:p w14:paraId="5B67BD90" w14:textId="77777777" w:rsidR="008F498E" w:rsidRPr="00310902" w:rsidRDefault="008F498E" w:rsidP="00CF031E">
            <w:pPr>
              <w:ind w:left="188" w:hanging="188"/>
            </w:pPr>
            <w:r w:rsidRPr="00310902">
              <w:t xml:space="preserve">• </w:t>
            </w:r>
            <w:r w:rsidRPr="007511DB">
              <w:t>The container should be tilted a little for complete emptying. The product may be diluted with approx. 5 % of water to facilitate emptying.</w:t>
            </w:r>
          </w:p>
          <w:p w14:paraId="72A7DD14" w14:textId="77777777" w:rsidR="008461E8" w:rsidRPr="00310902" w:rsidRDefault="008461E8" w:rsidP="00CF031E">
            <w:pPr>
              <w:ind w:left="188" w:hanging="188"/>
            </w:pPr>
          </w:p>
          <w:p w14:paraId="70508167" w14:textId="5D7FFD51" w:rsidR="008F498E" w:rsidRPr="00310902" w:rsidRDefault="008F498E" w:rsidP="00EF6EB7"/>
          <w:p w14:paraId="2CB85147" w14:textId="2BFAB44C" w:rsidR="00EF6EB7" w:rsidRPr="00D40E77" w:rsidRDefault="00EF6EB7" w:rsidP="00EF6EB7">
            <w:pPr>
              <w:spacing w:line="260" w:lineRule="atLeast"/>
              <w:rPr>
                <w:rFonts w:eastAsia="Calibri"/>
                <w:b/>
                <w:bCs/>
                <w:color w:val="0070C0"/>
                <w:lang w:val="es-ES" w:eastAsia="en-US"/>
              </w:rPr>
            </w:pPr>
            <w:r w:rsidRPr="007511DB">
              <w:rPr>
                <w:rFonts w:eastAsia="Calibri"/>
                <w:b/>
                <w:lang w:val="es-ES" w:eastAsia="en-US"/>
              </w:rPr>
              <w:t xml:space="preserve">Meta SPC </w:t>
            </w:r>
            <w:r w:rsidR="008F498E">
              <w:rPr>
                <w:rFonts w:eastAsia="Calibri"/>
                <w:b/>
                <w:lang w:val="es-ES" w:eastAsia="en-US"/>
              </w:rPr>
              <w:t>4</w:t>
            </w:r>
            <w:r w:rsidRPr="007511DB">
              <w:rPr>
                <w:rFonts w:eastAsia="Calibri"/>
                <w:b/>
                <w:lang w:val="es-ES" w:eastAsia="en-US"/>
              </w:rPr>
              <w:t xml:space="preserve"> </w:t>
            </w:r>
          </w:p>
          <w:p w14:paraId="2745BF57" w14:textId="77777777" w:rsidR="00A806AE" w:rsidRPr="002A281C" w:rsidRDefault="00EF6EB7" w:rsidP="00A806AE">
            <w:pPr>
              <w:rPr>
                <w:i/>
                <w:lang w:val="es-ES"/>
              </w:rPr>
            </w:pPr>
            <w:r w:rsidRPr="002A281C">
              <w:rPr>
                <w:i/>
                <w:lang w:val="es-ES"/>
              </w:rPr>
              <w:t>Netwax NI 5</w:t>
            </w:r>
            <w:r w:rsidR="00A806AE" w:rsidRPr="002A281C">
              <w:rPr>
                <w:i/>
                <w:lang w:val="es-ES"/>
              </w:rPr>
              <w:t xml:space="preserve"> and Netwax NI 6</w:t>
            </w:r>
          </w:p>
          <w:p w14:paraId="1E721965" w14:textId="77777777" w:rsidR="00EF6EB7" w:rsidRPr="00DF7229" w:rsidRDefault="00EF6EB7" w:rsidP="00EF6EB7">
            <w:pPr>
              <w:rPr>
                <w:lang w:val="es-ES"/>
              </w:rPr>
            </w:pPr>
          </w:p>
          <w:p w14:paraId="1A44E912" w14:textId="40B3999E" w:rsidR="00EF6EB7" w:rsidRPr="00310902" w:rsidRDefault="00EF6EB7" w:rsidP="009D6532">
            <w:pPr>
              <w:ind w:left="194" w:hanging="194"/>
            </w:pPr>
            <w:r w:rsidRPr="00310902">
              <w:t xml:space="preserve">• Stir vigorously </w:t>
            </w:r>
            <w:r w:rsidR="003B719B">
              <w:t xml:space="preserve">for 5 minutes </w:t>
            </w:r>
            <w:r w:rsidR="00E07782">
              <w:t xml:space="preserve">with an appropriate stirring mechanism </w:t>
            </w:r>
            <w:r w:rsidRPr="00310902">
              <w:t>before use</w:t>
            </w:r>
            <w:r w:rsidR="008F498E">
              <w:t xml:space="preserve"> to ensure a homogenous solution.</w:t>
            </w:r>
          </w:p>
          <w:p w14:paraId="1C17DB26" w14:textId="32AE870B" w:rsidR="0009629C" w:rsidRDefault="00EF6EB7" w:rsidP="00CF031E">
            <w:pPr>
              <w:ind w:left="188" w:hanging="188"/>
            </w:pPr>
            <w:r w:rsidRPr="00310902">
              <w:t xml:space="preserve">• </w:t>
            </w:r>
            <w:r>
              <w:t xml:space="preserve">Concentrate </w:t>
            </w:r>
            <w:r w:rsidRPr="00DF7229">
              <w:t>to</w:t>
            </w:r>
            <w:r w:rsidRPr="00310902">
              <w:t xml:space="preserve"> be diluted with water</w:t>
            </w:r>
            <w:r w:rsidR="0009629C">
              <w:t>:</w:t>
            </w:r>
            <w:r w:rsidRPr="00310902">
              <w:t xml:space="preserve"> </w:t>
            </w:r>
          </w:p>
          <w:p w14:paraId="3A2A7416" w14:textId="6ACC61D8" w:rsidR="0009629C" w:rsidRPr="00F87559" w:rsidRDefault="00EF6EB7" w:rsidP="0009629C">
            <w:pPr>
              <w:pStyle w:val="Listeavsnitt"/>
              <w:numPr>
                <w:ilvl w:val="0"/>
                <w:numId w:val="38"/>
              </w:numPr>
            </w:pPr>
            <w:r w:rsidRPr="00F87559">
              <w:t>Use 1 part water and 2 parts Netwax NI 5 (1/3 water to 2/3 Netwax NI 5</w:t>
            </w:r>
            <w:r w:rsidR="001661A6" w:rsidRPr="00F87559">
              <w:t>)</w:t>
            </w:r>
            <w:r w:rsidR="0009629C" w:rsidRPr="00F87559">
              <w:t xml:space="preserve"> </w:t>
            </w:r>
          </w:p>
          <w:p w14:paraId="133C2DA6" w14:textId="32F8EA32" w:rsidR="0009629C" w:rsidRPr="00F87559" w:rsidRDefault="0009629C" w:rsidP="0009629C">
            <w:pPr>
              <w:pStyle w:val="Listeavsnitt"/>
              <w:numPr>
                <w:ilvl w:val="0"/>
                <w:numId w:val="38"/>
              </w:numPr>
            </w:pPr>
            <w:r w:rsidRPr="00F87559">
              <w:t>Use 1 part water and 2 parts Netwax NI 6 (1/3 water to 2/3 Netwax NI 6)</w:t>
            </w:r>
            <w:r w:rsidR="00EF6EB7" w:rsidRPr="00F87559">
              <w:t xml:space="preserve"> </w:t>
            </w:r>
          </w:p>
          <w:p w14:paraId="1F8C65CB" w14:textId="25D9694E" w:rsidR="007A3017" w:rsidRPr="00310902" w:rsidRDefault="0009629C" w:rsidP="00FF1488">
            <w:pPr>
              <w:ind w:left="194" w:hanging="142"/>
            </w:pPr>
            <w:r>
              <w:t xml:space="preserve">  </w:t>
            </w:r>
            <w:r w:rsidR="007A3017" w:rsidRPr="009F3968">
              <w:t>Always pour water into the product</w:t>
            </w:r>
            <w:r w:rsidR="007A3017">
              <w:t xml:space="preserve"> (product should NOT be added to the water).</w:t>
            </w:r>
            <w:r w:rsidR="007A3017" w:rsidRPr="009F3968">
              <w:t xml:space="preserve"> Stir until the water is mixed into the product and a homogeneous solution is obtained.</w:t>
            </w:r>
            <w:r w:rsidR="002E6E4B">
              <w:t xml:space="preserve"> </w:t>
            </w:r>
            <w:r w:rsidR="002E6E4B" w:rsidRPr="00A305AE">
              <w:rPr>
                <w:lang w:val="en-US"/>
              </w:rPr>
              <w:t xml:space="preserve">Use the prescribed volume of </w:t>
            </w:r>
            <w:r w:rsidR="002E6E4B">
              <w:rPr>
                <w:lang w:val="en-US"/>
              </w:rPr>
              <w:t>w</w:t>
            </w:r>
            <w:r w:rsidR="002E6E4B" w:rsidRPr="00A305AE">
              <w:rPr>
                <w:lang w:val="en-US"/>
              </w:rPr>
              <w:t>ater for dilution to rinse the IBC</w:t>
            </w:r>
            <w:r w:rsidR="002E6E4B">
              <w:rPr>
                <w:lang w:val="en-US"/>
              </w:rPr>
              <w:t xml:space="preserve">. </w:t>
            </w:r>
            <w:r w:rsidR="002E6E4B" w:rsidRPr="007511DB">
              <w:t>The container should be tilted a little for complete emptying.</w:t>
            </w:r>
          </w:p>
          <w:p w14:paraId="0303B477" w14:textId="08B7D713" w:rsidR="00EF6EB7" w:rsidRPr="00310902" w:rsidRDefault="00EF6EB7" w:rsidP="00CF031E">
            <w:pPr>
              <w:ind w:left="188" w:hanging="188"/>
            </w:pPr>
            <w:r w:rsidRPr="00310902">
              <w:t xml:space="preserve">• Let the net soak in the product for a minimum of 20 minutes to ensure that 0.8 - 1.2 kg of </w:t>
            </w:r>
            <w:r w:rsidR="00FF1488">
              <w:t xml:space="preserve">diluted </w:t>
            </w:r>
            <w:r w:rsidRPr="00310902">
              <w:t>product is applied per 1 kg of dry net. Then let the net hang to dry.</w:t>
            </w:r>
          </w:p>
          <w:p w14:paraId="402EE776" w14:textId="288DA2CC" w:rsidR="003B719B" w:rsidRPr="00310902" w:rsidRDefault="003B719B" w:rsidP="00CF031E">
            <w:pPr>
              <w:ind w:left="188" w:hanging="188"/>
            </w:pPr>
            <w:r w:rsidRPr="007511DB">
              <w:t xml:space="preserve">• </w:t>
            </w:r>
            <w:r>
              <w:t>For vacuum impregnation, a</w:t>
            </w:r>
            <w:r w:rsidRPr="0063764D">
              <w:t xml:space="preserve">pply according to the machine </w:t>
            </w:r>
            <w:r w:rsidR="00CF031E" w:rsidRPr="0063764D">
              <w:t>manufacturer's</w:t>
            </w:r>
            <w:r w:rsidRPr="0063764D">
              <w:t xml:space="preserve"> instructions, and/or guidance from NetKem AS. Adjust pressure and number of cycles</w:t>
            </w:r>
            <w:r w:rsidR="00CF031E" w:rsidRPr="0063764D">
              <w:t>,</w:t>
            </w:r>
            <w:r w:rsidRPr="0063764D">
              <w:t xml:space="preserve"> if necessary, to achieve the desired pickup on the net.</w:t>
            </w:r>
          </w:p>
          <w:p w14:paraId="2D57A5C4" w14:textId="77777777" w:rsidR="00EF6EB7" w:rsidRPr="00310902" w:rsidRDefault="00EF6EB7" w:rsidP="00EF6EB7">
            <w:r w:rsidRPr="00310902">
              <w:t>• IMPORTANT! Nets must be completely dry before they are put into the sea.</w:t>
            </w:r>
          </w:p>
          <w:p w14:paraId="167F0B79" w14:textId="77777777" w:rsidR="00EF6EB7" w:rsidRPr="00DF7229" w:rsidRDefault="00EF6EB7" w:rsidP="00EF6EB7">
            <w:r w:rsidRPr="00310902">
              <w:t xml:space="preserve">• </w:t>
            </w:r>
            <w:r w:rsidRPr="00DF7229">
              <w:t>The container should be tilted a little for complete emptying.</w:t>
            </w:r>
          </w:p>
          <w:p w14:paraId="22E7EE6F" w14:textId="77777777" w:rsidR="00EF6EB7" w:rsidRPr="00DF7229" w:rsidRDefault="00EF6EB7" w:rsidP="00AD0A68">
            <w:pPr>
              <w:numPr>
                <w:ilvl w:val="0"/>
                <w:numId w:val="5"/>
              </w:numPr>
              <w:ind w:left="160" w:hanging="160"/>
            </w:pPr>
            <w:r w:rsidRPr="00DF7229">
              <w:t xml:space="preserve">When the container is empty, the rinse-water can be added to the product.  </w:t>
            </w:r>
          </w:p>
          <w:p w14:paraId="36B2EB1F" w14:textId="77777777" w:rsidR="00EF6EB7" w:rsidRPr="00DF7229" w:rsidRDefault="00EF6EB7" w:rsidP="00EF6EB7">
            <w:pPr>
              <w:rPr>
                <w:lang w:val="es-ES"/>
              </w:rPr>
            </w:pPr>
          </w:p>
          <w:p w14:paraId="08D35ECF" w14:textId="40602217" w:rsidR="00C618A2" w:rsidRPr="00C618A2" w:rsidRDefault="00E34B95" w:rsidP="00C618A2">
            <w:pPr>
              <w:widowControl w:val="0"/>
              <w:autoSpaceDE w:val="0"/>
              <w:autoSpaceDN w:val="0"/>
              <w:adjustRightInd w:val="0"/>
              <w:spacing w:before="80"/>
              <w:rPr>
                <w:rFonts w:cs="Times"/>
                <w:bCs/>
                <w:szCs w:val="29"/>
              </w:rPr>
            </w:pPr>
            <w:r w:rsidRPr="00E34B95">
              <w:rPr>
                <w:rFonts w:cs="Times"/>
                <w:bCs/>
                <w:szCs w:val="29"/>
              </w:rPr>
              <w:t xml:space="preserve">See </w:t>
            </w:r>
            <w:r w:rsidR="00EF6EB7">
              <w:rPr>
                <w:rFonts w:cs="Times"/>
                <w:bCs/>
                <w:szCs w:val="29"/>
              </w:rPr>
              <w:t xml:space="preserve">also </w:t>
            </w:r>
            <w:r w:rsidRPr="00E34B95">
              <w:rPr>
                <w:rFonts w:cs="Times"/>
                <w:bCs/>
                <w:szCs w:val="29"/>
              </w:rPr>
              <w:t>Section 2.1.5</w:t>
            </w:r>
          </w:p>
        </w:tc>
      </w:tr>
      <w:tr w:rsidR="0009629C" w:rsidRPr="00C618A2" w14:paraId="297EE1C2"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0A918E" w14:textId="77777777" w:rsidR="0009629C" w:rsidRDefault="0009629C" w:rsidP="00EF6EB7">
            <w:pPr>
              <w:spacing w:line="260" w:lineRule="atLeast"/>
              <w:rPr>
                <w:rFonts w:cs="ArialMT"/>
                <w:lang w:eastAsia="en-US"/>
              </w:rPr>
            </w:pPr>
          </w:p>
        </w:tc>
      </w:tr>
    </w:tbl>
    <w:p w14:paraId="1912A3D3" w14:textId="20B6D4D6" w:rsidR="00C618A2" w:rsidRPr="00C618A2" w:rsidRDefault="00C618A2" w:rsidP="00AF311F">
      <w:pPr>
        <w:pStyle w:val="Overskrift4"/>
      </w:pPr>
      <w:bookmarkStart w:id="73" w:name="_Toc416859530"/>
      <w:bookmarkStart w:id="74" w:name="_Toc137070472"/>
      <w:r w:rsidRPr="00C618A2">
        <w:t>Use-specific risk mitigation measures</w:t>
      </w:r>
      <w:bookmarkEnd w:id="73"/>
      <w:bookmarkEnd w:id="74"/>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C618A2" w14:paraId="1CF48CCD"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2386BA" w14:textId="3D2F6840" w:rsidR="00C618A2" w:rsidRPr="00C618A2" w:rsidRDefault="00E34B95" w:rsidP="00C618A2">
            <w:pPr>
              <w:widowControl w:val="0"/>
              <w:autoSpaceDE w:val="0"/>
              <w:autoSpaceDN w:val="0"/>
              <w:adjustRightInd w:val="0"/>
              <w:spacing w:before="80"/>
              <w:rPr>
                <w:rFonts w:cs="Times"/>
                <w:bCs/>
                <w:szCs w:val="29"/>
              </w:rPr>
            </w:pPr>
            <w:r w:rsidRPr="00E34B95">
              <w:rPr>
                <w:rFonts w:cs="Times"/>
                <w:bCs/>
                <w:szCs w:val="29"/>
              </w:rPr>
              <w:t>See Section 2.1.5</w:t>
            </w:r>
            <w:r w:rsidR="003C36C5">
              <w:rPr>
                <w:rFonts w:cs="Times"/>
                <w:bCs/>
                <w:szCs w:val="29"/>
              </w:rPr>
              <w:t>.2</w:t>
            </w:r>
          </w:p>
        </w:tc>
      </w:tr>
    </w:tbl>
    <w:p w14:paraId="29AF6A80" w14:textId="15EBBBE8" w:rsidR="00C618A2" w:rsidRPr="00C618A2" w:rsidRDefault="00C618A2" w:rsidP="00AF311F">
      <w:pPr>
        <w:pStyle w:val="Overskrift4"/>
      </w:pPr>
      <w:bookmarkStart w:id="75" w:name="_Toc416859531"/>
      <w:bookmarkStart w:id="76" w:name="_Toc137070473"/>
      <w:r w:rsidRPr="00C618A2">
        <w:t>Where specific to the use, the particulars of likely direct or indirect effects, first aid instructions and emergency measures to protect the environment</w:t>
      </w:r>
      <w:bookmarkEnd w:id="75"/>
      <w:bookmarkEnd w:id="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C618A2" w14:paraId="053A27B3"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2FAB4B" w14:textId="016940E5" w:rsidR="00E27C63" w:rsidRPr="00710CF2" w:rsidRDefault="00E27C63" w:rsidP="00E27C63">
            <w:pPr>
              <w:rPr>
                <w:b/>
              </w:rPr>
            </w:pPr>
            <w:r w:rsidRPr="00310902">
              <w:rPr>
                <w:b/>
              </w:rPr>
              <w:t>Meta SPC 1</w:t>
            </w:r>
          </w:p>
          <w:p w14:paraId="53CB30B0" w14:textId="05180038" w:rsidR="00E27C63" w:rsidRPr="002A281C" w:rsidRDefault="00D971FC" w:rsidP="00E27C63">
            <w:pPr>
              <w:rPr>
                <w:i/>
              </w:rPr>
            </w:pPr>
            <w:r w:rsidRPr="002A281C">
              <w:rPr>
                <w:i/>
              </w:rPr>
              <w:t>Netrex AF, Netwax NI 3, Netwax NI 4 and Netrex E4 Greenline/Netwax E4 Greenline</w:t>
            </w:r>
          </w:p>
          <w:p w14:paraId="04CD09BD" w14:textId="77777777" w:rsidR="00D971FC" w:rsidRDefault="00D971FC" w:rsidP="00E27C63"/>
          <w:p w14:paraId="3517C4FA" w14:textId="77777777" w:rsidR="00E27C63" w:rsidRPr="00161836" w:rsidRDefault="00E27C63" w:rsidP="00E27C63">
            <w:r w:rsidRPr="00161836">
              <w:t>IF INHALED: If symptoms occur call a POISON CENTRE or a doctor.</w:t>
            </w:r>
          </w:p>
          <w:p w14:paraId="6BEC7A04" w14:textId="77777777" w:rsidR="00E27C63" w:rsidRPr="00161836" w:rsidRDefault="00E27C63" w:rsidP="00E27C63">
            <w:r w:rsidRPr="00161836">
              <w:t>IF SWALLOWED: If symptoms occur call a POISON CENTRE or a doctor.</w:t>
            </w:r>
          </w:p>
          <w:p w14:paraId="4C81BE17" w14:textId="3D483273" w:rsidR="00E27C63" w:rsidRPr="00161836" w:rsidRDefault="00E27C63" w:rsidP="00E27C63">
            <w:pPr>
              <w:pStyle w:val="Default"/>
              <w:rPr>
                <w:rFonts w:ascii="Verdana" w:hAnsi="Verdana"/>
                <w:sz w:val="20"/>
                <w:szCs w:val="20"/>
              </w:rPr>
            </w:pPr>
            <w:r w:rsidRPr="00161836">
              <w:rPr>
                <w:rFonts w:ascii="Verdana" w:hAnsi="Verdana"/>
                <w:sz w:val="20"/>
                <w:szCs w:val="20"/>
              </w:rPr>
              <w:t xml:space="preserve">IF ON SKIN: Take off all contaminated clothing and wash it before reuse. Wash skin with water. If skin irritation or rash occur: Get medical advice. </w:t>
            </w:r>
          </w:p>
          <w:p w14:paraId="28665E1C" w14:textId="0ADDBE93" w:rsidR="00E27C63" w:rsidRPr="00161836" w:rsidRDefault="00E27C63" w:rsidP="00E27C63">
            <w:r w:rsidRPr="00161836">
              <w:t>IF IN EYES: If symptoms occur rinse with water. Remove contact lenses, if present and easy to do. Call a POISON CENTRE or a doctor.</w:t>
            </w:r>
          </w:p>
          <w:p w14:paraId="7A352545" w14:textId="77777777" w:rsidR="00E27C63" w:rsidRDefault="00E27C63" w:rsidP="00E27C63"/>
          <w:p w14:paraId="63E3C4BF" w14:textId="77777777" w:rsidR="00E27C63" w:rsidRDefault="00E27C63" w:rsidP="00E27C63"/>
          <w:p w14:paraId="33FFB6D1" w14:textId="4DA8B49C" w:rsidR="00E27C63" w:rsidRPr="00582034" w:rsidRDefault="00E27C63" w:rsidP="00E27C63">
            <w:pPr>
              <w:rPr>
                <w:b/>
                <w:bCs/>
              </w:rPr>
            </w:pPr>
            <w:r w:rsidRPr="00582034">
              <w:rPr>
                <w:b/>
                <w:bCs/>
              </w:rPr>
              <w:t xml:space="preserve">Meta SPC </w:t>
            </w:r>
            <w:r w:rsidR="00D971FC">
              <w:rPr>
                <w:b/>
                <w:bCs/>
              </w:rPr>
              <w:t>2</w:t>
            </w:r>
            <w:r w:rsidR="002A281C">
              <w:rPr>
                <w:b/>
                <w:bCs/>
              </w:rPr>
              <w:t xml:space="preserve"> </w:t>
            </w:r>
            <w:r w:rsidRPr="00582034">
              <w:rPr>
                <w:b/>
                <w:bCs/>
              </w:rPr>
              <w:t>-</w:t>
            </w:r>
            <w:r w:rsidR="002A281C">
              <w:rPr>
                <w:b/>
                <w:bCs/>
              </w:rPr>
              <w:t xml:space="preserve"> </w:t>
            </w:r>
            <w:r w:rsidRPr="00582034">
              <w:rPr>
                <w:b/>
                <w:bCs/>
              </w:rPr>
              <w:t xml:space="preserve">Meta SPC </w:t>
            </w:r>
            <w:r w:rsidR="00D971FC">
              <w:rPr>
                <w:b/>
                <w:bCs/>
              </w:rPr>
              <w:t>4</w:t>
            </w:r>
          </w:p>
          <w:p w14:paraId="1C837CEA" w14:textId="0B11C2CA" w:rsidR="00D971FC" w:rsidRPr="002A281C" w:rsidRDefault="00D971FC" w:rsidP="00E27C63">
            <w:pPr>
              <w:rPr>
                <w:i/>
              </w:rPr>
            </w:pPr>
            <w:r w:rsidRPr="002A281C">
              <w:rPr>
                <w:i/>
              </w:rPr>
              <w:t>Netwax E5 Greenline and Netwax A5 Microfino</w:t>
            </w:r>
          </w:p>
          <w:p w14:paraId="6501BC63" w14:textId="77777777" w:rsidR="00D971FC" w:rsidRPr="002A281C" w:rsidRDefault="00D971FC" w:rsidP="00D971FC">
            <w:pPr>
              <w:rPr>
                <w:i/>
              </w:rPr>
            </w:pPr>
            <w:r w:rsidRPr="002A281C">
              <w:rPr>
                <w:i/>
              </w:rPr>
              <w:t>Netwax E8 Greenline and Netwax Gold T60 Sens</w:t>
            </w:r>
          </w:p>
          <w:p w14:paraId="63B5D98F" w14:textId="77777777" w:rsidR="00D971FC" w:rsidRPr="002A281C" w:rsidRDefault="00D971FC" w:rsidP="00D971FC">
            <w:pPr>
              <w:rPr>
                <w:i/>
                <w:lang w:val="es-ES"/>
              </w:rPr>
            </w:pPr>
            <w:r w:rsidRPr="002A281C">
              <w:rPr>
                <w:i/>
                <w:lang w:val="es-ES"/>
              </w:rPr>
              <w:t>Netwax NI 5 and Netwax NI 6</w:t>
            </w:r>
          </w:p>
          <w:p w14:paraId="153264FF" w14:textId="77777777" w:rsidR="00D971FC" w:rsidRPr="00DF2CDF" w:rsidRDefault="00D971FC" w:rsidP="00E27C63">
            <w:pPr>
              <w:rPr>
                <w:b/>
                <w:lang w:val="nb-NO"/>
              </w:rPr>
            </w:pPr>
          </w:p>
          <w:p w14:paraId="74154B30" w14:textId="77777777" w:rsidR="00E27C63" w:rsidRDefault="00E27C63" w:rsidP="00E27C63">
            <w:r>
              <w:t>IF INHALED: If symptoms occur call a POISON CENTRE or a doctor.</w:t>
            </w:r>
          </w:p>
          <w:p w14:paraId="6FF2536A" w14:textId="77777777" w:rsidR="00E27C63" w:rsidRDefault="00E27C63" w:rsidP="00E27C63">
            <w:r>
              <w:t xml:space="preserve">IF SWALLOWED: Rinse mouth. If symptoms: Call 112/ambulance for medical assistance. If no symptoms: Call a POISON CENTRE or a doctor. </w:t>
            </w:r>
          </w:p>
          <w:p w14:paraId="3E7707C3" w14:textId="77777777" w:rsidR="00E27C63" w:rsidRDefault="00E27C63" w:rsidP="00E27C63">
            <w:r>
              <w:t xml:space="preserve">Information to Healthcare personnel/doctor: Initiate life support measures if needed, </w:t>
            </w:r>
          </w:p>
          <w:p w14:paraId="7771A039" w14:textId="77777777" w:rsidR="00E27C63" w:rsidRPr="00B23B5D" w:rsidRDefault="00E27C63" w:rsidP="00E27C63">
            <w:pPr>
              <w:pStyle w:val="Default"/>
              <w:rPr>
                <w:rFonts w:ascii="Verdana" w:hAnsi="Verdana"/>
                <w:sz w:val="20"/>
                <w:szCs w:val="20"/>
              </w:rPr>
            </w:pPr>
            <w:r w:rsidRPr="00B23B5D">
              <w:rPr>
                <w:rFonts w:ascii="Verdana" w:hAnsi="Verdana"/>
                <w:sz w:val="20"/>
                <w:szCs w:val="20"/>
              </w:rPr>
              <w:t xml:space="preserve">thereafter call a POISON CENTRE. </w:t>
            </w:r>
          </w:p>
          <w:p w14:paraId="2F9EE0C6" w14:textId="4961E5F8" w:rsidR="00E27C63" w:rsidRPr="00B23B5D" w:rsidRDefault="00E27C63" w:rsidP="00E27C63">
            <w:pPr>
              <w:pStyle w:val="Default"/>
              <w:rPr>
                <w:rFonts w:ascii="Verdana" w:hAnsi="Verdana"/>
                <w:sz w:val="20"/>
                <w:szCs w:val="20"/>
              </w:rPr>
            </w:pPr>
            <w:r w:rsidRPr="00B23B5D">
              <w:rPr>
                <w:rFonts w:ascii="Verdana" w:hAnsi="Verdana"/>
                <w:sz w:val="20"/>
                <w:szCs w:val="20"/>
              </w:rPr>
              <w:t xml:space="preserve">IF ON SKIN: Take off all contaminated clothing and wash it before reuse. Wash skin with water. If skin irritation or rash occur: Get medical advice. </w:t>
            </w:r>
          </w:p>
          <w:p w14:paraId="7D21E6E4" w14:textId="77777777" w:rsidR="00E27C63" w:rsidRDefault="00E27C63" w:rsidP="00E27C63">
            <w:r>
              <w:t>IF IN EYES: If symptoms occur rinse with water. Remove contact lenses, if present and easy to do. Call a POISON CENTRE or a doctor.</w:t>
            </w:r>
          </w:p>
          <w:p w14:paraId="6D2E151F" w14:textId="77777777" w:rsidR="00E27C63" w:rsidRDefault="00E27C63" w:rsidP="00C618A2">
            <w:pPr>
              <w:widowControl w:val="0"/>
              <w:autoSpaceDE w:val="0"/>
              <w:autoSpaceDN w:val="0"/>
              <w:adjustRightInd w:val="0"/>
              <w:spacing w:before="80"/>
              <w:rPr>
                <w:rFonts w:cs="Times"/>
                <w:bCs/>
                <w:szCs w:val="29"/>
              </w:rPr>
            </w:pPr>
          </w:p>
          <w:p w14:paraId="499571C3" w14:textId="0F7C5E90" w:rsidR="00C618A2" w:rsidRPr="00C618A2" w:rsidRDefault="00E34B95" w:rsidP="00C618A2">
            <w:pPr>
              <w:widowControl w:val="0"/>
              <w:autoSpaceDE w:val="0"/>
              <w:autoSpaceDN w:val="0"/>
              <w:adjustRightInd w:val="0"/>
              <w:spacing w:before="80"/>
              <w:rPr>
                <w:rFonts w:cs="Times"/>
                <w:bCs/>
                <w:szCs w:val="29"/>
              </w:rPr>
            </w:pPr>
            <w:r w:rsidRPr="00E34B95">
              <w:rPr>
                <w:rFonts w:cs="Times"/>
                <w:bCs/>
                <w:szCs w:val="29"/>
              </w:rPr>
              <w:t xml:space="preserve">See </w:t>
            </w:r>
            <w:r w:rsidR="00E27C63">
              <w:rPr>
                <w:rFonts w:cs="Times"/>
                <w:bCs/>
                <w:szCs w:val="29"/>
              </w:rPr>
              <w:t xml:space="preserve">also </w:t>
            </w:r>
            <w:r w:rsidRPr="00E34B95">
              <w:rPr>
                <w:rFonts w:cs="Times"/>
                <w:bCs/>
                <w:szCs w:val="29"/>
              </w:rPr>
              <w:t>Section 2.1.5</w:t>
            </w:r>
            <w:r w:rsidR="00E27C63">
              <w:rPr>
                <w:rFonts w:cs="Times"/>
                <w:bCs/>
                <w:szCs w:val="29"/>
              </w:rPr>
              <w:t>.3</w:t>
            </w:r>
          </w:p>
        </w:tc>
      </w:tr>
    </w:tbl>
    <w:p w14:paraId="2311BA0C" w14:textId="77777777" w:rsidR="00C618A2" w:rsidRPr="00C618A2" w:rsidRDefault="00C618A2" w:rsidP="00AF311F">
      <w:pPr>
        <w:pStyle w:val="Overskrift4"/>
      </w:pPr>
      <w:bookmarkStart w:id="77" w:name="_Toc416859532"/>
      <w:bookmarkStart w:id="78" w:name="_Toc137070474"/>
      <w:r w:rsidRPr="00C618A2">
        <w:t>Where specific to the use, the instructions for safe disposal of the product and its packaging</w:t>
      </w:r>
      <w:bookmarkEnd w:id="77"/>
      <w:bookmarkEnd w:id="78"/>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C618A2" w14:paraId="7E5F4FB1"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1B24CA" w14:textId="77777777" w:rsidR="00C618A2" w:rsidRPr="00C618A2" w:rsidRDefault="00A717FB" w:rsidP="00C618A2">
            <w:pPr>
              <w:widowControl w:val="0"/>
              <w:autoSpaceDE w:val="0"/>
              <w:autoSpaceDN w:val="0"/>
              <w:adjustRightInd w:val="0"/>
              <w:spacing w:before="80"/>
              <w:rPr>
                <w:rFonts w:cs="Times"/>
                <w:bCs/>
                <w:szCs w:val="29"/>
              </w:rPr>
            </w:pPr>
            <w:r w:rsidRPr="00A717FB">
              <w:rPr>
                <w:rFonts w:cs="Times"/>
                <w:bCs/>
                <w:szCs w:val="29"/>
              </w:rPr>
              <w:t>See Section 2.1.5</w:t>
            </w:r>
          </w:p>
        </w:tc>
      </w:tr>
    </w:tbl>
    <w:p w14:paraId="29813250" w14:textId="77777777" w:rsidR="00C618A2" w:rsidRPr="00C618A2" w:rsidRDefault="00C618A2" w:rsidP="00C618A2">
      <w:pPr>
        <w:widowControl w:val="0"/>
        <w:autoSpaceDE w:val="0"/>
        <w:autoSpaceDN w:val="0"/>
        <w:adjustRightInd w:val="0"/>
        <w:rPr>
          <w:rFonts w:cs="Times"/>
          <w:bCs/>
          <w:szCs w:val="29"/>
        </w:rPr>
      </w:pPr>
    </w:p>
    <w:p w14:paraId="5C73E806" w14:textId="77777777" w:rsidR="00C618A2" w:rsidRPr="00C618A2" w:rsidRDefault="00C618A2" w:rsidP="00AF311F">
      <w:pPr>
        <w:pStyle w:val="Overskrift4"/>
      </w:pPr>
      <w:bookmarkStart w:id="79" w:name="_Toc416859533"/>
      <w:bookmarkStart w:id="80" w:name="_Toc137070475"/>
      <w:r w:rsidRPr="00C618A2">
        <w:t>Where specific to the use, the conditions of storage and shelf-life of the product under normal conditions of storage</w:t>
      </w:r>
      <w:bookmarkEnd w:id="79"/>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C618A2" w14:paraId="3D9B798C"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991A86" w14:textId="77777777" w:rsidR="00C618A2" w:rsidRPr="00C618A2" w:rsidRDefault="00A717FB" w:rsidP="00C618A2">
            <w:pPr>
              <w:widowControl w:val="0"/>
              <w:autoSpaceDE w:val="0"/>
              <w:autoSpaceDN w:val="0"/>
              <w:adjustRightInd w:val="0"/>
              <w:spacing w:before="80"/>
              <w:rPr>
                <w:rFonts w:cs="Times"/>
                <w:bCs/>
                <w:szCs w:val="29"/>
              </w:rPr>
            </w:pPr>
            <w:r w:rsidRPr="00A717FB">
              <w:rPr>
                <w:rFonts w:cs="Times"/>
                <w:bCs/>
                <w:szCs w:val="29"/>
              </w:rPr>
              <w:t>See Section 2.1.5</w:t>
            </w:r>
          </w:p>
        </w:tc>
      </w:tr>
    </w:tbl>
    <w:p w14:paraId="1092B4CC" w14:textId="77777777" w:rsidR="00C83F66" w:rsidRDefault="00C83F66" w:rsidP="00C618A2">
      <w:pPr>
        <w:widowControl w:val="0"/>
        <w:autoSpaceDE w:val="0"/>
        <w:autoSpaceDN w:val="0"/>
        <w:adjustRightInd w:val="0"/>
        <w:rPr>
          <w:rFonts w:cs="Times"/>
          <w:bCs/>
          <w:szCs w:val="29"/>
        </w:rPr>
      </w:pPr>
    </w:p>
    <w:p w14:paraId="672EADC7" w14:textId="26807534" w:rsidR="00C618A2" w:rsidRPr="00C618A2" w:rsidRDefault="00C618A2" w:rsidP="00C618A2">
      <w:pPr>
        <w:widowControl w:val="0"/>
        <w:autoSpaceDE w:val="0"/>
        <w:autoSpaceDN w:val="0"/>
        <w:adjustRightInd w:val="0"/>
        <w:rPr>
          <w:rFonts w:cs="Times"/>
          <w:bCs/>
          <w:szCs w:val="29"/>
        </w:rPr>
      </w:pPr>
    </w:p>
    <w:p w14:paraId="04CDA9ED" w14:textId="2DAF172A" w:rsidR="00E7271C" w:rsidRDefault="00E7271C" w:rsidP="004A6E33">
      <w:pPr>
        <w:pStyle w:val="Overskrift3"/>
        <w:rPr>
          <w:lang w:eastAsia="en-US"/>
        </w:rPr>
      </w:pPr>
      <w:bookmarkStart w:id="81" w:name="_Toc137070476"/>
      <w:r>
        <w:t>General d</w:t>
      </w:r>
      <w:r w:rsidRPr="00D56960">
        <w:t>irections for use</w:t>
      </w:r>
      <w:bookmarkEnd w:id="81"/>
    </w:p>
    <w:p w14:paraId="60FC9B86" w14:textId="7441A342" w:rsidR="00E7271C" w:rsidRDefault="00E7271C" w:rsidP="00AF311F">
      <w:pPr>
        <w:pStyle w:val="Overskrift4"/>
      </w:pPr>
      <w:bookmarkStart w:id="82" w:name="_Toc423017240"/>
      <w:bookmarkStart w:id="83" w:name="_Toc137070477"/>
      <w:r w:rsidRPr="00094514">
        <w:t>Instructions for use</w:t>
      </w:r>
      <w:bookmarkEnd w:id="82"/>
      <w:bookmarkEnd w:id="8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51B40" w:rsidRPr="00310902" w14:paraId="15572E48" w14:textId="77777777" w:rsidTr="001C66A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39E960" w14:textId="3614D93D" w:rsidR="00EF6EB7" w:rsidRDefault="00EF6EB7" w:rsidP="00EF6EB7">
            <w:pPr>
              <w:widowControl w:val="0"/>
              <w:autoSpaceDE w:val="0"/>
              <w:autoSpaceDN w:val="0"/>
              <w:adjustRightInd w:val="0"/>
              <w:spacing w:before="80"/>
              <w:jc w:val="both"/>
            </w:pPr>
            <w:r w:rsidRPr="006B1A5A">
              <w:rPr>
                <w:rFonts w:cs="Times"/>
                <w:bCs/>
                <w:szCs w:val="29"/>
              </w:rPr>
              <w:t xml:space="preserve">Ready for use-products must be stirred well </w:t>
            </w:r>
            <w:r w:rsidR="00720F03">
              <w:rPr>
                <w:rFonts w:cs="Times"/>
                <w:bCs/>
                <w:szCs w:val="29"/>
              </w:rPr>
              <w:t xml:space="preserve">for 5 minutes </w:t>
            </w:r>
            <w:r w:rsidR="00E07782">
              <w:t xml:space="preserve">with an appropriate stirring mechanism </w:t>
            </w:r>
            <w:r w:rsidR="000F17EF">
              <w:rPr>
                <w:rFonts w:cs="Times"/>
                <w:bCs/>
                <w:szCs w:val="29"/>
              </w:rPr>
              <w:t>until a homogenous solution is obtained before use.</w:t>
            </w:r>
            <w:r w:rsidR="00720F03" w:rsidRPr="00310902">
              <w:t xml:space="preserve"> </w:t>
            </w:r>
          </w:p>
          <w:p w14:paraId="58DEC3B6" w14:textId="77777777" w:rsidR="00E07782" w:rsidRPr="006B1A5A" w:rsidRDefault="00E07782" w:rsidP="00EF6EB7">
            <w:pPr>
              <w:widowControl w:val="0"/>
              <w:autoSpaceDE w:val="0"/>
              <w:autoSpaceDN w:val="0"/>
              <w:adjustRightInd w:val="0"/>
              <w:spacing w:before="80"/>
              <w:jc w:val="both"/>
              <w:rPr>
                <w:rFonts w:cs="Times"/>
                <w:bCs/>
                <w:szCs w:val="29"/>
              </w:rPr>
            </w:pPr>
          </w:p>
          <w:p w14:paraId="3DFE8227" w14:textId="2B72D62E" w:rsidR="00012A59" w:rsidRDefault="00EF6EB7" w:rsidP="00012A59">
            <w:pPr>
              <w:rPr>
                <w:rFonts w:cs="Times"/>
                <w:bCs/>
                <w:szCs w:val="29"/>
              </w:rPr>
            </w:pPr>
            <w:r w:rsidRPr="006B1A5A">
              <w:rPr>
                <w:rFonts w:cs="Times"/>
                <w:bCs/>
                <w:szCs w:val="29"/>
              </w:rPr>
              <w:t xml:space="preserve">Concentrates must be diluted with the correct amount of water, as specified on the label. The products must be stirred well </w:t>
            </w:r>
            <w:r w:rsidR="00720F03">
              <w:rPr>
                <w:rFonts w:cs="Times"/>
                <w:bCs/>
                <w:szCs w:val="29"/>
              </w:rPr>
              <w:t xml:space="preserve">for 5 </w:t>
            </w:r>
            <w:r w:rsidR="000F17EF">
              <w:rPr>
                <w:rFonts w:cs="Times"/>
                <w:bCs/>
                <w:szCs w:val="29"/>
              </w:rPr>
              <w:t>minutes</w:t>
            </w:r>
            <w:r w:rsidR="00E07782">
              <w:rPr>
                <w:rFonts w:cs="Times"/>
                <w:bCs/>
                <w:szCs w:val="29"/>
              </w:rPr>
              <w:t xml:space="preserve"> </w:t>
            </w:r>
            <w:r w:rsidR="00E07782">
              <w:t>with an appropriate stirring mechanism</w:t>
            </w:r>
            <w:r w:rsidR="00720F03">
              <w:rPr>
                <w:rFonts w:cs="Times"/>
                <w:bCs/>
                <w:szCs w:val="29"/>
              </w:rPr>
              <w:t xml:space="preserve"> </w:t>
            </w:r>
            <w:r w:rsidRPr="006B1A5A">
              <w:rPr>
                <w:rFonts w:cs="Times"/>
                <w:bCs/>
                <w:szCs w:val="29"/>
              </w:rPr>
              <w:t>after addition of water</w:t>
            </w:r>
            <w:r w:rsidR="009D78F8">
              <w:rPr>
                <w:rFonts w:cs="Times"/>
                <w:bCs/>
                <w:szCs w:val="29"/>
              </w:rPr>
              <w:t xml:space="preserve"> until a homogenous solution is obtaine</w:t>
            </w:r>
            <w:r w:rsidR="000F17EF">
              <w:rPr>
                <w:rFonts w:cs="Times"/>
                <w:bCs/>
                <w:szCs w:val="29"/>
              </w:rPr>
              <w:t>d before use.</w:t>
            </w:r>
          </w:p>
          <w:p w14:paraId="4984A9B7" w14:textId="77777777" w:rsidR="00012A59" w:rsidRDefault="00012A59" w:rsidP="00012A59">
            <w:pPr>
              <w:rPr>
                <w:rFonts w:cs="Times"/>
                <w:bCs/>
                <w:szCs w:val="29"/>
              </w:rPr>
            </w:pPr>
          </w:p>
          <w:p w14:paraId="5D5B5EF8" w14:textId="226334EE" w:rsidR="00874BD1" w:rsidRPr="00D117C8" w:rsidRDefault="00012A59" w:rsidP="00243948">
            <w:pPr>
              <w:rPr>
                <w:color w:val="14AABE"/>
              </w:rPr>
            </w:pPr>
            <w:r>
              <w:rPr>
                <w:rFonts w:cs="Times"/>
                <w:bCs/>
                <w:szCs w:val="29"/>
              </w:rPr>
              <w:t xml:space="preserve">Density and viscosity must be measured to ensure that the product is homogeneous prior to treatment. The measurements must be within the specification of this authorisation. Please follow the manufacturer's directions for how to measure density and viscosity. </w:t>
            </w:r>
          </w:p>
        </w:tc>
      </w:tr>
    </w:tbl>
    <w:p w14:paraId="4C973FFF" w14:textId="55CE6F12" w:rsidR="00E7271C" w:rsidRPr="00094514" w:rsidRDefault="00E7271C" w:rsidP="00AF311F">
      <w:pPr>
        <w:pStyle w:val="Overskrift4"/>
      </w:pPr>
      <w:bookmarkStart w:id="84" w:name="_Toc423017241"/>
      <w:bookmarkStart w:id="85" w:name="_Toc137070478"/>
      <w:r>
        <w:t>Risk mitigation measures</w:t>
      </w:r>
      <w:bookmarkEnd w:id="84"/>
      <w:bookmarkEnd w:id="8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A411E7" w14:paraId="06F29C60"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6F785A" w14:textId="77777777" w:rsidR="00F6392B" w:rsidRDefault="00F6392B" w:rsidP="00F6392B">
            <w:pPr>
              <w:autoSpaceDE w:val="0"/>
              <w:autoSpaceDN w:val="0"/>
              <w:adjustRightInd w:val="0"/>
              <w:rPr>
                <w:rFonts w:cs="ArialMT"/>
                <w:lang w:eastAsia="en-US"/>
              </w:rPr>
            </w:pPr>
            <w:bookmarkStart w:id="86" w:name="_Hlk52913211"/>
            <w:bookmarkStart w:id="87" w:name="_Hlk52913146"/>
            <w:r w:rsidRPr="00962352">
              <w:rPr>
                <w:rFonts w:cs="ArialMT"/>
                <w:lang w:eastAsia="en-US"/>
              </w:rPr>
              <w:t>Avoid breathing dust/mist</w:t>
            </w:r>
            <w:r w:rsidRPr="006B1A5A">
              <w:rPr>
                <w:rFonts w:cs="ArialMT"/>
                <w:lang w:eastAsia="en-US"/>
              </w:rPr>
              <w:t xml:space="preserve"> </w:t>
            </w:r>
          </w:p>
          <w:p w14:paraId="3C8F58D3" w14:textId="62131E24" w:rsidR="00DB648E" w:rsidRDefault="00DB648E" w:rsidP="00DB648E">
            <w:pPr>
              <w:autoSpaceDE w:val="0"/>
              <w:autoSpaceDN w:val="0"/>
              <w:adjustRightInd w:val="0"/>
              <w:rPr>
                <w:rFonts w:cs="ArialMT"/>
                <w:lang w:eastAsia="en-US"/>
              </w:rPr>
            </w:pPr>
            <w:r>
              <w:rPr>
                <w:rFonts w:cs="ArialMT"/>
                <w:lang w:eastAsia="en-US"/>
              </w:rPr>
              <w:t>Avoid contact with skin and eyes.</w:t>
            </w:r>
          </w:p>
          <w:p w14:paraId="4C5D4655" w14:textId="45DB8B7C" w:rsidR="00823A01" w:rsidRPr="00310902" w:rsidRDefault="00823A01" w:rsidP="00823A01">
            <w:pPr>
              <w:rPr>
                <w:rFonts w:eastAsia="Calibri"/>
                <w:iCs/>
                <w:lang w:eastAsia="en-US"/>
              </w:rPr>
            </w:pPr>
            <w:r w:rsidRPr="00310902">
              <w:rPr>
                <w:rFonts w:eastAsia="Calibri"/>
                <w:iCs/>
                <w:lang w:eastAsia="en-US"/>
              </w:rPr>
              <w:t xml:space="preserve">Wash hands </w:t>
            </w:r>
            <w:r w:rsidR="009D6532">
              <w:rPr>
                <w:rFonts w:eastAsia="Calibri"/>
                <w:iCs/>
                <w:lang w:eastAsia="en-US"/>
              </w:rPr>
              <w:t xml:space="preserve">after handling and use </w:t>
            </w:r>
          </w:p>
          <w:p w14:paraId="097DA30C" w14:textId="7F6324D4" w:rsidR="00823A01" w:rsidRDefault="00823A01" w:rsidP="00823A01">
            <w:pPr>
              <w:autoSpaceDE w:val="0"/>
              <w:autoSpaceDN w:val="0"/>
              <w:adjustRightInd w:val="0"/>
              <w:rPr>
                <w:rFonts w:cs="ArialMT"/>
                <w:lang w:eastAsia="en-US"/>
              </w:rPr>
            </w:pPr>
            <w:r w:rsidRPr="00310902">
              <w:rPr>
                <w:rFonts w:eastAsia="Calibri"/>
                <w:iCs/>
                <w:lang w:eastAsia="en-US"/>
              </w:rPr>
              <w:t>Wash contaminated clothing before reuse</w:t>
            </w:r>
            <w:r>
              <w:rPr>
                <w:rFonts w:eastAsia="Calibri"/>
                <w:iCs/>
                <w:lang w:eastAsia="en-US"/>
              </w:rPr>
              <w:t>.</w:t>
            </w:r>
          </w:p>
          <w:bookmarkEnd w:id="86"/>
          <w:bookmarkEnd w:id="87"/>
          <w:p w14:paraId="5F7F52D7" w14:textId="3AD38189" w:rsidR="00DB648E" w:rsidRDefault="00DB648E" w:rsidP="00A717FB">
            <w:pPr>
              <w:spacing w:line="260" w:lineRule="atLeast"/>
            </w:pPr>
          </w:p>
          <w:p w14:paraId="0F7E1E33" w14:textId="65A143EE" w:rsidR="00E7238C" w:rsidRPr="00310902" w:rsidRDefault="00C24873" w:rsidP="00C24873">
            <w:pPr>
              <w:spacing w:line="260" w:lineRule="atLeast"/>
            </w:pPr>
            <w:r>
              <w:t xml:space="preserve">Personal protective equipment </w:t>
            </w:r>
            <w:r w:rsidR="0080657B">
              <w:t>to be worn:</w:t>
            </w:r>
          </w:p>
          <w:p w14:paraId="1E7A7080" w14:textId="782FF3E8" w:rsidR="00E7238C" w:rsidDel="002D2028" w:rsidRDefault="00E7238C" w:rsidP="00A717FB">
            <w:pPr>
              <w:spacing w:line="260" w:lineRule="atLeast"/>
            </w:pPr>
          </w:p>
          <w:p w14:paraId="43F36955" w14:textId="5F17D587" w:rsidR="0080657B" w:rsidRPr="000E0E59" w:rsidRDefault="0080657B" w:rsidP="0080657B">
            <w:pPr>
              <w:pStyle w:val="Listeavsnitt"/>
              <w:numPr>
                <w:ilvl w:val="0"/>
                <w:numId w:val="10"/>
              </w:numPr>
              <w:autoSpaceDE w:val="0"/>
              <w:autoSpaceDN w:val="0"/>
              <w:adjustRightInd w:val="0"/>
              <w:rPr>
                <w:rFonts w:cs="ArialMT"/>
                <w:lang w:eastAsia="en-US"/>
              </w:rPr>
            </w:pPr>
            <w:r w:rsidRPr="000E0E59">
              <w:rPr>
                <w:rFonts w:cs="ArialMT"/>
                <w:lang w:eastAsia="en-US"/>
              </w:rPr>
              <w:t>Wear suitable gloves</w:t>
            </w:r>
            <w:r w:rsidR="00A21613">
              <w:rPr>
                <w:rFonts w:cs="ArialMT"/>
                <w:lang w:eastAsia="en-US"/>
              </w:rPr>
              <w:t>,</w:t>
            </w:r>
            <w:r w:rsidRPr="000E0E59">
              <w:rPr>
                <w:rFonts w:cs="ArialMT"/>
                <w:lang w:eastAsia="en-US"/>
              </w:rPr>
              <w:t xml:space="preserve"> i.e. Neoprene</w:t>
            </w:r>
            <w:r w:rsidR="00981D0C">
              <w:rPr>
                <w:rFonts w:cs="ArialMT"/>
                <w:lang w:eastAsia="en-US"/>
              </w:rPr>
              <w:t>,</w:t>
            </w:r>
            <w:r w:rsidRPr="000E0E59">
              <w:rPr>
                <w:rFonts w:cs="ArialMT"/>
                <w:lang w:eastAsia="en-US"/>
              </w:rPr>
              <w:t xml:space="preserve"> nitrile rubber gloves</w:t>
            </w:r>
            <w:r w:rsidR="00981D0C">
              <w:rPr>
                <w:rFonts w:cs="ArialMT"/>
                <w:lang w:eastAsia="en-US"/>
              </w:rPr>
              <w:t xml:space="preserve"> or b</w:t>
            </w:r>
            <w:r w:rsidRPr="00AF6C8E">
              <w:t>utylrubber protective gloves</w:t>
            </w:r>
            <w:r w:rsidRPr="00AF6C8E">
              <w:rPr>
                <w:rFonts w:cs="ArialMT"/>
                <w:lang w:eastAsia="en-US"/>
              </w:rPr>
              <w:t xml:space="preserve"> </w:t>
            </w:r>
            <w:r w:rsidR="00981D0C">
              <w:rPr>
                <w:rFonts w:cs="ArialMT"/>
                <w:lang w:eastAsia="en-US"/>
              </w:rPr>
              <w:t>(</w:t>
            </w:r>
            <w:r w:rsidRPr="000E0E59">
              <w:rPr>
                <w:rFonts w:cs="ArialMT"/>
                <w:lang w:eastAsia="en-US"/>
              </w:rPr>
              <w:t>EN 374</w:t>
            </w:r>
            <w:r w:rsidR="00981D0C">
              <w:rPr>
                <w:rFonts w:cs="ArialMT"/>
                <w:lang w:eastAsia="en-US"/>
              </w:rPr>
              <w:t>)</w:t>
            </w:r>
            <w:r w:rsidRPr="000E0E59">
              <w:rPr>
                <w:rFonts w:cs="ArialMT"/>
                <w:lang w:eastAsia="en-US"/>
              </w:rPr>
              <w:t>.</w:t>
            </w:r>
          </w:p>
          <w:p w14:paraId="6C1CBE90" w14:textId="77777777" w:rsidR="0080657B" w:rsidRPr="007D6D1D" w:rsidRDefault="0080657B" w:rsidP="0080657B">
            <w:pPr>
              <w:pStyle w:val="Rentekst"/>
              <w:numPr>
                <w:ilvl w:val="0"/>
                <w:numId w:val="10"/>
              </w:numPr>
              <w:rPr>
                <w:rFonts w:ascii="Verdana" w:hAnsi="Verdana"/>
                <w:lang w:val="en-US" w:eastAsia="en-US"/>
              </w:rPr>
            </w:pPr>
            <w:r w:rsidRPr="000E0E59">
              <w:rPr>
                <w:rFonts w:ascii="Verdana" w:hAnsi="Verdana"/>
              </w:rPr>
              <w:t xml:space="preserve">A double coverall, a chemically resistant (at least type 3, </w:t>
            </w:r>
            <w:r w:rsidRPr="00AF6C8E">
              <w:rPr>
                <w:rFonts w:ascii="Verdana" w:hAnsi="Verdana"/>
              </w:rPr>
              <w:t>EN-14605) coverall which is impermeable for the biocidal product (coverall material to be specified</w:t>
            </w:r>
            <w:r w:rsidRPr="003C36C5">
              <w:rPr>
                <w:rFonts w:ascii="Verdana" w:hAnsi="Verdana"/>
              </w:rPr>
              <w:t xml:space="preserve"> by the authorisation holder within the product information) shall be worn with at </w:t>
            </w:r>
            <w:r w:rsidRPr="00AF6C8E">
              <w:rPr>
                <w:rFonts w:ascii="Verdana" w:hAnsi="Verdana"/>
              </w:rPr>
              <w:t>least a long-sleeve, long-leg cotton coverall underneath.</w:t>
            </w:r>
          </w:p>
          <w:p w14:paraId="73B6802F" w14:textId="531142B0" w:rsidR="0080657B" w:rsidRPr="00AF6C8E" w:rsidRDefault="0080657B" w:rsidP="0080657B">
            <w:pPr>
              <w:pStyle w:val="Listeavsnitt"/>
              <w:numPr>
                <w:ilvl w:val="0"/>
                <w:numId w:val="10"/>
              </w:numPr>
              <w:spacing w:line="260" w:lineRule="atLeast"/>
            </w:pPr>
            <w:r w:rsidRPr="000E0E59">
              <w:t>Respiratory protection: No special respiratory protection equipment is recommended under normal conditions of use with adequate ventilation.</w:t>
            </w:r>
          </w:p>
          <w:p w14:paraId="6F4203D1" w14:textId="77777777" w:rsidR="002D2028" w:rsidRDefault="002D2028" w:rsidP="00A717FB">
            <w:pPr>
              <w:spacing w:line="260" w:lineRule="atLeast"/>
            </w:pPr>
          </w:p>
          <w:p w14:paraId="5FC806BD" w14:textId="3DF8B9A1" w:rsidR="002D2028" w:rsidRDefault="002D2028" w:rsidP="00A717FB">
            <w:pPr>
              <w:spacing w:line="260" w:lineRule="atLeast"/>
              <w:rPr>
                <w:rFonts w:cs="ArialMT"/>
                <w:lang w:val="en-US" w:eastAsia="en-US"/>
              </w:rPr>
            </w:pPr>
            <w:r w:rsidRPr="002635B3">
              <w:rPr>
                <w:rFonts w:cs="ArialMT"/>
                <w:lang w:val="en-US" w:eastAsia="en-US"/>
              </w:rPr>
              <w:t>Avoid release to the environment.</w:t>
            </w:r>
          </w:p>
          <w:p w14:paraId="09F63B8B" w14:textId="77777777" w:rsidR="002D2028" w:rsidRDefault="002D2028" w:rsidP="00A717FB">
            <w:pPr>
              <w:spacing w:line="260" w:lineRule="atLeast"/>
            </w:pPr>
          </w:p>
          <w:p w14:paraId="7ABB8538" w14:textId="1D39A139" w:rsidR="0029753A" w:rsidRPr="009B5C45" w:rsidRDefault="0086080D" w:rsidP="007B5EA5">
            <w:pPr>
              <w:spacing w:line="260" w:lineRule="atLeast"/>
              <w:rPr>
                <w:lang w:val="en-US"/>
              </w:rPr>
            </w:pPr>
            <w:r w:rsidRPr="0086080D">
              <w:t xml:space="preserve">Application, maintenance and repair </w:t>
            </w:r>
            <w:r w:rsidRPr="000A6873">
              <w:t xml:space="preserve">activities </w:t>
            </w:r>
            <w:r w:rsidR="0029753A" w:rsidRPr="000A6873">
              <w:rPr>
                <w:bCs/>
              </w:rPr>
              <w:t>shall (1) be conducted within a contained area to prevent losses and minimize emissions to the environment, meaning (2) on an impermeable hard standing with bunding or (3) on soil covered with an impermeable material. Any losses or waste containing the antifouling active substances shall be collected for reuse or disposal.</w:t>
            </w:r>
          </w:p>
        </w:tc>
      </w:tr>
    </w:tbl>
    <w:p w14:paraId="2465B910" w14:textId="4D16FC8D" w:rsidR="00E7271C" w:rsidRDefault="00E7271C" w:rsidP="00AF311F">
      <w:pPr>
        <w:pStyle w:val="Overskrift4"/>
      </w:pPr>
      <w:bookmarkStart w:id="88" w:name="_Toc423017242"/>
      <w:bookmarkStart w:id="89" w:name="_Toc137070479"/>
      <w:r w:rsidRPr="00094514">
        <w:t>Particulars of likely direct or indirect effects, first aid instructions and emergency measures to protect the environment</w:t>
      </w:r>
      <w:bookmarkEnd w:id="88"/>
      <w:bookmarkEnd w:id="8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51B40" w:rsidRPr="00310902" w14:paraId="26816FD8" w14:textId="77777777" w:rsidTr="001C66A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F0E095" w14:textId="07F3720C" w:rsidR="00E7238C" w:rsidRDefault="00E7238C" w:rsidP="001C66A8"/>
          <w:p w14:paraId="216AEB56" w14:textId="475368A6" w:rsidR="00E7238C" w:rsidRPr="00310902" w:rsidRDefault="00E7238C" w:rsidP="001C66A8">
            <w:r>
              <w:t>First aid instructions: Meta specific advice is provided under 2.1.4.4.</w:t>
            </w:r>
          </w:p>
          <w:p w14:paraId="65E280CB" w14:textId="3D73D971" w:rsidR="00BB558B" w:rsidRDefault="00BB558B" w:rsidP="001C66A8"/>
          <w:p w14:paraId="04DBC58A" w14:textId="080D5BEB" w:rsidR="00D51B40" w:rsidRDefault="00BB558B" w:rsidP="001C66A8">
            <w:pPr>
              <w:rPr>
                <w:b/>
              </w:rPr>
            </w:pPr>
            <w:r w:rsidRPr="006C3F6D">
              <w:t>Emergency measures for the environment:</w:t>
            </w:r>
          </w:p>
          <w:p w14:paraId="0EFD4D0C" w14:textId="2272D047" w:rsidR="000E0E59" w:rsidRPr="00310902" w:rsidRDefault="005B06D9" w:rsidP="00E667F5">
            <w:pPr>
              <w:rPr>
                <w:b/>
              </w:rPr>
            </w:pPr>
            <w:r w:rsidRPr="005B06D9">
              <w:rPr>
                <w:bCs/>
              </w:rPr>
              <w:t>Methods and materials for containment and cleaning up: Use absorbent material and disp</w:t>
            </w:r>
            <w:r w:rsidR="00BC3637">
              <w:rPr>
                <w:bCs/>
              </w:rPr>
              <w:t>o</w:t>
            </w:r>
            <w:r w:rsidRPr="005B06D9">
              <w:rPr>
                <w:bCs/>
              </w:rPr>
              <w:t xml:space="preserve">se of material or solid residues at an authorised site. </w:t>
            </w:r>
          </w:p>
        </w:tc>
      </w:tr>
    </w:tbl>
    <w:p w14:paraId="4EAC8AEF" w14:textId="77777777" w:rsidR="00E7271C" w:rsidRDefault="00E7271C" w:rsidP="00AF311F">
      <w:pPr>
        <w:pStyle w:val="Overskrift4"/>
      </w:pPr>
      <w:bookmarkStart w:id="90" w:name="_Toc423017243"/>
      <w:bookmarkStart w:id="91" w:name="_Toc137070480"/>
      <w:r w:rsidRPr="00094514">
        <w:t>Instructions for safe disposal of the product and its packaging</w:t>
      </w:r>
      <w:bookmarkEnd w:id="90"/>
      <w:bookmarkEnd w:id="9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51B40" w:rsidRPr="00310902" w14:paraId="7880122F" w14:textId="77777777" w:rsidTr="001C66A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5A9F85" w14:textId="2F38DB5C" w:rsidR="003D3366" w:rsidRPr="00BC3637" w:rsidRDefault="003D3366" w:rsidP="003D3366">
            <w:pPr>
              <w:widowControl w:val="0"/>
              <w:autoSpaceDE w:val="0"/>
              <w:autoSpaceDN w:val="0"/>
              <w:adjustRightInd w:val="0"/>
              <w:spacing w:before="120"/>
              <w:jc w:val="both"/>
              <w:rPr>
                <w:rFonts w:cs="ArialMT"/>
                <w:lang w:eastAsia="en-US"/>
              </w:rPr>
            </w:pPr>
            <w:r w:rsidRPr="00BC3637">
              <w:rPr>
                <w:rFonts w:cs="ArialMT"/>
                <w:lang w:eastAsia="en-US"/>
              </w:rPr>
              <w:t>Product/Packaging: Dispose of contents/container to hazardous or special waste collection point, in accordance with local, regional, national and/or international regulation.</w:t>
            </w:r>
          </w:p>
          <w:p w14:paraId="5982AEEF" w14:textId="77777777" w:rsidR="003E4C6C" w:rsidRDefault="003D3366" w:rsidP="003D3366">
            <w:pPr>
              <w:rPr>
                <w:rFonts w:cs="Times"/>
                <w:bCs/>
              </w:rPr>
            </w:pPr>
            <w:r w:rsidRPr="00BC3637">
              <w:rPr>
                <w:rFonts w:cs="ArialMT"/>
                <w:lang w:eastAsia="en-US"/>
              </w:rPr>
              <w:t>Hazardous waste due to toxicity. Avoid release to the environment.</w:t>
            </w:r>
            <w:r w:rsidRPr="00BC3637">
              <w:rPr>
                <w:rFonts w:cs="Times"/>
                <w:bCs/>
              </w:rPr>
              <w:t xml:space="preserve"> </w:t>
            </w:r>
          </w:p>
          <w:p w14:paraId="57316892" w14:textId="5427361B" w:rsidR="003D3366" w:rsidRPr="008D65EC" w:rsidRDefault="003D3366" w:rsidP="003D3366">
            <w:pPr>
              <w:rPr>
                <w:bCs/>
              </w:rPr>
            </w:pPr>
            <w:r w:rsidRPr="008D65EC">
              <w:rPr>
                <w:rFonts w:cs="Times"/>
                <w:bCs/>
              </w:rPr>
              <w:t xml:space="preserve">Waste disposal number of unused product: UN </w:t>
            </w:r>
            <w:r w:rsidRPr="006A55D2">
              <w:rPr>
                <w:rFonts w:cs="Times"/>
                <w:bCs/>
              </w:rPr>
              <w:t xml:space="preserve">number </w:t>
            </w:r>
            <w:r w:rsidR="00F235D8" w:rsidRPr="006A55D2">
              <w:rPr>
                <w:rFonts w:cs="Times"/>
                <w:bCs/>
              </w:rPr>
              <w:t>1760</w:t>
            </w:r>
            <w:r w:rsidRPr="006A55D2">
              <w:rPr>
                <w:rFonts w:cs="Times"/>
                <w:bCs/>
              </w:rPr>
              <w:t>/European</w:t>
            </w:r>
            <w:r w:rsidRPr="008D65EC">
              <w:rPr>
                <w:rFonts w:cs="Times"/>
                <w:bCs/>
              </w:rPr>
              <w:t xml:space="preserve"> waste code EWC 02 01 99.</w:t>
            </w:r>
          </w:p>
          <w:p w14:paraId="29024EB5" w14:textId="77777777" w:rsidR="003D3366" w:rsidRDefault="003D3366" w:rsidP="001C66A8">
            <w:pPr>
              <w:rPr>
                <w:b/>
              </w:rPr>
            </w:pPr>
          </w:p>
          <w:p w14:paraId="3E19A29C" w14:textId="7AA92E2F" w:rsidR="003D3366" w:rsidRPr="00310902" w:rsidRDefault="003D3366" w:rsidP="003D3366">
            <w:pPr>
              <w:rPr>
                <w:b/>
              </w:rPr>
            </w:pPr>
            <w:r w:rsidRPr="00310902">
              <w:t xml:space="preserve">Recommended container return system: IBC containers are returned and recycled through a </w:t>
            </w:r>
            <w:r w:rsidR="00B845CD">
              <w:t>suitable</w:t>
            </w:r>
            <w:r w:rsidRPr="00310902">
              <w:t xml:space="preserve"> return system.</w:t>
            </w:r>
          </w:p>
        </w:tc>
      </w:tr>
    </w:tbl>
    <w:p w14:paraId="64469B45" w14:textId="21D97736" w:rsidR="00E7271C" w:rsidRPr="00094514" w:rsidRDefault="00E7271C" w:rsidP="00AF311F">
      <w:pPr>
        <w:pStyle w:val="Overskrift4"/>
      </w:pPr>
      <w:bookmarkStart w:id="92" w:name="_Toc423017244"/>
      <w:bookmarkStart w:id="93" w:name="_Toc137070481"/>
      <w:r w:rsidRPr="00094514">
        <w:t>Conditions of storage and shelf-life of the product under normal conditions of storage</w:t>
      </w:r>
      <w:bookmarkEnd w:id="92"/>
      <w:bookmarkEnd w:id="9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51B40" w:rsidRPr="00310902" w14:paraId="76D9874A" w14:textId="77777777" w:rsidTr="00AD0F16">
        <w:trPr>
          <w:trHeight w:val="1876"/>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BF8C33" w14:textId="1BD9A4E9" w:rsidR="00D51B40" w:rsidRPr="00873832" w:rsidRDefault="00D51B40" w:rsidP="001C66A8">
            <w:pPr>
              <w:rPr>
                <w:b/>
              </w:rPr>
            </w:pPr>
            <w:r w:rsidRPr="00310902">
              <w:rPr>
                <w:b/>
              </w:rPr>
              <w:t xml:space="preserve">Meta SPC 1 - </w:t>
            </w:r>
            <w:r w:rsidRPr="00873832">
              <w:rPr>
                <w:b/>
              </w:rPr>
              <w:t xml:space="preserve">Meta SPC </w:t>
            </w:r>
            <w:r w:rsidR="0012021F">
              <w:rPr>
                <w:b/>
              </w:rPr>
              <w:t>4</w:t>
            </w:r>
          </w:p>
          <w:p w14:paraId="667223BE" w14:textId="77777777" w:rsidR="00D51B40" w:rsidRPr="00310902" w:rsidRDefault="00D51B40" w:rsidP="001C66A8">
            <w:pPr>
              <w:rPr>
                <w:u w:val="single"/>
              </w:rPr>
            </w:pPr>
            <w:r w:rsidRPr="00310902">
              <w:rPr>
                <w:u w:val="single"/>
              </w:rPr>
              <w:t>Conditions of Storage:</w:t>
            </w:r>
          </w:p>
          <w:p w14:paraId="43D21819" w14:textId="77777777" w:rsidR="00D51B40" w:rsidRPr="00310902" w:rsidRDefault="00D51B40" w:rsidP="001C66A8">
            <w:r w:rsidRPr="00310902">
              <w:t>PROTECT FROM FROST.</w:t>
            </w:r>
          </w:p>
          <w:p w14:paraId="22497ECE" w14:textId="540FB3E2" w:rsidR="00A86814" w:rsidRPr="00871919" w:rsidRDefault="00D51B40" w:rsidP="00A86814">
            <w:pPr>
              <w:rPr>
                <w:strike/>
              </w:rPr>
            </w:pPr>
            <w:r>
              <w:t>Handle and store above +4</w:t>
            </w:r>
            <w:r w:rsidRPr="00310902">
              <w:t>°C</w:t>
            </w:r>
            <w:r w:rsidR="00421B17">
              <w:t xml:space="preserve"> and below +30</w:t>
            </w:r>
            <w:r w:rsidR="00421B17" w:rsidRPr="00310902">
              <w:t>°C</w:t>
            </w:r>
          </w:p>
          <w:p w14:paraId="320301AC" w14:textId="124B4EC8" w:rsidR="006D38B7" w:rsidRDefault="006D38B7" w:rsidP="001C66A8">
            <w:r>
              <w:t>Protect from sunlight</w:t>
            </w:r>
            <w:r w:rsidR="009E4A99">
              <w:t>.</w:t>
            </w:r>
          </w:p>
          <w:p w14:paraId="3812004F" w14:textId="77777777" w:rsidR="00421B17" w:rsidRPr="00310902" w:rsidRDefault="00421B17" w:rsidP="001C66A8">
            <w:pPr>
              <w:rPr>
                <w:u w:val="single"/>
              </w:rPr>
            </w:pPr>
          </w:p>
          <w:p w14:paraId="7DD53184" w14:textId="2BC7928C" w:rsidR="00D51B40" w:rsidRPr="00AD0F16" w:rsidRDefault="00D51B40" w:rsidP="00AD0F16">
            <w:pPr>
              <w:rPr>
                <w:b/>
                <w:bCs/>
              </w:rPr>
            </w:pPr>
            <w:r w:rsidRPr="00310902">
              <w:rPr>
                <w:u w:val="single"/>
              </w:rPr>
              <w:t>Shelf Life</w:t>
            </w:r>
            <w:r w:rsidR="00AD0F16">
              <w:rPr>
                <w:u w:val="single"/>
              </w:rPr>
              <w:t xml:space="preserve">: </w:t>
            </w:r>
            <w:r w:rsidR="00AD0F16" w:rsidRPr="00AD0F16">
              <w:t>9 months</w:t>
            </w:r>
          </w:p>
        </w:tc>
      </w:tr>
    </w:tbl>
    <w:p w14:paraId="12282948" w14:textId="77777777" w:rsidR="00E7271C" w:rsidRDefault="00E7271C" w:rsidP="00E7271C">
      <w:pPr>
        <w:pStyle w:val="Absatz"/>
        <w:rPr>
          <w:lang w:eastAsia="en-US"/>
        </w:rPr>
      </w:pPr>
    </w:p>
    <w:p w14:paraId="29C46B53" w14:textId="77777777" w:rsidR="00C618A2" w:rsidRDefault="00C618A2" w:rsidP="00C618A2">
      <w:pPr>
        <w:pStyle w:val="Absatz"/>
        <w:rPr>
          <w:lang w:eastAsia="en-US"/>
        </w:rPr>
      </w:pPr>
    </w:p>
    <w:p w14:paraId="6F562385" w14:textId="11614A2C" w:rsidR="005D2E15" w:rsidRPr="00D56960" w:rsidRDefault="005D2E15" w:rsidP="004A6E33">
      <w:pPr>
        <w:pStyle w:val="Overskrift3"/>
      </w:pPr>
      <w:bookmarkStart w:id="94" w:name="_Toc137070482"/>
      <w:r w:rsidRPr="00D56960">
        <w:t>Other information</w:t>
      </w:r>
      <w:bookmarkEnd w:id="9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5D2E15" w:rsidRPr="00A411E7" w14:paraId="762C105B" w14:textId="77777777" w:rsidTr="00044CE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76C860" w14:textId="6D93D30A" w:rsidR="00270E6A" w:rsidRDefault="00270E6A" w:rsidP="00217440">
            <w:r w:rsidRPr="00542432">
              <w:t>The label of the biocidal product must provide advi</w:t>
            </w:r>
            <w:r w:rsidR="00E2484C">
              <w:t>c</w:t>
            </w:r>
            <w:r w:rsidRPr="00542432">
              <w:t xml:space="preserve">e on how to perform the deployment of the treated nets. As a minimum, the label must specify that suitable chemical protective gloves should be used during net deployment. Other PPE should be specified </w:t>
            </w:r>
            <w:r w:rsidR="00515D56" w:rsidRPr="00542432">
              <w:t xml:space="preserve">by the </w:t>
            </w:r>
            <w:r w:rsidRPr="00542432">
              <w:t>authorisation holder's recommendation based on the performed risk assessments.</w:t>
            </w:r>
          </w:p>
          <w:p w14:paraId="5DFFDFF5" w14:textId="77777777" w:rsidR="004123B8" w:rsidRDefault="004123B8" w:rsidP="00217440"/>
          <w:p w14:paraId="23628527" w14:textId="30DCDF04" w:rsidR="00532AB5" w:rsidRPr="006A55D2" w:rsidRDefault="00532AB5" w:rsidP="00532AB5">
            <w:pPr>
              <w:rPr>
                <w:rStyle w:val="ui-provider"/>
              </w:rPr>
            </w:pPr>
            <w:r w:rsidRPr="006A55D2">
              <w:rPr>
                <w:rStyle w:val="ui-provider"/>
              </w:rPr>
              <w:t>The label of the biocidal product should also provide advice on the deployment time for treated nets i.e., that the nets should be deployed for 270 days before they are taken up to be cleaned and reimpregnated</w:t>
            </w:r>
            <w:r w:rsidRPr="006A55D2">
              <w:rPr>
                <w:rStyle w:val="ui-provider"/>
              </w:rPr>
              <w:softHyphen/>
              <w:t>.</w:t>
            </w:r>
          </w:p>
          <w:p w14:paraId="246474F2" w14:textId="3CE72F3F" w:rsidR="00944DCE" w:rsidRPr="006A55D2" w:rsidRDefault="00944DCE" w:rsidP="00532AB5">
            <w:pPr>
              <w:rPr>
                <w:rStyle w:val="ui-provider"/>
              </w:rPr>
            </w:pPr>
          </w:p>
          <w:p w14:paraId="3D6B868B" w14:textId="77777777" w:rsidR="00C55A8A" w:rsidRDefault="00C55A8A" w:rsidP="00C55A8A">
            <w:r w:rsidRPr="006A55D2">
              <w:rPr>
                <w:rStyle w:val="ui-provider"/>
              </w:rPr>
              <w:t>The label of the biocidal product must inform that high pressure water jet cleaning of treated nets should not be performed on site.</w:t>
            </w:r>
          </w:p>
          <w:p w14:paraId="0C0C5ABB" w14:textId="77777777" w:rsidR="00944DCE" w:rsidRDefault="00944DCE" w:rsidP="00532AB5"/>
          <w:p w14:paraId="6CFF5A19" w14:textId="77777777" w:rsidR="004123B8" w:rsidRDefault="004123B8" w:rsidP="00217440"/>
          <w:p w14:paraId="4514C909" w14:textId="77777777" w:rsidR="00C80DEF" w:rsidRPr="00A33A53" w:rsidRDefault="00C80DEF" w:rsidP="00C80DEF">
            <w:pPr>
              <w:rPr>
                <w:b/>
                <w:bCs/>
              </w:rPr>
            </w:pPr>
            <w:r w:rsidRPr="00A33A53">
              <w:rPr>
                <w:b/>
                <w:bCs/>
              </w:rPr>
              <w:t>Cleaning impregnating machine</w:t>
            </w:r>
          </w:p>
          <w:p w14:paraId="09A3C7AE" w14:textId="3B64D5E5" w:rsidR="000F3A19" w:rsidRDefault="00C80DEF" w:rsidP="000F3A19">
            <w:r w:rsidRPr="00A33A53">
              <w:t xml:space="preserve">The impregnating machine is drained and emptied after each impregnating cycle, with little paint residue remaining in the machine following this process. It is not necessary to clean the machine after each treatment. The machine is cleaned either if the machine is not to be used again for some days or if another type of antifouling paint, or coating, is going to be used. The machine is cleaned using small amounts of water only. The water is pumped through the </w:t>
            </w:r>
            <w:r w:rsidRPr="000A6873">
              <w:t xml:space="preserve">machine, to remove paint residues from the machine, and from the pipes, valves and pumps. </w:t>
            </w:r>
            <w:r w:rsidR="000F3A19" w:rsidRPr="000A6873">
              <w:t>Where it is necessary to dispose of this water it should be disposed of at a hazardous or special waste collection point, in accordance with local, regional, national and/or international regulation.</w:t>
            </w:r>
          </w:p>
          <w:p w14:paraId="49714A77" w14:textId="6B3018CD" w:rsidR="00C80DEF" w:rsidRPr="00A33A53" w:rsidRDefault="00C80DEF" w:rsidP="00C80DEF"/>
          <w:p w14:paraId="1A429C29" w14:textId="77777777" w:rsidR="00C80DEF" w:rsidRPr="00A33A53" w:rsidRDefault="00C80DEF" w:rsidP="00C80DEF"/>
          <w:p w14:paraId="086D9E13" w14:textId="77777777" w:rsidR="00C80DEF" w:rsidRPr="00A33A53" w:rsidRDefault="00C80DEF" w:rsidP="00C80DEF">
            <w:pPr>
              <w:rPr>
                <w:rFonts w:eastAsia="Calibri"/>
                <w:b/>
                <w:bCs/>
                <w:lang w:val="en-US" w:eastAsia="en-US"/>
              </w:rPr>
            </w:pPr>
            <w:r w:rsidRPr="00A33A53">
              <w:rPr>
                <w:rFonts w:eastAsia="Calibri"/>
                <w:b/>
                <w:bCs/>
                <w:lang w:val="en-US" w:eastAsia="en-US"/>
              </w:rPr>
              <w:t>Cleaning dipping tank</w:t>
            </w:r>
          </w:p>
          <w:p w14:paraId="7055F5D2" w14:textId="0C1792D8" w:rsidR="00C80DEF" w:rsidRPr="00F815DB" w:rsidRDefault="00C80DEF" w:rsidP="00C80DEF">
            <w:pPr>
              <w:spacing w:after="160" w:line="259" w:lineRule="auto"/>
              <w:rPr>
                <w:rFonts w:eastAsia="Calibri"/>
                <w:strike/>
                <w:lang w:val="en-US" w:eastAsia="en-US"/>
              </w:rPr>
            </w:pPr>
            <w:r w:rsidRPr="00C67890">
              <w:rPr>
                <w:rFonts w:eastAsia="Calibri"/>
                <w:lang w:val="en-US" w:eastAsia="en-US"/>
              </w:rPr>
              <w:t>The dip tank is only cleaned periodically, typically every 4-8 months. Similar to the impregnation machine the dipping tank is hosed with water to remove sediment and dirt that may have come into the tank from the nets. This process is anticipated to remove the majority of paint residue with little paint residue left in the settlement and dirt on the bottom of the tank. Remaining dirt and sediment is manually removed at the end of the process. This last operation requires that the worker wears appropriate protective clothing</w:t>
            </w:r>
            <w:r w:rsidR="002A281C">
              <w:rPr>
                <w:rFonts w:eastAsia="Calibri"/>
                <w:lang w:val="en-US" w:eastAsia="en-US"/>
              </w:rPr>
              <w:t>.</w:t>
            </w:r>
            <w:r w:rsidRPr="00C67890">
              <w:rPr>
                <w:rFonts w:eastAsia="Calibri"/>
                <w:lang w:val="en-US" w:eastAsia="en-US"/>
              </w:rPr>
              <w:t xml:space="preserve"> </w:t>
            </w:r>
          </w:p>
          <w:p w14:paraId="5D6F9525" w14:textId="29C40218" w:rsidR="001430E6" w:rsidRDefault="00C80DEF" w:rsidP="00C80DEF">
            <w:pPr>
              <w:widowControl w:val="0"/>
              <w:autoSpaceDE w:val="0"/>
              <w:autoSpaceDN w:val="0"/>
              <w:adjustRightInd w:val="0"/>
              <w:spacing w:before="80"/>
              <w:jc w:val="both"/>
            </w:pPr>
            <w:r w:rsidRPr="00F815DB">
              <w:t>Waste product from the impregnating machines or dip tanks used during the application phase is collected</w:t>
            </w:r>
            <w:r w:rsidRPr="000A6873">
              <w:t>.</w:t>
            </w:r>
            <w:r w:rsidR="00BE1537" w:rsidRPr="000A6873">
              <w:t xml:space="preserve"> Where it is necessary to dispose of this water it should be disposed of at a hazardous or special waste collection point, in accordance with local, regional, national and/or international regulation.</w:t>
            </w:r>
          </w:p>
          <w:p w14:paraId="05BBE6C5" w14:textId="77777777" w:rsidR="0036319F" w:rsidRDefault="0036319F" w:rsidP="0036319F">
            <w:pPr>
              <w:rPr>
                <w:rFonts w:cs="Segoe UI"/>
                <w:sz w:val="18"/>
                <w:szCs w:val="18"/>
                <w:lang w:val="en-US" w:eastAsia="nb-NO"/>
              </w:rPr>
            </w:pPr>
            <w:r w:rsidRPr="00EB2C7D">
              <w:rPr>
                <w:rFonts w:cs="Segoe UI"/>
                <w:sz w:val="18"/>
                <w:szCs w:val="18"/>
                <w:lang w:val="en-US" w:eastAsia="nb-NO"/>
              </w:rPr>
              <w:t>Meta SPC 3:</w:t>
            </w:r>
          </w:p>
          <w:p w14:paraId="1490C7B8" w14:textId="77777777" w:rsidR="0036319F" w:rsidRPr="00EB2C7D" w:rsidRDefault="0036319F" w:rsidP="0036319F">
            <w:pPr>
              <w:rPr>
                <w:rFonts w:cs="Segoe UI"/>
                <w:sz w:val="18"/>
                <w:szCs w:val="18"/>
                <w:lang w:val="en-US" w:eastAsia="nb-NO"/>
              </w:rPr>
            </w:pPr>
          </w:p>
          <w:p w14:paraId="7C522608" w14:textId="77777777" w:rsidR="0036319F" w:rsidRDefault="0036319F" w:rsidP="0089070C">
            <w:pPr>
              <w:rPr>
                <w:rFonts w:cs="Segoe UI"/>
                <w:sz w:val="18"/>
                <w:szCs w:val="18"/>
                <w:lang w:val="en-US" w:eastAsia="nb-NO"/>
              </w:rPr>
            </w:pPr>
            <w:r w:rsidRPr="00EB2C7D">
              <w:rPr>
                <w:rFonts w:cs="Segoe UI"/>
                <w:sz w:val="18"/>
                <w:szCs w:val="18"/>
                <w:lang w:val="en-US" w:eastAsia="nb-NO"/>
              </w:rPr>
              <w:t>Do not apply the products to nets meant for use in Spain</w:t>
            </w:r>
            <w:r>
              <w:rPr>
                <w:rFonts w:cs="Segoe UI"/>
                <w:sz w:val="18"/>
                <w:szCs w:val="18"/>
                <w:lang w:val="en-US" w:eastAsia="nb-NO"/>
              </w:rPr>
              <w:t>.</w:t>
            </w:r>
          </w:p>
          <w:p w14:paraId="569D9363" w14:textId="543E7D1A" w:rsidR="0089070C" w:rsidRPr="0036319F" w:rsidRDefault="0089070C" w:rsidP="0089070C">
            <w:pPr>
              <w:rPr>
                <w:rFonts w:ascii="Arial" w:hAnsi="Arial" w:cs="Arial"/>
                <w:lang w:eastAsia="nb-NO"/>
              </w:rPr>
            </w:pPr>
          </w:p>
        </w:tc>
      </w:tr>
    </w:tbl>
    <w:p w14:paraId="137C79A2" w14:textId="77777777" w:rsidR="005D2E15" w:rsidRDefault="005D2E15" w:rsidP="00C618A2">
      <w:pPr>
        <w:pStyle w:val="Absatz"/>
        <w:rPr>
          <w:lang w:eastAsia="en-US"/>
        </w:rPr>
      </w:pPr>
    </w:p>
    <w:bookmarkEnd w:id="70"/>
    <w:bookmarkEnd w:id="71"/>
    <w:p w14:paraId="2952F805" w14:textId="77777777" w:rsidR="007E68C7" w:rsidRPr="00A411E7" w:rsidRDefault="007E68C7" w:rsidP="00234C10">
      <w:pPr>
        <w:tabs>
          <w:tab w:val="left" w:pos="500"/>
        </w:tabs>
        <w:ind w:left="500" w:hanging="500"/>
      </w:pPr>
    </w:p>
    <w:p w14:paraId="6F01AC2F" w14:textId="77777777" w:rsidR="00371654" w:rsidRPr="00EB2C47" w:rsidRDefault="00371654" w:rsidP="004A6E33">
      <w:pPr>
        <w:pStyle w:val="Overskrift3"/>
      </w:pPr>
      <w:bookmarkStart w:id="95" w:name="_Toc403566549"/>
      <w:bookmarkStart w:id="96" w:name="_Toc137070483"/>
      <w:r w:rsidRPr="00EB2C47">
        <w:t>Packaging of the biocidal product</w:t>
      </w:r>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608"/>
        <w:gridCol w:w="1369"/>
        <w:gridCol w:w="1354"/>
        <w:gridCol w:w="1674"/>
        <w:gridCol w:w="1677"/>
      </w:tblGrid>
      <w:tr w:rsidR="00371654" w:rsidRPr="00371654" w14:paraId="17D48BB6" w14:textId="77777777" w:rsidTr="00BD231F">
        <w:tc>
          <w:tcPr>
            <w:tcW w:w="1522" w:type="dxa"/>
            <w:shd w:val="clear" w:color="auto" w:fill="FFFFCC"/>
          </w:tcPr>
          <w:p w14:paraId="2E377525" w14:textId="77777777" w:rsidR="00371654" w:rsidRPr="00371654" w:rsidRDefault="00371654" w:rsidP="00371654">
            <w:pPr>
              <w:spacing w:line="260" w:lineRule="atLeast"/>
              <w:rPr>
                <w:rFonts w:eastAsia="Calibri"/>
                <w:b/>
                <w:sz w:val="18"/>
                <w:lang w:eastAsia="en-US"/>
              </w:rPr>
            </w:pPr>
            <w:r w:rsidRPr="00371654">
              <w:rPr>
                <w:rFonts w:eastAsia="Calibri"/>
                <w:b/>
                <w:sz w:val="18"/>
                <w:lang w:eastAsia="en-US"/>
              </w:rPr>
              <w:t>Type of packaging</w:t>
            </w:r>
            <w:r w:rsidRPr="00371654" w:rsidDel="00F33E33">
              <w:rPr>
                <w:rFonts w:eastAsia="Calibri"/>
                <w:b/>
                <w:sz w:val="18"/>
                <w:lang w:eastAsia="en-US"/>
              </w:rPr>
              <w:t xml:space="preserve"> </w:t>
            </w:r>
          </w:p>
        </w:tc>
        <w:tc>
          <w:tcPr>
            <w:tcW w:w="1640" w:type="dxa"/>
            <w:shd w:val="clear" w:color="auto" w:fill="FFFFCC"/>
          </w:tcPr>
          <w:p w14:paraId="2095DFD7" w14:textId="77777777" w:rsidR="00371654" w:rsidRPr="00371654" w:rsidRDefault="00371654" w:rsidP="00371654">
            <w:pPr>
              <w:spacing w:line="260" w:lineRule="atLeast"/>
              <w:rPr>
                <w:rFonts w:eastAsia="Calibri"/>
                <w:b/>
                <w:sz w:val="18"/>
                <w:lang w:eastAsia="en-US"/>
              </w:rPr>
            </w:pPr>
            <w:r w:rsidRPr="00371654">
              <w:rPr>
                <w:rFonts w:eastAsia="Calibri"/>
                <w:b/>
                <w:sz w:val="18"/>
                <w:lang w:eastAsia="en-US"/>
              </w:rPr>
              <w:t>Size/volume</w:t>
            </w:r>
            <w:r w:rsidRPr="00371654" w:rsidDel="00F33E33">
              <w:rPr>
                <w:rFonts w:eastAsia="Calibri"/>
                <w:b/>
                <w:sz w:val="18"/>
                <w:lang w:eastAsia="en-US"/>
              </w:rPr>
              <w:t xml:space="preserve"> </w:t>
            </w:r>
            <w:r w:rsidRPr="00371654">
              <w:rPr>
                <w:rFonts w:eastAsia="Calibri"/>
                <w:b/>
                <w:sz w:val="18"/>
                <w:lang w:eastAsia="en-US"/>
              </w:rPr>
              <w:t>of the packaging</w:t>
            </w:r>
          </w:p>
        </w:tc>
        <w:tc>
          <w:tcPr>
            <w:tcW w:w="1402" w:type="dxa"/>
            <w:shd w:val="clear" w:color="auto" w:fill="FFFFCC"/>
          </w:tcPr>
          <w:p w14:paraId="30B8F4F4" w14:textId="77777777" w:rsidR="00371654" w:rsidRPr="00371654" w:rsidRDefault="00371654" w:rsidP="00371654">
            <w:pPr>
              <w:spacing w:line="260" w:lineRule="atLeast"/>
              <w:rPr>
                <w:rFonts w:eastAsia="Calibri"/>
                <w:b/>
                <w:sz w:val="18"/>
                <w:lang w:eastAsia="en-US"/>
              </w:rPr>
            </w:pPr>
            <w:r w:rsidRPr="00371654">
              <w:rPr>
                <w:rFonts w:eastAsia="Calibri"/>
                <w:b/>
                <w:sz w:val="18"/>
                <w:lang w:eastAsia="en-US"/>
              </w:rPr>
              <w:t>Material of the packaging</w:t>
            </w:r>
          </w:p>
        </w:tc>
        <w:tc>
          <w:tcPr>
            <w:tcW w:w="1382" w:type="dxa"/>
            <w:shd w:val="clear" w:color="auto" w:fill="FFFFCC"/>
          </w:tcPr>
          <w:p w14:paraId="4299F0CF" w14:textId="77777777" w:rsidR="00371654" w:rsidRPr="00371654" w:rsidRDefault="00371654" w:rsidP="00371654">
            <w:pPr>
              <w:spacing w:line="260" w:lineRule="atLeast"/>
              <w:rPr>
                <w:rFonts w:eastAsia="Calibri"/>
                <w:b/>
                <w:sz w:val="18"/>
                <w:lang w:eastAsia="en-US"/>
              </w:rPr>
            </w:pPr>
            <w:r w:rsidRPr="00371654">
              <w:rPr>
                <w:rFonts w:eastAsia="Calibri"/>
                <w:b/>
                <w:sz w:val="18"/>
                <w:lang w:eastAsia="en-US"/>
              </w:rPr>
              <w:t>Type and material of closure(s)</w:t>
            </w:r>
          </w:p>
        </w:tc>
        <w:tc>
          <w:tcPr>
            <w:tcW w:w="1706" w:type="dxa"/>
            <w:shd w:val="clear" w:color="auto" w:fill="FFFFCC"/>
          </w:tcPr>
          <w:p w14:paraId="26B80992" w14:textId="77777777" w:rsidR="00371654" w:rsidRPr="00371654" w:rsidRDefault="00371654" w:rsidP="00371654">
            <w:pPr>
              <w:spacing w:line="260" w:lineRule="atLeast"/>
              <w:rPr>
                <w:rFonts w:eastAsia="Calibri"/>
                <w:b/>
                <w:sz w:val="18"/>
                <w:lang w:val="fr-BE" w:eastAsia="en-US"/>
              </w:rPr>
            </w:pPr>
            <w:r w:rsidRPr="00371654">
              <w:rPr>
                <w:rFonts w:eastAsia="Calibri"/>
                <w:b/>
                <w:sz w:val="18"/>
                <w:lang w:val="fr-BE" w:eastAsia="en-US"/>
              </w:rPr>
              <w:t>Intended user (e.g. professional, non-professional)</w:t>
            </w:r>
          </w:p>
        </w:tc>
        <w:tc>
          <w:tcPr>
            <w:tcW w:w="1709" w:type="dxa"/>
            <w:shd w:val="clear" w:color="auto" w:fill="FFFFCC"/>
          </w:tcPr>
          <w:p w14:paraId="7D53EDBE" w14:textId="77777777" w:rsidR="00371654" w:rsidRPr="00371654" w:rsidRDefault="00371654" w:rsidP="00371654">
            <w:pPr>
              <w:spacing w:line="260" w:lineRule="atLeast"/>
              <w:rPr>
                <w:rFonts w:eastAsia="Calibri"/>
                <w:b/>
                <w:sz w:val="18"/>
                <w:lang w:eastAsia="en-US"/>
              </w:rPr>
            </w:pPr>
            <w:r w:rsidRPr="00371654">
              <w:rPr>
                <w:rFonts w:eastAsia="Calibri"/>
                <w:b/>
                <w:sz w:val="18"/>
                <w:lang w:eastAsia="en-US"/>
              </w:rPr>
              <w:t>Compatibility of the product with the proposed packaging materials (Yes/No)</w:t>
            </w:r>
          </w:p>
        </w:tc>
      </w:tr>
      <w:tr w:rsidR="0052432E" w:rsidRPr="00371654" w14:paraId="4C2C4DDA" w14:textId="77777777" w:rsidTr="00BD231F">
        <w:tc>
          <w:tcPr>
            <w:tcW w:w="1522" w:type="dxa"/>
            <w:shd w:val="clear" w:color="auto" w:fill="auto"/>
          </w:tcPr>
          <w:p w14:paraId="500077FE" w14:textId="77777777" w:rsidR="0052432E" w:rsidRPr="00371654" w:rsidRDefault="0052432E" w:rsidP="00371654">
            <w:pPr>
              <w:spacing w:line="260" w:lineRule="atLeast"/>
              <w:rPr>
                <w:rFonts w:eastAsia="Calibri"/>
                <w:lang w:eastAsia="en-US"/>
              </w:rPr>
            </w:pPr>
            <w:r w:rsidRPr="00BD231F">
              <w:rPr>
                <w:rFonts w:eastAsia="Calibri"/>
                <w:lang w:eastAsia="en-US"/>
              </w:rPr>
              <w:t>Plastic Drum</w:t>
            </w:r>
          </w:p>
        </w:tc>
        <w:tc>
          <w:tcPr>
            <w:tcW w:w="1640" w:type="dxa"/>
            <w:shd w:val="clear" w:color="auto" w:fill="auto"/>
          </w:tcPr>
          <w:p w14:paraId="3D0831ED" w14:textId="77777777" w:rsidR="0052432E" w:rsidRPr="00371654" w:rsidRDefault="0052432E" w:rsidP="005B3439">
            <w:pPr>
              <w:spacing w:line="260" w:lineRule="atLeast"/>
              <w:rPr>
                <w:rFonts w:eastAsia="Calibri"/>
                <w:lang w:eastAsia="en-US"/>
              </w:rPr>
            </w:pPr>
            <w:r>
              <w:rPr>
                <w:rFonts w:eastAsia="Calibri"/>
                <w:lang w:eastAsia="en-US"/>
              </w:rPr>
              <w:t>200 L</w:t>
            </w:r>
          </w:p>
        </w:tc>
        <w:tc>
          <w:tcPr>
            <w:tcW w:w="1402" w:type="dxa"/>
            <w:shd w:val="clear" w:color="auto" w:fill="auto"/>
          </w:tcPr>
          <w:p w14:paraId="7E702517" w14:textId="77777777" w:rsidR="0052432E" w:rsidRPr="004F1F12" w:rsidRDefault="0052432E" w:rsidP="009E48BD">
            <w:r w:rsidRPr="004F1F12">
              <w:t>HDPE</w:t>
            </w:r>
          </w:p>
        </w:tc>
        <w:tc>
          <w:tcPr>
            <w:tcW w:w="1382" w:type="dxa"/>
            <w:shd w:val="clear" w:color="auto" w:fill="auto"/>
          </w:tcPr>
          <w:p w14:paraId="2F4BD4F3" w14:textId="77777777" w:rsidR="0052432E" w:rsidRPr="004F1F12" w:rsidRDefault="0052432E" w:rsidP="009E48BD">
            <w:r w:rsidRPr="004F1F12">
              <w:t>Sealed lid: Fast Seal (made from nylon)</w:t>
            </w:r>
          </w:p>
        </w:tc>
        <w:tc>
          <w:tcPr>
            <w:tcW w:w="1706" w:type="dxa"/>
            <w:shd w:val="clear" w:color="auto" w:fill="auto"/>
          </w:tcPr>
          <w:p w14:paraId="0B352FD8" w14:textId="0E71E790" w:rsidR="0052432E" w:rsidRPr="006A55D2" w:rsidRDefault="008D65EC" w:rsidP="00371654">
            <w:pPr>
              <w:spacing w:line="260" w:lineRule="atLeast"/>
              <w:rPr>
                <w:rFonts w:eastAsia="Calibri"/>
                <w:lang w:eastAsia="en-US"/>
              </w:rPr>
            </w:pPr>
            <w:r w:rsidRPr="006A55D2">
              <w:rPr>
                <w:rFonts w:eastAsia="Calibri"/>
                <w:lang w:eastAsia="en-US"/>
              </w:rPr>
              <w:t>Industrial</w:t>
            </w:r>
          </w:p>
        </w:tc>
        <w:tc>
          <w:tcPr>
            <w:tcW w:w="1709" w:type="dxa"/>
          </w:tcPr>
          <w:p w14:paraId="1279227A" w14:textId="77777777" w:rsidR="0052432E" w:rsidRPr="00371654" w:rsidRDefault="0052432E" w:rsidP="00371654">
            <w:pPr>
              <w:spacing w:line="260" w:lineRule="atLeast"/>
              <w:rPr>
                <w:rFonts w:eastAsia="Calibri"/>
                <w:lang w:eastAsia="en-US"/>
              </w:rPr>
            </w:pPr>
            <w:r>
              <w:rPr>
                <w:rFonts w:eastAsia="Calibri"/>
                <w:lang w:eastAsia="en-US"/>
              </w:rPr>
              <w:t>Yes</w:t>
            </w:r>
          </w:p>
        </w:tc>
      </w:tr>
      <w:tr w:rsidR="0052432E" w:rsidRPr="00371654" w14:paraId="02FE7235" w14:textId="77777777" w:rsidTr="00BD231F">
        <w:tc>
          <w:tcPr>
            <w:tcW w:w="1522" w:type="dxa"/>
            <w:shd w:val="clear" w:color="auto" w:fill="auto"/>
          </w:tcPr>
          <w:p w14:paraId="5AB3927D" w14:textId="77777777" w:rsidR="0052432E" w:rsidRPr="00371654" w:rsidRDefault="0052432E" w:rsidP="005B3439">
            <w:pPr>
              <w:spacing w:line="260" w:lineRule="atLeast"/>
              <w:rPr>
                <w:rFonts w:eastAsia="Calibri"/>
                <w:lang w:eastAsia="en-US"/>
              </w:rPr>
            </w:pPr>
            <w:r w:rsidRPr="00BD231F">
              <w:rPr>
                <w:rFonts w:eastAsia="Calibri"/>
                <w:lang w:eastAsia="en-US"/>
              </w:rPr>
              <w:t>Intermediate Bulk Containers (1000 L) contained within a steel cage</w:t>
            </w:r>
          </w:p>
        </w:tc>
        <w:tc>
          <w:tcPr>
            <w:tcW w:w="1640" w:type="dxa"/>
            <w:shd w:val="clear" w:color="auto" w:fill="auto"/>
          </w:tcPr>
          <w:p w14:paraId="3607ADA3" w14:textId="77777777" w:rsidR="0052432E" w:rsidRPr="00371654" w:rsidRDefault="0052432E" w:rsidP="00371654">
            <w:pPr>
              <w:spacing w:line="260" w:lineRule="atLeast"/>
              <w:rPr>
                <w:rFonts w:eastAsia="Calibri"/>
                <w:lang w:eastAsia="en-US"/>
              </w:rPr>
            </w:pPr>
            <w:r>
              <w:rPr>
                <w:rFonts w:eastAsia="Calibri"/>
                <w:lang w:eastAsia="en-US"/>
              </w:rPr>
              <w:t>1000 L</w:t>
            </w:r>
          </w:p>
        </w:tc>
        <w:tc>
          <w:tcPr>
            <w:tcW w:w="1402" w:type="dxa"/>
            <w:shd w:val="clear" w:color="auto" w:fill="auto"/>
          </w:tcPr>
          <w:p w14:paraId="5F9D1317" w14:textId="77777777" w:rsidR="0052432E" w:rsidRPr="004F1F12" w:rsidRDefault="0052432E" w:rsidP="009E48BD">
            <w:r w:rsidRPr="004F1F12">
              <w:t>HDPE and contained within a steel cage</w:t>
            </w:r>
          </w:p>
        </w:tc>
        <w:tc>
          <w:tcPr>
            <w:tcW w:w="1382" w:type="dxa"/>
            <w:shd w:val="clear" w:color="auto" w:fill="auto"/>
          </w:tcPr>
          <w:p w14:paraId="27F24122" w14:textId="77777777" w:rsidR="0052432E" w:rsidRDefault="0052432E" w:rsidP="009E48BD">
            <w:r w:rsidRPr="004F1F12">
              <w:t>Sealed lid: Fast Seal (made from nylon)</w:t>
            </w:r>
          </w:p>
          <w:p w14:paraId="13B97EC9" w14:textId="77777777" w:rsidR="0052432E" w:rsidRDefault="0052432E" w:rsidP="0052432E"/>
          <w:p w14:paraId="4E4198CB" w14:textId="77777777" w:rsidR="0052432E" w:rsidRDefault="0052432E" w:rsidP="0052432E">
            <w:r>
              <w:t>Outlet:</w:t>
            </w:r>
          </w:p>
          <w:p w14:paraId="458F914B" w14:textId="77777777" w:rsidR="0052432E" w:rsidRDefault="0052432E" w:rsidP="0052432E">
            <w:r>
              <w:t>There is a plastic seal covering the outlet</w:t>
            </w:r>
          </w:p>
          <w:p w14:paraId="2FC5B327" w14:textId="77777777" w:rsidR="0052432E" w:rsidRPr="004F1F12" w:rsidRDefault="0052432E" w:rsidP="009E48BD"/>
        </w:tc>
        <w:tc>
          <w:tcPr>
            <w:tcW w:w="1706" w:type="dxa"/>
            <w:shd w:val="clear" w:color="auto" w:fill="auto"/>
          </w:tcPr>
          <w:p w14:paraId="4E76AEE4" w14:textId="7884E95F" w:rsidR="0052432E" w:rsidRPr="006A55D2" w:rsidRDefault="008D65EC" w:rsidP="00015B82">
            <w:r w:rsidRPr="006A55D2">
              <w:t>Industrial</w:t>
            </w:r>
          </w:p>
        </w:tc>
        <w:tc>
          <w:tcPr>
            <w:tcW w:w="1709" w:type="dxa"/>
          </w:tcPr>
          <w:p w14:paraId="3A2044DC" w14:textId="77777777" w:rsidR="0052432E" w:rsidRDefault="0052432E" w:rsidP="00015B82">
            <w:r w:rsidRPr="00130BE7">
              <w:t>Yes</w:t>
            </w:r>
          </w:p>
        </w:tc>
      </w:tr>
    </w:tbl>
    <w:p w14:paraId="76701D43" w14:textId="77777777" w:rsidR="00371654" w:rsidRPr="00371654" w:rsidRDefault="00371654" w:rsidP="00371654">
      <w:pPr>
        <w:spacing w:line="260" w:lineRule="atLeast"/>
        <w:rPr>
          <w:rFonts w:eastAsia="Calibri"/>
          <w:lang w:eastAsia="en-US"/>
        </w:rPr>
      </w:pPr>
    </w:p>
    <w:p w14:paraId="461F9485" w14:textId="77777777" w:rsidR="00234C10" w:rsidRPr="00371654" w:rsidRDefault="00234C10" w:rsidP="00234C10"/>
    <w:p w14:paraId="44918291" w14:textId="77777777" w:rsidR="009B3EF9" w:rsidRDefault="009B3EF9" w:rsidP="004A6E33">
      <w:pPr>
        <w:pStyle w:val="Overskrift3"/>
        <w:rPr>
          <w:lang w:eastAsia="en-US"/>
        </w:rPr>
      </w:pPr>
      <w:bookmarkStart w:id="97" w:name="_Toc366658854"/>
      <w:bookmarkStart w:id="98" w:name="d0e2119"/>
      <w:bookmarkStart w:id="99" w:name="_Toc137070484"/>
      <w:r>
        <w:rPr>
          <w:lang w:eastAsia="en-US"/>
        </w:rPr>
        <w:t>Documentation</w:t>
      </w:r>
      <w:bookmarkEnd w:id="99"/>
    </w:p>
    <w:p w14:paraId="1D4ABCC2" w14:textId="77777777" w:rsidR="009B3EF9" w:rsidRDefault="009B3EF9" w:rsidP="00AF311F">
      <w:pPr>
        <w:pStyle w:val="Overskrift4"/>
      </w:pPr>
      <w:bookmarkStart w:id="100" w:name="_Toc137070485"/>
      <w:r>
        <w:t>Data submitted in relation to product application</w:t>
      </w:r>
      <w:bookmarkEnd w:id="100"/>
    </w:p>
    <w:p w14:paraId="57382E46" w14:textId="77777777" w:rsidR="00BD231F" w:rsidRPr="005B3439" w:rsidRDefault="00BD231F" w:rsidP="00BD231F">
      <w:pPr>
        <w:autoSpaceDE w:val="0"/>
        <w:autoSpaceDN w:val="0"/>
        <w:adjustRightInd w:val="0"/>
        <w:spacing w:after="120"/>
        <w:rPr>
          <w:rFonts w:cs="Verdana"/>
          <w:color w:val="000000"/>
          <w:u w:val="single"/>
          <w:lang w:eastAsia="en-GB"/>
        </w:rPr>
      </w:pPr>
      <w:r w:rsidRPr="005B3439">
        <w:rPr>
          <w:rFonts w:cs="Verdana"/>
          <w:color w:val="000000"/>
          <w:u w:val="single"/>
          <w:lang w:eastAsia="en-GB"/>
        </w:rPr>
        <w:t xml:space="preserve">Product </w:t>
      </w:r>
    </w:p>
    <w:p w14:paraId="21541E6E" w14:textId="77777777" w:rsidR="00BD231F" w:rsidRPr="005B3439" w:rsidRDefault="00BD231F" w:rsidP="00BD231F">
      <w:pPr>
        <w:autoSpaceDE w:val="0"/>
        <w:autoSpaceDN w:val="0"/>
        <w:adjustRightInd w:val="0"/>
        <w:spacing w:after="120"/>
        <w:rPr>
          <w:rFonts w:cs="Verdana"/>
          <w:color w:val="000000"/>
          <w:lang w:eastAsia="en-GB"/>
        </w:rPr>
      </w:pPr>
      <w:r w:rsidRPr="005B3439">
        <w:rPr>
          <w:rFonts w:cs="Verdana"/>
          <w:color w:val="000000"/>
          <w:lang w:eastAsia="en-GB"/>
        </w:rPr>
        <w:t xml:space="preserve">Please refer to the reference list contained in Annex 3.1. </w:t>
      </w:r>
    </w:p>
    <w:p w14:paraId="33202420" w14:textId="77777777" w:rsidR="00BD231F" w:rsidRPr="00AA1922" w:rsidRDefault="00BD231F" w:rsidP="00AA1922">
      <w:pPr>
        <w:spacing w:before="120" w:after="120"/>
        <w:rPr>
          <w:u w:val="single"/>
          <w:lang w:eastAsia="en-GB"/>
        </w:rPr>
      </w:pPr>
      <w:r w:rsidRPr="00AA1922">
        <w:rPr>
          <w:u w:val="single"/>
          <w:lang w:eastAsia="en-GB"/>
        </w:rPr>
        <w:t xml:space="preserve">Active Substance </w:t>
      </w:r>
    </w:p>
    <w:p w14:paraId="7316A202" w14:textId="0910836C" w:rsidR="00BD231F" w:rsidRDefault="00BD231F" w:rsidP="00AA1922">
      <w:pPr>
        <w:spacing w:before="120" w:after="120"/>
      </w:pPr>
      <w:r w:rsidRPr="00BD231F">
        <w:t xml:space="preserve">There are no active substance data </w:t>
      </w:r>
      <w:r w:rsidR="00447C4C">
        <w:t xml:space="preserve">submitted </w:t>
      </w:r>
      <w:r w:rsidRPr="00BD231F">
        <w:t xml:space="preserve">in addition to the </w:t>
      </w:r>
      <w:r>
        <w:t>dicopper oxide</w:t>
      </w:r>
      <w:r w:rsidRPr="00BD231F">
        <w:t xml:space="preserve"> </w:t>
      </w:r>
      <w:r w:rsidR="008559AA">
        <w:t>assessment report</w:t>
      </w:r>
      <w:r w:rsidR="005C5EFA">
        <w:t>.</w:t>
      </w:r>
    </w:p>
    <w:p w14:paraId="46522462" w14:textId="77777777" w:rsidR="009B3EF9" w:rsidRPr="000F7D63" w:rsidRDefault="009B3EF9" w:rsidP="000F7D63">
      <w:pPr>
        <w:pStyle w:val="Overskrift4"/>
      </w:pPr>
      <w:bookmarkStart w:id="101" w:name="_Toc137070486"/>
      <w:r w:rsidRPr="000F7D63">
        <w:t>Access to documentation</w:t>
      </w:r>
      <w:bookmarkEnd w:id="101"/>
    </w:p>
    <w:p w14:paraId="584A8E9B" w14:textId="77777777" w:rsidR="00F854C5" w:rsidRDefault="005C5EFA" w:rsidP="00033510">
      <w:pPr>
        <w:rPr>
          <w:rFonts w:eastAsia="Calibri"/>
          <w:iCs/>
          <w:lang w:eastAsia="en-US"/>
        </w:rPr>
      </w:pPr>
      <w:r>
        <w:rPr>
          <w:rFonts w:eastAsia="Calibri"/>
          <w:iCs/>
          <w:lang w:eastAsia="en-US"/>
        </w:rPr>
        <w:t>L</w:t>
      </w:r>
      <w:r w:rsidRPr="00BD231F">
        <w:rPr>
          <w:rFonts w:eastAsia="Calibri"/>
          <w:iCs/>
          <w:lang w:eastAsia="en-US"/>
        </w:rPr>
        <w:t xml:space="preserve">etter </w:t>
      </w:r>
      <w:r w:rsidR="00BD231F" w:rsidRPr="00BD231F">
        <w:rPr>
          <w:rFonts w:eastAsia="Calibri"/>
          <w:iCs/>
          <w:lang w:eastAsia="en-US"/>
        </w:rPr>
        <w:t>of Access to the active substance data and product data</w:t>
      </w:r>
      <w:r>
        <w:rPr>
          <w:rFonts w:eastAsia="Calibri"/>
          <w:iCs/>
          <w:lang w:eastAsia="en-US"/>
        </w:rPr>
        <w:t xml:space="preserve"> </w:t>
      </w:r>
      <w:r w:rsidR="008559AA">
        <w:rPr>
          <w:rFonts w:eastAsia="Calibri"/>
          <w:iCs/>
          <w:lang w:eastAsia="en-US"/>
        </w:rPr>
        <w:t xml:space="preserve">is </w:t>
      </w:r>
      <w:r>
        <w:rPr>
          <w:rFonts w:eastAsia="Calibri"/>
          <w:iCs/>
          <w:lang w:eastAsia="en-US"/>
        </w:rPr>
        <w:t xml:space="preserve">contained within </w:t>
      </w:r>
      <w:r w:rsidR="00BD231F" w:rsidRPr="00BD231F">
        <w:rPr>
          <w:rFonts w:eastAsia="Calibri"/>
          <w:iCs/>
          <w:lang w:eastAsia="en-US"/>
        </w:rPr>
        <w:t>IUCLID Section 13</w:t>
      </w:r>
      <w:r>
        <w:rPr>
          <w:rFonts w:eastAsia="Calibri"/>
          <w:iCs/>
          <w:lang w:eastAsia="en-US"/>
        </w:rPr>
        <w:t>.</w:t>
      </w:r>
      <w:bookmarkStart w:id="102" w:name="_Toc389728863"/>
      <w:bookmarkEnd w:id="97"/>
      <w:bookmarkEnd w:id="98"/>
    </w:p>
    <w:p w14:paraId="3F4DA354" w14:textId="77777777" w:rsidR="00075CD8" w:rsidRPr="00A411E7" w:rsidRDefault="00075CD8" w:rsidP="00033510">
      <w:pPr>
        <w:rPr>
          <w:sz w:val="24"/>
          <w:szCs w:val="24"/>
        </w:rPr>
      </w:pPr>
    </w:p>
    <w:p w14:paraId="207FB13F" w14:textId="0B23A7AC" w:rsidR="00A53EE0" w:rsidRPr="00F24D0D" w:rsidRDefault="00A53EE0" w:rsidP="00313131">
      <w:pPr>
        <w:pStyle w:val="Overskrift2"/>
      </w:pPr>
      <w:bookmarkStart w:id="103" w:name="_Toc387244927"/>
      <w:bookmarkStart w:id="104" w:name="_Toc387250751"/>
      <w:bookmarkStart w:id="105" w:name="_Toc388374050"/>
      <w:bookmarkStart w:id="106" w:name="_Toc387244929"/>
      <w:bookmarkStart w:id="107" w:name="_Toc387250753"/>
      <w:bookmarkStart w:id="108" w:name="_Toc387244930"/>
      <w:bookmarkStart w:id="109" w:name="_Toc387250754"/>
      <w:bookmarkStart w:id="110" w:name="_Toc387244932"/>
      <w:bookmarkStart w:id="111" w:name="_Toc387250756"/>
      <w:bookmarkStart w:id="112" w:name="_Toc388374053"/>
      <w:bookmarkStart w:id="113" w:name="_Toc387244935"/>
      <w:bookmarkStart w:id="114" w:name="_Toc387250759"/>
      <w:bookmarkStart w:id="115" w:name="_Toc388281243"/>
      <w:bookmarkStart w:id="116" w:name="_Toc388281699"/>
      <w:bookmarkStart w:id="117" w:name="_Toc388282181"/>
      <w:bookmarkStart w:id="118" w:name="_Toc388282629"/>
      <w:bookmarkStart w:id="119" w:name="_Toc387244936"/>
      <w:bookmarkStart w:id="120" w:name="_Toc387250760"/>
      <w:bookmarkStart w:id="121" w:name="_Toc388281244"/>
      <w:bookmarkStart w:id="122" w:name="_Toc388281700"/>
      <w:bookmarkStart w:id="123" w:name="_Toc388282182"/>
      <w:bookmarkStart w:id="124" w:name="_Toc388282630"/>
      <w:bookmarkStart w:id="125" w:name="_Toc387244937"/>
      <w:bookmarkStart w:id="126" w:name="_Toc387250761"/>
      <w:bookmarkStart w:id="127" w:name="_Toc388281245"/>
      <w:bookmarkStart w:id="128" w:name="_Toc388281701"/>
      <w:bookmarkStart w:id="129" w:name="_Toc388282183"/>
      <w:bookmarkStart w:id="130" w:name="_Toc388282631"/>
      <w:bookmarkStart w:id="131" w:name="_Toc387244938"/>
      <w:bookmarkStart w:id="132" w:name="_Toc387250762"/>
      <w:bookmarkStart w:id="133" w:name="_Toc388281246"/>
      <w:bookmarkStart w:id="134" w:name="_Toc388281702"/>
      <w:bookmarkStart w:id="135" w:name="_Toc388282184"/>
      <w:bookmarkStart w:id="136" w:name="_Toc388282632"/>
      <w:bookmarkStart w:id="137" w:name="_Toc387244939"/>
      <w:bookmarkStart w:id="138" w:name="_Toc387250763"/>
      <w:bookmarkStart w:id="139" w:name="_Toc388281247"/>
      <w:bookmarkStart w:id="140" w:name="_Toc388281703"/>
      <w:bookmarkStart w:id="141" w:name="_Toc388282185"/>
      <w:bookmarkStart w:id="142" w:name="_Toc388282633"/>
      <w:bookmarkStart w:id="143" w:name="_Toc387244940"/>
      <w:bookmarkStart w:id="144" w:name="_Toc387250764"/>
      <w:bookmarkStart w:id="145" w:name="_Toc388281248"/>
      <w:bookmarkStart w:id="146" w:name="_Toc388281704"/>
      <w:bookmarkStart w:id="147" w:name="_Toc388282186"/>
      <w:bookmarkStart w:id="148" w:name="_Toc388282634"/>
      <w:bookmarkStart w:id="149" w:name="_Toc387244941"/>
      <w:bookmarkStart w:id="150" w:name="_Toc387250765"/>
      <w:bookmarkStart w:id="151" w:name="_Toc388281249"/>
      <w:bookmarkStart w:id="152" w:name="_Toc388281705"/>
      <w:bookmarkStart w:id="153" w:name="_Toc388282187"/>
      <w:bookmarkStart w:id="154" w:name="_Toc388282635"/>
      <w:bookmarkStart w:id="155" w:name="_Toc389725110"/>
      <w:bookmarkStart w:id="156" w:name="_Toc389726046"/>
      <w:bookmarkStart w:id="157" w:name="_Toc389727098"/>
      <w:bookmarkStart w:id="158" w:name="_Toc389727456"/>
      <w:bookmarkStart w:id="159" w:name="_Toc389727815"/>
      <w:bookmarkStart w:id="160" w:name="_Toc389728174"/>
      <w:bookmarkStart w:id="161" w:name="_Toc389728534"/>
      <w:bookmarkStart w:id="162" w:name="_Toc389728892"/>
      <w:bookmarkStart w:id="163" w:name="_Toc387244961"/>
      <w:bookmarkStart w:id="164" w:name="_Toc387250770"/>
      <w:bookmarkStart w:id="165" w:name="_Toc388281268"/>
      <w:bookmarkStart w:id="166" w:name="_Toc388281724"/>
      <w:bookmarkStart w:id="167" w:name="_Toc388282206"/>
      <w:bookmarkStart w:id="168" w:name="_Toc388282654"/>
      <w:bookmarkStart w:id="169" w:name="_Toc387244962"/>
      <w:bookmarkStart w:id="170" w:name="_Toc387250771"/>
      <w:bookmarkStart w:id="171" w:name="_Toc388281269"/>
      <w:bookmarkStart w:id="172" w:name="_Toc388281725"/>
      <w:bookmarkStart w:id="173" w:name="_Toc388282207"/>
      <w:bookmarkStart w:id="174" w:name="_Toc388282655"/>
      <w:bookmarkStart w:id="175" w:name="_Toc388281270"/>
      <w:bookmarkStart w:id="176" w:name="_Toc388281726"/>
      <w:bookmarkStart w:id="177" w:name="_Toc388282208"/>
      <w:bookmarkStart w:id="178" w:name="_Toc388282656"/>
      <w:bookmarkStart w:id="179" w:name="_Toc388281275"/>
      <w:bookmarkStart w:id="180" w:name="_Toc388281731"/>
      <w:bookmarkStart w:id="181" w:name="_Toc388282213"/>
      <w:bookmarkStart w:id="182" w:name="_Toc388282661"/>
      <w:bookmarkStart w:id="183" w:name="_Toc388284930"/>
      <w:bookmarkStart w:id="184" w:name="_Toc388374075"/>
      <w:bookmarkStart w:id="185" w:name="_Toc388281276"/>
      <w:bookmarkStart w:id="186" w:name="_Toc388281732"/>
      <w:bookmarkStart w:id="187" w:name="_Toc388282214"/>
      <w:bookmarkStart w:id="188" w:name="_Toc388282662"/>
      <w:bookmarkStart w:id="189" w:name="_Toc388284931"/>
      <w:bookmarkStart w:id="190" w:name="_Toc388281277"/>
      <w:bookmarkStart w:id="191" w:name="_Toc388281733"/>
      <w:bookmarkStart w:id="192" w:name="_Toc388282215"/>
      <w:bookmarkStart w:id="193" w:name="_Toc388282663"/>
      <w:bookmarkStart w:id="194" w:name="_Toc388284932"/>
      <w:bookmarkStart w:id="195" w:name="_Toc388374077"/>
      <w:bookmarkStart w:id="196" w:name="_Toc377644220"/>
      <w:bookmarkStart w:id="197" w:name="_Toc377644817"/>
      <w:bookmarkStart w:id="198" w:name="_Toc377646047"/>
      <w:bookmarkStart w:id="199" w:name="_Toc377648982"/>
      <w:bookmarkStart w:id="200" w:name="_Toc377650835"/>
      <w:bookmarkStart w:id="201" w:name="_Toc377650962"/>
      <w:bookmarkStart w:id="202" w:name="_Toc377653231"/>
      <w:bookmarkStart w:id="203" w:name="_Toc378351536"/>
      <w:bookmarkStart w:id="204" w:name="_Toc378681285"/>
      <w:bookmarkStart w:id="205" w:name="_Toc378682205"/>
      <w:bookmarkStart w:id="206" w:name="_Toc378683652"/>
      <w:bookmarkStart w:id="207" w:name="_Toc378685340"/>
      <w:bookmarkStart w:id="208" w:name="_Toc378685476"/>
      <w:bookmarkStart w:id="209" w:name="_Toc378691685"/>
      <w:bookmarkStart w:id="210" w:name="_Toc378692142"/>
      <w:bookmarkStart w:id="211" w:name="_Toc378692279"/>
      <w:bookmarkStart w:id="212" w:name="_Toc378692416"/>
      <w:bookmarkStart w:id="213" w:name="_Toc378761118"/>
      <w:bookmarkStart w:id="214" w:name="_Toc378761261"/>
      <w:bookmarkStart w:id="215" w:name="_Toc378761404"/>
      <w:bookmarkStart w:id="216" w:name="_Toc378761547"/>
      <w:bookmarkStart w:id="217" w:name="_Toc378761860"/>
      <w:bookmarkStart w:id="218" w:name="_Toc378762000"/>
      <w:bookmarkStart w:id="219" w:name="_Toc378762138"/>
      <w:bookmarkStart w:id="220" w:name="_Toc378765615"/>
      <w:bookmarkStart w:id="221" w:name="_Toc378767363"/>
      <w:bookmarkStart w:id="222" w:name="_Toc378774958"/>
      <w:bookmarkStart w:id="223" w:name="_Toc378776153"/>
      <w:bookmarkStart w:id="224" w:name="_Toc378841233"/>
      <w:bookmarkStart w:id="225" w:name="_Toc378858832"/>
      <w:bookmarkStart w:id="226" w:name="_Toc378859060"/>
      <w:bookmarkStart w:id="227" w:name="_Toc377646048"/>
      <w:bookmarkStart w:id="228" w:name="_Toc377648983"/>
      <w:bookmarkStart w:id="229" w:name="_Toc377650836"/>
      <w:bookmarkStart w:id="230" w:name="_Toc377650963"/>
      <w:bookmarkStart w:id="231" w:name="_Toc377653232"/>
      <w:bookmarkStart w:id="232" w:name="_Toc378351537"/>
      <w:bookmarkStart w:id="233" w:name="_Toc378681286"/>
      <w:bookmarkStart w:id="234" w:name="_Toc378682206"/>
      <w:bookmarkStart w:id="235" w:name="_Toc378683653"/>
      <w:bookmarkStart w:id="236" w:name="_Toc378685341"/>
      <w:bookmarkStart w:id="237" w:name="_Toc378685477"/>
      <w:bookmarkStart w:id="238" w:name="_Toc378691686"/>
      <w:bookmarkStart w:id="239" w:name="_Toc378692143"/>
      <w:bookmarkStart w:id="240" w:name="_Toc378692280"/>
      <w:bookmarkStart w:id="241" w:name="_Toc378692417"/>
      <w:bookmarkStart w:id="242" w:name="_Toc378761119"/>
      <w:bookmarkStart w:id="243" w:name="_Toc378761262"/>
      <w:bookmarkStart w:id="244" w:name="_Toc378761405"/>
      <w:bookmarkStart w:id="245" w:name="_Toc378761548"/>
      <w:bookmarkStart w:id="246" w:name="_Toc378761861"/>
      <w:bookmarkStart w:id="247" w:name="_Toc378762001"/>
      <w:bookmarkStart w:id="248" w:name="_Toc378762139"/>
      <w:bookmarkStart w:id="249" w:name="_Toc378765616"/>
      <w:bookmarkStart w:id="250" w:name="_Toc378767364"/>
      <w:bookmarkStart w:id="251" w:name="_Toc378774959"/>
      <w:bookmarkStart w:id="252" w:name="_Toc378776154"/>
      <w:bookmarkStart w:id="253" w:name="_Toc378841234"/>
      <w:bookmarkStart w:id="254" w:name="_Toc378858833"/>
      <w:bookmarkStart w:id="255" w:name="_Toc378859061"/>
      <w:bookmarkStart w:id="256" w:name="_Toc377646049"/>
      <w:bookmarkStart w:id="257" w:name="_Toc377648984"/>
      <w:bookmarkStart w:id="258" w:name="_Toc377650837"/>
      <w:bookmarkStart w:id="259" w:name="_Toc377650964"/>
      <w:bookmarkStart w:id="260" w:name="_Toc377653233"/>
      <w:bookmarkStart w:id="261" w:name="_Toc378351538"/>
      <w:bookmarkStart w:id="262" w:name="_Toc378681287"/>
      <w:bookmarkStart w:id="263" w:name="_Toc378682207"/>
      <w:bookmarkStart w:id="264" w:name="_Toc378683654"/>
      <w:bookmarkStart w:id="265" w:name="_Toc378685342"/>
      <w:bookmarkStart w:id="266" w:name="_Toc378685478"/>
      <w:bookmarkStart w:id="267" w:name="_Toc378691687"/>
      <w:bookmarkStart w:id="268" w:name="_Toc378692144"/>
      <w:bookmarkStart w:id="269" w:name="_Toc378692281"/>
      <w:bookmarkStart w:id="270" w:name="_Toc378692418"/>
      <w:bookmarkStart w:id="271" w:name="_Toc378761120"/>
      <w:bookmarkStart w:id="272" w:name="_Toc378761263"/>
      <w:bookmarkStart w:id="273" w:name="_Toc378761406"/>
      <w:bookmarkStart w:id="274" w:name="_Toc378761549"/>
      <w:bookmarkStart w:id="275" w:name="_Toc378761862"/>
      <w:bookmarkStart w:id="276" w:name="_Toc378762002"/>
      <w:bookmarkStart w:id="277" w:name="_Toc378762140"/>
      <w:bookmarkStart w:id="278" w:name="_Toc378765617"/>
      <w:bookmarkStart w:id="279" w:name="_Toc378767365"/>
      <w:bookmarkStart w:id="280" w:name="_Toc378774960"/>
      <w:bookmarkStart w:id="281" w:name="_Toc378776155"/>
      <w:bookmarkStart w:id="282" w:name="_Toc378841235"/>
      <w:bookmarkStart w:id="283" w:name="_Toc378858834"/>
      <w:bookmarkStart w:id="284" w:name="_Toc378859062"/>
      <w:bookmarkStart w:id="285" w:name="_Toc377646050"/>
      <w:bookmarkStart w:id="286" w:name="_Toc377648985"/>
      <w:bookmarkStart w:id="287" w:name="_Toc377650838"/>
      <w:bookmarkStart w:id="288" w:name="_Toc377650965"/>
      <w:bookmarkStart w:id="289" w:name="_Toc377653234"/>
      <w:bookmarkStart w:id="290" w:name="_Toc378351539"/>
      <w:bookmarkStart w:id="291" w:name="_Toc378681288"/>
      <w:bookmarkStart w:id="292" w:name="_Toc378682208"/>
      <w:bookmarkStart w:id="293" w:name="_Toc378683655"/>
      <w:bookmarkStart w:id="294" w:name="_Toc378685343"/>
      <w:bookmarkStart w:id="295" w:name="_Toc378685479"/>
      <w:bookmarkStart w:id="296" w:name="_Toc378691688"/>
      <w:bookmarkStart w:id="297" w:name="_Toc378692145"/>
      <w:bookmarkStart w:id="298" w:name="_Toc378692282"/>
      <w:bookmarkStart w:id="299" w:name="_Toc378692419"/>
      <w:bookmarkStart w:id="300" w:name="_Toc378761121"/>
      <w:bookmarkStart w:id="301" w:name="_Toc378761264"/>
      <w:bookmarkStart w:id="302" w:name="_Toc378761407"/>
      <w:bookmarkStart w:id="303" w:name="_Toc378761550"/>
      <w:bookmarkStart w:id="304" w:name="_Toc378761863"/>
      <w:bookmarkStart w:id="305" w:name="_Toc378762003"/>
      <w:bookmarkStart w:id="306" w:name="_Toc378762141"/>
      <w:bookmarkStart w:id="307" w:name="_Toc378765618"/>
      <w:bookmarkStart w:id="308" w:name="_Toc378767366"/>
      <w:bookmarkStart w:id="309" w:name="_Toc378774961"/>
      <w:bookmarkStart w:id="310" w:name="_Toc378776156"/>
      <w:bookmarkStart w:id="311" w:name="_Toc378841236"/>
      <w:bookmarkStart w:id="312" w:name="_Toc378858835"/>
      <w:bookmarkStart w:id="313" w:name="_Toc378859063"/>
      <w:bookmarkStart w:id="314" w:name="_Toc388281278"/>
      <w:bookmarkStart w:id="315" w:name="_Toc388281734"/>
      <w:bookmarkStart w:id="316" w:name="_Toc388282216"/>
      <w:bookmarkStart w:id="317" w:name="_Toc388282664"/>
      <w:bookmarkStart w:id="318" w:name="_Toc388284933"/>
      <w:bookmarkStart w:id="319" w:name="_Toc388281292"/>
      <w:bookmarkStart w:id="320" w:name="_Toc388281748"/>
      <w:bookmarkStart w:id="321" w:name="_Toc388282230"/>
      <w:bookmarkStart w:id="322" w:name="_Toc388282678"/>
      <w:bookmarkStart w:id="323" w:name="_Toc388284947"/>
      <w:bookmarkStart w:id="324" w:name="_Toc388374088"/>
      <w:bookmarkStart w:id="325" w:name="_Toc388281295"/>
      <w:bookmarkStart w:id="326" w:name="_Toc388281751"/>
      <w:bookmarkStart w:id="327" w:name="_Toc388282233"/>
      <w:bookmarkStart w:id="328" w:name="_Toc388282681"/>
      <w:bookmarkStart w:id="329" w:name="_Toc388284950"/>
      <w:bookmarkStart w:id="330" w:name="_Toc388374090"/>
      <w:bookmarkStart w:id="331" w:name="_Toc388281298"/>
      <w:bookmarkStart w:id="332" w:name="_Toc388281754"/>
      <w:bookmarkStart w:id="333" w:name="_Toc388282236"/>
      <w:bookmarkStart w:id="334" w:name="_Toc388282684"/>
      <w:bookmarkStart w:id="335" w:name="_Toc388284953"/>
      <w:bookmarkStart w:id="336" w:name="_Toc388374092"/>
      <w:bookmarkStart w:id="337" w:name="_Toc388281301"/>
      <w:bookmarkStart w:id="338" w:name="_Toc388281757"/>
      <w:bookmarkStart w:id="339" w:name="_Toc388282239"/>
      <w:bookmarkStart w:id="340" w:name="_Toc388282687"/>
      <w:bookmarkStart w:id="341" w:name="_Toc388284956"/>
      <w:bookmarkStart w:id="342" w:name="_Toc388374094"/>
      <w:bookmarkStart w:id="343" w:name="_Toc388281313"/>
      <w:bookmarkStart w:id="344" w:name="_Toc388281769"/>
      <w:bookmarkStart w:id="345" w:name="_Toc388282251"/>
      <w:bookmarkStart w:id="346" w:name="_Toc388282699"/>
      <w:bookmarkStart w:id="347" w:name="_Toc388284968"/>
      <w:bookmarkStart w:id="348" w:name="_Toc388374102"/>
      <w:bookmarkStart w:id="349" w:name="_Toc388281318"/>
      <w:bookmarkStart w:id="350" w:name="_Toc388281774"/>
      <w:bookmarkStart w:id="351" w:name="_Toc388282256"/>
      <w:bookmarkStart w:id="352" w:name="_Toc388282704"/>
      <w:bookmarkStart w:id="353" w:name="_Toc388281319"/>
      <w:bookmarkStart w:id="354" w:name="_Toc388281775"/>
      <w:bookmarkStart w:id="355" w:name="_Toc388282257"/>
      <w:bookmarkStart w:id="356" w:name="_Toc388282705"/>
      <w:bookmarkStart w:id="357" w:name="_Toc388281320"/>
      <w:bookmarkStart w:id="358" w:name="_Toc388281776"/>
      <w:bookmarkStart w:id="359" w:name="_Toc388282258"/>
      <w:bookmarkStart w:id="360" w:name="_Toc388282706"/>
      <w:bookmarkStart w:id="361" w:name="_Toc388281321"/>
      <w:bookmarkStart w:id="362" w:name="_Toc388281777"/>
      <w:bookmarkStart w:id="363" w:name="_Toc388282259"/>
      <w:bookmarkStart w:id="364" w:name="_Toc388282707"/>
      <w:bookmarkStart w:id="365" w:name="_Toc387244977"/>
      <w:bookmarkStart w:id="366" w:name="_Toc388281327"/>
      <w:bookmarkStart w:id="367" w:name="_Toc388281783"/>
      <w:bookmarkStart w:id="368" w:name="_Toc388282265"/>
      <w:bookmarkStart w:id="369" w:name="_Toc388282713"/>
      <w:bookmarkStart w:id="370" w:name="_Toc388284979"/>
      <w:bookmarkStart w:id="371" w:name="_Toc388374113"/>
      <w:bookmarkStart w:id="372" w:name="_Toc387244978"/>
      <w:bookmarkStart w:id="373" w:name="_Toc388281328"/>
      <w:bookmarkStart w:id="374" w:name="_Toc388281784"/>
      <w:bookmarkStart w:id="375" w:name="_Toc388282266"/>
      <w:bookmarkStart w:id="376" w:name="_Toc388282714"/>
      <w:bookmarkStart w:id="377" w:name="_Toc388284980"/>
      <w:bookmarkStart w:id="378" w:name="_Toc387245003"/>
      <w:bookmarkStart w:id="379" w:name="_Toc388281353"/>
      <w:bookmarkStart w:id="380" w:name="_Toc388281809"/>
      <w:bookmarkStart w:id="381" w:name="_Toc388282291"/>
      <w:bookmarkStart w:id="382" w:name="_Toc388282739"/>
      <w:bookmarkStart w:id="383" w:name="_Toc388285005"/>
      <w:bookmarkStart w:id="384" w:name="_Toc388374131"/>
      <w:bookmarkStart w:id="385" w:name="_Toc387245028"/>
      <w:bookmarkStart w:id="386" w:name="_Toc388281378"/>
      <w:bookmarkStart w:id="387" w:name="_Toc388281834"/>
      <w:bookmarkStart w:id="388" w:name="_Toc388282316"/>
      <w:bookmarkStart w:id="389" w:name="_Toc388282764"/>
      <w:bookmarkStart w:id="390" w:name="_Toc388285030"/>
      <w:bookmarkStart w:id="391" w:name="_Toc388374148"/>
      <w:bookmarkStart w:id="392" w:name="_Toc387245029"/>
      <w:bookmarkStart w:id="393" w:name="_Toc388281379"/>
      <w:bookmarkStart w:id="394" w:name="_Toc388281835"/>
      <w:bookmarkStart w:id="395" w:name="_Toc388282317"/>
      <w:bookmarkStart w:id="396" w:name="_Toc388282765"/>
      <w:bookmarkStart w:id="397" w:name="_Toc388285031"/>
      <w:bookmarkStart w:id="398" w:name="_Toc388374149"/>
      <w:bookmarkStart w:id="399" w:name="_Toc387245030"/>
      <w:bookmarkStart w:id="400" w:name="_Toc388281380"/>
      <w:bookmarkStart w:id="401" w:name="_Toc388281836"/>
      <w:bookmarkStart w:id="402" w:name="_Toc388282318"/>
      <w:bookmarkStart w:id="403" w:name="_Toc388282766"/>
      <w:bookmarkStart w:id="404" w:name="_Toc388285032"/>
      <w:bookmarkStart w:id="405" w:name="_Toc388374150"/>
      <w:bookmarkStart w:id="406" w:name="_Toc387245031"/>
      <w:bookmarkStart w:id="407" w:name="_Toc388281381"/>
      <w:bookmarkStart w:id="408" w:name="_Toc388281837"/>
      <w:bookmarkStart w:id="409" w:name="_Toc388282319"/>
      <w:bookmarkStart w:id="410" w:name="_Toc388282767"/>
      <w:bookmarkStart w:id="411" w:name="_Toc388285033"/>
      <w:bookmarkStart w:id="412" w:name="_Toc388374151"/>
      <w:bookmarkStart w:id="413" w:name="_Toc387245032"/>
      <w:bookmarkStart w:id="414" w:name="_Toc388281382"/>
      <w:bookmarkStart w:id="415" w:name="_Toc388281838"/>
      <w:bookmarkStart w:id="416" w:name="_Toc388282320"/>
      <w:bookmarkStart w:id="417" w:name="_Toc388282768"/>
      <w:bookmarkStart w:id="418" w:name="_Toc388285034"/>
      <w:bookmarkStart w:id="419" w:name="_Toc388374152"/>
      <w:bookmarkStart w:id="420" w:name="_Toc387245033"/>
      <w:bookmarkStart w:id="421" w:name="_Toc388281383"/>
      <w:bookmarkStart w:id="422" w:name="_Toc388281839"/>
      <w:bookmarkStart w:id="423" w:name="_Toc388282321"/>
      <w:bookmarkStart w:id="424" w:name="_Toc388282769"/>
      <w:bookmarkStart w:id="425" w:name="_Toc388285035"/>
      <w:bookmarkStart w:id="426" w:name="_Toc387245106"/>
      <w:bookmarkStart w:id="427" w:name="_Toc388281456"/>
      <w:bookmarkStart w:id="428" w:name="_Toc388281912"/>
      <w:bookmarkStart w:id="429" w:name="_Toc388282394"/>
      <w:bookmarkStart w:id="430" w:name="_Toc388282842"/>
      <w:bookmarkStart w:id="431" w:name="_Toc388285108"/>
      <w:bookmarkStart w:id="432" w:name="_Toc388374208"/>
      <w:bookmarkStart w:id="433" w:name="_Toc377646054"/>
      <w:bookmarkStart w:id="434" w:name="_Toc377648989"/>
      <w:bookmarkStart w:id="435" w:name="_Toc377650842"/>
      <w:bookmarkStart w:id="436" w:name="_Toc377650969"/>
      <w:bookmarkStart w:id="437" w:name="_Toc377653238"/>
      <w:bookmarkStart w:id="438" w:name="_Toc378351543"/>
      <w:bookmarkStart w:id="439" w:name="_Toc378681292"/>
      <w:bookmarkStart w:id="440" w:name="_Toc378682212"/>
      <w:bookmarkStart w:id="441" w:name="_Toc378683659"/>
      <w:bookmarkStart w:id="442" w:name="_Toc378685347"/>
      <w:bookmarkStart w:id="443" w:name="_Toc378685483"/>
      <w:bookmarkStart w:id="444" w:name="_Toc378691692"/>
      <w:bookmarkStart w:id="445" w:name="_Toc378692149"/>
      <w:bookmarkStart w:id="446" w:name="_Toc378692286"/>
      <w:bookmarkStart w:id="447" w:name="_Toc378692423"/>
      <w:bookmarkStart w:id="448" w:name="_Toc378761125"/>
      <w:bookmarkStart w:id="449" w:name="_Toc378761268"/>
      <w:bookmarkStart w:id="450" w:name="_Toc378761411"/>
      <w:bookmarkStart w:id="451" w:name="_Toc378761554"/>
      <w:bookmarkStart w:id="452" w:name="_Toc378761867"/>
      <w:bookmarkStart w:id="453" w:name="_Toc378762007"/>
      <w:bookmarkStart w:id="454" w:name="_Toc378762145"/>
      <w:bookmarkStart w:id="455" w:name="_Toc378765622"/>
      <w:bookmarkStart w:id="456" w:name="_Toc378767370"/>
      <w:bookmarkStart w:id="457" w:name="_Toc378774965"/>
      <w:bookmarkStart w:id="458" w:name="_Toc378776160"/>
      <w:bookmarkStart w:id="459" w:name="_Toc378841240"/>
      <w:bookmarkStart w:id="460" w:name="_Toc378858839"/>
      <w:bookmarkStart w:id="461" w:name="_Toc378859067"/>
      <w:bookmarkStart w:id="462" w:name="_Toc377646055"/>
      <w:bookmarkStart w:id="463" w:name="_Toc377648990"/>
      <w:bookmarkStart w:id="464" w:name="_Toc377650843"/>
      <w:bookmarkStart w:id="465" w:name="_Toc377650970"/>
      <w:bookmarkStart w:id="466" w:name="_Toc377653239"/>
      <w:bookmarkStart w:id="467" w:name="_Toc378351544"/>
      <w:bookmarkStart w:id="468" w:name="_Toc378681293"/>
      <w:bookmarkStart w:id="469" w:name="_Toc378682213"/>
      <w:bookmarkStart w:id="470" w:name="_Toc378683660"/>
      <w:bookmarkStart w:id="471" w:name="_Toc378685348"/>
      <w:bookmarkStart w:id="472" w:name="_Toc378685484"/>
      <w:bookmarkStart w:id="473" w:name="_Toc378691693"/>
      <w:bookmarkStart w:id="474" w:name="_Toc378692150"/>
      <w:bookmarkStart w:id="475" w:name="_Toc378692287"/>
      <w:bookmarkStart w:id="476" w:name="_Toc378692424"/>
      <w:bookmarkStart w:id="477" w:name="_Toc378761126"/>
      <w:bookmarkStart w:id="478" w:name="_Toc378761269"/>
      <w:bookmarkStart w:id="479" w:name="_Toc378761412"/>
      <w:bookmarkStart w:id="480" w:name="_Toc378761555"/>
      <w:bookmarkStart w:id="481" w:name="_Toc378761868"/>
      <w:bookmarkStart w:id="482" w:name="_Toc378762008"/>
      <w:bookmarkStart w:id="483" w:name="_Toc378762146"/>
      <w:bookmarkStart w:id="484" w:name="_Toc378765623"/>
      <w:bookmarkStart w:id="485" w:name="_Toc378767371"/>
      <w:bookmarkStart w:id="486" w:name="_Toc378774966"/>
      <w:bookmarkStart w:id="487" w:name="_Toc378776161"/>
      <w:bookmarkStart w:id="488" w:name="_Toc378841241"/>
      <w:bookmarkStart w:id="489" w:name="_Toc378858840"/>
      <w:bookmarkStart w:id="490" w:name="_Toc378859068"/>
      <w:bookmarkStart w:id="491" w:name="_Toc377646056"/>
      <w:bookmarkStart w:id="492" w:name="_Toc377648991"/>
      <w:bookmarkStart w:id="493" w:name="_Toc377650844"/>
      <w:bookmarkStart w:id="494" w:name="_Toc377650971"/>
      <w:bookmarkStart w:id="495" w:name="_Toc377653240"/>
      <w:bookmarkStart w:id="496" w:name="_Toc378351545"/>
      <w:bookmarkStart w:id="497" w:name="_Toc378681294"/>
      <w:bookmarkStart w:id="498" w:name="_Toc378682214"/>
      <w:bookmarkStart w:id="499" w:name="_Toc378683661"/>
      <w:bookmarkStart w:id="500" w:name="_Toc378685349"/>
      <w:bookmarkStart w:id="501" w:name="_Toc378685485"/>
      <w:bookmarkStart w:id="502" w:name="_Toc378691694"/>
      <w:bookmarkStart w:id="503" w:name="_Toc378692151"/>
      <w:bookmarkStart w:id="504" w:name="_Toc378692288"/>
      <w:bookmarkStart w:id="505" w:name="_Toc378692425"/>
      <w:bookmarkStart w:id="506" w:name="_Toc378761127"/>
      <w:bookmarkStart w:id="507" w:name="_Toc378761270"/>
      <w:bookmarkStart w:id="508" w:name="_Toc378761413"/>
      <w:bookmarkStart w:id="509" w:name="_Toc378761556"/>
      <w:bookmarkStart w:id="510" w:name="_Toc378761869"/>
      <w:bookmarkStart w:id="511" w:name="_Toc378762009"/>
      <w:bookmarkStart w:id="512" w:name="_Toc378762147"/>
      <w:bookmarkStart w:id="513" w:name="_Toc378765624"/>
      <w:bookmarkStart w:id="514" w:name="_Toc378767372"/>
      <w:bookmarkStart w:id="515" w:name="_Toc378774967"/>
      <w:bookmarkStart w:id="516" w:name="_Toc378776162"/>
      <w:bookmarkStart w:id="517" w:name="_Toc378841242"/>
      <w:bookmarkStart w:id="518" w:name="_Toc378858841"/>
      <w:bookmarkStart w:id="519" w:name="_Toc378859069"/>
      <w:bookmarkStart w:id="520" w:name="_Toc377646057"/>
      <w:bookmarkStart w:id="521" w:name="_Toc377648992"/>
      <w:bookmarkStart w:id="522" w:name="_Toc377650845"/>
      <w:bookmarkStart w:id="523" w:name="_Toc377650972"/>
      <w:bookmarkStart w:id="524" w:name="_Toc377653241"/>
      <w:bookmarkStart w:id="525" w:name="_Toc378351546"/>
      <w:bookmarkStart w:id="526" w:name="_Toc378681295"/>
      <w:bookmarkStart w:id="527" w:name="_Toc378682215"/>
      <w:bookmarkStart w:id="528" w:name="_Toc378683662"/>
      <w:bookmarkStart w:id="529" w:name="_Toc378685350"/>
      <w:bookmarkStart w:id="530" w:name="_Toc378685486"/>
      <w:bookmarkStart w:id="531" w:name="_Toc378691695"/>
      <w:bookmarkStart w:id="532" w:name="_Toc378692152"/>
      <w:bookmarkStart w:id="533" w:name="_Toc378692289"/>
      <w:bookmarkStart w:id="534" w:name="_Toc378692426"/>
      <w:bookmarkStart w:id="535" w:name="_Toc378761128"/>
      <w:bookmarkStart w:id="536" w:name="_Toc378761271"/>
      <w:bookmarkStart w:id="537" w:name="_Toc378761414"/>
      <w:bookmarkStart w:id="538" w:name="_Toc378761557"/>
      <w:bookmarkStart w:id="539" w:name="_Toc378761870"/>
      <w:bookmarkStart w:id="540" w:name="_Toc378762010"/>
      <w:bookmarkStart w:id="541" w:name="_Toc378762148"/>
      <w:bookmarkStart w:id="542" w:name="_Toc378765625"/>
      <w:bookmarkStart w:id="543" w:name="_Toc378767373"/>
      <w:bookmarkStart w:id="544" w:name="_Toc378774968"/>
      <w:bookmarkStart w:id="545" w:name="_Toc378776163"/>
      <w:bookmarkStart w:id="546" w:name="_Toc378841243"/>
      <w:bookmarkStart w:id="547" w:name="_Toc378858842"/>
      <w:bookmarkStart w:id="548" w:name="_Toc378859070"/>
      <w:bookmarkStart w:id="549" w:name="_Toc377646058"/>
      <w:bookmarkStart w:id="550" w:name="_Toc377648993"/>
      <w:bookmarkStart w:id="551" w:name="_Toc377650846"/>
      <w:bookmarkStart w:id="552" w:name="_Toc377650973"/>
      <w:bookmarkStart w:id="553" w:name="_Toc377653242"/>
      <w:bookmarkStart w:id="554" w:name="_Toc378351547"/>
      <w:bookmarkStart w:id="555" w:name="_Toc378681296"/>
      <w:bookmarkStart w:id="556" w:name="_Toc378682216"/>
      <w:bookmarkStart w:id="557" w:name="_Toc378683663"/>
      <w:bookmarkStart w:id="558" w:name="_Toc378685351"/>
      <w:bookmarkStart w:id="559" w:name="_Toc378685487"/>
      <w:bookmarkStart w:id="560" w:name="_Toc378691696"/>
      <w:bookmarkStart w:id="561" w:name="_Toc378692153"/>
      <w:bookmarkStart w:id="562" w:name="_Toc378692290"/>
      <w:bookmarkStart w:id="563" w:name="_Toc378692427"/>
      <w:bookmarkStart w:id="564" w:name="_Toc378761129"/>
      <w:bookmarkStart w:id="565" w:name="_Toc378761272"/>
      <w:bookmarkStart w:id="566" w:name="_Toc378761415"/>
      <w:bookmarkStart w:id="567" w:name="_Toc378761558"/>
      <w:bookmarkStart w:id="568" w:name="_Toc378761871"/>
      <w:bookmarkStart w:id="569" w:name="_Toc378762011"/>
      <w:bookmarkStart w:id="570" w:name="_Toc378762149"/>
      <w:bookmarkStart w:id="571" w:name="_Toc378765626"/>
      <w:bookmarkStart w:id="572" w:name="_Toc378767374"/>
      <w:bookmarkStart w:id="573" w:name="_Toc378774969"/>
      <w:bookmarkStart w:id="574" w:name="_Toc378776164"/>
      <w:bookmarkStart w:id="575" w:name="_Toc378841244"/>
      <w:bookmarkStart w:id="576" w:name="_Toc378858843"/>
      <w:bookmarkStart w:id="577" w:name="_Toc378859071"/>
      <w:bookmarkStart w:id="578" w:name="_Toc377646059"/>
      <w:bookmarkStart w:id="579" w:name="_Toc377648994"/>
      <w:bookmarkStart w:id="580" w:name="_Toc377650847"/>
      <w:bookmarkStart w:id="581" w:name="_Toc377650974"/>
      <w:bookmarkStart w:id="582" w:name="_Toc377653243"/>
      <w:bookmarkStart w:id="583" w:name="_Toc378351548"/>
      <w:bookmarkStart w:id="584" w:name="_Toc378681297"/>
      <w:bookmarkStart w:id="585" w:name="_Toc378682217"/>
      <w:bookmarkStart w:id="586" w:name="_Toc378683664"/>
      <w:bookmarkStart w:id="587" w:name="_Toc378685352"/>
      <w:bookmarkStart w:id="588" w:name="_Toc378685488"/>
      <w:bookmarkStart w:id="589" w:name="_Toc378691697"/>
      <w:bookmarkStart w:id="590" w:name="_Toc378692154"/>
      <w:bookmarkStart w:id="591" w:name="_Toc378692291"/>
      <w:bookmarkStart w:id="592" w:name="_Toc378692428"/>
      <w:bookmarkStart w:id="593" w:name="_Toc378761130"/>
      <w:bookmarkStart w:id="594" w:name="_Toc378761273"/>
      <w:bookmarkStart w:id="595" w:name="_Toc378761416"/>
      <w:bookmarkStart w:id="596" w:name="_Toc378761559"/>
      <w:bookmarkStart w:id="597" w:name="_Toc378761872"/>
      <w:bookmarkStart w:id="598" w:name="_Toc378762012"/>
      <w:bookmarkStart w:id="599" w:name="_Toc378762150"/>
      <w:bookmarkStart w:id="600" w:name="_Toc378765627"/>
      <w:bookmarkStart w:id="601" w:name="_Toc378767375"/>
      <w:bookmarkStart w:id="602" w:name="_Toc378774970"/>
      <w:bookmarkStart w:id="603" w:name="_Toc378776165"/>
      <w:bookmarkStart w:id="604" w:name="_Toc378841245"/>
      <w:bookmarkStart w:id="605" w:name="_Toc378858844"/>
      <w:bookmarkStart w:id="606" w:name="_Toc378859072"/>
      <w:bookmarkStart w:id="607" w:name="_Toc377646060"/>
      <w:bookmarkStart w:id="608" w:name="_Toc377648995"/>
      <w:bookmarkStart w:id="609" w:name="_Toc377650848"/>
      <w:bookmarkStart w:id="610" w:name="_Toc377650975"/>
      <w:bookmarkStart w:id="611" w:name="_Toc377653244"/>
      <w:bookmarkStart w:id="612" w:name="_Toc378351549"/>
      <w:bookmarkStart w:id="613" w:name="_Toc378681298"/>
      <w:bookmarkStart w:id="614" w:name="_Toc378682218"/>
      <w:bookmarkStart w:id="615" w:name="_Toc378683665"/>
      <w:bookmarkStart w:id="616" w:name="_Toc378685353"/>
      <w:bookmarkStart w:id="617" w:name="_Toc378685489"/>
      <w:bookmarkStart w:id="618" w:name="_Toc378691698"/>
      <w:bookmarkStart w:id="619" w:name="_Toc378692155"/>
      <w:bookmarkStart w:id="620" w:name="_Toc378692292"/>
      <w:bookmarkStart w:id="621" w:name="_Toc378692429"/>
      <w:bookmarkStart w:id="622" w:name="_Toc378761131"/>
      <w:bookmarkStart w:id="623" w:name="_Toc378761274"/>
      <w:bookmarkStart w:id="624" w:name="_Toc378761417"/>
      <w:bookmarkStart w:id="625" w:name="_Toc378761560"/>
      <w:bookmarkStart w:id="626" w:name="_Toc378761873"/>
      <w:bookmarkStart w:id="627" w:name="_Toc378762013"/>
      <w:bookmarkStart w:id="628" w:name="_Toc378762151"/>
      <w:bookmarkStart w:id="629" w:name="_Toc378765628"/>
      <w:bookmarkStart w:id="630" w:name="_Toc378767376"/>
      <w:bookmarkStart w:id="631" w:name="_Toc378774971"/>
      <w:bookmarkStart w:id="632" w:name="_Toc378776166"/>
      <w:bookmarkStart w:id="633" w:name="_Toc378841246"/>
      <w:bookmarkStart w:id="634" w:name="_Toc378858845"/>
      <w:bookmarkStart w:id="635" w:name="_Toc378859073"/>
      <w:bookmarkStart w:id="636" w:name="_Toc387245107"/>
      <w:bookmarkStart w:id="637" w:name="_Toc388281457"/>
      <w:bookmarkStart w:id="638" w:name="_Toc388281913"/>
      <w:bookmarkStart w:id="639" w:name="_Toc388282395"/>
      <w:bookmarkStart w:id="640" w:name="_Toc388282843"/>
      <w:bookmarkStart w:id="641" w:name="_Toc388285109"/>
      <w:bookmarkStart w:id="642" w:name="_Toc387245108"/>
      <w:bookmarkStart w:id="643" w:name="_Toc388281458"/>
      <w:bookmarkStart w:id="644" w:name="_Toc388281914"/>
      <w:bookmarkStart w:id="645" w:name="_Toc388282396"/>
      <w:bookmarkStart w:id="646" w:name="_Toc388282844"/>
      <w:bookmarkStart w:id="647" w:name="_Toc388285110"/>
      <w:bookmarkStart w:id="648" w:name="_Toc387245109"/>
      <w:bookmarkStart w:id="649" w:name="_Toc388281459"/>
      <w:bookmarkStart w:id="650" w:name="_Toc388281915"/>
      <w:bookmarkStart w:id="651" w:name="_Toc388282397"/>
      <w:bookmarkStart w:id="652" w:name="_Toc388282845"/>
      <w:bookmarkStart w:id="653" w:name="_Toc388285111"/>
      <w:bookmarkStart w:id="654" w:name="_Toc388374211"/>
      <w:bookmarkStart w:id="655" w:name="_Toc387245110"/>
      <w:bookmarkStart w:id="656" w:name="_Toc388281460"/>
      <w:bookmarkStart w:id="657" w:name="_Toc388281916"/>
      <w:bookmarkStart w:id="658" w:name="_Toc388282398"/>
      <w:bookmarkStart w:id="659" w:name="_Toc388282846"/>
      <w:bookmarkStart w:id="660" w:name="_Toc388285112"/>
      <w:bookmarkStart w:id="661" w:name="_Toc388374212"/>
      <w:bookmarkStart w:id="662" w:name="_Toc387245111"/>
      <w:bookmarkStart w:id="663" w:name="_Toc388281461"/>
      <w:bookmarkStart w:id="664" w:name="_Toc388281917"/>
      <w:bookmarkStart w:id="665" w:name="_Toc388282399"/>
      <w:bookmarkStart w:id="666" w:name="_Toc388282847"/>
      <w:bookmarkStart w:id="667" w:name="_Toc388285113"/>
      <w:bookmarkStart w:id="668" w:name="_Toc387245148"/>
      <w:bookmarkStart w:id="669" w:name="_Toc387250792"/>
      <w:bookmarkStart w:id="670" w:name="_Toc388281498"/>
      <w:bookmarkStart w:id="671" w:name="_Toc388281954"/>
      <w:bookmarkStart w:id="672" w:name="_Toc388282436"/>
      <w:bookmarkStart w:id="673" w:name="_Toc388282884"/>
      <w:bookmarkStart w:id="674" w:name="_Toc388285150"/>
      <w:bookmarkStart w:id="675" w:name="_Toc388374241"/>
      <w:bookmarkStart w:id="676" w:name="_Toc387245149"/>
      <w:bookmarkStart w:id="677" w:name="_Toc387250793"/>
      <w:bookmarkStart w:id="678" w:name="_Toc388281499"/>
      <w:bookmarkStart w:id="679" w:name="_Toc388281955"/>
      <w:bookmarkStart w:id="680" w:name="_Toc388282437"/>
      <w:bookmarkStart w:id="681" w:name="_Toc388282885"/>
      <w:bookmarkStart w:id="682" w:name="_Toc388285151"/>
      <w:bookmarkStart w:id="683" w:name="_Toc388374242"/>
      <w:bookmarkStart w:id="684" w:name="_Toc387245151"/>
      <w:bookmarkStart w:id="685" w:name="_Toc388281501"/>
      <w:bookmarkStart w:id="686" w:name="_Toc388281957"/>
      <w:bookmarkStart w:id="687" w:name="_Toc388282439"/>
      <w:bookmarkStart w:id="688" w:name="_Toc388282887"/>
      <w:bookmarkStart w:id="689" w:name="_Toc388285153"/>
      <w:bookmarkStart w:id="690" w:name="_Toc388374244"/>
      <w:bookmarkStart w:id="691" w:name="_Toc377646064"/>
      <w:bookmarkStart w:id="692" w:name="_Toc377648999"/>
      <w:bookmarkStart w:id="693" w:name="_Toc377650852"/>
      <w:bookmarkStart w:id="694" w:name="_Toc377650979"/>
      <w:bookmarkStart w:id="695" w:name="_Toc377653248"/>
      <w:bookmarkStart w:id="696" w:name="_Toc378351553"/>
      <w:bookmarkStart w:id="697" w:name="_Toc378681302"/>
      <w:bookmarkStart w:id="698" w:name="_Toc378682222"/>
      <w:bookmarkStart w:id="699" w:name="_Toc378683669"/>
      <w:bookmarkStart w:id="700" w:name="_Toc378685357"/>
      <w:bookmarkStart w:id="701" w:name="_Toc378685493"/>
      <w:bookmarkStart w:id="702" w:name="_Toc378691702"/>
      <w:bookmarkStart w:id="703" w:name="_Toc378692159"/>
      <w:bookmarkStart w:id="704" w:name="_Toc378692296"/>
      <w:bookmarkStart w:id="705" w:name="_Toc378692433"/>
      <w:bookmarkStart w:id="706" w:name="_Toc378761135"/>
      <w:bookmarkStart w:id="707" w:name="_Toc378761278"/>
      <w:bookmarkStart w:id="708" w:name="_Toc378761421"/>
      <w:bookmarkStart w:id="709" w:name="_Toc378761564"/>
      <w:bookmarkStart w:id="710" w:name="_Toc378761877"/>
      <w:bookmarkStart w:id="711" w:name="_Toc378762017"/>
      <w:bookmarkStart w:id="712" w:name="_Toc378762155"/>
      <w:bookmarkStart w:id="713" w:name="_Toc378765632"/>
      <w:bookmarkStart w:id="714" w:name="_Toc378767380"/>
      <w:bookmarkStart w:id="715" w:name="_Toc378774975"/>
      <w:bookmarkStart w:id="716" w:name="_Toc378776170"/>
      <w:bookmarkStart w:id="717" w:name="_Toc378841250"/>
      <w:bookmarkStart w:id="718" w:name="_Toc378858849"/>
      <w:bookmarkStart w:id="719" w:name="_Toc378859077"/>
      <w:bookmarkStart w:id="720" w:name="_Toc377646065"/>
      <w:bookmarkStart w:id="721" w:name="_Toc377649000"/>
      <w:bookmarkStart w:id="722" w:name="_Toc377650853"/>
      <w:bookmarkStart w:id="723" w:name="_Toc377650980"/>
      <w:bookmarkStart w:id="724" w:name="_Toc377653249"/>
      <w:bookmarkStart w:id="725" w:name="_Toc378351554"/>
      <w:bookmarkStart w:id="726" w:name="_Toc378681303"/>
      <w:bookmarkStart w:id="727" w:name="_Toc378682223"/>
      <w:bookmarkStart w:id="728" w:name="_Toc378683670"/>
      <w:bookmarkStart w:id="729" w:name="_Toc378685358"/>
      <w:bookmarkStart w:id="730" w:name="_Toc378685494"/>
      <w:bookmarkStart w:id="731" w:name="_Toc378691703"/>
      <w:bookmarkStart w:id="732" w:name="_Toc378692160"/>
      <w:bookmarkStart w:id="733" w:name="_Toc378692297"/>
      <w:bookmarkStart w:id="734" w:name="_Toc378692434"/>
      <w:bookmarkStart w:id="735" w:name="_Toc378761136"/>
      <w:bookmarkStart w:id="736" w:name="_Toc378761279"/>
      <w:bookmarkStart w:id="737" w:name="_Toc378761422"/>
      <w:bookmarkStart w:id="738" w:name="_Toc378761565"/>
      <w:bookmarkStart w:id="739" w:name="_Toc378761878"/>
      <w:bookmarkStart w:id="740" w:name="_Toc378762018"/>
      <w:bookmarkStart w:id="741" w:name="_Toc378762156"/>
      <w:bookmarkStart w:id="742" w:name="_Toc378765633"/>
      <w:bookmarkStart w:id="743" w:name="_Toc378767381"/>
      <w:bookmarkStart w:id="744" w:name="_Toc378774976"/>
      <w:bookmarkStart w:id="745" w:name="_Toc378776171"/>
      <w:bookmarkStart w:id="746" w:name="_Toc378841251"/>
      <w:bookmarkStart w:id="747" w:name="_Toc378858850"/>
      <w:bookmarkStart w:id="748" w:name="_Toc378859078"/>
      <w:bookmarkStart w:id="749" w:name="_Toc377646066"/>
      <w:bookmarkStart w:id="750" w:name="_Toc377649001"/>
      <w:bookmarkStart w:id="751" w:name="_Toc377650854"/>
      <w:bookmarkStart w:id="752" w:name="_Toc377650981"/>
      <w:bookmarkStart w:id="753" w:name="_Toc377653250"/>
      <w:bookmarkStart w:id="754" w:name="_Toc378351555"/>
      <w:bookmarkStart w:id="755" w:name="_Toc378681304"/>
      <w:bookmarkStart w:id="756" w:name="_Toc378682224"/>
      <w:bookmarkStart w:id="757" w:name="_Toc378683671"/>
      <w:bookmarkStart w:id="758" w:name="_Toc378685359"/>
      <w:bookmarkStart w:id="759" w:name="_Toc378685495"/>
      <w:bookmarkStart w:id="760" w:name="_Toc378691704"/>
      <w:bookmarkStart w:id="761" w:name="_Toc378692161"/>
      <w:bookmarkStart w:id="762" w:name="_Toc378692298"/>
      <w:bookmarkStart w:id="763" w:name="_Toc378692435"/>
      <w:bookmarkStart w:id="764" w:name="_Toc378761137"/>
      <w:bookmarkStart w:id="765" w:name="_Toc378761280"/>
      <w:bookmarkStart w:id="766" w:name="_Toc378761423"/>
      <w:bookmarkStart w:id="767" w:name="_Toc378761566"/>
      <w:bookmarkStart w:id="768" w:name="_Toc378761879"/>
      <w:bookmarkStart w:id="769" w:name="_Toc378762019"/>
      <w:bookmarkStart w:id="770" w:name="_Toc378762157"/>
      <w:bookmarkStart w:id="771" w:name="_Toc378765634"/>
      <w:bookmarkStart w:id="772" w:name="_Toc378767382"/>
      <w:bookmarkStart w:id="773" w:name="_Toc378774977"/>
      <w:bookmarkStart w:id="774" w:name="_Toc378776172"/>
      <w:bookmarkStart w:id="775" w:name="_Toc378841252"/>
      <w:bookmarkStart w:id="776" w:name="_Toc378858851"/>
      <w:bookmarkStart w:id="777" w:name="_Toc378859079"/>
      <w:bookmarkStart w:id="778" w:name="_Toc377646067"/>
      <w:bookmarkStart w:id="779" w:name="_Toc377649002"/>
      <w:bookmarkStart w:id="780" w:name="_Toc377650855"/>
      <w:bookmarkStart w:id="781" w:name="_Toc377650982"/>
      <w:bookmarkStart w:id="782" w:name="_Toc377653251"/>
      <w:bookmarkStart w:id="783" w:name="_Toc378351556"/>
      <w:bookmarkStart w:id="784" w:name="_Toc378681305"/>
      <w:bookmarkStart w:id="785" w:name="_Toc378682225"/>
      <w:bookmarkStart w:id="786" w:name="_Toc378683672"/>
      <w:bookmarkStart w:id="787" w:name="_Toc378685360"/>
      <w:bookmarkStart w:id="788" w:name="_Toc378685496"/>
      <w:bookmarkStart w:id="789" w:name="_Toc378691705"/>
      <w:bookmarkStart w:id="790" w:name="_Toc378692162"/>
      <w:bookmarkStart w:id="791" w:name="_Toc378692299"/>
      <w:bookmarkStart w:id="792" w:name="_Toc378692436"/>
      <w:bookmarkStart w:id="793" w:name="_Toc378761138"/>
      <w:bookmarkStart w:id="794" w:name="_Toc378761281"/>
      <w:bookmarkStart w:id="795" w:name="_Toc378761424"/>
      <w:bookmarkStart w:id="796" w:name="_Toc378761567"/>
      <w:bookmarkStart w:id="797" w:name="_Toc378761880"/>
      <w:bookmarkStart w:id="798" w:name="_Toc378762020"/>
      <w:bookmarkStart w:id="799" w:name="_Toc378762158"/>
      <w:bookmarkStart w:id="800" w:name="_Toc378765635"/>
      <w:bookmarkStart w:id="801" w:name="_Toc378767383"/>
      <w:bookmarkStart w:id="802" w:name="_Toc378774978"/>
      <w:bookmarkStart w:id="803" w:name="_Toc378776173"/>
      <w:bookmarkStart w:id="804" w:name="_Toc378841253"/>
      <w:bookmarkStart w:id="805" w:name="_Toc378858852"/>
      <w:bookmarkStart w:id="806" w:name="_Toc378859080"/>
      <w:bookmarkStart w:id="807" w:name="_Toc377646068"/>
      <w:bookmarkStart w:id="808" w:name="_Toc377649003"/>
      <w:bookmarkStart w:id="809" w:name="_Toc377650856"/>
      <w:bookmarkStart w:id="810" w:name="_Toc377650983"/>
      <w:bookmarkStart w:id="811" w:name="_Toc377653252"/>
      <w:bookmarkStart w:id="812" w:name="_Toc378351557"/>
      <w:bookmarkStart w:id="813" w:name="_Toc378681306"/>
      <w:bookmarkStart w:id="814" w:name="_Toc378682226"/>
      <w:bookmarkStart w:id="815" w:name="_Toc378683673"/>
      <w:bookmarkStart w:id="816" w:name="_Toc378685361"/>
      <w:bookmarkStart w:id="817" w:name="_Toc378685497"/>
      <w:bookmarkStart w:id="818" w:name="_Toc378691706"/>
      <w:bookmarkStart w:id="819" w:name="_Toc378692163"/>
      <w:bookmarkStart w:id="820" w:name="_Toc378692300"/>
      <w:bookmarkStart w:id="821" w:name="_Toc378692437"/>
      <w:bookmarkStart w:id="822" w:name="_Toc378761139"/>
      <w:bookmarkStart w:id="823" w:name="_Toc378761282"/>
      <w:bookmarkStart w:id="824" w:name="_Toc378761425"/>
      <w:bookmarkStart w:id="825" w:name="_Toc378761568"/>
      <w:bookmarkStart w:id="826" w:name="_Toc378761881"/>
      <w:bookmarkStart w:id="827" w:name="_Toc378762021"/>
      <w:bookmarkStart w:id="828" w:name="_Toc378762159"/>
      <w:bookmarkStart w:id="829" w:name="_Toc378765636"/>
      <w:bookmarkStart w:id="830" w:name="_Toc378767384"/>
      <w:bookmarkStart w:id="831" w:name="_Toc378774979"/>
      <w:bookmarkStart w:id="832" w:name="_Toc378776174"/>
      <w:bookmarkStart w:id="833" w:name="_Toc378841254"/>
      <w:bookmarkStart w:id="834" w:name="_Toc378858853"/>
      <w:bookmarkStart w:id="835" w:name="_Toc378859081"/>
      <w:bookmarkStart w:id="836" w:name="_Toc389728912"/>
      <w:bookmarkStart w:id="837" w:name="_Toc137070487"/>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Pr="00F24D0D">
        <w:t>Assessment of the biocidal product</w:t>
      </w:r>
      <w:bookmarkEnd w:id="836"/>
      <w:r w:rsidRPr="00F24D0D">
        <w:t xml:space="preserve"> </w:t>
      </w:r>
      <w:r w:rsidR="00D66060" w:rsidRPr="00F24D0D">
        <w:t>family</w:t>
      </w:r>
      <w:bookmarkEnd w:id="837"/>
    </w:p>
    <w:p w14:paraId="5DBF8EA8" w14:textId="1B2E40F2" w:rsidR="0062406C" w:rsidRPr="00D56960" w:rsidRDefault="0062406C" w:rsidP="004A6E33">
      <w:pPr>
        <w:pStyle w:val="Overskrift3"/>
      </w:pPr>
      <w:bookmarkStart w:id="838" w:name="_Toc423017259"/>
      <w:bookmarkStart w:id="839" w:name="_Toc137070488"/>
      <w:r>
        <w:t>Intended use(s) as applied for by the applicant</w:t>
      </w:r>
      <w:bookmarkEnd w:id="838"/>
      <w:bookmarkEnd w:id="839"/>
      <w:r w:rsidRPr="00D56960">
        <w:t xml:space="preserve"> </w:t>
      </w:r>
    </w:p>
    <w:p w14:paraId="280F6E18" w14:textId="77777777" w:rsidR="00BC3510" w:rsidRPr="00A717FB" w:rsidRDefault="00A717FB" w:rsidP="00A717FB">
      <w:pPr>
        <w:pStyle w:val="Absatz"/>
        <w:ind w:hanging="1729"/>
        <w:rPr>
          <w:rFonts w:ascii="Verdana" w:hAnsi="Verdana"/>
        </w:rPr>
      </w:pPr>
      <w:r w:rsidRPr="00A717FB">
        <w:rPr>
          <w:rFonts w:ascii="Verdana" w:hAnsi="Verdana"/>
          <w:lang w:eastAsia="fi-FI"/>
        </w:rPr>
        <w:t>Please refer to Section 2.1.4.1.</w:t>
      </w:r>
    </w:p>
    <w:p w14:paraId="46CBFC21" w14:textId="77777777" w:rsidR="00C2266C" w:rsidRDefault="00C2266C" w:rsidP="00E374C5">
      <w:pPr>
        <w:rPr>
          <w:lang w:val="en-US"/>
        </w:rPr>
      </w:pPr>
    </w:p>
    <w:p w14:paraId="05F8DAB3" w14:textId="72FF4A22" w:rsidR="00E374C5" w:rsidRDefault="00DC08C2" w:rsidP="00E374C5">
      <w:pPr>
        <w:rPr>
          <w:lang w:val="en-US"/>
        </w:rPr>
      </w:pPr>
      <w:r>
        <w:rPr>
          <w:lang w:val="en-US"/>
        </w:rPr>
        <w:t>T</w:t>
      </w:r>
      <w:r w:rsidR="00C2266C" w:rsidRPr="006B5570">
        <w:rPr>
          <w:lang w:val="en-US"/>
        </w:rPr>
        <w:t xml:space="preserve">he applicant originally applied for </w:t>
      </w:r>
      <w:r w:rsidR="009A0DB3">
        <w:rPr>
          <w:lang w:val="en-US"/>
        </w:rPr>
        <w:t>four meta SPCs with the products</w:t>
      </w:r>
      <w:r w:rsidR="00E374C5">
        <w:rPr>
          <w:lang w:val="en-US"/>
        </w:rPr>
        <w:t xml:space="preserve"> indicated below</w:t>
      </w:r>
      <w:r w:rsidR="009A0DB3">
        <w:rPr>
          <w:lang w:val="en-US"/>
        </w:rPr>
        <w:t xml:space="preserve">: </w:t>
      </w:r>
    </w:p>
    <w:p w14:paraId="489B2EE5" w14:textId="4FF6B5F5" w:rsidR="00DC08C2" w:rsidRDefault="009A0DB3" w:rsidP="00DC08C2">
      <w:pPr>
        <w:ind w:left="709"/>
        <w:rPr>
          <w:iCs/>
        </w:rPr>
      </w:pPr>
      <w:r>
        <w:rPr>
          <w:iCs/>
        </w:rPr>
        <w:t>meta SPC 1</w:t>
      </w:r>
      <w:r w:rsidR="00DC08C2">
        <w:rPr>
          <w:iCs/>
        </w:rPr>
        <w:t xml:space="preserve">; </w:t>
      </w:r>
      <w:r>
        <w:rPr>
          <w:iCs/>
        </w:rPr>
        <w:t xml:space="preserve">Netpolish NI Low </w:t>
      </w:r>
    </w:p>
    <w:p w14:paraId="54042D49" w14:textId="726550CE" w:rsidR="00DC08C2" w:rsidRDefault="009A0DB3" w:rsidP="00DC08C2">
      <w:pPr>
        <w:ind w:left="709"/>
        <w:rPr>
          <w:iCs/>
        </w:rPr>
      </w:pPr>
      <w:r>
        <w:rPr>
          <w:iCs/>
        </w:rPr>
        <w:t>meta SPC</w:t>
      </w:r>
      <w:r w:rsidR="00DC08C2">
        <w:rPr>
          <w:iCs/>
        </w:rPr>
        <w:t xml:space="preserve"> </w:t>
      </w:r>
      <w:r>
        <w:rPr>
          <w:iCs/>
        </w:rPr>
        <w:t>2</w:t>
      </w:r>
      <w:r w:rsidR="00DC08C2">
        <w:rPr>
          <w:iCs/>
        </w:rPr>
        <w:t>:</w:t>
      </w:r>
      <w:r>
        <w:rPr>
          <w:iCs/>
        </w:rPr>
        <w:t xml:space="preserve"> Netpolish NI active</w:t>
      </w:r>
    </w:p>
    <w:p w14:paraId="1B3566D8" w14:textId="3CBBB264" w:rsidR="00DC08C2" w:rsidRDefault="009A0DB3" w:rsidP="00DC08C2">
      <w:pPr>
        <w:ind w:left="709"/>
        <w:rPr>
          <w:iCs/>
        </w:rPr>
      </w:pPr>
      <w:r>
        <w:rPr>
          <w:iCs/>
        </w:rPr>
        <w:t>meta SPC 3</w:t>
      </w:r>
      <w:r w:rsidR="00DC08C2">
        <w:rPr>
          <w:iCs/>
        </w:rPr>
        <w:t>:</w:t>
      </w:r>
      <w:r>
        <w:rPr>
          <w:iCs/>
        </w:rPr>
        <w:t xml:space="preserve"> Netrex AF </w:t>
      </w:r>
    </w:p>
    <w:p w14:paraId="513D44E3" w14:textId="77DEC404" w:rsidR="009A0DB3" w:rsidRDefault="009A0DB3" w:rsidP="00DC08C2">
      <w:pPr>
        <w:ind w:left="709"/>
        <w:rPr>
          <w:lang w:val="en-US"/>
        </w:rPr>
      </w:pPr>
      <w:r>
        <w:rPr>
          <w:iCs/>
        </w:rPr>
        <w:t>meta SPC 4</w:t>
      </w:r>
      <w:r w:rsidR="00DC08C2">
        <w:rPr>
          <w:iCs/>
        </w:rPr>
        <w:t>:</w:t>
      </w:r>
      <w:r>
        <w:rPr>
          <w:iCs/>
        </w:rPr>
        <w:t xml:space="preserve"> </w:t>
      </w:r>
      <w:r w:rsidRPr="00911260">
        <w:rPr>
          <w:lang w:val="es-ES"/>
        </w:rPr>
        <w:t>Netwax NI 3</w:t>
      </w:r>
      <w:r>
        <w:rPr>
          <w:lang w:val="es-ES"/>
        </w:rPr>
        <w:t xml:space="preserve">, </w:t>
      </w:r>
      <w:r w:rsidRPr="00911260">
        <w:rPr>
          <w:lang w:val="es-ES"/>
        </w:rPr>
        <w:t>Netwax NI 4</w:t>
      </w:r>
      <w:r>
        <w:rPr>
          <w:lang w:val="es-ES"/>
        </w:rPr>
        <w:t xml:space="preserve">, </w:t>
      </w:r>
      <w:r w:rsidRPr="00911260">
        <w:rPr>
          <w:lang w:val="es-ES"/>
        </w:rPr>
        <w:t>Netwax NI 5</w:t>
      </w:r>
      <w:r>
        <w:rPr>
          <w:lang w:val="es-ES"/>
        </w:rPr>
        <w:t xml:space="preserve">, </w:t>
      </w:r>
      <w:r w:rsidRPr="00911260">
        <w:rPr>
          <w:lang w:val="es-ES"/>
        </w:rPr>
        <w:t>Netwax NI 6</w:t>
      </w:r>
      <w:r w:rsidRPr="00E71E7C">
        <w:rPr>
          <w:lang w:val="es-ES"/>
        </w:rPr>
        <w:t>, Netrex E4 Greenline/</w:t>
      </w:r>
      <w:r w:rsidRPr="00E71E7C">
        <w:t>Netwax E4 Greenline, Netwax E5 Greenline, Netwax E6 Greenline, Netwax E7 Greenline</w:t>
      </w:r>
      <w:r w:rsidRPr="00E374C5">
        <w:t xml:space="preserve">, Netwax E8 Greenline, Netwax A5 Microfino, Netwax A7 Microfino, </w:t>
      </w:r>
      <w:r w:rsidRPr="00E71E7C">
        <w:t>Netwax Gold T50 Sens/Netwax NI Gold XL, Netwax Gold T60 Sens</w:t>
      </w:r>
      <w:r w:rsidR="00DC08C2">
        <w:t>,</w:t>
      </w:r>
      <w:r w:rsidRPr="00E71E7C">
        <w:t xml:space="preserve"> </w:t>
      </w:r>
      <w:r w:rsidRPr="00E71E7C">
        <w:rPr>
          <w:lang w:val="en-US"/>
        </w:rPr>
        <w:t>Netwax T4 Anti-bite.</w:t>
      </w:r>
    </w:p>
    <w:p w14:paraId="5273C351" w14:textId="77777777" w:rsidR="009A0DB3" w:rsidRDefault="009A0DB3" w:rsidP="00E25A9F">
      <w:pPr>
        <w:rPr>
          <w:iCs/>
          <w:highlight w:val="green"/>
        </w:rPr>
      </w:pPr>
    </w:p>
    <w:p w14:paraId="73D41F52" w14:textId="23B45FC1" w:rsidR="00290DC6" w:rsidRDefault="00290DC6" w:rsidP="00290DC6">
      <w:pPr>
        <w:rPr>
          <w:lang w:val="en-US"/>
        </w:rPr>
      </w:pPr>
      <w:r w:rsidRPr="00AD419B">
        <w:t xml:space="preserve">The meta structure </w:t>
      </w:r>
      <w:r>
        <w:t xml:space="preserve">was </w:t>
      </w:r>
      <w:r w:rsidRPr="00AD419B">
        <w:t xml:space="preserve">updated </w:t>
      </w:r>
      <w:r>
        <w:t>during the evaluation process, considering the change</w:t>
      </w:r>
      <w:r w:rsidR="00C2266C">
        <w:t xml:space="preserve"> in </w:t>
      </w:r>
      <w:r>
        <w:t>c</w:t>
      </w:r>
      <w:r w:rsidRPr="00AD419B">
        <w:t>lassification</w:t>
      </w:r>
      <w:r>
        <w:t xml:space="preserve">, the need for separating </w:t>
      </w:r>
      <w:r w:rsidRPr="00AD419B">
        <w:rPr>
          <w:lang w:val="en-US"/>
        </w:rPr>
        <w:t>different formulation</w:t>
      </w:r>
      <w:r>
        <w:rPr>
          <w:lang w:val="en-US"/>
        </w:rPr>
        <w:t xml:space="preserve"> types</w:t>
      </w:r>
      <w:r w:rsidRPr="00AD419B">
        <w:rPr>
          <w:lang w:val="en-US"/>
        </w:rPr>
        <w:t xml:space="preserve"> (concentrate and dilution)</w:t>
      </w:r>
      <w:r>
        <w:rPr>
          <w:lang w:val="en-US"/>
        </w:rPr>
        <w:t xml:space="preserve"> and the result of the </w:t>
      </w:r>
      <w:r w:rsidR="00C2266C" w:rsidRPr="006B5570">
        <w:rPr>
          <w:lang w:val="en-US"/>
        </w:rPr>
        <w:t>assessment</w:t>
      </w:r>
      <w:r>
        <w:rPr>
          <w:lang w:val="en-US"/>
        </w:rPr>
        <w:t xml:space="preserve"> (see section 2.1.2.3). </w:t>
      </w:r>
    </w:p>
    <w:p w14:paraId="5DB3EB8B" w14:textId="77777777" w:rsidR="00290DC6" w:rsidRDefault="00290DC6" w:rsidP="00E374C5">
      <w:pPr>
        <w:rPr>
          <w:lang w:val="en-US"/>
        </w:rPr>
      </w:pPr>
    </w:p>
    <w:p w14:paraId="6A414CA0" w14:textId="75C7CA61" w:rsidR="009A0DB3" w:rsidRDefault="00290DC6" w:rsidP="00E374C5">
      <w:pPr>
        <w:rPr>
          <w:lang w:val="en-US"/>
        </w:rPr>
      </w:pPr>
      <w:r>
        <w:rPr>
          <w:lang w:val="en-US"/>
        </w:rPr>
        <w:t>S</w:t>
      </w:r>
      <w:r w:rsidR="009A0DB3">
        <w:rPr>
          <w:lang w:val="en-US"/>
        </w:rPr>
        <w:t>ufficient</w:t>
      </w:r>
      <w:r w:rsidR="00C2266C">
        <w:rPr>
          <w:lang w:val="en-US"/>
        </w:rPr>
        <w:t xml:space="preserve"> efficacy was not demonstrated for the Netpolish products</w:t>
      </w:r>
      <w:r w:rsidR="00E374C5">
        <w:rPr>
          <w:lang w:val="en-US"/>
        </w:rPr>
        <w:t>. N</w:t>
      </w:r>
      <w:r w:rsidR="00C2266C" w:rsidRPr="000B7758">
        <w:t xml:space="preserve">etwax </w:t>
      </w:r>
      <w:r w:rsidR="009A0DB3">
        <w:t>T4 Anti-bite</w:t>
      </w:r>
      <w:r w:rsidR="00C2266C" w:rsidRPr="000B7758">
        <w:t xml:space="preserve"> </w:t>
      </w:r>
      <w:bookmarkStart w:id="840" w:name="_Hlk124284516"/>
      <w:r w:rsidR="009A0DB3">
        <w:t>could not be</w:t>
      </w:r>
      <w:r w:rsidR="00C2266C">
        <w:t xml:space="preserve"> authorised </w:t>
      </w:r>
      <w:r w:rsidR="00C2266C" w:rsidRPr="00753347">
        <w:t>due to the content of</w:t>
      </w:r>
      <w:r w:rsidR="00C2266C">
        <w:t xml:space="preserve"> </w:t>
      </w:r>
      <w:r w:rsidR="00E71E7C" w:rsidRPr="00753347">
        <w:t xml:space="preserve">a PT19 biocidal active substance (repellent) not approved or included in the review program </w:t>
      </w:r>
      <w:r w:rsidR="009A0DB3" w:rsidRPr="00753347">
        <w:rPr>
          <w:lang w:val="en-US"/>
        </w:rPr>
        <w:t>(</w:t>
      </w:r>
      <w:r w:rsidR="00E71E7C" w:rsidRPr="00753347">
        <w:rPr>
          <w:lang w:val="en-US"/>
        </w:rPr>
        <w:t xml:space="preserve">for further information, </w:t>
      </w:r>
      <w:r w:rsidR="00E71E7C" w:rsidRPr="00290DC6">
        <w:rPr>
          <w:lang w:val="en-US"/>
        </w:rPr>
        <w:t>see</w:t>
      </w:r>
      <w:r w:rsidR="009A0DB3" w:rsidRPr="00290DC6">
        <w:rPr>
          <w:lang w:val="en-US"/>
        </w:rPr>
        <w:t xml:space="preserve"> </w:t>
      </w:r>
      <w:r w:rsidR="00536C8C" w:rsidRPr="00290DC6">
        <w:rPr>
          <w:lang w:val="en-US"/>
        </w:rPr>
        <w:t>section</w:t>
      </w:r>
      <w:r w:rsidR="009A0DB3" w:rsidRPr="00290DC6">
        <w:rPr>
          <w:lang w:val="en-US"/>
        </w:rPr>
        <w:t xml:space="preserve"> </w:t>
      </w:r>
      <w:r w:rsidR="00FE5024" w:rsidRPr="00290DC6">
        <w:rPr>
          <w:lang w:val="en-US"/>
        </w:rPr>
        <w:t>1.3 in the confidential annex</w:t>
      </w:r>
      <w:r w:rsidR="009A0DB3" w:rsidRPr="00753347">
        <w:rPr>
          <w:lang w:val="en-US"/>
        </w:rPr>
        <w:t>).</w:t>
      </w:r>
      <w:r w:rsidR="00E374C5">
        <w:rPr>
          <w:lang w:val="en-US"/>
        </w:rPr>
        <w:t xml:space="preserve"> Furthermore, a risk was identified in the human health risk assessment for several products in meta SPC 4. </w:t>
      </w:r>
      <w:bookmarkEnd w:id="840"/>
    </w:p>
    <w:p w14:paraId="733EFC0A" w14:textId="5257FFD9" w:rsidR="00E374C5" w:rsidRDefault="00E374C5" w:rsidP="00E374C5">
      <w:pPr>
        <w:rPr>
          <w:lang w:val="en-US"/>
        </w:rPr>
      </w:pPr>
    </w:p>
    <w:p w14:paraId="72E5C801" w14:textId="3C8ECF3D" w:rsidR="00C2266C" w:rsidRDefault="00C2266C" w:rsidP="00E374C5">
      <w:pPr>
        <w:pStyle w:val="Bildetekst"/>
        <w:keepNext/>
        <w:tabs>
          <w:tab w:val="clear" w:pos="1418"/>
          <w:tab w:val="left" w:pos="0"/>
        </w:tabs>
        <w:ind w:left="0" w:firstLine="0"/>
        <w:rPr>
          <w:rFonts w:ascii="Verdana" w:eastAsia="Calibri" w:hAnsi="Verdana"/>
          <w:lang w:val="en-US" w:eastAsia="en-US"/>
        </w:rPr>
      </w:pPr>
      <w:r w:rsidRPr="0094288B">
        <w:rPr>
          <w:rFonts w:ascii="Verdana" w:eastAsia="Calibri" w:hAnsi="Verdana"/>
          <w:lang w:val="en-US" w:eastAsia="en-US"/>
        </w:rPr>
        <w:t xml:space="preserve">The composition of the products </w:t>
      </w:r>
      <w:r w:rsidR="00290DC6">
        <w:rPr>
          <w:rFonts w:ascii="Verdana" w:eastAsia="Calibri" w:hAnsi="Verdana"/>
          <w:lang w:val="en-US" w:eastAsia="en-US"/>
        </w:rPr>
        <w:t xml:space="preserve">which are </w:t>
      </w:r>
      <w:r w:rsidRPr="0094288B">
        <w:rPr>
          <w:rFonts w:ascii="Verdana" w:eastAsia="Calibri" w:hAnsi="Verdana"/>
          <w:lang w:val="en-US" w:eastAsia="en-US"/>
        </w:rPr>
        <w:t xml:space="preserve">not </w:t>
      </w:r>
      <w:r w:rsidR="00753347">
        <w:rPr>
          <w:rFonts w:ascii="Verdana" w:eastAsia="Calibri" w:hAnsi="Verdana"/>
          <w:lang w:val="en-US" w:eastAsia="en-US"/>
        </w:rPr>
        <w:t xml:space="preserve">proposed </w:t>
      </w:r>
      <w:r w:rsidRPr="0094288B">
        <w:rPr>
          <w:rFonts w:ascii="Verdana" w:eastAsia="Calibri" w:hAnsi="Verdana"/>
          <w:lang w:val="en-US" w:eastAsia="en-US"/>
        </w:rPr>
        <w:t>authorised can be found in the confidential annex</w:t>
      </w:r>
      <w:r w:rsidR="00290DC6">
        <w:rPr>
          <w:rFonts w:ascii="Verdana" w:eastAsia="Calibri" w:hAnsi="Verdana"/>
          <w:lang w:val="en-US" w:eastAsia="en-US"/>
        </w:rPr>
        <w:t xml:space="preserve"> (section 1.3)</w:t>
      </w:r>
      <w:r w:rsidRPr="0094288B">
        <w:rPr>
          <w:rFonts w:ascii="Verdana" w:eastAsia="Calibri" w:hAnsi="Verdana"/>
          <w:lang w:val="en-US" w:eastAsia="en-US"/>
        </w:rPr>
        <w:t>.</w:t>
      </w:r>
    </w:p>
    <w:p w14:paraId="10B099B4" w14:textId="2FDA9DAB" w:rsidR="00A53EE0" w:rsidRDefault="00A53EE0" w:rsidP="004A6E33">
      <w:pPr>
        <w:pStyle w:val="Overskrift3"/>
      </w:pPr>
      <w:bookmarkStart w:id="841" w:name="_Toc387245157"/>
      <w:bookmarkStart w:id="842" w:name="_Toc388285159"/>
      <w:bookmarkStart w:id="843" w:name="_Toc388374250"/>
      <w:bookmarkStart w:id="844" w:name="_Toc388609953"/>
      <w:bookmarkStart w:id="845" w:name="_Toc388624987"/>
      <w:bookmarkStart w:id="846" w:name="_Toc388625241"/>
      <w:bookmarkStart w:id="847" w:name="_Toc388633642"/>
      <w:bookmarkStart w:id="848" w:name="_Toc389725131"/>
      <w:bookmarkStart w:id="849" w:name="_Toc389726067"/>
      <w:bookmarkStart w:id="850" w:name="_Toc389727119"/>
      <w:bookmarkStart w:id="851" w:name="_Toc389727477"/>
      <w:bookmarkStart w:id="852" w:name="_Toc389727836"/>
      <w:bookmarkStart w:id="853" w:name="_Toc389728195"/>
      <w:bookmarkStart w:id="854" w:name="_Toc389728555"/>
      <w:bookmarkStart w:id="855" w:name="_Toc389728913"/>
      <w:bookmarkStart w:id="856" w:name="_Toc389748638"/>
      <w:bookmarkStart w:id="857" w:name="_Toc389750053"/>
      <w:bookmarkStart w:id="858" w:name="_Toc389807235"/>
      <w:bookmarkStart w:id="859" w:name="_Toc389807491"/>
      <w:bookmarkStart w:id="860" w:name="_Toc389807857"/>
      <w:bookmarkStart w:id="861" w:name="_Toc388285160"/>
      <w:bookmarkStart w:id="862" w:name="_Toc389726068"/>
      <w:bookmarkStart w:id="863" w:name="_Toc389727120"/>
      <w:bookmarkStart w:id="864" w:name="_Toc389727478"/>
      <w:bookmarkStart w:id="865" w:name="_Toc389727837"/>
      <w:bookmarkStart w:id="866" w:name="_Toc389728196"/>
      <w:bookmarkStart w:id="867" w:name="_Toc389728556"/>
      <w:bookmarkStart w:id="868" w:name="_Toc389728914"/>
      <w:bookmarkStart w:id="869" w:name="_Toc388285161"/>
      <w:bookmarkStart w:id="870" w:name="_Toc388374252"/>
      <w:bookmarkStart w:id="871" w:name="_Toc388609955"/>
      <w:bookmarkStart w:id="872" w:name="_Toc388624989"/>
      <w:bookmarkStart w:id="873" w:name="_Toc388625243"/>
      <w:bookmarkStart w:id="874" w:name="_Toc388633644"/>
      <w:bookmarkStart w:id="875" w:name="_Toc389725133"/>
      <w:bookmarkStart w:id="876" w:name="_Toc389726069"/>
      <w:bookmarkStart w:id="877" w:name="_Toc389727121"/>
      <w:bookmarkStart w:id="878" w:name="_Toc389727479"/>
      <w:bookmarkStart w:id="879" w:name="_Toc389727838"/>
      <w:bookmarkStart w:id="880" w:name="_Toc389728197"/>
      <w:bookmarkStart w:id="881" w:name="_Toc389728557"/>
      <w:bookmarkStart w:id="882" w:name="_Toc389728915"/>
      <w:bookmarkStart w:id="883" w:name="_Toc389748640"/>
      <w:bookmarkStart w:id="884" w:name="_Toc389750055"/>
      <w:bookmarkStart w:id="885" w:name="_Toc389807237"/>
      <w:bookmarkStart w:id="886" w:name="_Toc389807493"/>
      <w:bookmarkStart w:id="887" w:name="_Toc389807859"/>
      <w:bookmarkStart w:id="888" w:name="_Toc388285162"/>
      <w:bookmarkStart w:id="889" w:name="_Toc389726070"/>
      <w:bookmarkStart w:id="890" w:name="_Toc389727122"/>
      <w:bookmarkStart w:id="891" w:name="_Toc389727480"/>
      <w:bookmarkStart w:id="892" w:name="_Toc389727839"/>
      <w:bookmarkStart w:id="893" w:name="_Toc389728198"/>
      <w:bookmarkStart w:id="894" w:name="_Toc389728558"/>
      <w:bookmarkStart w:id="895" w:name="_Toc389728916"/>
      <w:bookmarkStart w:id="896" w:name="_Toc388285164"/>
      <w:bookmarkStart w:id="897" w:name="_Toc389726072"/>
      <w:bookmarkStart w:id="898" w:name="_Toc389727124"/>
      <w:bookmarkStart w:id="899" w:name="_Toc389727482"/>
      <w:bookmarkStart w:id="900" w:name="_Toc389727841"/>
      <w:bookmarkStart w:id="901" w:name="_Toc389728200"/>
      <w:bookmarkStart w:id="902" w:name="_Toc389728560"/>
      <w:bookmarkStart w:id="903" w:name="_Toc389728918"/>
      <w:bookmarkStart w:id="904" w:name="_Toc388285165"/>
      <w:bookmarkStart w:id="905" w:name="_Toc389726073"/>
      <w:bookmarkStart w:id="906" w:name="_Toc389727125"/>
      <w:bookmarkStart w:id="907" w:name="_Toc389727483"/>
      <w:bookmarkStart w:id="908" w:name="_Toc389727842"/>
      <w:bookmarkStart w:id="909" w:name="_Toc389728201"/>
      <w:bookmarkStart w:id="910" w:name="_Toc389728561"/>
      <w:bookmarkStart w:id="911" w:name="_Toc389728919"/>
      <w:bookmarkStart w:id="912" w:name="_Toc388285167"/>
      <w:bookmarkStart w:id="913" w:name="_Toc389726075"/>
      <w:bookmarkStart w:id="914" w:name="_Toc389727127"/>
      <w:bookmarkStart w:id="915" w:name="_Toc389727485"/>
      <w:bookmarkStart w:id="916" w:name="_Toc389727844"/>
      <w:bookmarkStart w:id="917" w:name="_Toc389728203"/>
      <w:bookmarkStart w:id="918" w:name="_Toc389728563"/>
      <w:bookmarkStart w:id="919" w:name="_Toc389728921"/>
      <w:bookmarkStart w:id="920" w:name="_Toc388285168"/>
      <w:bookmarkStart w:id="921" w:name="_Toc389726076"/>
      <w:bookmarkStart w:id="922" w:name="_Toc389727128"/>
      <w:bookmarkStart w:id="923" w:name="_Toc389727486"/>
      <w:bookmarkStart w:id="924" w:name="_Toc389727845"/>
      <w:bookmarkStart w:id="925" w:name="_Toc389728204"/>
      <w:bookmarkStart w:id="926" w:name="_Toc389728564"/>
      <w:bookmarkStart w:id="927" w:name="_Toc389728922"/>
      <w:bookmarkStart w:id="928" w:name="_Toc388285170"/>
      <w:bookmarkStart w:id="929" w:name="_Toc389726078"/>
      <w:bookmarkStart w:id="930" w:name="_Toc389727130"/>
      <w:bookmarkStart w:id="931" w:name="_Toc389727488"/>
      <w:bookmarkStart w:id="932" w:name="_Toc389727847"/>
      <w:bookmarkStart w:id="933" w:name="_Toc389728206"/>
      <w:bookmarkStart w:id="934" w:name="_Toc389728566"/>
      <w:bookmarkStart w:id="935" w:name="_Toc389728924"/>
      <w:bookmarkStart w:id="936" w:name="_Toc388285171"/>
      <w:bookmarkStart w:id="937" w:name="_Toc389726079"/>
      <w:bookmarkStart w:id="938" w:name="_Toc389727131"/>
      <w:bookmarkStart w:id="939" w:name="_Toc389727489"/>
      <w:bookmarkStart w:id="940" w:name="_Toc389727848"/>
      <w:bookmarkStart w:id="941" w:name="_Toc389728207"/>
      <w:bookmarkStart w:id="942" w:name="_Toc389728567"/>
      <w:bookmarkStart w:id="943" w:name="_Toc389728925"/>
      <w:bookmarkStart w:id="944" w:name="_Toc388285179"/>
      <w:bookmarkStart w:id="945" w:name="_Toc389726087"/>
      <w:bookmarkStart w:id="946" w:name="_Toc389727139"/>
      <w:bookmarkStart w:id="947" w:name="_Toc389727497"/>
      <w:bookmarkStart w:id="948" w:name="_Toc389727856"/>
      <w:bookmarkStart w:id="949" w:name="_Toc389728215"/>
      <w:bookmarkStart w:id="950" w:name="_Toc389728575"/>
      <w:bookmarkStart w:id="951" w:name="_Toc389728933"/>
      <w:bookmarkStart w:id="952" w:name="_Toc388285186"/>
      <w:bookmarkStart w:id="953" w:name="_Toc389726094"/>
      <w:bookmarkStart w:id="954" w:name="_Toc389727146"/>
      <w:bookmarkStart w:id="955" w:name="_Toc389727504"/>
      <w:bookmarkStart w:id="956" w:name="_Toc389727863"/>
      <w:bookmarkStart w:id="957" w:name="_Toc389728222"/>
      <w:bookmarkStart w:id="958" w:name="_Toc389728582"/>
      <w:bookmarkStart w:id="959" w:name="_Toc389728940"/>
      <w:bookmarkStart w:id="960" w:name="_Toc388285193"/>
      <w:bookmarkStart w:id="961" w:name="_Toc389726101"/>
      <w:bookmarkStart w:id="962" w:name="_Toc389727153"/>
      <w:bookmarkStart w:id="963" w:name="_Toc389727511"/>
      <w:bookmarkStart w:id="964" w:name="_Toc389727870"/>
      <w:bookmarkStart w:id="965" w:name="_Toc389728229"/>
      <w:bookmarkStart w:id="966" w:name="_Toc389728589"/>
      <w:bookmarkStart w:id="967" w:name="_Toc389728947"/>
      <w:bookmarkStart w:id="968" w:name="_Toc388285200"/>
      <w:bookmarkStart w:id="969" w:name="_Toc389726108"/>
      <w:bookmarkStart w:id="970" w:name="_Toc389727160"/>
      <w:bookmarkStart w:id="971" w:name="_Toc389727518"/>
      <w:bookmarkStart w:id="972" w:name="_Toc389727877"/>
      <w:bookmarkStart w:id="973" w:name="_Toc389728236"/>
      <w:bookmarkStart w:id="974" w:name="_Toc389728596"/>
      <w:bookmarkStart w:id="975" w:name="_Toc389728954"/>
      <w:bookmarkStart w:id="976" w:name="_Toc388285207"/>
      <w:bookmarkStart w:id="977" w:name="_Toc389726115"/>
      <w:bookmarkStart w:id="978" w:name="_Toc389727167"/>
      <w:bookmarkStart w:id="979" w:name="_Toc389727525"/>
      <w:bookmarkStart w:id="980" w:name="_Toc389727884"/>
      <w:bookmarkStart w:id="981" w:name="_Toc389728243"/>
      <w:bookmarkStart w:id="982" w:name="_Toc389728603"/>
      <w:bookmarkStart w:id="983" w:name="_Toc389728961"/>
      <w:bookmarkStart w:id="984" w:name="_Toc388285208"/>
      <w:bookmarkStart w:id="985" w:name="_Toc389726116"/>
      <w:bookmarkStart w:id="986" w:name="_Toc389727168"/>
      <w:bookmarkStart w:id="987" w:name="_Toc389727526"/>
      <w:bookmarkStart w:id="988" w:name="_Toc389727885"/>
      <w:bookmarkStart w:id="989" w:name="_Toc389728244"/>
      <w:bookmarkStart w:id="990" w:name="_Toc389728604"/>
      <w:bookmarkStart w:id="991" w:name="_Toc389728962"/>
      <w:bookmarkStart w:id="992" w:name="_Toc388281508"/>
      <w:bookmarkStart w:id="993" w:name="_Toc388281964"/>
      <w:bookmarkStart w:id="994" w:name="_Toc388282446"/>
      <w:bookmarkStart w:id="995" w:name="_Toc388282894"/>
      <w:bookmarkStart w:id="996" w:name="_Toc388285210"/>
      <w:bookmarkStart w:id="997" w:name="_Toc389726118"/>
      <w:bookmarkStart w:id="998" w:name="_Toc389727170"/>
      <w:bookmarkStart w:id="999" w:name="_Toc389727528"/>
      <w:bookmarkStart w:id="1000" w:name="_Toc389727887"/>
      <w:bookmarkStart w:id="1001" w:name="_Toc389728246"/>
      <w:bookmarkStart w:id="1002" w:name="_Toc389728606"/>
      <w:bookmarkStart w:id="1003" w:name="_Toc389728964"/>
      <w:bookmarkStart w:id="1004" w:name="_Toc388281510"/>
      <w:bookmarkStart w:id="1005" w:name="_Toc388281966"/>
      <w:bookmarkStart w:id="1006" w:name="_Toc388282448"/>
      <w:bookmarkStart w:id="1007" w:name="_Toc388282896"/>
      <w:bookmarkStart w:id="1008" w:name="_Toc388285212"/>
      <w:bookmarkStart w:id="1009" w:name="_Toc389726120"/>
      <w:bookmarkStart w:id="1010" w:name="_Toc389727172"/>
      <w:bookmarkStart w:id="1011" w:name="_Toc389727530"/>
      <w:bookmarkStart w:id="1012" w:name="_Toc389727889"/>
      <w:bookmarkStart w:id="1013" w:name="_Toc389728248"/>
      <w:bookmarkStart w:id="1014" w:name="_Toc389728608"/>
      <w:bookmarkStart w:id="1015" w:name="_Toc389728966"/>
      <w:bookmarkStart w:id="1016" w:name="_Toc388281511"/>
      <w:bookmarkStart w:id="1017" w:name="_Toc388281967"/>
      <w:bookmarkStart w:id="1018" w:name="_Toc388282449"/>
      <w:bookmarkStart w:id="1019" w:name="_Toc388282897"/>
      <w:bookmarkStart w:id="1020" w:name="_Toc388285213"/>
      <w:bookmarkStart w:id="1021" w:name="_Toc389726121"/>
      <w:bookmarkStart w:id="1022" w:name="_Toc389727173"/>
      <w:bookmarkStart w:id="1023" w:name="_Toc389727531"/>
      <w:bookmarkStart w:id="1024" w:name="_Toc389727890"/>
      <w:bookmarkStart w:id="1025" w:name="_Toc389728249"/>
      <w:bookmarkStart w:id="1026" w:name="_Toc389728609"/>
      <w:bookmarkStart w:id="1027" w:name="_Toc389728967"/>
      <w:bookmarkStart w:id="1028" w:name="_Toc388281525"/>
      <w:bookmarkStart w:id="1029" w:name="_Toc388281981"/>
      <w:bookmarkStart w:id="1030" w:name="_Toc388282463"/>
      <w:bookmarkStart w:id="1031" w:name="_Toc388282911"/>
      <w:bookmarkStart w:id="1032" w:name="_Toc388285227"/>
      <w:bookmarkStart w:id="1033" w:name="_Toc388374267"/>
      <w:bookmarkStart w:id="1034" w:name="_Toc388609970"/>
      <w:bookmarkStart w:id="1035" w:name="_Toc388625004"/>
      <w:bookmarkStart w:id="1036" w:name="_Toc388625258"/>
      <w:bookmarkStart w:id="1037" w:name="_Toc388633659"/>
      <w:bookmarkStart w:id="1038" w:name="_Toc389725148"/>
      <w:bookmarkStart w:id="1039" w:name="_Toc389726135"/>
      <w:bookmarkStart w:id="1040" w:name="_Toc389727187"/>
      <w:bookmarkStart w:id="1041" w:name="_Toc389727545"/>
      <w:bookmarkStart w:id="1042" w:name="_Toc389727904"/>
      <w:bookmarkStart w:id="1043" w:name="_Toc389728263"/>
      <w:bookmarkStart w:id="1044" w:name="_Toc389728623"/>
      <w:bookmarkStart w:id="1045" w:name="_Toc389728981"/>
      <w:bookmarkStart w:id="1046" w:name="_Toc389748652"/>
      <w:bookmarkStart w:id="1047" w:name="_Toc389750067"/>
      <w:bookmarkStart w:id="1048" w:name="_Toc389807249"/>
      <w:bookmarkStart w:id="1049" w:name="_Toc389807505"/>
      <w:bookmarkStart w:id="1050" w:name="_Toc389807871"/>
      <w:bookmarkStart w:id="1051" w:name="_Toc388281534"/>
      <w:bookmarkStart w:id="1052" w:name="_Toc388281990"/>
      <w:bookmarkStart w:id="1053" w:name="_Toc388282472"/>
      <w:bookmarkStart w:id="1054" w:name="_Toc388282920"/>
      <w:bookmarkStart w:id="1055" w:name="_Toc388285236"/>
      <w:bookmarkStart w:id="1056" w:name="_Toc388374275"/>
      <w:bookmarkStart w:id="1057" w:name="_Toc388609978"/>
      <w:bookmarkStart w:id="1058" w:name="_Toc388625012"/>
      <w:bookmarkStart w:id="1059" w:name="_Toc388625266"/>
      <w:bookmarkStart w:id="1060" w:name="_Toc388633667"/>
      <w:bookmarkStart w:id="1061" w:name="_Toc389725156"/>
      <w:bookmarkStart w:id="1062" w:name="_Toc389726144"/>
      <w:bookmarkStart w:id="1063" w:name="_Toc389727196"/>
      <w:bookmarkStart w:id="1064" w:name="_Toc389727554"/>
      <w:bookmarkStart w:id="1065" w:name="_Toc389727913"/>
      <w:bookmarkStart w:id="1066" w:name="_Toc389728272"/>
      <w:bookmarkStart w:id="1067" w:name="_Toc389728632"/>
      <w:bookmarkStart w:id="1068" w:name="_Toc389728990"/>
      <w:bookmarkStart w:id="1069" w:name="_Toc389748660"/>
      <w:bookmarkStart w:id="1070" w:name="_Toc389750075"/>
      <w:bookmarkStart w:id="1071" w:name="_Toc389807257"/>
      <w:bookmarkStart w:id="1072" w:name="_Toc389807513"/>
      <w:bookmarkStart w:id="1073" w:name="_Toc389807879"/>
      <w:bookmarkStart w:id="1074" w:name="_Toc388281535"/>
      <w:bookmarkStart w:id="1075" w:name="_Toc388281991"/>
      <w:bookmarkStart w:id="1076" w:name="_Toc388282473"/>
      <w:bookmarkStart w:id="1077" w:name="_Toc388282921"/>
      <w:bookmarkStart w:id="1078" w:name="_Toc388285237"/>
      <w:bookmarkStart w:id="1079" w:name="_Toc388374276"/>
      <w:bookmarkStart w:id="1080" w:name="_Toc388609979"/>
      <w:bookmarkStart w:id="1081" w:name="_Toc388625013"/>
      <w:bookmarkStart w:id="1082" w:name="_Toc388625267"/>
      <w:bookmarkStart w:id="1083" w:name="_Toc388633668"/>
      <w:bookmarkStart w:id="1084" w:name="_Toc389725157"/>
      <w:bookmarkStart w:id="1085" w:name="_Toc389726145"/>
      <w:bookmarkStart w:id="1086" w:name="_Toc389727197"/>
      <w:bookmarkStart w:id="1087" w:name="_Toc389727555"/>
      <w:bookmarkStart w:id="1088" w:name="_Toc389727914"/>
      <w:bookmarkStart w:id="1089" w:name="_Toc389728273"/>
      <w:bookmarkStart w:id="1090" w:name="_Toc389728633"/>
      <w:bookmarkStart w:id="1091" w:name="_Toc389728991"/>
      <w:bookmarkStart w:id="1092" w:name="_Toc389748661"/>
      <w:bookmarkStart w:id="1093" w:name="_Toc389750076"/>
      <w:bookmarkStart w:id="1094" w:name="_Toc389807258"/>
      <w:bookmarkStart w:id="1095" w:name="_Toc389807514"/>
      <w:bookmarkStart w:id="1096" w:name="_Toc389807880"/>
      <w:bookmarkStart w:id="1097" w:name="_Toc388281536"/>
      <w:bookmarkStart w:id="1098" w:name="_Toc388281992"/>
      <w:bookmarkStart w:id="1099" w:name="_Toc388282474"/>
      <w:bookmarkStart w:id="1100" w:name="_Toc388282922"/>
      <w:bookmarkStart w:id="1101" w:name="_Toc388285238"/>
      <w:bookmarkStart w:id="1102" w:name="_Toc389726146"/>
      <w:bookmarkStart w:id="1103" w:name="_Toc389727198"/>
      <w:bookmarkStart w:id="1104" w:name="_Toc389727556"/>
      <w:bookmarkStart w:id="1105" w:name="_Toc389727915"/>
      <w:bookmarkStart w:id="1106" w:name="_Toc389728274"/>
      <w:bookmarkStart w:id="1107" w:name="_Toc389728634"/>
      <w:bookmarkStart w:id="1108" w:name="_Toc389728992"/>
      <w:bookmarkStart w:id="1109" w:name="_Toc388281548"/>
      <w:bookmarkStart w:id="1110" w:name="_Toc388282004"/>
      <w:bookmarkStart w:id="1111" w:name="_Toc388282486"/>
      <w:bookmarkStart w:id="1112" w:name="_Toc388282934"/>
      <w:bookmarkStart w:id="1113" w:name="_Toc388285250"/>
      <w:bookmarkStart w:id="1114" w:name="_Toc388374287"/>
      <w:bookmarkStart w:id="1115" w:name="_Toc388609990"/>
      <w:bookmarkStart w:id="1116" w:name="_Toc388625024"/>
      <w:bookmarkStart w:id="1117" w:name="_Toc388625278"/>
      <w:bookmarkStart w:id="1118" w:name="_Toc388633679"/>
      <w:bookmarkStart w:id="1119" w:name="_Toc389725168"/>
      <w:bookmarkStart w:id="1120" w:name="_Toc389726158"/>
      <w:bookmarkStart w:id="1121" w:name="_Toc389727210"/>
      <w:bookmarkStart w:id="1122" w:name="_Toc389727568"/>
      <w:bookmarkStart w:id="1123" w:name="_Toc389727927"/>
      <w:bookmarkStart w:id="1124" w:name="_Toc389728286"/>
      <w:bookmarkStart w:id="1125" w:name="_Toc389728646"/>
      <w:bookmarkStart w:id="1126" w:name="_Toc389729004"/>
      <w:bookmarkStart w:id="1127" w:name="_Toc389748672"/>
      <w:bookmarkStart w:id="1128" w:name="_Toc389750087"/>
      <w:bookmarkStart w:id="1129" w:name="_Toc389807269"/>
      <w:bookmarkStart w:id="1130" w:name="_Toc389807525"/>
      <w:bookmarkStart w:id="1131" w:name="_Toc389807891"/>
      <w:bookmarkStart w:id="1132" w:name="_Toc388281555"/>
      <w:bookmarkStart w:id="1133" w:name="_Toc388282011"/>
      <w:bookmarkStart w:id="1134" w:name="_Toc388282493"/>
      <w:bookmarkStart w:id="1135" w:name="_Toc388282941"/>
      <w:bookmarkStart w:id="1136" w:name="_Toc388285257"/>
      <w:bookmarkStart w:id="1137" w:name="_Toc388374293"/>
      <w:bookmarkStart w:id="1138" w:name="_Toc388609996"/>
      <w:bookmarkStart w:id="1139" w:name="_Toc388625030"/>
      <w:bookmarkStart w:id="1140" w:name="_Toc388625284"/>
      <w:bookmarkStart w:id="1141" w:name="_Toc388633685"/>
      <w:bookmarkStart w:id="1142" w:name="_Toc389725174"/>
      <w:bookmarkStart w:id="1143" w:name="_Toc389726165"/>
      <w:bookmarkStart w:id="1144" w:name="_Toc389727217"/>
      <w:bookmarkStart w:id="1145" w:name="_Toc389727575"/>
      <w:bookmarkStart w:id="1146" w:name="_Toc389727934"/>
      <w:bookmarkStart w:id="1147" w:name="_Toc389728293"/>
      <w:bookmarkStart w:id="1148" w:name="_Toc389728653"/>
      <w:bookmarkStart w:id="1149" w:name="_Toc389729011"/>
      <w:bookmarkStart w:id="1150" w:name="_Toc389748678"/>
      <w:bookmarkStart w:id="1151" w:name="_Toc389750093"/>
      <w:bookmarkStart w:id="1152" w:name="_Toc389807275"/>
      <w:bookmarkStart w:id="1153" w:name="_Toc389807531"/>
      <w:bookmarkStart w:id="1154" w:name="_Toc389807897"/>
      <w:bookmarkStart w:id="1155" w:name="_Toc388281556"/>
      <w:bookmarkStart w:id="1156" w:name="_Toc388282012"/>
      <w:bookmarkStart w:id="1157" w:name="_Toc388282494"/>
      <w:bookmarkStart w:id="1158" w:name="_Toc388282942"/>
      <w:bookmarkStart w:id="1159" w:name="_Toc388285258"/>
      <w:bookmarkStart w:id="1160" w:name="_Toc388374294"/>
      <w:bookmarkStart w:id="1161" w:name="_Toc388609997"/>
      <w:bookmarkStart w:id="1162" w:name="_Toc388625031"/>
      <w:bookmarkStart w:id="1163" w:name="_Toc388625285"/>
      <w:bookmarkStart w:id="1164" w:name="_Toc388633686"/>
      <w:bookmarkStart w:id="1165" w:name="_Toc389725175"/>
      <w:bookmarkStart w:id="1166" w:name="_Toc389726166"/>
      <w:bookmarkStart w:id="1167" w:name="_Toc389727218"/>
      <w:bookmarkStart w:id="1168" w:name="_Toc389727576"/>
      <w:bookmarkStart w:id="1169" w:name="_Toc389727935"/>
      <w:bookmarkStart w:id="1170" w:name="_Toc389728294"/>
      <w:bookmarkStart w:id="1171" w:name="_Toc389728654"/>
      <w:bookmarkStart w:id="1172" w:name="_Toc389729012"/>
      <w:bookmarkStart w:id="1173" w:name="_Toc389748679"/>
      <w:bookmarkStart w:id="1174" w:name="_Toc389750094"/>
      <w:bookmarkStart w:id="1175" w:name="_Toc389807276"/>
      <w:bookmarkStart w:id="1176" w:name="_Toc389807532"/>
      <w:bookmarkStart w:id="1177" w:name="_Toc389807898"/>
      <w:bookmarkStart w:id="1178" w:name="_Toc388281557"/>
      <w:bookmarkStart w:id="1179" w:name="_Toc388282013"/>
      <w:bookmarkStart w:id="1180" w:name="_Toc388282495"/>
      <w:bookmarkStart w:id="1181" w:name="_Toc388282943"/>
      <w:bookmarkStart w:id="1182" w:name="_Toc388285259"/>
      <w:bookmarkStart w:id="1183" w:name="_Toc389726167"/>
      <w:bookmarkStart w:id="1184" w:name="_Toc389727219"/>
      <w:bookmarkStart w:id="1185" w:name="_Toc389727577"/>
      <w:bookmarkStart w:id="1186" w:name="_Toc389727936"/>
      <w:bookmarkStart w:id="1187" w:name="_Toc389728295"/>
      <w:bookmarkStart w:id="1188" w:name="_Toc389728655"/>
      <w:bookmarkStart w:id="1189" w:name="_Toc389729013"/>
      <w:bookmarkStart w:id="1190" w:name="_Toc388281565"/>
      <w:bookmarkStart w:id="1191" w:name="_Toc388282021"/>
      <w:bookmarkStart w:id="1192" w:name="_Toc388282503"/>
      <w:bookmarkStart w:id="1193" w:name="_Toc388282951"/>
      <w:bookmarkStart w:id="1194" w:name="_Toc388285267"/>
      <w:bookmarkStart w:id="1195" w:name="_Toc388374302"/>
      <w:bookmarkStart w:id="1196" w:name="_Toc388610005"/>
      <w:bookmarkStart w:id="1197" w:name="_Toc388625039"/>
      <w:bookmarkStart w:id="1198" w:name="_Toc388625293"/>
      <w:bookmarkStart w:id="1199" w:name="_Toc388633694"/>
      <w:bookmarkStart w:id="1200" w:name="_Toc389725183"/>
      <w:bookmarkStart w:id="1201" w:name="_Toc389726175"/>
      <w:bookmarkStart w:id="1202" w:name="_Toc389727227"/>
      <w:bookmarkStart w:id="1203" w:name="_Toc389727585"/>
      <w:bookmarkStart w:id="1204" w:name="_Toc389727944"/>
      <w:bookmarkStart w:id="1205" w:name="_Toc389728303"/>
      <w:bookmarkStart w:id="1206" w:name="_Toc389728663"/>
      <w:bookmarkStart w:id="1207" w:name="_Toc389729021"/>
      <w:bookmarkStart w:id="1208" w:name="_Toc389748687"/>
      <w:bookmarkStart w:id="1209" w:name="_Toc389750102"/>
      <w:bookmarkStart w:id="1210" w:name="_Toc389807284"/>
      <w:bookmarkStart w:id="1211" w:name="_Toc389807540"/>
      <w:bookmarkStart w:id="1212" w:name="_Toc389807906"/>
      <w:bookmarkStart w:id="1213" w:name="_Toc388281572"/>
      <w:bookmarkStart w:id="1214" w:name="_Toc388282028"/>
      <w:bookmarkStart w:id="1215" w:name="_Toc388282510"/>
      <w:bookmarkStart w:id="1216" w:name="_Toc388282958"/>
      <w:bookmarkStart w:id="1217" w:name="_Toc388285274"/>
      <w:bookmarkStart w:id="1218" w:name="_Toc388374308"/>
      <w:bookmarkStart w:id="1219" w:name="_Toc388610011"/>
      <w:bookmarkStart w:id="1220" w:name="_Toc388625045"/>
      <w:bookmarkStart w:id="1221" w:name="_Toc388625299"/>
      <w:bookmarkStart w:id="1222" w:name="_Toc388633700"/>
      <w:bookmarkStart w:id="1223" w:name="_Toc377649016"/>
      <w:bookmarkStart w:id="1224" w:name="_Toc377650869"/>
      <w:bookmarkStart w:id="1225" w:name="_Toc377650996"/>
      <w:bookmarkStart w:id="1226" w:name="_Toc377653265"/>
      <w:bookmarkStart w:id="1227" w:name="_Toc378351569"/>
      <w:bookmarkStart w:id="1228" w:name="_Toc378681318"/>
      <w:bookmarkStart w:id="1229" w:name="_Toc378682238"/>
      <w:bookmarkStart w:id="1230" w:name="_Toc378683685"/>
      <w:bookmarkStart w:id="1231" w:name="_Toc378685373"/>
      <w:bookmarkStart w:id="1232" w:name="_Toc378685509"/>
      <w:bookmarkStart w:id="1233" w:name="_Toc378691718"/>
      <w:bookmarkStart w:id="1234" w:name="_Toc378692175"/>
      <w:bookmarkStart w:id="1235" w:name="_Toc378692312"/>
      <w:bookmarkStart w:id="1236" w:name="_Toc378692449"/>
      <w:bookmarkStart w:id="1237" w:name="_Toc378761151"/>
      <w:bookmarkStart w:id="1238" w:name="_Toc378761294"/>
      <w:bookmarkStart w:id="1239" w:name="_Toc378761437"/>
      <w:bookmarkStart w:id="1240" w:name="_Toc378761580"/>
      <w:bookmarkStart w:id="1241" w:name="_Toc378761893"/>
      <w:bookmarkStart w:id="1242" w:name="_Toc378762033"/>
      <w:bookmarkStart w:id="1243" w:name="_Toc378762171"/>
      <w:bookmarkStart w:id="1244" w:name="_Toc378765648"/>
      <w:bookmarkStart w:id="1245" w:name="_Toc378767396"/>
      <w:bookmarkStart w:id="1246" w:name="_Toc378774991"/>
      <w:bookmarkStart w:id="1247" w:name="_Toc378776186"/>
      <w:bookmarkStart w:id="1248" w:name="_Toc378841266"/>
      <w:bookmarkStart w:id="1249" w:name="_Toc378858865"/>
      <w:bookmarkStart w:id="1250" w:name="_Toc378859093"/>
      <w:bookmarkStart w:id="1251" w:name="_Toc377649017"/>
      <w:bookmarkStart w:id="1252" w:name="_Toc377650870"/>
      <w:bookmarkStart w:id="1253" w:name="_Toc377650997"/>
      <w:bookmarkStart w:id="1254" w:name="_Toc377653266"/>
      <w:bookmarkStart w:id="1255" w:name="_Toc378351570"/>
      <w:bookmarkStart w:id="1256" w:name="_Toc378681319"/>
      <w:bookmarkStart w:id="1257" w:name="_Toc378682239"/>
      <w:bookmarkStart w:id="1258" w:name="_Toc378683686"/>
      <w:bookmarkStart w:id="1259" w:name="_Toc378685374"/>
      <w:bookmarkStart w:id="1260" w:name="_Toc378685510"/>
      <w:bookmarkStart w:id="1261" w:name="_Toc378691719"/>
      <w:bookmarkStart w:id="1262" w:name="_Toc378692176"/>
      <w:bookmarkStart w:id="1263" w:name="_Toc378692313"/>
      <w:bookmarkStart w:id="1264" w:name="_Toc378692450"/>
      <w:bookmarkStart w:id="1265" w:name="_Toc378761152"/>
      <w:bookmarkStart w:id="1266" w:name="_Toc378761295"/>
      <w:bookmarkStart w:id="1267" w:name="_Toc378761438"/>
      <w:bookmarkStart w:id="1268" w:name="_Toc378761581"/>
      <w:bookmarkStart w:id="1269" w:name="_Toc378761894"/>
      <w:bookmarkStart w:id="1270" w:name="_Toc378762034"/>
      <w:bookmarkStart w:id="1271" w:name="_Toc378762172"/>
      <w:bookmarkStart w:id="1272" w:name="_Toc378765649"/>
      <w:bookmarkStart w:id="1273" w:name="_Toc378767397"/>
      <w:bookmarkStart w:id="1274" w:name="_Toc378774992"/>
      <w:bookmarkStart w:id="1275" w:name="_Toc378776187"/>
      <w:bookmarkStart w:id="1276" w:name="_Toc378841267"/>
      <w:bookmarkStart w:id="1277" w:name="_Toc378858866"/>
      <w:bookmarkStart w:id="1278" w:name="_Toc378859094"/>
      <w:bookmarkStart w:id="1279" w:name="_Toc377649018"/>
      <w:bookmarkStart w:id="1280" w:name="_Toc377650871"/>
      <w:bookmarkStart w:id="1281" w:name="_Toc377650998"/>
      <w:bookmarkStart w:id="1282" w:name="_Toc377653267"/>
      <w:bookmarkStart w:id="1283" w:name="_Toc378351571"/>
      <w:bookmarkStart w:id="1284" w:name="_Toc378681320"/>
      <w:bookmarkStart w:id="1285" w:name="_Toc378682240"/>
      <w:bookmarkStart w:id="1286" w:name="_Toc378683687"/>
      <w:bookmarkStart w:id="1287" w:name="_Toc378685375"/>
      <w:bookmarkStart w:id="1288" w:name="_Toc378685511"/>
      <w:bookmarkStart w:id="1289" w:name="_Toc378691720"/>
      <w:bookmarkStart w:id="1290" w:name="_Toc378692177"/>
      <w:bookmarkStart w:id="1291" w:name="_Toc378692314"/>
      <w:bookmarkStart w:id="1292" w:name="_Toc378692451"/>
      <w:bookmarkStart w:id="1293" w:name="_Toc378761153"/>
      <w:bookmarkStart w:id="1294" w:name="_Toc378761296"/>
      <w:bookmarkStart w:id="1295" w:name="_Toc378761439"/>
      <w:bookmarkStart w:id="1296" w:name="_Toc378761582"/>
      <w:bookmarkStart w:id="1297" w:name="_Toc378761895"/>
      <w:bookmarkStart w:id="1298" w:name="_Toc378762035"/>
      <w:bookmarkStart w:id="1299" w:name="_Toc378762173"/>
      <w:bookmarkStart w:id="1300" w:name="_Toc378765650"/>
      <w:bookmarkStart w:id="1301" w:name="_Toc378767398"/>
      <w:bookmarkStart w:id="1302" w:name="_Toc378774993"/>
      <w:bookmarkStart w:id="1303" w:name="_Toc378776188"/>
      <w:bookmarkStart w:id="1304" w:name="_Toc378841268"/>
      <w:bookmarkStart w:id="1305" w:name="_Toc378858867"/>
      <w:bookmarkStart w:id="1306" w:name="_Toc378859095"/>
      <w:bookmarkStart w:id="1307" w:name="_Toc403472740"/>
      <w:bookmarkStart w:id="1308" w:name="_Toc389729028"/>
      <w:bookmarkStart w:id="1309" w:name="_Toc137070489"/>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Pr="00D56960">
        <w:t>Physical, chemical and technical properties</w:t>
      </w:r>
      <w:bookmarkEnd w:id="1307"/>
      <w:bookmarkEnd w:id="1309"/>
      <w:r w:rsidRPr="00D56960">
        <w:t xml:space="preserve"> </w:t>
      </w:r>
      <w:bookmarkEnd w:id="1308"/>
    </w:p>
    <w:p w14:paraId="73DFE842" w14:textId="34165E08" w:rsidR="0055382B" w:rsidRDefault="00822595" w:rsidP="007F0D09">
      <w:pPr>
        <w:tabs>
          <w:tab w:val="left" w:pos="0"/>
        </w:tabs>
        <w:rPr>
          <w:bCs/>
        </w:rPr>
      </w:pPr>
      <w:bookmarkStart w:id="1310" w:name="_Hlk123667547"/>
      <w:r>
        <w:rPr>
          <w:bCs/>
        </w:rPr>
        <w:t>For the physical-chemical and technical properties</w:t>
      </w:r>
      <w:r w:rsidR="0055382B">
        <w:rPr>
          <w:bCs/>
        </w:rPr>
        <w:t xml:space="preserve"> physical state, odour, relative density and viscosity,</w:t>
      </w:r>
      <w:bookmarkEnd w:id="1310"/>
      <w:r w:rsidR="0055382B">
        <w:rPr>
          <w:bCs/>
        </w:rPr>
        <w:t xml:space="preserve"> the following products were tested; </w:t>
      </w:r>
      <w:r w:rsidR="0055382B" w:rsidRPr="0055382B">
        <w:rPr>
          <w:bCs/>
        </w:rPr>
        <w:t>Netwax NI 3</w:t>
      </w:r>
      <w:r w:rsidR="000F17EF">
        <w:rPr>
          <w:bCs/>
          <w:vertAlign w:val="subscript"/>
        </w:rPr>
        <w:t>old</w:t>
      </w:r>
      <w:r w:rsidR="000F17EF">
        <w:rPr>
          <w:rStyle w:val="Fotnotereferanse"/>
          <w:bCs/>
          <w:vertAlign w:val="subscript"/>
        </w:rPr>
        <w:footnoteReference w:id="2"/>
      </w:r>
      <w:r w:rsidR="0055382B" w:rsidRPr="0055382B">
        <w:rPr>
          <w:bCs/>
        </w:rPr>
        <w:t>, Netwax NI 4</w:t>
      </w:r>
      <w:r w:rsidR="000809E2">
        <w:rPr>
          <w:bCs/>
        </w:rPr>
        <w:t xml:space="preserve"> and</w:t>
      </w:r>
      <w:r w:rsidR="0055382B" w:rsidRPr="0055382B">
        <w:rPr>
          <w:bCs/>
        </w:rPr>
        <w:t xml:space="preserve"> Netwax E4 Greenline</w:t>
      </w:r>
      <w:r w:rsidR="000809E2">
        <w:rPr>
          <w:bCs/>
        </w:rPr>
        <w:t xml:space="preserve"> in meta SPC 1;</w:t>
      </w:r>
      <w:r w:rsidR="0055382B" w:rsidRPr="0055382B">
        <w:rPr>
          <w:bCs/>
        </w:rPr>
        <w:t xml:space="preserve"> Netwax E5 Greenline</w:t>
      </w:r>
      <w:r w:rsidR="000809E2">
        <w:rPr>
          <w:bCs/>
        </w:rPr>
        <w:t xml:space="preserve"> and</w:t>
      </w:r>
      <w:r w:rsidR="0055382B" w:rsidRPr="0055382B">
        <w:rPr>
          <w:bCs/>
        </w:rPr>
        <w:t xml:space="preserve"> Netwax A5 Microfino</w:t>
      </w:r>
      <w:r w:rsidR="000809E2">
        <w:rPr>
          <w:bCs/>
        </w:rPr>
        <w:t xml:space="preserve"> in meta SPC 2;</w:t>
      </w:r>
      <w:r w:rsidR="0055382B" w:rsidRPr="0055382B">
        <w:rPr>
          <w:bCs/>
        </w:rPr>
        <w:t xml:space="preserve"> Netwax E8 Greenline</w:t>
      </w:r>
      <w:r w:rsidR="000809E2">
        <w:rPr>
          <w:bCs/>
        </w:rPr>
        <w:t xml:space="preserve"> in meta SPC 3;</w:t>
      </w:r>
      <w:r w:rsidR="0055382B" w:rsidRPr="0055382B">
        <w:rPr>
          <w:bCs/>
        </w:rPr>
        <w:t xml:space="preserve"> Netwax NI 6</w:t>
      </w:r>
      <w:r w:rsidR="000809E2">
        <w:rPr>
          <w:bCs/>
        </w:rPr>
        <w:t xml:space="preserve"> in meta SPC 4</w:t>
      </w:r>
      <w:r w:rsidR="0055382B">
        <w:rPr>
          <w:bCs/>
        </w:rPr>
        <w:t>. Furthermore, the test results for Netwax NI 3</w:t>
      </w:r>
      <w:r w:rsidR="00BA0AC7">
        <w:rPr>
          <w:bCs/>
          <w:vertAlign w:val="subscript"/>
        </w:rPr>
        <w:t>old</w:t>
      </w:r>
      <w:r w:rsidR="0055382B">
        <w:rPr>
          <w:bCs/>
        </w:rPr>
        <w:t xml:space="preserve"> are read-acrossed to Netrex AF, the test results for Netwax E8 Greenline are read-acrossed to Netwax Gold T60 Sens and the test results for Netwax NI 6 are read-acrossed to Netwax NI 5. </w:t>
      </w:r>
    </w:p>
    <w:p w14:paraId="3C226E32" w14:textId="0FEA5041" w:rsidR="004A6E33" w:rsidRDefault="004A6E33" w:rsidP="007F0D09">
      <w:pPr>
        <w:tabs>
          <w:tab w:val="left" w:pos="0"/>
        </w:tabs>
        <w:rPr>
          <w:bCs/>
        </w:rPr>
      </w:pPr>
    </w:p>
    <w:p w14:paraId="46EF9084" w14:textId="52352D87" w:rsidR="00E31DE9" w:rsidRDefault="004A6E33" w:rsidP="00314EC6">
      <w:pPr>
        <w:tabs>
          <w:tab w:val="left" w:pos="0"/>
        </w:tabs>
        <w:rPr>
          <w:bCs/>
        </w:rPr>
      </w:pPr>
      <w:r>
        <w:rPr>
          <w:bCs/>
        </w:rPr>
        <w:t xml:space="preserve">For the long-term storage stability test, Netwax NI 4 </w:t>
      </w:r>
      <w:r w:rsidR="00E31DE9">
        <w:rPr>
          <w:bCs/>
        </w:rPr>
        <w:t xml:space="preserve">was tested. For the wet sieve analysis and test for persistent foaming, </w:t>
      </w:r>
      <w:r>
        <w:rPr>
          <w:bCs/>
        </w:rPr>
        <w:t>Netwax NI 3 and Netwax NI 5</w:t>
      </w:r>
      <w:r w:rsidR="00E31DE9">
        <w:rPr>
          <w:bCs/>
        </w:rPr>
        <w:t xml:space="preserve"> were tes</w:t>
      </w:r>
      <w:r w:rsidR="00F312A4">
        <w:rPr>
          <w:bCs/>
        </w:rPr>
        <w:t>t</w:t>
      </w:r>
      <w:r w:rsidR="00E31DE9">
        <w:rPr>
          <w:bCs/>
        </w:rPr>
        <w:t>ed.</w:t>
      </w:r>
      <w:r>
        <w:rPr>
          <w:bCs/>
        </w:rPr>
        <w:t xml:space="preserve"> For the pourability testing, Netwax E8 Greenline was tested in addition to Netwax NI 3 and Netwax NI 5</w:t>
      </w:r>
      <w:r w:rsidR="00E31DE9">
        <w:rPr>
          <w:bCs/>
        </w:rPr>
        <w:t>.</w:t>
      </w:r>
      <w:r>
        <w:rPr>
          <w:bCs/>
        </w:rPr>
        <w:t xml:space="preserve"> Test for surface tension was performed on the product Netwax E8 Greenline</w:t>
      </w:r>
      <w:bookmarkStart w:id="1311" w:name="_Hlk123668046"/>
      <w:r w:rsidR="00E31DE9">
        <w:rPr>
          <w:bCs/>
        </w:rPr>
        <w:t xml:space="preserve">. All tested formulations are considered representative for the product family for the relevant end point. </w:t>
      </w:r>
    </w:p>
    <w:p w14:paraId="4FBAEEBE" w14:textId="77777777" w:rsidR="00E31DE9" w:rsidRDefault="00E31DE9" w:rsidP="00314EC6">
      <w:pPr>
        <w:tabs>
          <w:tab w:val="left" w:pos="0"/>
        </w:tabs>
        <w:rPr>
          <w:bCs/>
        </w:rPr>
      </w:pPr>
    </w:p>
    <w:p w14:paraId="61252235" w14:textId="6F8801D3" w:rsidR="00C169E9" w:rsidRPr="004A6E33" w:rsidRDefault="00314EC6" w:rsidP="00314EC6">
      <w:pPr>
        <w:tabs>
          <w:tab w:val="left" w:pos="0"/>
        </w:tabs>
        <w:rPr>
          <w:bCs/>
        </w:rPr>
      </w:pPr>
      <w:r>
        <w:rPr>
          <w:bCs/>
        </w:rPr>
        <w:t>Justification</w:t>
      </w:r>
      <w:r w:rsidR="004A6E33">
        <w:rPr>
          <w:bCs/>
        </w:rPr>
        <w:t>s</w:t>
      </w:r>
      <w:r>
        <w:rPr>
          <w:bCs/>
        </w:rPr>
        <w:t xml:space="preserve"> for read-across can be found in the confidential PAR</w:t>
      </w:r>
      <w:bookmarkEnd w:id="1311"/>
      <w:r>
        <w:rPr>
          <w:bCs/>
        </w:rPr>
        <w:t xml:space="preserve">. </w:t>
      </w:r>
    </w:p>
    <w:p w14:paraId="69CCD233" w14:textId="3CE1B186" w:rsidR="0032372C" w:rsidRDefault="0032372C">
      <w:pPr>
        <w:rPr>
          <w:b/>
          <w:color w:val="0070C0"/>
        </w:rPr>
      </w:pPr>
    </w:p>
    <w:p w14:paraId="6C6CEE7D" w14:textId="77777777" w:rsidR="00E667F5" w:rsidRDefault="00E667F5">
      <w:pPr>
        <w:rPr>
          <w:b/>
        </w:rPr>
      </w:pPr>
      <w:r>
        <w:rPr>
          <w:b/>
        </w:rPr>
        <w:br w:type="page"/>
      </w:r>
    </w:p>
    <w:p w14:paraId="6B66A2AC" w14:textId="29ACFCDA" w:rsidR="00C169E9" w:rsidRPr="00CB69C8" w:rsidRDefault="00C169E9" w:rsidP="00C169E9">
      <w:pPr>
        <w:tabs>
          <w:tab w:val="left" w:pos="500"/>
        </w:tabs>
        <w:ind w:left="500" w:hanging="500"/>
        <w:rPr>
          <w:b/>
        </w:rPr>
      </w:pPr>
      <w:r w:rsidRPr="00CB69C8">
        <w:rPr>
          <w:b/>
        </w:rPr>
        <w:t xml:space="preserve">Meta SPC </w:t>
      </w:r>
      <w:r w:rsidR="00CB69C8" w:rsidRPr="00CB69C8">
        <w:rPr>
          <w:b/>
        </w:rPr>
        <w:t>1</w:t>
      </w:r>
      <w:r w:rsidRPr="00CB69C8">
        <w:rPr>
          <w:b/>
        </w:rPr>
        <w:t xml:space="preserve"> </w:t>
      </w:r>
    </w:p>
    <w:p w14:paraId="3E0A76A5" w14:textId="77777777" w:rsidR="00C169E9" w:rsidRDefault="00C169E9" w:rsidP="00C169E9">
      <w:pPr>
        <w:spacing w:line="260" w:lineRule="atLeast"/>
        <w:contextualSpacing/>
        <w:rPr>
          <w:rFonts w:eastAsia="Calibri"/>
          <w:lang w:eastAsia="sv-SE"/>
        </w:rPr>
      </w:pPr>
    </w:p>
    <w:p w14:paraId="0AFA1E6D" w14:textId="77777777" w:rsidR="00C169E9" w:rsidRPr="00F50BE5" w:rsidRDefault="00C169E9" w:rsidP="00C169E9">
      <w:pPr>
        <w:tabs>
          <w:tab w:val="left" w:pos="500"/>
        </w:tabs>
        <w:ind w:left="500" w:hanging="500"/>
      </w:pPr>
      <w:bookmarkStart w:id="1312" w:name="_Hlk77763771"/>
      <w:r>
        <w:t xml:space="preserve">Netrex AF </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275"/>
        <w:gridCol w:w="1418"/>
        <w:gridCol w:w="3302"/>
        <w:gridCol w:w="1760"/>
      </w:tblGrid>
      <w:tr w:rsidR="00C169E9" w:rsidRPr="00310902" w14:paraId="07ED727F" w14:textId="77777777" w:rsidTr="00B31C58">
        <w:trPr>
          <w:tblHeader/>
        </w:trPr>
        <w:tc>
          <w:tcPr>
            <w:tcW w:w="1555" w:type="dxa"/>
            <w:shd w:val="clear" w:color="auto" w:fill="E0E0E0"/>
            <w:vAlign w:val="center"/>
          </w:tcPr>
          <w:p w14:paraId="386DDFF0" w14:textId="77777777" w:rsidR="00C169E9" w:rsidRPr="00310902" w:rsidRDefault="00C169E9" w:rsidP="00CF18EA">
            <w:pPr>
              <w:spacing w:line="260" w:lineRule="atLeast"/>
              <w:rPr>
                <w:rFonts w:eastAsia="Calibri"/>
                <w:b/>
              </w:rPr>
            </w:pPr>
            <w:bookmarkStart w:id="1313" w:name="_Hlk113014672"/>
            <w:r w:rsidRPr="00310902">
              <w:rPr>
                <w:rFonts w:eastAsia="Calibri"/>
                <w:b/>
              </w:rPr>
              <w:t>Property</w:t>
            </w:r>
          </w:p>
        </w:tc>
        <w:tc>
          <w:tcPr>
            <w:tcW w:w="1275" w:type="dxa"/>
            <w:shd w:val="clear" w:color="auto" w:fill="E0E0E0"/>
            <w:vAlign w:val="center"/>
          </w:tcPr>
          <w:p w14:paraId="6A34D7B2" w14:textId="77777777" w:rsidR="00C169E9" w:rsidRPr="00310902" w:rsidRDefault="00C169E9" w:rsidP="00CF18EA">
            <w:pPr>
              <w:spacing w:line="260" w:lineRule="atLeast"/>
              <w:rPr>
                <w:rFonts w:eastAsia="Calibri"/>
                <w:b/>
              </w:rPr>
            </w:pPr>
            <w:r w:rsidRPr="00310902">
              <w:rPr>
                <w:rFonts w:eastAsia="Calibri"/>
                <w:b/>
              </w:rPr>
              <w:t>Guideline  and Method</w:t>
            </w:r>
          </w:p>
        </w:tc>
        <w:tc>
          <w:tcPr>
            <w:tcW w:w="1418" w:type="dxa"/>
            <w:shd w:val="clear" w:color="auto" w:fill="E0E0E0"/>
            <w:vAlign w:val="center"/>
          </w:tcPr>
          <w:p w14:paraId="0843BBE2" w14:textId="77777777" w:rsidR="00C169E9" w:rsidRPr="00CA2DB9" w:rsidRDefault="00C169E9" w:rsidP="00CF18EA">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298B7604" w14:textId="77777777" w:rsidR="00C169E9" w:rsidRPr="00310902" w:rsidRDefault="00C169E9" w:rsidP="00CF18EA">
            <w:pPr>
              <w:spacing w:line="260" w:lineRule="atLeast"/>
              <w:rPr>
                <w:rFonts w:eastAsia="Calibri"/>
                <w:b/>
              </w:rPr>
            </w:pPr>
            <w:r w:rsidRPr="00310902">
              <w:rPr>
                <w:rFonts w:eastAsia="Calibri"/>
                <w:b/>
              </w:rPr>
              <w:t>Results</w:t>
            </w:r>
          </w:p>
        </w:tc>
        <w:tc>
          <w:tcPr>
            <w:tcW w:w="1760" w:type="dxa"/>
            <w:shd w:val="clear" w:color="auto" w:fill="E0E0E0"/>
            <w:vAlign w:val="center"/>
          </w:tcPr>
          <w:p w14:paraId="663B31AC" w14:textId="77777777" w:rsidR="00C169E9" w:rsidRPr="00310902" w:rsidRDefault="00C169E9" w:rsidP="00CF18EA">
            <w:pPr>
              <w:spacing w:line="260" w:lineRule="atLeast"/>
              <w:rPr>
                <w:rFonts w:eastAsia="Calibri"/>
                <w:b/>
              </w:rPr>
            </w:pPr>
            <w:r w:rsidRPr="00310902">
              <w:rPr>
                <w:rFonts w:eastAsia="Calibri"/>
                <w:b/>
              </w:rPr>
              <w:t>Reference</w:t>
            </w:r>
          </w:p>
        </w:tc>
      </w:tr>
      <w:tr w:rsidR="00C169E9" w:rsidRPr="00845659" w14:paraId="778CF001" w14:textId="77777777" w:rsidTr="00B31C58">
        <w:tc>
          <w:tcPr>
            <w:tcW w:w="1555" w:type="dxa"/>
          </w:tcPr>
          <w:p w14:paraId="3B4E31E7" w14:textId="77777777" w:rsidR="00C169E9" w:rsidRPr="00CA2DB9" w:rsidRDefault="00C169E9" w:rsidP="00CF18EA">
            <w:pPr>
              <w:rPr>
                <w:rFonts w:eastAsia="Calibri"/>
              </w:rPr>
            </w:pPr>
            <w:r w:rsidRPr="00CA2DB9">
              <w:rPr>
                <w:rFonts w:eastAsia="Calibri"/>
              </w:rPr>
              <w:t>Physical state at 20 °C and 101.3 kPa</w:t>
            </w:r>
          </w:p>
        </w:tc>
        <w:tc>
          <w:tcPr>
            <w:tcW w:w="1275" w:type="dxa"/>
          </w:tcPr>
          <w:p w14:paraId="41DD347F" w14:textId="77777777" w:rsidR="00C169E9" w:rsidRPr="00310902" w:rsidRDefault="00C169E9" w:rsidP="00CF18EA">
            <w:pPr>
              <w:rPr>
                <w:rFonts w:eastAsia="Calibri"/>
              </w:rPr>
            </w:pPr>
            <w:r w:rsidRPr="00310902">
              <w:rPr>
                <w:rFonts w:eastAsia="Calibri"/>
              </w:rPr>
              <w:t>Visual Assessment</w:t>
            </w:r>
          </w:p>
        </w:tc>
        <w:tc>
          <w:tcPr>
            <w:tcW w:w="1418" w:type="dxa"/>
          </w:tcPr>
          <w:p w14:paraId="5E33D436" w14:textId="51DCBCA0" w:rsidR="00C169E9" w:rsidRPr="00310902" w:rsidRDefault="0032372C" w:rsidP="00CF18EA">
            <w:pPr>
              <w:rPr>
                <w:rFonts w:eastAsia="Calibri"/>
              </w:rPr>
            </w:pPr>
            <w:r>
              <w:rPr>
                <w:rFonts w:eastAsia="Calibri"/>
              </w:rPr>
              <w:t>Netwax NI 3</w:t>
            </w:r>
            <w:r w:rsidR="000F17EF">
              <w:rPr>
                <w:rFonts w:eastAsia="Calibri"/>
                <w:vertAlign w:val="subscript"/>
              </w:rPr>
              <w:t>old</w:t>
            </w:r>
            <w:r>
              <w:rPr>
                <w:rFonts w:eastAsia="Calibri"/>
              </w:rPr>
              <w:t xml:space="preserve"> (</w:t>
            </w:r>
            <w:r w:rsidR="00C169E9" w:rsidRPr="00310902">
              <w:rPr>
                <w:rFonts w:eastAsia="Calibri"/>
              </w:rPr>
              <w:t>17.89% w/w dicopper oxide</w:t>
            </w:r>
            <w:r>
              <w:rPr>
                <w:rFonts w:eastAsia="Calibri"/>
              </w:rPr>
              <w:t>)</w:t>
            </w:r>
          </w:p>
        </w:tc>
        <w:tc>
          <w:tcPr>
            <w:tcW w:w="3302" w:type="dxa"/>
          </w:tcPr>
          <w:p w14:paraId="003A029E" w14:textId="43791029" w:rsidR="00B45DFB" w:rsidRDefault="00B45DFB" w:rsidP="00CF18EA">
            <w:pPr>
              <w:rPr>
                <w:rFonts w:eastAsia="Calibri"/>
              </w:rPr>
            </w:pPr>
            <w:r>
              <w:rPr>
                <w:rFonts w:eastAsia="Calibri"/>
              </w:rPr>
              <w:t>Read across to Netwax NI 3</w:t>
            </w:r>
            <w:r w:rsidR="000F17EF">
              <w:rPr>
                <w:rFonts w:eastAsia="Calibri"/>
                <w:vertAlign w:val="subscript"/>
              </w:rPr>
              <w:t>old</w:t>
            </w:r>
            <w:r w:rsidR="0075419A">
              <w:rPr>
                <w:rFonts w:eastAsia="Calibri"/>
              </w:rPr>
              <w:t>.</w:t>
            </w:r>
          </w:p>
          <w:p w14:paraId="5C63152A" w14:textId="77777777" w:rsidR="00B45DFB" w:rsidRDefault="00B45DFB" w:rsidP="00CF18EA">
            <w:pPr>
              <w:rPr>
                <w:rFonts w:eastAsia="Calibri"/>
              </w:rPr>
            </w:pPr>
          </w:p>
          <w:p w14:paraId="51E45608" w14:textId="77777777" w:rsidR="00C169E9" w:rsidRDefault="00C169E9" w:rsidP="00CF18EA">
            <w:pPr>
              <w:rPr>
                <w:rFonts w:eastAsia="Calibri"/>
              </w:rPr>
            </w:pPr>
            <w:r w:rsidRPr="00310902">
              <w:rPr>
                <w:rFonts w:eastAsia="Calibri"/>
              </w:rPr>
              <w:t>Liquid</w:t>
            </w:r>
          </w:p>
          <w:p w14:paraId="056100ED" w14:textId="401DCA3D" w:rsidR="00B45DFB" w:rsidRPr="00310902" w:rsidRDefault="00B45DFB" w:rsidP="00CF18EA">
            <w:pPr>
              <w:rPr>
                <w:rFonts w:eastAsia="Calibri"/>
              </w:rPr>
            </w:pPr>
          </w:p>
        </w:tc>
        <w:tc>
          <w:tcPr>
            <w:tcW w:w="1760" w:type="dxa"/>
          </w:tcPr>
          <w:p w14:paraId="756D2763" w14:textId="7E044FE5" w:rsidR="00C169E9" w:rsidRPr="00CA2DB9" w:rsidRDefault="003D44AB" w:rsidP="00CF18EA">
            <w:pPr>
              <w:rPr>
                <w:rFonts w:eastAsia="Calibri"/>
              </w:rPr>
            </w:pPr>
            <w:bookmarkStart w:id="1314" w:name="_Hlk125549612"/>
            <w:r w:rsidRPr="00CA2DB9">
              <w:rPr>
                <w:rFonts w:eastAsia="Calibri"/>
              </w:rPr>
              <w:t xml:space="preserve">Atwal, S.S. and White, D.F (2011) </w:t>
            </w:r>
            <w:bookmarkEnd w:id="1314"/>
            <w:r w:rsidRPr="00CA2DB9">
              <w:rPr>
                <w:rFonts w:eastAsia="Calibri"/>
              </w:rPr>
              <w:t>Netwax NI 3: Determination of Physico-Chemical Properties; Harlan; Project Number 41004093.</w:t>
            </w:r>
          </w:p>
        </w:tc>
      </w:tr>
      <w:tr w:rsidR="00C169E9" w:rsidRPr="00845659" w14:paraId="4A0BDF75" w14:textId="77777777" w:rsidTr="00B31C58">
        <w:tc>
          <w:tcPr>
            <w:tcW w:w="1555" w:type="dxa"/>
          </w:tcPr>
          <w:p w14:paraId="74E05E0E" w14:textId="77777777" w:rsidR="00C169E9" w:rsidRPr="00CA2DB9" w:rsidRDefault="00C169E9" w:rsidP="00CF18EA">
            <w:pPr>
              <w:rPr>
                <w:rFonts w:eastAsia="Calibri"/>
              </w:rPr>
            </w:pPr>
            <w:r w:rsidRPr="00CA2DB9">
              <w:rPr>
                <w:rFonts w:eastAsia="Calibri"/>
              </w:rPr>
              <w:t>Colour at 20 °C and 101.3 kPa</w:t>
            </w:r>
          </w:p>
        </w:tc>
        <w:tc>
          <w:tcPr>
            <w:tcW w:w="1275" w:type="dxa"/>
          </w:tcPr>
          <w:p w14:paraId="5E853D7D" w14:textId="77777777" w:rsidR="00C169E9" w:rsidRPr="00310902" w:rsidRDefault="00C169E9" w:rsidP="00CF18EA">
            <w:pPr>
              <w:rPr>
                <w:rFonts w:eastAsia="Calibri"/>
              </w:rPr>
            </w:pPr>
            <w:r w:rsidRPr="00310902">
              <w:rPr>
                <w:rFonts w:eastAsia="Calibri"/>
              </w:rPr>
              <w:t>Visual Assessment</w:t>
            </w:r>
          </w:p>
        </w:tc>
        <w:tc>
          <w:tcPr>
            <w:tcW w:w="1418" w:type="dxa"/>
          </w:tcPr>
          <w:p w14:paraId="3894CEBC" w14:textId="50E52EEE" w:rsidR="00C169E9" w:rsidRPr="00310902" w:rsidRDefault="0032372C" w:rsidP="00CF18EA">
            <w:pPr>
              <w:rPr>
                <w:rFonts w:eastAsia="Calibri"/>
              </w:rPr>
            </w:pPr>
            <w:r>
              <w:rPr>
                <w:rFonts w:eastAsia="Calibri"/>
              </w:rPr>
              <w:t xml:space="preserve">Netwax NI </w:t>
            </w:r>
            <w:r w:rsidR="000F17EF">
              <w:rPr>
                <w:rFonts w:eastAsia="Calibri"/>
              </w:rPr>
              <w:t>3</w:t>
            </w:r>
            <w:r w:rsidR="000F17EF">
              <w:rPr>
                <w:rFonts w:eastAsia="Calibri"/>
                <w:vertAlign w:val="subscript"/>
              </w:rPr>
              <w:t>old</w:t>
            </w:r>
            <w:r>
              <w:rPr>
                <w:rFonts w:eastAsia="Calibri"/>
              </w:rPr>
              <w:t xml:space="preserve"> (</w:t>
            </w:r>
            <w:r w:rsidRPr="00310902">
              <w:rPr>
                <w:rFonts w:eastAsia="Calibri"/>
              </w:rPr>
              <w:t>17.89% w/w dicopper oxide</w:t>
            </w:r>
            <w:r>
              <w:rPr>
                <w:rFonts w:eastAsia="Calibri"/>
              </w:rPr>
              <w:t>)</w:t>
            </w:r>
          </w:p>
        </w:tc>
        <w:tc>
          <w:tcPr>
            <w:tcW w:w="3302" w:type="dxa"/>
          </w:tcPr>
          <w:p w14:paraId="290B0B7E" w14:textId="39905E20" w:rsidR="00B45DFB" w:rsidRDefault="00B45DFB" w:rsidP="00B45DFB">
            <w:pPr>
              <w:rPr>
                <w:rFonts w:eastAsia="Calibri"/>
              </w:rPr>
            </w:pPr>
            <w:r>
              <w:rPr>
                <w:rFonts w:eastAsia="Calibri"/>
              </w:rPr>
              <w:t xml:space="preserve">Read across to Netwax NI </w:t>
            </w:r>
            <w:r w:rsidR="000F17EF">
              <w:rPr>
                <w:rFonts w:eastAsia="Calibri"/>
              </w:rPr>
              <w:t>3</w:t>
            </w:r>
            <w:r w:rsidR="000F17EF">
              <w:rPr>
                <w:rFonts w:eastAsia="Calibri"/>
                <w:vertAlign w:val="subscript"/>
              </w:rPr>
              <w:t>old</w:t>
            </w:r>
            <w:r w:rsidR="0075419A">
              <w:rPr>
                <w:rFonts w:eastAsia="Calibri"/>
              </w:rPr>
              <w:t>.</w:t>
            </w:r>
          </w:p>
          <w:p w14:paraId="010F9820" w14:textId="77777777" w:rsidR="00B45DFB" w:rsidRDefault="00B45DFB" w:rsidP="00CF18EA">
            <w:pPr>
              <w:rPr>
                <w:rFonts w:eastAsia="Calibri"/>
              </w:rPr>
            </w:pPr>
          </w:p>
          <w:p w14:paraId="0A119E68" w14:textId="77777777" w:rsidR="00C169E9" w:rsidRDefault="00C169E9" w:rsidP="00CF18EA">
            <w:pPr>
              <w:rPr>
                <w:rFonts w:eastAsia="Calibri"/>
              </w:rPr>
            </w:pPr>
            <w:r w:rsidRPr="00310902">
              <w:rPr>
                <w:rFonts w:eastAsia="Calibri"/>
              </w:rPr>
              <w:t>Red</w:t>
            </w:r>
          </w:p>
          <w:p w14:paraId="3FCBD278" w14:textId="638540BE" w:rsidR="00B45DFB" w:rsidRPr="00310902" w:rsidRDefault="00B45DFB" w:rsidP="00CF18EA">
            <w:pPr>
              <w:rPr>
                <w:rFonts w:eastAsia="Calibri"/>
              </w:rPr>
            </w:pPr>
          </w:p>
        </w:tc>
        <w:tc>
          <w:tcPr>
            <w:tcW w:w="1760" w:type="dxa"/>
          </w:tcPr>
          <w:p w14:paraId="09562D13" w14:textId="58DECD56" w:rsidR="00C169E9" w:rsidRPr="00CA2DB9" w:rsidRDefault="003D44AB" w:rsidP="00CF18EA">
            <w:pPr>
              <w:rPr>
                <w:rFonts w:eastAsia="Calibri"/>
              </w:rPr>
            </w:pPr>
            <w:r w:rsidRPr="00CA2DB9">
              <w:rPr>
                <w:rFonts w:eastAsia="Calibri"/>
              </w:rPr>
              <w:t>Atwal, S.S. and White, D.F (2011) Netwax NI 3: Determination of Physico-Chemical Properties; Harlan; Project Number 41004093.</w:t>
            </w:r>
          </w:p>
        </w:tc>
      </w:tr>
      <w:tr w:rsidR="00C169E9" w:rsidRPr="00845659" w14:paraId="0D58F285" w14:textId="77777777" w:rsidTr="00B31C58">
        <w:tc>
          <w:tcPr>
            <w:tcW w:w="1555" w:type="dxa"/>
          </w:tcPr>
          <w:p w14:paraId="44887620" w14:textId="77777777" w:rsidR="00C169E9" w:rsidRPr="00CA2DB9" w:rsidRDefault="00C169E9" w:rsidP="00CF18EA">
            <w:pPr>
              <w:rPr>
                <w:rFonts w:eastAsia="Calibri"/>
              </w:rPr>
            </w:pPr>
            <w:r w:rsidRPr="00CA2DB9">
              <w:rPr>
                <w:rFonts w:eastAsia="Calibri"/>
              </w:rPr>
              <w:t>Odour at 20 °C and 101.3 kPa</w:t>
            </w:r>
          </w:p>
        </w:tc>
        <w:tc>
          <w:tcPr>
            <w:tcW w:w="1275" w:type="dxa"/>
          </w:tcPr>
          <w:p w14:paraId="422895AC" w14:textId="289CC7B5" w:rsidR="00C169E9" w:rsidRPr="00310902" w:rsidRDefault="00C169E9" w:rsidP="00CF18EA">
            <w:pPr>
              <w:rPr>
                <w:rFonts w:eastAsia="Calibri"/>
              </w:rPr>
            </w:pPr>
            <w:r w:rsidRPr="00310902">
              <w:rPr>
                <w:rFonts w:eastAsia="Calibri"/>
              </w:rPr>
              <w:t>Olfactory assessment</w:t>
            </w:r>
          </w:p>
        </w:tc>
        <w:tc>
          <w:tcPr>
            <w:tcW w:w="1418" w:type="dxa"/>
          </w:tcPr>
          <w:p w14:paraId="2A02BE7A" w14:textId="08DB8512" w:rsidR="00C169E9" w:rsidRPr="00310902" w:rsidRDefault="0032372C" w:rsidP="00CF18EA">
            <w:pPr>
              <w:rPr>
                <w:rFonts w:eastAsia="Calibri"/>
              </w:rPr>
            </w:pPr>
            <w:r>
              <w:rPr>
                <w:rFonts w:eastAsia="Calibri"/>
              </w:rPr>
              <w:t xml:space="preserve">Netwax NI </w:t>
            </w:r>
            <w:r w:rsidR="00A62C26">
              <w:rPr>
                <w:rFonts w:eastAsia="Calibri"/>
              </w:rPr>
              <w:t>3</w:t>
            </w:r>
            <w:r w:rsidR="00A62C26">
              <w:rPr>
                <w:rFonts w:eastAsia="Calibri"/>
                <w:vertAlign w:val="subscript"/>
              </w:rPr>
              <w:t>old</w:t>
            </w:r>
            <w:r>
              <w:rPr>
                <w:rFonts w:eastAsia="Calibri"/>
              </w:rPr>
              <w:t xml:space="preserve"> (</w:t>
            </w:r>
            <w:r w:rsidRPr="00310902">
              <w:rPr>
                <w:rFonts w:eastAsia="Calibri"/>
              </w:rPr>
              <w:t>17.89% w/w dicopper oxide</w:t>
            </w:r>
            <w:r>
              <w:rPr>
                <w:rFonts w:eastAsia="Calibri"/>
              </w:rPr>
              <w:t>)</w:t>
            </w:r>
          </w:p>
        </w:tc>
        <w:tc>
          <w:tcPr>
            <w:tcW w:w="3302" w:type="dxa"/>
          </w:tcPr>
          <w:p w14:paraId="75418F54" w14:textId="5E120F15" w:rsidR="00B45DFB" w:rsidRDefault="00B45DFB" w:rsidP="00B45DFB">
            <w:pPr>
              <w:rPr>
                <w:rFonts w:eastAsia="Calibri"/>
              </w:rPr>
            </w:pPr>
            <w:r>
              <w:rPr>
                <w:rFonts w:eastAsia="Calibri"/>
              </w:rPr>
              <w:t xml:space="preserve">Read across to Netwax NI </w:t>
            </w:r>
            <w:r w:rsidR="00A62C26">
              <w:rPr>
                <w:rFonts w:eastAsia="Calibri"/>
              </w:rPr>
              <w:t>3</w:t>
            </w:r>
            <w:r w:rsidR="00A62C26">
              <w:rPr>
                <w:rFonts w:eastAsia="Calibri"/>
                <w:vertAlign w:val="subscript"/>
              </w:rPr>
              <w:t>old</w:t>
            </w:r>
            <w:r w:rsidR="0075419A">
              <w:rPr>
                <w:rFonts w:eastAsia="Calibri"/>
              </w:rPr>
              <w:t>.</w:t>
            </w:r>
          </w:p>
          <w:p w14:paraId="449B88AA" w14:textId="77777777" w:rsidR="00B45DFB" w:rsidRDefault="00B45DFB" w:rsidP="00CF18EA">
            <w:pPr>
              <w:rPr>
                <w:rFonts w:eastAsia="Calibri"/>
              </w:rPr>
            </w:pPr>
          </w:p>
          <w:p w14:paraId="0DAF9C4A" w14:textId="77777777" w:rsidR="00C169E9" w:rsidRDefault="00C169E9" w:rsidP="00CF18EA">
            <w:pPr>
              <w:rPr>
                <w:rFonts w:eastAsia="Calibri"/>
              </w:rPr>
            </w:pPr>
            <w:r w:rsidRPr="00310902">
              <w:rPr>
                <w:rFonts w:eastAsia="Calibri"/>
              </w:rPr>
              <w:t>Faint</w:t>
            </w:r>
          </w:p>
          <w:p w14:paraId="465223BD" w14:textId="6840815C" w:rsidR="00B45DFB" w:rsidRPr="00310902" w:rsidRDefault="00B45DFB" w:rsidP="00CF18EA">
            <w:pPr>
              <w:rPr>
                <w:rFonts w:eastAsia="Calibri"/>
              </w:rPr>
            </w:pPr>
          </w:p>
        </w:tc>
        <w:tc>
          <w:tcPr>
            <w:tcW w:w="1760" w:type="dxa"/>
          </w:tcPr>
          <w:p w14:paraId="5831E632" w14:textId="1137198F" w:rsidR="00C169E9" w:rsidRPr="00CA2DB9" w:rsidRDefault="003D44AB" w:rsidP="00CF18EA">
            <w:pPr>
              <w:rPr>
                <w:rFonts w:eastAsia="Calibri"/>
              </w:rPr>
            </w:pPr>
            <w:r w:rsidRPr="00CA2DB9">
              <w:rPr>
                <w:rFonts w:eastAsia="Calibri"/>
              </w:rPr>
              <w:t>Atwal, S.S. and White, D.F (2011) Netwax NI 3: Determination of Physico-Chemical Properties; Harlan; Project Number 41004093.</w:t>
            </w:r>
          </w:p>
        </w:tc>
      </w:tr>
      <w:tr w:rsidR="00C169E9" w:rsidRPr="00845659" w14:paraId="437B598A" w14:textId="77777777" w:rsidTr="00B31C58">
        <w:tc>
          <w:tcPr>
            <w:tcW w:w="1555" w:type="dxa"/>
          </w:tcPr>
          <w:p w14:paraId="285C9071" w14:textId="77777777" w:rsidR="00C169E9" w:rsidRPr="00310902" w:rsidRDefault="00C169E9" w:rsidP="00CF18EA">
            <w:pPr>
              <w:rPr>
                <w:rFonts w:eastAsia="Calibri"/>
              </w:rPr>
            </w:pPr>
            <w:r w:rsidRPr="00310902">
              <w:rPr>
                <w:rFonts w:eastAsia="Calibri"/>
              </w:rPr>
              <w:t>Acidity / alkalinity</w:t>
            </w:r>
          </w:p>
        </w:tc>
        <w:tc>
          <w:tcPr>
            <w:tcW w:w="1275" w:type="dxa"/>
          </w:tcPr>
          <w:p w14:paraId="021DF467" w14:textId="77777777" w:rsidR="00C169E9" w:rsidRPr="00310902" w:rsidRDefault="00C169E9" w:rsidP="00CF18EA">
            <w:pPr>
              <w:rPr>
                <w:rFonts w:eastAsia="Calibri"/>
              </w:rPr>
            </w:pPr>
            <w:r w:rsidRPr="00310902">
              <w:rPr>
                <w:rFonts w:eastAsia="Calibri"/>
              </w:rPr>
              <w:t>CIPAC MT191</w:t>
            </w:r>
          </w:p>
        </w:tc>
        <w:tc>
          <w:tcPr>
            <w:tcW w:w="1418" w:type="dxa"/>
          </w:tcPr>
          <w:p w14:paraId="5235D37B" w14:textId="093BCDCF" w:rsidR="00C169E9" w:rsidRPr="00310902" w:rsidRDefault="0032372C" w:rsidP="00CF18EA">
            <w:pPr>
              <w:rPr>
                <w:rFonts w:eastAsia="Calibri"/>
              </w:rPr>
            </w:pPr>
            <w:r>
              <w:rPr>
                <w:rFonts w:eastAsia="Calibri"/>
              </w:rPr>
              <w:t xml:space="preserve">Netwax NI </w:t>
            </w:r>
            <w:r w:rsidR="00A62C26">
              <w:rPr>
                <w:rFonts w:eastAsia="Calibri"/>
              </w:rPr>
              <w:t>3</w:t>
            </w:r>
            <w:r w:rsidR="00A62C26">
              <w:rPr>
                <w:rFonts w:eastAsia="Calibri"/>
                <w:vertAlign w:val="subscript"/>
              </w:rPr>
              <w:t>old</w:t>
            </w:r>
            <w:r>
              <w:rPr>
                <w:rFonts w:eastAsia="Calibri"/>
              </w:rPr>
              <w:t xml:space="preserve"> (</w:t>
            </w:r>
            <w:r w:rsidRPr="00310902">
              <w:rPr>
                <w:rFonts w:eastAsia="Calibri"/>
              </w:rPr>
              <w:t>17.89% w/w dicopper oxide</w:t>
            </w:r>
            <w:r>
              <w:rPr>
                <w:rFonts w:eastAsia="Calibri"/>
              </w:rPr>
              <w:t>)</w:t>
            </w:r>
          </w:p>
        </w:tc>
        <w:tc>
          <w:tcPr>
            <w:tcW w:w="3302" w:type="dxa"/>
          </w:tcPr>
          <w:p w14:paraId="615910BC" w14:textId="53D5E6CA" w:rsidR="00B45DFB" w:rsidRDefault="00B45DFB" w:rsidP="00CF18EA">
            <w:pPr>
              <w:rPr>
                <w:rFonts w:eastAsia="Calibri"/>
              </w:rPr>
            </w:pPr>
            <w:r>
              <w:rPr>
                <w:rFonts w:eastAsia="Calibri"/>
              </w:rPr>
              <w:t xml:space="preserve">Read across to Netwax NI </w:t>
            </w:r>
            <w:r w:rsidR="00A62C26">
              <w:rPr>
                <w:rFonts w:eastAsia="Calibri"/>
              </w:rPr>
              <w:t>3</w:t>
            </w:r>
            <w:r w:rsidR="00A62C26">
              <w:rPr>
                <w:rFonts w:eastAsia="Calibri"/>
                <w:vertAlign w:val="subscript"/>
              </w:rPr>
              <w:t>old</w:t>
            </w:r>
          </w:p>
          <w:p w14:paraId="4259AEE4" w14:textId="77777777" w:rsidR="00B45DFB" w:rsidRDefault="00B45DFB" w:rsidP="00CF18EA">
            <w:pPr>
              <w:rPr>
                <w:rFonts w:eastAsia="Calibri"/>
              </w:rPr>
            </w:pPr>
          </w:p>
          <w:p w14:paraId="75FEFB23" w14:textId="2FCDFAE0" w:rsidR="00C169E9" w:rsidRPr="00CA2DB9" w:rsidRDefault="00A72D7A" w:rsidP="00CF18EA">
            <w:pPr>
              <w:rPr>
                <w:rFonts w:eastAsia="Calibri"/>
              </w:rPr>
            </w:pPr>
            <w:r>
              <w:rPr>
                <w:rFonts w:eastAsia="Calibri"/>
              </w:rPr>
              <w:t xml:space="preserve">pH = </w:t>
            </w:r>
            <w:r w:rsidR="00C169E9" w:rsidRPr="00CA2DB9">
              <w:rPr>
                <w:rFonts w:eastAsia="Calibri"/>
              </w:rPr>
              <w:t>7.04 at 25</w:t>
            </w:r>
            <w:bookmarkStart w:id="1315" w:name="_Hlk123623864"/>
            <w:r w:rsidR="00C169E9" w:rsidRPr="00CA2DB9">
              <w:rPr>
                <w:rFonts w:eastAsia="Calibri"/>
              </w:rPr>
              <w:t>°C</w:t>
            </w:r>
            <w:bookmarkEnd w:id="1315"/>
          </w:p>
          <w:p w14:paraId="51F55C4F" w14:textId="77777777" w:rsidR="00C169E9" w:rsidRPr="00CA2DB9" w:rsidRDefault="00C169E9" w:rsidP="00CF18EA">
            <w:pPr>
              <w:rPr>
                <w:rFonts w:eastAsia="Calibri"/>
              </w:rPr>
            </w:pPr>
            <w:r w:rsidRPr="00CA2DB9">
              <w:rPr>
                <w:rFonts w:eastAsia="Calibri"/>
              </w:rPr>
              <w:t>Therefore, the test item can be regarded as having negligible acidity/alkalinity.</w:t>
            </w:r>
          </w:p>
          <w:p w14:paraId="4CE3206F" w14:textId="77777777" w:rsidR="00C169E9" w:rsidRPr="00CA2DB9" w:rsidRDefault="00C169E9" w:rsidP="00CF18EA">
            <w:pPr>
              <w:rPr>
                <w:rFonts w:eastAsia="Calibri"/>
              </w:rPr>
            </w:pPr>
          </w:p>
        </w:tc>
        <w:tc>
          <w:tcPr>
            <w:tcW w:w="1760" w:type="dxa"/>
          </w:tcPr>
          <w:p w14:paraId="40602514" w14:textId="0CBD31C8" w:rsidR="00C169E9" w:rsidRPr="00CA2DB9" w:rsidRDefault="003D44AB" w:rsidP="00CF18EA">
            <w:pPr>
              <w:rPr>
                <w:rFonts w:eastAsia="Calibri"/>
              </w:rPr>
            </w:pPr>
            <w:r w:rsidRPr="00CA2DB9">
              <w:rPr>
                <w:rFonts w:eastAsia="Calibri"/>
              </w:rPr>
              <w:t>Atwal, S.S. and White, D.F (2011) Netwax NI 3: Determination of Physico-Chemical Properties; Harlan; Project Number 41004093.</w:t>
            </w:r>
          </w:p>
        </w:tc>
      </w:tr>
      <w:tr w:rsidR="00C169E9" w:rsidRPr="00845659" w14:paraId="19367366" w14:textId="77777777" w:rsidTr="00B31C58">
        <w:tc>
          <w:tcPr>
            <w:tcW w:w="1555" w:type="dxa"/>
            <w:tcBorders>
              <w:top w:val="single" w:sz="4" w:space="0" w:color="auto"/>
              <w:left w:val="single" w:sz="4" w:space="0" w:color="auto"/>
              <w:bottom w:val="single" w:sz="4" w:space="0" w:color="auto"/>
              <w:right w:val="single" w:sz="4" w:space="0" w:color="auto"/>
            </w:tcBorders>
          </w:tcPr>
          <w:p w14:paraId="6E26E4D6" w14:textId="77777777" w:rsidR="00C169E9" w:rsidRPr="00310902" w:rsidRDefault="00C169E9" w:rsidP="00CF18EA">
            <w:pPr>
              <w:rPr>
                <w:rFonts w:eastAsia="Calibri"/>
              </w:rPr>
            </w:pPr>
            <w:r w:rsidRPr="00310902">
              <w:rPr>
                <w:rFonts w:eastAsia="Calibri"/>
              </w:rPr>
              <w:t>Relative density / bulk density</w:t>
            </w:r>
          </w:p>
        </w:tc>
        <w:tc>
          <w:tcPr>
            <w:tcW w:w="1275" w:type="dxa"/>
            <w:tcBorders>
              <w:top w:val="single" w:sz="4" w:space="0" w:color="auto"/>
              <w:left w:val="single" w:sz="4" w:space="0" w:color="auto"/>
              <w:bottom w:val="single" w:sz="4" w:space="0" w:color="auto"/>
              <w:right w:val="single" w:sz="4" w:space="0" w:color="auto"/>
            </w:tcBorders>
          </w:tcPr>
          <w:p w14:paraId="6525E08C" w14:textId="77777777" w:rsidR="00C169E9" w:rsidRDefault="00C169E9" w:rsidP="00CF18EA">
            <w:pPr>
              <w:rPr>
                <w:rFonts w:eastAsia="Calibri"/>
              </w:rPr>
            </w:pPr>
            <w:r w:rsidRPr="00310902">
              <w:rPr>
                <w:rFonts w:eastAsia="Calibri"/>
              </w:rPr>
              <w:t>EC Method A3</w:t>
            </w:r>
          </w:p>
          <w:p w14:paraId="79244FF8" w14:textId="77777777" w:rsidR="00C169E9" w:rsidRPr="00310902" w:rsidRDefault="00C169E9" w:rsidP="00CF18EA">
            <w:pPr>
              <w:rPr>
                <w:rFonts w:eastAsia="Calibri"/>
              </w:rPr>
            </w:pPr>
          </w:p>
        </w:tc>
        <w:tc>
          <w:tcPr>
            <w:tcW w:w="1418" w:type="dxa"/>
            <w:tcBorders>
              <w:top w:val="single" w:sz="4" w:space="0" w:color="auto"/>
              <w:left w:val="single" w:sz="4" w:space="0" w:color="auto"/>
              <w:bottom w:val="single" w:sz="4" w:space="0" w:color="auto"/>
              <w:right w:val="single" w:sz="4" w:space="0" w:color="auto"/>
            </w:tcBorders>
          </w:tcPr>
          <w:p w14:paraId="011CD9A1" w14:textId="68359E01" w:rsidR="00C169E9" w:rsidRPr="00310902" w:rsidRDefault="0032372C" w:rsidP="00CF18EA">
            <w:pPr>
              <w:rPr>
                <w:rFonts w:eastAsia="Calibri"/>
              </w:rPr>
            </w:pPr>
            <w:r>
              <w:rPr>
                <w:rFonts w:eastAsia="Calibri"/>
              </w:rPr>
              <w:t xml:space="preserve">Netwax NI </w:t>
            </w:r>
            <w:r w:rsidR="00A62C26">
              <w:rPr>
                <w:rFonts w:eastAsia="Calibri"/>
              </w:rPr>
              <w:t>3</w:t>
            </w:r>
            <w:r w:rsidR="00A62C26">
              <w:rPr>
                <w:rFonts w:eastAsia="Calibri"/>
                <w:vertAlign w:val="subscript"/>
              </w:rPr>
              <w:t>old</w:t>
            </w:r>
            <w:r>
              <w:rPr>
                <w:rFonts w:eastAsia="Calibri"/>
              </w:rPr>
              <w:t xml:space="preserve"> (</w:t>
            </w:r>
            <w:r w:rsidRPr="00310902">
              <w:rPr>
                <w:rFonts w:eastAsia="Calibri"/>
              </w:rPr>
              <w:t>17.89% w/w dicopper oxide</w:t>
            </w:r>
            <w:r>
              <w:rPr>
                <w:rFonts w:eastAsia="Calibri"/>
              </w:rPr>
              <w:t>)</w:t>
            </w:r>
          </w:p>
        </w:tc>
        <w:tc>
          <w:tcPr>
            <w:tcW w:w="3302" w:type="dxa"/>
            <w:tcBorders>
              <w:top w:val="single" w:sz="4" w:space="0" w:color="auto"/>
              <w:left w:val="single" w:sz="4" w:space="0" w:color="auto"/>
              <w:bottom w:val="single" w:sz="4" w:space="0" w:color="auto"/>
              <w:right w:val="single" w:sz="4" w:space="0" w:color="auto"/>
            </w:tcBorders>
          </w:tcPr>
          <w:p w14:paraId="23B71FCF" w14:textId="3ADC5591" w:rsidR="00B45DFB" w:rsidRDefault="00B45DFB" w:rsidP="00CF18EA">
            <w:pPr>
              <w:rPr>
                <w:rFonts w:eastAsia="Calibri"/>
              </w:rPr>
            </w:pPr>
            <w:r>
              <w:rPr>
                <w:rFonts w:eastAsia="Calibri"/>
              </w:rPr>
              <w:t>Read acr</w:t>
            </w:r>
            <w:r w:rsidR="00DF5285">
              <w:rPr>
                <w:rFonts w:eastAsia="Calibri"/>
              </w:rPr>
              <w:t>o</w:t>
            </w:r>
            <w:r>
              <w:rPr>
                <w:rFonts w:eastAsia="Calibri"/>
              </w:rPr>
              <w:t xml:space="preserve">ss to Netwax NI </w:t>
            </w:r>
            <w:r w:rsidR="00A62C26">
              <w:rPr>
                <w:rFonts w:eastAsia="Calibri"/>
              </w:rPr>
              <w:t>3</w:t>
            </w:r>
            <w:r w:rsidR="00A62C26">
              <w:rPr>
                <w:rFonts w:eastAsia="Calibri"/>
                <w:vertAlign w:val="subscript"/>
              </w:rPr>
              <w:t>old</w:t>
            </w:r>
          </w:p>
          <w:p w14:paraId="59365590" w14:textId="77777777" w:rsidR="00B45DFB" w:rsidRDefault="00B45DFB" w:rsidP="00CF18EA">
            <w:pPr>
              <w:rPr>
                <w:rFonts w:eastAsia="Calibri"/>
              </w:rPr>
            </w:pPr>
          </w:p>
          <w:p w14:paraId="2E17D61C" w14:textId="77777777" w:rsidR="00C169E9" w:rsidRDefault="00C169E9" w:rsidP="00CF18EA">
            <w:pPr>
              <w:rPr>
                <w:rFonts w:eastAsia="Calibri"/>
              </w:rPr>
            </w:pPr>
            <w:r w:rsidRPr="00310902">
              <w:rPr>
                <w:rFonts w:eastAsia="Calibri"/>
              </w:rPr>
              <w:t xml:space="preserve">1.19 at </w:t>
            </w:r>
            <w:bookmarkStart w:id="1316" w:name="_Hlk123623892"/>
            <w:r w:rsidRPr="00310902">
              <w:rPr>
                <w:rFonts w:eastAsia="Calibri"/>
              </w:rPr>
              <w:t>20.0 ± 0.5°C.</w:t>
            </w:r>
            <w:bookmarkEnd w:id="1316"/>
          </w:p>
          <w:p w14:paraId="4AD5A4C5" w14:textId="0F042BFA" w:rsidR="00B45DFB" w:rsidRPr="00310902" w:rsidRDefault="00B45DFB" w:rsidP="00CF18EA">
            <w:pPr>
              <w:rPr>
                <w:rFonts w:eastAsia="Calibri"/>
              </w:rPr>
            </w:pPr>
          </w:p>
        </w:tc>
        <w:tc>
          <w:tcPr>
            <w:tcW w:w="1760" w:type="dxa"/>
            <w:tcBorders>
              <w:top w:val="single" w:sz="4" w:space="0" w:color="auto"/>
              <w:left w:val="single" w:sz="4" w:space="0" w:color="auto"/>
              <w:bottom w:val="single" w:sz="4" w:space="0" w:color="auto"/>
              <w:right w:val="single" w:sz="4" w:space="0" w:color="auto"/>
            </w:tcBorders>
          </w:tcPr>
          <w:p w14:paraId="011EE4A6" w14:textId="69BBF6D4" w:rsidR="00B45DFB" w:rsidRPr="00CA2DB9" w:rsidRDefault="003D44AB" w:rsidP="00CF18EA">
            <w:pPr>
              <w:rPr>
                <w:rFonts w:eastAsia="Calibri"/>
              </w:rPr>
            </w:pPr>
            <w:r w:rsidRPr="00CA2DB9">
              <w:rPr>
                <w:rFonts w:eastAsia="Calibri"/>
              </w:rPr>
              <w:t>Atwal, S.S. and White, D.F (2011) Netwax NI 3: Determination of Physico-Chemical Properties; Harlan; Project Number 41004093.</w:t>
            </w:r>
          </w:p>
        </w:tc>
      </w:tr>
      <w:tr w:rsidR="00C169E9" w:rsidRPr="00310902" w14:paraId="5EB8FDC1" w14:textId="77777777" w:rsidTr="00B31C58">
        <w:tc>
          <w:tcPr>
            <w:tcW w:w="1555" w:type="dxa"/>
          </w:tcPr>
          <w:p w14:paraId="58F5C148" w14:textId="77777777" w:rsidR="00C169E9" w:rsidRPr="00CA2DB9" w:rsidRDefault="00C169E9" w:rsidP="00CF18EA">
            <w:pPr>
              <w:rPr>
                <w:rFonts w:eastAsia="Calibri"/>
              </w:rPr>
            </w:pPr>
            <w:r w:rsidRPr="00CA2DB9">
              <w:rPr>
                <w:rFonts w:eastAsia="Calibri"/>
              </w:rPr>
              <w:t xml:space="preserve">Storage stability test – </w:t>
            </w:r>
            <w:r w:rsidRPr="00CA2DB9">
              <w:rPr>
                <w:rFonts w:eastAsia="Calibri"/>
                <w:b/>
              </w:rPr>
              <w:t>accelerated storage</w:t>
            </w:r>
          </w:p>
        </w:tc>
        <w:tc>
          <w:tcPr>
            <w:tcW w:w="1275" w:type="dxa"/>
          </w:tcPr>
          <w:p w14:paraId="6704D975" w14:textId="77777777" w:rsidR="00C169E9" w:rsidRPr="00310902" w:rsidRDefault="00C169E9" w:rsidP="00CF18EA">
            <w:pPr>
              <w:rPr>
                <w:rFonts w:eastAsia="Calibri"/>
              </w:rPr>
            </w:pPr>
            <w:r w:rsidRPr="00310902">
              <w:rPr>
                <w:rFonts w:eastAsia="Calibri"/>
              </w:rPr>
              <w:t>-</w:t>
            </w:r>
          </w:p>
        </w:tc>
        <w:tc>
          <w:tcPr>
            <w:tcW w:w="1418" w:type="dxa"/>
          </w:tcPr>
          <w:p w14:paraId="40174E0C" w14:textId="77777777" w:rsidR="00C169E9" w:rsidRPr="00310902" w:rsidRDefault="00C169E9" w:rsidP="00CF18EA">
            <w:pPr>
              <w:rPr>
                <w:rFonts w:eastAsia="Calibri"/>
              </w:rPr>
            </w:pPr>
            <w:r w:rsidRPr="00310902">
              <w:rPr>
                <w:rFonts w:eastAsia="Calibri"/>
              </w:rPr>
              <w:t>-</w:t>
            </w:r>
          </w:p>
        </w:tc>
        <w:tc>
          <w:tcPr>
            <w:tcW w:w="3302" w:type="dxa"/>
          </w:tcPr>
          <w:p w14:paraId="55DF7AF0" w14:textId="77777777" w:rsidR="00C169E9" w:rsidRDefault="00A72D7A" w:rsidP="00CF18EA">
            <w:pPr>
              <w:rPr>
                <w:rFonts w:eastAsia="Calibri"/>
              </w:rPr>
            </w:pPr>
            <w:r>
              <w:rPr>
                <w:rFonts w:eastAsia="Calibri"/>
              </w:rPr>
              <w:t xml:space="preserve">Not performed. </w:t>
            </w:r>
            <w:r w:rsidRPr="00D72B03">
              <w:rPr>
                <w:rFonts w:eastAsia="Calibri"/>
              </w:rPr>
              <w:t>The product</w:t>
            </w:r>
            <w:r>
              <w:rPr>
                <w:rFonts w:eastAsia="Calibri"/>
              </w:rPr>
              <w:t>s</w:t>
            </w:r>
            <w:r w:rsidRPr="00D72B03">
              <w:rPr>
                <w:rFonts w:eastAsia="Calibri"/>
              </w:rPr>
              <w:t xml:space="preserve"> </w:t>
            </w:r>
            <w:r>
              <w:rPr>
                <w:rFonts w:eastAsia="Calibri"/>
              </w:rPr>
              <w:t xml:space="preserve">shall </w:t>
            </w:r>
            <w:r w:rsidRPr="00D72B03">
              <w:rPr>
                <w:rFonts w:eastAsia="Calibri"/>
              </w:rPr>
              <w:t>not be stored at temperatures above 30 °C. This will be clearly stated on the label.</w:t>
            </w:r>
          </w:p>
          <w:p w14:paraId="5919F574" w14:textId="37C684C0" w:rsidR="00A72D7A" w:rsidRPr="00CA2DB9" w:rsidRDefault="00A72D7A" w:rsidP="00CF18EA">
            <w:pPr>
              <w:rPr>
                <w:rFonts w:eastAsia="Calibri"/>
              </w:rPr>
            </w:pPr>
          </w:p>
        </w:tc>
        <w:tc>
          <w:tcPr>
            <w:tcW w:w="1760" w:type="dxa"/>
          </w:tcPr>
          <w:p w14:paraId="53EA4DD6" w14:textId="77777777" w:rsidR="00C169E9" w:rsidRPr="00310902" w:rsidRDefault="00C169E9" w:rsidP="00CF18EA">
            <w:pPr>
              <w:rPr>
                <w:rFonts w:eastAsia="Calibri"/>
              </w:rPr>
            </w:pPr>
            <w:r w:rsidRPr="00310902">
              <w:rPr>
                <w:rFonts w:eastAsia="Calibri"/>
              </w:rPr>
              <w:t>-</w:t>
            </w:r>
          </w:p>
        </w:tc>
      </w:tr>
      <w:tr w:rsidR="00C169E9" w:rsidRPr="00845659" w14:paraId="488098E9" w14:textId="77777777" w:rsidTr="00B31C58">
        <w:tc>
          <w:tcPr>
            <w:tcW w:w="1555" w:type="dxa"/>
          </w:tcPr>
          <w:p w14:paraId="79EBCE58" w14:textId="77777777" w:rsidR="00C169E9" w:rsidRPr="00CA2DB9" w:rsidRDefault="00C169E9" w:rsidP="00CF18EA">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275" w:type="dxa"/>
          </w:tcPr>
          <w:p w14:paraId="6658021F" w14:textId="77777777" w:rsidR="00C169E9" w:rsidRDefault="00C169E9" w:rsidP="00CF18EA">
            <w:r w:rsidRPr="00310902">
              <w:t>Equivalent to CIPAC MT 46.3</w:t>
            </w:r>
            <w:r>
              <w:t>.</w:t>
            </w:r>
          </w:p>
          <w:p w14:paraId="59565EB7" w14:textId="77777777" w:rsidR="00C169E9" w:rsidRPr="004577FB" w:rsidRDefault="00C169E9" w:rsidP="00CF18EA"/>
        </w:tc>
        <w:tc>
          <w:tcPr>
            <w:tcW w:w="1418" w:type="dxa"/>
          </w:tcPr>
          <w:p w14:paraId="617C6B32" w14:textId="07EE9644" w:rsidR="00C169E9" w:rsidRPr="00CA2DB9" w:rsidRDefault="00C169E9" w:rsidP="00CF18EA">
            <w:r w:rsidRPr="00CA2DB9">
              <w:t xml:space="preserve">Netwax NI 4 </w:t>
            </w:r>
            <w:r w:rsidR="0032372C">
              <w:t>(</w:t>
            </w:r>
            <w:r w:rsidRPr="00CA2DB9">
              <w:t>21.74% w/w dicopper oxide</w:t>
            </w:r>
            <w:r w:rsidR="0032372C">
              <w:t>)</w:t>
            </w:r>
            <w:r w:rsidRPr="00CA2DB9">
              <w:t>.</w:t>
            </w:r>
          </w:p>
        </w:tc>
        <w:tc>
          <w:tcPr>
            <w:tcW w:w="3302" w:type="dxa"/>
          </w:tcPr>
          <w:p w14:paraId="318BEEE6" w14:textId="48E13AD3" w:rsidR="00C169E9" w:rsidRDefault="00C169E9" w:rsidP="00CF18EA">
            <w:pPr>
              <w:rPr>
                <w:rFonts w:eastAsia="Calibri"/>
              </w:rPr>
            </w:pPr>
            <w:r w:rsidRPr="00CA2DB9">
              <w:rPr>
                <w:rFonts w:eastAsia="Calibri"/>
              </w:rPr>
              <w:t>Read across to Netwax NI 4</w:t>
            </w:r>
            <w:r w:rsidR="0032372C">
              <w:rPr>
                <w:rFonts w:eastAsia="Calibri"/>
              </w:rPr>
              <w:t>.</w:t>
            </w:r>
          </w:p>
          <w:p w14:paraId="039A83FA" w14:textId="59C5C0B2" w:rsidR="008C5C59" w:rsidRDefault="008C5C59" w:rsidP="00CF18EA">
            <w:pPr>
              <w:rPr>
                <w:rFonts w:eastAsia="Calibri"/>
              </w:rPr>
            </w:pPr>
          </w:p>
          <w:p w14:paraId="127E5352" w14:textId="10B967D8" w:rsidR="008C5C59" w:rsidRPr="0032372C" w:rsidRDefault="008C5C59" w:rsidP="00CF18EA">
            <w:pPr>
              <w:rPr>
                <w:rFonts w:eastAsia="Calibri"/>
              </w:rPr>
            </w:pPr>
            <w:r>
              <w:rPr>
                <w:rFonts w:eastAsia="Calibri"/>
              </w:rPr>
              <w:t xml:space="preserve">The storage stability tests were performed at </w:t>
            </w:r>
            <w:r w:rsidRPr="00B45DFB">
              <w:rPr>
                <w:rFonts w:eastAsia="Calibri"/>
              </w:rPr>
              <w:t>4 ± 2°C, 20 ± 2°C and 30 ± 2°C for 9 month</w:t>
            </w:r>
            <w:r w:rsidR="008277D4">
              <w:rPr>
                <w:rFonts w:eastAsia="Calibri"/>
              </w:rPr>
              <w:t>s.</w:t>
            </w:r>
            <w:r>
              <w:rPr>
                <w:rFonts w:eastAsia="Calibri"/>
              </w:rPr>
              <w:t xml:space="preserve"> </w:t>
            </w:r>
          </w:p>
          <w:p w14:paraId="016A8184" w14:textId="05B6439F" w:rsidR="0032372C" w:rsidRPr="008C5C59" w:rsidRDefault="0032372C" w:rsidP="00CF18EA">
            <w:pPr>
              <w:rPr>
                <w:rFonts w:eastAsia="Calibri"/>
              </w:rPr>
            </w:pPr>
          </w:p>
          <w:p w14:paraId="3C4CDAF1" w14:textId="7780145A" w:rsidR="0082469A" w:rsidRPr="008C5C59" w:rsidRDefault="0082469A" w:rsidP="00CF18EA">
            <w:pPr>
              <w:rPr>
                <w:rFonts w:eastAsia="Calibri"/>
              </w:rPr>
            </w:pPr>
            <w:r w:rsidRPr="008C5C59">
              <w:rPr>
                <w:rFonts w:eastAsia="Calibri"/>
              </w:rPr>
              <w:t>The pack</w:t>
            </w:r>
            <w:r w:rsidR="007C746E">
              <w:rPr>
                <w:rFonts w:eastAsia="Calibri"/>
              </w:rPr>
              <w:t>ag</w:t>
            </w:r>
            <w:r w:rsidRPr="008C5C59">
              <w:rPr>
                <w:rFonts w:eastAsia="Calibri"/>
              </w:rPr>
              <w:t>ing of the test material was white plastic</w:t>
            </w:r>
            <w:r w:rsidR="00127B38" w:rsidRPr="008C5C59">
              <w:rPr>
                <w:rFonts w:eastAsia="Calibri"/>
              </w:rPr>
              <w:t xml:space="preserve"> (PE)</w:t>
            </w:r>
            <w:r w:rsidRPr="008C5C59">
              <w:rPr>
                <w:rFonts w:eastAsia="Calibri"/>
              </w:rPr>
              <w:t xml:space="preserve"> bottles</w:t>
            </w:r>
            <w:r w:rsidR="00127B38" w:rsidRPr="008C5C59">
              <w:rPr>
                <w:rFonts w:eastAsia="Calibri"/>
              </w:rPr>
              <w:t xml:space="preserve"> of 500 mL</w:t>
            </w:r>
            <w:r w:rsidRPr="008C5C59">
              <w:rPr>
                <w:rFonts w:eastAsia="Calibri"/>
              </w:rPr>
              <w:t xml:space="preserve">. </w:t>
            </w:r>
          </w:p>
          <w:p w14:paraId="78AC5142" w14:textId="1B4F1C6C" w:rsidR="0082469A" w:rsidRDefault="0082469A" w:rsidP="00CF18EA">
            <w:pPr>
              <w:rPr>
                <w:rFonts w:eastAsia="Calibri"/>
                <w:color w:val="0070C0"/>
              </w:rPr>
            </w:pPr>
          </w:p>
          <w:p w14:paraId="7F0E9ED7" w14:textId="6ACD6E1F" w:rsidR="006311CF" w:rsidRDefault="006311CF" w:rsidP="006311CF">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p>
          <w:p w14:paraId="6EF09E15" w14:textId="71FAA057" w:rsidR="006311CF" w:rsidRDefault="006311CF" w:rsidP="006311CF">
            <w:pPr>
              <w:rPr>
                <w:rFonts w:eastAsia="Calibri"/>
              </w:rPr>
            </w:pPr>
          </w:p>
          <w:p w14:paraId="36E628C2" w14:textId="0BA455E6" w:rsidR="006311CF" w:rsidRPr="00BF65A3" w:rsidRDefault="006311CF" w:rsidP="006311CF">
            <w:pPr>
              <w:rPr>
                <w:rFonts w:eastAsia="Calibri"/>
                <w:b/>
                <w:bCs/>
              </w:rPr>
            </w:pPr>
            <w:r w:rsidRPr="00BF65A3">
              <w:rPr>
                <w:rFonts w:eastAsia="Calibri"/>
                <w:b/>
                <w:bCs/>
              </w:rPr>
              <w:t>Active substance content:</w:t>
            </w:r>
          </w:p>
          <w:p w14:paraId="59F86425" w14:textId="625C3579" w:rsidR="006311CF" w:rsidRDefault="006311CF" w:rsidP="006311CF">
            <w:pPr>
              <w:rPr>
                <w:rFonts w:eastAsia="Calibri"/>
              </w:rPr>
            </w:pPr>
            <w:r>
              <w:rPr>
                <w:rFonts w:eastAsia="Calibri"/>
              </w:rPr>
              <w:t>T=0: 22.8 % w/w</w:t>
            </w:r>
            <w:r w:rsidR="00855D66">
              <w:rPr>
                <w:rFonts w:eastAsia="Calibri"/>
              </w:rPr>
              <w:t xml:space="preserve"> Cu</w:t>
            </w:r>
            <w:r w:rsidR="00855D66" w:rsidRPr="006311CF">
              <w:rPr>
                <w:rFonts w:eastAsia="Calibri"/>
                <w:vertAlign w:val="subscript"/>
              </w:rPr>
              <w:t>2</w:t>
            </w:r>
            <w:r w:rsidR="00855D66">
              <w:rPr>
                <w:rFonts w:eastAsia="Calibri"/>
              </w:rPr>
              <w:t>O</w:t>
            </w:r>
            <w:r>
              <w:rPr>
                <w:rFonts w:eastAsia="Calibri"/>
              </w:rPr>
              <w:t>.</w:t>
            </w:r>
          </w:p>
          <w:p w14:paraId="7EECC4A6" w14:textId="77777777" w:rsidR="006311CF" w:rsidRDefault="006311CF" w:rsidP="006311CF">
            <w:pPr>
              <w:rPr>
                <w:rFonts w:eastAsia="Calibri"/>
              </w:rPr>
            </w:pPr>
          </w:p>
          <w:p w14:paraId="41A9130A" w14:textId="3F5ECACF" w:rsidR="006311CF" w:rsidRDefault="006311CF" w:rsidP="006311CF">
            <w:pPr>
              <w:rPr>
                <w:rFonts w:eastAsia="Calibri"/>
              </w:rPr>
            </w:pPr>
            <w:r>
              <w:rPr>
                <w:rFonts w:eastAsia="Calibri"/>
              </w:rPr>
              <w:t>T=6 months:</w:t>
            </w:r>
            <w:r w:rsidR="00855D66">
              <w:rPr>
                <w:rFonts w:eastAsia="Calibri"/>
              </w:rPr>
              <w:t xml:space="preserve"> </w:t>
            </w:r>
            <w:r>
              <w:rPr>
                <w:rFonts w:eastAsia="Calibri"/>
              </w:rPr>
              <w:t>22.8 % w/w</w:t>
            </w:r>
            <w:r w:rsidR="00855D66">
              <w:rPr>
                <w:rFonts w:eastAsia="Calibri"/>
              </w:rPr>
              <w:t xml:space="preserve"> Cu</w:t>
            </w:r>
            <w:r w:rsidR="00855D66" w:rsidRPr="006311CF">
              <w:rPr>
                <w:rFonts w:eastAsia="Calibri"/>
                <w:vertAlign w:val="subscript"/>
              </w:rPr>
              <w:t>2</w:t>
            </w:r>
            <w:r w:rsidR="00855D66">
              <w:rPr>
                <w:rFonts w:eastAsia="Calibri"/>
              </w:rPr>
              <w:t>O [0 % change in Cu</w:t>
            </w:r>
            <w:r w:rsidR="00855D66" w:rsidRPr="006311CF">
              <w:rPr>
                <w:rFonts w:eastAsia="Calibri"/>
                <w:vertAlign w:val="subscript"/>
              </w:rPr>
              <w:t>2</w:t>
            </w:r>
            <w:r w:rsidR="00855D66">
              <w:rPr>
                <w:rFonts w:eastAsia="Calibri"/>
              </w:rPr>
              <w:t>O content].</w:t>
            </w:r>
          </w:p>
          <w:p w14:paraId="45D27710" w14:textId="77777777" w:rsidR="006311CF" w:rsidRDefault="006311CF" w:rsidP="006311CF">
            <w:pPr>
              <w:rPr>
                <w:rFonts w:eastAsia="Calibri"/>
              </w:rPr>
            </w:pPr>
          </w:p>
          <w:p w14:paraId="1CB8D70F" w14:textId="75FE03D7" w:rsidR="006311CF" w:rsidRDefault="006311CF" w:rsidP="006311CF">
            <w:pPr>
              <w:rPr>
                <w:rFonts w:eastAsia="Calibri"/>
              </w:rPr>
            </w:pPr>
            <w:r>
              <w:rPr>
                <w:rFonts w:eastAsia="Calibri"/>
              </w:rPr>
              <w:t>T=</w:t>
            </w:r>
            <w:r w:rsidR="00DF5285">
              <w:rPr>
                <w:rFonts w:eastAsia="Calibri"/>
              </w:rPr>
              <w:t>9</w:t>
            </w:r>
            <w:r>
              <w:rPr>
                <w:rFonts w:eastAsia="Calibri"/>
              </w:rPr>
              <w:t xml:space="preserve"> months: 22.9 % w/w</w:t>
            </w:r>
            <w:r w:rsidR="00855D66">
              <w:rPr>
                <w:rFonts w:eastAsia="Calibri"/>
              </w:rPr>
              <w:t xml:space="preserve"> Cu</w:t>
            </w:r>
            <w:r w:rsidR="00855D66" w:rsidRPr="006311CF">
              <w:rPr>
                <w:rFonts w:eastAsia="Calibri"/>
                <w:vertAlign w:val="subscript"/>
              </w:rPr>
              <w:t>2</w:t>
            </w:r>
            <w:r w:rsidR="00855D66">
              <w:rPr>
                <w:rFonts w:eastAsia="Calibri"/>
              </w:rPr>
              <w:t>O [0.1 % change in Cu</w:t>
            </w:r>
            <w:r w:rsidR="00855D66" w:rsidRPr="006311CF">
              <w:rPr>
                <w:rFonts w:eastAsia="Calibri"/>
                <w:vertAlign w:val="subscript"/>
              </w:rPr>
              <w:t>2</w:t>
            </w:r>
            <w:r w:rsidR="00855D66">
              <w:rPr>
                <w:rFonts w:eastAsia="Calibri"/>
              </w:rPr>
              <w:t>O content].</w:t>
            </w:r>
          </w:p>
          <w:p w14:paraId="4CDDBF24" w14:textId="77777777" w:rsidR="006311CF" w:rsidRDefault="006311CF" w:rsidP="006311CF">
            <w:pPr>
              <w:rPr>
                <w:rFonts w:eastAsia="Calibri"/>
              </w:rPr>
            </w:pPr>
          </w:p>
          <w:p w14:paraId="1FED6EC3" w14:textId="77777777" w:rsidR="006311CF" w:rsidRPr="00BF65A3" w:rsidRDefault="006311CF" w:rsidP="006311CF">
            <w:pPr>
              <w:rPr>
                <w:rFonts w:eastAsia="Calibri"/>
                <w:b/>
                <w:bCs/>
              </w:rPr>
            </w:pPr>
            <w:r w:rsidRPr="00BF65A3">
              <w:rPr>
                <w:rFonts w:eastAsia="Calibri"/>
                <w:b/>
                <w:bCs/>
              </w:rPr>
              <w:t>Relative density:</w:t>
            </w:r>
          </w:p>
          <w:p w14:paraId="34DFBBF5" w14:textId="64DC76E3" w:rsidR="006311CF" w:rsidRDefault="006311CF" w:rsidP="006311CF">
            <w:pPr>
              <w:rPr>
                <w:rFonts w:eastAsia="Calibri"/>
              </w:rPr>
            </w:pPr>
            <w:r>
              <w:rPr>
                <w:rFonts w:eastAsia="Calibri"/>
              </w:rPr>
              <w:t xml:space="preserve">T=0: </w:t>
            </w:r>
            <w:r w:rsidR="00855D66">
              <w:rPr>
                <w:rFonts w:eastAsia="Calibri"/>
              </w:rPr>
              <w:t>1.22</w:t>
            </w:r>
          </w:p>
          <w:p w14:paraId="063A7428" w14:textId="75053C05" w:rsidR="006311CF" w:rsidRDefault="006311CF" w:rsidP="006311CF">
            <w:pPr>
              <w:rPr>
                <w:rFonts w:eastAsia="Calibri"/>
              </w:rPr>
            </w:pPr>
            <w:r>
              <w:rPr>
                <w:rFonts w:eastAsia="Calibri"/>
              </w:rPr>
              <w:t>T=6 months:</w:t>
            </w:r>
            <w:r w:rsidR="00855D66">
              <w:rPr>
                <w:rFonts w:eastAsia="Calibri"/>
              </w:rPr>
              <w:t xml:space="preserve"> 1.21</w:t>
            </w:r>
          </w:p>
          <w:p w14:paraId="0B86E752" w14:textId="2E54D553" w:rsidR="006311CF" w:rsidRDefault="006311CF" w:rsidP="006311CF">
            <w:pPr>
              <w:rPr>
                <w:rFonts w:eastAsia="Calibri"/>
              </w:rPr>
            </w:pPr>
            <w:r>
              <w:rPr>
                <w:rFonts w:eastAsia="Calibri"/>
              </w:rPr>
              <w:t>T=</w:t>
            </w:r>
            <w:r w:rsidR="00DF5285">
              <w:rPr>
                <w:rFonts w:eastAsia="Calibri"/>
              </w:rPr>
              <w:t>9</w:t>
            </w:r>
            <w:r>
              <w:rPr>
                <w:rFonts w:eastAsia="Calibri"/>
              </w:rPr>
              <w:t xml:space="preserve"> months:</w:t>
            </w:r>
            <w:r w:rsidR="00855D66">
              <w:rPr>
                <w:rFonts w:eastAsia="Calibri"/>
              </w:rPr>
              <w:t xml:space="preserve"> 1.21</w:t>
            </w:r>
          </w:p>
          <w:p w14:paraId="72BEEE4D" w14:textId="77777777" w:rsidR="006311CF" w:rsidRDefault="006311CF" w:rsidP="006311CF">
            <w:pPr>
              <w:rPr>
                <w:rFonts w:eastAsia="Calibri"/>
              </w:rPr>
            </w:pPr>
          </w:p>
          <w:p w14:paraId="21C8FA68" w14:textId="77777777" w:rsidR="006311CF" w:rsidRPr="00BF65A3" w:rsidRDefault="006311CF" w:rsidP="006311CF">
            <w:pPr>
              <w:rPr>
                <w:rFonts w:eastAsia="Calibri"/>
                <w:b/>
                <w:bCs/>
              </w:rPr>
            </w:pPr>
            <w:r w:rsidRPr="00BF65A3">
              <w:rPr>
                <w:rFonts w:eastAsia="Calibri"/>
                <w:b/>
                <w:bCs/>
              </w:rPr>
              <w:t>Viscosity</w:t>
            </w:r>
          </w:p>
          <w:p w14:paraId="160BA2FB" w14:textId="017200B3" w:rsidR="00BF65A3" w:rsidRPr="00B45DFB" w:rsidRDefault="006311CF" w:rsidP="00BF65A3">
            <w:r>
              <w:rPr>
                <w:rFonts w:eastAsia="Calibri"/>
              </w:rPr>
              <w:t>T= 0</w:t>
            </w:r>
            <w:r w:rsidR="00B31C58">
              <w:rPr>
                <w:rFonts w:eastAsia="Calibri"/>
              </w:rPr>
              <w:t xml:space="preserve">, </w:t>
            </w:r>
            <w:r w:rsidR="00BF65A3" w:rsidRPr="00B45DFB">
              <w:t>20</w:t>
            </w:r>
            <w:r w:rsidR="00BF65A3">
              <w:t xml:space="preserve"> ± 5 </w:t>
            </w:r>
            <w:r w:rsidR="00BF65A3" w:rsidRPr="00B45DFB">
              <w:t>°C</w:t>
            </w:r>
            <w:r w:rsidR="00BF65A3">
              <w:t xml:space="preserve"> </w:t>
            </w:r>
          </w:p>
          <w:p w14:paraId="5778318D" w14:textId="77777777" w:rsidR="00BF65A3" w:rsidRPr="00B45DFB" w:rsidRDefault="00BF65A3" w:rsidP="00BF65A3">
            <w:r w:rsidRPr="00B45DFB">
              <w:t>0.102 sec</w:t>
            </w:r>
            <w:r w:rsidRPr="00B45DFB">
              <w:rPr>
                <w:vertAlign w:val="superscript"/>
              </w:rPr>
              <w:t>-1</w:t>
            </w:r>
            <w:r w:rsidRPr="00B45DFB">
              <w:t>:</w:t>
            </w:r>
          </w:p>
          <w:p w14:paraId="3911DB2B" w14:textId="7CBBD66B" w:rsidR="00BF65A3" w:rsidRPr="00B45DFB" w:rsidRDefault="00BF65A3" w:rsidP="00BF65A3">
            <w:r>
              <w:t>13197-17129</w:t>
            </w:r>
            <w:r w:rsidRPr="00B45DFB">
              <w:t xml:space="preserve"> mPa.s</w:t>
            </w:r>
          </w:p>
          <w:p w14:paraId="7D11DE81" w14:textId="77777777" w:rsidR="00BF65A3" w:rsidRPr="00B45DFB" w:rsidRDefault="00BF65A3" w:rsidP="00BF65A3">
            <w:pPr>
              <w:rPr>
                <w:vertAlign w:val="superscript"/>
              </w:rPr>
            </w:pPr>
            <w:r w:rsidRPr="00B45DFB">
              <w:t>0.238 sec</w:t>
            </w:r>
            <w:r w:rsidRPr="00B45DFB">
              <w:rPr>
                <w:vertAlign w:val="superscript"/>
              </w:rPr>
              <w:t>-1</w:t>
            </w:r>
            <w:r w:rsidRPr="00B45DFB">
              <w:t>:</w:t>
            </w:r>
          </w:p>
          <w:p w14:paraId="3191EB8E" w14:textId="757B0662" w:rsidR="00BF65A3" w:rsidRPr="00B45DFB" w:rsidRDefault="00BF65A3" w:rsidP="00BF65A3">
            <w:r>
              <w:t>7884-9298</w:t>
            </w:r>
            <w:r w:rsidRPr="00B45DFB">
              <w:t xml:space="preserve"> mPa.s</w:t>
            </w:r>
          </w:p>
          <w:p w14:paraId="4606879E" w14:textId="77777777" w:rsidR="00BF65A3" w:rsidRPr="00B45DFB" w:rsidRDefault="00BF65A3" w:rsidP="00BF65A3">
            <w:r w:rsidRPr="00B45DFB">
              <w:t>0.510 sec</w:t>
            </w:r>
            <w:r w:rsidRPr="00B45DFB">
              <w:rPr>
                <w:vertAlign w:val="superscript"/>
              </w:rPr>
              <w:t>-1</w:t>
            </w:r>
            <w:r w:rsidRPr="00B45DFB">
              <w:t>:</w:t>
            </w:r>
          </w:p>
          <w:p w14:paraId="038D9ADC" w14:textId="58C51CF9" w:rsidR="00BF65A3" w:rsidRPr="00B45DFB" w:rsidRDefault="00BF65A3" w:rsidP="00BF65A3">
            <w:r>
              <w:t>5099-5779</w:t>
            </w:r>
            <w:r w:rsidRPr="00B45DFB">
              <w:t xml:space="preserve"> mPa.s</w:t>
            </w:r>
          </w:p>
          <w:p w14:paraId="6A7A90F5" w14:textId="77777777" w:rsidR="00BF65A3" w:rsidRPr="00B45DFB" w:rsidRDefault="00BF65A3" w:rsidP="00BF65A3">
            <w:r w:rsidRPr="00B45DFB">
              <w:t>1.02 sec</w:t>
            </w:r>
            <w:r w:rsidRPr="00B45DFB">
              <w:rPr>
                <w:vertAlign w:val="superscript"/>
              </w:rPr>
              <w:t>-1</w:t>
            </w:r>
            <w:r w:rsidRPr="00B45DFB">
              <w:t>:</w:t>
            </w:r>
          </w:p>
          <w:p w14:paraId="7B17F931" w14:textId="188CCB63" w:rsidR="00BF65A3" w:rsidRPr="00B45DFB" w:rsidRDefault="00BF65A3" w:rsidP="00BF65A3">
            <w:r>
              <w:t>3579-3889</w:t>
            </w:r>
            <w:r w:rsidRPr="00B45DFB">
              <w:t xml:space="preserve"> mPa.s</w:t>
            </w:r>
          </w:p>
          <w:p w14:paraId="61BFC61C" w14:textId="77777777" w:rsidR="00BF65A3" w:rsidRDefault="00BF65A3" w:rsidP="00BF65A3"/>
          <w:p w14:paraId="151FFD03" w14:textId="57AEDA36" w:rsidR="00BF65A3" w:rsidRPr="00B45DFB" w:rsidRDefault="00B31C58" w:rsidP="00BF65A3">
            <w:r>
              <w:t xml:space="preserve">T = 0, </w:t>
            </w:r>
            <w:r w:rsidR="00BF65A3" w:rsidRPr="00B45DFB">
              <w:t>40</w:t>
            </w:r>
            <w:r w:rsidR="00BF65A3">
              <w:t xml:space="preserve"> ± 5 </w:t>
            </w:r>
            <w:r w:rsidR="00BF65A3" w:rsidRPr="00B45DFB">
              <w:t>°C</w:t>
            </w:r>
            <w:r>
              <w:t>:</w:t>
            </w:r>
          </w:p>
          <w:p w14:paraId="073A1198" w14:textId="77777777" w:rsidR="00BF65A3" w:rsidRPr="00B45DFB" w:rsidRDefault="00BF65A3" w:rsidP="00BF65A3">
            <w:r w:rsidRPr="00B45DFB">
              <w:t>0.102 sec</w:t>
            </w:r>
            <w:r w:rsidRPr="00B45DFB">
              <w:rPr>
                <w:vertAlign w:val="superscript"/>
              </w:rPr>
              <w:t>-1</w:t>
            </w:r>
            <w:r w:rsidRPr="00B45DFB">
              <w:t>:</w:t>
            </w:r>
          </w:p>
          <w:p w14:paraId="59C19BDB" w14:textId="761EA219" w:rsidR="00BF65A3" w:rsidRPr="00B45DFB" w:rsidRDefault="00BF65A3" w:rsidP="00BF65A3">
            <w:r>
              <w:t>15497-19396</w:t>
            </w:r>
            <w:r w:rsidRPr="00B45DFB">
              <w:t xml:space="preserve"> mPa.s</w:t>
            </w:r>
          </w:p>
          <w:p w14:paraId="7384FDC4" w14:textId="77777777" w:rsidR="00BF65A3" w:rsidRPr="00B45DFB" w:rsidRDefault="00BF65A3" w:rsidP="00BF65A3">
            <w:pPr>
              <w:rPr>
                <w:vertAlign w:val="superscript"/>
              </w:rPr>
            </w:pPr>
            <w:r w:rsidRPr="00B45DFB">
              <w:t>0.238 sec</w:t>
            </w:r>
            <w:r w:rsidRPr="00B45DFB">
              <w:rPr>
                <w:vertAlign w:val="superscript"/>
              </w:rPr>
              <w:t>-1</w:t>
            </w:r>
            <w:r w:rsidRPr="00B45DFB">
              <w:t>:</w:t>
            </w:r>
          </w:p>
          <w:p w14:paraId="500846E8" w14:textId="6BED7DCD" w:rsidR="00BF65A3" w:rsidRPr="00B45DFB" w:rsidRDefault="00BF65A3" w:rsidP="00BF65A3">
            <w:r>
              <w:t>9384-10541</w:t>
            </w:r>
            <w:r w:rsidRPr="00B45DFB">
              <w:t xml:space="preserve"> mPa.s</w:t>
            </w:r>
          </w:p>
          <w:p w14:paraId="6895121D" w14:textId="77777777" w:rsidR="00BF65A3" w:rsidRPr="00B45DFB" w:rsidRDefault="00BF65A3" w:rsidP="00BF65A3">
            <w:r w:rsidRPr="00B45DFB">
              <w:t>0.510 sec</w:t>
            </w:r>
            <w:r w:rsidRPr="00B45DFB">
              <w:rPr>
                <w:vertAlign w:val="superscript"/>
              </w:rPr>
              <w:t>-1</w:t>
            </w:r>
            <w:r w:rsidRPr="00B45DFB">
              <w:t>:</w:t>
            </w:r>
          </w:p>
          <w:p w14:paraId="39E4C897" w14:textId="42E5D7BC" w:rsidR="00BF65A3" w:rsidRPr="00B45DFB" w:rsidRDefault="00BF65A3" w:rsidP="00BF65A3">
            <w:r>
              <w:t>5959-6364</w:t>
            </w:r>
            <w:r w:rsidRPr="00B45DFB">
              <w:t xml:space="preserve"> mPa.s</w:t>
            </w:r>
          </w:p>
          <w:p w14:paraId="18F00B78" w14:textId="77777777" w:rsidR="00BF65A3" w:rsidRPr="00B45DFB" w:rsidRDefault="00BF65A3" w:rsidP="00BF65A3">
            <w:r w:rsidRPr="00B45DFB">
              <w:t>1.02 sec</w:t>
            </w:r>
            <w:r w:rsidRPr="00B45DFB">
              <w:rPr>
                <w:vertAlign w:val="superscript"/>
              </w:rPr>
              <w:t>-1</w:t>
            </w:r>
            <w:r w:rsidRPr="00B45DFB">
              <w:t>:</w:t>
            </w:r>
          </w:p>
          <w:p w14:paraId="0A0BC45E" w14:textId="1972D549" w:rsidR="00BF65A3" w:rsidRDefault="00BF65A3" w:rsidP="00BF65A3">
            <w:pPr>
              <w:rPr>
                <w:rFonts w:eastAsia="Calibri"/>
              </w:rPr>
            </w:pPr>
            <w:r>
              <w:t>3959-4089</w:t>
            </w:r>
            <w:r w:rsidRPr="00B45DFB">
              <w:t xml:space="preserve"> mPa.s</w:t>
            </w:r>
          </w:p>
          <w:p w14:paraId="3F8C536E" w14:textId="77777777" w:rsidR="00BF65A3" w:rsidRDefault="00BF65A3" w:rsidP="006311CF">
            <w:pPr>
              <w:rPr>
                <w:rFonts w:eastAsia="Calibri"/>
              </w:rPr>
            </w:pPr>
          </w:p>
          <w:p w14:paraId="790F36DE" w14:textId="2510F647" w:rsidR="00BF65A3" w:rsidRPr="00B31C58" w:rsidRDefault="006311CF" w:rsidP="00BF65A3">
            <w:pPr>
              <w:rPr>
                <w:rFonts w:eastAsia="Calibri"/>
              </w:rPr>
            </w:pPr>
            <w:r>
              <w:rPr>
                <w:rFonts w:eastAsia="Calibri"/>
              </w:rPr>
              <w:t>T = 6 months</w:t>
            </w:r>
            <w:r w:rsidR="00B31C58">
              <w:rPr>
                <w:rFonts w:eastAsia="Calibri"/>
              </w:rPr>
              <w:t xml:space="preserve">, </w:t>
            </w:r>
            <w:r w:rsidR="00BF65A3" w:rsidRPr="00B45DFB">
              <w:t>20</w:t>
            </w:r>
            <w:r w:rsidR="00BF65A3">
              <w:t xml:space="preserve"> ± 5 </w:t>
            </w:r>
            <w:r w:rsidR="00BF65A3" w:rsidRPr="00B45DFB">
              <w:t>°C</w:t>
            </w:r>
            <w:r w:rsidR="00B31C58">
              <w:t>:</w:t>
            </w:r>
          </w:p>
          <w:p w14:paraId="57B8DD28" w14:textId="77777777" w:rsidR="00BF65A3" w:rsidRPr="00B45DFB" w:rsidRDefault="00BF65A3" w:rsidP="00BF65A3">
            <w:r w:rsidRPr="00B45DFB">
              <w:t>0.102 sec</w:t>
            </w:r>
            <w:r w:rsidRPr="00B45DFB">
              <w:rPr>
                <w:vertAlign w:val="superscript"/>
              </w:rPr>
              <w:t>-1</w:t>
            </w:r>
            <w:r w:rsidRPr="00B45DFB">
              <w:t>:</w:t>
            </w:r>
          </w:p>
          <w:p w14:paraId="6A0920C5" w14:textId="3B6D369A" w:rsidR="00BF65A3" w:rsidRPr="00B45DFB" w:rsidRDefault="00BF65A3" w:rsidP="00BF65A3">
            <w:r>
              <w:t>11797-13598</w:t>
            </w:r>
            <w:r w:rsidRPr="00B45DFB">
              <w:t xml:space="preserve"> mPa.s</w:t>
            </w:r>
          </w:p>
          <w:p w14:paraId="7B3B0C37" w14:textId="77777777" w:rsidR="00BF65A3" w:rsidRPr="00B45DFB" w:rsidRDefault="00BF65A3" w:rsidP="00BF65A3">
            <w:pPr>
              <w:rPr>
                <w:vertAlign w:val="superscript"/>
              </w:rPr>
            </w:pPr>
            <w:r w:rsidRPr="00B45DFB">
              <w:t>0.238 sec</w:t>
            </w:r>
            <w:r w:rsidRPr="00B45DFB">
              <w:rPr>
                <w:vertAlign w:val="superscript"/>
              </w:rPr>
              <w:t>-1</w:t>
            </w:r>
            <w:r w:rsidRPr="00B45DFB">
              <w:t>:</w:t>
            </w:r>
          </w:p>
          <w:p w14:paraId="23509457" w14:textId="769E13B8" w:rsidR="00BF65A3" w:rsidRPr="00B45DFB" w:rsidRDefault="00BF65A3" w:rsidP="00BF65A3">
            <w:r>
              <w:t>7113-7713</w:t>
            </w:r>
            <w:r w:rsidRPr="00B45DFB">
              <w:t xml:space="preserve"> mPa.s</w:t>
            </w:r>
          </w:p>
          <w:p w14:paraId="655798E8" w14:textId="77777777" w:rsidR="00BF65A3" w:rsidRPr="00B45DFB" w:rsidRDefault="00BF65A3" w:rsidP="00BF65A3">
            <w:r w:rsidRPr="00B45DFB">
              <w:t>0.510 sec</w:t>
            </w:r>
            <w:r w:rsidRPr="00B45DFB">
              <w:rPr>
                <w:vertAlign w:val="superscript"/>
              </w:rPr>
              <w:t>-1</w:t>
            </w:r>
            <w:r w:rsidRPr="00B45DFB">
              <w:t>:</w:t>
            </w:r>
          </w:p>
          <w:p w14:paraId="6C91EB2C" w14:textId="4CE5280C" w:rsidR="00BF65A3" w:rsidRPr="00B45DFB" w:rsidRDefault="00BF65A3" w:rsidP="00BF65A3">
            <w:r>
              <w:t>4679-4959</w:t>
            </w:r>
            <w:r w:rsidRPr="00B45DFB">
              <w:t xml:space="preserve"> mPa.s</w:t>
            </w:r>
          </w:p>
          <w:p w14:paraId="34F7F098" w14:textId="77777777" w:rsidR="00BF65A3" w:rsidRPr="00B45DFB" w:rsidRDefault="00BF65A3" w:rsidP="00BF65A3">
            <w:r w:rsidRPr="00B45DFB">
              <w:t>1.02 sec</w:t>
            </w:r>
            <w:r w:rsidRPr="00B45DFB">
              <w:rPr>
                <w:vertAlign w:val="superscript"/>
              </w:rPr>
              <w:t>-1</w:t>
            </w:r>
            <w:r w:rsidRPr="00B45DFB">
              <w:t>:</w:t>
            </w:r>
          </w:p>
          <w:p w14:paraId="26D5C991" w14:textId="025AAC3C" w:rsidR="00BF65A3" w:rsidRPr="00B45DFB" w:rsidRDefault="00BF65A3" w:rsidP="00BF65A3">
            <w:r>
              <w:t>3289-3389</w:t>
            </w:r>
            <w:r w:rsidRPr="00B45DFB">
              <w:t xml:space="preserve"> mPa.s</w:t>
            </w:r>
          </w:p>
          <w:p w14:paraId="72A28B0D" w14:textId="77777777" w:rsidR="00BF65A3" w:rsidRDefault="00BF65A3" w:rsidP="00BF65A3"/>
          <w:p w14:paraId="60BD6795" w14:textId="21F4524C" w:rsidR="00BF65A3" w:rsidRPr="00B45DFB" w:rsidRDefault="009B67B3" w:rsidP="00BF65A3">
            <w:r>
              <w:t xml:space="preserve">T = 6 monts, </w:t>
            </w:r>
            <w:r w:rsidR="00BF65A3" w:rsidRPr="00B45DFB">
              <w:t>40</w:t>
            </w:r>
            <w:r w:rsidR="00BF65A3">
              <w:t xml:space="preserve"> ± 5 </w:t>
            </w:r>
            <w:r w:rsidR="00BF65A3" w:rsidRPr="00B45DFB">
              <w:t>°C</w:t>
            </w:r>
          </w:p>
          <w:p w14:paraId="5D3BB4B1" w14:textId="77777777" w:rsidR="00BF65A3" w:rsidRPr="00B45DFB" w:rsidRDefault="00BF65A3" w:rsidP="00BF65A3">
            <w:r w:rsidRPr="00B45DFB">
              <w:t>0.102 sec</w:t>
            </w:r>
            <w:r w:rsidRPr="00B45DFB">
              <w:rPr>
                <w:vertAlign w:val="superscript"/>
              </w:rPr>
              <w:t>-1</w:t>
            </w:r>
            <w:r w:rsidRPr="00B45DFB">
              <w:t>:</w:t>
            </w:r>
          </w:p>
          <w:p w14:paraId="568FC3EA" w14:textId="43887BEC" w:rsidR="00BF65A3" w:rsidRPr="00B45DFB" w:rsidRDefault="00BF65A3" w:rsidP="00BF65A3">
            <w:r>
              <w:t>10398-14097</w:t>
            </w:r>
            <w:r w:rsidRPr="00B45DFB">
              <w:t xml:space="preserve"> mPa.s</w:t>
            </w:r>
          </w:p>
          <w:p w14:paraId="645BCB23" w14:textId="77777777" w:rsidR="00BF65A3" w:rsidRPr="00B45DFB" w:rsidRDefault="00BF65A3" w:rsidP="00BF65A3">
            <w:pPr>
              <w:rPr>
                <w:vertAlign w:val="superscript"/>
              </w:rPr>
            </w:pPr>
            <w:r w:rsidRPr="00B45DFB">
              <w:t>0.238 sec</w:t>
            </w:r>
            <w:r w:rsidRPr="00B45DFB">
              <w:rPr>
                <w:vertAlign w:val="superscript"/>
              </w:rPr>
              <w:t>-1</w:t>
            </w:r>
            <w:r w:rsidRPr="00B45DFB">
              <w:t>:</w:t>
            </w:r>
          </w:p>
          <w:p w14:paraId="308CE378" w14:textId="705A8F73" w:rsidR="00BF65A3" w:rsidRPr="00B45DFB" w:rsidRDefault="00BF65A3" w:rsidP="00BF65A3">
            <w:r>
              <w:t xml:space="preserve">6384-8089 </w:t>
            </w:r>
            <w:r w:rsidRPr="00B45DFB">
              <w:t>mPa.s</w:t>
            </w:r>
          </w:p>
          <w:p w14:paraId="27FF3FB2" w14:textId="77777777" w:rsidR="00BF65A3" w:rsidRPr="00B45DFB" w:rsidRDefault="00BF65A3" w:rsidP="00BF65A3">
            <w:r w:rsidRPr="00B45DFB">
              <w:t>0.510 sec</w:t>
            </w:r>
            <w:r w:rsidRPr="00B45DFB">
              <w:rPr>
                <w:vertAlign w:val="superscript"/>
              </w:rPr>
              <w:t>-1</w:t>
            </w:r>
            <w:r w:rsidRPr="00B45DFB">
              <w:t>:</w:t>
            </w:r>
          </w:p>
          <w:p w14:paraId="063B65FC" w14:textId="0104EC55" w:rsidR="00BF65A3" w:rsidRPr="00B45DFB" w:rsidRDefault="00BF65A3" w:rsidP="00BF65A3">
            <w:r>
              <w:t>4219-5079</w:t>
            </w:r>
            <w:r w:rsidRPr="00B45DFB">
              <w:t xml:space="preserve"> mPa.s</w:t>
            </w:r>
          </w:p>
          <w:p w14:paraId="2FC4319D" w14:textId="77777777" w:rsidR="00BF65A3" w:rsidRPr="00B45DFB" w:rsidRDefault="00BF65A3" w:rsidP="00BF65A3">
            <w:r w:rsidRPr="00B45DFB">
              <w:t>1.02 sec</w:t>
            </w:r>
            <w:r w:rsidRPr="00B45DFB">
              <w:rPr>
                <w:vertAlign w:val="superscript"/>
              </w:rPr>
              <w:t>-1</w:t>
            </w:r>
            <w:r w:rsidRPr="00B45DFB">
              <w:t>:</w:t>
            </w:r>
          </w:p>
          <w:p w14:paraId="14B02F4D" w14:textId="56A0E3B8" w:rsidR="00BF65A3" w:rsidRDefault="00BF65A3" w:rsidP="00BF65A3">
            <w:pPr>
              <w:rPr>
                <w:rFonts w:eastAsia="Calibri"/>
              </w:rPr>
            </w:pPr>
            <w:r>
              <w:t>2959-3389</w:t>
            </w:r>
            <w:r w:rsidRPr="00B45DFB">
              <w:t xml:space="preserve"> mPa.s</w:t>
            </w:r>
          </w:p>
          <w:p w14:paraId="6702FF76" w14:textId="77777777" w:rsidR="00BF65A3" w:rsidRDefault="00BF65A3" w:rsidP="006311CF">
            <w:pPr>
              <w:rPr>
                <w:rFonts w:eastAsia="Calibri"/>
              </w:rPr>
            </w:pPr>
          </w:p>
          <w:p w14:paraId="6FBF14D3" w14:textId="3D46964E" w:rsidR="00BF65A3" w:rsidRPr="00B45DFB" w:rsidRDefault="006311CF" w:rsidP="00BF65A3">
            <w:r>
              <w:rPr>
                <w:rFonts w:eastAsia="Calibri"/>
              </w:rPr>
              <w:t xml:space="preserve">T = </w:t>
            </w:r>
            <w:r w:rsidR="00DF5285">
              <w:rPr>
                <w:rFonts w:eastAsia="Calibri"/>
              </w:rPr>
              <w:t>9</w:t>
            </w:r>
            <w:r>
              <w:rPr>
                <w:rFonts w:eastAsia="Calibri"/>
              </w:rPr>
              <w:t xml:space="preserve"> months</w:t>
            </w:r>
            <w:r w:rsidR="009B67B3">
              <w:rPr>
                <w:rFonts w:eastAsia="Calibri"/>
              </w:rPr>
              <w:t xml:space="preserve">, </w:t>
            </w:r>
            <w:r w:rsidR="00BF65A3" w:rsidRPr="00B45DFB">
              <w:t>20</w:t>
            </w:r>
            <w:r w:rsidR="00BF65A3">
              <w:t xml:space="preserve"> ± 5 </w:t>
            </w:r>
            <w:r w:rsidR="00BF65A3" w:rsidRPr="00B45DFB">
              <w:t>°C</w:t>
            </w:r>
            <w:r w:rsidR="009B67B3">
              <w:t>:</w:t>
            </w:r>
            <w:r w:rsidR="00BF65A3">
              <w:t xml:space="preserve"> </w:t>
            </w:r>
          </w:p>
          <w:p w14:paraId="108EDEA9" w14:textId="77777777" w:rsidR="00BF65A3" w:rsidRPr="00B45DFB" w:rsidRDefault="00BF65A3" w:rsidP="00BF65A3">
            <w:r w:rsidRPr="00B45DFB">
              <w:t>0.102 sec</w:t>
            </w:r>
            <w:r w:rsidRPr="00B45DFB">
              <w:rPr>
                <w:vertAlign w:val="superscript"/>
              </w:rPr>
              <w:t>-1</w:t>
            </w:r>
            <w:r w:rsidRPr="00B45DFB">
              <w:t>:</w:t>
            </w:r>
          </w:p>
          <w:p w14:paraId="5400C48C" w14:textId="3A6C2097" w:rsidR="00BF65A3" w:rsidRPr="00B45DFB" w:rsidRDefault="00BF65A3" w:rsidP="00BF65A3">
            <w:r>
              <w:t>11498-13897</w:t>
            </w:r>
            <w:r w:rsidRPr="00B45DFB">
              <w:t xml:space="preserve"> mPa.s</w:t>
            </w:r>
          </w:p>
          <w:p w14:paraId="3C810FD1" w14:textId="77777777" w:rsidR="00BF65A3" w:rsidRPr="00B45DFB" w:rsidRDefault="00BF65A3" w:rsidP="00BF65A3">
            <w:pPr>
              <w:rPr>
                <w:vertAlign w:val="superscript"/>
              </w:rPr>
            </w:pPr>
            <w:r w:rsidRPr="00B45DFB">
              <w:t>0.238 sec</w:t>
            </w:r>
            <w:r w:rsidRPr="00B45DFB">
              <w:rPr>
                <w:vertAlign w:val="superscript"/>
              </w:rPr>
              <w:t>-1</w:t>
            </w:r>
            <w:r w:rsidRPr="00B45DFB">
              <w:t>:</w:t>
            </w:r>
          </w:p>
          <w:p w14:paraId="3E48A06A" w14:textId="6E6AEF12" w:rsidR="00BF65A3" w:rsidRPr="00B45DFB" w:rsidRDefault="00BF65A3" w:rsidP="00BF65A3">
            <w:r>
              <w:t>7198-8141</w:t>
            </w:r>
            <w:r w:rsidRPr="00B45DFB">
              <w:t xml:space="preserve"> mPa.s</w:t>
            </w:r>
          </w:p>
          <w:p w14:paraId="033ED409" w14:textId="77777777" w:rsidR="00BF65A3" w:rsidRPr="00B45DFB" w:rsidRDefault="00BF65A3" w:rsidP="00BF65A3">
            <w:r w:rsidRPr="00B45DFB">
              <w:t>0.510 sec</w:t>
            </w:r>
            <w:r w:rsidRPr="00B45DFB">
              <w:rPr>
                <w:vertAlign w:val="superscript"/>
              </w:rPr>
              <w:t>-1</w:t>
            </w:r>
            <w:r w:rsidRPr="00B45DFB">
              <w:t>:</w:t>
            </w:r>
          </w:p>
          <w:p w14:paraId="1C59025D" w14:textId="38C22DC8" w:rsidR="00BF65A3" w:rsidRPr="00B45DFB" w:rsidRDefault="00BF65A3" w:rsidP="00BF65A3">
            <w:r>
              <w:t>48</w:t>
            </w:r>
            <w:r w:rsidR="003141D8">
              <w:t>39-5219</w:t>
            </w:r>
            <w:r w:rsidRPr="00B45DFB">
              <w:t xml:space="preserve"> mPa.s</w:t>
            </w:r>
          </w:p>
          <w:p w14:paraId="1DBC59E5" w14:textId="77777777" w:rsidR="00BF65A3" w:rsidRPr="00B45DFB" w:rsidRDefault="00BF65A3" w:rsidP="00BF65A3">
            <w:r w:rsidRPr="00B45DFB">
              <w:t>1.02 sec</w:t>
            </w:r>
            <w:r w:rsidRPr="00B45DFB">
              <w:rPr>
                <w:vertAlign w:val="superscript"/>
              </w:rPr>
              <w:t>-1</w:t>
            </w:r>
            <w:r w:rsidRPr="00B45DFB">
              <w:t>:</w:t>
            </w:r>
          </w:p>
          <w:p w14:paraId="5DD161D5" w14:textId="21DA3757" w:rsidR="00BF65A3" w:rsidRPr="00B45DFB" w:rsidRDefault="003141D8" w:rsidP="00BF65A3">
            <w:r>
              <w:t>3489-3589</w:t>
            </w:r>
            <w:r w:rsidR="00BF65A3" w:rsidRPr="00B45DFB">
              <w:t xml:space="preserve"> mPa.s</w:t>
            </w:r>
          </w:p>
          <w:p w14:paraId="44A318B2" w14:textId="77777777" w:rsidR="00BF65A3" w:rsidRDefault="00BF65A3" w:rsidP="00BF65A3"/>
          <w:p w14:paraId="3FF74938" w14:textId="7915BF23" w:rsidR="00BF65A3" w:rsidRPr="00B45DFB" w:rsidRDefault="009B67B3" w:rsidP="00BF65A3">
            <w:r>
              <w:t xml:space="preserve">T = 9 monts, </w:t>
            </w:r>
            <w:r w:rsidR="00BF65A3" w:rsidRPr="00B45DFB">
              <w:t>40</w:t>
            </w:r>
            <w:r w:rsidR="00BF65A3">
              <w:t xml:space="preserve"> ± 5 </w:t>
            </w:r>
            <w:r w:rsidR="00BF65A3" w:rsidRPr="00B45DFB">
              <w:t>°C</w:t>
            </w:r>
            <w:r>
              <w:t>:</w:t>
            </w:r>
          </w:p>
          <w:p w14:paraId="0CC0BA0C" w14:textId="77777777" w:rsidR="00BF65A3" w:rsidRPr="00B45DFB" w:rsidRDefault="00BF65A3" w:rsidP="00BF65A3">
            <w:r w:rsidRPr="00B45DFB">
              <w:t>0.102 sec</w:t>
            </w:r>
            <w:r w:rsidRPr="00B45DFB">
              <w:rPr>
                <w:vertAlign w:val="superscript"/>
              </w:rPr>
              <w:t>-1</w:t>
            </w:r>
            <w:r w:rsidRPr="00B45DFB">
              <w:t>:</w:t>
            </w:r>
          </w:p>
          <w:p w14:paraId="58AE0386" w14:textId="3A0ACFE0" w:rsidR="00BF65A3" w:rsidRPr="00B45DFB" w:rsidRDefault="003141D8" w:rsidP="00BF65A3">
            <w:r>
              <w:t>9598-12197</w:t>
            </w:r>
            <w:r w:rsidR="00BF65A3" w:rsidRPr="00B45DFB">
              <w:t xml:space="preserve"> mPa.s</w:t>
            </w:r>
          </w:p>
          <w:p w14:paraId="26CA091E" w14:textId="77777777" w:rsidR="00BF65A3" w:rsidRPr="00B45DFB" w:rsidRDefault="00BF65A3" w:rsidP="00BF65A3">
            <w:pPr>
              <w:rPr>
                <w:vertAlign w:val="superscript"/>
              </w:rPr>
            </w:pPr>
            <w:r w:rsidRPr="00B45DFB">
              <w:t>0.238 sec</w:t>
            </w:r>
            <w:r w:rsidRPr="00B45DFB">
              <w:rPr>
                <w:vertAlign w:val="superscript"/>
              </w:rPr>
              <w:t>-1</w:t>
            </w:r>
            <w:r w:rsidRPr="00B45DFB">
              <w:t>:</w:t>
            </w:r>
          </w:p>
          <w:p w14:paraId="2FCC8AC8" w14:textId="0166D98C" w:rsidR="00BF65A3" w:rsidRPr="00B45DFB" w:rsidRDefault="003141D8" w:rsidP="00BF65A3">
            <w:r>
              <w:t>5913-7070</w:t>
            </w:r>
            <w:r w:rsidR="00BF65A3" w:rsidRPr="00B45DFB">
              <w:t xml:space="preserve"> mPa.s</w:t>
            </w:r>
          </w:p>
          <w:p w14:paraId="54F4EE0D" w14:textId="77777777" w:rsidR="00BF65A3" w:rsidRPr="00B45DFB" w:rsidRDefault="00BF65A3" w:rsidP="00BF65A3">
            <w:r w:rsidRPr="00B45DFB">
              <w:t>0.510 sec</w:t>
            </w:r>
            <w:r w:rsidRPr="00B45DFB">
              <w:rPr>
                <w:vertAlign w:val="superscript"/>
              </w:rPr>
              <w:t>-1</w:t>
            </w:r>
            <w:r w:rsidRPr="00B45DFB">
              <w:t>:</w:t>
            </w:r>
          </w:p>
          <w:p w14:paraId="535D48EE" w14:textId="654CF75A" w:rsidR="00BF65A3" w:rsidRPr="00B45DFB" w:rsidRDefault="003141D8" w:rsidP="00BF65A3">
            <w:r>
              <w:t>3959-4379</w:t>
            </w:r>
            <w:r w:rsidR="00BF65A3" w:rsidRPr="00B45DFB">
              <w:t xml:space="preserve"> mPa.s</w:t>
            </w:r>
          </w:p>
          <w:p w14:paraId="3CC3B4FE" w14:textId="77777777" w:rsidR="00BF65A3" w:rsidRPr="00B45DFB" w:rsidRDefault="00BF65A3" w:rsidP="00BF65A3">
            <w:r w:rsidRPr="00B45DFB">
              <w:t>1.02 sec</w:t>
            </w:r>
            <w:r w:rsidRPr="00B45DFB">
              <w:rPr>
                <w:vertAlign w:val="superscript"/>
              </w:rPr>
              <w:t>-1</w:t>
            </w:r>
            <w:r w:rsidRPr="00B45DFB">
              <w:t>:</w:t>
            </w:r>
          </w:p>
          <w:p w14:paraId="450229E9" w14:textId="6FAFE202" w:rsidR="006311CF" w:rsidRDefault="003141D8" w:rsidP="00CF18EA">
            <w:pPr>
              <w:rPr>
                <w:rFonts w:eastAsia="Calibri"/>
              </w:rPr>
            </w:pPr>
            <w:r>
              <w:t>2829-2929</w:t>
            </w:r>
            <w:r w:rsidR="00BF65A3" w:rsidRPr="00B45DFB">
              <w:t xml:space="preserve"> mPa.s</w:t>
            </w:r>
          </w:p>
          <w:p w14:paraId="497E4A62" w14:textId="77777777" w:rsidR="003141D8" w:rsidRPr="00F20EF8" w:rsidRDefault="003141D8" w:rsidP="00CF18EA">
            <w:pPr>
              <w:rPr>
                <w:rFonts w:eastAsia="Calibri"/>
              </w:rPr>
            </w:pPr>
          </w:p>
          <w:p w14:paraId="774B22F6" w14:textId="4F29664C" w:rsidR="00F20EF8" w:rsidRPr="00F20EF8" w:rsidRDefault="00F20EF8" w:rsidP="00CF18EA">
            <w:pPr>
              <w:rPr>
                <w:rFonts w:eastAsia="Calibri"/>
              </w:rPr>
            </w:pPr>
            <w:r w:rsidRPr="00F20EF8">
              <w:rPr>
                <w:rFonts w:eastAsia="Calibri"/>
              </w:rPr>
              <w:t xml:space="preserve">No significant change in appearance or odour. </w:t>
            </w:r>
          </w:p>
          <w:p w14:paraId="7507F066" w14:textId="77777777" w:rsidR="00F20EF8" w:rsidRPr="00F20EF8" w:rsidRDefault="00F20EF8" w:rsidP="00CF18EA">
            <w:pPr>
              <w:rPr>
                <w:rFonts w:eastAsia="Calibri"/>
              </w:rPr>
            </w:pPr>
          </w:p>
          <w:p w14:paraId="0B5A1433" w14:textId="4639DB68" w:rsidR="0082469A" w:rsidRDefault="00C169E9" w:rsidP="00CF18EA">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0D635D1B" w14:textId="77777777" w:rsidR="00C169E9" w:rsidRPr="00CA2DB9" w:rsidRDefault="00C169E9" w:rsidP="006311CF">
            <w:pPr>
              <w:rPr>
                <w:rFonts w:eastAsia="Calibri"/>
              </w:rPr>
            </w:pPr>
          </w:p>
        </w:tc>
        <w:tc>
          <w:tcPr>
            <w:tcW w:w="1760" w:type="dxa"/>
          </w:tcPr>
          <w:p w14:paraId="1E1B633C" w14:textId="77777777" w:rsidR="003D44AB" w:rsidRPr="00CA2DB9" w:rsidRDefault="003D44AB" w:rsidP="003D44AB">
            <w:pPr>
              <w:rPr>
                <w:rFonts w:eastAsia="Calibri"/>
              </w:rPr>
            </w:pPr>
            <w:r w:rsidRPr="00CA2DB9">
              <w:rPr>
                <w:rFonts w:eastAsia="Calibri"/>
              </w:rPr>
              <w:t xml:space="preserve">Atwal, S.S. and White, D.F. (2012a) Netwax NI 4: Determination of Storage Stability at 4°C; Harlan; Project Number 41004098. </w:t>
            </w:r>
          </w:p>
          <w:p w14:paraId="1BBAB41D" w14:textId="77777777" w:rsidR="003D44AB" w:rsidRPr="00CA2DB9" w:rsidRDefault="003D44AB" w:rsidP="003D44AB">
            <w:pPr>
              <w:rPr>
                <w:rFonts w:eastAsia="Calibri"/>
              </w:rPr>
            </w:pPr>
          </w:p>
          <w:p w14:paraId="649C82AB" w14:textId="77777777" w:rsidR="003D44AB" w:rsidRPr="00CA2DB9" w:rsidRDefault="003D44AB" w:rsidP="003D44AB">
            <w:pPr>
              <w:rPr>
                <w:rFonts w:eastAsia="Calibri"/>
              </w:rPr>
            </w:pPr>
            <w:r w:rsidRPr="00CA2DB9">
              <w:rPr>
                <w:rFonts w:eastAsia="Calibri"/>
              </w:rPr>
              <w:t xml:space="preserve">Atwal, S.S. and White, D.F. (2012b) Netwax NI 4: Determination of Storage Stability at 20°C; Harlan; Project Number 41004096. </w:t>
            </w:r>
          </w:p>
          <w:p w14:paraId="634DB48F" w14:textId="77777777" w:rsidR="003D44AB" w:rsidRPr="00CA2DB9" w:rsidRDefault="003D44AB" w:rsidP="003D44AB">
            <w:pPr>
              <w:rPr>
                <w:rFonts w:eastAsia="Calibri"/>
              </w:rPr>
            </w:pPr>
          </w:p>
          <w:p w14:paraId="2C4AB14D" w14:textId="3714B501" w:rsidR="00C169E9" w:rsidRPr="00CA2DB9" w:rsidRDefault="003D44AB" w:rsidP="003D44AB">
            <w:pPr>
              <w:rPr>
                <w:rFonts w:eastAsia="Calibri"/>
              </w:rPr>
            </w:pPr>
            <w:r w:rsidRPr="00CA2DB9">
              <w:rPr>
                <w:rFonts w:eastAsia="Calibri"/>
              </w:rPr>
              <w:t>Atwal, S.S. and White, D.F. (2012c) Netwax NI 4: Determination of Storage of Storage Stability at 30°C; Harlan; Project Number 41004097.</w:t>
            </w:r>
          </w:p>
        </w:tc>
      </w:tr>
      <w:tr w:rsidR="00C169E9" w:rsidRPr="00310902" w14:paraId="32866400" w14:textId="77777777" w:rsidTr="00B31C58">
        <w:tc>
          <w:tcPr>
            <w:tcW w:w="1555" w:type="dxa"/>
          </w:tcPr>
          <w:p w14:paraId="0876F67E" w14:textId="77777777" w:rsidR="00C169E9" w:rsidRPr="00CA2DB9" w:rsidRDefault="00C169E9" w:rsidP="00CF18EA">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275" w:type="dxa"/>
          </w:tcPr>
          <w:p w14:paraId="56DAFD10" w14:textId="77777777" w:rsidR="00C169E9" w:rsidRPr="00310902" w:rsidRDefault="00C169E9" w:rsidP="00CF18EA">
            <w:pPr>
              <w:rPr>
                <w:rFonts w:eastAsia="Calibri"/>
              </w:rPr>
            </w:pPr>
            <w:r w:rsidRPr="00310902">
              <w:rPr>
                <w:rFonts w:eastAsia="Calibri"/>
              </w:rPr>
              <w:t>-</w:t>
            </w:r>
          </w:p>
        </w:tc>
        <w:tc>
          <w:tcPr>
            <w:tcW w:w="1418" w:type="dxa"/>
          </w:tcPr>
          <w:p w14:paraId="2A2B3EFB" w14:textId="77777777" w:rsidR="00C169E9" w:rsidRPr="00310902" w:rsidRDefault="00C169E9" w:rsidP="00CF18EA">
            <w:pPr>
              <w:rPr>
                <w:rFonts w:eastAsia="Calibri"/>
              </w:rPr>
            </w:pPr>
            <w:r w:rsidRPr="00310902">
              <w:rPr>
                <w:rFonts w:eastAsia="Calibri"/>
              </w:rPr>
              <w:t>-</w:t>
            </w:r>
          </w:p>
        </w:tc>
        <w:tc>
          <w:tcPr>
            <w:tcW w:w="3302" w:type="dxa"/>
          </w:tcPr>
          <w:p w14:paraId="1E06DE5F" w14:textId="77777777" w:rsidR="0032372C" w:rsidRDefault="0032372C" w:rsidP="00CF18EA">
            <w:pPr>
              <w:rPr>
                <w:rFonts w:eastAsia="Calibri"/>
              </w:rPr>
            </w:pPr>
            <w:r>
              <w:rPr>
                <w:rFonts w:eastAsia="Calibri"/>
              </w:rPr>
              <w:t xml:space="preserve">Not performed. </w:t>
            </w:r>
          </w:p>
          <w:p w14:paraId="3A2A634F" w14:textId="77777777" w:rsidR="0032372C" w:rsidRDefault="0032372C" w:rsidP="00CF18EA">
            <w:pPr>
              <w:rPr>
                <w:rFonts w:eastAsia="Calibri"/>
              </w:rPr>
            </w:pPr>
          </w:p>
          <w:p w14:paraId="16EF2526" w14:textId="77777777" w:rsidR="002C29CB" w:rsidRPr="00CA2DB9" w:rsidRDefault="002C29CB" w:rsidP="002C29CB">
            <w:pPr>
              <w:rPr>
                <w:rFonts w:eastAsia="Calibri"/>
                <w:i/>
              </w:rPr>
            </w:pPr>
            <w:r w:rsidRPr="00CA2DB9">
              <w:rPr>
                <w:rFonts w:eastAsia="Calibri"/>
              </w:rPr>
              <w:t xml:space="preserve">It is considered to be scientifically justified to omit this study on the basis that the product labels state: </w:t>
            </w:r>
            <w:r w:rsidRPr="00CA2DB9">
              <w:rPr>
                <w:rFonts w:eastAsia="Calibri"/>
                <w:i/>
              </w:rPr>
              <w:t>Protect from frost.</w:t>
            </w:r>
          </w:p>
          <w:p w14:paraId="444B066A" w14:textId="6F70DC32" w:rsidR="00C169E9" w:rsidRPr="00CA2DB9" w:rsidRDefault="002C29CB" w:rsidP="002C29CB">
            <w:pPr>
              <w:rPr>
                <w:rFonts w:eastAsia="Calibri"/>
              </w:rPr>
            </w:pPr>
            <w:r w:rsidRPr="00CA2DB9">
              <w:rPr>
                <w:rFonts w:eastAsia="Calibri"/>
                <w:i/>
              </w:rPr>
              <w:t>Handle and store above +4°C.</w:t>
            </w:r>
          </w:p>
        </w:tc>
        <w:tc>
          <w:tcPr>
            <w:tcW w:w="1760" w:type="dxa"/>
          </w:tcPr>
          <w:p w14:paraId="0D41DB4A" w14:textId="77777777" w:rsidR="00C169E9" w:rsidRPr="00310902" w:rsidRDefault="00C169E9" w:rsidP="00CF18EA">
            <w:pPr>
              <w:rPr>
                <w:rFonts w:eastAsia="Calibri"/>
              </w:rPr>
            </w:pPr>
            <w:r w:rsidRPr="00310902">
              <w:rPr>
                <w:rFonts w:eastAsia="Calibri"/>
              </w:rPr>
              <w:t>-</w:t>
            </w:r>
          </w:p>
        </w:tc>
      </w:tr>
      <w:tr w:rsidR="00C169E9" w:rsidRPr="00845659" w14:paraId="2E8838EA" w14:textId="77777777" w:rsidTr="00B31C58">
        <w:tc>
          <w:tcPr>
            <w:tcW w:w="1555" w:type="dxa"/>
          </w:tcPr>
          <w:p w14:paraId="68B71DBA" w14:textId="77777777" w:rsidR="00C169E9" w:rsidRPr="00CA2DB9" w:rsidRDefault="00C169E9" w:rsidP="00CF18EA">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275" w:type="dxa"/>
          </w:tcPr>
          <w:p w14:paraId="53FC5E95" w14:textId="77777777" w:rsidR="00C169E9" w:rsidRPr="00310902" w:rsidRDefault="00C169E9" w:rsidP="00CF18EA">
            <w:pPr>
              <w:spacing w:line="260" w:lineRule="atLeast"/>
              <w:rPr>
                <w:rFonts w:eastAsia="Calibri"/>
              </w:rPr>
            </w:pPr>
            <w:r w:rsidRPr="00310902">
              <w:rPr>
                <w:rFonts w:eastAsia="Calibri"/>
              </w:rPr>
              <w:t>Equivalent to CIPAC MT 46.3</w:t>
            </w:r>
          </w:p>
        </w:tc>
        <w:tc>
          <w:tcPr>
            <w:tcW w:w="1418" w:type="dxa"/>
          </w:tcPr>
          <w:p w14:paraId="13C55731" w14:textId="629DDF21" w:rsidR="00C169E9" w:rsidRPr="00CA2DB9" w:rsidRDefault="00C169E9" w:rsidP="00CF18EA">
            <w:pPr>
              <w:spacing w:line="260" w:lineRule="atLeast"/>
              <w:rPr>
                <w:rFonts w:eastAsia="Calibri"/>
              </w:rPr>
            </w:pPr>
            <w:r w:rsidRPr="00CA2DB9">
              <w:rPr>
                <w:rFonts w:eastAsia="Calibri"/>
              </w:rPr>
              <w:t xml:space="preserve">Netwax NI 4 </w:t>
            </w:r>
            <w:r w:rsidR="0076064B">
              <w:rPr>
                <w:rFonts w:eastAsia="Calibri"/>
              </w:rPr>
              <w:t>(</w:t>
            </w:r>
            <w:r w:rsidRPr="00CA2DB9">
              <w:rPr>
                <w:rFonts w:eastAsia="Calibri"/>
              </w:rPr>
              <w:t>21.74% w/w dicopper oxide</w:t>
            </w:r>
            <w:r w:rsidR="0076064B">
              <w:rPr>
                <w:rFonts w:eastAsia="Calibri"/>
              </w:rPr>
              <w:t>)</w:t>
            </w:r>
            <w:r w:rsidRPr="00CA2DB9">
              <w:rPr>
                <w:rFonts w:eastAsia="Calibri"/>
              </w:rPr>
              <w:t>.</w:t>
            </w:r>
          </w:p>
        </w:tc>
        <w:tc>
          <w:tcPr>
            <w:tcW w:w="3302" w:type="dxa"/>
          </w:tcPr>
          <w:p w14:paraId="6FA3C3B6" w14:textId="5AC7EF31" w:rsidR="00F20EF8" w:rsidRPr="006328CE" w:rsidRDefault="00E91013" w:rsidP="00CF18EA">
            <w:pPr>
              <w:spacing w:line="260" w:lineRule="atLeast"/>
              <w:rPr>
                <w:rFonts w:eastAsia="Calibri"/>
              </w:rPr>
            </w:pPr>
            <w:r>
              <w:rPr>
                <w:rFonts w:eastAsia="Calibri"/>
              </w:rPr>
              <w:t xml:space="preserve">Not performed. </w:t>
            </w:r>
          </w:p>
          <w:p w14:paraId="4E596A89" w14:textId="13AFF9C3" w:rsidR="00F20EF8" w:rsidRDefault="00F20EF8" w:rsidP="00CF18EA">
            <w:pPr>
              <w:spacing w:line="260" w:lineRule="atLeast"/>
              <w:rPr>
                <w:rFonts w:eastAsia="Calibri"/>
              </w:rPr>
            </w:pPr>
          </w:p>
          <w:p w14:paraId="65379730" w14:textId="46F033E9" w:rsidR="00C169E9" w:rsidRDefault="00D56990" w:rsidP="00CF18EA">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sidR="00A516B2">
              <w:rPr>
                <w:rFonts w:eastAsia="Calibri"/>
              </w:rPr>
              <w:t>he containers which the product is supplied in (200 L HDPE drums or 1000 L HDPE IBC containers) are not</w:t>
            </w:r>
            <w:r w:rsidR="006D38B7">
              <w:rPr>
                <w:rFonts w:eastAsia="Calibri"/>
              </w:rPr>
              <w:t xml:space="preserve"> </w:t>
            </w:r>
            <w:r w:rsidR="00A516B2">
              <w:rPr>
                <w:rFonts w:eastAsia="Calibri"/>
              </w:rPr>
              <w:t>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w:t>
            </w:r>
            <w:r>
              <w:rPr>
                <w:rFonts w:eastAsia="Calibri"/>
              </w:rPr>
              <w:t xml:space="preserve"> Furthermore, the applicant state that based on experience in handling and use, the product has demonstrated to not be light sensitive. </w:t>
            </w:r>
          </w:p>
          <w:p w14:paraId="19442AE5" w14:textId="77777777" w:rsidR="00D56990" w:rsidRDefault="00D56990" w:rsidP="00CF18EA">
            <w:pPr>
              <w:spacing w:line="260" w:lineRule="atLeast"/>
              <w:rPr>
                <w:rFonts w:eastAsia="Calibri"/>
              </w:rPr>
            </w:pPr>
          </w:p>
          <w:p w14:paraId="14AEBD35" w14:textId="359ED014" w:rsidR="00D56990" w:rsidRPr="00CA2DB9" w:rsidRDefault="006D38B7" w:rsidP="00CF18EA">
            <w:pPr>
              <w:spacing w:line="260" w:lineRule="atLeast"/>
              <w:rPr>
                <w:rFonts w:eastAsia="Calibri"/>
              </w:rPr>
            </w:pPr>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2DABAFE9" w14:textId="7ED75284" w:rsidR="00C169E9" w:rsidRPr="00CA2DB9" w:rsidRDefault="00D56990" w:rsidP="00A516B2">
            <w:pPr>
              <w:rPr>
                <w:rFonts w:eastAsia="Calibri"/>
              </w:rPr>
            </w:pPr>
            <w:r>
              <w:rPr>
                <w:rFonts w:eastAsia="Calibri"/>
              </w:rPr>
              <w:t>-</w:t>
            </w:r>
          </w:p>
        </w:tc>
      </w:tr>
      <w:tr w:rsidR="00C169E9" w:rsidRPr="00845659" w14:paraId="5BDC0B49" w14:textId="77777777" w:rsidTr="00B31C58">
        <w:tc>
          <w:tcPr>
            <w:tcW w:w="1555" w:type="dxa"/>
          </w:tcPr>
          <w:p w14:paraId="3AFC367C" w14:textId="77777777" w:rsidR="00C169E9" w:rsidRPr="00CA2DB9" w:rsidRDefault="00C169E9" w:rsidP="00CF18EA">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275" w:type="dxa"/>
          </w:tcPr>
          <w:p w14:paraId="78C305D7" w14:textId="77777777" w:rsidR="00C169E9" w:rsidRPr="00310902" w:rsidRDefault="00C169E9" w:rsidP="00CF18EA">
            <w:pPr>
              <w:rPr>
                <w:rFonts w:eastAsia="Calibri"/>
              </w:rPr>
            </w:pPr>
            <w:r w:rsidRPr="00310902">
              <w:rPr>
                <w:rFonts w:eastAsia="Calibri"/>
              </w:rPr>
              <w:t>Equivalent to CIPAC MT 46.3</w:t>
            </w:r>
          </w:p>
        </w:tc>
        <w:tc>
          <w:tcPr>
            <w:tcW w:w="1418" w:type="dxa"/>
          </w:tcPr>
          <w:p w14:paraId="6CC3FE4A" w14:textId="28D85348" w:rsidR="00C169E9" w:rsidRPr="00CA2DB9" w:rsidRDefault="00C169E9" w:rsidP="00CF18EA">
            <w:pPr>
              <w:rPr>
                <w:rFonts w:eastAsia="Calibri"/>
              </w:rPr>
            </w:pPr>
            <w:r w:rsidRPr="00CA2DB9">
              <w:rPr>
                <w:rFonts w:eastAsia="Calibri"/>
              </w:rPr>
              <w:t xml:space="preserve">Netwax NI 4 </w:t>
            </w:r>
            <w:r w:rsidR="00E91013">
              <w:rPr>
                <w:rFonts w:eastAsia="Calibri"/>
              </w:rPr>
              <w:t>(</w:t>
            </w:r>
            <w:r w:rsidRPr="00CA2DB9">
              <w:rPr>
                <w:rFonts w:eastAsia="Calibri"/>
              </w:rPr>
              <w:t>21.74% w/w dicopper oxide</w:t>
            </w:r>
            <w:r w:rsidR="00E91013">
              <w:rPr>
                <w:rFonts w:eastAsia="Calibri"/>
              </w:rPr>
              <w:t>)</w:t>
            </w:r>
            <w:r w:rsidRPr="00CA2DB9">
              <w:rPr>
                <w:rFonts w:eastAsia="Calibri"/>
              </w:rPr>
              <w:t>.</w:t>
            </w:r>
          </w:p>
        </w:tc>
        <w:tc>
          <w:tcPr>
            <w:tcW w:w="3302" w:type="dxa"/>
          </w:tcPr>
          <w:p w14:paraId="67AEB917" w14:textId="2E726928" w:rsidR="006328CE" w:rsidRDefault="006328CE" w:rsidP="00CF18EA">
            <w:pPr>
              <w:rPr>
                <w:rFonts w:eastAsia="Calibri"/>
                <w:b/>
                <w:bCs/>
              </w:rPr>
            </w:pPr>
            <w:r w:rsidRPr="006328CE">
              <w:rPr>
                <w:rFonts w:eastAsia="Calibri"/>
                <w:b/>
                <w:bCs/>
              </w:rPr>
              <w:t>Temperature:</w:t>
            </w:r>
          </w:p>
          <w:p w14:paraId="247FBE17" w14:textId="410B0452" w:rsidR="008277D4" w:rsidRDefault="008277D4" w:rsidP="00CF18EA">
            <w:pPr>
              <w:rPr>
                <w:rFonts w:eastAsia="Calibri"/>
              </w:rPr>
            </w:pPr>
            <w:r>
              <w:rPr>
                <w:rFonts w:eastAsia="Calibri"/>
              </w:rPr>
              <w:t>Read-across to Netwax NI 4.</w:t>
            </w:r>
          </w:p>
          <w:p w14:paraId="5EB188F1" w14:textId="77777777" w:rsidR="008277D4" w:rsidRDefault="008277D4" w:rsidP="00CF18EA">
            <w:pPr>
              <w:rPr>
                <w:rFonts w:eastAsia="Calibri"/>
              </w:rPr>
            </w:pPr>
          </w:p>
          <w:p w14:paraId="7638F520" w14:textId="3F0456B9" w:rsidR="006328CE" w:rsidRDefault="006328CE" w:rsidP="00CF18EA">
            <w:pPr>
              <w:rPr>
                <w:rFonts w:eastAsia="Calibri"/>
              </w:rPr>
            </w:pPr>
            <w:r>
              <w:rPr>
                <w:rFonts w:eastAsia="Calibri"/>
              </w:rPr>
              <w:t xml:space="preserve">The storage stability test was conducted at </w:t>
            </w:r>
            <w:r w:rsidR="006C6848" w:rsidRPr="00B45DFB">
              <w:rPr>
                <w:rFonts w:eastAsia="Calibri"/>
              </w:rPr>
              <w:t>4 ± 2°C, 20 ± 2°C and 30 ± 2°C for 9 months.</w:t>
            </w:r>
          </w:p>
          <w:p w14:paraId="73DE60A2" w14:textId="352E2050" w:rsidR="006C6848" w:rsidRDefault="006C6848" w:rsidP="00CF18EA">
            <w:pPr>
              <w:rPr>
                <w:rFonts w:eastAsia="Calibri"/>
              </w:rPr>
            </w:pPr>
          </w:p>
          <w:p w14:paraId="1BFB82E6" w14:textId="178CD196" w:rsidR="006C6848" w:rsidRDefault="006C6848" w:rsidP="00CF18EA">
            <w:pPr>
              <w:rPr>
                <w:rFonts w:eastAsia="Calibri"/>
              </w:rPr>
            </w:pPr>
            <w:r>
              <w:rPr>
                <w:rFonts w:eastAsia="Calibri"/>
              </w:rPr>
              <w:t xml:space="preserve">In general, no significant physical or chemical change to the test item or the container was observed. </w:t>
            </w:r>
            <w:r w:rsidR="008277D4">
              <w:rPr>
                <w:rFonts w:eastAsia="Calibri"/>
              </w:rPr>
              <w:t>The exception is a</w:t>
            </w:r>
            <w:r>
              <w:rPr>
                <w:rFonts w:eastAsia="Calibri"/>
              </w:rPr>
              <w:t xml:space="preserve"> thin white film covering approx. 30 % of the surface with no visual separation of the formulation was reported after 9 months of storage at </w:t>
            </w:r>
            <w:r w:rsidRPr="00B45DFB">
              <w:rPr>
                <w:rFonts w:eastAsia="Calibri"/>
              </w:rPr>
              <w:t>30 ± 2°C</w:t>
            </w:r>
            <w:r>
              <w:rPr>
                <w:rFonts w:eastAsia="Calibri"/>
              </w:rPr>
              <w:t xml:space="preserve">. </w:t>
            </w:r>
            <w:r w:rsidR="009E4A99">
              <w:rPr>
                <w:rFonts w:eastAsia="Calibri"/>
              </w:rPr>
              <w:t xml:space="preserve">According to the applicant, this could be wax components on the surface. However, since the products are stirred well prior to use and are not to be stored at temperatures above 30 </w:t>
            </w:r>
            <w:r w:rsidR="009E4A99" w:rsidRPr="00B45DFB">
              <w:rPr>
                <w:rFonts w:eastAsia="Calibri"/>
              </w:rPr>
              <w:t>°C</w:t>
            </w:r>
            <w:r w:rsidR="009E4A99">
              <w:rPr>
                <w:rFonts w:eastAsia="Calibri"/>
              </w:rPr>
              <w:t xml:space="preserve">, this is not considered a concern. </w:t>
            </w:r>
          </w:p>
          <w:p w14:paraId="21A98E35" w14:textId="77777777" w:rsidR="006C6848" w:rsidRDefault="006C6848" w:rsidP="00CF18EA">
            <w:pPr>
              <w:rPr>
                <w:rFonts w:eastAsia="Calibri"/>
              </w:rPr>
            </w:pPr>
          </w:p>
          <w:p w14:paraId="0E8576DE" w14:textId="2D5D72CB" w:rsidR="002D3EC0" w:rsidRPr="006328CE" w:rsidRDefault="006C6848" w:rsidP="00CF18EA">
            <w:pPr>
              <w:rPr>
                <w:rFonts w:eastAsia="Calibri"/>
              </w:rPr>
            </w:pPr>
            <w:r>
              <w:rPr>
                <w:rFonts w:eastAsia="Calibri"/>
              </w:rPr>
              <w:t xml:space="preserve">No significant change in active substance content was reported. </w:t>
            </w:r>
          </w:p>
          <w:p w14:paraId="2121610D" w14:textId="43300D7B" w:rsidR="00C169E9" w:rsidRDefault="00C169E9" w:rsidP="00CF18EA">
            <w:pPr>
              <w:rPr>
                <w:rFonts w:eastAsia="Calibri"/>
              </w:rPr>
            </w:pPr>
          </w:p>
          <w:p w14:paraId="258209FE" w14:textId="5E307E90" w:rsidR="006328CE" w:rsidRDefault="006328CE" w:rsidP="00CF18EA">
            <w:pPr>
              <w:rPr>
                <w:rFonts w:eastAsia="Calibri"/>
                <w:b/>
                <w:bCs/>
              </w:rPr>
            </w:pPr>
            <w:r w:rsidRPr="006328CE">
              <w:rPr>
                <w:rFonts w:eastAsia="Calibri"/>
                <w:b/>
                <w:bCs/>
              </w:rPr>
              <w:t>Humidity:</w:t>
            </w:r>
          </w:p>
          <w:p w14:paraId="58F2ABF5" w14:textId="77777777" w:rsidR="008277D4" w:rsidRDefault="008277D4" w:rsidP="008277D4">
            <w:pPr>
              <w:rPr>
                <w:rFonts w:eastAsia="Calibri"/>
              </w:rPr>
            </w:pPr>
            <w:r>
              <w:rPr>
                <w:rFonts w:eastAsia="Calibri"/>
              </w:rPr>
              <w:t xml:space="preserve">Not performed. </w:t>
            </w:r>
          </w:p>
          <w:p w14:paraId="6A6FCD7C" w14:textId="77777777" w:rsidR="008277D4" w:rsidRPr="006328CE" w:rsidRDefault="008277D4" w:rsidP="00CF18EA">
            <w:pPr>
              <w:rPr>
                <w:rFonts w:eastAsia="Calibri"/>
                <w:b/>
                <w:bCs/>
              </w:rPr>
            </w:pPr>
          </w:p>
          <w:p w14:paraId="1894F436" w14:textId="77777777" w:rsidR="00C169E9" w:rsidRPr="00CA2DB9" w:rsidRDefault="00C169E9" w:rsidP="00CF18EA">
            <w:pPr>
              <w:rPr>
                <w:rFonts w:eastAsia="Calibri"/>
              </w:rPr>
            </w:pPr>
            <w:r w:rsidRPr="00CA2DB9">
              <w:rPr>
                <w:rFonts w:eastAsia="Calibri"/>
              </w:rPr>
              <w:t>In addition, the products are aqueous wax products and are not hygroscopic, therefore, the effects of humidity do not require investigated.</w:t>
            </w:r>
          </w:p>
        </w:tc>
        <w:tc>
          <w:tcPr>
            <w:tcW w:w="1760" w:type="dxa"/>
          </w:tcPr>
          <w:p w14:paraId="25696FD8" w14:textId="77777777" w:rsidR="00C169E9" w:rsidRPr="00CA2DB9" w:rsidRDefault="00C169E9" w:rsidP="00CF18EA">
            <w:pPr>
              <w:rPr>
                <w:rFonts w:eastAsia="Calibri"/>
              </w:rPr>
            </w:pPr>
            <w:r w:rsidRPr="00CA2DB9">
              <w:rPr>
                <w:rFonts w:eastAsia="Calibri"/>
              </w:rPr>
              <w:t xml:space="preserve">Atwal, S.S. and White, D.F. (2012a) Netwax NI 4: Determination of Storage Stability at 4°C; Harlan; Project Number 41004098. </w:t>
            </w:r>
          </w:p>
          <w:p w14:paraId="58F47C19" w14:textId="77777777" w:rsidR="00C169E9" w:rsidRPr="00CA2DB9" w:rsidRDefault="00C169E9" w:rsidP="00CF18EA">
            <w:pPr>
              <w:rPr>
                <w:rFonts w:eastAsia="Calibri"/>
              </w:rPr>
            </w:pPr>
          </w:p>
          <w:p w14:paraId="3649A1A0" w14:textId="77777777" w:rsidR="00C169E9" w:rsidRPr="00CA2DB9" w:rsidRDefault="00C169E9" w:rsidP="00CF18EA">
            <w:pPr>
              <w:rPr>
                <w:rFonts w:eastAsia="Calibri"/>
              </w:rPr>
            </w:pPr>
            <w:r w:rsidRPr="00CA2DB9">
              <w:rPr>
                <w:rFonts w:eastAsia="Calibri"/>
              </w:rPr>
              <w:t xml:space="preserve">Atwal, S.S. and White, D.F. (2012b) Netwax NI 4: Determination of Storage Stability at 20°C; Harlan; Project Number 41004096. </w:t>
            </w:r>
          </w:p>
          <w:p w14:paraId="41CA4919" w14:textId="77777777" w:rsidR="00C169E9" w:rsidRPr="00CA2DB9" w:rsidRDefault="00C169E9" w:rsidP="00CF18EA">
            <w:pPr>
              <w:rPr>
                <w:rFonts w:eastAsia="Calibri"/>
              </w:rPr>
            </w:pPr>
          </w:p>
          <w:p w14:paraId="086312FC" w14:textId="77777777" w:rsidR="00C169E9" w:rsidRPr="00CA2DB9" w:rsidRDefault="00C169E9" w:rsidP="00CF18EA">
            <w:pPr>
              <w:rPr>
                <w:rFonts w:eastAsia="Calibri"/>
              </w:rPr>
            </w:pPr>
            <w:r w:rsidRPr="00CA2DB9">
              <w:rPr>
                <w:rFonts w:eastAsia="Calibri"/>
              </w:rPr>
              <w:t>Atwal, S.S. and White, D.F. (2012c) Netwax NI 4: Determination of Storage of Storage Stability at 30°C; Harlan; Project Number 41004097.</w:t>
            </w:r>
          </w:p>
        </w:tc>
      </w:tr>
      <w:tr w:rsidR="00C169E9" w:rsidRPr="00845659" w14:paraId="45816A5C" w14:textId="77777777" w:rsidTr="00B31C58">
        <w:tc>
          <w:tcPr>
            <w:tcW w:w="1555" w:type="dxa"/>
          </w:tcPr>
          <w:p w14:paraId="23A9E323" w14:textId="77777777" w:rsidR="00C169E9" w:rsidRPr="00CA2DB9" w:rsidRDefault="00C169E9" w:rsidP="00CF18EA">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275" w:type="dxa"/>
          </w:tcPr>
          <w:p w14:paraId="477B739B" w14:textId="77777777" w:rsidR="00C169E9" w:rsidRPr="00310902" w:rsidRDefault="00C169E9" w:rsidP="00CF18EA">
            <w:pPr>
              <w:rPr>
                <w:rFonts w:eastAsia="Calibri"/>
              </w:rPr>
            </w:pPr>
            <w:r w:rsidRPr="00310902">
              <w:rPr>
                <w:rFonts w:eastAsia="Calibri"/>
              </w:rPr>
              <w:t>Equivalent to CIPAC MT 46.3</w:t>
            </w:r>
          </w:p>
        </w:tc>
        <w:tc>
          <w:tcPr>
            <w:tcW w:w="1418" w:type="dxa"/>
          </w:tcPr>
          <w:p w14:paraId="660EDC7F" w14:textId="500EC8E1" w:rsidR="00C169E9" w:rsidRPr="00CA2DB9" w:rsidRDefault="00C169E9" w:rsidP="00CF18EA">
            <w:pPr>
              <w:rPr>
                <w:rFonts w:eastAsia="Calibri"/>
              </w:rPr>
            </w:pPr>
            <w:r w:rsidRPr="00CA2DB9">
              <w:rPr>
                <w:rFonts w:eastAsia="Calibri"/>
              </w:rPr>
              <w:t xml:space="preserve">Netwax NI 4 </w:t>
            </w:r>
            <w:r w:rsidR="00E91013">
              <w:rPr>
                <w:rFonts w:eastAsia="Calibri"/>
              </w:rPr>
              <w:t>(</w:t>
            </w:r>
            <w:r w:rsidRPr="00CA2DB9">
              <w:rPr>
                <w:rFonts w:eastAsia="Calibri"/>
              </w:rPr>
              <w:t>21.74% w/w dicopper oxide</w:t>
            </w:r>
            <w:r w:rsidR="00E91013">
              <w:rPr>
                <w:rFonts w:eastAsia="Calibri"/>
              </w:rPr>
              <w:t>)</w:t>
            </w:r>
            <w:r w:rsidRPr="00CA2DB9">
              <w:rPr>
                <w:rFonts w:eastAsia="Calibri"/>
              </w:rPr>
              <w:t>.</w:t>
            </w:r>
          </w:p>
        </w:tc>
        <w:tc>
          <w:tcPr>
            <w:tcW w:w="3302" w:type="dxa"/>
          </w:tcPr>
          <w:p w14:paraId="7554C64D" w14:textId="77777777" w:rsidR="00C169E9" w:rsidRDefault="00127B38" w:rsidP="00CF18EA">
            <w:pPr>
              <w:rPr>
                <w:rFonts w:eastAsia="Calibri"/>
              </w:rPr>
            </w:pPr>
            <w:r>
              <w:rPr>
                <w:rFonts w:eastAsia="Calibri"/>
              </w:rPr>
              <w:t xml:space="preserve">Read across to </w:t>
            </w:r>
            <w:r w:rsidR="00C169E9" w:rsidRPr="00CA2DB9">
              <w:rPr>
                <w:rFonts w:eastAsia="Calibri"/>
              </w:rPr>
              <w:t xml:space="preserve">Netwax NI 4. </w:t>
            </w:r>
          </w:p>
          <w:p w14:paraId="059EFA76" w14:textId="77777777" w:rsidR="00127B38" w:rsidRDefault="00127B38" w:rsidP="00CF18EA">
            <w:pPr>
              <w:rPr>
                <w:rFonts w:eastAsia="Calibri"/>
              </w:rPr>
            </w:pPr>
          </w:p>
          <w:p w14:paraId="632DD026" w14:textId="78136F7A" w:rsidR="00127B38" w:rsidRPr="00CA2DB9" w:rsidRDefault="00127B38" w:rsidP="00CF18EA">
            <w:pPr>
              <w:rPr>
                <w:rFonts w:eastAsia="Calibri"/>
              </w:rPr>
            </w:pPr>
            <w:r>
              <w:rPr>
                <w:rFonts w:eastAsia="Calibri"/>
              </w:rPr>
              <w:t>No significant change in the appearance of</w:t>
            </w:r>
            <w:r w:rsidR="00F62605">
              <w:rPr>
                <w:rFonts w:eastAsia="Calibri"/>
              </w:rPr>
              <w:t xml:space="preserve"> </w:t>
            </w:r>
            <w:r>
              <w:rPr>
                <w:rFonts w:eastAsia="Calibri"/>
              </w:rPr>
              <w:t xml:space="preserve">the container after 6 and 9 months of storage at ambient temperatures. </w:t>
            </w:r>
            <w:r w:rsidR="002D09A3">
              <w:rPr>
                <w:rFonts w:eastAsia="Calibri"/>
              </w:rPr>
              <w:t xml:space="preserve">No signs of seepage, corrosion or degradation. </w:t>
            </w:r>
          </w:p>
        </w:tc>
        <w:tc>
          <w:tcPr>
            <w:tcW w:w="1760" w:type="dxa"/>
          </w:tcPr>
          <w:p w14:paraId="6F971DBD" w14:textId="77777777" w:rsidR="00C169E9" w:rsidRPr="00CA2DB9" w:rsidRDefault="00C169E9" w:rsidP="00CF18EA">
            <w:pPr>
              <w:rPr>
                <w:rFonts w:eastAsia="Calibri"/>
              </w:rPr>
            </w:pPr>
            <w:r w:rsidRPr="00CA2DB9">
              <w:rPr>
                <w:rFonts w:eastAsia="Calibri"/>
              </w:rPr>
              <w:t xml:space="preserve">Atwal, S.S. and White, D.F. (2012a) Netwax NI 4: Determination of Storage Stability at 4°C; Harlan; Project Number 41004098. </w:t>
            </w:r>
          </w:p>
          <w:p w14:paraId="135CD6FF" w14:textId="77777777" w:rsidR="00C169E9" w:rsidRPr="00CA2DB9" w:rsidRDefault="00C169E9" w:rsidP="00CF18EA">
            <w:pPr>
              <w:rPr>
                <w:rFonts w:eastAsia="Calibri"/>
              </w:rPr>
            </w:pPr>
          </w:p>
          <w:p w14:paraId="6BB0A783" w14:textId="77777777" w:rsidR="00C169E9" w:rsidRPr="00CA2DB9" w:rsidRDefault="00C169E9" w:rsidP="00CF18EA">
            <w:pPr>
              <w:rPr>
                <w:rFonts w:eastAsia="Calibri"/>
              </w:rPr>
            </w:pPr>
            <w:r w:rsidRPr="00CA2DB9">
              <w:rPr>
                <w:rFonts w:eastAsia="Calibri"/>
              </w:rPr>
              <w:t xml:space="preserve">Atwal, S.S. and White, D.F. (2012b) Netwax NI 4: Determination of Storage Stability at 20°C; Harlan; Project Number 41004096. </w:t>
            </w:r>
          </w:p>
          <w:p w14:paraId="7317333D" w14:textId="77777777" w:rsidR="00C169E9" w:rsidRPr="00CA2DB9" w:rsidRDefault="00C169E9" w:rsidP="00CF18EA">
            <w:pPr>
              <w:rPr>
                <w:rFonts w:eastAsia="Calibri"/>
              </w:rPr>
            </w:pPr>
          </w:p>
          <w:p w14:paraId="5C15A5AB" w14:textId="77777777" w:rsidR="00C169E9" w:rsidRPr="00CA2DB9" w:rsidRDefault="00C169E9" w:rsidP="00CF18EA">
            <w:pPr>
              <w:rPr>
                <w:rFonts w:eastAsia="Calibri"/>
              </w:rPr>
            </w:pPr>
            <w:r w:rsidRPr="00CA2DB9">
              <w:rPr>
                <w:rFonts w:eastAsia="Calibri"/>
              </w:rPr>
              <w:t>Atwal, S.S. and White, D.F. (2012c) Netwax NI 4: Determination of Storage of Storage Stability at 30°C; Harlan; Project Number 41004097.</w:t>
            </w:r>
          </w:p>
        </w:tc>
      </w:tr>
      <w:tr w:rsidR="00C169E9" w:rsidRPr="00310902" w14:paraId="5D865908" w14:textId="77777777" w:rsidTr="00B31C58">
        <w:tc>
          <w:tcPr>
            <w:tcW w:w="1555" w:type="dxa"/>
          </w:tcPr>
          <w:p w14:paraId="10DA3214" w14:textId="77777777" w:rsidR="00C169E9" w:rsidRPr="00310902" w:rsidRDefault="00C169E9" w:rsidP="00CF18EA">
            <w:pPr>
              <w:rPr>
                <w:rFonts w:eastAsia="Calibri"/>
              </w:rPr>
            </w:pPr>
            <w:r w:rsidRPr="00310902">
              <w:rPr>
                <w:rFonts w:eastAsia="Calibri"/>
              </w:rPr>
              <w:t>Wettability</w:t>
            </w:r>
          </w:p>
        </w:tc>
        <w:tc>
          <w:tcPr>
            <w:tcW w:w="1275" w:type="dxa"/>
          </w:tcPr>
          <w:p w14:paraId="1DBFD6E6" w14:textId="77777777" w:rsidR="00C169E9" w:rsidRPr="00310902" w:rsidRDefault="00C169E9" w:rsidP="00CF18EA">
            <w:pPr>
              <w:rPr>
                <w:rFonts w:eastAsia="Calibri"/>
              </w:rPr>
            </w:pPr>
            <w:r w:rsidRPr="00310902">
              <w:rPr>
                <w:rFonts w:eastAsia="Calibri"/>
              </w:rPr>
              <w:t>-</w:t>
            </w:r>
          </w:p>
        </w:tc>
        <w:tc>
          <w:tcPr>
            <w:tcW w:w="1418" w:type="dxa"/>
          </w:tcPr>
          <w:p w14:paraId="63A400C8" w14:textId="77777777" w:rsidR="00C169E9" w:rsidRPr="00310902" w:rsidRDefault="00C169E9" w:rsidP="00CF18EA">
            <w:pPr>
              <w:rPr>
                <w:rFonts w:eastAsia="Calibri"/>
              </w:rPr>
            </w:pPr>
            <w:r w:rsidRPr="00310902">
              <w:rPr>
                <w:rFonts w:eastAsia="Calibri"/>
              </w:rPr>
              <w:t>-</w:t>
            </w:r>
          </w:p>
        </w:tc>
        <w:tc>
          <w:tcPr>
            <w:tcW w:w="3302" w:type="dxa"/>
          </w:tcPr>
          <w:p w14:paraId="25BEE095" w14:textId="71019954" w:rsidR="00C169E9" w:rsidRPr="00CA2DB9" w:rsidRDefault="00E91013" w:rsidP="00CF18EA">
            <w:r>
              <w:t xml:space="preserve">Not </w:t>
            </w:r>
            <w:r w:rsidR="00453F86">
              <w:t>relevant</w:t>
            </w:r>
            <w:r>
              <w:t xml:space="preserve"> for SC/SD formulations. </w:t>
            </w:r>
          </w:p>
        </w:tc>
        <w:tc>
          <w:tcPr>
            <w:tcW w:w="1760" w:type="dxa"/>
          </w:tcPr>
          <w:p w14:paraId="26BA8B7F" w14:textId="77777777" w:rsidR="00C169E9" w:rsidRPr="00310902" w:rsidRDefault="00C169E9" w:rsidP="00CF18EA">
            <w:pPr>
              <w:rPr>
                <w:rFonts w:eastAsia="Calibri"/>
              </w:rPr>
            </w:pPr>
            <w:r w:rsidRPr="00310902">
              <w:rPr>
                <w:rFonts w:eastAsia="Calibri"/>
              </w:rPr>
              <w:t>-</w:t>
            </w:r>
          </w:p>
        </w:tc>
      </w:tr>
      <w:tr w:rsidR="00C169E9" w:rsidRPr="00310902" w14:paraId="200AF029" w14:textId="77777777" w:rsidTr="00B31C58">
        <w:tc>
          <w:tcPr>
            <w:tcW w:w="1555" w:type="dxa"/>
          </w:tcPr>
          <w:p w14:paraId="06127634" w14:textId="19C05A6E" w:rsidR="00C169E9" w:rsidRPr="00CA2DB9" w:rsidRDefault="00C169E9" w:rsidP="00CF18EA">
            <w:pPr>
              <w:rPr>
                <w:rFonts w:eastAsia="Calibri"/>
              </w:rPr>
            </w:pPr>
            <w:bookmarkStart w:id="1317" w:name="_Hlk112863352"/>
            <w:r w:rsidRPr="00CA2DB9">
              <w:rPr>
                <w:rFonts w:eastAsia="Calibri"/>
              </w:rPr>
              <w:t>Suspensibility, spontaneity and dispersion stability</w:t>
            </w:r>
            <w:bookmarkEnd w:id="1317"/>
          </w:p>
        </w:tc>
        <w:tc>
          <w:tcPr>
            <w:tcW w:w="1275" w:type="dxa"/>
          </w:tcPr>
          <w:p w14:paraId="0D4D6AC2" w14:textId="77777777" w:rsidR="00C169E9" w:rsidRPr="00310902" w:rsidRDefault="00C169E9" w:rsidP="00CF18EA">
            <w:pPr>
              <w:rPr>
                <w:rFonts w:eastAsia="Calibri"/>
              </w:rPr>
            </w:pPr>
            <w:r w:rsidRPr="00310902">
              <w:rPr>
                <w:rFonts w:eastAsia="Calibri"/>
              </w:rPr>
              <w:t>-</w:t>
            </w:r>
          </w:p>
        </w:tc>
        <w:tc>
          <w:tcPr>
            <w:tcW w:w="1418" w:type="dxa"/>
          </w:tcPr>
          <w:p w14:paraId="6E053AFD" w14:textId="77777777" w:rsidR="00C169E9" w:rsidRPr="00310902" w:rsidRDefault="00C169E9" w:rsidP="00CF18EA">
            <w:pPr>
              <w:rPr>
                <w:rFonts w:eastAsia="Calibri"/>
              </w:rPr>
            </w:pPr>
            <w:r w:rsidRPr="00310902">
              <w:rPr>
                <w:rFonts w:eastAsia="Calibri"/>
              </w:rPr>
              <w:t>-</w:t>
            </w:r>
          </w:p>
        </w:tc>
        <w:tc>
          <w:tcPr>
            <w:tcW w:w="3302" w:type="dxa"/>
          </w:tcPr>
          <w:p w14:paraId="796349DE" w14:textId="469D17DD" w:rsidR="006D73F8" w:rsidRDefault="006D73F8" w:rsidP="00CF18EA">
            <w:r>
              <w:t>Not relevant.</w:t>
            </w:r>
          </w:p>
          <w:p w14:paraId="3E9F7152" w14:textId="77777777" w:rsidR="006D73F8" w:rsidRDefault="006D73F8" w:rsidP="00CF18EA"/>
          <w:p w14:paraId="59B4E3AF" w14:textId="288EAA83" w:rsidR="00C169E9" w:rsidRPr="00CA2DB9" w:rsidRDefault="006D73F8" w:rsidP="00CF18EA">
            <w:r>
              <w:t>The product is not a suspension concentrate.</w:t>
            </w:r>
            <w:r w:rsidR="004A6E33">
              <w:t xml:space="preserve"> </w:t>
            </w:r>
          </w:p>
        </w:tc>
        <w:tc>
          <w:tcPr>
            <w:tcW w:w="1760" w:type="dxa"/>
          </w:tcPr>
          <w:p w14:paraId="0B8FA072" w14:textId="77777777" w:rsidR="00C169E9" w:rsidRPr="00310902" w:rsidRDefault="00C169E9" w:rsidP="00CF18EA">
            <w:pPr>
              <w:rPr>
                <w:rFonts w:eastAsia="Calibri"/>
              </w:rPr>
            </w:pPr>
            <w:r w:rsidRPr="00310902">
              <w:rPr>
                <w:rFonts w:eastAsia="Calibri"/>
              </w:rPr>
              <w:t>-</w:t>
            </w:r>
          </w:p>
        </w:tc>
      </w:tr>
      <w:tr w:rsidR="00E03D9A" w:rsidRPr="00310902" w14:paraId="7B6DD57D" w14:textId="77777777" w:rsidTr="00B31C58">
        <w:tc>
          <w:tcPr>
            <w:tcW w:w="1555" w:type="dxa"/>
          </w:tcPr>
          <w:p w14:paraId="5EAC17F4" w14:textId="77777777" w:rsidR="00E03D9A" w:rsidRPr="00CA2DB9" w:rsidRDefault="00E03D9A" w:rsidP="00E03D9A">
            <w:pPr>
              <w:rPr>
                <w:rFonts w:eastAsia="Calibri"/>
              </w:rPr>
            </w:pPr>
            <w:r w:rsidRPr="003D44AB">
              <w:rPr>
                <w:rFonts w:eastAsia="Calibri"/>
              </w:rPr>
              <w:t>Wet sieve analysis and dry sieve test</w:t>
            </w:r>
          </w:p>
        </w:tc>
        <w:tc>
          <w:tcPr>
            <w:tcW w:w="1275" w:type="dxa"/>
          </w:tcPr>
          <w:p w14:paraId="0B1FDB4A" w14:textId="42E99F60" w:rsidR="00E03D9A" w:rsidRPr="003D44AB" w:rsidRDefault="00E03D9A" w:rsidP="00E03D9A">
            <w:pPr>
              <w:rPr>
                <w:rFonts w:eastAsia="Calibri"/>
              </w:rPr>
            </w:pPr>
            <w:r w:rsidRPr="003D44AB">
              <w:rPr>
                <w:rFonts w:eastAsia="Calibri"/>
              </w:rPr>
              <w:t>CIPAC MT 185</w:t>
            </w:r>
          </w:p>
        </w:tc>
        <w:tc>
          <w:tcPr>
            <w:tcW w:w="1418" w:type="dxa"/>
          </w:tcPr>
          <w:p w14:paraId="602C4BB8" w14:textId="689586E1" w:rsidR="00E03D9A" w:rsidRPr="003D44AB" w:rsidRDefault="00E03D9A" w:rsidP="00E03D9A">
            <w:pPr>
              <w:rPr>
                <w:rFonts w:eastAsia="Calibri"/>
              </w:rPr>
            </w:pPr>
            <w:r w:rsidRPr="003D44AB">
              <w:rPr>
                <w:rFonts w:eastAsia="Calibri"/>
              </w:rPr>
              <w:t>Netwax NI 3</w:t>
            </w:r>
            <w:r w:rsidR="003D44AB" w:rsidRPr="003D44AB">
              <w:rPr>
                <w:rFonts w:eastAsia="Calibri"/>
              </w:rPr>
              <w:t xml:space="preserve"> (20.2 % w/w dicopper oxide)</w:t>
            </w:r>
          </w:p>
        </w:tc>
        <w:tc>
          <w:tcPr>
            <w:tcW w:w="3302" w:type="dxa"/>
          </w:tcPr>
          <w:p w14:paraId="0AADAEF6" w14:textId="39EA391E" w:rsidR="00E03D9A" w:rsidRPr="003D44AB" w:rsidRDefault="00E03D9A" w:rsidP="00E03D9A">
            <w:pPr>
              <w:rPr>
                <w:rFonts w:eastAsia="Calibri"/>
              </w:rPr>
            </w:pPr>
            <w:r w:rsidRPr="003D44AB">
              <w:t xml:space="preserve">Read across to </w:t>
            </w:r>
            <w:r w:rsidRPr="003D44AB">
              <w:rPr>
                <w:rFonts w:eastAsia="Calibri"/>
              </w:rPr>
              <w:t>Netwax NI 3</w:t>
            </w:r>
          </w:p>
          <w:p w14:paraId="699DF3F6" w14:textId="77777777" w:rsidR="003D44AB" w:rsidRPr="0068061F" w:rsidRDefault="003D44AB" w:rsidP="00E03D9A">
            <w:pPr>
              <w:rPr>
                <w:rFonts w:eastAsia="Calibri"/>
                <w:highlight w:val="yellow"/>
              </w:rPr>
            </w:pPr>
          </w:p>
          <w:p w14:paraId="1E61C7A2" w14:textId="324B4566" w:rsidR="00E03D9A" w:rsidRPr="00CA2DB9" w:rsidRDefault="00E03D9A" w:rsidP="00E03D9A">
            <w:pPr>
              <w:rPr>
                <w:rFonts w:eastAsia="Calibri"/>
              </w:rPr>
            </w:pPr>
            <w:r w:rsidRPr="00D465BE">
              <w:rPr>
                <w:rFonts w:eastAsia="Calibri"/>
              </w:rPr>
              <w:t xml:space="preserve">Residue retained on a 75 μm </w:t>
            </w:r>
            <w:r w:rsidR="00D465BE" w:rsidRPr="00D465BE">
              <w:rPr>
                <w:rFonts w:eastAsia="Calibri"/>
              </w:rPr>
              <w:t>s</w:t>
            </w:r>
            <w:r w:rsidRPr="00D465BE">
              <w:rPr>
                <w:rFonts w:eastAsia="Calibri"/>
              </w:rPr>
              <w:t>ieve was 0.043</w:t>
            </w:r>
            <w:r w:rsidR="00D465BE" w:rsidRPr="00D465BE">
              <w:rPr>
                <w:rFonts w:eastAsia="Calibri"/>
              </w:rPr>
              <w:t xml:space="preserve"> </w:t>
            </w:r>
            <w:r w:rsidRPr="00D465BE">
              <w:rPr>
                <w:rFonts w:eastAsia="Calibri"/>
              </w:rPr>
              <w:t>%. Result is below 2% threshold. No further assessment required.</w:t>
            </w:r>
          </w:p>
        </w:tc>
        <w:tc>
          <w:tcPr>
            <w:tcW w:w="1760" w:type="dxa"/>
          </w:tcPr>
          <w:p w14:paraId="28345A02" w14:textId="7D32B7AF" w:rsidR="00E03D9A" w:rsidRPr="00D465BE" w:rsidRDefault="00E03D9A" w:rsidP="00E03D9A">
            <w:pPr>
              <w:rPr>
                <w:rFonts w:eastAsia="Calibri"/>
              </w:rPr>
            </w:pPr>
            <w:r w:rsidRPr="00D465BE">
              <w:rPr>
                <w:rFonts w:eastAsia="Calibri"/>
              </w:rPr>
              <w:t>Walker, J. (2022</w:t>
            </w:r>
            <w:r w:rsidR="006D5FCC">
              <w:rPr>
                <w:rFonts w:eastAsia="Calibri"/>
              </w:rPr>
              <w:t>a</w:t>
            </w:r>
            <w:r w:rsidRPr="00D465BE">
              <w:rPr>
                <w:rFonts w:eastAsia="Calibri"/>
              </w:rPr>
              <w:t>) Netwax NI 3: Determination of Wet Sieve and Persistent Foam; Labcorp Early Development Laboratories Ltd.; 8506628</w:t>
            </w:r>
          </w:p>
        </w:tc>
      </w:tr>
      <w:tr w:rsidR="00E03D9A" w:rsidRPr="00845659" w14:paraId="59260F71" w14:textId="77777777" w:rsidTr="00B31C58">
        <w:tc>
          <w:tcPr>
            <w:tcW w:w="1555" w:type="dxa"/>
          </w:tcPr>
          <w:p w14:paraId="3FA429A6" w14:textId="1BB0E586" w:rsidR="00E03D9A" w:rsidRPr="00CA2DB9" w:rsidRDefault="00E03D9A" w:rsidP="00E03D9A">
            <w:pPr>
              <w:rPr>
                <w:rFonts w:eastAsia="Calibri"/>
              </w:rPr>
            </w:pPr>
            <w:bookmarkStart w:id="1318" w:name="_Hlk77845251"/>
            <w:r w:rsidRPr="00CA2DB9">
              <w:rPr>
                <w:rFonts w:eastAsia="Calibri"/>
              </w:rPr>
              <w:t>Emulsifiability, re-emulsifiability and emulsion stability</w:t>
            </w:r>
            <w:bookmarkEnd w:id="1318"/>
          </w:p>
        </w:tc>
        <w:tc>
          <w:tcPr>
            <w:tcW w:w="1275" w:type="dxa"/>
          </w:tcPr>
          <w:p w14:paraId="17DEAE48" w14:textId="17D1D727" w:rsidR="00E03D9A" w:rsidRPr="00310902" w:rsidRDefault="004421C3" w:rsidP="00E03D9A">
            <w:pPr>
              <w:rPr>
                <w:rFonts w:eastAsia="Calibri"/>
              </w:rPr>
            </w:pPr>
            <w:r>
              <w:rPr>
                <w:rFonts w:eastAsia="Calibri"/>
              </w:rPr>
              <w:t>-</w:t>
            </w:r>
          </w:p>
        </w:tc>
        <w:tc>
          <w:tcPr>
            <w:tcW w:w="1418" w:type="dxa"/>
          </w:tcPr>
          <w:p w14:paraId="54D0C5FD" w14:textId="3AF24EC0" w:rsidR="00E03D9A" w:rsidRPr="00F040C9" w:rsidRDefault="004421C3" w:rsidP="00E03D9A">
            <w:pPr>
              <w:rPr>
                <w:lang w:val="en-US"/>
              </w:rPr>
            </w:pPr>
            <w:r>
              <w:rPr>
                <w:lang w:val="en-US"/>
              </w:rPr>
              <w:t>-</w:t>
            </w:r>
          </w:p>
        </w:tc>
        <w:tc>
          <w:tcPr>
            <w:tcW w:w="3302" w:type="dxa"/>
          </w:tcPr>
          <w:p w14:paraId="098AD26E" w14:textId="77777777" w:rsidR="00E03D9A" w:rsidRDefault="004421C3" w:rsidP="00E03D9A">
            <w:r>
              <w:t xml:space="preserve">Not relevant. </w:t>
            </w:r>
          </w:p>
          <w:p w14:paraId="73DFC22A" w14:textId="77777777" w:rsidR="004421C3" w:rsidRDefault="004421C3" w:rsidP="00E03D9A"/>
          <w:p w14:paraId="68485FD6" w14:textId="71475902" w:rsidR="004421C3" w:rsidRPr="00B45DFB" w:rsidRDefault="004421C3" w:rsidP="00E03D9A">
            <w:r w:rsidRPr="004421C3">
              <w:t>The products are not emulsifiable concentrates or ready-to-use aqueous emulsions.</w:t>
            </w:r>
          </w:p>
        </w:tc>
        <w:tc>
          <w:tcPr>
            <w:tcW w:w="1760" w:type="dxa"/>
          </w:tcPr>
          <w:p w14:paraId="3B918848" w14:textId="69F07CB2" w:rsidR="00E03D9A" w:rsidRPr="00B45DFB" w:rsidRDefault="004421C3" w:rsidP="00E03D9A">
            <w:pPr>
              <w:rPr>
                <w:rFonts w:eastAsia="Calibri"/>
              </w:rPr>
            </w:pPr>
            <w:r>
              <w:rPr>
                <w:rFonts w:eastAsia="Calibri"/>
              </w:rPr>
              <w:t>-</w:t>
            </w:r>
          </w:p>
        </w:tc>
      </w:tr>
      <w:tr w:rsidR="00E03D9A" w:rsidRPr="00310902" w14:paraId="577EEB40" w14:textId="77777777" w:rsidTr="00B31C58">
        <w:tc>
          <w:tcPr>
            <w:tcW w:w="1555" w:type="dxa"/>
          </w:tcPr>
          <w:p w14:paraId="242B415D" w14:textId="77777777" w:rsidR="00E03D9A" w:rsidRPr="00310902" w:rsidRDefault="00E03D9A" w:rsidP="00E03D9A">
            <w:pPr>
              <w:rPr>
                <w:rFonts w:eastAsia="Calibri"/>
              </w:rPr>
            </w:pPr>
            <w:r w:rsidRPr="00310902">
              <w:rPr>
                <w:rFonts w:eastAsia="Calibri"/>
              </w:rPr>
              <w:t>Disintegration time</w:t>
            </w:r>
          </w:p>
        </w:tc>
        <w:tc>
          <w:tcPr>
            <w:tcW w:w="1275" w:type="dxa"/>
          </w:tcPr>
          <w:p w14:paraId="2A774210" w14:textId="77777777" w:rsidR="00E03D9A" w:rsidRPr="00310902" w:rsidRDefault="00E03D9A" w:rsidP="00E03D9A">
            <w:pPr>
              <w:rPr>
                <w:rFonts w:eastAsia="Calibri"/>
              </w:rPr>
            </w:pPr>
            <w:r w:rsidRPr="00310902">
              <w:rPr>
                <w:rFonts w:eastAsia="Calibri"/>
              </w:rPr>
              <w:t>-</w:t>
            </w:r>
          </w:p>
        </w:tc>
        <w:tc>
          <w:tcPr>
            <w:tcW w:w="1418" w:type="dxa"/>
          </w:tcPr>
          <w:p w14:paraId="3C2E18E9" w14:textId="77777777" w:rsidR="00E03D9A" w:rsidRPr="00310902" w:rsidRDefault="00E03D9A" w:rsidP="00E03D9A">
            <w:pPr>
              <w:rPr>
                <w:rFonts w:eastAsia="Calibri"/>
              </w:rPr>
            </w:pPr>
            <w:r w:rsidRPr="00310902">
              <w:rPr>
                <w:rFonts w:eastAsia="Calibri"/>
              </w:rPr>
              <w:t>-</w:t>
            </w:r>
          </w:p>
        </w:tc>
        <w:tc>
          <w:tcPr>
            <w:tcW w:w="3302" w:type="dxa"/>
          </w:tcPr>
          <w:p w14:paraId="2A255002" w14:textId="62F69234" w:rsidR="00E03D9A" w:rsidRDefault="00E03D9A" w:rsidP="00E03D9A">
            <w:r>
              <w:t xml:space="preserve">Not relevant. </w:t>
            </w:r>
          </w:p>
          <w:p w14:paraId="5C480F76" w14:textId="77777777" w:rsidR="00E03D9A" w:rsidRDefault="00E03D9A" w:rsidP="00E03D9A"/>
          <w:p w14:paraId="4F7E65DB" w14:textId="66D47E9A" w:rsidR="00E03D9A" w:rsidRPr="00CA2DB9" w:rsidRDefault="00E03D9A" w:rsidP="00E03D9A">
            <w:r w:rsidRPr="00CA2DB9">
              <w:t xml:space="preserve">The biocidal products are not </w:t>
            </w:r>
            <w:r w:rsidR="00DA7B1A" w:rsidRPr="00CA2DB9">
              <w:t>tablets;</w:t>
            </w:r>
            <w:r w:rsidRPr="00CA2DB9">
              <w:t xml:space="preserve"> therefore the determination of disintegration time is not applicable.</w:t>
            </w:r>
          </w:p>
        </w:tc>
        <w:tc>
          <w:tcPr>
            <w:tcW w:w="1760" w:type="dxa"/>
          </w:tcPr>
          <w:p w14:paraId="3F1659C7" w14:textId="77777777" w:rsidR="00E03D9A" w:rsidRPr="00310902" w:rsidRDefault="00E03D9A" w:rsidP="00E03D9A">
            <w:pPr>
              <w:rPr>
                <w:rFonts w:eastAsia="Calibri"/>
              </w:rPr>
            </w:pPr>
            <w:r w:rsidRPr="00310902">
              <w:rPr>
                <w:rFonts w:eastAsia="Calibri"/>
              </w:rPr>
              <w:t>-</w:t>
            </w:r>
          </w:p>
        </w:tc>
      </w:tr>
      <w:tr w:rsidR="00E03D9A" w:rsidRPr="00310902" w14:paraId="3324979E" w14:textId="77777777" w:rsidTr="00B31C58">
        <w:tc>
          <w:tcPr>
            <w:tcW w:w="1555" w:type="dxa"/>
          </w:tcPr>
          <w:p w14:paraId="3B13ECCA" w14:textId="77777777" w:rsidR="00E03D9A" w:rsidRPr="00CA2DB9" w:rsidRDefault="00E03D9A" w:rsidP="00E03D9A">
            <w:pPr>
              <w:rPr>
                <w:rFonts w:eastAsia="Calibri"/>
              </w:rPr>
            </w:pPr>
            <w:r w:rsidRPr="00CA2DB9">
              <w:rPr>
                <w:rFonts w:eastAsia="Calibri"/>
              </w:rPr>
              <w:t>Particle size distribution, content of dust/fines, attrition, friability</w:t>
            </w:r>
          </w:p>
        </w:tc>
        <w:tc>
          <w:tcPr>
            <w:tcW w:w="1275" w:type="dxa"/>
          </w:tcPr>
          <w:p w14:paraId="066FC280" w14:textId="77777777" w:rsidR="00E03D9A" w:rsidRPr="00310902" w:rsidRDefault="00E03D9A" w:rsidP="00E03D9A">
            <w:pPr>
              <w:rPr>
                <w:rFonts w:eastAsia="Calibri"/>
              </w:rPr>
            </w:pPr>
            <w:r w:rsidRPr="00310902">
              <w:rPr>
                <w:rFonts w:eastAsia="Calibri"/>
              </w:rPr>
              <w:t>-</w:t>
            </w:r>
          </w:p>
        </w:tc>
        <w:tc>
          <w:tcPr>
            <w:tcW w:w="1418" w:type="dxa"/>
          </w:tcPr>
          <w:p w14:paraId="0885560F" w14:textId="77777777" w:rsidR="00E03D9A" w:rsidRPr="00310902" w:rsidRDefault="00E03D9A" w:rsidP="00E03D9A">
            <w:pPr>
              <w:rPr>
                <w:rFonts w:eastAsia="Calibri"/>
              </w:rPr>
            </w:pPr>
            <w:r w:rsidRPr="00310902">
              <w:rPr>
                <w:rFonts w:eastAsia="Calibri"/>
              </w:rPr>
              <w:t>-</w:t>
            </w:r>
          </w:p>
        </w:tc>
        <w:tc>
          <w:tcPr>
            <w:tcW w:w="3302" w:type="dxa"/>
          </w:tcPr>
          <w:p w14:paraId="5AC7AA5E" w14:textId="713C6067" w:rsidR="00E03D9A" w:rsidRDefault="00E03D9A" w:rsidP="00E03D9A">
            <w:r>
              <w:t xml:space="preserve">Not relevant. </w:t>
            </w:r>
          </w:p>
          <w:p w14:paraId="54361B74" w14:textId="77777777" w:rsidR="00E03D9A" w:rsidRDefault="00E03D9A" w:rsidP="00E03D9A"/>
          <w:p w14:paraId="7E4341B5" w14:textId="3532AC0A" w:rsidR="00E03D9A" w:rsidRPr="00CA2DB9" w:rsidRDefault="00E03D9A" w:rsidP="00DA7B1A">
            <w:r w:rsidRPr="00CA2DB9">
              <w:t>The biocidal products are not powders or granules, therefore the determination of particle size distribution, content of dust/ fines, attrition, friability is not applicable.</w:t>
            </w:r>
          </w:p>
        </w:tc>
        <w:tc>
          <w:tcPr>
            <w:tcW w:w="1760" w:type="dxa"/>
          </w:tcPr>
          <w:p w14:paraId="753CA8CC" w14:textId="77777777" w:rsidR="00E03D9A" w:rsidRPr="00310902" w:rsidRDefault="00E03D9A" w:rsidP="00E03D9A">
            <w:pPr>
              <w:rPr>
                <w:rFonts w:eastAsia="Calibri"/>
              </w:rPr>
            </w:pPr>
            <w:r w:rsidRPr="00310902">
              <w:rPr>
                <w:rFonts w:eastAsia="Calibri"/>
              </w:rPr>
              <w:t>-</w:t>
            </w:r>
          </w:p>
        </w:tc>
      </w:tr>
      <w:tr w:rsidR="002A664F" w:rsidRPr="00310902" w14:paraId="4CD25767" w14:textId="77777777" w:rsidTr="00B31C58">
        <w:tc>
          <w:tcPr>
            <w:tcW w:w="1555" w:type="dxa"/>
          </w:tcPr>
          <w:p w14:paraId="1DD94578" w14:textId="0974A937" w:rsidR="002A664F" w:rsidRPr="00310902" w:rsidRDefault="006F457F" w:rsidP="002A664F">
            <w:pPr>
              <w:rPr>
                <w:rFonts w:eastAsia="Calibri"/>
              </w:rPr>
            </w:pPr>
            <w:r>
              <w:rPr>
                <w:rFonts w:eastAsia="Calibri"/>
              </w:rPr>
              <w:t>Persistent foaming</w:t>
            </w:r>
          </w:p>
        </w:tc>
        <w:tc>
          <w:tcPr>
            <w:tcW w:w="1275" w:type="dxa"/>
          </w:tcPr>
          <w:p w14:paraId="334AC17F" w14:textId="42BC39EE" w:rsidR="002A664F" w:rsidRPr="00310902" w:rsidRDefault="002A664F" w:rsidP="002A664F">
            <w:pPr>
              <w:rPr>
                <w:rFonts w:eastAsia="Calibri"/>
              </w:rPr>
            </w:pPr>
            <w:r w:rsidRPr="00D465BE">
              <w:t>CIPAC MT 47.3</w:t>
            </w:r>
          </w:p>
        </w:tc>
        <w:tc>
          <w:tcPr>
            <w:tcW w:w="1418" w:type="dxa"/>
          </w:tcPr>
          <w:p w14:paraId="55EDE1C1" w14:textId="39B4422F" w:rsidR="002A664F" w:rsidRPr="00310902" w:rsidRDefault="00D465BE" w:rsidP="002A664F">
            <w:pPr>
              <w:rPr>
                <w:rFonts w:eastAsia="Calibri"/>
              </w:rPr>
            </w:pPr>
            <w:r w:rsidRPr="003D44AB">
              <w:rPr>
                <w:rFonts w:eastAsia="Calibri"/>
              </w:rPr>
              <w:t>Netwax NI 3 (20.2 % w/w dicopper oxide)</w:t>
            </w:r>
          </w:p>
        </w:tc>
        <w:tc>
          <w:tcPr>
            <w:tcW w:w="3302" w:type="dxa"/>
          </w:tcPr>
          <w:p w14:paraId="0A0B9934" w14:textId="36CF8A2A" w:rsidR="002A664F" w:rsidRPr="00D465BE" w:rsidRDefault="002A664F" w:rsidP="002A664F">
            <w:pPr>
              <w:rPr>
                <w:rFonts w:eastAsia="Calibri"/>
              </w:rPr>
            </w:pPr>
            <w:r w:rsidRPr="00D465BE">
              <w:t xml:space="preserve">Read across to </w:t>
            </w:r>
            <w:r w:rsidRPr="00D465BE">
              <w:rPr>
                <w:rFonts w:eastAsia="Calibri"/>
              </w:rPr>
              <w:t>Netwax NI 3</w:t>
            </w:r>
            <w:r w:rsidR="00D465BE" w:rsidRPr="00D465BE">
              <w:rPr>
                <w:rFonts w:eastAsia="Calibri"/>
              </w:rPr>
              <w:t>.</w:t>
            </w:r>
          </w:p>
          <w:p w14:paraId="52F44E84" w14:textId="77777777" w:rsidR="00D465BE" w:rsidRPr="00D465BE" w:rsidRDefault="00D465BE" w:rsidP="002A664F">
            <w:pPr>
              <w:rPr>
                <w:rFonts w:eastAsia="Calibri"/>
              </w:rPr>
            </w:pPr>
          </w:p>
          <w:p w14:paraId="21FA80EE" w14:textId="7A01037B" w:rsidR="002A664F" w:rsidRPr="00CA2DB9" w:rsidRDefault="002A664F" w:rsidP="002A664F">
            <w:r w:rsidRPr="00D465BE">
              <w:t>5.4 mL (2.7%) foam was produced. A few bubbles remained around the periphery at the 10 second timepoint up until 12 minutes at the end of the study. Result is below the 60mL foam after 1 minute threshold. No further assessment required.</w:t>
            </w:r>
          </w:p>
        </w:tc>
        <w:tc>
          <w:tcPr>
            <w:tcW w:w="1760" w:type="dxa"/>
          </w:tcPr>
          <w:p w14:paraId="2230FFCE" w14:textId="599422D1" w:rsidR="002A664F" w:rsidRPr="00310902" w:rsidRDefault="002A664F" w:rsidP="002A664F">
            <w:pPr>
              <w:rPr>
                <w:rFonts w:eastAsia="Calibri"/>
              </w:rPr>
            </w:pPr>
            <w:r w:rsidRPr="00D465BE">
              <w:t>Walker, J. (2022</w:t>
            </w:r>
            <w:r w:rsidR="00FB4C87">
              <w:t>a</w:t>
            </w:r>
            <w:r w:rsidRPr="00D465BE">
              <w:t>); Netwax NI 3: Determination of Wet Sieve and Persistent Foam; Labcorp Early Development Laboratories Ltd.; 8506628</w:t>
            </w:r>
          </w:p>
        </w:tc>
      </w:tr>
      <w:tr w:rsidR="007529CD" w:rsidRPr="00310902" w14:paraId="5282490D" w14:textId="77777777" w:rsidTr="00B31C58">
        <w:tc>
          <w:tcPr>
            <w:tcW w:w="1555" w:type="dxa"/>
          </w:tcPr>
          <w:p w14:paraId="680D7099" w14:textId="77777777" w:rsidR="007529CD" w:rsidRPr="0082363C" w:rsidRDefault="007529CD" w:rsidP="007529CD">
            <w:pPr>
              <w:rPr>
                <w:rFonts w:eastAsia="Calibri"/>
              </w:rPr>
            </w:pPr>
            <w:r w:rsidRPr="0082363C">
              <w:rPr>
                <w:rFonts w:eastAsia="Calibri"/>
              </w:rPr>
              <w:t>Flowability/</w:t>
            </w:r>
          </w:p>
          <w:p w14:paraId="66A58B6D" w14:textId="77777777" w:rsidR="007529CD" w:rsidRPr="0082363C" w:rsidRDefault="007529CD" w:rsidP="007529CD">
            <w:pPr>
              <w:rPr>
                <w:rFonts w:eastAsia="Calibri"/>
              </w:rPr>
            </w:pPr>
            <w:r w:rsidRPr="0082363C">
              <w:rPr>
                <w:rFonts w:eastAsia="Calibri"/>
              </w:rPr>
              <w:t>Pourability</w:t>
            </w:r>
          </w:p>
          <w:p w14:paraId="1D81526C" w14:textId="77E2B960" w:rsidR="007529CD" w:rsidRPr="0082363C" w:rsidRDefault="007529CD" w:rsidP="007529CD">
            <w:pPr>
              <w:rPr>
                <w:rFonts w:eastAsia="Calibri"/>
              </w:rPr>
            </w:pPr>
            <w:r w:rsidRPr="0082363C">
              <w:rPr>
                <w:rFonts w:eastAsia="Calibri"/>
              </w:rPr>
              <w:t>/Dustability</w:t>
            </w:r>
          </w:p>
        </w:tc>
        <w:tc>
          <w:tcPr>
            <w:tcW w:w="1275" w:type="dxa"/>
          </w:tcPr>
          <w:p w14:paraId="0543CDE8" w14:textId="4A93B875" w:rsidR="007529CD" w:rsidRPr="0082363C" w:rsidRDefault="007529CD" w:rsidP="007529CD">
            <w:pPr>
              <w:rPr>
                <w:rFonts w:eastAsia="Calibri"/>
              </w:rPr>
            </w:pPr>
            <w:r w:rsidRPr="0082363C">
              <w:t>CIPAC MT 148.1</w:t>
            </w:r>
          </w:p>
        </w:tc>
        <w:tc>
          <w:tcPr>
            <w:tcW w:w="1418" w:type="dxa"/>
          </w:tcPr>
          <w:p w14:paraId="153EFA80" w14:textId="1F7B32B2" w:rsidR="007529CD" w:rsidRPr="00310902" w:rsidRDefault="004C19B9" w:rsidP="007529CD">
            <w:pPr>
              <w:rPr>
                <w:rFonts w:eastAsia="Calibri"/>
              </w:rPr>
            </w:pPr>
            <w:r w:rsidRPr="003D44AB">
              <w:rPr>
                <w:rFonts w:eastAsia="Calibri"/>
              </w:rPr>
              <w:t>Netwax NI 3 (20.2 % w/w dicopper oxide)</w:t>
            </w:r>
          </w:p>
        </w:tc>
        <w:tc>
          <w:tcPr>
            <w:tcW w:w="3302" w:type="dxa"/>
          </w:tcPr>
          <w:p w14:paraId="60ED44AE" w14:textId="7A7397E9" w:rsidR="007529CD" w:rsidRPr="00453F86" w:rsidRDefault="007529CD" w:rsidP="007529CD">
            <w:pPr>
              <w:rPr>
                <w:b/>
                <w:bCs/>
              </w:rPr>
            </w:pPr>
            <w:r w:rsidRPr="00453F86">
              <w:rPr>
                <w:b/>
                <w:bCs/>
              </w:rPr>
              <w:t>Flowability/ dustability:</w:t>
            </w:r>
          </w:p>
          <w:p w14:paraId="50881350" w14:textId="356B14C6" w:rsidR="007529CD" w:rsidRPr="00453F86" w:rsidRDefault="007529CD" w:rsidP="007529CD">
            <w:r w:rsidRPr="00453F86">
              <w:t xml:space="preserve">Not </w:t>
            </w:r>
            <w:r>
              <w:t>relevant</w:t>
            </w:r>
            <w:r w:rsidRPr="00453F86">
              <w:t xml:space="preserve">. </w:t>
            </w:r>
          </w:p>
          <w:p w14:paraId="00869C37" w14:textId="77777777" w:rsidR="007529CD" w:rsidRPr="00453F86" w:rsidRDefault="007529CD" w:rsidP="007529CD"/>
          <w:p w14:paraId="2C1CC356" w14:textId="0F59BBCF" w:rsidR="007529CD" w:rsidRPr="00453F86" w:rsidRDefault="007529CD" w:rsidP="007529CD">
            <w:r w:rsidRPr="00453F86">
              <w:t>The biocidal products are not powders or granules; therefore, the determination of flowability or dustability is not applicable.</w:t>
            </w:r>
          </w:p>
          <w:p w14:paraId="1426560B" w14:textId="45BD0644" w:rsidR="007529CD" w:rsidRPr="00453F86" w:rsidRDefault="007529CD" w:rsidP="007529CD"/>
          <w:p w14:paraId="7FA64B0C" w14:textId="508B424E" w:rsidR="007529CD" w:rsidRPr="00453F86" w:rsidRDefault="007529CD" w:rsidP="007529CD">
            <w:pPr>
              <w:rPr>
                <w:b/>
                <w:bCs/>
              </w:rPr>
            </w:pPr>
            <w:r w:rsidRPr="00453F86">
              <w:rPr>
                <w:b/>
                <w:bCs/>
              </w:rPr>
              <w:t>Pourability</w:t>
            </w:r>
          </w:p>
          <w:p w14:paraId="470AA6A8" w14:textId="239E2EB7" w:rsidR="007529CD" w:rsidRPr="004C19B9" w:rsidRDefault="007529CD" w:rsidP="007529CD">
            <w:pPr>
              <w:rPr>
                <w:rFonts w:eastAsia="Calibri"/>
              </w:rPr>
            </w:pPr>
            <w:r w:rsidRPr="004C19B9">
              <w:t xml:space="preserve">Read across to </w:t>
            </w:r>
            <w:r w:rsidRPr="004C19B9">
              <w:rPr>
                <w:rFonts w:eastAsia="Calibri"/>
              </w:rPr>
              <w:t>Netwax NI 3</w:t>
            </w:r>
            <w:r w:rsidR="004C19B9" w:rsidRPr="004C19B9">
              <w:rPr>
                <w:rFonts w:eastAsia="Calibri"/>
              </w:rPr>
              <w:t xml:space="preserve">. </w:t>
            </w:r>
          </w:p>
          <w:p w14:paraId="044C450D" w14:textId="77777777" w:rsidR="004C19B9" w:rsidRDefault="004C19B9" w:rsidP="007529CD">
            <w:pPr>
              <w:rPr>
                <w:rFonts w:eastAsia="Calibri"/>
                <w:highlight w:val="yellow"/>
              </w:rPr>
            </w:pPr>
          </w:p>
          <w:p w14:paraId="18B4C3EE" w14:textId="77777777" w:rsidR="007529CD" w:rsidRPr="004C19B9" w:rsidRDefault="007529CD" w:rsidP="007529CD">
            <w:r w:rsidRPr="004C19B9">
              <w:t>Pourability: 97.6%</w:t>
            </w:r>
          </w:p>
          <w:p w14:paraId="69CD3F0D" w14:textId="77777777" w:rsidR="007529CD" w:rsidRPr="004C19B9" w:rsidRDefault="007529CD" w:rsidP="007529CD">
            <w:r w:rsidRPr="004C19B9">
              <w:t>Residue: 2.4%</w:t>
            </w:r>
          </w:p>
          <w:p w14:paraId="7E8D1660" w14:textId="77777777" w:rsidR="004C19B9" w:rsidRPr="004C19B9" w:rsidRDefault="004C19B9" w:rsidP="007529CD"/>
          <w:p w14:paraId="667E94FA" w14:textId="756B45FE" w:rsidR="007529CD" w:rsidRPr="00CA2DB9" w:rsidRDefault="007529CD" w:rsidP="007529CD">
            <w:r w:rsidRPr="004C19B9">
              <w:t>The test results meet the</w:t>
            </w:r>
            <w:r w:rsidR="004C19B9">
              <w:t xml:space="preserve"> </w:t>
            </w:r>
            <w:r w:rsidRPr="004C19B9">
              <w:t>acceptance criteria of the CIPAC MT 148.1 (residue does not exceed 5%).</w:t>
            </w:r>
          </w:p>
        </w:tc>
        <w:tc>
          <w:tcPr>
            <w:tcW w:w="1760" w:type="dxa"/>
          </w:tcPr>
          <w:p w14:paraId="212639C0" w14:textId="084481EE" w:rsidR="007529CD" w:rsidRPr="00310902" w:rsidRDefault="007529CD" w:rsidP="007529CD">
            <w:pPr>
              <w:rPr>
                <w:rFonts w:eastAsia="Calibri"/>
              </w:rPr>
            </w:pPr>
            <w:r w:rsidRPr="004C19B9">
              <w:t>Walker, J. (2022</w:t>
            </w:r>
            <w:r w:rsidR="00FB4C87">
              <w:t>b</w:t>
            </w:r>
            <w:r w:rsidRPr="004C19B9">
              <w:t>); Netwax NI 3: Determination of Pourability; Labcorp Early Development Laboratories Ltd.; 8493339</w:t>
            </w:r>
          </w:p>
        </w:tc>
      </w:tr>
      <w:tr w:rsidR="007529CD" w:rsidRPr="00310902" w14:paraId="5E8BB37B" w14:textId="77777777" w:rsidTr="00B31C58">
        <w:tc>
          <w:tcPr>
            <w:tcW w:w="1555" w:type="dxa"/>
          </w:tcPr>
          <w:p w14:paraId="6B394A71" w14:textId="77777777" w:rsidR="007529CD" w:rsidRPr="00310902" w:rsidRDefault="007529CD" w:rsidP="007529CD">
            <w:pPr>
              <w:rPr>
                <w:rFonts w:eastAsia="Calibri"/>
              </w:rPr>
            </w:pPr>
            <w:r w:rsidRPr="00310902">
              <w:rPr>
                <w:rFonts w:eastAsia="Calibri"/>
              </w:rPr>
              <w:t>Burning rate — smoke generators</w:t>
            </w:r>
          </w:p>
        </w:tc>
        <w:tc>
          <w:tcPr>
            <w:tcW w:w="1275" w:type="dxa"/>
          </w:tcPr>
          <w:p w14:paraId="0FE9BF46" w14:textId="77777777" w:rsidR="007529CD" w:rsidRPr="00310902" w:rsidRDefault="007529CD" w:rsidP="007529CD">
            <w:pPr>
              <w:rPr>
                <w:rFonts w:eastAsia="Calibri"/>
              </w:rPr>
            </w:pPr>
            <w:r w:rsidRPr="00310902">
              <w:rPr>
                <w:rFonts w:eastAsia="Calibri"/>
              </w:rPr>
              <w:t>-</w:t>
            </w:r>
          </w:p>
        </w:tc>
        <w:tc>
          <w:tcPr>
            <w:tcW w:w="1418" w:type="dxa"/>
          </w:tcPr>
          <w:p w14:paraId="155B9B67" w14:textId="77777777" w:rsidR="007529CD" w:rsidRPr="00310902" w:rsidRDefault="007529CD" w:rsidP="007529CD">
            <w:pPr>
              <w:rPr>
                <w:rFonts w:eastAsia="Calibri"/>
              </w:rPr>
            </w:pPr>
            <w:r w:rsidRPr="00310902">
              <w:rPr>
                <w:rFonts w:eastAsia="Calibri"/>
              </w:rPr>
              <w:t>-</w:t>
            </w:r>
          </w:p>
        </w:tc>
        <w:tc>
          <w:tcPr>
            <w:tcW w:w="3302" w:type="dxa"/>
          </w:tcPr>
          <w:p w14:paraId="0EE6348F" w14:textId="665DE31C" w:rsidR="007529CD" w:rsidRDefault="007529CD" w:rsidP="007529CD">
            <w:r>
              <w:t xml:space="preserve">Not relevant. </w:t>
            </w:r>
          </w:p>
          <w:p w14:paraId="008B15AA" w14:textId="77777777" w:rsidR="007529CD" w:rsidRDefault="007529CD" w:rsidP="007529CD"/>
          <w:p w14:paraId="76657004" w14:textId="4FFF4426" w:rsidR="007529CD" w:rsidRPr="00CA2DB9" w:rsidRDefault="007529CD" w:rsidP="007529CD">
            <w:r w:rsidRPr="00CA2DB9">
              <w:t>The biocidal products are not smoke generators, therefore the determination of the burning rate is not applicable.</w:t>
            </w:r>
          </w:p>
        </w:tc>
        <w:tc>
          <w:tcPr>
            <w:tcW w:w="1760" w:type="dxa"/>
          </w:tcPr>
          <w:p w14:paraId="2C875319" w14:textId="77777777" w:rsidR="007529CD" w:rsidRPr="00310902" w:rsidRDefault="007529CD" w:rsidP="007529CD">
            <w:pPr>
              <w:rPr>
                <w:rFonts w:eastAsia="Calibri"/>
              </w:rPr>
            </w:pPr>
            <w:r w:rsidRPr="00310902">
              <w:rPr>
                <w:rFonts w:eastAsia="Calibri"/>
              </w:rPr>
              <w:t>-</w:t>
            </w:r>
          </w:p>
        </w:tc>
      </w:tr>
      <w:tr w:rsidR="007529CD" w:rsidRPr="00310902" w14:paraId="6992CC85" w14:textId="77777777" w:rsidTr="00B31C58">
        <w:tc>
          <w:tcPr>
            <w:tcW w:w="1555" w:type="dxa"/>
          </w:tcPr>
          <w:p w14:paraId="307167E0" w14:textId="77777777" w:rsidR="007529CD" w:rsidRPr="00310902" w:rsidRDefault="007529CD" w:rsidP="007529CD">
            <w:pPr>
              <w:rPr>
                <w:rFonts w:eastAsia="Calibri"/>
              </w:rPr>
            </w:pPr>
            <w:r w:rsidRPr="00310902">
              <w:rPr>
                <w:rFonts w:eastAsia="Calibri"/>
              </w:rPr>
              <w:t>Burning completeness — smoke generators</w:t>
            </w:r>
          </w:p>
        </w:tc>
        <w:tc>
          <w:tcPr>
            <w:tcW w:w="1275" w:type="dxa"/>
          </w:tcPr>
          <w:p w14:paraId="09AACF53" w14:textId="77777777" w:rsidR="007529CD" w:rsidRPr="00310902" w:rsidRDefault="007529CD" w:rsidP="007529CD">
            <w:pPr>
              <w:rPr>
                <w:rFonts w:eastAsia="Calibri"/>
              </w:rPr>
            </w:pPr>
            <w:r w:rsidRPr="00310902">
              <w:rPr>
                <w:rFonts w:eastAsia="Calibri"/>
              </w:rPr>
              <w:t>-</w:t>
            </w:r>
          </w:p>
        </w:tc>
        <w:tc>
          <w:tcPr>
            <w:tcW w:w="1418" w:type="dxa"/>
          </w:tcPr>
          <w:p w14:paraId="78E0598C" w14:textId="77777777" w:rsidR="007529CD" w:rsidRPr="00310902" w:rsidRDefault="007529CD" w:rsidP="007529CD">
            <w:pPr>
              <w:rPr>
                <w:rFonts w:eastAsia="Calibri"/>
              </w:rPr>
            </w:pPr>
            <w:r w:rsidRPr="00310902">
              <w:rPr>
                <w:rFonts w:eastAsia="Calibri"/>
              </w:rPr>
              <w:t>-</w:t>
            </w:r>
          </w:p>
        </w:tc>
        <w:tc>
          <w:tcPr>
            <w:tcW w:w="3302" w:type="dxa"/>
          </w:tcPr>
          <w:p w14:paraId="6A453ABC" w14:textId="0281AD23" w:rsidR="007529CD" w:rsidRDefault="007529CD" w:rsidP="007529CD">
            <w:r>
              <w:t xml:space="preserve">Not relevant. </w:t>
            </w:r>
          </w:p>
          <w:p w14:paraId="1246327F" w14:textId="77777777" w:rsidR="007529CD" w:rsidRDefault="007529CD" w:rsidP="007529CD"/>
          <w:p w14:paraId="51D84B1E" w14:textId="72CAD473" w:rsidR="007529CD" w:rsidRPr="00CA2DB9" w:rsidRDefault="007529CD" w:rsidP="007529CD">
            <w:r w:rsidRPr="00CA2DB9">
              <w:t>The biocidal products are not smoke generators, therefore the determination of the burning completeness is not applicable.</w:t>
            </w:r>
          </w:p>
        </w:tc>
        <w:tc>
          <w:tcPr>
            <w:tcW w:w="1760" w:type="dxa"/>
          </w:tcPr>
          <w:p w14:paraId="71C69018" w14:textId="77777777" w:rsidR="007529CD" w:rsidRPr="00310902" w:rsidRDefault="007529CD" w:rsidP="007529CD">
            <w:pPr>
              <w:rPr>
                <w:rFonts w:eastAsia="Calibri"/>
              </w:rPr>
            </w:pPr>
            <w:r w:rsidRPr="00310902">
              <w:rPr>
                <w:rFonts w:eastAsia="Calibri"/>
              </w:rPr>
              <w:t>-</w:t>
            </w:r>
          </w:p>
        </w:tc>
      </w:tr>
      <w:tr w:rsidR="007529CD" w:rsidRPr="00310902" w14:paraId="334F0CC1" w14:textId="77777777" w:rsidTr="00B31C58">
        <w:tc>
          <w:tcPr>
            <w:tcW w:w="1555" w:type="dxa"/>
          </w:tcPr>
          <w:p w14:paraId="3FBD086C" w14:textId="77777777" w:rsidR="007529CD" w:rsidRPr="00CA2DB9" w:rsidRDefault="007529CD" w:rsidP="007529CD">
            <w:pPr>
              <w:rPr>
                <w:rFonts w:eastAsia="Calibri"/>
              </w:rPr>
            </w:pPr>
            <w:r w:rsidRPr="00CA2DB9">
              <w:rPr>
                <w:rFonts w:eastAsia="Calibri"/>
              </w:rPr>
              <w:t>Composition of smoke — smoke generators</w:t>
            </w:r>
          </w:p>
        </w:tc>
        <w:tc>
          <w:tcPr>
            <w:tcW w:w="1275" w:type="dxa"/>
          </w:tcPr>
          <w:p w14:paraId="51F8E59C" w14:textId="77777777" w:rsidR="007529CD" w:rsidRPr="00310902" w:rsidRDefault="007529CD" w:rsidP="007529CD">
            <w:pPr>
              <w:rPr>
                <w:rFonts w:eastAsia="Calibri"/>
              </w:rPr>
            </w:pPr>
            <w:r w:rsidRPr="00310902">
              <w:rPr>
                <w:rFonts w:eastAsia="Calibri"/>
              </w:rPr>
              <w:t>-</w:t>
            </w:r>
          </w:p>
        </w:tc>
        <w:tc>
          <w:tcPr>
            <w:tcW w:w="1418" w:type="dxa"/>
          </w:tcPr>
          <w:p w14:paraId="548D6B5C" w14:textId="77777777" w:rsidR="007529CD" w:rsidRPr="00310902" w:rsidRDefault="007529CD" w:rsidP="007529CD">
            <w:pPr>
              <w:rPr>
                <w:rFonts w:eastAsia="Calibri"/>
              </w:rPr>
            </w:pPr>
            <w:r w:rsidRPr="00310902">
              <w:rPr>
                <w:rFonts w:eastAsia="Calibri"/>
              </w:rPr>
              <w:t>-</w:t>
            </w:r>
          </w:p>
        </w:tc>
        <w:tc>
          <w:tcPr>
            <w:tcW w:w="3302" w:type="dxa"/>
          </w:tcPr>
          <w:p w14:paraId="25690A3A" w14:textId="138F1F9E" w:rsidR="007529CD" w:rsidRDefault="007529CD" w:rsidP="007529CD">
            <w:r>
              <w:t xml:space="preserve">Not relevant. </w:t>
            </w:r>
          </w:p>
          <w:p w14:paraId="19430F37" w14:textId="77777777" w:rsidR="007529CD" w:rsidRDefault="007529CD" w:rsidP="007529CD"/>
          <w:p w14:paraId="505C9285" w14:textId="2A0BE550" w:rsidR="007529CD" w:rsidRPr="00CA2DB9" w:rsidRDefault="007529CD" w:rsidP="007529CD">
            <w:r w:rsidRPr="00CA2DB9">
              <w:t>The biocidal products are not smoke generators, therefore the determination of the composition of smoke is not applicable.</w:t>
            </w:r>
          </w:p>
        </w:tc>
        <w:tc>
          <w:tcPr>
            <w:tcW w:w="1760" w:type="dxa"/>
          </w:tcPr>
          <w:p w14:paraId="0A6DD9F4" w14:textId="77777777" w:rsidR="007529CD" w:rsidRPr="00310902" w:rsidRDefault="007529CD" w:rsidP="007529CD">
            <w:pPr>
              <w:rPr>
                <w:rFonts w:eastAsia="Calibri"/>
              </w:rPr>
            </w:pPr>
            <w:r w:rsidRPr="00310902">
              <w:rPr>
                <w:rFonts w:eastAsia="Calibri"/>
              </w:rPr>
              <w:t>-</w:t>
            </w:r>
          </w:p>
        </w:tc>
      </w:tr>
      <w:tr w:rsidR="007529CD" w:rsidRPr="00310902" w14:paraId="132B02B1" w14:textId="77777777" w:rsidTr="00B31C58">
        <w:tc>
          <w:tcPr>
            <w:tcW w:w="1555" w:type="dxa"/>
          </w:tcPr>
          <w:p w14:paraId="7AA91AE8" w14:textId="77777777" w:rsidR="007529CD" w:rsidRPr="00310902" w:rsidRDefault="007529CD" w:rsidP="007529CD">
            <w:pPr>
              <w:rPr>
                <w:rFonts w:eastAsia="Calibri"/>
              </w:rPr>
            </w:pPr>
            <w:r w:rsidRPr="00310902">
              <w:rPr>
                <w:rFonts w:eastAsia="Calibri"/>
              </w:rPr>
              <w:t>Spraying pattern — aerosols</w:t>
            </w:r>
          </w:p>
        </w:tc>
        <w:tc>
          <w:tcPr>
            <w:tcW w:w="1275" w:type="dxa"/>
          </w:tcPr>
          <w:p w14:paraId="447A2B78" w14:textId="77777777" w:rsidR="007529CD" w:rsidRPr="00310902" w:rsidRDefault="007529CD" w:rsidP="007529CD">
            <w:pPr>
              <w:rPr>
                <w:rFonts w:eastAsia="Calibri"/>
              </w:rPr>
            </w:pPr>
            <w:r w:rsidRPr="00310902">
              <w:rPr>
                <w:rFonts w:eastAsia="Calibri"/>
              </w:rPr>
              <w:t>-</w:t>
            </w:r>
          </w:p>
        </w:tc>
        <w:tc>
          <w:tcPr>
            <w:tcW w:w="1418" w:type="dxa"/>
          </w:tcPr>
          <w:p w14:paraId="1DE277BB" w14:textId="77777777" w:rsidR="007529CD" w:rsidRPr="00310902" w:rsidRDefault="007529CD" w:rsidP="007529CD">
            <w:pPr>
              <w:rPr>
                <w:rFonts w:eastAsia="Calibri"/>
              </w:rPr>
            </w:pPr>
            <w:r w:rsidRPr="00310902">
              <w:rPr>
                <w:rFonts w:eastAsia="Calibri"/>
              </w:rPr>
              <w:t>-</w:t>
            </w:r>
          </w:p>
        </w:tc>
        <w:tc>
          <w:tcPr>
            <w:tcW w:w="3302" w:type="dxa"/>
          </w:tcPr>
          <w:p w14:paraId="17A6BDC1" w14:textId="566BB4C4" w:rsidR="007529CD" w:rsidRDefault="007529CD" w:rsidP="007529CD">
            <w:r>
              <w:t xml:space="preserve">Not relevant. </w:t>
            </w:r>
          </w:p>
          <w:p w14:paraId="422BFB24" w14:textId="77777777" w:rsidR="007529CD" w:rsidRDefault="007529CD" w:rsidP="007529CD"/>
          <w:p w14:paraId="1418124F" w14:textId="3CAB6DF9" w:rsidR="007529CD" w:rsidRPr="00CA2DB9" w:rsidRDefault="007529CD" w:rsidP="007529CD">
            <w:r w:rsidRPr="00CA2DB9">
              <w:t>The biocidal products are not aerosols, therefore the determination of the spraying pattern-aerosols is technically not possible.</w:t>
            </w:r>
          </w:p>
        </w:tc>
        <w:tc>
          <w:tcPr>
            <w:tcW w:w="1760" w:type="dxa"/>
          </w:tcPr>
          <w:p w14:paraId="7A831E36" w14:textId="77777777" w:rsidR="007529CD" w:rsidRPr="00310902" w:rsidRDefault="007529CD" w:rsidP="007529CD">
            <w:pPr>
              <w:rPr>
                <w:rFonts w:eastAsia="Calibri"/>
              </w:rPr>
            </w:pPr>
            <w:r w:rsidRPr="00310902">
              <w:rPr>
                <w:rFonts w:eastAsia="Calibri"/>
              </w:rPr>
              <w:t>-</w:t>
            </w:r>
          </w:p>
        </w:tc>
      </w:tr>
      <w:tr w:rsidR="007529CD" w:rsidRPr="00310902" w14:paraId="7637DC32" w14:textId="77777777" w:rsidTr="00B31C58">
        <w:tc>
          <w:tcPr>
            <w:tcW w:w="1555" w:type="dxa"/>
          </w:tcPr>
          <w:p w14:paraId="74130A8D" w14:textId="77777777" w:rsidR="007529CD" w:rsidRPr="00310902" w:rsidRDefault="007529CD" w:rsidP="007529CD">
            <w:pPr>
              <w:rPr>
                <w:rFonts w:eastAsia="Calibri"/>
              </w:rPr>
            </w:pPr>
            <w:r w:rsidRPr="00310902">
              <w:rPr>
                <w:rFonts w:eastAsia="Calibri"/>
              </w:rPr>
              <w:t>Physical compatibility</w:t>
            </w:r>
          </w:p>
        </w:tc>
        <w:tc>
          <w:tcPr>
            <w:tcW w:w="1275" w:type="dxa"/>
          </w:tcPr>
          <w:p w14:paraId="1988C3A7" w14:textId="77777777" w:rsidR="007529CD" w:rsidRPr="00310902" w:rsidRDefault="007529CD" w:rsidP="007529CD">
            <w:pPr>
              <w:rPr>
                <w:rFonts w:eastAsia="Calibri"/>
              </w:rPr>
            </w:pPr>
            <w:r w:rsidRPr="00310902">
              <w:rPr>
                <w:rFonts w:eastAsia="Calibri"/>
              </w:rPr>
              <w:t>-</w:t>
            </w:r>
          </w:p>
        </w:tc>
        <w:tc>
          <w:tcPr>
            <w:tcW w:w="1418" w:type="dxa"/>
          </w:tcPr>
          <w:p w14:paraId="2EC69E08" w14:textId="77777777" w:rsidR="007529CD" w:rsidRPr="00310902" w:rsidRDefault="007529CD" w:rsidP="007529CD">
            <w:pPr>
              <w:rPr>
                <w:rFonts w:eastAsia="Calibri"/>
              </w:rPr>
            </w:pPr>
            <w:r w:rsidRPr="00310902">
              <w:rPr>
                <w:rFonts w:eastAsia="Calibri"/>
              </w:rPr>
              <w:t>-</w:t>
            </w:r>
          </w:p>
        </w:tc>
        <w:tc>
          <w:tcPr>
            <w:tcW w:w="3302" w:type="dxa"/>
          </w:tcPr>
          <w:p w14:paraId="37576F2F" w14:textId="73D68E05" w:rsidR="007529CD" w:rsidRDefault="007529CD" w:rsidP="007529CD">
            <w:pPr>
              <w:rPr>
                <w:rFonts w:eastAsia="Calibri"/>
              </w:rPr>
            </w:pPr>
            <w:r>
              <w:rPr>
                <w:rFonts w:eastAsia="Calibri"/>
              </w:rPr>
              <w:t xml:space="preserve">Not performed. </w:t>
            </w:r>
          </w:p>
          <w:p w14:paraId="09134D41" w14:textId="77777777" w:rsidR="007529CD" w:rsidRDefault="007529CD" w:rsidP="007529CD">
            <w:pPr>
              <w:rPr>
                <w:rFonts w:eastAsia="Calibri"/>
              </w:rPr>
            </w:pPr>
          </w:p>
          <w:p w14:paraId="14A973DF" w14:textId="2A3B1312" w:rsidR="007529CD" w:rsidRPr="00CA2DB9" w:rsidRDefault="007529CD" w:rsidP="007529CD">
            <w:pPr>
              <w:rPr>
                <w:rFonts w:eastAsia="Calibri"/>
              </w:rPr>
            </w:pPr>
            <w:r w:rsidRPr="00CA2DB9">
              <w:rPr>
                <w:rFonts w:eastAsia="Calibri"/>
              </w:rPr>
              <w:t>The biocidal products are not marketed to be used in conjunction with other substances, mixtures or biocidal or non-biocidal products. Therefore, determination of physical</w:t>
            </w:r>
            <w:r>
              <w:rPr>
                <w:rFonts w:eastAsia="Calibri"/>
              </w:rPr>
              <w:t xml:space="preserve"> </w:t>
            </w:r>
            <w:r w:rsidRPr="00CA2DB9">
              <w:rPr>
                <w:rFonts w:eastAsia="Calibri"/>
              </w:rPr>
              <w:t xml:space="preserve">compatibility is not considered to be scientifically justified.  </w:t>
            </w:r>
          </w:p>
        </w:tc>
        <w:tc>
          <w:tcPr>
            <w:tcW w:w="1760" w:type="dxa"/>
          </w:tcPr>
          <w:p w14:paraId="43CEF91E" w14:textId="77777777" w:rsidR="007529CD" w:rsidRPr="00310902" w:rsidRDefault="007529CD" w:rsidP="007529CD">
            <w:pPr>
              <w:rPr>
                <w:rFonts w:eastAsia="Calibri"/>
              </w:rPr>
            </w:pPr>
            <w:r>
              <w:rPr>
                <w:rFonts w:eastAsia="Calibri"/>
              </w:rPr>
              <w:t>-</w:t>
            </w:r>
          </w:p>
        </w:tc>
      </w:tr>
      <w:tr w:rsidR="007529CD" w:rsidRPr="00310902" w14:paraId="5EE664E1" w14:textId="77777777" w:rsidTr="00B31C58">
        <w:tc>
          <w:tcPr>
            <w:tcW w:w="1555" w:type="dxa"/>
          </w:tcPr>
          <w:p w14:paraId="5807645F" w14:textId="77777777" w:rsidR="007529CD" w:rsidRPr="00310902" w:rsidRDefault="007529CD" w:rsidP="007529CD">
            <w:pPr>
              <w:rPr>
                <w:rFonts w:eastAsia="Calibri"/>
              </w:rPr>
            </w:pPr>
            <w:r w:rsidRPr="00310902">
              <w:rPr>
                <w:rFonts w:eastAsia="Calibri"/>
              </w:rPr>
              <w:t>Chemical compatibility</w:t>
            </w:r>
          </w:p>
        </w:tc>
        <w:tc>
          <w:tcPr>
            <w:tcW w:w="1275" w:type="dxa"/>
          </w:tcPr>
          <w:p w14:paraId="2EA2743E" w14:textId="77777777" w:rsidR="007529CD" w:rsidRPr="00310902" w:rsidRDefault="007529CD" w:rsidP="007529CD">
            <w:pPr>
              <w:rPr>
                <w:rFonts w:eastAsia="Calibri"/>
              </w:rPr>
            </w:pPr>
            <w:r w:rsidRPr="00310902">
              <w:rPr>
                <w:rFonts w:eastAsia="Calibri"/>
              </w:rPr>
              <w:t>-</w:t>
            </w:r>
          </w:p>
        </w:tc>
        <w:tc>
          <w:tcPr>
            <w:tcW w:w="1418" w:type="dxa"/>
          </w:tcPr>
          <w:p w14:paraId="29523F4C" w14:textId="77777777" w:rsidR="007529CD" w:rsidRPr="00310902" w:rsidRDefault="007529CD" w:rsidP="007529CD">
            <w:pPr>
              <w:rPr>
                <w:rFonts w:eastAsia="Calibri"/>
              </w:rPr>
            </w:pPr>
            <w:r w:rsidRPr="00310902">
              <w:rPr>
                <w:rFonts w:eastAsia="Calibri"/>
              </w:rPr>
              <w:t>-</w:t>
            </w:r>
          </w:p>
        </w:tc>
        <w:tc>
          <w:tcPr>
            <w:tcW w:w="3302" w:type="dxa"/>
          </w:tcPr>
          <w:p w14:paraId="1D172256" w14:textId="725D4B39" w:rsidR="007529CD" w:rsidRDefault="007529CD" w:rsidP="007529CD">
            <w:pPr>
              <w:rPr>
                <w:rFonts w:eastAsia="Calibri"/>
              </w:rPr>
            </w:pPr>
            <w:r>
              <w:rPr>
                <w:rFonts w:eastAsia="Calibri"/>
              </w:rPr>
              <w:t xml:space="preserve">Not performed. </w:t>
            </w:r>
          </w:p>
          <w:p w14:paraId="001BC68B" w14:textId="77777777" w:rsidR="007529CD" w:rsidRDefault="007529CD" w:rsidP="007529CD">
            <w:pPr>
              <w:rPr>
                <w:rFonts w:eastAsia="Calibri"/>
              </w:rPr>
            </w:pPr>
          </w:p>
          <w:p w14:paraId="5353191B" w14:textId="449C6749" w:rsidR="007529CD" w:rsidRPr="00CA2DB9" w:rsidRDefault="007529CD" w:rsidP="007529CD">
            <w:pPr>
              <w:rPr>
                <w:rFonts w:eastAsia="Calibri"/>
              </w:rPr>
            </w:pPr>
            <w:r w:rsidRPr="00CA2DB9">
              <w:rPr>
                <w:rFonts w:eastAsia="Calibri"/>
              </w:rPr>
              <w:t>The biocidal products are not marketed to be used in conjunction with other substances, mixtures or biocidal or non-biocidal products. Therefore, determination of chemical compatibility is not considered to be scientifically justified.</w:t>
            </w:r>
          </w:p>
        </w:tc>
        <w:tc>
          <w:tcPr>
            <w:tcW w:w="1760" w:type="dxa"/>
          </w:tcPr>
          <w:p w14:paraId="35F6FA20" w14:textId="77777777" w:rsidR="007529CD" w:rsidRPr="00310902" w:rsidRDefault="007529CD" w:rsidP="007529CD">
            <w:pPr>
              <w:rPr>
                <w:rFonts w:eastAsia="Calibri"/>
              </w:rPr>
            </w:pPr>
            <w:r w:rsidRPr="00310902">
              <w:rPr>
                <w:rFonts w:eastAsia="Calibri"/>
              </w:rPr>
              <w:t>-</w:t>
            </w:r>
          </w:p>
        </w:tc>
      </w:tr>
      <w:tr w:rsidR="007529CD" w:rsidRPr="00310902" w14:paraId="5A1E3C8F" w14:textId="77777777" w:rsidTr="00B31C58">
        <w:tc>
          <w:tcPr>
            <w:tcW w:w="1555" w:type="dxa"/>
          </w:tcPr>
          <w:p w14:paraId="47B901FA" w14:textId="77777777" w:rsidR="007529CD" w:rsidRPr="00CA2DB9" w:rsidRDefault="007529CD" w:rsidP="007529CD">
            <w:pPr>
              <w:rPr>
                <w:rFonts w:eastAsia="Calibri"/>
              </w:rPr>
            </w:pPr>
            <w:r w:rsidRPr="00CA2DB9">
              <w:rPr>
                <w:rFonts w:eastAsia="Calibri"/>
              </w:rPr>
              <w:t>Degree of dissolution and dilution stability</w:t>
            </w:r>
          </w:p>
        </w:tc>
        <w:tc>
          <w:tcPr>
            <w:tcW w:w="1275" w:type="dxa"/>
          </w:tcPr>
          <w:p w14:paraId="1F8D9F6D" w14:textId="77777777" w:rsidR="007529CD" w:rsidRPr="00310902" w:rsidRDefault="007529CD" w:rsidP="007529CD">
            <w:pPr>
              <w:rPr>
                <w:rFonts w:eastAsia="Calibri"/>
              </w:rPr>
            </w:pPr>
            <w:r w:rsidRPr="00310902">
              <w:rPr>
                <w:rFonts w:eastAsia="Calibri"/>
              </w:rPr>
              <w:t>-</w:t>
            </w:r>
          </w:p>
        </w:tc>
        <w:tc>
          <w:tcPr>
            <w:tcW w:w="1418" w:type="dxa"/>
          </w:tcPr>
          <w:p w14:paraId="1729D6A4" w14:textId="77777777" w:rsidR="007529CD" w:rsidRPr="00310902" w:rsidRDefault="007529CD" w:rsidP="007529CD">
            <w:pPr>
              <w:rPr>
                <w:rFonts w:eastAsia="Calibri"/>
              </w:rPr>
            </w:pPr>
            <w:r w:rsidRPr="00310902">
              <w:rPr>
                <w:rFonts w:eastAsia="Calibri"/>
              </w:rPr>
              <w:t>-</w:t>
            </w:r>
          </w:p>
        </w:tc>
        <w:tc>
          <w:tcPr>
            <w:tcW w:w="3302" w:type="dxa"/>
          </w:tcPr>
          <w:p w14:paraId="2BA3FE32" w14:textId="7B3B229E" w:rsidR="007529CD" w:rsidRDefault="007529CD" w:rsidP="007529CD">
            <w:pPr>
              <w:rPr>
                <w:rFonts w:eastAsia="Calibri"/>
              </w:rPr>
            </w:pPr>
            <w:r>
              <w:rPr>
                <w:rFonts w:eastAsia="Calibri"/>
              </w:rPr>
              <w:t>Not relevant.</w:t>
            </w:r>
          </w:p>
          <w:p w14:paraId="498E447C" w14:textId="77777777" w:rsidR="007529CD" w:rsidRDefault="007529CD" w:rsidP="007529CD">
            <w:pPr>
              <w:rPr>
                <w:rFonts w:eastAsia="Calibri"/>
              </w:rPr>
            </w:pPr>
          </w:p>
          <w:p w14:paraId="3B1C1457" w14:textId="3F333C7B" w:rsidR="007529CD" w:rsidRPr="00CA2DB9" w:rsidRDefault="007529CD" w:rsidP="007529CD">
            <w:pPr>
              <w:rPr>
                <w:rFonts w:eastAsia="Calibri"/>
              </w:rPr>
            </w:pPr>
            <w:r w:rsidRPr="00CA2DB9">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3F452160" w14:textId="77777777" w:rsidR="007529CD" w:rsidRPr="00310902" w:rsidRDefault="007529CD" w:rsidP="007529CD">
            <w:pPr>
              <w:rPr>
                <w:rFonts w:eastAsia="Calibri"/>
              </w:rPr>
            </w:pPr>
            <w:r w:rsidRPr="00310902">
              <w:rPr>
                <w:rFonts w:eastAsia="Calibri"/>
              </w:rPr>
              <w:t>-</w:t>
            </w:r>
          </w:p>
        </w:tc>
      </w:tr>
      <w:tr w:rsidR="007529CD" w:rsidRPr="00310902" w14:paraId="1CD2E0FD" w14:textId="77777777" w:rsidTr="00B31C58">
        <w:tc>
          <w:tcPr>
            <w:tcW w:w="1555" w:type="dxa"/>
          </w:tcPr>
          <w:p w14:paraId="55062E3D" w14:textId="77777777" w:rsidR="007529CD" w:rsidRPr="00310902" w:rsidRDefault="007529CD" w:rsidP="007529CD">
            <w:pPr>
              <w:rPr>
                <w:rFonts w:eastAsia="Calibri"/>
              </w:rPr>
            </w:pPr>
            <w:r w:rsidRPr="00310902">
              <w:rPr>
                <w:rFonts w:eastAsia="Calibri"/>
              </w:rPr>
              <w:t>Surface tension</w:t>
            </w:r>
          </w:p>
        </w:tc>
        <w:tc>
          <w:tcPr>
            <w:tcW w:w="1275" w:type="dxa"/>
          </w:tcPr>
          <w:p w14:paraId="6928B067" w14:textId="4DFFD1AA" w:rsidR="007529CD" w:rsidRPr="00B45DFB" w:rsidRDefault="007529CD" w:rsidP="007529CD">
            <w:pPr>
              <w:rPr>
                <w:rFonts w:eastAsia="Calibri"/>
              </w:rPr>
            </w:pPr>
            <w:r w:rsidRPr="0061359C">
              <w:rPr>
                <w:rFonts w:eastAsia="Calibri"/>
              </w:rPr>
              <w:t>OECD 115</w:t>
            </w:r>
          </w:p>
        </w:tc>
        <w:tc>
          <w:tcPr>
            <w:tcW w:w="1418" w:type="dxa"/>
          </w:tcPr>
          <w:p w14:paraId="59043BE1" w14:textId="5E3D2B68" w:rsidR="007529CD" w:rsidRPr="00B45DFB" w:rsidRDefault="007529CD" w:rsidP="007529CD">
            <w:pPr>
              <w:rPr>
                <w:rFonts w:eastAsia="Calibri"/>
              </w:rPr>
            </w:pPr>
            <w:r>
              <w:rPr>
                <w:rFonts w:eastAsia="Calibri"/>
              </w:rPr>
              <w:t>Netwax E8 Greenline (</w:t>
            </w:r>
            <w:r w:rsidRPr="00EE0BFF">
              <w:rPr>
                <w:rFonts w:eastAsia="Calibri"/>
              </w:rPr>
              <w:t>35% w/w</w:t>
            </w:r>
            <w:r>
              <w:rPr>
                <w:rFonts w:eastAsia="Calibri"/>
              </w:rPr>
              <w:t xml:space="preserve"> dicopper oxide) </w:t>
            </w:r>
          </w:p>
        </w:tc>
        <w:tc>
          <w:tcPr>
            <w:tcW w:w="3302" w:type="dxa"/>
          </w:tcPr>
          <w:p w14:paraId="6953F473" w14:textId="019F3833" w:rsidR="007529CD" w:rsidRDefault="007529CD" w:rsidP="007529CD">
            <w:r w:rsidRPr="00B45DFB">
              <w:t>Read across to Netwax E8</w:t>
            </w:r>
            <w:r w:rsidR="004C19B9">
              <w:t xml:space="preserve"> </w:t>
            </w:r>
            <w:r w:rsidRPr="00B45DFB">
              <w:t>Greenline</w:t>
            </w:r>
          </w:p>
          <w:p w14:paraId="2752A7A8" w14:textId="77777777" w:rsidR="007529CD" w:rsidRDefault="007529CD" w:rsidP="007529CD"/>
          <w:p w14:paraId="127A0620" w14:textId="0796AA98" w:rsidR="007529CD" w:rsidRPr="00B45DFB" w:rsidRDefault="007529CD" w:rsidP="007529CD">
            <w:pPr>
              <w:rPr>
                <w:rFonts w:eastAsia="Calibri"/>
              </w:rPr>
            </w:pPr>
            <w:r w:rsidRPr="00EE0BFF">
              <w:rPr>
                <w:rFonts w:eastAsia="Calibri"/>
              </w:rPr>
              <w:t>The surface tension determined at 20°C was 68.60 mN/m.</w:t>
            </w:r>
          </w:p>
        </w:tc>
        <w:tc>
          <w:tcPr>
            <w:tcW w:w="1760" w:type="dxa"/>
          </w:tcPr>
          <w:p w14:paraId="6E49B5DD" w14:textId="05B70F75" w:rsidR="007529CD" w:rsidRPr="00B45DFB" w:rsidRDefault="004C19B9" w:rsidP="007529CD">
            <w:pPr>
              <w:rPr>
                <w:rFonts w:eastAsia="Calibri"/>
              </w:rPr>
            </w:pPr>
            <w:r w:rsidRPr="004C19B9">
              <w:t>Apps, G. (2018a, 2018b) Surface Tension testing on Netwax E8 Greenline and Netwax NI Gold Plus Biocide Formulations; CEMAS Report No. CEMR-8866; 26 November 2018</w:t>
            </w:r>
          </w:p>
        </w:tc>
      </w:tr>
      <w:tr w:rsidR="007529CD" w:rsidRPr="00845659" w14:paraId="20F016D9" w14:textId="77777777" w:rsidTr="00B31C58">
        <w:tc>
          <w:tcPr>
            <w:tcW w:w="1555" w:type="dxa"/>
          </w:tcPr>
          <w:p w14:paraId="610E0D92" w14:textId="77777777" w:rsidR="007529CD" w:rsidRPr="00310902" w:rsidRDefault="007529CD" w:rsidP="007529CD">
            <w:pPr>
              <w:rPr>
                <w:rFonts w:eastAsia="Calibri"/>
              </w:rPr>
            </w:pPr>
            <w:r w:rsidRPr="00310902">
              <w:rPr>
                <w:rFonts w:eastAsia="Calibri"/>
              </w:rPr>
              <w:t>Viscosity</w:t>
            </w:r>
          </w:p>
        </w:tc>
        <w:tc>
          <w:tcPr>
            <w:tcW w:w="1275" w:type="dxa"/>
          </w:tcPr>
          <w:p w14:paraId="732B74B3" w14:textId="77777777" w:rsidR="007529CD" w:rsidRPr="00CA2DB9" w:rsidRDefault="007529CD" w:rsidP="007529CD">
            <w:pPr>
              <w:rPr>
                <w:rFonts w:eastAsia="Calibri"/>
              </w:rPr>
            </w:pPr>
            <w:r w:rsidRPr="00CA2DB9">
              <w:rPr>
                <w:rFonts w:eastAsia="Calibri"/>
              </w:rPr>
              <w:t>Equivalent to OECD Guideline 114 (rotational viscometer)</w:t>
            </w:r>
          </w:p>
        </w:tc>
        <w:tc>
          <w:tcPr>
            <w:tcW w:w="1418" w:type="dxa"/>
          </w:tcPr>
          <w:p w14:paraId="6528EEFC" w14:textId="250430C7" w:rsidR="007529CD" w:rsidRPr="00310902" w:rsidRDefault="007529CD" w:rsidP="007529CD">
            <w:pPr>
              <w:rPr>
                <w:rFonts w:eastAsia="Calibri"/>
              </w:rPr>
            </w:pPr>
            <w:r>
              <w:rPr>
                <w:rFonts w:eastAsia="Calibri"/>
              </w:rPr>
              <w:t xml:space="preserve">Netwax NI </w:t>
            </w:r>
            <w:r w:rsidR="00A62C26">
              <w:rPr>
                <w:rFonts w:eastAsia="Calibri"/>
              </w:rPr>
              <w:t>3</w:t>
            </w:r>
            <w:r w:rsidR="00A62C26">
              <w:rPr>
                <w:rFonts w:eastAsia="Calibri"/>
                <w:vertAlign w:val="subscript"/>
              </w:rPr>
              <w:t>old</w:t>
            </w:r>
            <w:r>
              <w:rPr>
                <w:rFonts w:eastAsia="Calibri"/>
              </w:rPr>
              <w:t xml:space="preserve"> (</w:t>
            </w:r>
            <w:r w:rsidRPr="00310902">
              <w:rPr>
                <w:rFonts w:eastAsia="Calibri"/>
              </w:rPr>
              <w:t>17.89% w/w dicopper oxide</w:t>
            </w:r>
            <w:r>
              <w:rPr>
                <w:rFonts w:eastAsia="Calibri"/>
              </w:rPr>
              <w:t>)</w:t>
            </w:r>
          </w:p>
        </w:tc>
        <w:tc>
          <w:tcPr>
            <w:tcW w:w="3302" w:type="dxa"/>
          </w:tcPr>
          <w:p w14:paraId="0C556016" w14:textId="43AC5A5D" w:rsidR="007529CD" w:rsidRDefault="007529CD" w:rsidP="007529CD">
            <w:r>
              <w:t xml:space="preserve">Read across to </w:t>
            </w:r>
            <w:r>
              <w:rPr>
                <w:rFonts w:eastAsia="Calibri"/>
              </w:rPr>
              <w:t xml:space="preserve">Netwax NI </w:t>
            </w:r>
            <w:r w:rsidR="00A62C26">
              <w:rPr>
                <w:rFonts w:eastAsia="Calibri"/>
              </w:rPr>
              <w:t>3</w:t>
            </w:r>
            <w:r w:rsidR="00A62C26">
              <w:rPr>
                <w:rFonts w:eastAsia="Calibri"/>
                <w:vertAlign w:val="subscript"/>
              </w:rPr>
              <w:t>old</w:t>
            </w:r>
          </w:p>
          <w:p w14:paraId="79639018" w14:textId="77777777" w:rsidR="007529CD" w:rsidRDefault="007529CD" w:rsidP="007529CD"/>
          <w:p w14:paraId="6E653267" w14:textId="445884B9" w:rsidR="007529CD" w:rsidRPr="00B45DFB" w:rsidRDefault="007529CD" w:rsidP="007529CD">
            <w:r w:rsidRPr="00B45DFB">
              <w:t>20</w:t>
            </w:r>
            <w:r>
              <w:t xml:space="preserve"> </w:t>
            </w:r>
            <w:r w:rsidRPr="00B45DFB">
              <w:t>°C</w:t>
            </w:r>
            <w:r w:rsidR="009B67B3">
              <w:t>:</w:t>
            </w:r>
          </w:p>
          <w:p w14:paraId="3B4B9919" w14:textId="77777777" w:rsidR="007529CD" w:rsidRPr="00B45DFB" w:rsidRDefault="007529CD" w:rsidP="007529CD">
            <w:r w:rsidRPr="00B45DFB">
              <w:t>0.102 sec</w:t>
            </w:r>
            <w:r w:rsidRPr="00B45DFB">
              <w:rPr>
                <w:vertAlign w:val="superscript"/>
              </w:rPr>
              <w:t>-1</w:t>
            </w:r>
            <w:r w:rsidRPr="00B45DFB">
              <w:t>:</w:t>
            </w:r>
          </w:p>
          <w:p w14:paraId="5E3D1B56" w14:textId="72334403" w:rsidR="007529CD" w:rsidRPr="00B45DFB" w:rsidRDefault="007529CD" w:rsidP="007529CD">
            <w:r w:rsidRPr="00B45DFB">
              <w:t>10798–13897 mPa.s</w:t>
            </w:r>
          </w:p>
          <w:p w14:paraId="694EA87A" w14:textId="77777777" w:rsidR="007529CD" w:rsidRPr="00B45DFB" w:rsidRDefault="007529CD" w:rsidP="007529CD">
            <w:pPr>
              <w:rPr>
                <w:vertAlign w:val="superscript"/>
              </w:rPr>
            </w:pPr>
            <w:r w:rsidRPr="00B45DFB">
              <w:t>0.238 sec</w:t>
            </w:r>
            <w:r w:rsidRPr="00B45DFB">
              <w:rPr>
                <w:vertAlign w:val="superscript"/>
              </w:rPr>
              <w:t>-1</w:t>
            </w:r>
            <w:r w:rsidRPr="00B45DFB">
              <w:t>:</w:t>
            </w:r>
          </w:p>
          <w:p w14:paraId="09A2424A" w14:textId="2C4AC7F6" w:rsidR="007529CD" w:rsidRPr="00B45DFB" w:rsidRDefault="007529CD" w:rsidP="007529CD">
            <w:r w:rsidRPr="00B45DFB">
              <w:t>6556–8098 mPa.s</w:t>
            </w:r>
          </w:p>
          <w:p w14:paraId="30D5CEED" w14:textId="77777777" w:rsidR="007529CD" w:rsidRPr="00B45DFB" w:rsidRDefault="007529CD" w:rsidP="007529CD">
            <w:r w:rsidRPr="00B45DFB">
              <w:t>0.510 sec</w:t>
            </w:r>
            <w:r w:rsidRPr="00B45DFB">
              <w:rPr>
                <w:vertAlign w:val="superscript"/>
              </w:rPr>
              <w:t>-1</w:t>
            </w:r>
            <w:r w:rsidRPr="00B45DFB">
              <w:t>:</w:t>
            </w:r>
          </w:p>
          <w:p w14:paraId="15701CDD" w14:textId="509F2C0E" w:rsidR="007529CD" w:rsidRPr="00B45DFB" w:rsidRDefault="007529CD" w:rsidP="007529CD">
            <w:r w:rsidRPr="00B45DFB">
              <w:t>4259–5079 mPa.s</w:t>
            </w:r>
          </w:p>
          <w:p w14:paraId="090FF7B2" w14:textId="77777777" w:rsidR="007529CD" w:rsidRPr="00B45DFB" w:rsidRDefault="007529CD" w:rsidP="007529CD">
            <w:r w:rsidRPr="00B45DFB">
              <w:t>1.02 sec</w:t>
            </w:r>
            <w:r w:rsidRPr="00B45DFB">
              <w:rPr>
                <w:vertAlign w:val="superscript"/>
              </w:rPr>
              <w:t>-1</w:t>
            </w:r>
            <w:r w:rsidRPr="00B45DFB">
              <w:t>:</w:t>
            </w:r>
          </w:p>
          <w:p w14:paraId="449E1DFD" w14:textId="4F3306E9" w:rsidR="007529CD" w:rsidRPr="00B45DFB" w:rsidRDefault="007529CD" w:rsidP="007529CD">
            <w:r w:rsidRPr="00B45DFB">
              <w:t>2999–3449 mPa.s</w:t>
            </w:r>
          </w:p>
          <w:p w14:paraId="31252B43" w14:textId="77777777" w:rsidR="007529CD" w:rsidRDefault="007529CD" w:rsidP="007529CD"/>
          <w:p w14:paraId="00F140D7" w14:textId="3B8DADD5" w:rsidR="007529CD" w:rsidRPr="00B45DFB" w:rsidRDefault="007529CD" w:rsidP="007529CD">
            <w:r w:rsidRPr="00B45DFB">
              <w:t>40</w:t>
            </w:r>
            <w:r>
              <w:t xml:space="preserve"> </w:t>
            </w:r>
            <w:r w:rsidRPr="00B45DFB">
              <w:t>°C</w:t>
            </w:r>
          </w:p>
          <w:p w14:paraId="425127FC" w14:textId="77777777" w:rsidR="007529CD" w:rsidRPr="00B45DFB" w:rsidRDefault="007529CD" w:rsidP="007529CD">
            <w:r w:rsidRPr="00B45DFB">
              <w:t>0.102 sec</w:t>
            </w:r>
            <w:r w:rsidRPr="00B45DFB">
              <w:rPr>
                <w:vertAlign w:val="superscript"/>
              </w:rPr>
              <w:t>-1</w:t>
            </w:r>
            <w:r w:rsidRPr="00B45DFB">
              <w:t>:</w:t>
            </w:r>
          </w:p>
          <w:p w14:paraId="3E77CB03" w14:textId="69345804" w:rsidR="007529CD" w:rsidRPr="00B45DFB" w:rsidRDefault="007529CD" w:rsidP="007529CD">
            <w:r w:rsidRPr="00B45DFB">
              <w:t>11298–14397 mPa.s</w:t>
            </w:r>
          </w:p>
          <w:p w14:paraId="14B3F694" w14:textId="77777777" w:rsidR="007529CD" w:rsidRPr="00B45DFB" w:rsidRDefault="007529CD" w:rsidP="007529CD">
            <w:pPr>
              <w:rPr>
                <w:vertAlign w:val="superscript"/>
              </w:rPr>
            </w:pPr>
            <w:r w:rsidRPr="00B45DFB">
              <w:t>0.238 sec</w:t>
            </w:r>
            <w:r w:rsidRPr="00B45DFB">
              <w:rPr>
                <w:vertAlign w:val="superscript"/>
              </w:rPr>
              <w:t>-1</w:t>
            </w:r>
            <w:r w:rsidRPr="00B45DFB">
              <w:t>:</w:t>
            </w:r>
          </w:p>
          <w:p w14:paraId="57073FFD" w14:textId="57D58E9F" w:rsidR="007529CD" w:rsidRPr="00B45DFB" w:rsidRDefault="007529CD" w:rsidP="007529CD">
            <w:r w:rsidRPr="00B45DFB">
              <w:t>7070–8227 mPa.s</w:t>
            </w:r>
          </w:p>
          <w:p w14:paraId="4C2EBDE7" w14:textId="77777777" w:rsidR="007529CD" w:rsidRPr="00B45DFB" w:rsidRDefault="007529CD" w:rsidP="007529CD">
            <w:r w:rsidRPr="00B45DFB">
              <w:t>0.510 sec</w:t>
            </w:r>
            <w:r w:rsidRPr="00B45DFB">
              <w:rPr>
                <w:vertAlign w:val="superscript"/>
              </w:rPr>
              <w:t>-1</w:t>
            </w:r>
            <w:r w:rsidRPr="00B45DFB">
              <w:t>:</w:t>
            </w:r>
          </w:p>
          <w:p w14:paraId="38381D76" w14:textId="7B9BBD22" w:rsidR="007529CD" w:rsidRPr="00B45DFB" w:rsidRDefault="007529CD" w:rsidP="007529CD">
            <w:r w:rsidRPr="00B45DFB">
              <w:t>4639–4959 mPa.s</w:t>
            </w:r>
          </w:p>
          <w:p w14:paraId="5BCF09D6" w14:textId="77777777" w:rsidR="007529CD" w:rsidRPr="00B45DFB" w:rsidRDefault="007529CD" w:rsidP="007529CD">
            <w:r w:rsidRPr="00B45DFB">
              <w:t>1.02 sec</w:t>
            </w:r>
            <w:r w:rsidRPr="00B45DFB">
              <w:rPr>
                <w:vertAlign w:val="superscript"/>
              </w:rPr>
              <w:t>-1</w:t>
            </w:r>
            <w:r w:rsidRPr="00B45DFB">
              <w:t>:</w:t>
            </w:r>
          </w:p>
          <w:p w14:paraId="30B94C02" w14:textId="27BC9CE0" w:rsidR="007529CD" w:rsidRPr="00617915" w:rsidRDefault="007529CD" w:rsidP="007529CD">
            <w:pPr>
              <w:rPr>
                <w:color w:val="0070C0"/>
              </w:rPr>
            </w:pPr>
            <w:r w:rsidRPr="00B45DFB">
              <w:t>2959–3279 mPa.s</w:t>
            </w:r>
          </w:p>
        </w:tc>
        <w:tc>
          <w:tcPr>
            <w:tcW w:w="1760" w:type="dxa"/>
          </w:tcPr>
          <w:p w14:paraId="4FA5A678" w14:textId="3EE4126E" w:rsidR="007529CD" w:rsidRPr="00CA2DB9" w:rsidRDefault="004C19B9" w:rsidP="007529CD">
            <w:pPr>
              <w:rPr>
                <w:rFonts w:eastAsia="Calibri"/>
              </w:rPr>
            </w:pPr>
            <w:r w:rsidRPr="004C19B9">
              <w:rPr>
                <w:rFonts w:eastAsia="Calibri"/>
              </w:rPr>
              <w:t>Atwal, S.S. and White, D.F (2011) Netwax NI 3: Determination of Physico-Chemical Properties; Harlan; Project Number 41004093.</w:t>
            </w:r>
          </w:p>
        </w:tc>
      </w:tr>
      <w:bookmarkEnd w:id="1313"/>
    </w:tbl>
    <w:p w14:paraId="3924D465" w14:textId="77777777" w:rsidR="00C169E9" w:rsidRPr="00CA2DB9" w:rsidRDefault="00C169E9" w:rsidP="004C19B9">
      <w:pPr>
        <w:spacing w:line="260" w:lineRule="atLeast"/>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169E9" w:rsidRPr="00845659" w14:paraId="56758F54" w14:textId="77777777" w:rsidTr="00CF18EA">
        <w:tc>
          <w:tcPr>
            <w:tcW w:w="5000" w:type="pct"/>
            <w:tcBorders>
              <w:top w:val="single" w:sz="4" w:space="0" w:color="auto"/>
              <w:left w:val="single" w:sz="4" w:space="0" w:color="auto"/>
              <w:bottom w:val="single" w:sz="6" w:space="0" w:color="auto"/>
              <w:right w:val="single" w:sz="6" w:space="0" w:color="auto"/>
            </w:tcBorders>
            <w:shd w:val="clear" w:color="auto" w:fill="CCFFCC"/>
          </w:tcPr>
          <w:p w14:paraId="54F502B4" w14:textId="77777777" w:rsidR="00C169E9" w:rsidRPr="00CA2DB9" w:rsidRDefault="00C169E9" w:rsidP="00CF18EA">
            <w:pPr>
              <w:spacing w:line="260" w:lineRule="atLeast"/>
              <w:rPr>
                <w:rFonts w:eastAsia="Calibri"/>
                <w:b/>
                <w:bCs/>
              </w:rPr>
            </w:pPr>
            <w:bookmarkStart w:id="1319" w:name="_Hlk125439044"/>
            <w:r w:rsidRPr="00CA2DB9">
              <w:rPr>
                <w:rFonts w:eastAsia="Calibri"/>
                <w:b/>
                <w:bCs/>
              </w:rPr>
              <w:t>Conclusion on the p</w:t>
            </w:r>
            <w:r w:rsidRPr="00CA2DB9">
              <w:rPr>
                <w:rFonts w:eastAsia="Calibri"/>
                <w:b/>
              </w:rPr>
              <w:t>hysical, chemical and technical properties</w:t>
            </w:r>
            <w:r w:rsidRPr="00CA2DB9">
              <w:rPr>
                <w:rFonts w:eastAsia="Calibri"/>
                <w:b/>
                <w:bCs/>
              </w:rPr>
              <w:t xml:space="preserve"> of the product</w:t>
            </w:r>
          </w:p>
        </w:tc>
      </w:tr>
      <w:tr w:rsidR="00C169E9" w:rsidRPr="00845659" w14:paraId="171D9424" w14:textId="77777777" w:rsidTr="00CF18E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44EFF08" w14:textId="55496130" w:rsidR="004C19B9" w:rsidRPr="000165B3" w:rsidRDefault="004C19B9" w:rsidP="004C19B9">
            <w:r w:rsidRPr="000165B3">
              <w:rPr>
                <w:rFonts w:eastAsia="Calibri"/>
              </w:rPr>
              <w:t>Netrex AF is a red liquid with a faint odour</w:t>
            </w:r>
            <w:r w:rsidR="00DF331D">
              <w:rPr>
                <w:rFonts w:eastAsia="Calibri"/>
              </w:rPr>
              <w:t xml:space="preserve">, a </w:t>
            </w:r>
            <w:r>
              <w:rPr>
                <w:rFonts w:eastAsia="Calibri"/>
              </w:rPr>
              <w:t>pH of 7.04 at 25</w:t>
            </w:r>
            <w:r w:rsidRPr="000165B3">
              <w:rPr>
                <w:rFonts w:eastAsia="Calibri"/>
              </w:rPr>
              <w:t>°C</w:t>
            </w:r>
            <w:r>
              <w:rPr>
                <w:rFonts w:eastAsia="Calibri"/>
              </w:rPr>
              <w:t xml:space="preserve"> and relative density of 1.19 at </w:t>
            </w:r>
            <w:r w:rsidRPr="000165B3">
              <w:rPr>
                <w:rFonts w:eastAsia="Calibri"/>
              </w:rPr>
              <w:t>20.0 ± 0.5</w:t>
            </w:r>
            <w:bookmarkStart w:id="1320" w:name="_Hlk123647579"/>
            <w:r w:rsidRPr="000165B3">
              <w:rPr>
                <w:rFonts w:eastAsia="Calibri"/>
              </w:rPr>
              <w:t>°C</w:t>
            </w:r>
            <w:bookmarkEnd w:id="1320"/>
            <w:r w:rsidRPr="000165B3">
              <w:rPr>
                <w:rFonts w:eastAsia="Calibri"/>
              </w:rPr>
              <w:t xml:space="preserve">.  </w:t>
            </w:r>
            <w:r>
              <w:rPr>
                <w:rFonts w:eastAsia="Calibri"/>
              </w:rPr>
              <w:t>Based on the</w:t>
            </w:r>
            <w:r w:rsidRPr="000165B3">
              <w:rPr>
                <w:rFonts w:eastAsia="Calibri"/>
              </w:rPr>
              <w:t xml:space="preserve"> long-term storage stability data</w:t>
            </w:r>
            <w:r>
              <w:rPr>
                <w:rFonts w:eastAsia="Calibri"/>
              </w:rPr>
              <w:t xml:space="preserve">, </w:t>
            </w:r>
            <w:r w:rsidRPr="000165B3">
              <w:rPr>
                <w:rFonts w:eastAsia="Calibri"/>
              </w:rPr>
              <w:t>the product is stable for 9 months when stored at 4°C, 20°C and 30°C.</w:t>
            </w:r>
            <w:r>
              <w:rPr>
                <w:rFonts w:eastAsia="Calibri"/>
              </w:rPr>
              <w:t xml:space="preserve"> </w:t>
            </w:r>
            <w:bookmarkStart w:id="1321" w:name="_Hlk123647611"/>
            <w:r>
              <w:rPr>
                <w:rFonts w:eastAsia="Calibri"/>
              </w:rPr>
              <w:t xml:space="preserve">The label shall clearly state that the product is not to be stored at temperatures below 4 </w:t>
            </w:r>
            <w:r w:rsidRPr="000165B3">
              <w:rPr>
                <w:rFonts w:eastAsia="Calibri"/>
              </w:rPr>
              <w:t>°C</w:t>
            </w:r>
            <w:r>
              <w:rPr>
                <w:rFonts w:eastAsia="Calibri"/>
              </w:rPr>
              <w:t xml:space="preserve"> or above 30 </w:t>
            </w:r>
            <w:r w:rsidRPr="000165B3">
              <w:rPr>
                <w:rFonts w:eastAsia="Calibri"/>
              </w:rPr>
              <w:t>°C</w:t>
            </w:r>
            <w:bookmarkEnd w:id="1321"/>
            <w:r w:rsidR="00687DDC">
              <w:rPr>
                <w:rFonts w:eastAsia="Calibri"/>
              </w:rPr>
              <w:t xml:space="preserve"> and protect from frost.</w:t>
            </w:r>
          </w:p>
          <w:p w14:paraId="77085E7B" w14:textId="2ED0335B" w:rsidR="00C169E9" w:rsidRPr="00CA2DB9" w:rsidRDefault="00C169E9" w:rsidP="00CF18EA">
            <w:pPr>
              <w:spacing w:line="260" w:lineRule="atLeast"/>
              <w:rPr>
                <w:rFonts w:eastAsia="Calibri"/>
              </w:rPr>
            </w:pPr>
          </w:p>
        </w:tc>
      </w:tr>
      <w:bookmarkEnd w:id="1312"/>
      <w:bookmarkEnd w:id="1319"/>
    </w:tbl>
    <w:p w14:paraId="0899C712" w14:textId="1E4AB172" w:rsidR="00C169E9" w:rsidRDefault="00C169E9" w:rsidP="00C169E9">
      <w:pPr>
        <w:spacing w:line="260" w:lineRule="atLeast"/>
        <w:contextualSpacing/>
        <w:rPr>
          <w:rFonts w:eastAsia="Calibri"/>
          <w:lang w:eastAsia="sv-SE"/>
        </w:rPr>
      </w:pPr>
    </w:p>
    <w:p w14:paraId="3B07E7D6" w14:textId="08D93C3B" w:rsidR="00C169E9" w:rsidRPr="00925727" w:rsidRDefault="00C169E9" w:rsidP="00C169E9">
      <w:pPr>
        <w:tabs>
          <w:tab w:val="left" w:pos="500"/>
        </w:tabs>
        <w:ind w:left="500" w:hanging="500"/>
        <w:rPr>
          <w:b/>
        </w:rPr>
      </w:pPr>
      <w:bookmarkStart w:id="1322" w:name="_Hlk96412105"/>
      <w:r w:rsidRPr="00925727">
        <w:rPr>
          <w:b/>
        </w:rPr>
        <w:t xml:space="preserve">Meta SPC </w:t>
      </w:r>
      <w:r w:rsidR="00CB69C8" w:rsidRPr="00925727">
        <w:rPr>
          <w:b/>
        </w:rPr>
        <w:t>1</w:t>
      </w:r>
      <w:r w:rsidRPr="00925727">
        <w:rPr>
          <w:b/>
        </w:rPr>
        <w:t xml:space="preserve"> </w:t>
      </w:r>
    </w:p>
    <w:bookmarkEnd w:id="1322"/>
    <w:p w14:paraId="3955DDA0" w14:textId="01F66223" w:rsidR="00C169E9" w:rsidRPr="00925727" w:rsidRDefault="00C169E9" w:rsidP="00C169E9">
      <w:pPr>
        <w:tabs>
          <w:tab w:val="left" w:pos="500"/>
        </w:tabs>
        <w:ind w:left="500" w:hanging="500"/>
      </w:pPr>
      <w:r w:rsidRPr="00925727">
        <w:t xml:space="preserve">Netwax NI 3 </w:t>
      </w:r>
    </w:p>
    <w:p w14:paraId="2E2417A5" w14:textId="77777777" w:rsidR="00C169E9" w:rsidRPr="00CA2DB9" w:rsidRDefault="00C169E9" w:rsidP="00C169E9">
      <w:pPr>
        <w:spacing w:line="260" w:lineRule="atLeast"/>
        <w:ind w:left="360"/>
        <w:contextualSpacing/>
        <w:rPr>
          <w:rFonts w:eastAsia="Calibri"/>
          <w:lang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275"/>
        <w:gridCol w:w="1418"/>
        <w:gridCol w:w="3302"/>
        <w:gridCol w:w="1760"/>
      </w:tblGrid>
      <w:tr w:rsidR="00C169E9" w:rsidRPr="001C66A8" w14:paraId="42744167" w14:textId="77777777" w:rsidTr="009B67B3">
        <w:trPr>
          <w:tblHeader/>
        </w:trPr>
        <w:tc>
          <w:tcPr>
            <w:tcW w:w="1555" w:type="dxa"/>
            <w:shd w:val="clear" w:color="auto" w:fill="E0E0E0"/>
            <w:vAlign w:val="center"/>
          </w:tcPr>
          <w:p w14:paraId="39ABEA96" w14:textId="77777777" w:rsidR="00C169E9" w:rsidRPr="001C66A8" w:rsidRDefault="00C169E9" w:rsidP="00CF18EA">
            <w:pPr>
              <w:spacing w:line="260" w:lineRule="atLeast"/>
              <w:rPr>
                <w:rFonts w:eastAsia="Calibri"/>
                <w:b/>
              </w:rPr>
            </w:pPr>
            <w:r w:rsidRPr="001C66A8">
              <w:rPr>
                <w:rFonts w:eastAsia="Calibri"/>
                <w:b/>
              </w:rPr>
              <w:t>Property</w:t>
            </w:r>
          </w:p>
        </w:tc>
        <w:tc>
          <w:tcPr>
            <w:tcW w:w="1275" w:type="dxa"/>
            <w:shd w:val="clear" w:color="auto" w:fill="E0E0E0"/>
            <w:vAlign w:val="center"/>
          </w:tcPr>
          <w:p w14:paraId="13534793" w14:textId="77777777" w:rsidR="00C169E9" w:rsidRPr="001C66A8" w:rsidRDefault="00C169E9" w:rsidP="00CF18EA">
            <w:pPr>
              <w:spacing w:line="260" w:lineRule="atLeast"/>
              <w:rPr>
                <w:rFonts w:eastAsia="Calibri"/>
                <w:b/>
              </w:rPr>
            </w:pPr>
            <w:r w:rsidRPr="001C66A8">
              <w:rPr>
                <w:rFonts w:eastAsia="Calibri"/>
                <w:b/>
              </w:rPr>
              <w:t>Guideline  and Method</w:t>
            </w:r>
          </w:p>
        </w:tc>
        <w:tc>
          <w:tcPr>
            <w:tcW w:w="1418" w:type="dxa"/>
            <w:shd w:val="clear" w:color="auto" w:fill="E0E0E0"/>
            <w:vAlign w:val="center"/>
          </w:tcPr>
          <w:p w14:paraId="7CED8606" w14:textId="77777777" w:rsidR="00C169E9" w:rsidRPr="00CA2DB9" w:rsidRDefault="00C169E9" w:rsidP="00CF18EA">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3F3B9A27" w14:textId="77777777" w:rsidR="00C169E9" w:rsidRPr="001C66A8" w:rsidRDefault="00C169E9" w:rsidP="00CF18EA">
            <w:pPr>
              <w:spacing w:line="260" w:lineRule="atLeast"/>
              <w:rPr>
                <w:rFonts w:eastAsia="Calibri"/>
                <w:b/>
              </w:rPr>
            </w:pPr>
            <w:r w:rsidRPr="001C66A8">
              <w:rPr>
                <w:rFonts w:eastAsia="Calibri"/>
                <w:b/>
              </w:rPr>
              <w:t>Results</w:t>
            </w:r>
          </w:p>
        </w:tc>
        <w:tc>
          <w:tcPr>
            <w:tcW w:w="1760" w:type="dxa"/>
            <w:shd w:val="clear" w:color="auto" w:fill="E0E0E0"/>
            <w:vAlign w:val="center"/>
          </w:tcPr>
          <w:p w14:paraId="6C959B50" w14:textId="77777777" w:rsidR="00C169E9" w:rsidRPr="001C66A8" w:rsidRDefault="00C169E9" w:rsidP="00CF18EA">
            <w:pPr>
              <w:spacing w:line="260" w:lineRule="atLeast"/>
              <w:rPr>
                <w:rFonts w:eastAsia="Calibri"/>
                <w:b/>
              </w:rPr>
            </w:pPr>
            <w:r w:rsidRPr="001C66A8">
              <w:rPr>
                <w:rFonts w:eastAsia="Calibri"/>
                <w:b/>
              </w:rPr>
              <w:t>Reference</w:t>
            </w:r>
          </w:p>
        </w:tc>
      </w:tr>
      <w:tr w:rsidR="000659BC" w:rsidRPr="00845659" w14:paraId="6FBDE8A1" w14:textId="77777777" w:rsidTr="009B67B3">
        <w:tc>
          <w:tcPr>
            <w:tcW w:w="1555" w:type="dxa"/>
          </w:tcPr>
          <w:p w14:paraId="00FDD148" w14:textId="77777777" w:rsidR="000659BC" w:rsidRPr="00CA2DB9" w:rsidRDefault="000659BC" w:rsidP="000659BC">
            <w:pPr>
              <w:rPr>
                <w:rFonts w:eastAsia="Calibri"/>
              </w:rPr>
            </w:pPr>
            <w:r w:rsidRPr="00CA2DB9">
              <w:rPr>
                <w:rFonts w:eastAsia="Calibri"/>
              </w:rPr>
              <w:t>Physical state at 20 °C and 101.3 kPa</w:t>
            </w:r>
          </w:p>
        </w:tc>
        <w:tc>
          <w:tcPr>
            <w:tcW w:w="1275" w:type="dxa"/>
          </w:tcPr>
          <w:p w14:paraId="245267DD" w14:textId="7F5E417F" w:rsidR="000659BC" w:rsidRPr="001C66A8" w:rsidRDefault="000659BC" w:rsidP="000659BC">
            <w:pPr>
              <w:rPr>
                <w:rFonts w:eastAsia="Calibri"/>
              </w:rPr>
            </w:pPr>
            <w:r w:rsidRPr="00310902">
              <w:rPr>
                <w:rFonts w:eastAsia="Calibri"/>
              </w:rPr>
              <w:t>Visual Assessment</w:t>
            </w:r>
          </w:p>
        </w:tc>
        <w:tc>
          <w:tcPr>
            <w:tcW w:w="1418" w:type="dxa"/>
          </w:tcPr>
          <w:p w14:paraId="08673F50" w14:textId="74ABC1D7" w:rsidR="000659BC" w:rsidRPr="001C66A8" w:rsidRDefault="000659BC" w:rsidP="000659BC">
            <w:pPr>
              <w:rPr>
                <w:rFonts w:eastAsia="Calibri"/>
              </w:rPr>
            </w:pPr>
            <w:r>
              <w:rPr>
                <w:rFonts w:eastAsia="Calibri"/>
              </w:rPr>
              <w:t xml:space="preserve">Netwax NI </w:t>
            </w:r>
            <w:r w:rsidR="0065386F" w:rsidRPr="0069668A">
              <w:rPr>
                <w:rFonts w:eastAsia="Calibri"/>
              </w:rPr>
              <w:t xml:space="preserve">4 (23.5 </w:t>
            </w:r>
            <w:r w:rsidRPr="00310902">
              <w:rPr>
                <w:rFonts w:eastAsia="Calibri"/>
              </w:rPr>
              <w:t>% w/w dicopper oxide</w:t>
            </w:r>
            <w:r>
              <w:rPr>
                <w:rFonts w:eastAsia="Calibri"/>
              </w:rPr>
              <w:t>)</w:t>
            </w:r>
          </w:p>
        </w:tc>
        <w:tc>
          <w:tcPr>
            <w:tcW w:w="3302" w:type="dxa"/>
          </w:tcPr>
          <w:p w14:paraId="4640B191" w14:textId="77777777" w:rsidR="000659BC" w:rsidRDefault="000659BC" w:rsidP="000659BC">
            <w:pPr>
              <w:rPr>
                <w:rFonts w:eastAsia="Calibri"/>
              </w:rPr>
            </w:pPr>
            <w:r w:rsidRPr="00310902">
              <w:rPr>
                <w:rFonts w:eastAsia="Calibri"/>
              </w:rPr>
              <w:t>Liquid</w:t>
            </w:r>
          </w:p>
          <w:p w14:paraId="7BF49D9D" w14:textId="260F13D7" w:rsidR="000659BC" w:rsidRPr="00CA2DB9" w:rsidRDefault="000659BC" w:rsidP="000659BC">
            <w:pPr>
              <w:rPr>
                <w:color w:val="0070C0"/>
              </w:rPr>
            </w:pPr>
          </w:p>
        </w:tc>
        <w:tc>
          <w:tcPr>
            <w:tcW w:w="1760" w:type="dxa"/>
          </w:tcPr>
          <w:p w14:paraId="724F8568" w14:textId="20F1D289" w:rsidR="000659BC" w:rsidRPr="00CA2DB9" w:rsidRDefault="0065386F" w:rsidP="000659BC">
            <w:pPr>
              <w:rPr>
                <w:rFonts w:eastAsia="Calibri"/>
                <w:color w:val="0070C0"/>
              </w:rPr>
            </w:pPr>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0659BC" w:rsidRPr="00845659" w14:paraId="167EC0BF" w14:textId="77777777" w:rsidTr="009B67B3">
        <w:tc>
          <w:tcPr>
            <w:tcW w:w="1555" w:type="dxa"/>
          </w:tcPr>
          <w:p w14:paraId="63926072" w14:textId="77777777" w:rsidR="000659BC" w:rsidRPr="00CA2DB9" w:rsidRDefault="000659BC" w:rsidP="000659BC">
            <w:pPr>
              <w:rPr>
                <w:rFonts w:eastAsia="Calibri"/>
              </w:rPr>
            </w:pPr>
            <w:r w:rsidRPr="00CA2DB9">
              <w:rPr>
                <w:rFonts w:eastAsia="Calibri"/>
              </w:rPr>
              <w:t>Colour at 20 °C and 101.3 kPa</w:t>
            </w:r>
          </w:p>
        </w:tc>
        <w:tc>
          <w:tcPr>
            <w:tcW w:w="1275" w:type="dxa"/>
          </w:tcPr>
          <w:p w14:paraId="018AEE47" w14:textId="1D3AE5F7" w:rsidR="000659BC" w:rsidRPr="001C66A8" w:rsidRDefault="000659BC" w:rsidP="000659BC">
            <w:pPr>
              <w:rPr>
                <w:rFonts w:eastAsia="Calibri"/>
              </w:rPr>
            </w:pPr>
            <w:r w:rsidRPr="00310902">
              <w:rPr>
                <w:rFonts w:eastAsia="Calibri"/>
              </w:rPr>
              <w:t>Visual Assessment</w:t>
            </w:r>
          </w:p>
        </w:tc>
        <w:tc>
          <w:tcPr>
            <w:tcW w:w="1418" w:type="dxa"/>
          </w:tcPr>
          <w:p w14:paraId="49E3CCBE" w14:textId="52064747" w:rsidR="000659BC" w:rsidRPr="001C66A8" w:rsidRDefault="000659BC" w:rsidP="000659BC">
            <w:pPr>
              <w:rPr>
                <w:rFonts w:eastAsia="Calibri"/>
              </w:rPr>
            </w:pPr>
            <w:r>
              <w:rPr>
                <w:rFonts w:eastAsia="Calibri"/>
              </w:rPr>
              <w:t xml:space="preserve">Netwax NI </w:t>
            </w:r>
            <w:r w:rsidR="0065386F" w:rsidRPr="0069668A">
              <w:rPr>
                <w:rFonts w:eastAsia="Calibri"/>
              </w:rPr>
              <w:t xml:space="preserve">4 (23.5 </w:t>
            </w:r>
            <w:r w:rsidRPr="00310902">
              <w:rPr>
                <w:rFonts w:eastAsia="Calibri"/>
              </w:rPr>
              <w:t>% w/w dicopper oxide</w:t>
            </w:r>
            <w:r w:rsidR="0065386F">
              <w:rPr>
                <w:rFonts w:eastAsia="Calibri"/>
              </w:rPr>
              <w:t>).</w:t>
            </w:r>
          </w:p>
        </w:tc>
        <w:tc>
          <w:tcPr>
            <w:tcW w:w="3302" w:type="dxa"/>
          </w:tcPr>
          <w:p w14:paraId="433282A5" w14:textId="55E9633B" w:rsidR="000659BC" w:rsidRPr="00CA2DB9" w:rsidRDefault="000659BC" w:rsidP="000659BC">
            <w:pPr>
              <w:rPr>
                <w:color w:val="0070C0"/>
              </w:rPr>
            </w:pPr>
            <w:r w:rsidRPr="00310902">
              <w:rPr>
                <w:rFonts w:eastAsia="Calibri"/>
              </w:rPr>
              <w:t>Red</w:t>
            </w:r>
          </w:p>
        </w:tc>
        <w:tc>
          <w:tcPr>
            <w:tcW w:w="1760" w:type="dxa"/>
          </w:tcPr>
          <w:p w14:paraId="03CACF48" w14:textId="4B210541" w:rsidR="000659BC" w:rsidRPr="00CA2DB9" w:rsidRDefault="0065386F" w:rsidP="000659BC">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0659BC" w:rsidRPr="00845659" w14:paraId="084D4947" w14:textId="77777777" w:rsidTr="009B67B3">
        <w:tc>
          <w:tcPr>
            <w:tcW w:w="1555" w:type="dxa"/>
          </w:tcPr>
          <w:p w14:paraId="17B50CB9" w14:textId="77777777" w:rsidR="000659BC" w:rsidRPr="00CA2DB9" w:rsidRDefault="000659BC" w:rsidP="000659BC">
            <w:pPr>
              <w:rPr>
                <w:rFonts w:eastAsia="Calibri"/>
              </w:rPr>
            </w:pPr>
            <w:r w:rsidRPr="00CA2DB9">
              <w:rPr>
                <w:rFonts w:eastAsia="Calibri"/>
              </w:rPr>
              <w:t>Odour at 20 °C and 101.3 kPa</w:t>
            </w:r>
          </w:p>
        </w:tc>
        <w:tc>
          <w:tcPr>
            <w:tcW w:w="1275" w:type="dxa"/>
          </w:tcPr>
          <w:p w14:paraId="17B5C491" w14:textId="224B30AD" w:rsidR="000659BC" w:rsidRPr="001C66A8" w:rsidRDefault="000659BC" w:rsidP="000659BC">
            <w:pPr>
              <w:rPr>
                <w:rFonts w:eastAsia="Calibri"/>
              </w:rPr>
            </w:pPr>
            <w:r w:rsidRPr="00310902">
              <w:rPr>
                <w:rFonts w:eastAsia="Calibri"/>
              </w:rPr>
              <w:t>Olfactory assessment</w:t>
            </w:r>
          </w:p>
        </w:tc>
        <w:tc>
          <w:tcPr>
            <w:tcW w:w="1418" w:type="dxa"/>
          </w:tcPr>
          <w:p w14:paraId="33429A5C" w14:textId="664C70F2" w:rsidR="000659BC" w:rsidRPr="001C66A8" w:rsidRDefault="000659BC" w:rsidP="000659BC">
            <w:pPr>
              <w:rPr>
                <w:rFonts w:eastAsia="Calibri"/>
              </w:rPr>
            </w:pPr>
            <w:r>
              <w:rPr>
                <w:rFonts w:eastAsia="Calibri"/>
              </w:rPr>
              <w:t xml:space="preserve">Netwax NI </w:t>
            </w:r>
            <w:r w:rsidR="0065386F" w:rsidRPr="0069668A">
              <w:rPr>
                <w:rFonts w:eastAsia="Calibri"/>
              </w:rPr>
              <w:t xml:space="preserve">4 (23.5 </w:t>
            </w:r>
            <w:r w:rsidRPr="00310902">
              <w:rPr>
                <w:rFonts w:eastAsia="Calibri"/>
              </w:rPr>
              <w:t>% w/w dicopper oxide</w:t>
            </w:r>
            <w:r w:rsidR="0065386F">
              <w:rPr>
                <w:rFonts w:eastAsia="Calibri"/>
              </w:rPr>
              <w:t>).</w:t>
            </w:r>
          </w:p>
        </w:tc>
        <w:tc>
          <w:tcPr>
            <w:tcW w:w="3302" w:type="dxa"/>
          </w:tcPr>
          <w:p w14:paraId="1D28914B" w14:textId="1D95F2C5" w:rsidR="000659BC" w:rsidRPr="00CA2DB9" w:rsidRDefault="0065386F" w:rsidP="000659BC">
            <w:pPr>
              <w:rPr>
                <w:color w:val="0070C0"/>
              </w:rPr>
            </w:pPr>
            <w:r w:rsidRPr="00B45DFB">
              <w:t>Not discernible</w:t>
            </w:r>
          </w:p>
        </w:tc>
        <w:tc>
          <w:tcPr>
            <w:tcW w:w="1760" w:type="dxa"/>
          </w:tcPr>
          <w:p w14:paraId="385AA3DE" w14:textId="3D39EC66" w:rsidR="000659BC" w:rsidRPr="00CA2DB9" w:rsidRDefault="0065386F" w:rsidP="000659BC">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0659BC" w:rsidRPr="00845659" w14:paraId="66D7022A" w14:textId="77777777" w:rsidTr="009B67B3">
        <w:tc>
          <w:tcPr>
            <w:tcW w:w="1555" w:type="dxa"/>
          </w:tcPr>
          <w:p w14:paraId="1800E32A" w14:textId="77777777" w:rsidR="000659BC" w:rsidRPr="001C66A8" w:rsidRDefault="000659BC" w:rsidP="000659BC">
            <w:pPr>
              <w:rPr>
                <w:rFonts w:eastAsia="Calibri"/>
              </w:rPr>
            </w:pPr>
            <w:r w:rsidRPr="001C66A8">
              <w:rPr>
                <w:rFonts w:eastAsia="Calibri"/>
              </w:rPr>
              <w:t>Acidity / alkalinity</w:t>
            </w:r>
          </w:p>
        </w:tc>
        <w:tc>
          <w:tcPr>
            <w:tcW w:w="1275" w:type="dxa"/>
          </w:tcPr>
          <w:p w14:paraId="751788D6" w14:textId="6E1419C8" w:rsidR="000659BC" w:rsidRPr="001C66A8" w:rsidRDefault="000659BC" w:rsidP="000659BC">
            <w:pPr>
              <w:rPr>
                <w:rFonts w:eastAsia="Calibri"/>
              </w:rPr>
            </w:pPr>
            <w:r w:rsidRPr="00310902">
              <w:rPr>
                <w:rFonts w:eastAsia="Calibri"/>
              </w:rPr>
              <w:t xml:space="preserve">CIPAC </w:t>
            </w:r>
            <w:r w:rsidR="0065386F" w:rsidRPr="00B45DFB">
              <w:rPr>
                <w:rFonts w:eastAsia="Calibri"/>
              </w:rPr>
              <w:t>MT 75.3</w:t>
            </w:r>
          </w:p>
        </w:tc>
        <w:tc>
          <w:tcPr>
            <w:tcW w:w="1418" w:type="dxa"/>
          </w:tcPr>
          <w:p w14:paraId="22E97DFE" w14:textId="4394BCBD" w:rsidR="000659BC" w:rsidRPr="001C66A8" w:rsidRDefault="000659BC" w:rsidP="000659BC">
            <w:pPr>
              <w:rPr>
                <w:rFonts w:eastAsia="Calibri"/>
              </w:rPr>
            </w:pPr>
            <w:r>
              <w:rPr>
                <w:rFonts w:eastAsia="Calibri"/>
              </w:rPr>
              <w:t xml:space="preserve">Netwax NI </w:t>
            </w:r>
            <w:r w:rsidR="0065386F" w:rsidRPr="0069668A">
              <w:rPr>
                <w:rFonts w:eastAsia="Calibri"/>
              </w:rPr>
              <w:t xml:space="preserve">4 (23.5 </w:t>
            </w:r>
            <w:r w:rsidRPr="00310902">
              <w:rPr>
                <w:rFonts w:eastAsia="Calibri"/>
              </w:rPr>
              <w:t>% w/w dicopper oxide</w:t>
            </w:r>
            <w:r w:rsidR="0065386F">
              <w:rPr>
                <w:rFonts w:eastAsia="Calibri"/>
              </w:rPr>
              <w:t>).</w:t>
            </w:r>
          </w:p>
        </w:tc>
        <w:tc>
          <w:tcPr>
            <w:tcW w:w="3302" w:type="dxa"/>
          </w:tcPr>
          <w:p w14:paraId="729343AD" w14:textId="37DD3BEC" w:rsidR="000659BC" w:rsidRPr="000659BC" w:rsidRDefault="0065386F" w:rsidP="000659BC">
            <w:pPr>
              <w:rPr>
                <w:rFonts w:eastAsia="Calibri"/>
              </w:rPr>
            </w:pPr>
            <w:r w:rsidRPr="00B45DFB">
              <w:t>6.88 at 19.6°C</w:t>
            </w:r>
          </w:p>
        </w:tc>
        <w:tc>
          <w:tcPr>
            <w:tcW w:w="1760" w:type="dxa"/>
          </w:tcPr>
          <w:p w14:paraId="16982BDA" w14:textId="5AAB8038" w:rsidR="000659BC" w:rsidRPr="00CA2DB9" w:rsidRDefault="0065386F" w:rsidP="000659BC">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0659BC" w:rsidRPr="00845659" w14:paraId="18269750" w14:textId="77777777" w:rsidTr="009B67B3">
        <w:tc>
          <w:tcPr>
            <w:tcW w:w="1555" w:type="dxa"/>
            <w:tcBorders>
              <w:top w:val="single" w:sz="4" w:space="0" w:color="auto"/>
              <w:left w:val="single" w:sz="4" w:space="0" w:color="auto"/>
              <w:bottom w:val="single" w:sz="4" w:space="0" w:color="auto"/>
              <w:right w:val="single" w:sz="4" w:space="0" w:color="auto"/>
            </w:tcBorders>
          </w:tcPr>
          <w:p w14:paraId="617AF965" w14:textId="77777777" w:rsidR="000659BC" w:rsidRPr="001C66A8" w:rsidRDefault="000659BC" w:rsidP="000659BC">
            <w:pPr>
              <w:rPr>
                <w:rFonts w:eastAsia="Calibri"/>
              </w:rPr>
            </w:pPr>
            <w:r w:rsidRPr="001C66A8">
              <w:rPr>
                <w:rFonts w:eastAsia="Calibri"/>
              </w:rPr>
              <w:t>Relative density / bulk density</w:t>
            </w:r>
          </w:p>
        </w:tc>
        <w:tc>
          <w:tcPr>
            <w:tcW w:w="1275" w:type="dxa"/>
            <w:tcBorders>
              <w:top w:val="single" w:sz="4" w:space="0" w:color="auto"/>
              <w:left w:val="single" w:sz="4" w:space="0" w:color="auto"/>
              <w:bottom w:val="single" w:sz="4" w:space="0" w:color="auto"/>
              <w:right w:val="single" w:sz="4" w:space="0" w:color="auto"/>
            </w:tcBorders>
          </w:tcPr>
          <w:p w14:paraId="45BE865C" w14:textId="0062C980" w:rsidR="000659BC" w:rsidRPr="001C66A8" w:rsidRDefault="0065386F" w:rsidP="000659BC">
            <w:pPr>
              <w:rPr>
                <w:rFonts w:eastAsia="Calibri"/>
              </w:rPr>
            </w:pPr>
            <w:r w:rsidRPr="00B45DFB">
              <w:rPr>
                <w:rFonts w:eastAsia="Calibri"/>
              </w:rPr>
              <w:t>OECD Guideline 109 (Density of Liquids and Solids)</w:t>
            </w:r>
          </w:p>
        </w:tc>
        <w:tc>
          <w:tcPr>
            <w:tcW w:w="1418" w:type="dxa"/>
            <w:tcBorders>
              <w:top w:val="single" w:sz="4" w:space="0" w:color="auto"/>
              <w:left w:val="single" w:sz="4" w:space="0" w:color="auto"/>
              <w:bottom w:val="single" w:sz="4" w:space="0" w:color="auto"/>
              <w:right w:val="single" w:sz="4" w:space="0" w:color="auto"/>
            </w:tcBorders>
          </w:tcPr>
          <w:p w14:paraId="39355C20" w14:textId="655E0844" w:rsidR="000659BC" w:rsidRPr="001C66A8" w:rsidRDefault="000659BC" w:rsidP="000659BC">
            <w:pPr>
              <w:rPr>
                <w:rFonts w:eastAsia="Calibri"/>
              </w:rPr>
            </w:pPr>
            <w:r>
              <w:rPr>
                <w:rFonts w:eastAsia="Calibri"/>
              </w:rPr>
              <w:t xml:space="preserve">Netwax NI </w:t>
            </w:r>
            <w:r w:rsidR="0065386F" w:rsidRPr="0069668A">
              <w:rPr>
                <w:rFonts w:eastAsia="Calibri"/>
              </w:rPr>
              <w:t xml:space="preserve">4 (23.5 </w:t>
            </w:r>
            <w:r w:rsidRPr="00310902">
              <w:rPr>
                <w:rFonts w:eastAsia="Calibri"/>
              </w:rPr>
              <w:t>% w/w dicopper oxide</w:t>
            </w:r>
            <w:r w:rsidR="0065386F">
              <w:rPr>
                <w:rFonts w:eastAsia="Calibri"/>
              </w:rPr>
              <w:t>).</w:t>
            </w:r>
          </w:p>
        </w:tc>
        <w:tc>
          <w:tcPr>
            <w:tcW w:w="3302" w:type="dxa"/>
            <w:tcBorders>
              <w:top w:val="single" w:sz="4" w:space="0" w:color="auto"/>
              <w:left w:val="single" w:sz="4" w:space="0" w:color="auto"/>
              <w:bottom w:val="single" w:sz="4" w:space="0" w:color="auto"/>
              <w:right w:val="single" w:sz="4" w:space="0" w:color="auto"/>
            </w:tcBorders>
          </w:tcPr>
          <w:p w14:paraId="4F1C1642" w14:textId="63700785" w:rsidR="000659BC" w:rsidRPr="00CA2DB9" w:rsidRDefault="000659BC" w:rsidP="000659BC">
            <w:pPr>
              <w:rPr>
                <w:color w:val="0070C0"/>
              </w:rPr>
            </w:pPr>
            <w:r>
              <w:rPr>
                <w:rFonts w:eastAsia="Calibri"/>
              </w:rPr>
              <w:t>1</w:t>
            </w:r>
            <w:r w:rsidRPr="00310902">
              <w:rPr>
                <w:rFonts w:eastAsia="Calibri"/>
              </w:rPr>
              <w:t>.</w:t>
            </w:r>
            <w:r w:rsidR="0065386F" w:rsidRPr="00B45DFB">
              <w:t>1957</w:t>
            </w:r>
            <w:r w:rsidRPr="00310902">
              <w:rPr>
                <w:rFonts w:eastAsia="Calibri"/>
              </w:rPr>
              <w:t xml:space="preserve"> at 20°C</w:t>
            </w:r>
          </w:p>
        </w:tc>
        <w:tc>
          <w:tcPr>
            <w:tcW w:w="1760" w:type="dxa"/>
            <w:tcBorders>
              <w:top w:val="single" w:sz="4" w:space="0" w:color="auto"/>
              <w:left w:val="single" w:sz="4" w:space="0" w:color="auto"/>
              <w:bottom w:val="single" w:sz="4" w:space="0" w:color="auto"/>
              <w:right w:val="single" w:sz="4" w:space="0" w:color="auto"/>
            </w:tcBorders>
          </w:tcPr>
          <w:p w14:paraId="038ECBA1" w14:textId="58836C65" w:rsidR="000659BC" w:rsidRPr="00CA2DB9" w:rsidRDefault="0065386F" w:rsidP="000659BC">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0659BC" w:rsidRPr="001C66A8" w14:paraId="70069B53" w14:textId="77777777" w:rsidTr="009B67B3">
        <w:tc>
          <w:tcPr>
            <w:tcW w:w="1555" w:type="dxa"/>
          </w:tcPr>
          <w:p w14:paraId="1B8797E7" w14:textId="77777777" w:rsidR="000659BC" w:rsidRPr="00CA2DB9" w:rsidRDefault="000659BC" w:rsidP="000659BC">
            <w:pPr>
              <w:rPr>
                <w:rFonts w:eastAsia="Calibri"/>
              </w:rPr>
            </w:pPr>
            <w:r w:rsidRPr="00CA2DB9">
              <w:rPr>
                <w:rFonts w:eastAsia="Calibri"/>
              </w:rPr>
              <w:t xml:space="preserve">Storage stability test – </w:t>
            </w:r>
            <w:r w:rsidRPr="00CA2DB9">
              <w:rPr>
                <w:rFonts w:eastAsia="Calibri"/>
                <w:b/>
              </w:rPr>
              <w:t>accelerated storage</w:t>
            </w:r>
          </w:p>
        </w:tc>
        <w:tc>
          <w:tcPr>
            <w:tcW w:w="1275" w:type="dxa"/>
          </w:tcPr>
          <w:p w14:paraId="3BDB4977" w14:textId="77777777" w:rsidR="000659BC" w:rsidRPr="001C66A8" w:rsidRDefault="000659BC" w:rsidP="000659BC">
            <w:r w:rsidRPr="001C66A8">
              <w:t>-</w:t>
            </w:r>
          </w:p>
        </w:tc>
        <w:tc>
          <w:tcPr>
            <w:tcW w:w="1418" w:type="dxa"/>
          </w:tcPr>
          <w:p w14:paraId="669E3E2F" w14:textId="77777777" w:rsidR="000659BC" w:rsidRPr="001C66A8" w:rsidRDefault="000659BC" w:rsidP="000659BC">
            <w:r w:rsidRPr="001C66A8">
              <w:t>-</w:t>
            </w:r>
          </w:p>
        </w:tc>
        <w:tc>
          <w:tcPr>
            <w:tcW w:w="3302" w:type="dxa"/>
          </w:tcPr>
          <w:p w14:paraId="5FC476C0" w14:textId="6F584859" w:rsidR="000659BC" w:rsidRPr="00D30B8A" w:rsidRDefault="000659BC" w:rsidP="000659BC">
            <w:pPr>
              <w:rPr>
                <w:rFonts w:eastAsia="Calibri"/>
              </w:rPr>
            </w:pPr>
            <w:r>
              <w:rPr>
                <w:rFonts w:eastAsia="Calibri"/>
              </w:rPr>
              <w:t xml:space="preserve">Not performed. </w:t>
            </w:r>
            <w:r w:rsidRPr="00D72B03">
              <w:rPr>
                <w:rFonts w:eastAsia="Calibri"/>
              </w:rPr>
              <w:t>The product</w:t>
            </w:r>
            <w:r>
              <w:rPr>
                <w:rFonts w:eastAsia="Calibri"/>
              </w:rPr>
              <w:t>s</w:t>
            </w:r>
            <w:r w:rsidRPr="00D72B03">
              <w:rPr>
                <w:rFonts w:eastAsia="Calibri"/>
              </w:rPr>
              <w:t xml:space="preserve"> </w:t>
            </w:r>
            <w:r>
              <w:rPr>
                <w:rFonts w:eastAsia="Calibri"/>
              </w:rPr>
              <w:t xml:space="preserve">shall </w:t>
            </w:r>
            <w:r w:rsidRPr="00D72B03">
              <w:rPr>
                <w:rFonts w:eastAsia="Calibri"/>
              </w:rPr>
              <w:t>not be stored at temperatures above 30 °C. This will be clearly stated on the label.</w:t>
            </w:r>
          </w:p>
        </w:tc>
        <w:tc>
          <w:tcPr>
            <w:tcW w:w="1760" w:type="dxa"/>
          </w:tcPr>
          <w:p w14:paraId="0F0C9040" w14:textId="77777777" w:rsidR="000659BC" w:rsidRPr="001C66A8" w:rsidRDefault="000659BC" w:rsidP="000659BC">
            <w:r w:rsidRPr="001C66A8">
              <w:t>-</w:t>
            </w:r>
          </w:p>
        </w:tc>
      </w:tr>
      <w:tr w:rsidR="000659BC" w:rsidRPr="00845659" w14:paraId="3E89B79D" w14:textId="77777777" w:rsidTr="009B67B3">
        <w:tc>
          <w:tcPr>
            <w:tcW w:w="1555" w:type="dxa"/>
          </w:tcPr>
          <w:p w14:paraId="4881A235" w14:textId="77777777" w:rsidR="000659BC" w:rsidRPr="00CA2DB9" w:rsidRDefault="000659BC" w:rsidP="000659BC">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275" w:type="dxa"/>
          </w:tcPr>
          <w:p w14:paraId="3038AA30" w14:textId="77777777" w:rsidR="000659BC" w:rsidRPr="001C66A8" w:rsidRDefault="000659BC" w:rsidP="000659BC">
            <w:r w:rsidRPr="001C66A8">
              <w:t>Equivalent to CIPAC MT 46.3</w:t>
            </w:r>
          </w:p>
        </w:tc>
        <w:tc>
          <w:tcPr>
            <w:tcW w:w="1418" w:type="dxa"/>
          </w:tcPr>
          <w:p w14:paraId="08E5D29A" w14:textId="3D2F6FF0" w:rsidR="000659BC" w:rsidRPr="00CA2DB9" w:rsidRDefault="000659BC" w:rsidP="000659BC">
            <w:r w:rsidRPr="00CA2DB9">
              <w:t xml:space="preserve">Netwax NI 4 </w:t>
            </w:r>
            <w:r>
              <w:t>(</w:t>
            </w:r>
            <w:r w:rsidRPr="00CA2DB9">
              <w:t>21.74% w/w dicopper oxide</w:t>
            </w:r>
            <w:r>
              <w:t>)</w:t>
            </w:r>
            <w:r w:rsidRPr="00CA2DB9">
              <w:t>.</w:t>
            </w:r>
          </w:p>
        </w:tc>
        <w:tc>
          <w:tcPr>
            <w:tcW w:w="3302" w:type="dxa"/>
          </w:tcPr>
          <w:p w14:paraId="7E958FC7" w14:textId="77777777" w:rsidR="000659BC" w:rsidRDefault="000659BC" w:rsidP="000659BC">
            <w:pPr>
              <w:rPr>
                <w:rFonts w:eastAsia="Calibri"/>
              </w:rPr>
            </w:pPr>
            <w:r w:rsidRPr="00CA2DB9">
              <w:rPr>
                <w:rFonts w:eastAsia="Calibri"/>
              </w:rPr>
              <w:t>Read across to Netwax NI 4</w:t>
            </w:r>
            <w:r>
              <w:rPr>
                <w:rFonts w:eastAsia="Calibri"/>
              </w:rPr>
              <w:t>.</w:t>
            </w:r>
          </w:p>
          <w:p w14:paraId="4AB9B250" w14:textId="77777777" w:rsidR="000659BC" w:rsidRDefault="000659BC" w:rsidP="000659BC">
            <w:pPr>
              <w:rPr>
                <w:rFonts w:eastAsia="Calibri"/>
              </w:rPr>
            </w:pPr>
          </w:p>
          <w:p w14:paraId="50FA8BFD" w14:textId="52B6B222" w:rsidR="000659BC" w:rsidRPr="0032372C" w:rsidRDefault="000659BC" w:rsidP="000659BC">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s</w:t>
            </w:r>
            <w:r w:rsidR="002D09A3">
              <w:rPr>
                <w:rFonts w:eastAsia="Calibri"/>
              </w:rPr>
              <w:t xml:space="preserve"> </w:t>
            </w:r>
            <w:r>
              <w:rPr>
                <w:rFonts w:eastAsia="Calibri"/>
              </w:rPr>
              <w:t xml:space="preserve"> </w:t>
            </w:r>
          </w:p>
          <w:p w14:paraId="36D95C73" w14:textId="77777777" w:rsidR="000659BC" w:rsidRPr="008C5C59" w:rsidRDefault="000659BC" w:rsidP="000659BC">
            <w:pPr>
              <w:rPr>
                <w:rFonts w:eastAsia="Calibri"/>
              </w:rPr>
            </w:pPr>
          </w:p>
          <w:p w14:paraId="4BBC8510" w14:textId="77777777" w:rsidR="000659BC" w:rsidRPr="008C5C59" w:rsidRDefault="000659BC" w:rsidP="000659BC">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1A499620" w14:textId="77777777" w:rsidR="000659BC" w:rsidRDefault="000659BC" w:rsidP="000659BC">
            <w:pPr>
              <w:rPr>
                <w:rFonts w:eastAsia="Calibri"/>
                <w:color w:val="0070C0"/>
              </w:rPr>
            </w:pPr>
          </w:p>
          <w:p w14:paraId="1410FEE7" w14:textId="0E2C1219" w:rsidR="000659BC" w:rsidRDefault="000659BC" w:rsidP="000659BC">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p>
          <w:p w14:paraId="6B0F9D03" w14:textId="77777777" w:rsidR="000659BC" w:rsidRDefault="000659BC" w:rsidP="000659BC">
            <w:pPr>
              <w:rPr>
                <w:rFonts w:eastAsia="Calibri"/>
              </w:rPr>
            </w:pPr>
          </w:p>
          <w:p w14:paraId="510765AA" w14:textId="77777777" w:rsidR="000659BC" w:rsidRPr="00BF65A3" w:rsidRDefault="000659BC" w:rsidP="000659BC">
            <w:pPr>
              <w:rPr>
                <w:rFonts w:eastAsia="Calibri"/>
                <w:b/>
                <w:bCs/>
              </w:rPr>
            </w:pPr>
            <w:r w:rsidRPr="00BF65A3">
              <w:rPr>
                <w:rFonts w:eastAsia="Calibri"/>
                <w:b/>
                <w:bCs/>
              </w:rPr>
              <w:t>Active substance content:</w:t>
            </w:r>
          </w:p>
          <w:p w14:paraId="23D4020D" w14:textId="77777777" w:rsidR="000659BC" w:rsidRDefault="000659BC" w:rsidP="000659BC">
            <w:pPr>
              <w:rPr>
                <w:rFonts w:eastAsia="Calibri"/>
              </w:rPr>
            </w:pPr>
            <w:r>
              <w:rPr>
                <w:rFonts w:eastAsia="Calibri"/>
              </w:rPr>
              <w:t>T=0: 22.8 % w/w Cu</w:t>
            </w:r>
            <w:r w:rsidRPr="006311CF">
              <w:rPr>
                <w:rFonts w:eastAsia="Calibri"/>
                <w:vertAlign w:val="subscript"/>
              </w:rPr>
              <w:t>2</w:t>
            </w:r>
            <w:r>
              <w:rPr>
                <w:rFonts w:eastAsia="Calibri"/>
              </w:rPr>
              <w:t>O.</w:t>
            </w:r>
          </w:p>
          <w:p w14:paraId="175F77A7" w14:textId="77777777" w:rsidR="000659BC" w:rsidRDefault="000659BC" w:rsidP="000659BC">
            <w:pPr>
              <w:rPr>
                <w:rFonts w:eastAsia="Calibri"/>
              </w:rPr>
            </w:pPr>
          </w:p>
          <w:p w14:paraId="447E0DB8" w14:textId="77777777" w:rsidR="000659BC" w:rsidRDefault="000659BC" w:rsidP="000659BC">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32E133B2" w14:textId="77777777" w:rsidR="000659BC" w:rsidRDefault="000659BC" w:rsidP="000659BC">
            <w:pPr>
              <w:rPr>
                <w:rFonts w:eastAsia="Calibri"/>
              </w:rPr>
            </w:pPr>
          </w:p>
          <w:p w14:paraId="04890411" w14:textId="77777777" w:rsidR="000659BC" w:rsidRDefault="000659BC" w:rsidP="000659BC">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176DAFD5" w14:textId="77777777" w:rsidR="000659BC" w:rsidRDefault="000659BC" w:rsidP="000659BC">
            <w:pPr>
              <w:rPr>
                <w:rFonts w:eastAsia="Calibri"/>
              </w:rPr>
            </w:pPr>
          </w:p>
          <w:p w14:paraId="65FF45EF" w14:textId="77777777" w:rsidR="000659BC" w:rsidRPr="00BF65A3" w:rsidRDefault="000659BC" w:rsidP="000659BC">
            <w:pPr>
              <w:rPr>
                <w:rFonts w:eastAsia="Calibri"/>
                <w:b/>
                <w:bCs/>
              </w:rPr>
            </w:pPr>
            <w:r w:rsidRPr="00BF65A3">
              <w:rPr>
                <w:rFonts w:eastAsia="Calibri"/>
                <w:b/>
                <w:bCs/>
              </w:rPr>
              <w:t>Relative density:</w:t>
            </w:r>
          </w:p>
          <w:p w14:paraId="0D2ACD93" w14:textId="77777777" w:rsidR="000659BC" w:rsidRDefault="000659BC" w:rsidP="000659BC">
            <w:pPr>
              <w:rPr>
                <w:rFonts w:eastAsia="Calibri"/>
              </w:rPr>
            </w:pPr>
            <w:r>
              <w:rPr>
                <w:rFonts w:eastAsia="Calibri"/>
              </w:rPr>
              <w:t>T=0: 1.22</w:t>
            </w:r>
          </w:p>
          <w:p w14:paraId="3E1D3B85" w14:textId="77777777" w:rsidR="000659BC" w:rsidRDefault="000659BC" w:rsidP="000659BC">
            <w:pPr>
              <w:rPr>
                <w:rFonts w:eastAsia="Calibri"/>
              </w:rPr>
            </w:pPr>
            <w:r>
              <w:rPr>
                <w:rFonts w:eastAsia="Calibri"/>
              </w:rPr>
              <w:t>T=6 months: 1.21</w:t>
            </w:r>
          </w:p>
          <w:p w14:paraId="02814339" w14:textId="77777777" w:rsidR="000659BC" w:rsidRDefault="000659BC" w:rsidP="000659BC">
            <w:pPr>
              <w:rPr>
                <w:rFonts w:eastAsia="Calibri"/>
              </w:rPr>
            </w:pPr>
            <w:r>
              <w:rPr>
                <w:rFonts w:eastAsia="Calibri"/>
              </w:rPr>
              <w:t>T=9 months: 1.21</w:t>
            </w:r>
          </w:p>
          <w:p w14:paraId="33FC9662" w14:textId="77777777" w:rsidR="000659BC" w:rsidRDefault="000659BC" w:rsidP="000659BC">
            <w:pPr>
              <w:rPr>
                <w:rFonts w:eastAsia="Calibri"/>
              </w:rPr>
            </w:pPr>
          </w:p>
          <w:p w14:paraId="7C21FBAD" w14:textId="77777777" w:rsidR="000659BC" w:rsidRPr="00BF65A3" w:rsidRDefault="000659BC" w:rsidP="000659BC">
            <w:pPr>
              <w:rPr>
                <w:rFonts w:eastAsia="Calibri"/>
                <w:b/>
                <w:bCs/>
              </w:rPr>
            </w:pPr>
            <w:r w:rsidRPr="00BF65A3">
              <w:rPr>
                <w:rFonts w:eastAsia="Calibri"/>
                <w:b/>
                <w:bCs/>
              </w:rPr>
              <w:t>Viscosity</w:t>
            </w:r>
          </w:p>
          <w:p w14:paraId="109D5910" w14:textId="4115478C" w:rsidR="000659BC" w:rsidRPr="00B45DFB" w:rsidRDefault="000659BC" w:rsidP="000659BC">
            <w:r>
              <w:rPr>
                <w:rFonts w:eastAsia="Calibri"/>
              </w:rPr>
              <w:t>T</w:t>
            </w:r>
            <w:r w:rsidR="009B67B3">
              <w:rPr>
                <w:rFonts w:eastAsia="Calibri"/>
              </w:rPr>
              <w:t xml:space="preserve"> </w:t>
            </w:r>
            <w:r>
              <w:rPr>
                <w:rFonts w:eastAsia="Calibri"/>
              </w:rPr>
              <w:t>= 0</w:t>
            </w:r>
            <w:r w:rsidR="009B67B3">
              <w:rPr>
                <w:rFonts w:eastAsia="Calibri"/>
              </w:rPr>
              <w:t xml:space="preserve">, </w:t>
            </w:r>
            <w:r w:rsidRPr="00B45DFB">
              <w:t>20</w:t>
            </w:r>
            <w:r>
              <w:t xml:space="preserve"> ± 5 </w:t>
            </w:r>
            <w:r w:rsidRPr="00B45DFB">
              <w:t>°C</w:t>
            </w:r>
            <w:r w:rsidR="009B67B3">
              <w:t>:</w:t>
            </w:r>
          </w:p>
          <w:p w14:paraId="7F6E7567" w14:textId="77777777" w:rsidR="000659BC" w:rsidRPr="00B45DFB" w:rsidRDefault="000659BC" w:rsidP="000659BC">
            <w:r w:rsidRPr="00B45DFB">
              <w:t>0.102 sec</w:t>
            </w:r>
            <w:r w:rsidRPr="00B45DFB">
              <w:rPr>
                <w:vertAlign w:val="superscript"/>
              </w:rPr>
              <w:t>-1</w:t>
            </w:r>
            <w:r w:rsidRPr="00B45DFB">
              <w:t>:</w:t>
            </w:r>
          </w:p>
          <w:p w14:paraId="4B9AF245" w14:textId="77777777" w:rsidR="000659BC" w:rsidRPr="00B45DFB" w:rsidRDefault="000659BC" w:rsidP="000659BC">
            <w:r>
              <w:t>13197-17129</w:t>
            </w:r>
            <w:r w:rsidRPr="00B45DFB">
              <w:t xml:space="preserve"> mPa.s</w:t>
            </w:r>
          </w:p>
          <w:p w14:paraId="124D12AB" w14:textId="77777777" w:rsidR="000659BC" w:rsidRPr="00B45DFB" w:rsidRDefault="000659BC" w:rsidP="000659BC">
            <w:pPr>
              <w:rPr>
                <w:vertAlign w:val="superscript"/>
              </w:rPr>
            </w:pPr>
            <w:r w:rsidRPr="00B45DFB">
              <w:t>0.238 sec</w:t>
            </w:r>
            <w:r w:rsidRPr="00B45DFB">
              <w:rPr>
                <w:vertAlign w:val="superscript"/>
              </w:rPr>
              <w:t>-1</w:t>
            </w:r>
            <w:r w:rsidRPr="00B45DFB">
              <w:t>:</w:t>
            </w:r>
          </w:p>
          <w:p w14:paraId="31D1D62E" w14:textId="77777777" w:rsidR="000659BC" w:rsidRPr="00B45DFB" w:rsidRDefault="000659BC" w:rsidP="000659BC">
            <w:r>
              <w:t>7884-9298</w:t>
            </w:r>
            <w:r w:rsidRPr="00B45DFB">
              <w:t xml:space="preserve"> mPa.s</w:t>
            </w:r>
          </w:p>
          <w:p w14:paraId="5A12750E" w14:textId="77777777" w:rsidR="000659BC" w:rsidRPr="00B45DFB" w:rsidRDefault="000659BC" w:rsidP="000659BC">
            <w:r w:rsidRPr="00B45DFB">
              <w:t>0.510 sec</w:t>
            </w:r>
            <w:r w:rsidRPr="00B45DFB">
              <w:rPr>
                <w:vertAlign w:val="superscript"/>
              </w:rPr>
              <w:t>-1</w:t>
            </w:r>
            <w:r w:rsidRPr="00B45DFB">
              <w:t>:</w:t>
            </w:r>
          </w:p>
          <w:p w14:paraId="11218BD5" w14:textId="77777777" w:rsidR="000659BC" w:rsidRPr="00B45DFB" w:rsidRDefault="000659BC" w:rsidP="000659BC">
            <w:r>
              <w:t>5099-5779</w:t>
            </w:r>
            <w:r w:rsidRPr="00B45DFB">
              <w:t xml:space="preserve"> mPa.s</w:t>
            </w:r>
          </w:p>
          <w:p w14:paraId="4EFE1384" w14:textId="77777777" w:rsidR="000659BC" w:rsidRPr="00B45DFB" w:rsidRDefault="000659BC" w:rsidP="000659BC">
            <w:r w:rsidRPr="00B45DFB">
              <w:t>1.02 sec</w:t>
            </w:r>
            <w:r w:rsidRPr="00B45DFB">
              <w:rPr>
                <w:vertAlign w:val="superscript"/>
              </w:rPr>
              <w:t>-1</w:t>
            </w:r>
            <w:r w:rsidRPr="00B45DFB">
              <w:t>:</w:t>
            </w:r>
          </w:p>
          <w:p w14:paraId="043F7E15" w14:textId="77777777" w:rsidR="000659BC" w:rsidRPr="00B45DFB" w:rsidRDefault="000659BC" w:rsidP="000659BC">
            <w:r>
              <w:t>3579-3889</w:t>
            </w:r>
            <w:r w:rsidRPr="00B45DFB">
              <w:t xml:space="preserve"> mPa.s</w:t>
            </w:r>
          </w:p>
          <w:p w14:paraId="12D497EA" w14:textId="77777777" w:rsidR="000659BC" w:rsidRDefault="000659BC" w:rsidP="000659BC"/>
          <w:p w14:paraId="00D4ACE6" w14:textId="1228C4DF" w:rsidR="000659BC" w:rsidRPr="00B45DFB" w:rsidRDefault="009B67B3" w:rsidP="000659BC">
            <w:r>
              <w:t xml:space="preserve">T = 0, </w:t>
            </w:r>
            <w:r w:rsidR="000659BC" w:rsidRPr="00B45DFB">
              <w:t>40</w:t>
            </w:r>
            <w:r w:rsidR="000659BC">
              <w:t xml:space="preserve"> ± 5 </w:t>
            </w:r>
            <w:r w:rsidR="000659BC" w:rsidRPr="00B45DFB">
              <w:t>°C</w:t>
            </w:r>
            <w:r>
              <w:t>:</w:t>
            </w:r>
          </w:p>
          <w:p w14:paraId="79F9B291" w14:textId="77777777" w:rsidR="000659BC" w:rsidRPr="00B45DFB" w:rsidRDefault="000659BC" w:rsidP="000659BC">
            <w:r w:rsidRPr="00B45DFB">
              <w:t>0.102 sec</w:t>
            </w:r>
            <w:r w:rsidRPr="00B45DFB">
              <w:rPr>
                <w:vertAlign w:val="superscript"/>
              </w:rPr>
              <w:t>-1</w:t>
            </w:r>
            <w:r w:rsidRPr="00B45DFB">
              <w:t>:</w:t>
            </w:r>
          </w:p>
          <w:p w14:paraId="7B445BA9" w14:textId="77777777" w:rsidR="000659BC" w:rsidRPr="00B45DFB" w:rsidRDefault="000659BC" w:rsidP="000659BC">
            <w:r>
              <w:t>15497-19396</w:t>
            </w:r>
            <w:r w:rsidRPr="00B45DFB">
              <w:t xml:space="preserve"> mPa.s</w:t>
            </w:r>
          </w:p>
          <w:p w14:paraId="087D58DC" w14:textId="77777777" w:rsidR="000659BC" w:rsidRPr="00B45DFB" w:rsidRDefault="000659BC" w:rsidP="000659BC">
            <w:pPr>
              <w:rPr>
                <w:vertAlign w:val="superscript"/>
              </w:rPr>
            </w:pPr>
            <w:r w:rsidRPr="00B45DFB">
              <w:t>0.238 sec</w:t>
            </w:r>
            <w:r w:rsidRPr="00B45DFB">
              <w:rPr>
                <w:vertAlign w:val="superscript"/>
              </w:rPr>
              <w:t>-1</w:t>
            </w:r>
            <w:r w:rsidRPr="00B45DFB">
              <w:t>:</w:t>
            </w:r>
          </w:p>
          <w:p w14:paraId="4BC6AA24" w14:textId="77777777" w:rsidR="000659BC" w:rsidRPr="00B45DFB" w:rsidRDefault="000659BC" w:rsidP="000659BC">
            <w:r>
              <w:t>9384-10541</w:t>
            </w:r>
            <w:r w:rsidRPr="00B45DFB">
              <w:t xml:space="preserve"> mPa.s</w:t>
            </w:r>
          </w:p>
          <w:p w14:paraId="1F7A0617" w14:textId="77777777" w:rsidR="000659BC" w:rsidRPr="00B45DFB" w:rsidRDefault="000659BC" w:rsidP="000659BC">
            <w:r w:rsidRPr="00B45DFB">
              <w:t>0.510 sec</w:t>
            </w:r>
            <w:r w:rsidRPr="00B45DFB">
              <w:rPr>
                <w:vertAlign w:val="superscript"/>
              </w:rPr>
              <w:t>-1</w:t>
            </w:r>
            <w:r w:rsidRPr="00B45DFB">
              <w:t>:</w:t>
            </w:r>
          </w:p>
          <w:p w14:paraId="2748601F" w14:textId="77777777" w:rsidR="000659BC" w:rsidRPr="00B45DFB" w:rsidRDefault="000659BC" w:rsidP="000659BC">
            <w:r>
              <w:t>5959-6364</w:t>
            </w:r>
            <w:r w:rsidRPr="00B45DFB">
              <w:t xml:space="preserve"> mPa.s</w:t>
            </w:r>
          </w:p>
          <w:p w14:paraId="1E9C4ED8" w14:textId="77777777" w:rsidR="000659BC" w:rsidRPr="00B45DFB" w:rsidRDefault="000659BC" w:rsidP="000659BC">
            <w:r w:rsidRPr="00B45DFB">
              <w:t>1.02 sec</w:t>
            </w:r>
            <w:r w:rsidRPr="00B45DFB">
              <w:rPr>
                <w:vertAlign w:val="superscript"/>
              </w:rPr>
              <w:t>-1</w:t>
            </w:r>
            <w:r w:rsidRPr="00B45DFB">
              <w:t>:</w:t>
            </w:r>
          </w:p>
          <w:p w14:paraId="6D89762E" w14:textId="77777777" w:rsidR="000659BC" w:rsidRDefault="000659BC" w:rsidP="000659BC">
            <w:pPr>
              <w:rPr>
                <w:rFonts w:eastAsia="Calibri"/>
              </w:rPr>
            </w:pPr>
            <w:r>
              <w:t>3959-4089</w:t>
            </w:r>
            <w:r w:rsidRPr="00B45DFB">
              <w:t xml:space="preserve"> mPa.s</w:t>
            </w:r>
          </w:p>
          <w:p w14:paraId="4D87A803" w14:textId="77777777" w:rsidR="000659BC" w:rsidRDefault="000659BC" w:rsidP="000659BC">
            <w:pPr>
              <w:rPr>
                <w:rFonts w:eastAsia="Calibri"/>
              </w:rPr>
            </w:pPr>
          </w:p>
          <w:p w14:paraId="4A2AD9DA" w14:textId="45870E8E" w:rsidR="000659BC" w:rsidRPr="00B45DFB" w:rsidRDefault="000659BC" w:rsidP="000659BC">
            <w:r>
              <w:rPr>
                <w:rFonts w:eastAsia="Calibri"/>
              </w:rPr>
              <w:t>T = 6 months</w:t>
            </w:r>
            <w:r w:rsidR="009B67B3">
              <w:rPr>
                <w:rFonts w:eastAsia="Calibri"/>
              </w:rPr>
              <w:t xml:space="preserve">, </w:t>
            </w:r>
            <w:r w:rsidRPr="00B45DFB">
              <w:t>20</w:t>
            </w:r>
            <w:r>
              <w:t xml:space="preserve"> ± 5 </w:t>
            </w:r>
            <w:r w:rsidRPr="00B45DFB">
              <w:t>°C</w:t>
            </w:r>
            <w:r w:rsidR="009B67B3">
              <w:t>:</w:t>
            </w:r>
          </w:p>
          <w:p w14:paraId="68F46160" w14:textId="77777777" w:rsidR="000659BC" w:rsidRPr="00B45DFB" w:rsidRDefault="000659BC" w:rsidP="000659BC">
            <w:r w:rsidRPr="00B45DFB">
              <w:t>0.102 sec</w:t>
            </w:r>
            <w:r w:rsidRPr="00B45DFB">
              <w:rPr>
                <w:vertAlign w:val="superscript"/>
              </w:rPr>
              <w:t>-1</w:t>
            </w:r>
            <w:r w:rsidRPr="00B45DFB">
              <w:t>:</w:t>
            </w:r>
          </w:p>
          <w:p w14:paraId="02489046" w14:textId="77777777" w:rsidR="000659BC" w:rsidRPr="00B45DFB" w:rsidRDefault="000659BC" w:rsidP="000659BC">
            <w:r>
              <w:t>11797-13598</w:t>
            </w:r>
            <w:r w:rsidRPr="00B45DFB">
              <w:t xml:space="preserve"> mPa.s</w:t>
            </w:r>
          </w:p>
          <w:p w14:paraId="34D36C3A" w14:textId="77777777" w:rsidR="000659BC" w:rsidRPr="00B45DFB" w:rsidRDefault="000659BC" w:rsidP="000659BC">
            <w:pPr>
              <w:rPr>
                <w:vertAlign w:val="superscript"/>
              </w:rPr>
            </w:pPr>
            <w:r w:rsidRPr="00B45DFB">
              <w:t>0.238 sec</w:t>
            </w:r>
            <w:r w:rsidRPr="00B45DFB">
              <w:rPr>
                <w:vertAlign w:val="superscript"/>
              </w:rPr>
              <w:t>-1</w:t>
            </w:r>
            <w:r w:rsidRPr="00B45DFB">
              <w:t>:</w:t>
            </w:r>
          </w:p>
          <w:p w14:paraId="2DEBB9A7" w14:textId="77777777" w:rsidR="000659BC" w:rsidRPr="00B45DFB" w:rsidRDefault="000659BC" w:rsidP="000659BC">
            <w:r>
              <w:t>7113-7713</w:t>
            </w:r>
            <w:r w:rsidRPr="00B45DFB">
              <w:t xml:space="preserve"> mPa.s</w:t>
            </w:r>
          </w:p>
          <w:p w14:paraId="473DF836" w14:textId="77777777" w:rsidR="000659BC" w:rsidRPr="00B45DFB" w:rsidRDefault="000659BC" w:rsidP="000659BC">
            <w:r w:rsidRPr="00B45DFB">
              <w:t>0.510 sec</w:t>
            </w:r>
            <w:r w:rsidRPr="00B45DFB">
              <w:rPr>
                <w:vertAlign w:val="superscript"/>
              </w:rPr>
              <w:t>-1</w:t>
            </w:r>
            <w:r w:rsidRPr="00B45DFB">
              <w:t>:</w:t>
            </w:r>
          </w:p>
          <w:p w14:paraId="2F680077" w14:textId="77777777" w:rsidR="000659BC" w:rsidRPr="00B45DFB" w:rsidRDefault="000659BC" w:rsidP="000659BC">
            <w:r>
              <w:t>4679-4959</w:t>
            </w:r>
            <w:r w:rsidRPr="00B45DFB">
              <w:t xml:space="preserve"> mPa.s</w:t>
            </w:r>
          </w:p>
          <w:p w14:paraId="43E6AEB2" w14:textId="77777777" w:rsidR="000659BC" w:rsidRPr="00B45DFB" w:rsidRDefault="000659BC" w:rsidP="000659BC">
            <w:r w:rsidRPr="00B45DFB">
              <w:t>1.02 sec</w:t>
            </w:r>
            <w:r w:rsidRPr="00B45DFB">
              <w:rPr>
                <w:vertAlign w:val="superscript"/>
              </w:rPr>
              <w:t>-1</w:t>
            </w:r>
            <w:r w:rsidRPr="00B45DFB">
              <w:t>:</w:t>
            </w:r>
          </w:p>
          <w:p w14:paraId="03C8B7DD" w14:textId="77777777" w:rsidR="000659BC" w:rsidRPr="00B45DFB" w:rsidRDefault="000659BC" w:rsidP="000659BC">
            <w:r>
              <w:t>3289-3389</w:t>
            </w:r>
            <w:r w:rsidRPr="00B45DFB">
              <w:t xml:space="preserve"> mPa.s</w:t>
            </w:r>
          </w:p>
          <w:p w14:paraId="46423A8E" w14:textId="77777777" w:rsidR="000659BC" w:rsidRDefault="000659BC" w:rsidP="000659BC"/>
          <w:p w14:paraId="75CD25EF" w14:textId="028B789F" w:rsidR="000659BC" w:rsidRPr="00B45DFB" w:rsidRDefault="009B67B3" w:rsidP="000659BC">
            <w:r>
              <w:t xml:space="preserve">T = 6 months, </w:t>
            </w:r>
            <w:r w:rsidR="000659BC" w:rsidRPr="00B45DFB">
              <w:t>40</w:t>
            </w:r>
            <w:r w:rsidR="000659BC">
              <w:t xml:space="preserve"> ± 5 </w:t>
            </w:r>
            <w:r w:rsidR="000659BC" w:rsidRPr="00B45DFB">
              <w:t>°C</w:t>
            </w:r>
            <w:r>
              <w:t>:</w:t>
            </w:r>
          </w:p>
          <w:p w14:paraId="5A35458C" w14:textId="77777777" w:rsidR="000659BC" w:rsidRPr="00B45DFB" w:rsidRDefault="000659BC" w:rsidP="000659BC">
            <w:r w:rsidRPr="00B45DFB">
              <w:t>0.102 sec</w:t>
            </w:r>
            <w:r w:rsidRPr="00B45DFB">
              <w:rPr>
                <w:vertAlign w:val="superscript"/>
              </w:rPr>
              <w:t>-1</w:t>
            </w:r>
            <w:r w:rsidRPr="00B45DFB">
              <w:t>:</w:t>
            </w:r>
          </w:p>
          <w:p w14:paraId="48B9F249" w14:textId="77777777" w:rsidR="000659BC" w:rsidRPr="00B45DFB" w:rsidRDefault="000659BC" w:rsidP="000659BC">
            <w:r>
              <w:t>10398-14097</w:t>
            </w:r>
            <w:r w:rsidRPr="00B45DFB">
              <w:t xml:space="preserve"> mPa.s</w:t>
            </w:r>
          </w:p>
          <w:p w14:paraId="2090BFFA" w14:textId="77777777" w:rsidR="000659BC" w:rsidRPr="00B45DFB" w:rsidRDefault="000659BC" w:rsidP="000659BC">
            <w:pPr>
              <w:rPr>
                <w:vertAlign w:val="superscript"/>
              </w:rPr>
            </w:pPr>
            <w:r w:rsidRPr="00B45DFB">
              <w:t>0.238 sec</w:t>
            </w:r>
            <w:r w:rsidRPr="00B45DFB">
              <w:rPr>
                <w:vertAlign w:val="superscript"/>
              </w:rPr>
              <w:t>-1</w:t>
            </w:r>
            <w:r w:rsidRPr="00B45DFB">
              <w:t>:</w:t>
            </w:r>
          </w:p>
          <w:p w14:paraId="6C218B0C" w14:textId="77777777" w:rsidR="000659BC" w:rsidRPr="00B45DFB" w:rsidRDefault="000659BC" w:rsidP="000659BC">
            <w:r>
              <w:t xml:space="preserve">6384-8089 </w:t>
            </w:r>
            <w:r w:rsidRPr="00B45DFB">
              <w:t>mPa.s</w:t>
            </w:r>
          </w:p>
          <w:p w14:paraId="5DE03229" w14:textId="77777777" w:rsidR="000659BC" w:rsidRPr="00B45DFB" w:rsidRDefault="000659BC" w:rsidP="000659BC">
            <w:r w:rsidRPr="00B45DFB">
              <w:t>0.510 sec</w:t>
            </w:r>
            <w:r w:rsidRPr="00B45DFB">
              <w:rPr>
                <w:vertAlign w:val="superscript"/>
              </w:rPr>
              <w:t>-1</w:t>
            </w:r>
            <w:r w:rsidRPr="00B45DFB">
              <w:t>:</w:t>
            </w:r>
          </w:p>
          <w:p w14:paraId="7CF130D3" w14:textId="77777777" w:rsidR="000659BC" w:rsidRPr="00B45DFB" w:rsidRDefault="000659BC" w:rsidP="000659BC">
            <w:r>
              <w:t>4219-5079</w:t>
            </w:r>
            <w:r w:rsidRPr="00B45DFB">
              <w:t xml:space="preserve"> mPa.s</w:t>
            </w:r>
          </w:p>
          <w:p w14:paraId="4BEAF800" w14:textId="77777777" w:rsidR="000659BC" w:rsidRPr="00B45DFB" w:rsidRDefault="000659BC" w:rsidP="000659BC">
            <w:r w:rsidRPr="00B45DFB">
              <w:t>1.02 sec</w:t>
            </w:r>
            <w:r w:rsidRPr="00B45DFB">
              <w:rPr>
                <w:vertAlign w:val="superscript"/>
              </w:rPr>
              <w:t>-1</w:t>
            </w:r>
            <w:r w:rsidRPr="00B45DFB">
              <w:t>:</w:t>
            </w:r>
          </w:p>
          <w:p w14:paraId="103900D4" w14:textId="77777777" w:rsidR="000659BC" w:rsidRDefault="000659BC" w:rsidP="000659BC">
            <w:pPr>
              <w:rPr>
                <w:rFonts w:eastAsia="Calibri"/>
              </w:rPr>
            </w:pPr>
            <w:r>
              <w:t>2959-3389</w:t>
            </w:r>
            <w:r w:rsidRPr="00B45DFB">
              <w:t xml:space="preserve"> mPa.s</w:t>
            </w:r>
          </w:p>
          <w:p w14:paraId="75E17CE9" w14:textId="77777777" w:rsidR="000659BC" w:rsidRDefault="000659BC" w:rsidP="000659BC">
            <w:pPr>
              <w:rPr>
                <w:rFonts w:eastAsia="Calibri"/>
              </w:rPr>
            </w:pPr>
          </w:p>
          <w:p w14:paraId="200D956E" w14:textId="4DDE42D7" w:rsidR="000659BC" w:rsidRPr="00B45DFB" w:rsidRDefault="000659BC" w:rsidP="000659BC">
            <w:r>
              <w:rPr>
                <w:rFonts w:eastAsia="Calibri"/>
              </w:rPr>
              <w:t>T = 9 months</w:t>
            </w:r>
            <w:r w:rsidR="009B67B3">
              <w:rPr>
                <w:rFonts w:eastAsia="Calibri"/>
              </w:rPr>
              <w:t xml:space="preserve">, </w:t>
            </w:r>
            <w:r w:rsidRPr="00B45DFB">
              <w:t>20</w:t>
            </w:r>
            <w:r>
              <w:t xml:space="preserve"> ± 5 </w:t>
            </w:r>
            <w:r w:rsidRPr="00B45DFB">
              <w:t>°C</w:t>
            </w:r>
            <w:r w:rsidR="009B67B3">
              <w:t>:</w:t>
            </w:r>
            <w:r>
              <w:t xml:space="preserve"> </w:t>
            </w:r>
          </w:p>
          <w:p w14:paraId="442A61E5" w14:textId="77777777" w:rsidR="000659BC" w:rsidRPr="00B45DFB" w:rsidRDefault="000659BC" w:rsidP="000659BC">
            <w:r w:rsidRPr="00B45DFB">
              <w:t>0.102 sec</w:t>
            </w:r>
            <w:r w:rsidRPr="00B45DFB">
              <w:rPr>
                <w:vertAlign w:val="superscript"/>
              </w:rPr>
              <w:t>-1</w:t>
            </w:r>
            <w:r w:rsidRPr="00B45DFB">
              <w:t>:</w:t>
            </w:r>
          </w:p>
          <w:p w14:paraId="28FA6C3A" w14:textId="77777777" w:rsidR="000659BC" w:rsidRPr="00B45DFB" w:rsidRDefault="000659BC" w:rsidP="000659BC">
            <w:r>
              <w:t>11498-13897</w:t>
            </w:r>
            <w:r w:rsidRPr="00B45DFB">
              <w:t xml:space="preserve"> mPa.s</w:t>
            </w:r>
          </w:p>
          <w:p w14:paraId="2A16C556" w14:textId="77777777" w:rsidR="000659BC" w:rsidRPr="00B45DFB" w:rsidRDefault="000659BC" w:rsidP="000659BC">
            <w:pPr>
              <w:rPr>
                <w:vertAlign w:val="superscript"/>
              </w:rPr>
            </w:pPr>
            <w:r w:rsidRPr="00B45DFB">
              <w:t>0.238 sec</w:t>
            </w:r>
            <w:r w:rsidRPr="00B45DFB">
              <w:rPr>
                <w:vertAlign w:val="superscript"/>
              </w:rPr>
              <w:t>-1</w:t>
            </w:r>
            <w:r w:rsidRPr="00B45DFB">
              <w:t>:</w:t>
            </w:r>
          </w:p>
          <w:p w14:paraId="469D4D08" w14:textId="77777777" w:rsidR="000659BC" w:rsidRPr="00B45DFB" w:rsidRDefault="000659BC" w:rsidP="000659BC">
            <w:r>
              <w:t>7198-8141</w:t>
            </w:r>
            <w:r w:rsidRPr="00B45DFB">
              <w:t xml:space="preserve"> mPa.s</w:t>
            </w:r>
          </w:p>
          <w:p w14:paraId="1BA10F1D" w14:textId="77777777" w:rsidR="000659BC" w:rsidRPr="00B45DFB" w:rsidRDefault="000659BC" w:rsidP="000659BC">
            <w:r w:rsidRPr="00B45DFB">
              <w:t>0.510 sec</w:t>
            </w:r>
            <w:r w:rsidRPr="00B45DFB">
              <w:rPr>
                <w:vertAlign w:val="superscript"/>
              </w:rPr>
              <w:t>-1</w:t>
            </w:r>
            <w:r w:rsidRPr="00B45DFB">
              <w:t>:</w:t>
            </w:r>
          </w:p>
          <w:p w14:paraId="0CCD91E5" w14:textId="77777777" w:rsidR="000659BC" w:rsidRPr="00B45DFB" w:rsidRDefault="000659BC" w:rsidP="000659BC">
            <w:r>
              <w:t>4839-5219</w:t>
            </w:r>
            <w:r w:rsidRPr="00B45DFB">
              <w:t xml:space="preserve"> mPa.s</w:t>
            </w:r>
          </w:p>
          <w:p w14:paraId="4562C72C" w14:textId="77777777" w:rsidR="000659BC" w:rsidRPr="00B45DFB" w:rsidRDefault="000659BC" w:rsidP="000659BC">
            <w:r w:rsidRPr="00B45DFB">
              <w:t>1.02 sec</w:t>
            </w:r>
            <w:r w:rsidRPr="00B45DFB">
              <w:rPr>
                <w:vertAlign w:val="superscript"/>
              </w:rPr>
              <w:t>-1</w:t>
            </w:r>
            <w:r w:rsidRPr="00B45DFB">
              <w:t>:</w:t>
            </w:r>
          </w:p>
          <w:p w14:paraId="797FB9AC" w14:textId="77777777" w:rsidR="000659BC" w:rsidRPr="00B45DFB" w:rsidRDefault="000659BC" w:rsidP="000659BC">
            <w:r>
              <w:t>3489-3589</w:t>
            </w:r>
            <w:r w:rsidRPr="00B45DFB">
              <w:t xml:space="preserve"> mPa.s</w:t>
            </w:r>
          </w:p>
          <w:p w14:paraId="340301C2" w14:textId="77777777" w:rsidR="000659BC" w:rsidRDefault="000659BC" w:rsidP="000659BC"/>
          <w:p w14:paraId="72673622" w14:textId="492D336F" w:rsidR="000659BC" w:rsidRPr="00B45DFB" w:rsidRDefault="009B67B3" w:rsidP="000659BC">
            <w:r>
              <w:t xml:space="preserve">T = 9 months, </w:t>
            </w:r>
            <w:r w:rsidR="000659BC" w:rsidRPr="00B45DFB">
              <w:t>40</w:t>
            </w:r>
            <w:r w:rsidR="000659BC">
              <w:t xml:space="preserve"> ± 5 </w:t>
            </w:r>
            <w:r w:rsidR="000659BC" w:rsidRPr="00B45DFB">
              <w:t>°C</w:t>
            </w:r>
            <w:r>
              <w:t>:</w:t>
            </w:r>
          </w:p>
          <w:p w14:paraId="7C949B34" w14:textId="77777777" w:rsidR="000659BC" w:rsidRPr="00B45DFB" w:rsidRDefault="000659BC" w:rsidP="000659BC">
            <w:r w:rsidRPr="00B45DFB">
              <w:t>0.102 sec</w:t>
            </w:r>
            <w:r w:rsidRPr="00B45DFB">
              <w:rPr>
                <w:vertAlign w:val="superscript"/>
              </w:rPr>
              <w:t>-1</w:t>
            </w:r>
            <w:r w:rsidRPr="00B45DFB">
              <w:t>:</w:t>
            </w:r>
          </w:p>
          <w:p w14:paraId="6C13069C" w14:textId="77777777" w:rsidR="000659BC" w:rsidRPr="00B45DFB" w:rsidRDefault="000659BC" w:rsidP="000659BC">
            <w:r>
              <w:t>9598-12197</w:t>
            </w:r>
            <w:r w:rsidRPr="00B45DFB">
              <w:t xml:space="preserve"> mPa.s</w:t>
            </w:r>
          </w:p>
          <w:p w14:paraId="30F17E17" w14:textId="77777777" w:rsidR="000659BC" w:rsidRPr="00B45DFB" w:rsidRDefault="000659BC" w:rsidP="000659BC">
            <w:pPr>
              <w:rPr>
                <w:vertAlign w:val="superscript"/>
              </w:rPr>
            </w:pPr>
            <w:r w:rsidRPr="00B45DFB">
              <w:t>0.238 sec</w:t>
            </w:r>
            <w:r w:rsidRPr="00B45DFB">
              <w:rPr>
                <w:vertAlign w:val="superscript"/>
              </w:rPr>
              <w:t>-1</w:t>
            </w:r>
            <w:r w:rsidRPr="00B45DFB">
              <w:t>:</w:t>
            </w:r>
          </w:p>
          <w:p w14:paraId="3B7F1617" w14:textId="77777777" w:rsidR="000659BC" w:rsidRPr="00B45DFB" w:rsidRDefault="000659BC" w:rsidP="000659BC">
            <w:r>
              <w:t>5913-7070</w:t>
            </w:r>
            <w:r w:rsidRPr="00B45DFB">
              <w:t xml:space="preserve"> mPa.s</w:t>
            </w:r>
          </w:p>
          <w:p w14:paraId="157F531D" w14:textId="77777777" w:rsidR="000659BC" w:rsidRPr="00B45DFB" w:rsidRDefault="000659BC" w:rsidP="000659BC">
            <w:r w:rsidRPr="00B45DFB">
              <w:t>0.510 sec</w:t>
            </w:r>
            <w:r w:rsidRPr="00B45DFB">
              <w:rPr>
                <w:vertAlign w:val="superscript"/>
              </w:rPr>
              <w:t>-1</w:t>
            </w:r>
            <w:r w:rsidRPr="00B45DFB">
              <w:t>:</w:t>
            </w:r>
          </w:p>
          <w:p w14:paraId="50A44272" w14:textId="77777777" w:rsidR="000659BC" w:rsidRPr="00B45DFB" w:rsidRDefault="000659BC" w:rsidP="000659BC">
            <w:r>
              <w:t>3959-4379</w:t>
            </w:r>
            <w:r w:rsidRPr="00B45DFB">
              <w:t xml:space="preserve"> mPa.s</w:t>
            </w:r>
          </w:p>
          <w:p w14:paraId="4895F11F" w14:textId="77777777" w:rsidR="000659BC" w:rsidRPr="00B45DFB" w:rsidRDefault="000659BC" w:rsidP="000659BC">
            <w:r w:rsidRPr="00B45DFB">
              <w:t>1.02 sec</w:t>
            </w:r>
            <w:r w:rsidRPr="00B45DFB">
              <w:rPr>
                <w:vertAlign w:val="superscript"/>
              </w:rPr>
              <w:t>-1</w:t>
            </w:r>
            <w:r w:rsidRPr="00B45DFB">
              <w:t>:</w:t>
            </w:r>
          </w:p>
          <w:p w14:paraId="3B5006B5" w14:textId="77777777" w:rsidR="000659BC" w:rsidRDefault="000659BC" w:rsidP="000659BC">
            <w:pPr>
              <w:rPr>
                <w:rFonts w:eastAsia="Calibri"/>
              </w:rPr>
            </w:pPr>
            <w:r>
              <w:t>2829-2929</w:t>
            </w:r>
            <w:r w:rsidRPr="00B45DFB">
              <w:t xml:space="preserve"> mPa.s</w:t>
            </w:r>
          </w:p>
          <w:p w14:paraId="081E1C6F" w14:textId="77777777" w:rsidR="000659BC" w:rsidRPr="00F20EF8" w:rsidRDefault="000659BC" w:rsidP="000659BC">
            <w:pPr>
              <w:rPr>
                <w:rFonts w:eastAsia="Calibri"/>
              </w:rPr>
            </w:pPr>
          </w:p>
          <w:p w14:paraId="0635772A" w14:textId="77777777" w:rsidR="000659BC" w:rsidRPr="00F20EF8" w:rsidRDefault="000659BC" w:rsidP="000659BC">
            <w:pPr>
              <w:rPr>
                <w:rFonts w:eastAsia="Calibri"/>
              </w:rPr>
            </w:pPr>
            <w:r w:rsidRPr="00F20EF8">
              <w:rPr>
                <w:rFonts w:eastAsia="Calibri"/>
              </w:rPr>
              <w:t xml:space="preserve">No significant change in appearance or odour. </w:t>
            </w:r>
          </w:p>
          <w:p w14:paraId="4C293982" w14:textId="77777777" w:rsidR="000659BC" w:rsidRPr="00F20EF8" w:rsidRDefault="000659BC" w:rsidP="000659BC">
            <w:pPr>
              <w:rPr>
                <w:rFonts w:eastAsia="Calibri"/>
              </w:rPr>
            </w:pPr>
          </w:p>
          <w:p w14:paraId="6490135B" w14:textId="77777777" w:rsidR="000659BC" w:rsidRDefault="000659BC" w:rsidP="000659BC">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248431DD" w14:textId="356285CA" w:rsidR="000659BC" w:rsidRPr="00CA2DB9" w:rsidRDefault="000659BC" w:rsidP="000659BC"/>
        </w:tc>
        <w:tc>
          <w:tcPr>
            <w:tcW w:w="1760" w:type="dxa"/>
          </w:tcPr>
          <w:p w14:paraId="02863159" w14:textId="77777777" w:rsidR="000659BC" w:rsidRPr="00CA2DB9" w:rsidRDefault="000659BC" w:rsidP="000659BC">
            <w:pPr>
              <w:rPr>
                <w:rFonts w:eastAsia="Calibri"/>
              </w:rPr>
            </w:pPr>
            <w:r w:rsidRPr="00CA2DB9">
              <w:rPr>
                <w:rFonts w:eastAsia="Calibri"/>
              </w:rPr>
              <w:t xml:space="preserve">Atwal, S.S. and White, D.F. (2012a) Netwax NI 4: Determination of Storage Stability at 4°C; Harlan; Project Number 41004098. </w:t>
            </w:r>
          </w:p>
          <w:p w14:paraId="711FD262" w14:textId="77777777" w:rsidR="000659BC" w:rsidRPr="00CA2DB9" w:rsidRDefault="000659BC" w:rsidP="000659BC">
            <w:pPr>
              <w:rPr>
                <w:rFonts w:eastAsia="Calibri"/>
              </w:rPr>
            </w:pPr>
          </w:p>
          <w:p w14:paraId="6CD6FC80" w14:textId="77777777" w:rsidR="000659BC" w:rsidRPr="00CA2DB9" w:rsidRDefault="000659BC" w:rsidP="000659BC">
            <w:pPr>
              <w:rPr>
                <w:rFonts w:eastAsia="Calibri"/>
              </w:rPr>
            </w:pPr>
            <w:r w:rsidRPr="00CA2DB9">
              <w:rPr>
                <w:rFonts w:eastAsia="Calibri"/>
              </w:rPr>
              <w:t xml:space="preserve">Atwal, S.S. and White, D.F. (2012b) Netwax NI 4: Determination of Storage Stability at 20°C; Harlan; Project Number 41004096. </w:t>
            </w:r>
          </w:p>
          <w:p w14:paraId="0EA1B7DC" w14:textId="77777777" w:rsidR="000659BC" w:rsidRPr="00CA2DB9" w:rsidRDefault="000659BC" w:rsidP="000659BC">
            <w:pPr>
              <w:rPr>
                <w:rFonts w:eastAsia="Calibri"/>
              </w:rPr>
            </w:pPr>
          </w:p>
          <w:p w14:paraId="6A46F09D" w14:textId="6D17220D" w:rsidR="000659BC" w:rsidRPr="00CA2DB9" w:rsidRDefault="000659BC" w:rsidP="000659BC">
            <w:r w:rsidRPr="00CA2DB9">
              <w:rPr>
                <w:rFonts w:eastAsia="Calibri"/>
              </w:rPr>
              <w:t>Atwal, S.S. and White, D.F. (2012c) Netwax NI 4: Determination of Storage of Storage Stability at 30°C; Harlan; Project Number 41004097.</w:t>
            </w:r>
          </w:p>
        </w:tc>
      </w:tr>
      <w:tr w:rsidR="000659BC" w:rsidRPr="001C66A8" w14:paraId="559948E5" w14:textId="77777777" w:rsidTr="009B67B3">
        <w:tc>
          <w:tcPr>
            <w:tcW w:w="1555" w:type="dxa"/>
          </w:tcPr>
          <w:p w14:paraId="4455D02F" w14:textId="77777777" w:rsidR="000659BC" w:rsidRPr="00CA2DB9" w:rsidRDefault="000659BC" w:rsidP="000659BC">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275" w:type="dxa"/>
          </w:tcPr>
          <w:p w14:paraId="2B208639" w14:textId="77777777" w:rsidR="000659BC" w:rsidRPr="001C66A8" w:rsidRDefault="000659BC" w:rsidP="000659BC">
            <w:pPr>
              <w:rPr>
                <w:rFonts w:eastAsia="Calibri"/>
              </w:rPr>
            </w:pPr>
            <w:r w:rsidRPr="001C66A8">
              <w:rPr>
                <w:rFonts w:eastAsia="Calibri"/>
              </w:rPr>
              <w:t>-</w:t>
            </w:r>
          </w:p>
        </w:tc>
        <w:tc>
          <w:tcPr>
            <w:tcW w:w="1418" w:type="dxa"/>
          </w:tcPr>
          <w:p w14:paraId="19CA08CF" w14:textId="77777777" w:rsidR="000659BC" w:rsidRPr="001C66A8" w:rsidRDefault="000659BC" w:rsidP="000659BC">
            <w:pPr>
              <w:rPr>
                <w:rFonts w:eastAsia="Calibri"/>
              </w:rPr>
            </w:pPr>
            <w:r w:rsidRPr="001C66A8">
              <w:rPr>
                <w:rFonts w:eastAsia="Calibri"/>
              </w:rPr>
              <w:t>-</w:t>
            </w:r>
          </w:p>
        </w:tc>
        <w:tc>
          <w:tcPr>
            <w:tcW w:w="3302" w:type="dxa"/>
          </w:tcPr>
          <w:p w14:paraId="14367AB2" w14:textId="5F55DCC0" w:rsidR="000659BC" w:rsidRDefault="000659BC" w:rsidP="000659BC">
            <w:pPr>
              <w:rPr>
                <w:rFonts w:eastAsia="Calibri"/>
              </w:rPr>
            </w:pPr>
            <w:r>
              <w:rPr>
                <w:rFonts w:eastAsia="Calibri"/>
              </w:rPr>
              <w:t xml:space="preserve">Not performed. </w:t>
            </w:r>
          </w:p>
          <w:p w14:paraId="7C029361" w14:textId="77777777" w:rsidR="000659BC" w:rsidRDefault="000659BC" w:rsidP="000659BC">
            <w:pPr>
              <w:rPr>
                <w:rFonts w:eastAsia="Calibri"/>
              </w:rPr>
            </w:pPr>
          </w:p>
          <w:p w14:paraId="76C0A757" w14:textId="048F9AE8" w:rsidR="000659BC" w:rsidRPr="00CA2DB9" w:rsidRDefault="000659BC" w:rsidP="000659BC">
            <w:pPr>
              <w:rPr>
                <w:rFonts w:eastAsia="Calibri"/>
                <w:i/>
              </w:rPr>
            </w:pPr>
            <w:r w:rsidRPr="00CA2DB9">
              <w:rPr>
                <w:rFonts w:eastAsia="Calibri"/>
              </w:rPr>
              <w:t xml:space="preserve">It is considered to be scientifically justified to omit this study on the basis that the product labels state: </w:t>
            </w:r>
            <w:r w:rsidRPr="00CA2DB9">
              <w:rPr>
                <w:rFonts w:eastAsia="Calibri"/>
                <w:i/>
              </w:rPr>
              <w:t>Protect from frost.</w:t>
            </w:r>
          </w:p>
          <w:p w14:paraId="57E0B302" w14:textId="77777777" w:rsidR="000659BC" w:rsidRPr="00CA2DB9" w:rsidRDefault="000659BC" w:rsidP="000659BC">
            <w:pPr>
              <w:rPr>
                <w:rFonts w:eastAsia="Calibri"/>
              </w:rPr>
            </w:pPr>
            <w:r w:rsidRPr="00CA2DB9">
              <w:rPr>
                <w:rFonts w:eastAsia="Calibri"/>
                <w:i/>
              </w:rPr>
              <w:t>Handle and store above +4°C.</w:t>
            </w:r>
          </w:p>
        </w:tc>
        <w:tc>
          <w:tcPr>
            <w:tcW w:w="1760" w:type="dxa"/>
          </w:tcPr>
          <w:p w14:paraId="62403E0C" w14:textId="77777777" w:rsidR="000659BC" w:rsidRPr="001C66A8" w:rsidRDefault="000659BC" w:rsidP="000659BC">
            <w:pPr>
              <w:rPr>
                <w:rFonts w:eastAsia="Calibri"/>
              </w:rPr>
            </w:pPr>
            <w:r w:rsidRPr="001C66A8">
              <w:rPr>
                <w:rFonts w:eastAsia="Calibri"/>
              </w:rPr>
              <w:t>-</w:t>
            </w:r>
          </w:p>
        </w:tc>
      </w:tr>
      <w:tr w:rsidR="000659BC" w:rsidRPr="00845659" w14:paraId="4DF25B4A" w14:textId="77777777" w:rsidTr="009B67B3">
        <w:tc>
          <w:tcPr>
            <w:tcW w:w="1555" w:type="dxa"/>
          </w:tcPr>
          <w:p w14:paraId="748E60AA" w14:textId="77777777" w:rsidR="000659BC" w:rsidRPr="00CA2DB9" w:rsidRDefault="000659BC" w:rsidP="000659BC">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275" w:type="dxa"/>
          </w:tcPr>
          <w:p w14:paraId="151F540B" w14:textId="77777777" w:rsidR="000659BC" w:rsidRPr="001C66A8" w:rsidRDefault="000659BC" w:rsidP="000659BC">
            <w:r w:rsidRPr="001C66A8">
              <w:t>Equivalent to CIPAC MT 46.3</w:t>
            </w:r>
          </w:p>
        </w:tc>
        <w:tc>
          <w:tcPr>
            <w:tcW w:w="1418" w:type="dxa"/>
          </w:tcPr>
          <w:p w14:paraId="6DE7EE41" w14:textId="678601B2" w:rsidR="000659BC" w:rsidRPr="00CA2DB9" w:rsidRDefault="000659BC" w:rsidP="000659BC">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7EC87F29" w14:textId="7DF65F2C" w:rsidR="000659BC" w:rsidRDefault="009E4A99" w:rsidP="000659BC">
            <w:r>
              <w:t>Not performed.</w:t>
            </w:r>
          </w:p>
          <w:p w14:paraId="56AB6EFF" w14:textId="77777777" w:rsidR="000659BC" w:rsidRDefault="000659BC" w:rsidP="000659BC"/>
          <w:p w14:paraId="6832DC37" w14:textId="77777777" w:rsidR="009E4A99" w:rsidRDefault="009E4A99" w:rsidP="009E4A99">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02371881" w14:textId="77777777" w:rsidR="009E4A99" w:rsidRDefault="009E4A99" w:rsidP="009E4A99">
            <w:pPr>
              <w:spacing w:line="260" w:lineRule="atLeast"/>
              <w:rPr>
                <w:rFonts w:eastAsia="Calibri"/>
              </w:rPr>
            </w:pPr>
          </w:p>
          <w:p w14:paraId="75AC1FA8" w14:textId="16B3BD45" w:rsidR="000659BC" w:rsidRPr="00CA2DB9" w:rsidRDefault="009E4A99" w:rsidP="009E4A99">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09FD1A9B" w14:textId="620B471F" w:rsidR="000659BC" w:rsidRPr="00CA2DB9" w:rsidRDefault="009E4A99" w:rsidP="000659BC">
            <w:r>
              <w:rPr>
                <w:rFonts w:eastAsia="Calibri"/>
              </w:rPr>
              <w:t>-</w:t>
            </w:r>
          </w:p>
        </w:tc>
      </w:tr>
      <w:tr w:rsidR="000659BC" w:rsidRPr="00845659" w14:paraId="6CCBF92F" w14:textId="77777777" w:rsidTr="009B67B3">
        <w:tc>
          <w:tcPr>
            <w:tcW w:w="1555" w:type="dxa"/>
          </w:tcPr>
          <w:p w14:paraId="65A4FB73" w14:textId="77777777" w:rsidR="000659BC" w:rsidRPr="00CA2DB9" w:rsidRDefault="000659BC" w:rsidP="000659BC">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275" w:type="dxa"/>
          </w:tcPr>
          <w:p w14:paraId="054F5541" w14:textId="77777777" w:rsidR="000659BC" w:rsidRPr="001C66A8" w:rsidRDefault="000659BC" w:rsidP="000659BC">
            <w:pPr>
              <w:rPr>
                <w:rFonts w:eastAsia="Calibri"/>
              </w:rPr>
            </w:pPr>
            <w:r w:rsidRPr="001C66A8">
              <w:rPr>
                <w:rFonts w:eastAsia="Calibri"/>
              </w:rPr>
              <w:t>Equivalent to CIPAC MT 46.3</w:t>
            </w:r>
          </w:p>
        </w:tc>
        <w:tc>
          <w:tcPr>
            <w:tcW w:w="1418" w:type="dxa"/>
          </w:tcPr>
          <w:p w14:paraId="4F86565C" w14:textId="56533259" w:rsidR="000659BC" w:rsidRPr="00CA2DB9" w:rsidRDefault="000659BC" w:rsidP="000659BC">
            <w:pPr>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54A122BA" w14:textId="77777777" w:rsidR="000659BC" w:rsidRDefault="000659BC" w:rsidP="000659BC">
            <w:pPr>
              <w:rPr>
                <w:rFonts w:eastAsia="Calibri"/>
                <w:b/>
                <w:bCs/>
              </w:rPr>
            </w:pPr>
            <w:r w:rsidRPr="006328CE">
              <w:rPr>
                <w:rFonts w:eastAsia="Calibri"/>
                <w:b/>
                <w:bCs/>
              </w:rPr>
              <w:t>Temperature:</w:t>
            </w:r>
          </w:p>
          <w:p w14:paraId="44BE0DA4" w14:textId="77777777" w:rsidR="000659BC" w:rsidRDefault="000659BC" w:rsidP="000659BC">
            <w:pPr>
              <w:rPr>
                <w:rFonts w:eastAsia="Calibri"/>
              </w:rPr>
            </w:pPr>
            <w:r>
              <w:rPr>
                <w:rFonts w:eastAsia="Calibri"/>
              </w:rPr>
              <w:t>Read-across to Netwax NI 4.</w:t>
            </w:r>
          </w:p>
          <w:p w14:paraId="4A1E1EC6" w14:textId="77777777" w:rsidR="000659BC" w:rsidRDefault="000659BC" w:rsidP="000659BC">
            <w:pPr>
              <w:rPr>
                <w:rFonts w:eastAsia="Calibri"/>
              </w:rPr>
            </w:pPr>
          </w:p>
          <w:p w14:paraId="008F75BD" w14:textId="77777777" w:rsidR="000659BC" w:rsidRDefault="000659BC" w:rsidP="000659BC">
            <w:pPr>
              <w:rPr>
                <w:rFonts w:eastAsia="Calibri"/>
              </w:rPr>
            </w:pPr>
            <w:r>
              <w:rPr>
                <w:rFonts w:eastAsia="Calibri"/>
              </w:rPr>
              <w:t xml:space="preserve">The storage stability test was conducted at </w:t>
            </w:r>
            <w:r w:rsidRPr="00B45DFB">
              <w:rPr>
                <w:rFonts w:eastAsia="Calibri"/>
              </w:rPr>
              <w:t>4 ± 2°C, 20 ± 2°C and 30 ± 2°C for 9 months.</w:t>
            </w:r>
          </w:p>
          <w:p w14:paraId="1AA4850A" w14:textId="77777777" w:rsidR="000659BC" w:rsidRDefault="000659BC" w:rsidP="000659BC">
            <w:pPr>
              <w:rPr>
                <w:rFonts w:eastAsia="Calibri"/>
              </w:rPr>
            </w:pPr>
          </w:p>
          <w:p w14:paraId="34909F03" w14:textId="6BDD3F5B" w:rsidR="000659BC" w:rsidRDefault="000659BC" w:rsidP="000659BC">
            <w:pPr>
              <w:rPr>
                <w:rFonts w:eastAsia="Calibri"/>
              </w:rPr>
            </w:pPr>
            <w:r>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w:t>
            </w:r>
            <w:r w:rsidRPr="00B45DFB">
              <w:rPr>
                <w:rFonts w:eastAsia="Calibri"/>
              </w:rPr>
              <w:t>30 ± 2°C</w:t>
            </w:r>
            <w:r>
              <w:rPr>
                <w:rFonts w:eastAsia="Calibri"/>
              </w:rPr>
              <w:t xml:space="preserve">. </w:t>
            </w:r>
            <w:r w:rsidR="009E4A99">
              <w:rPr>
                <w:rFonts w:eastAsia="Calibri"/>
              </w:rPr>
              <w:t xml:space="preserve"> According to the applicant, this could be wax components on the surface. However, since the products are stirred well prior to use and are not to be stored at temperatures above 30 </w:t>
            </w:r>
            <w:r w:rsidR="009E4A99" w:rsidRPr="00B45DFB">
              <w:rPr>
                <w:rFonts w:eastAsia="Calibri"/>
              </w:rPr>
              <w:t>°C</w:t>
            </w:r>
            <w:r w:rsidR="009E4A99">
              <w:rPr>
                <w:rFonts w:eastAsia="Calibri"/>
              </w:rPr>
              <w:t>, this is not considered a concern.</w:t>
            </w:r>
          </w:p>
          <w:p w14:paraId="2B30F4EB" w14:textId="77777777" w:rsidR="000659BC" w:rsidRDefault="000659BC" w:rsidP="000659BC">
            <w:pPr>
              <w:rPr>
                <w:rFonts w:eastAsia="Calibri"/>
              </w:rPr>
            </w:pPr>
          </w:p>
          <w:p w14:paraId="1030ADC2" w14:textId="77777777" w:rsidR="000659BC" w:rsidRPr="006328CE" w:rsidRDefault="000659BC" w:rsidP="000659BC">
            <w:pPr>
              <w:rPr>
                <w:rFonts w:eastAsia="Calibri"/>
              </w:rPr>
            </w:pPr>
            <w:r>
              <w:rPr>
                <w:rFonts w:eastAsia="Calibri"/>
              </w:rPr>
              <w:t xml:space="preserve">No significant change in active substance content was reported. </w:t>
            </w:r>
          </w:p>
          <w:p w14:paraId="3686A728" w14:textId="77777777" w:rsidR="000659BC" w:rsidRDefault="000659BC" w:rsidP="000659BC">
            <w:pPr>
              <w:rPr>
                <w:rFonts w:eastAsia="Calibri"/>
              </w:rPr>
            </w:pPr>
          </w:p>
          <w:p w14:paraId="66C78A26" w14:textId="77777777" w:rsidR="000659BC" w:rsidRDefault="000659BC" w:rsidP="000659BC">
            <w:pPr>
              <w:rPr>
                <w:rFonts w:eastAsia="Calibri"/>
                <w:b/>
                <w:bCs/>
              </w:rPr>
            </w:pPr>
            <w:r w:rsidRPr="006328CE">
              <w:rPr>
                <w:rFonts w:eastAsia="Calibri"/>
                <w:b/>
                <w:bCs/>
              </w:rPr>
              <w:t>Humidity:</w:t>
            </w:r>
          </w:p>
          <w:p w14:paraId="100BC972" w14:textId="77777777" w:rsidR="000659BC" w:rsidRDefault="000659BC" w:rsidP="000659BC">
            <w:pPr>
              <w:rPr>
                <w:rFonts w:eastAsia="Calibri"/>
              </w:rPr>
            </w:pPr>
            <w:r>
              <w:rPr>
                <w:rFonts w:eastAsia="Calibri"/>
              </w:rPr>
              <w:t xml:space="preserve">Not performed. </w:t>
            </w:r>
          </w:p>
          <w:p w14:paraId="2F3BD4A2" w14:textId="77777777" w:rsidR="000659BC" w:rsidRPr="006328CE" w:rsidRDefault="000659BC" w:rsidP="000659BC">
            <w:pPr>
              <w:rPr>
                <w:rFonts w:eastAsia="Calibri"/>
                <w:b/>
                <w:bCs/>
              </w:rPr>
            </w:pPr>
          </w:p>
          <w:p w14:paraId="4CE1A9C2" w14:textId="255929DD" w:rsidR="000659BC" w:rsidRPr="00CA2DB9" w:rsidRDefault="000659BC" w:rsidP="000659BC">
            <w:pPr>
              <w:rPr>
                <w:rFonts w:eastAsia="Calibri"/>
              </w:rPr>
            </w:pPr>
            <w:r w:rsidRPr="00CA2DB9">
              <w:rPr>
                <w:rFonts w:eastAsia="Calibri"/>
              </w:rPr>
              <w:t>In addition, the products are aqueous wax products and are not hygroscopic, therefore, the effects of humidity do not require investigated.</w:t>
            </w:r>
          </w:p>
        </w:tc>
        <w:tc>
          <w:tcPr>
            <w:tcW w:w="1760" w:type="dxa"/>
          </w:tcPr>
          <w:p w14:paraId="56CDB87D" w14:textId="77777777" w:rsidR="000659BC" w:rsidRPr="00CA2DB9" w:rsidRDefault="000659BC" w:rsidP="000659BC">
            <w:pPr>
              <w:rPr>
                <w:rFonts w:eastAsia="Calibri"/>
              </w:rPr>
            </w:pPr>
            <w:r w:rsidRPr="00CA2DB9">
              <w:rPr>
                <w:rFonts w:eastAsia="Calibri"/>
              </w:rPr>
              <w:t xml:space="preserve">Atwal, S.S. and White, D.F. (2012a) Netwax NI 4: Determination of Storage Stability at 4°C; Harlan; Project Number 41004098. </w:t>
            </w:r>
          </w:p>
          <w:p w14:paraId="2D2B7DA9" w14:textId="77777777" w:rsidR="000659BC" w:rsidRPr="00CA2DB9" w:rsidRDefault="000659BC" w:rsidP="000659BC">
            <w:pPr>
              <w:rPr>
                <w:rFonts w:eastAsia="Calibri"/>
              </w:rPr>
            </w:pPr>
          </w:p>
          <w:p w14:paraId="78808599" w14:textId="77777777" w:rsidR="000659BC" w:rsidRPr="00CA2DB9" w:rsidRDefault="000659BC" w:rsidP="000659BC">
            <w:pPr>
              <w:rPr>
                <w:rFonts w:eastAsia="Calibri"/>
              </w:rPr>
            </w:pPr>
            <w:r w:rsidRPr="00CA2DB9">
              <w:rPr>
                <w:rFonts w:eastAsia="Calibri"/>
              </w:rPr>
              <w:t xml:space="preserve">Atwal, S.S. and White, D.F. (2012b) Netwax NI 4: Determination of Storage Stability at 20°C; Harlan; Project Number 41004096. </w:t>
            </w:r>
          </w:p>
          <w:p w14:paraId="75922A2D" w14:textId="77777777" w:rsidR="000659BC" w:rsidRPr="00CA2DB9" w:rsidRDefault="000659BC" w:rsidP="000659BC">
            <w:pPr>
              <w:rPr>
                <w:rFonts w:eastAsia="Calibri"/>
              </w:rPr>
            </w:pPr>
          </w:p>
          <w:p w14:paraId="17427D42" w14:textId="0368FA43" w:rsidR="000659BC" w:rsidRPr="00CA2DB9" w:rsidRDefault="000659BC" w:rsidP="000659BC">
            <w:pPr>
              <w:rPr>
                <w:rFonts w:eastAsia="Calibri"/>
              </w:rPr>
            </w:pPr>
            <w:r w:rsidRPr="00CA2DB9">
              <w:rPr>
                <w:rFonts w:eastAsia="Calibri"/>
              </w:rPr>
              <w:t>Atwal, S.S. and White, D.F. (2012c) Netwax NI 4: Determination of Storage of Storage Stability at 30°C; Harlan; Project Number 41004097.</w:t>
            </w:r>
          </w:p>
        </w:tc>
      </w:tr>
      <w:tr w:rsidR="000659BC" w:rsidRPr="00845659" w14:paraId="0F85C2C5" w14:textId="77777777" w:rsidTr="009B67B3">
        <w:tc>
          <w:tcPr>
            <w:tcW w:w="1555" w:type="dxa"/>
          </w:tcPr>
          <w:p w14:paraId="6823605B" w14:textId="77777777" w:rsidR="000659BC" w:rsidRPr="00CA2DB9" w:rsidRDefault="000659BC" w:rsidP="000659BC">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275" w:type="dxa"/>
          </w:tcPr>
          <w:p w14:paraId="30346CA2" w14:textId="77777777" w:rsidR="000659BC" w:rsidRPr="001C66A8" w:rsidRDefault="000659BC" w:rsidP="000659BC">
            <w:pPr>
              <w:rPr>
                <w:rFonts w:eastAsia="Calibri"/>
              </w:rPr>
            </w:pPr>
            <w:r w:rsidRPr="001C66A8">
              <w:rPr>
                <w:rFonts w:eastAsia="Calibri"/>
              </w:rPr>
              <w:t>Equivalent to CIPAC MT 46.3</w:t>
            </w:r>
          </w:p>
        </w:tc>
        <w:tc>
          <w:tcPr>
            <w:tcW w:w="1418" w:type="dxa"/>
          </w:tcPr>
          <w:p w14:paraId="66385A11" w14:textId="61BC67B9" w:rsidR="000659BC" w:rsidRPr="00CA2DB9" w:rsidRDefault="000659BC" w:rsidP="000659BC">
            <w:pPr>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48EB5EAE" w14:textId="4666A9E1" w:rsidR="000659BC" w:rsidRDefault="000659BC" w:rsidP="000659BC">
            <w:pPr>
              <w:rPr>
                <w:rFonts w:eastAsia="Calibri"/>
              </w:rPr>
            </w:pPr>
            <w:r>
              <w:rPr>
                <w:rFonts w:eastAsia="Calibri"/>
              </w:rPr>
              <w:t>Read across to Netwax NI 4</w:t>
            </w:r>
          </w:p>
          <w:p w14:paraId="368E0A28" w14:textId="77777777" w:rsidR="000659BC" w:rsidRDefault="000659BC" w:rsidP="000659BC">
            <w:pPr>
              <w:rPr>
                <w:rFonts w:eastAsia="Calibri"/>
              </w:rPr>
            </w:pPr>
          </w:p>
          <w:p w14:paraId="1AE42880" w14:textId="4CB2BEE1" w:rsidR="000659BC" w:rsidRPr="00CA2DB9" w:rsidRDefault="000659BC" w:rsidP="000659BC">
            <w:pPr>
              <w:rPr>
                <w:rFonts w:eastAsia="Calibri"/>
              </w:rPr>
            </w:pPr>
            <w:r>
              <w:rPr>
                <w:rFonts w:eastAsia="Calibri"/>
              </w:rPr>
              <w:t>No significant change in the appearance of the test item or the container after 6 and 9 months of storage at ambient temperatures.</w:t>
            </w:r>
            <w:r w:rsidR="002D09A3">
              <w:rPr>
                <w:rFonts w:eastAsia="Calibri"/>
              </w:rPr>
              <w:t xml:space="preserve"> No signs of seepage, corrosion or degradation.</w:t>
            </w:r>
          </w:p>
        </w:tc>
        <w:tc>
          <w:tcPr>
            <w:tcW w:w="1760" w:type="dxa"/>
          </w:tcPr>
          <w:p w14:paraId="2C1EFAE9" w14:textId="77777777" w:rsidR="000659BC" w:rsidRPr="00CA2DB9" w:rsidRDefault="000659BC" w:rsidP="000659BC">
            <w:pPr>
              <w:rPr>
                <w:rFonts w:eastAsia="Calibri"/>
              </w:rPr>
            </w:pPr>
            <w:r w:rsidRPr="00CA2DB9">
              <w:rPr>
                <w:rFonts w:eastAsia="Calibri"/>
              </w:rPr>
              <w:t xml:space="preserve">Atwal, S.S. and White, D.F. (2012a) Netwax NI 4: Determination of Storage Stability at 4°C; Harlan; Project Number 41004098. </w:t>
            </w:r>
          </w:p>
          <w:p w14:paraId="3B8C75D1" w14:textId="77777777" w:rsidR="000659BC" w:rsidRPr="00CA2DB9" w:rsidRDefault="000659BC" w:rsidP="000659BC">
            <w:pPr>
              <w:rPr>
                <w:rFonts w:eastAsia="Calibri"/>
              </w:rPr>
            </w:pPr>
          </w:p>
          <w:p w14:paraId="16909D1C" w14:textId="77777777" w:rsidR="000659BC" w:rsidRPr="00CA2DB9" w:rsidRDefault="000659BC" w:rsidP="000659BC">
            <w:pPr>
              <w:rPr>
                <w:rFonts w:eastAsia="Calibri"/>
              </w:rPr>
            </w:pPr>
            <w:r w:rsidRPr="00CA2DB9">
              <w:rPr>
                <w:rFonts w:eastAsia="Calibri"/>
              </w:rPr>
              <w:t xml:space="preserve">Atwal, S.S. and White, D.F. (2012b) Netwax NI 4: Determination of Storage Stability at 20°C; Harlan; Project Number 41004096. </w:t>
            </w:r>
          </w:p>
          <w:p w14:paraId="44E7E7E7" w14:textId="77777777" w:rsidR="000659BC" w:rsidRPr="00CA2DB9" w:rsidRDefault="000659BC" w:rsidP="000659BC">
            <w:pPr>
              <w:rPr>
                <w:rFonts w:eastAsia="Calibri"/>
              </w:rPr>
            </w:pPr>
          </w:p>
          <w:p w14:paraId="52C2A020" w14:textId="0FB8739E" w:rsidR="000659BC" w:rsidRPr="00CA2DB9" w:rsidRDefault="000659BC" w:rsidP="000659BC">
            <w:pPr>
              <w:rPr>
                <w:rFonts w:eastAsia="Calibri"/>
              </w:rPr>
            </w:pPr>
            <w:r w:rsidRPr="00CA2DB9">
              <w:rPr>
                <w:rFonts w:eastAsia="Calibri"/>
              </w:rPr>
              <w:t>Atwal, S.S. and White, D.F. (2012c) Netwax NI 4: Determination of Storage of Storage Stability at 30°C; Harlan; Project Number 41004097.</w:t>
            </w:r>
          </w:p>
        </w:tc>
      </w:tr>
      <w:tr w:rsidR="000659BC" w:rsidRPr="001C66A8" w14:paraId="7C3BFB4E" w14:textId="77777777" w:rsidTr="009B67B3">
        <w:tc>
          <w:tcPr>
            <w:tcW w:w="1555" w:type="dxa"/>
          </w:tcPr>
          <w:p w14:paraId="198DBC90" w14:textId="77777777" w:rsidR="000659BC" w:rsidRPr="00973836" w:rsidRDefault="000659BC" w:rsidP="000659BC">
            <w:pPr>
              <w:rPr>
                <w:rFonts w:eastAsia="Calibri"/>
              </w:rPr>
            </w:pPr>
            <w:r w:rsidRPr="001C66A8">
              <w:rPr>
                <w:rFonts w:eastAsia="Calibri"/>
              </w:rPr>
              <w:t>Wettability</w:t>
            </w:r>
          </w:p>
        </w:tc>
        <w:tc>
          <w:tcPr>
            <w:tcW w:w="1275" w:type="dxa"/>
          </w:tcPr>
          <w:p w14:paraId="6D878E3E" w14:textId="77777777" w:rsidR="000659BC" w:rsidRPr="001C66A8" w:rsidRDefault="000659BC" w:rsidP="000659BC">
            <w:pPr>
              <w:rPr>
                <w:rFonts w:eastAsia="Calibri"/>
              </w:rPr>
            </w:pPr>
            <w:r w:rsidRPr="001C66A8">
              <w:rPr>
                <w:rFonts w:eastAsia="Calibri"/>
              </w:rPr>
              <w:t>-</w:t>
            </w:r>
          </w:p>
        </w:tc>
        <w:tc>
          <w:tcPr>
            <w:tcW w:w="1418" w:type="dxa"/>
          </w:tcPr>
          <w:p w14:paraId="0468C7A1" w14:textId="77777777" w:rsidR="000659BC" w:rsidRPr="001C66A8" w:rsidRDefault="000659BC" w:rsidP="000659BC">
            <w:pPr>
              <w:rPr>
                <w:rFonts w:eastAsia="Calibri"/>
              </w:rPr>
            </w:pPr>
            <w:r w:rsidRPr="001C66A8">
              <w:rPr>
                <w:rFonts w:eastAsia="Calibri"/>
              </w:rPr>
              <w:t>-</w:t>
            </w:r>
          </w:p>
        </w:tc>
        <w:tc>
          <w:tcPr>
            <w:tcW w:w="3302" w:type="dxa"/>
          </w:tcPr>
          <w:p w14:paraId="42BF1C91" w14:textId="5401011A" w:rsidR="000659BC" w:rsidRPr="00CA2DB9" w:rsidRDefault="000659BC" w:rsidP="000659BC">
            <w:r>
              <w:t xml:space="preserve">Not relevant for SC/SD formulations. </w:t>
            </w:r>
          </w:p>
        </w:tc>
        <w:tc>
          <w:tcPr>
            <w:tcW w:w="1760" w:type="dxa"/>
          </w:tcPr>
          <w:p w14:paraId="38B7BF8B" w14:textId="77777777" w:rsidR="000659BC" w:rsidRPr="001C66A8" w:rsidRDefault="000659BC" w:rsidP="000659BC">
            <w:pPr>
              <w:rPr>
                <w:rFonts w:eastAsia="Calibri"/>
              </w:rPr>
            </w:pPr>
            <w:r w:rsidRPr="001C66A8">
              <w:rPr>
                <w:rFonts w:eastAsia="Calibri"/>
              </w:rPr>
              <w:t>-</w:t>
            </w:r>
          </w:p>
        </w:tc>
      </w:tr>
      <w:tr w:rsidR="000659BC" w:rsidRPr="001C66A8" w14:paraId="4B9FEC3C" w14:textId="77777777" w:rsidTr="009B67B3">
        <w:tc>
          <w:tcPr>
            <w:tcW w:w="1555" w:type="dxa"/>
          </w:tcPr>
          <w:p w14:paraId="2424C7F0" w14:textId="77777777" w:rsidR="000659BC" w:rsidRPr="00CA2DB9" w:rsidRDefault="000659BC" w:rsidP="000659BC">
            <w:pPr>
              <w:rPr>
                <w:rFonts w:eastAsia="Calibri"/>
              </w:rPr>
            </w:pPr>
            <w:r w:rsidRPr="00CA2DB9">
              <w:rPr>
                <w:rFonts w:eastAsia="Calibri"/>
              </w:rPr>
              <w:t>Suspensibility, spontaneity and dispersion stability</w:t>
            </w:r>
          </w:p>
        </w:tc>
        <w:tc>
          <w:tcPr>
            <w:tcW w:w="1275" w:type="dxa"/>
          </w:tcPr>
          <w:p w14:paraId="32170B8B" w14:textId="77777777" w:rsidR="000659BC" w:rsidRPr="001C66A8" w:rsidRDefault="000659BC" w:rsidP="000659BC">
            <w:pPr>
              <w:rPr>
                <w:rFonts w:eastAsia="Calibri"/>
              </w:rPr>
            </w:pPr>
            <w:r w:rsidRPr="001C66A8">
              <w:rPr>
                <w:rFonts w:eastAsia="Calibri"/>
              </w:rPr>
              <w:t>-</w:t>
            </w:r>
          </w:p>
        </w:tc>
        <w:tc>
          <w:tcPr>
            <w:tcW w:w="1418" w:type="dxa"/>
          </w:tcPr>
          <w:p w14:paraId="3922A6AB" w14:textId="77777777" w:rsidR="000659BC" w:rsidRPr="001C66A8" w:rsidRDefault="000659BC" w:rsidP="000659BC">
            <w:pPr>
              <w:rPr>
                <w:rFonts w:eastAsia="Calibri"/>
              </w:rPr>
            </w:pPr>
            <w:r w:rsidRPr="001C66A8">
              <w:rPr>
                <w:rFonts w:eastAsia="Calibri"/>
              </w:rPr>
              <w:t>-</w:t>
            </w:r>
          </w:p>
        </w:tc>
        <w:tc>
          <w:tcPr>
            <w:tcW w:w="3302" w:type="dxa"/>
          </w:tcPr>
          <w:p w14:paraId="78011FB4" w14:textId="1CECDEC8" w:rsidR="006D73F8" w:rsidRDefault="006D73F8" w:rsidP="006D73F8">
            <w:r>
              <w:t>Not relevant.</w:t>
            </w:r>
          </w:p>
          <w:p w14:paraId="5E2A29DC" w14:textId="77777777" w:rsidR="006D73F8" w:rsidRDefault="006D73F8" w:rsidP="006D73F8"/>
          <w:p w14:paraId="0160B96E" w14:textId="60FFB3EB" w:rsidR="000659BC" w:rsidRPr="00CA2DB9" w:rsidRDefault="006D73F8" w:rsidP="000659BC">
            <w:r>
              <w:t>The product is not a suspension concentrate</w:t>
            </w:r>
            <w:r w:rsidR="0065386F">
              <w:t xml:space="preserve">. </w:t>
            </w:r>
          </w:p>
        </w:tc>
        <w:tc>
          <w:tcPr>
            <w:tcW w:w="1760" w:type="dxa"/>
          </w:tcPr>
          <w:p w14:paraId="76B65320" w14:textId="77777777" w:rsidR="000659BC" w:rsidRPr="001C66A8" w:rsidRDefault="000659BC" w:rsidP="000659BC">
            <w:pPr>
              <w:rPr>
                <w:rFonts w:eastAsia="Calibri"/>
              </w:rPr>
            </w:pPr>
            <w:r w:rsidRPr="001C66A8">
              <w:rPr>
                <w:rFonts w:eastAsia="Calibri"/>
              </w:rPr>
              <w:t>-</w:t>
            </w:r>
          </w:p>
        </w:tc>
      </w:tr>
      <w:tr w:rsidR="000659BC" w:rsidRPr="001C66A8" w14:paraId="22B03399" w14:textId="77777777" w:rsidTr="009B67B3">
        <w:tc>
          <w:tcPr>
            <w:tcW w:w="1555" w:type="dxa"/>
          </w:tcPr>
          <w:p w14:paraId="513697AE" w14:textId="44C793B9" w:rsidR="000659BC" w:rsidRPr="00CA2DB9" w:rsidRDefault="000659BC" w:rsidP="000659BC">
            <w:pPr>
              <w:rPr>
                <w:rFonts w:eastAsia="Calibri"/>
              </w:rPr>
            </w:pPr>
            <w:r w:rsidRPr="003D44AB">
              <w:rPr>
                <w:rFonts w:eastAsia="Calibri"/>
              </w:rPr>
              <w:t>Wet sieve analysis and dry sieve test</w:t>
            </w:r>
          </w:p>
        </w:tc>
        <w:tc>
          <w:tcPr>
            <w:tcW w:w="1275" w:type="dxa"/>
          </w:tcPr>
          <w:p w14:paraId="3665DEE7" w14:textId="0325380E" w:rsidR="000659BC" w:rsidRPr="001C66A8" w:rsidRDefault="000659BC" w:rsidP="000659BC">
            <w:pPr>
              <w:rPr>
                <w:rFonts w:eastAsia="Calibri"/>
              </w:rPr>
            </w:pPr>
            <w:r w:rsidRPr="003D44AB">
              <w:rPr>
                <w:rFonts w:eastAsia="Calibri"/>
              </w:rPr>
              <w:t>CIPAC MT 185</w:t>
            </w:r>
          </w:p>
        </w:tc>
        <w:tc>
          <w:tcPr>
            <w:tcW w:w="1418" w:type="dxa"/>
          </w:tcPr>
          <w:p w14:paraId="7D2524F2" w14:textId="5A561144" w:rsidR="000659BC" w:rsidRPr="001C66A8" w:rsidRDefault="000659BC" w:rsidP="000659BC">
            <w:pPr>
              <w:rPr>
                <w:rFonts w:eastAsia="Calibri"/>
              </w:rPr>
            </w:pPr>
            <w:r w:rsidRPr="003D44AB">
              <w:rPr>
                <w:rFonts w:eastAsia="Calibri"/>
              </w:rPr>
              <w:t>Netwax NI 3 (20.2 % w/w dicopper oxide)</w:t>
            </w:r>
          </w:p>
        </w:tc>
        <w:tc>
          <w:tcPr>
            <w:tcW w:w="3302" w:type="dxa"/>
          </w:tcPr>
          <w:p w14:paraId="150760BC" w14:textId="12E8B169" w:rsidR="000659BC" w:rsidRPr="00CA2DB9" w:rsidRDefault="000659BC" w:rsidP="000659BC">
            <w:pPr>
              <w:rPr>
                <w:rFonts w:eastAsia="Calibri"/>
              </w:rPr>
            </w:pPr>
            <w:r w:rsidRPr="00D465BE">
              <w:rPr>
                <w:rFonts w:eastAsia="Calibri"/>
              </w:rPr>
              <w:t>Residue retained on a 75 μm sieve was 0.043 %. Result is below 2% threshold. No further assessment required.</w:t>
            </w:r>
          </w:p>
        </w:tc>
        <w:tc>
          <w:tcPr>
            <w:tcW w:w="1760" w:type="dxa"/>
          </w:tcPr>
          <w:p w14:paraId="5716D9D9" w14:textId="27E7D505" w:rsidR="000659BC" w:rsidRPr="001C66A8" w:rsidRDefault="000659BC" w:rsidP="000659BC">
            <w:pPr>
              <w:rPr>
                <w:rFonts w:eastAsia="Calibri"/>
              </w:rPr>
            </w:pPr>
            <w:r w:rsidRPr="00D465BE">
              <w:rPr>
                <w:rFonts w:eastAsia="Calibri"/>
              </w:rPr>
              <w:t>Walker, J. (2022</w:t>
            </w:r>
            <w:r w:rsidR="00FB4C87">
              <w:rPr>
                <w:rFonts w:eastAsia="Calibri"/>
              </w:rPr>
              <w:t>a</w:t>
            </w:r>
            <w:r w:rsidRPr="00D465BE">
              <w:rPr>
                <w:rFonts w:eastAsia="Calibri"/>
              </w:rPr>
              <w:t>) Netwax NI 3: Determination of Wet Sieve and Persistent Foam; Labcorp Early Development Laboratories Ltd.; 8506628</w:t>
            </w:r>
          </w:p>
        </w:tc>
      </w:tr>
      <w:tr w:rsidR="004421C3" w:rsidRPr="00845659" w14:paraId="264B13E4" w14:textId="77777777" w:rsidTr="009B67B3">
        <w:tc>
          <w:tcPr>
            <w:tcW w:w="1555" w:type="dxa"/>
          </w:tcPr>
          <w:p w14:paraId="5CB83F49" w14:textId="6395EBFE" w:rsidR="004421C3" w:rsidRPr="00CA2DB9" w:rsidRDefault="004421C3" w:rsidP="004421C3">
            <w:pPr>
              <w:rPr>
                <w:rFonts w:eastAsia="Calibri"/>
              </w:rPr>
            </w:pPr>
            <w:r w:rsidRPr="00CA2DB9">
              <w:rPr>
                <w:rFonts w:eastAsia="Calibri"/>
              </w:rPr>
              <w:t>Emulsifiability, re-emulsifiability and emulsion stability</w:t>
            </w:r>
          </w:p>
        </w:tc>
        <w:tc>
          <w:tcPr>
            <w:tcW w:w="1275" w:type="dxa"/>
          </w:tcPr>
          <w:p w14:paraId="2360B108" w14:textId="43B69EB6" w:rsidR="004421C3" w:rsidRPr="001C66A8" w:rsidRDefault="004421C3" w:rsidP="004421C3">
            <w:pPr>
              <w:rPr>
                <w:rFonts w:eastAsia="Calibri"/>
              </w:rPr>
            </w:pPr>
            <w:r>
              <w:rPr>
                <w:rFonts w:eastAsia="Calibri"/>
              </w:rPr>
              <w:t>-</w:t>
            </w:r>
          </w:p>
        </w:tc>
        <w:tc>
          <w:tcPr>
            <w:tcW w:w="1418" w:type="dxa"/>
          </w:tcPr>
          <w:p w14:paraId="4F744DC2" w14:textId="4AB4CD34" w:rsidR="004421C3" w:rsidRPr="006E4C33" w:rsidRDefault="004421C3" w:rsidP="004421C3">
            <w:r>
              <w:rPr>
                <w:lang w:val="en-US"/>
              </w:rPr>
              <w:t>-</w:t>
            </w:r>
          </w:p>
        </w:tc>
        <w:tc>
          <w:tcPr>
            <w:tcW w:w="3302" w:type="dxa"/>
          </w:tcPr>
          <w:p w14:paraId="1981F2C5" w14:textId="77777777" w:rsidR="004421C3" w:rsidRDefault="004421C3" w:rsidP="004421C3">
            <w:r>
              <w:t xml:space="preserve">Not relevant. </w:t>
            </w:r>
          </w:p>
          <w:p w14:paraId="294B3600" w14:textId="77777777" w:rsidR="004421C3" w:rsidRDefault="004421C3" w:rsidP="004421C3"/>
          <w:p w14:paraId="3BD7DAC0" w14:textId="45636DF3" w:rsidR="004421C3" w:rsidRPr="006E4C33" w:rsidRDefault="004421C3" w:rsidP="004421C3">
            <w:r w:rsidRPr="004421C3">
              <w:t>The products are not emulsifiable concentrates or ready-to-use aqueous emulsions.</w:t>
            </w:r>
          </w:p>
        </w:tc>
        <w:tc>
          <w:tcPr>
            <w:tcW w:w="1760" w:type="dxa"/>
          </w:tcPr>
          <w:p w14:paraId="62EFD855" w14:textId="0081C61E" w:rsidR="004421C3" w:rsidRPr="006E4C33" w:rsidRDefault="004421C3" w:rsidP="004421C3">
            <w:pPr>
              <w:rPr>
                <w:rFonts w:eastAsia="Calibri"/>
              </w:rPr>
            </w:pPr>
            <w:r>
              <w:rPr>
                <w:rFonts w:eastAsia="Calibri"/>
              </w:rPr>
              <w:t>-</w:t>
            </w:r>
          </w:p>
        </w:tc>
      </w:tr>
      <w:tr w:rsidR="000659BC" w:rsidRPr="001C66A8" w14:paraId="574CC2DF" w14:textId="77777777" w:rsidTr="009B67B3">
        <w:tc>
          <w:tcPr>
            <w:tcW w:w="1555" w:type="dxa"/>
          </w:tcPr>
          <w:p w14:paraId="2946D198" w14:textId="77777777" w:rsidR="000659BC" w:rsidRPr="001C66A8" w:rsidRDefault="000659BC" w:rsidP="000659BC">
            <w:pPr>
              <w:rPr>
                <w:rFonts w:eastAsia="Calibri"/>
              </w:rPr>
            </w:pPr>
            <w:r w:rsidRPr="001C66A8">
              <w:rPr>
                <w:rFonts w:eastAsia="Calibri"/>
              </w:rPr>
              <w:t>Disintegration time</w:t>
            </w:r>
          </w:p>
        </w:tc>
        <w:tc>
          <w:tcPr>
            <w:tcW w:w="1275" w:type="dxa"/>
          </w:tcPr>
          <w:p w14:paraId="1CE37DCD" w14:textId="77777777" w:rsidR="000659BC" w:rsidRPr="001C66A8" w:rsidRDefault="000659BC" w:rsidP="000659BC">
            <w:r w:rsidRPr="001C66A8">
              <w:t>-</w:t>
            </w:r>
          </w:p>
        </w:tc>
        <w:tc>
          <w:tcPr>
            <w:tcW w:w="1418" w:type="dxa"/>
          </w:tcPr>
          <w:p w14:paraId="5E5DE32F" w14:textId="77777777" w:rsidR="000659BC" w:rsidRPr="001C66A8" w:rsidRDefault="000659BC" w:rsidP="000659BC">
            <w:r w:rsidRPr="001C66A8">
              <w:t>-</w:t>
            </w:r>
          </w:p>
        </w:tc>
        <w:tc>
          <w:tcPr>
            <w:tcW w:w="3302" w:type="dxa"/>
          </w:tcPr>
          <w:p w14:paraId="0794CDAC" w14:textId="77777777" w:rsidR="000659BC" w:rsidRDefault="000659BC" w:rsidP="000659BC">
            <w:r>
              <w:t xml:space="preserve">Not relevant. </w:t>
            </w:r>
          </w:p>
          <w:p w14:paraId="72A2ED6A" w14:textId="77777777" w:rsidR="000659BC" w:rsidRDefault="000659BC" w:rsidP="000659BC"/>
          <w:p w14:paraId="52E16760" w14:textId="6F7AE29B" w:rsidR="000659BC" w:rsidRPr="00CA2DB9" w:rsidRDefault="000659BC" w:rsidP="000659BC">
            <w:r w:rsidRPr="00CA2DB9">
              <w:t>The biocidal products are not tablets, therefore the determination of disintegration time is not applicable</w:t>
            </w:r>
          </w:p>
        </w:tc>
        <w:tc>
          <w:tcPr>
            <w:tcW w:w="1760" w:type="dxa"/>
          </w:tcPr>
          <w:p w14:paraId="2C47BDE5" w14:textId="77777777" w:rsidR="000659BC" w:rsidRPr="001C66A8" w:rsidRDefault="000659BC" w:rsidP="000659BC">
            <w:r w:rsidRPr="001C66A8">
              <w:t>-</w:t>
            </w:r>
          </w:p>
        </w:tc>
      </w:tr>
      <w:tr w:rsidR="000659BC" w:rsidRPr="001C66A8" w14:paraId="0D3259A9" w14:textId="77777777" w:rsidTr="009B67B3">
        <w:tc>
          <w:tcPr>
            <w:tcW w:w="1555" w:type="dxa"/>
          </w:tcPr>
          <w:p w14:paraId="36DCC632" w14:textId="77777777" w:rsidR="000659BC" w:rsidRPr="00CA2DB9" w:rsidRDefault="000659BC" w:rsidP="000659BC">
            <w:pPr>
              <w:rPr>
                <w:rFonts w:eastAsia="Calibri"/>
              </w:rPr>
            </w:pPr>
            <w:r w:rsidRPr="00CA2DB9">
              <w:rPr>
                <w:rFonts w:eastAsia="Calibri"/>
              </w:rPr>
              <w:t>Particle size distribution, content of dust/fines, attrition, friability</w:t>
            </w:r>
          </w:p>
        </w:tc>
        <w:tc>
          <w:tcPr>
            <w:tcW w:w="1275" w:type="dxa"/>
          </w:tcPr>
          <w:p w14:paraId="4EAC3631" w14:textId="77777777" w:rsidR="000659BC" w:rsidRPr="001C66A8" w:rsidRDefault="000659BC" w:rsidP="000659BC">
            <w:r w:rsidRPr="001C66A8">
              <w:t>-</w:t>
            </w:r>
          </w:p>
        </w:tc>
        <w:tc>
          <w:tcPr>
            <w:tcW w:w="1418" w:type="dxa"/>
          </w:tcPr>
          <w:p w14:paraId="3FA7E153" w14:textId="77777777" w:rsidR="000659BC" w:rsidRPr="001C66A8" w:rsidRDefault="000659BC" w:rsidP="000659BC">
            <w:r w:rsidRPr="001C66A8">
              <w:t>-</w:t>
            </w:r>
          </w:p>
        </w:tc>
        <w:tc>
          <w:tcPr>
            <w:tcW w:w="3302" w:type="dxa"/>
          </w:tcPr>
          <w:p w14:paraId="666ECEEB" w14:textId="77777777" w:rsidR="000659BC" w:rsidRDefault="000659BC" w:rsidP="000659BC">
            <w:r>
              <w:t xml:space="preserve">Not relevant. </w:t>
            </w:r>
          </w:p>
          <w:p w14:paraId="4404FA18" w14:textId="77777777" w:rsidR="000659BC" w:rsidRDefault="000659BC" w:rsidP="000659BC"/>
          <w:p w14:paraId="267BF9BB" w14:textId="1B94B9FE" w:rsidR="000659BC" w:rsidRPr="00CA2DB9" w:rsidRDefault="000659BC" w:rsidP="006A55D2">
            <w:r w:rsidRPr="00CA2DB9">
              <w:t>The biocidal products are not powders or granules, therefore the determination of particle size distribution, content of dust/ fines, attrition, friability is not applicable.</w:t>
            </w:r>
          </w:p>
        </w:tc>
        <w:tc>
          <w:tcPr>
            <w:tcW w:w="1760" w:type="dxa"/>
          </w:tcPr>
          <w:p w14:paraId="7D2846D5" w14:textId="77777777" w:rsidR="000659BC" w:rsidRPr="001C66A8" w:rsidRDefault="000659BC" w:rsidP="000659BC">
            <w:r w:rsidRPr="001C66A8">
              <w:t>-</w:t>
            </w:r>
          </w:p>
        </w:tc>
      </w:tr>
      <w:tr w:rsidR="000659BC" w:rsidRPr="001C66A8" w14:paraId="200497F4" w14:textId="77777777" w:rsidTr="009B67B3">
        <w:tc>
          <w:tcPr>
            <w:tcW w:w="1555" w:type="dxa"/>
          </w:tcPr>
          <w:p w14:paraId="5FA65AAB" w14:textId="1189DC8A" w:rsidR="000659BC" w:rsidRPr="001C66A8" w:rsidRDefault="000659BC" w:rsidP="000659BC">
            <w:pPr>
              <w:rPr>
                <w:rFonts w:eastAsia="Calibri"/>
              </w:rPr>
            </w:pPr>
            <w:r>
              <w:rPr>
                <w:rFonts w:eastAsia="Calibri"/>
              </w:rPr>
              <w:t>Persistent foaming</w:t>
            </w:r>
          </w:p>
        </w:tc>
        <w:tc>
          <w:tcPr>
            <w:tcW w:w="1275" w:type="dxa"/>
          </w:tcPr>
          <w:p w14:paraId="0BF14DC2" w14:textId="1BDE2523" w:rsidR="000659BC" w:rsidRPr="001C66A8" w:rsidRDefault="000659BC" w:rsidP="000659BC">
            <w:r w:rsidRPr="00D465BE">
              <w:t>CIPAC MT 47.3</w:t>
            </w:r>
          </w:p>
        </w:tc>
        <w:tc>
          <w:tcPr>
            <w:tcW w:w="1418" w:type="dxa"/>
          </w:tcPr>
          <w:p w14:paraId="4340B3B7" w14:textId="1D0F6920" w:rsidR="000659BC" w:rsidRPr="001C66A8" w:rsidRDefault="000659BC" w:rsidP="000659BC">
            <w:r w:rsidRPr="003D44AB">
              <w:rPr>
                <w:rFonts w:eastAsia="Calibri"/>
              </w:rPr>
              <w:t>Netwax NI 3 (20.2 % w/w dicopper oxide)</w:t>
            </w:r>
          </w:p>
        </w:tc>
        <w:tc>
          <w:tcPr>
            <w:tcW w:w="3302" w:type="dxa"/>
          </w:tcPr>
          <w:p w14:paraId="11F58A58" w14:textId="77777777" w:rsidR="000659BC" w:rsidRPr="00D465BE" w:rsidRDefault="000659BC" w:rsidP="000659BC">
            <w:pPr>
              <w:rPr>
                <w:rFonts w:eastAsia="Calibri"/>
              </w:rPr>
            </w:pPr>
            <w:r w:rsidRPr="00D465BE">
              <w:t xml:space="preserve">Read across to </w:t>
            </w:r>
            <w:r w:rsidRPr="00D465BE">
              <w:rPr>
                <w:rFonts w:eastAsia="Calibri"/>
              </w:rPr>
              <w:t>Netwax NI 3.</w:t>
            </w:r>
          </w:p>
          <w:p w14:paraId="13C912A3" w14:textId="77777777" w:rsidR="000659BC" w:rsidRPr="00D465BE" w:rsidRDefault="000659BC" w:rsidP="000659BC">
            <w:pPr>
              <w:rPr>
                <w:rFonts w:eastAsia="Calibri"/>
              </w:rPr>
            </w:pPr>
          </w:p>
          <w:p w14:paraId="243B3BB7" w14:textId="23DCA154" w:rsidR="000659BC" w:rsidRPr="006E4C33" w:rsidRDefault="000659BC" w:rsidP="000659BC">
            <w:r w:rsidRPr="00D465BE">
              <w:t>5.4 mL (2.7%) foam was produced. A few bubbles remained around the periphery at the 10 second timepoint up until 12 minutes at the end of the study. Result is below the 60mL foam after 1 minute threshold. No further assessment required.</w:t>
            </w:r>
          </w:p>
        </w:tc>
        <w:tc>
          <w:tcPr>
            <w:tcW w:w="1760" w:type="dxa"/>
          </w:tcPr>
          <w:p w14:paraId="0F6E92DB" w14:textId="0C9CEA69" w:rsidR="000659BC" w:rsidRPr="006E4C33" w:rsidRDefault="000659BC" w:rsidP="000659BC">
            <w:r w:rsidRPr="00D465BE">
              <w:t>Walker, J. (2022</w:t>
            </w:r>
            <w:r w:rsidR="00FB4C87">
              <w:t>a</w:t>
            </w:r>
            <w:r w:rsidRPr="00D465BE">
              <w:t>); Netwax NI 3: Determination of Wet Sieve and Persistent Foam; Labcorp Early Development Laboratories Ltd.; 8506628</w:t>
            </w:r>
          </w:p>
        </w:tc>
      </w:tr>
      <w:tr w:rsidR="000659BC" w:rsidRPr="001C66A8" w14:paraId="7005EC40" w14:textId="77777777" w:rsidTr="009B67B3">
        <w:tc>
          <w:tcPr>
            <w:tcW w:w="1555" w:type="dxa"/>
          </w:tcPr>
          <w:p w14:paraId="737494A7" w14:textId="77777777" w:rsidR="000659BC" w:rsidRPr="00DF3DC4" w:rsidRDefault="000659BC" w:rsidP="000659BC">
            <w:pPr>
              <w:rPr>
                <w:rFonts w:eastAsia="Calibri"/>
              </w:rPr>
            </w:pPr>
            <w:r w:rsidRPr="00DF3DC4">
              <w:rPr>
                <w:rFonts w:eastAsia="Calibri"/>
              </w:rPr>
              <w:t>Flowability/</w:t>
            </w:r>
          </w:p>
          <w:p w14:paraId="5A77B8E3" w14:textId="77777777" w:rsidR="000659BC" w:rsidRPr="00DF3DC4" w:rsidRDefault="000659BC" w:rsidP="000659BC">
            <w:pPr>
              <w:rPr>
                <w:rFonts w:eastAsia="Calibri"/>
              </w:rPr>
            </w:pPr>
            <w:r w:rsidRPr="00DF3DC4">
              <w:rPr>
                <w:rFonts w:eastAsia="Calibri"/>
              </w:rPr>
              <w:t>Pourability/</w:t>
            </w:r>
          </w:p>
          <w:p w14:paraId="5EE756E7" w14:textId="3DFCBDCC" w:rsidR="000659BC" w:rsidRPr="001C66A8" w:rsidRDefault="000659BC" w:rsidP="000659BC">
            <w:pPr>
              <w:rPr>
                <w:rFonts w:eastAsia="Calibri"/>
              </w:rPr>
            </w:pPr>
            <w:r w:rsidRPr="00DF3DC4">
              <w:rPr>
                <w:rFonts w:eastAsia="Calibri"/>
              </w:rPr>
              <w:t>Dustability</w:t>
            </w:r>
          </w:p>
        </w:tc>
        <w:tc>
          <w:tcPr>
            <w:tcW w:w="1275" w:type="dxa"/>
          </w:tcPr>
          <w:p w14:paraId="6BFDD107" w14:textId="6437D8A7" w:rsidR="000659BC" w:rsidRPr="001C66A8" w:rsidRDefault="000659BC" w:rsidP="000659BC">
            <w:pPr>
              <w:rPr>
                <w:rFonts w:eastAsia="Calibri"/>
              </w:rPr>
            </w:pPr>
            <w:r w:rsidRPr="0082363C">
              <w:t>CIPAC MT 148.1</w:t>
            </w:r>
          </w:p>
        </w:tc>
        <w:tc>
          <w:tcPr>
            <w:tcW w:w="1418" w:type="dxa"/>
          </w:tcPr>
          <w:p w14:paraId="0348F614" w14:textId="2AB81649" w:rsidR="000659BC" w:rsidRPr="001C66A8" w:rsidRDefault="000659BC" w:rsidP="000659BC">
            <w:pPr>
              <w:rPr>
                <w:rFonts w:eastAsia="Calibri"/>
              </w:rPr>
            </w:pPr>
            <w:r w:rsidRPr="003D44AB">
              <w:rPr>
                <w:rFonts w:eastAsia="Calibri"/>
              </w:rPr>
              <w:t>Netwax NI 3 (20.2 % w/w dicopper oxide)</w:t>
            </w:r>
          </w:p>
        </w:tc>
        <w:tc>
          <w:tcPr>
            <w:tcW w:w="3302" w:type="dxa"/>
          </w:tcPr>
          <w:p w14:paraId="6D5EB793" w14:textId="77777777" w:rsidR="000659BC" w:rsidRPr="00453F86" w:rsidRDefault="000659BC" w:rsidP="000659BC">
            <w:pPr>
              <w:rPr>
                <w:b/>
                <w:bCs/>
              </w:rPr>
            </w:pPr>
            <w:r w:rsidRPr="00453F86">
              <w:rPr>
                <w:b/>
                <w:bCs/>
              </w:rPr>
              <w:t>Flowability/ dustability:</w:t>
            </w:r>
          </w:p>
          <w:p w14:paraId="65B57976" w14:textId="77777777" w:rsidR="000659BC" w:rsidRPr="00453F86" w:rsidRDefault="000659BC" w:rsidP="000659BC">
            <w:r w:rsidRPr="00453F86">
              <w:t xml:space="preserve">Not </w:t>
            </w:r>
            <w:r>
              <w:t>relevant</w:t>
            </w:r>
            <w:r w:rsidRPr="00453F86">
              <w:t xml:space="preserve">. </w:t>
            </w:r>
          </w:p>
          <w:p w14:paraId="7E0195D4" w14:textId="77777777" w:rsidR="000659BC" w:rsidRPr="00453F86" w:rsidRDefault="000659BC" w:rsidP="000659BC"/>
          <w:p w14:paraId="1DDDF0C9" w14:textId="77777777" w:rsidR="000659BC" w:rsidRPr="00453F86" w:rsidRDefault="000659BC" w:rsidP="000659BC">
            <w:r w:rsidRPr="00453F86">
              <w:t>The biocidal products are not powders or granules; therefore, the determination of flowability or dustability is not applicable.</w:t>
            </w:r>
          </w:p>
          <w:p w14:paraId="666B11C7" w14:textId="77777777" w:rsidR="000659BC" w:rsidRPr="00453F86" w:rsidRDefault="000659BC" w:rsidP="000659BC"/>
          <w:p w14:paraId="3495F96D" w14:textId="77777777" w:rsidR="000659BC" w:rsidRPr="00453F86" w:rsidRDefault="000659BC" w:rsidP="000659BC">
            <w:pPr>
              <w:rPr>
                <w:b/>
                <w:bCs/>
              </w:rPr>
            </w:pPr>
            <w:r w:rsidRPr="00453F86">
              <w:rPr>
                <w:b/>
                <w:bCs/>
              </w:rPr>
              <w:t>Pourability</w:t>
            </w:r>
          </w:p>
          <w:p w14:paraId="12DF32BE" w14:textId="77777777" w:rsidR="000659BC" w:rsidRPr="000659BC" w:rsidRDefault="000659BC" w:rsidP="000659BC">
            <w:r w:rsidRPr="000659BC">
              <w:t>Pourability: 97.6%</w:t>
            </w:r>
          </w:p>
          <w:p w14:paraId="17AA4DF6" w14:textId="77777777" w:rsidR="000659BC" w:rsidRPr="000659BC" w:rsidRDefault="000659BC" w:rsidP="000659BC">
            <w:r w:rsidRPr="000659BC">
              <w:t>Residue: 2.4%</w:t>
            </w:r>
          </w:p>
          <w:p w14:paraId="3F8F21F1" w14:textId="7B7D8CE9" w:rsidR="000659BC" w:rsidRPr="006E4C33" w:rsidRDefault="000659BC" w:rsidP="000659BC">
            <w:r w:rsidRPr="000659BC">
              <w:t>The test results meet the acceptance criteria of the CIPAC MT 148.1 (residue does not exceed 5%).</w:t>
            </w:r>
          </w:p>
        </w:tc>
        <w:tc>
          <w:tcPr>
            <w:tcW w:w="1760" w:type="dxa"/>
          </w:tcPr>
          <w:p w14:paraId="7115E52D" w14:textId="7AD969F9" w:rsidR="000659BC" w:rsidRPr="006E4C33" w:rsidRDefault="000659BC" w:rsidP="000659BC">
            <w:pPr>
              <w:rPr>
                <w:rFonts w:eastAsia="Calibri"/>
              </w:rPr>
            </w:pPr>
            <w:r w:rsidRPr="004C19B9">
              <w:t>Walker, J. (2022</w:t>
            </w:r>
            <w:r w:rsidR="00FB4C87">
              <w:t>b</w:t>
            </w:r>
            <w:r w:rsidRPr="004C19B9">
              <w:t>); Netwax NI 3: Determination of Pourability; Labcorp Early Development Laboratories Ltd.; 8493339</w:t>
            </w:r>
          </w:p>
        </w:tc>
      </w:tr>
      <w:tr w:rsidR="000659BC" w:rsidRPr="001C66A8" w14:paraId="66C1107E" w14:textId="77777777" w:rsidTr="009B67B3">
        <w:tc>
          <w:tcPr>
            <w:tcW w:w="1555" w:type="dxa"/>
          </w:tcPr>
          <w:p w14:paraId="2E454BA9" w14:textId="77777777" w:rsidR="000659BC" w:rsidRPr="001C66A8" w:rsidRDefault="000659BC" w:rsidP="000659BC">
            <w:r w:rsidRPr="001C66A8">
              <w:t>Burning rate — smoke generators</w:t>
            </w:r>
          </w:p>
        </w:tc>
        <w:tc>
          <w:tcPr>
            <w:tcW w:w="1275" w:type="dxa"/>
          </w:tcPr>
          <w:p w14:paraId="33746857" w14:textId="77777777" w:rsidR="000659BC" w:rsidRPr="001C66A8" w:rsidRDefault="000659BC" w:rsidP="000659BC">
            <w:r w:rsidRPr="001C66A8">
              <w:t>-</w:t>
            </w:r>
          </w:p>
        </w:tc>
        <w:tc>
          <w:tcPr>
            <w:tcW w:w="1418" w:type="dxa"/>
          </w:tcPr>
          <w:p w14:paraId="13D39232" w14:textId="77777777" w:rsidR="000659BC" w:rsidRPr="001C66A8" w:rsidRDefault="000659BC" w:rsidP="000659BC">
            <w:r w:rsidRPr="001C66A8">
              <w:t>-</w:t>
            </w:r>
          </w:p>
        </w:tc>
        <w:tc>
          <w:tcPr>
            <w:tcW w:w="3302" w:type="dxa"/>
          </w:tcPr>
          <w:p w14:paraId="1E8103EB" w14:textId="19B27301" w:rsidR="000659BC" w:rsidRDefault="000659BC" w:rsidP="000659BC">
            <w:r>
              <w:t xml:space="preserve">Not relevant. </w:t>
            </w:r>
          </w:p>
          <w:p w14:paraId="6DF2AA34" w14:textId="77777777" w:rsidR="000659BC" w:rsidRDefault="000659BC" w:rsidP="000659BC"/>
          <w:p w14:paraId="369C51AB" w14:textId="5A76E6CC" w:rsidR="000659BC" w:rsidRPr="006E4C33" w:rsidRDefault="000659BC" w:rsidP="000659BC">
            <w:r w:rsidRPr="006E4C33">
              <w:t>The biocidal products are not smoke generators, therefore the determination of the burning rate is not applicable.</w:t>
            </w:r>
          </w:p>
        </w:tc>
        <w:tc>
          <w:tcPr>
            <w:tcW w:w="1760" w:type="dxa"/>
          </w:tcPr>
          <w:p w14:paraId="25F5EE3B" w14:textId="77777777" w:rsidR="000659BC" w:rsidRPr="006E4C33" w:rsidRDefault="000659BC" w:rsidP="000659BC">
            <w:r w:rsidRPr="006E4C33">
              <w:t>-</w:t>
            </w:r>
          </w:p>
        </w:tc>
      </w:tr>
      <w:tr w:rsidR="000659BC" w:rsidRPr="001C66A8" w14:paraId="2B556F13" w14:textId="77777777" w:rsidTr="009B67B3">
        <w:tc>
          <w:tcPr>
            <w:tcW w:w="1555" w:type="dxa"/>
          </w:tcPr>
          <w:p w14:paraId="17A2A16B" w14:textId="77777777" w:rsidR="000659BC" w:rsidRPr="001C66A8" w:rsidRDefault="000659BC" w:rsidP="000659BC">
            <w:r w:rsidRPr="001C66A8">
              <w:t>Burning completeness — smoke generators</w:t>
            </w:r>
          </w:p>
        </w:tc>
        <w:tc>
          <w:tcPr>
            <w:tcW w:w="1275" w:type="dxa"/>
          </w:tcPr>
          <w:p w14:paraId="55175212" w14:textId="77777777" w:rsidR="000659BC" w:rsidRPr="001C66A8" w:rsidRDefault="000659BC" w:rsidP="000659BC">
            <w:r w:rsidRPr="001C66A8">
              <w:t>-</w:t>
            </w:r>
          </w:p>
        </w:tc>
        <w:tc>
          <w:tcPr>
            <w:tcW w:w="1418" w:type="dxa"/>
          </w:tcPr>
          <w:p w14:paraId="7AB47253" w14:textId="77777777" w:rsidR="000659BC" w:rsidRPr="001C66A8" w:rsidRDefault="000659BC" w:rsidP="000659BC">
            <w:r w:rsidRPr="001C66A8">
              <w:t>-</w:t>
            </w:r>
          </w:p>
        </w:tc>
        <w:tc>
          <w:tcPr>
            <w:tcW w:w="3302" w:type="dxa"/>
          </w:tcPr>
          <w:p w14:paraId="56594328" w14:textId="77777777" w:rsidR="000659BC" w:rsidRDefault="000659BC" w:rsidP="000659BC">
            <w:r>
              <w:t xml:space="preserve">Not relevant. </w:t>
            </w:r>
          </w:p>
          <w:p w14:paraId="6EBAE839" w14:textId="77777777" w:rsidR="000659BC" w:rsidRDefault="000659BC" w:rsidP="000659BC"/>
          <w:p w14:paraId="7792C8AB" w14:textId="39723DD5" w:rsidR="000659BC" w:rsidRPr="00CA2DB9" w:rsidRDefault="000659BC" w:rsidP="000659BC">
            <w:r w:rsidRPr="00CA2DB9">
              <w:t>The biocidal products are not smoke generators, therefore the determination of the burning completeness is not applicable.</w:t>
            </w:r>
          </w:p>
        </w:tc>
        <w:tc>
          <w:tcPr>
            <w:tcW w:w="1760" w:type="dxa"/>
          </w:tcPr>
          <w:p w14:paraId="55294553" w14:textId="77777777" w:rsidR="000659BC" w:rsidRPr="001C66A8" w:rsidRDefault="000659BC" w:rsidP="000659BC">
            <w:r w:rsidRPr="001C66A8">
              <w:t>-</w:t>
            </w:r>
          </w:p>
        </w:tc>
      </w:tr>
      <w:tr w:rsidR="000659BC" w:rsidRPr="001C66A8" w14:paraId="48C67498" w14:textId="77777777" w:rsidTr="009B67B3">
        <w:tc>
          <w:tcPr>
            <w:tcW w:w="1555" w:type="dxa"/>
          </w:tcPr>
          <w:p w14:paraId="0792F14A" w14:textId="77777777" w:rsidR="000659BC" w:rsidRPr="00CA2DB9" w:rsidRDefault="000659BC" w:rsidP="000659BC">
            <w:r w:rsidRPr="00CA2DB9">
              <w:t>Composition of smoke — smoke generators</w:t>
            </w:r>
          </w:p>
        </w:tc>
        <w:tc>
          <w:tcPr>
            <w:tcW w:w="1275" w:type="dxa"/>
          </w:tcPr>
          <w:p w14:paraId="2B3F5F01" w14:textId="77777777" w:rsidR="000659BC" w:rsidRPr="001C66A8" w:rsidRDefault="000659BC" w:rsidP="000659BC">
            <w:r w:rsidRPr="001C66A8">
              <w:t>-</w:t>
            </w:r>
          </w:p>
        </w:tc>
        <w:tc>
          <w:tcPr>
            <w:tcW w:w="1418" w:type="dxa"/>
          </w:tcPr>
          <w:p w14:paraId="392C68E7" w14:textId="77777777" w:rsidR="000659BC" w:rsidRPr="001C66A8" w:rsidRDefault="000659BC" w:rsidP="000659BC">
            <w:r w:rsidRPr="001C66A8">
              <w:t>-</w:t>
            </w:r>
          </w:p>
        </w:tc>
        <w:tc>
          <w:tcPr>
            <w:tcW w:w="3302" w:type="dxa"/>
          </w:tcPr>
          <w:p w14:paraId="175E0162" w14:textId="77777777" w:rsidR="000659BC" w:rsidRDefault="000659BC" w:rsidP="000659BC">
            <w:r>
              <w:t xml:space="preserve">Not relevant. </w:t>
            </w:r>
          </w:p>
          <w:p w14:paraId="05099C61" w14:textId="77777777" w:rsidR="000659BC" w:rsidRDefault="000659BC" w:rsidP="000659BC"/>
          <w:p w14:paraId="77C140F4" w14:textId="0C67CBFF" w:rsidR="000659BC" w:rsidRPr="00CA2DB9" w:rsidRDefault="000659BC" w:rsidP="000659BC">
            <w:r w:rsidRPr="00CA2DB9">
              <w:t>The biocidal products are not smoke generators, therefore the determination of the composition of smoke is not applicable.</w:t>
            </w:r>
          </w:p>
        </w:tc>
        <w:tc>
          <w:tcPr>
            <w:tcW w:w="1760" w:type="dxa"/>
          </w:tcPr>
          <w:p w14:paraId="4BE5C514" w14:textId="77777777" w:rsidR="000659BC" w:rsidRPr="001C66A8" w:rsidRDefault="000659BC" w:rsidP="000659BC">
            <w:r w:rsidRPr="001C66A8">
              <w:t>-</w:t>
            </w:r>
          </w:p>
        </w:tc>
      </w:tr>
      <w:tr w:rsidR="000659BC" w:rsidRPr="001C66A8" w14:paraId="47251DAB" w14:textId="77777777" w:rsidTr="009B67B3">
        <w:tc>
          <w:tcPr>
            <w:tcW w:w="1555" w:type="dxa"/>
          </w:tcPr>
          <w:p w14:paraId="0073CD61" w14:textId="77777777" w:rsidR="000659BC" w:rsidRPr="001C66A8" w:rsidRDefault="000659BC" w:rsidP="000659BC">
            <w:pPr>
              <w:rPr>
                <w:rFonts w:eastAsia="Calibri"/>
              </w:rPr>
            </w:pPr>
            <w:r w:rsidRPr="001C66A8">
              <w:rPr>
                <w:rFonts w:eastAsia="Calibri"/>
              </w:rPr>
              <w:t>Spraying pattern — aerosols</w:t>
            </w:r>
          </w:p>
        </w:tc>
        <w:tc>
          <w:tcPr>
            <w:tcW w:w="1275" w:type="dxa"/>
          </w:tcPr>
          <w:p w14:paraId="759AB3C3" w14:textId="77777777" w:rsidR="000659BC" w:rsidRPr="001C66A8" w:rsidRDefault="000659BC" w:rsidP="000659BC">
            <w:pPr>
              <w:rPr>
                <w:rFonts w:eastAsia="Calibri"/>
              </w:rPr>
            </w:pPr>
            <w:r w:rsidRPr="001C66A8">
              <w:rPr>
                <w:rFonts w:eastAsia="Calibri"/>
              </w:rPr>
              <w:t>-</w:t>
            </w:r>
          </w:p>
        </w:tc>
        <w:tc>
          <w:tcPr>
            <w:tcW w:w="1418" w:type="dxa"/>
          </w:tcPr>
          <w:p w14:paraId="4AEF4284" w14:textId="77777777" w:rsidR="000659BC" w:rsidRPr="001C66A8" w:rsidRDefault="000659BC" w:rsidP="000659BC">
            <w:pPr>
              <w:rPr>
                <w:rFonts w:eastAsia="Calibri"/>
              </w:rPr>
            </w:pPr>
            <w:r w:rsidRPr="001C66A8">
              <w:rPr>
                <w:rFonts w:eastAsia="Calibri"/>
              </w:rPr>
              <w:t>-</w:t>
            </w:r>
          </w:p>
        </w:tc>
        <w:tc>
          <w:tcPr>
            <w:tcW w:w="3302" w:type="dxa"/>
          </w:tcPr>
          <w:p w14:paraId="1FAE9ACA" w14:textId="77777777" w:rsidR="000659BC" w:rsidRDefault="000659BC" w:rsidP="000659BC">
            <w:r>
              <w:t xml:space="preserve">Not relevant. </w:t>
            </w:r>
          </w:p>
          <w:p w14:paraId="08152F17" w14:textId="77777777" w:rsidR="000659BC" w:rsidRDefault="000659BC" w:rsidP="000659BC"/>
          <w:p w14:paraId="57D79EF0" w14:textId="0874E8D7" w:rsidR="000659BC" w:rsidRPr="00CA2DB9" w:rsidRDefault="000659BC" w:rsidP="000659BC">
            <w:r w:rsidRPr="00CA2DB9">
              <w:t>The biocidal products are not aerosols, therefore the determination of the spraying pattern-aerosols is technically not possible.</w:t>
            </w:r>
          </w:p>
        </w:tc>
        <w:tc>
          <w:tcPr>
            <w:tcW w:w="1760" w:type="dxa"/>
          </w:tcPr>
          <w:p w14:paraId="05F946FD" w14:textId="77777777" w:rsidR="000659BC" w:rsidRPr="001C66A8" w:rsidRDefault="000659BC" w:rsidP="000659BC">
            <w:pPr>
              <w:rPr>
                <w:rFonts w:eastAsia="Calibri"/>
              </w:rPr>
            </w:pPr>
            <w:r w:rsidRPr="001C66A8">
              <w:rPr>
                <w:rFonts w:eastAsia="Calibri"/>
              </w:rPr>
              <w:t>-</w:t>
            </w:r>
          </w:p>
        </w:tc>
      </w:tr>
      <w:tr w:rsidR="000659BC" w:rsidRPr="001C66A8" w14:paraId="59340ACD" w14:textId="77777777" w:rsidTr="009B67B3">
        <w:tc>
          <w:tcPr>
            <w:tcW w:w="1555" w:type="dxa"/>
          </w:tcPr>
          <w:p w14:paraId="75F00714" w14:textId="77777777" w:rsidR="000659BC" w:rsidRPr="001C66A8" w:rsidRDefault="000659BC" w:rsidP="000659BC">
            <w:pPr>
              <w:rPr>
                <w:rFonts w:eastAsia="Calibri"/>
              </w:rPr>
            </w:pPr>
            <w:r w:rsidRPr="001C66A8">
              <w:rPr>
                <w:rFonts w:eastAsia="Calibri"/>
              </w:rPr>
              <w:t>Physical compatibility</w:t>
            </w:r>
          </w:p>
        </w:tc>
        <w:tc>
          <w:tcPr>
            <w:tcW w:w="1275" w:type="dxa"/>
          </w:tcPr>
          <w:p w14:paraId="144C81EE" w14:textId="77777777" w:rsidR="000659BC" w:rsidRPr="001C66A8" w:rsidRDefault="000659BC" w:rsidP="000659BC">
            <w:pPr>
              <w:rPr>
                <w:rFonts w:eastAsia="Calibri"/>
              </w:rPr>
            </w:pPr>
            <w:r w:rsidRPr="001C66A8">
              <w:rPr>
                <w:rFonts w:eastAsia="Calibri"/>
              </w:rPr>
              <w:t>-</w:t>
            </w:r>
          </w:p>
        </w:tc>
        <w:tc>
          <w:tcPr>
            <w:tcW w:w="1418" w:type="dxa"/>
          </w:tcPr>
          <w:p w14:paraId="56213E15" w14:textId="77777777" w:rsidR="000659BC" w:rsidRPr="001C66A8" w:rsidRDefault="000659BC" w:rsidP="000659BC">
            <w:pPr>
              <w:rPr>
                <w:rFonts w:eastAsia="Calibri"/>
              </w:rPr>
            </w:pPr>
            <w:r w:rsidRPr="001C66A8">
              <w:rPr>
                <w:rFonts w:eastAsia="Calibri"/>
              </w:rPr>
              <w:t>-</w:t>
            </w:r>
          </w:p>
        </w:tc>
        <w:tc>
          <w:tcPr>
            <w:tcW w:w="3302" w:type="dxa"/>
          </w:tcPr>
          <w:p w14:paraId="705F7231" w14:textId="77777777" w:rsidR="000659BC" w:rsidRDefault="000659BC" w:rsidP="000659BC">
            <w:pPr>
              <w:rPr>
                <w:rFonts w:eastAsia="Calibri"/>
              </w:rPr>
            </w:pPr>
            <w:r>
              <w:rPr>
                <w:rFonts w:eastAsia="Calibri"/>
              </w:rPr>
              <w:t xml:space="preserve">Not performed. </w:t>
            </w:r>
          </w:p>
          <w:p w14:paraId="18ACC035" w14:textId="77777777" w:rsidR="000659BC" w:rsidRDefault="000659BC" w:rsidP="000659BC">
            <w:pPr>
              <w:rPr>
                <w:rFonts w:eastAsia="Calibri"/>
              </w:rPr>
            </w:pPr>
          </w:p>
          <w:p w14:paraId="5457956D" w14:textId="36567537" w:rsidR="000659BC" w:rsidRPr="00CA2DB9" w:rsidRDefault="000659BC" w:rsidP="000659BC">
            <w:r w:rsidRPr="00CA2DB9">
              <w:rPr>
                <w:rFonts w:eastAsia="Calibri"/>
              </w:rPr>
              <w:t>The biocidal products are not marketed to be used in conjunction with other substances, mixtures or biocidal or non-biocidal products. Therefore, determination of physical</w:t>
            </w:r>
            <w:r>
              <w:rPr>
                <w:rFonts w:eastAsia="Calibri"/>
              </w:rPr>
              <w:t xml:space="preserve"> </w:t>
            </w:r>
            <w:r w:rsidRPr="00CA2DB9">
              <w:rPr>
                <w:rFonts w:eastAsia="Calibri"/>
              </w:rPr>
              <w:t xml:space="preserve">compatibility is not considered to be scientifically justified.  </w:t>
            </w:r>
          </w:p>
        </w:tc>
        <w:tc>
          <w:tcPr>
            <w:tcW w:w="1760" w:type="dxa"/>
          </w:tcPr>
          <w:p w14:paraId="3F0C62B8" w14:textId="77777777" w:rsidR="000659BC" w:rsidRPr="001C66A8" w:rsidRDefault="000659BC" w:rsidP="000659BC">
            <w:pPr>
              <w:rPr>
                <w:rFonts w:eastAsia="Calibri"/>
              </w:rPr>
            </w:pPr>
            <w:r w:rsidRPr="001C66A8">
              <w:rPr>
                <w:rFonts w:eastAsia="Calibri"/>
              </w:rPr>
              <w:t>-</w:t>
            </w:r>
          </w:p>
        </w:tc>
      </w:tr>
      <w:tr w:rsidR="000659BC" w:rsidRPr="001C66A8" w14:paraId="05B627D6" w14:textId="77777777" w:rsidTr="009B67B3">
        <w:tc>
          <w:tcPr>
            <w:tcW w:w="1555" w:type="dxa"/>
          </w:tcPr>
          <w:p w14:paraId="3C8F5222" w14:textId="77777777" w:rsidR="000659BC" w:rsidRPr="001C66A8" w:rsidRDefault="000659BC" w:rsidP="000659BC">
            <w:pPr>
              <w:rPr>
                <w:rFonts w:eastAsia="Calibri"/>
              </w:rPr>
            </w:pPr>
            <w:r w:rsidRPr="001C66A8">
              <w:rPr>
                <w:rFonts w:eastAsia="Calibri"/>
              </w:rPr>
              <w:t>Chemical compatibility</w:t>
            </w:r>
          </w:p>
        </w:tc>
        <w:tc>
          <w:tcPr>
            <w:tcW w:w="1275" w:type="dxa"/>
          </w:tcPr>
          <w:p w14:paraId="614EBF43" w14:textId="77777777" w:rsidR="000659BC" w:rsidRPr="001C66A8" w:rsidRDefault="000659BC" w:rsidP="000659BC">
            <w:pPr>
              <w:rPr>
                <w:rFonts w:eastAsia="Calibri"/>
              </w:rPr>
            </w:pPr>
            <w:r w:rsidRPr="001C66A8">
              <w:rPr>
                <w:rFonts w:eastAsia="Calibri"/>
              </w:rPr>
              <w:t>-</w:t>
            </w:r>
          </w:p>
        </w:tc>
        <w:tc>
          <w:tcPr>
            <w:tcW w:w="1418" w:type="dxa"/>
          </w:tcPr>
          <w:p w14:paraId="250C502C" w14:textId="77777777" w:rsidR="000659BC" w:rsidRPr="001C66A8" w:rsidRDefault="000659BC" w:rsidP="000659BC">
            <w:pPr>
              <w:rPr>
                <w:rFonts w:eastAsia="Calibri"/>
              </w:rPr>
            </w:pPr>
            <w:r w:rsidRPr="001C66A8">
              <w:rPr>
                <w:rFonts w:eastAsia="Calibri"/>
              </w:rPr>
              <w:t>-</w:t>
            </w:r>
          </w:p>
        </w:tc>
        <w:tc>
          <w:tcPr>
            <w:tcW w:w="3302" w:type="dxa"/>
          </w:tcPr>
          <w:p w14:paraId="7BD3B9AB" w14:textId="77777777" w:rsidR="000659BC" w:rsidRDefault="000659BC" w:rsidP="000659BC">
            <w:pPr>
              <w:rPr>
                <w:rFonts w:eastAsia="Calibri"/>
              </w:rPr>
            </w:pPr>
            <w:r>
              <w:rPr>
                <w:rFonts w:eastAsia="Calibri"/>
              </w:rPr>
              <w:t xml:space="preserve">Not performed. </w:t>
            </w:r>
          </w:p>
          <w:p w14:paraId="0486C957" w14:textId="77777777" w:rsidR="000659BC" w:rsidRDefault="000659BC" w:rsidP="000659BC">
            <w:pPr>
              <w:rPr>
                <w:rFonts w:eastAsia="Calibri"/>
              </w:rPr>
            </w:pPr>
          </w:p>
          <w:p w14:paraId="646C71DD" w14:textId="41E6B797" w:rsidR="000659BC" w:rsidRPr="00CA2DB9" w:rsidRDefault="000659BC" w:rsidP="000659BC">
            <w:r w:rsidRPr="00CA2DB9">
              <w:rPr>
                <w:rFonts w:eastAsia="Calibri"/>
              </w:rPr>
              <w:t>The biocidal products are not marketed to be used in conjunction with other substances, mixtures or biocidal or non-biocidal products. Therefore, determination of chemical</w:t>
            </w:r>
            <w:r>
              <w:rPr>
                <w:rFonts w:eastAsia="Calibri"/>
              </w:rPr>
              <w:t xml:space="preserve"> </w:t>
            </w:r>
            <w:r w:rsidRPr="00CA2DB9">
              <w:rPr>
                <w:rFonts w:eastAsia="Calibri"/>
              </w:rPr>
              <w:t>compatibility is not considered to be scientifically justified.</w:t>
            </w:r>
          </w:p>
        </w:tc>
        <w:tc>
          <w:tcPr>
            <w:tcW w:w="1760" w:type="dxa"/>
          </w:tcPr>
          <w:p w14:paraId="2F5908DF" w14:textId="77777777" w:rsidR="000659BC" w:rsidRPr="001C66A8" w:rsidRDefault="000659BC" w:rsidP="000659BC">
            <w:pPr>
              <w:rPr>
                <w:rFonts w:eastAsia="Calibri"/>
              </w:rPr>
            </w:pPr>
            <w:r w:rsidRPr="001C66A8">
              <w:rPr>
                <w:rFonts w:eastAsia="Calibri"/>
              </w:rPr>
              <w:t>-</w:t>
            </w:r>
          </w:p>
        </w:tc>
      </w:tr>
      <w:tr w:rsidR="000659BC" w:rsidRPr="001C66A8" w14:paraId="0DE23F30" w14:textId="77777777" w:rsidTr="009B67B3">
        <w:tc>
          <w:tcPr>
            <w:tcW w:w="1555" w:type="dxa"/>
          </w:tcPr>
          <w:p w14:paraId="3822E188" w14:textId="77777777" w:rsidR="000659BC" w:rsidRPr="00CA2DB9" w:rsidRDefault="000659BC" w:rsidP="000659BC">
            <w:pPr>
              <w:rPr>
                <w:rFonts w:eastAsia="Calibri"/>
              </w:rPr>
            </w:pPr>
            <w:r w:rsidRPr="00CA2DB9">
              <w:rPr>
                <w:rFonts w:eastAsia="Calibri"/>
              </w:rPr>
              <w:t>Degree of dissolution and dilution stability</w:t>
            </w:r>
          </w:p>
        </w:tc>
        <w:tc>
          <w:tcPr>
            <w:tcW w:w="1275" w:type="dxa"/>
          </w:tcPr>
          <w:p w14:paraId="2D32FF5D" w14:textId="77777777" w:rsidR="000659BC" w:rsidRPr="001C66A8" w:rsidRDefault="000659BC" w:rsidP="000659BC">
            <w:pPr>
              <w:rPr>
                <w:rFonts w:eastAsia="Calibri"/>
              </w:rPr>
            </w:pPr>
            <w:r w:rsidRPr="001C66A8">
              <w:rPr>
                <w:rFonts w:eastAsia="Calibri"/>
              </w:rPr>
              <w:t>-</w:t>
            </w:r>
          </w:p>
        </w:tc>
        <w:tc>
          <w:tcPr>
            <w:tcW w:w="1418" w:type="dxa"/>
          </w:tcPr>
          <w:p w14:paraId="187B6E46" w14:textId="77777777" w:rsidR="000659BC" w:rsidRPr="001C66A8" w:rsidRDefault="000659BC" w:rsidP="000659BC">
            <w:pPr>
              <w:rPr>
                <w:rFonts w:eastAsia="Calibri"/>
              </w:rPr>
            </w:pPr>
            <w:r w:rsidRPr="001C66A8">
              <w:rPr>
                <w:rFonts w:eastAsia="Calibri"/>
              </w:rPr>
              <w:t>-</w:t>
            </w:r>
          </w:p>
        </w:tc>
        <w:tc>
          <w:tcPr>
            <w:tcW w:w="3302" w:type="dxa"/>
          </w:tcPr>
          <w:p w14:paraId="7E1C1500" w14:textId="3CF25060" w:rsidR="000659BC" w:rsidRDefault="000659BC" w:rsidP="000659BC">
            <w:r>
              <w:t xml:space="preserve">Not relevant. </w:t>
            </w:r>
          </w:p>
          <w:p w14:paraId="37023EA1" w14:textId="77777777" w:rsidR="000659BC" w:rsidRDefault="000659BC" w:rsidP="000659BC"/>
          <w:p w14:paraId="524244F3" w14:textId="4C80A3E3" w:rsidR="000659BC" w:rsidRPr="006E4C33" w:rsidRDefault="000659BC" w:rsidP="000659BC">
            <w:r w:rsidRPr="006E4C33">
              <w:t>The biocidal products are marketed and used neat. Water is only added to rinse out the packaging material, therefore the determination of degree of dissolution and dilution stability data is not applicable.</w:t>
            </w:r>
          </w:p>
        </w:tc>
        <w:tc>
          <w:tcPr>
            <w:tcW w:w="1760" w:type="dxa"/>
          </w:tcPr>
          <w:p w14:paraId="535C1018" w14:textId="77777777" w:rsidR="000659BC" w:rsidRPr="006E4C33" w:rsidRDefault="000659BC" w:rsidP="000659BC">
            <w:pPr>
              <w:rPr>
                <w:rFonts w:eastAsia="Calibri"/>
              </w:rPr>
            </w:pPr>
            <w:r w:rsidRPr="006E4C33">
              <w:rPr>
                <w:rFonts w:eastAsia="Calibri"/>
              </w:rPr>
              <w:t>-</w:t>
            </w:r>
          </w:p>
        </w:tc>
      </w:tr>
      <w:tr w:rsidR="000659BC" w:rsidRPr="001C66A8" w14:paraId="42A4F143" w14:textId="77777777" w:rsidTr="009B67B3">
        <w:tc>
          <w:tcPr>
            <w:tcW w:w="1555" w:type="dxa"/>
          </w:tcPr>
          <w:p w14:paraId="3B9EDF71" w14:textId="77777777" w:rsidR="000659BC" w:rsidRPr="001C66A8" w:rsidRDefault="000659BC" w:rsidP="000659BC">
            <w:pPr>
              <w:rPr>
                <w:rFonts w:eastAsia="Calibri"/>
              </w:rPr>
            </w:pPr>
            <w:r w:rsidRPr="001C66A8">
              <w:rPr>
                <w:rFonts w:eastAsia="Calibri"/>
              </w:rPr>
              <w:t>Surface tension</w:t>
            </w:r>
          </w:p>
        </w:tc>
        <w:tc>
          <w:tcPr>
            <w:tcW w:w="1275" w:type="dxa"/>
          </w:tcPr>
          <w:p w14:paraId="58EEC512" w14:textId="77AC6750" w:rsidR="000659BC" w:rsidRPr="001C66A8" w:rsidRDefault="000659BC" w:rsidP="000659BC">
            <w:pPr>
              <w:rPr>
                <w:rFonts w:eastAsia="Calibri"/>
              </w:rPr>
            </w:pPr>
            <w:r w:rsidRPr="0061359C">
              <w:rPr>
                <w:rFonts w:eastAsia="Calibri"/>
              </w:rPr>
              <w:t>OECD 115</w:t>
            </w:r>
          </w:p>
        </w:tc>
        <w:tc>
          <w:tcPr>
            <w:tcW w:w="1418" w:type="dxa"/>
          </w:tcPr>
          <w:p w14:paraId="5B0B2744" w14:textId="3257479A" w:rsidR="000659BC" w:rsidRPr="001C66A8" w:rsidRDefault="000659BC" w:rsidP="000659BC">
            <w:pPr>
              <w:rPr>
                <w:rFonts w:eastAsia="Calibri"/>
              </w:rPr>
            </w:pPr>
            <w:r>
              <w:rPr>
                <w:rFonts w:eastAsia="Calibri"/>
              </w:rPr>
              <w:t>Netwax E8 Greenline (</w:t>
            </w:r>
            <w:r w:rsidRPr="00EE0BFF">
              <w:rPr>
                <w:rFonts w:eastAsia="Calibri"/>
              </w:rPr>
              <w:t>35% w/w</w:t>
            </w:r>
            <w:r>
              <w:rPr>
                <w:rFonts w:eastAsia="Calibri"/>
              </w:rPr>
              <w:t xml:space="preserve"> dicopper oxide)</w:t>
            </w:r>
          </w:p>
        </w:tc>
        <w:tc>
          <w:tcPr>
            <w:tcW w:w="3302" w:type="dxa"/>
          </w:tcPr>
          <w:p w14:paraId="2594DD5F" w14:textId="77777777" w:rsidR="00180D51" w:rsidRDefault="00180D51" w:rsidP="000659BC">
            <w:r>
              <w:t xml:space="preserve">Read-across to </w:t>
            </w:r>
            <w:r w:rsidR="000659BC" w:rsidRPr="0061359C">
              <w:t xml:space="preserve">Netwax E8 Greenline. </w:t>
            </w:r>
          </w:p>
          <w:p w14:paraId="432C094B" w14:textId="77777777" w:rsidR="00180D51" w:rsidRDefault="00180D51" w:rsidP="000659BC"/>
          <w:p w14:paraId="55EE52D7" w14:textId="0B6D56C5" w:rsidR="000659BC" w:rsidRPr="006E4C33" w:rsidRDefault="000659BC" w:rsidP="000659BC">
            <w:pPr>
              <w:rPr>
                <w:rFonts w:eastAsia="Calibri"/>
              </w:rPr>
            </w:pPr>
            <w:r w:rsidRPr="0061359C">
              <w:t>The surface tension determined at 20°C was 68.60 mN/m.</w:t>
            </w:r>
          </w:p>
        </w:tc>
        <w:tc>
          <w:tcPr>
            <w:tcW w:w="1760" w:type="dxa"/>
          </w:tcPr>
          <w:p w14:paraId="32ECD49A" w14:textId="2D137BA8" w:rsidR="000659BC" w:rsidRPr="006E4C33" w:rsidRDefault="000659BC" w:rsidP="000659BC">
            <w:pPr>
              <w:rPr>
                <w:rFonts w:eastAsia="Calibri"/>
              </w:rPr>
            </w:pPr>
            <w:r w:rsidRPr="004C19B9">
              <w:t>Apps, G. (2018a, 2018b) Surface Tension testing on Netwax E8 Greenline and Netwax NI Gold Plus Biocide Formulations; CEMAS Report No. CEMR-8866; 26 November 2018</w:t>
            </w:r>
          </w:p>
        </w:tc>
      </w:tr>
      <w:tr w:rsidR="00180D51" w:rsidRPr="00845659" w14:paraId="1E3DB3CC" w14:textId="77777777" w:rsidTr="009B67B3">
        <w:tc>
          <w:tcPr>
            <w:tcW w:w="1555" w:type="dxa"/>
          </w:tcPr>
          <w:p w14:paraId="4CC85E99" w14:textId="77777777" w:rsidR="00180D51" w:rsidRPr="001C66A8" w:rsidRDefault="00180D51" w:rsidP="00180D51">
            <w:pPr>
              <w:rPr>
                <w:rFonts w:eastAsia="Calibri"/>
              </w:rPr>
            </w:pPr>
            <w:r w:rsidRPr="001C66A8">
              <w:rPr>
                <w:rFonts w:eastAsia="Calibri"/>
              </w:rPr>
              <w:t>Viscosity</w:t>
            </w:r>
          </w:p>
        </w:tc>
        <w:tc>
          <w:tcPr>
            <w:tcW w:w="1275" w:type="dxa"/>
          </w:tcPr>
          <w:p w14:paraId="3DE1E375" w14:textId="7EC0DCC9" w:rsidR="00180D51" w:rsidRPr="001C66A8" w:rsidRDefault="00180D51" w:rsidP="00180D51">
            <w:pPr>
              <w:rPr>
                <w:rFonts w:eastAsia="Calibri"/>
              </w:rPr>
            </w:pPr>
            <w:r w:rsidRPr="00CA2DB9">
              <w:rPr>
                <w:rFonts w:eastAsia="Calibri"/>
              </w:rPr>
              <w:t>OECD 114</w:t>
            </w:r>
            <w:r w:rsidR="0065386F" w:rsidRPr="00B45DFB">
              <w:rPr>
                <w:rFonts w:eastAsia="Calibri"/>
              </w:rPr>
              <w:t xml:space="preserve">, with a </w:t>
            </w:r>
            <w:r w:rsidRPr="00CA2DB9">
              <w:rPr>
                <w:rFonts w:eastAsia="Calibri"/>
              </w:rPr>
              <w:t>rotational viscometer</w:t>
            </w:r>
          </w:p>
        </w:tc>
        <w:tc>
          <w:tcPr>
            <w:tcW w:w="1418" w:type="dxa"/>
          </w:tcPr>
          <w:p w14:paraId="1DDFCB1C" w14:textId="691EBEE3" w:rsidR="00180D51" w:rsidRPr="001C66A8" w:rsidRDefault="00180D51" w:rsidP="00180D51">
            <w:pPr>
              <w:rPr>
                <w:rFonts w:eastAsia="Calibri"/>
              </w:rPr>
            </w:pPr>
            <w:r>
              <w:rPr>
                <w:rFonts w:eastAsia="Calibri"/>
              </w:rPr>
              <w:t xml:space="preserve">Netwax NI </w:t>
            </w:r>
            <w:r w:rsidR="0065386F">
              <w:rPr>
                <w:rFonts w:eastAsia="Calibri"/>
              </w:rPr>
              <w:t>4 (</w:t>
            </w:r>
            <w:r w:rsidR="0065386F" w:rsidRPr="00B45DFB">
              <w:rPr>
                <w:rFonts w:eastAsia="Calibri"/>
              </w:rPr>
              <w:t>23.5</w:t>
            </w:r>
            <w:r w:rsidRPr="00310902">
              <w:rPr>
                <w:rFonts w:eastAsia="Calibri"/>
              </w:rPr>
              <w:t xml:space="preserve"> w/w dicopper oxide</w:t>
            </w:r>
            <w:r>
              <w:rPr>
                <w:rFonts w:eastAsia="Calibri"/>
              </w:rPr>
              <w:t>)</w:t>
            </w:r>
          </w:p>
        </w:tc>
        <w:tc>
          <w:tcPr>
            <w:tcW w:w="3302" w:type="dxa"/>
          </w:tcPr>
          <w:p w14:paraId="70F48E0B" w14:textId="77777777" w:rsidR="0065386F" w:rsidRPr="00B45DFB" w:rsidRDefault="0065386F" w:rsidP="0065386F">
            <w:r w:rsidRPr="00B45DFB">
              <w:t>Viscosity at 200 s</w:t>
            </w:r>
            <w:r w:rsidRPr="00B45DFB">
              <w:rPr>
                <w:vertAlign w:val="superscript"/>
              </w:rPr>
              <w:t>-1</w:t>
            </w:r>
            <w:r w:rsidRPr="00B45DFB">
              <w:t xml:space="preserve"> (20°C):</w:t>
            </w:r>
          </w:p>
          <w:p w14:paraId="70FA3454" w14:textId="77777777" w:rsidR="0065386F" w:rsidRPr="00B45DFB" w:rsidRDefault="0065386F" w:rsidP="0065386F">
            <w:r w:rsidRPr="00B45DFB">
              <w:t>211 mPas</w:t>
            </w:r>
          </w:p>
          <w:p w14:paraId="49B66FEE" w14:textId="77777777" w:rsidR="0065386F" w:rsidRPr="00B45DFB" w:rsidRDefault="0065386F" w:rsidP="0065386F">
            <w:r w:rsidRPr="00B45DFB">
              <w:t>Viscosity at 200 s</w:t>
            </w:r>
            <w:r w:rsidRPr="00B45DFB">
              <w:rPr>
                <w:vertAlign w:val="superscript"/>
              </w:rPr>
              <w:t>-1</w:t>
            </w:r>
            <w:r w:rsidRPr="00B45DFB">
              <w:t xml:space="preserve"> (40°C): 148 mPas</w:t>
            </w:r>
          </w:p>
          <w:p w14:paraId="2D7FAF37" w14:textId="76F0C936" w:rsidR="00180D51" w:rsidRPr="006E4C33" w:rsidRDefault="0065386F" w:rsidP="00180D51">
            <w:r w:rsidRPr="00B45DFB">
              <w:t>Netwax NI 4 is a non-newtonian liquid with thixotropic tendencies</w:t>
            </w:r>
          </w:p>
        </w:tc>
        <w:tc>
          <w:tcPr>
            <w:tcW w:w="1760" w:type="dxa"/>
          </w:tcPr>
          <w:p w14:paraId="167193BF" w14:textId="2F9EAE0A" w:rsidR="00180D51" w:rsidRPr="006E4C33" w:rsidRDefault="0065386F" w:rsidP="00180D51">
            <w:pPr>
              <w:rPr>
                <w:rFonts w:eastAsia="Calibri"/>
              </w:rPr>
            </w:pPr>
            <w:r w:rsidRPr="00FB4C87">
              <w:rPr>
                <w:rFonts w:eastAsia="Calibri"/>
              </w:rPr>
              <w:t>Harding, L (2018</w:t>
            </w:r>
            <w:r>
              <w:rPr>
                <w:rFonts w:eastAsia="Calibri"/>
              </w:rPr>
              <w:t>a</w:t>
            </w:r>
            <w:r w:rsidRPr="00FB4C87">
              <w:rPr>
                <w:rFonts w:eastAsia="Calibri"/>
              </w:rPr>
              <w:t>) Physical and Chemical Testing of Netwax NI 4; CEMAS; Project Number CEMR-8347</w:t>
            </w:r>
          </w:p>
        </w:tc>
      </w:tr>
    </w:tbl>
    <w:p w14:paraId="40274F6F" w14:textId="77777777" w:rsidR="00C169E9" w:rsidRPr="00CA2DB9" w:rsidRDefault="00C169E9" w:rsidP="00C169E9">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169E9" w:rsidRPr="00845659" w14:paraId="2898247F" w14:textId="77777777" w:rsidTr="00CF18EA">
        <w:tc>
          <w:tcPr>
            <w:tcW w:w="5000" w:type="pct"/>
            <w:tcBorders>
              <w:top w:val="single" w:sz="4" w:space="0" w:color="auto"/>
              <w:left w:val="single" w:sz="4" w:space="0" w:color="auto"/>
              <w:bottom w:val="single" w:sz="6" w:space="0" w:color="auto"/>
              <w:right w:val="single" w:sz="6" w:space="0" w:color="auto"/>
            </w:tcBorders>
            <w:shd w:val="clear" w:color="auto" w:fill="CCFFCC"/>
          </w:tcPr>
          <w:p w14:paraId="3F1F2340" w14:textId="77777777" w:rsidR="00C169E9" w:rsidRPr="00CA2DB9" w:rsidRDefault="00C169E9" w:rsidP="00CF18EA">
            <w:pPr>
              <w:spacing w:line="260" w:lineRule="atLeast"/>
              <w:rPr>
                <w:rFonts w:eastAsia="Calibri"/>
                <w:b/>
                <w:bCs/>
              </w:rPr>
            </w:pPr>
            <w:r w:rsidRPr="00CA2DB9">
              <w:rPr>
                <w:rFonts w:eastAsia="Calibri"/>
                <w:b/>
                <w:bCs/>
              </w:rPr>
              <w:t>Conclusion on the p</w:t>
            </w:r>
            <w:r w:rsidRPr="00CA2DB9">
              <w:rPr>
                <w:rFonts w:eastAsia="Calibri"/>
                <w:b/>
              </w:rPr>
              <w:t>hysical, chemical and technical properties</w:t>
            </w:r>
            <w:r w:rsidRPr="00CA2DB9">
              <w:rPr>
                <w:rFonts w:eastAsia="Calibri"/>
                <w:b/>
                <w:bCs/>
              </w:rPr>
              <w:t xml:space="preserve"> of the product</w:t>
            </w:r>
          </w:p>
        </w:tc>
      </w:tr>
      <w:tr w:rsidR="00C169E9" w:rsidRPr="00845659" w14:paraId="39DA272E" w14:textId="77777777" w:rsidTr="0061359C">
        <w:trPr>
          <w:trHeight w:val="290"/>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938A8F4" w14:textId="09012EA5" w:rsidR="00180D51" w:rsidRDefault="00180D51" w:rsidP="00180D51">
            <w:pPr>
              <w:rPr>
                <w:rFonts w:eastAsia="Calibri"/>
              </w:rPr>
            </w:pPr>
            <w:r w:rsidRPr="000165B3">
              <w:rPr>
                <w:rFonts w:eastAsia="Calibri"/>
              </w:rPr>
              <w:t>Net</w:t>
            </w:r>
            <w:r>
              <w:rPr>
                <w:rFonts w:eastAsia="Calibri"/>
              </w:rPr>
              <w:t xml:space="preserve">wax NI 3 </w:t>
            </w:r>
            <w:r w:rsidRPr="000165B3">
              <w:rPr>
                <w:rFonts w:eastAsia="Calibri"/>
              </w:rPr>
              <w:t xml:space="preserve">is a red liquid with </w:t>
            </w:r>
            <w:r w:rsidR="0065386F">
              <w:rPr>
                <w:rFonts w:eastAsia="Calibri"/>
              </w:rPr>
              <w:t>no discernible</w:t>
            </w:r>
            <w:r w:rsidRPr="000165B3">
              <w:rPr>
                <w:rFonts w:eastAsia="Calibri"/>
              </w:rPr>
              <w:t xml:space="preserve"> odour</w:t>
            </w:r>
            <w:r w:rsidR="00DF331D">
              <w:rPr>
                <w:rFonts w:eastAsia="Calibri"/>
              </w:rPr>
              <w:t>, a</w:t>
            </w:r>
            <w:r>
              <w:rPr>
                <w:rFonts w:eastAsia="Calibri"/>
              </w:rPr>
              <w:t xml:space="preserve"> pH of </w:t>
            </w:r>
            <w:r w:rsidR="0065386F">
              <w:rPr>
                <w:rFonts w:eastAsia="Calibri"/>
              </w:rPr>
              <w:t>6</w:t>
            </w:r>
            <w:r>
              <w:rPr>
                <w:rFonts w:eastAsia="Calibri"/>
              </w:rPr>
              <w:t>.</w:t>
            </w:r>
            <w:r w:rsidR="0065386F">
              <w:rPr>
                <w:rFonts w:eastAsia="Calibri"/>
              </w:rPr>
              <w:t>88</w:t>
            </w:r>
            <w:r>
              <w:rPr>
                <w:rFonts w:eastAsia="Calibri"/>
              </w:rPr>
              <w:t xml:space="preserve"> at </w:t>
            </w:r>
            <w:r w:rsidR="0065386F">
              <w:rPr>
                <w:rFonts w:eastAsia="Calibri"/>
              </w:rPr>
              <w:t>19.6</w:t>
            </w:r>
            <w:r w:rsidRPr="000165B3">
              <w:rPr>
                <w:rFonts w:eastAsia="Calibri"/>
              </w:rPr>
              <w:t>°C</w:t>
            </w:r>
            <w:r>
              <w:rPr>
                <w:rFonts w:eastAsia="Calibri"/>
              </w:rPr>
              <w:t xml:space="preserve"> and relative density of 1.19</w:t>
            </w:r>
            <w:r w:rsidR="0065386F">
              <w:rPr>
                <w:rFonts w:eastAsia="Calibri"/>
              </w:rPr>
              <w:t>57</w:t>
            </w:r>
            <w:r>
              <w:rPr>
                <w:rFonts w:eastAsia="Calibri"/>
              </w:rPr>
              <w:t xml:space="preserve"> at </w:t>
            </w:r>
            <w:r w:rsidRPr="000165B3">
              <w:rPr>
                <w:rFonts w:eastAsia="Calibri"/>
              </w:rPr>
              <w:t xml:space="preserve">20.0 °C.  </w:t>
            </w:r>
            <w:r>
              <w:rPr>
                <w:rFonts w:eastAsia="Calibri"/>
              </w:rPr>
              <w:t>B</w:t>
            </w:r>
            <w:bookmarkStart w:id="1323" w:name="_Hlk123648348"/>
            <w:r>
              <w:rPr>
                <w:rFonts w:eastAsia="Calibri"/>
              </w:rPr>
              <w:t>ased on the</w:t>
            </w:r>
            <w:r w:rsidRPr="000165B3">
              <w:rPr>
                <w:rFonts w:eastAsia="Calibri"/>
              </w:rPr>
              <w:t xml:space="preserve"> long-term storage stability data</w:t>
            </w:r>
            <w:r>
              <w:rPr>
                <w:rFonts w:eastAsia="Calibri"/>
              </w:rPr>
              <w:t xml:space="preserve">, </w:t>
            </w:r>
            <w:r w:rsidRPr="000165B3">
              <w:rPr>
                <w:rFonts w:eastAsia="Calibri"/>
              </w:rPr>
              <w:t xml:space="preserve">the </w:t>
            </w:r>
            <w:bookmarkEnd w:id="1323"/>
            <w:r w:rsidRPr="000165B3">
              <w:rPr>
                <w:rFonts w:eastAsia="Calibri"/>
              </w:rPr>
              <w:t>product is stable for 9 months when stored at 4°C, 20°C and 30°C.</w:t>
            </w:r>
            <w:r>
              <w:rPr>
                <w:rFonts w:eastAsia="Calibri"/>
              </w:rPr>
              <w:t xml:space="preserve"> The label shall clearly state that the product is not to be stored at temperatures below 4 </w:t>
            </w:r>
            <w:r w:rsidRPr="000165B3">
              <w:rPr>
                <w:rFonts w:eastAsia="Calibri"/>
              </w:rPr>
              <w:t>°C</w:t>
            </w:r>
            <w:r>
              <w:rPr>
                <w:rFonts w:eastAsia="Calibri"/>
              </w:rPr>
              <w:t xml:space="preserve"> or above 30 </w:t>
            </w:r>
            <w:r w:rsidRPr="000165B3">
              <w:rPr>
                <w:rFonts w:eastAsia="Calibri"/>
              </w:rPr>
              <w:t>°C</w:t>
            </w:r>
            <w:r w:rsidR="00687DDC">
              <w:rPr>
                <w:rFonts w:eastAsia="Calibri"/>
              </w:rPr>
              <w:t xml:space="preserve"> and protect from frost.</w:t>
            </w:r>
          </w:p>
          <w:p w14:paraId="6FBCD23B" w14:textId="15026DBD" w:rsidR="00C169E9" w:rsidRPr="00CA2DB9" w:rsidRDefault="00C169E9" w:rsidP="00CF18EA">
            <w:pPr>
              <w:spacing w:line="260" w:lineRule="atLeast"/>
              <w:rPr>
                <w:rFonts w:eastAsia="Calibri"/>
                <w:color w:val="0070C0"/>
              </w:rPr>
            </w:pPr>
          </w:p>
        </w:tc>
      </w:tr>
    </w:tbl>
    <w:p w14:paraId="417CEE26" w14:textId="77777777" w:rsidR="009B67B3" w:rsidRDefault="009B67B3" w:rsidP="009E4A99">
      <w:pPr>
        <w:tabs>
          <w:tab w:val="left" w:pos="500"/>
        </w:tabs>
        <w:rPr>
          <w:b/>
        </w:rPr>
      </w:pPr>
    </w:p>
    <w:p w14:paraId="688D9CEA" w14:textId="77777777" w:rsidR="009B67B3" w:rsidRDefault="009B67B3" w:rsidP="00C169E9">
      <w:pPr>
        <w:tabs>
          <w:tab w:val="left" w:pos="500"/>
        </w:tabs>
        <w:ind w:left="500" w:hanging="500"/>
        <w:rPr>
          <w:b/>
        </w:rPr>
      </w:pPr>
    </w:p>
    <w:p w14:paraId="0016ACB9" w14:textId="70C8F5E1" w:rsidR="00C169E9" w:rsidRPr="00925727" w:rsidRDefault="00C169E9" w:rsidP="00C169E9">
      <w:pPr>
        <w:tabs>
          <w:tab w:val="left" w:pos="500"/>
        </w:tabs>
        <w:ind w:left="500" w:hanging="500"/>
        <w:rPr>
          <w:b/>
        </w:rPr>
      </w:pPr>
      <w:r w:rsidRPr="00925727">
        <w:rPr>
          <w:b/>
        </w:rPr>
        <w:t xml:space="preserve">Meta SPC </w:t>
      </w:r>
      <w:r w:rsidR="00925727" w:rsidRPr="00925727">
        <w:rPr>
          <w:b/>
        </w:rPr>
        <w:t>1</w:t>
      </w:r>
    </w:p>
    <w:p w14:paraId="00ECD74E" w14:textId="77777777" w:rsidR="00C169E9" w:rsidRPr="00925727" w:rsidRDefault="00C169E9" w:rsidP="00C169E9">
      <w:pPr>
        <w:tabs>
          <w:tab w:val="left" w:pos="500"/>
        </w:tabs>
        <w:ind w:left="500" w:hanging="500"/>
      </w:pPr>
      <w:r w:rsidRPr="00925727">
        <w:t>Netwax NI 4</w:t>
      </w:r>
    </w:p>
    <w:p w14:paraId="190C7141" w14:textId="77777777" w:rsidR="00C169E9" w:rsidRPr="001C66A8" w:rsidRDefault="00C169E9" w:rsidP="00C169E9">
      <w:pPr>
        <w:spacing w:line="260" w:lineRule="atLeast"/>
        <w:ind w:left="360"/>
        <w:contextualSpacing/>
        <w:rPr>
          <w:rFonts w:eastAsia="Calibri"/>
          <w:lang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275"/>
        <w:gridCol w:w="1418"/>
        <w:gridCol w:w="3302"/>
        <w:gridCol w:w="1760"/>
      </w:tblGrid>
      <w:tr w:rsidR="00C169E9" w:rsidRPr="001C66A8" w14:paraId="3CAC9186" w14:textId="77777777" w:rsidTr="009B67B3">
        <w:trPr>
          <w:tblHeader/>
        </w:trPr>
        <w:tc>
          <w:tcPr>
            <w:tcW w:w="1555" w:type="dxa"/>
            <w:shd w:val="clear" w:color="auto" w:fill="E0E0E0"/>
            <w:vAlign w:val="center"/>
          </w:tcPr>
          <w:p w14:paraId="0D61884D" w14:textId="77777777" w:rsidR="00C169E9" w:rsidRPr="001C66A8" w:rsidRDefault="00C169E9" w:rsidP="00CF18EA">
            <w:pPr>
              <w:spacing w:line="260" w:lineRule="atLeast"/>
              <w:rPr>
                <w:rFonts w:eastAsia="Calibri"/>
                <w:b/>
              </w:rPr>
            </w:pPr>
            <w:r w:rsidRPr="001C66A8">
              <w:rPr>
                <w:rFonts w:eastAsia="Calibri"/>
                <w:b/>
              </w:rPr>
              <w:t>Property</w:t>
            </w:r>
          </w:p>
        </w:tc>
        <w:tc>
          <w:tcPr>
            <w:tcW w:w="1275" w:type="dxa"/>
            <w:shd w:val="clear" w:color="auto" w:fill="E0E0E0"/>
            <w:vAlign w:val="center"/>
          </w:tcPr>
          <w:p w14:paraId="71B6A4E7" w14:textId="77777777" w:rsidR="00C169E9" w:rsidRPr="001C66A8" w:rsidRDefault="00C169E9" w:rsidP="00CF18EA">
            <w:pPr>
              <w:spacing w:line="260" w:lineRule="atLeast"/>
              <w:rPr>
                <w:rFonts w:eastAsia="Calibri"/>
                <w:b/>
              </w:rPr>
            </w:pPr>
            <w:r w:rsidRPr="001C66A8">
              <w:rPr>
                <w:rFonts w:eastAsia="Calibri"/>
                <w:b/>
              </w:rPr>
              <w:t>Guideline  and Method</w:t>
            </w:r>
          </w:p>
        </w:tc>
        <w:tc>
          <w:tcPr>
            <w:tcW w:w="1418" w:type="dxa"/>
            <w:shd w:val="clear" w:color="auto" w:fill="E0E0E0"/>
            <w:vAlign w:val="center"/>
          </w:tcPr>
          <w:p w14:paraId="06E12764" w14:textId="77777777" w:rsidR="00C169E9" w:rsidRPr="00CA2DB9" w:rsidRDefault="00C169E9" w:rsidP="00CF18EA">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06B0DB8F" w14:textId="77777777" w:rsidR="00C169E9" w:rsidRPr="001C66A8" w:rsidRDefault="00C169E9" w:rsidP="00CF18EA">
            <w:pPr>
              <w:spacing w:line="260" w:lineRule="atLeast"/>
              <w:rPr>
                <w:rFonts w:eastAsia="Calibri"/>
                <w:b/>
              </w:rPr>
            </w:pPr>
            <w:r w:rsidRPr="001C66A8">
              <w:rPr>
                <w:rFonts w:eastAsia="Calibri"/>
                <w:b/>
              </w:rPr>
              <w:t>Results</w:t>
            </w:r>
          </w:p>
        </w:tc>
        <w:tc>
          <w:tcPr>
            <w:tcW w:w="1760" w:type="dxa"/>
            <w:shd w:val="clear" w:color="auto" w:fill="E0E0E0"/>
            <w:vAlign w:val="center"/>
          </w:tcPr>
          <w:p w14:paraId="49E3A137" w14:textId="77777777" w:rsidR="00C169E9" w:rsidRPr="001C66A8" w:rsidRDefault="00C169E9" w:rsidP="00CF18EA">
            <w:pPr>
              <w:spacing w:line="260" w:lineRule="atLeast"/>
              <w:rPr>
                <w:rFonts w:eastAsia="Calibri"/>
                <w:b/>
              </w:rPr>
            </w:pPr>
            <w:r w:rsidRPr="001C66A8">
              <w:rPr>
                <w:rFonts w:eastAsia="Calibri"/>
                <w:b/>
              </w:rPr>
              <w:t>Reference</w:t>
            </w:r>
          </w:p>
        </w:tc>
      </w:tr>
      <w:tr w:rsidR="00C169E9" w:rsidRPr="00845659" w14:paraId="532129F5" w14:textId="77777777" w:rsidTr="009B67B3">
        <w:tc>
          <w:tcPr>
            <w:tcW w:w="1555" w:type="dxa"/>
          </w:tcPr>
          <w:p w14:paraId="435793A7" w14:textId="77777777" w:rsidR="00C169E9" w:rsidRPr="00B45DFB" w:rsidRDefault="00C169E9" w:rsidP="00CF18EA">
            <w:pPr>
              <w:rPr>
                <w:rFonts w:eastAsia="Calibri"/>
              </w:rPr>
            </w:pPr>
            <w:r w:rsidRPr="00B45DFB">
              <w:rPr>
                <w:rFonts w:eastAsia="Calibri"/>
              </w:rPr>
              <w:t>Physical state at 20°C and 101.3 kPa</w:t>
            </w:r>
          </w:p>
        </w:tc>
        <w:tc>
          <w:tcPr>
            <w:tcW w:w="1275" w:type="dxa"/>
          </w:tcPr>
          <w:p w14:paraId="11C83C92" w14:textId="77777777" w:rsidR="00C169E9" w:rsidRPr="00B45DFB" w:rsidRDefault="00C169E9" w:rsidP="00CF18EA">
            <w:pPr>
              <w:rPr>
                <w:rFonts w:eastAsia="Calibri"/>
              </w:rPr>
            </w:pPr>
            <w:r w:rsidRPr="00B45DFB">
              <w:rPr>
                <w:rFonts w:eastAsia="Calibri"/>
              </w:rPr>
              <w:t>Visual assessment</w:t>
            </w:r>
          </w:p>
        </w:tc>
        <w:tc>
          <w:tcPr>
            <w:tcW w:w="1418" w:type="dxa"/>
          </w:tcPr>
          <w:p w14:paraId="49C86AC8" w14:textId="6607DC68" w:rsidR="00C169E9" w:rsidRPr="0069668A" w:rsidRDefault="0069668A" w:rsidP="00CF18EA">
            <w:pPr>
              <w:rPr>
                <w:rFonts w:eastAsia="Calibri"/>
              </w:rPr>
            </w:pPr>
            <w:r w:rsidRPr="0069668A">
              <w:rPr>
                <w:rFonts w:eastAsia="Calibri"/>
              </w:rPr>
              <w:t>Netwax NI 4 (</w:t>
            </w:r>
            <w:r w:rsidR="00C169E9" w:rsidRPr="0069668A">
              <w:rPr>
                <w:rFonts w:eastAsia="Calibri"/>
              </w:rPr>
              <w:t>23.5</w:t>
            </w:r>
            <w:r w:rsidRPr="0069668A">
              <w:rPr>
                <w:rFonts w:eastAsia="Calibri"/>
              </w:rPr>
              <w:t xml:space="preserve"> % w/w dico</w:t>
            </w:r>
            <w:r>
              <w:rPr>
                <w:rFonts w:eastAsia="Calibri"/>
              </w:rPr>
              <w:t>pper oxide</w:t>
            </w:r>
            <w:r w:rsidR="00FB4C87">
              <w:rPr>
                <w:rFonts w:eastAsia="Calibri"/>
              </w:rPr>
              <w:t>)</w:t>
            </w:r>
          </w:p>
        </w:tc>
        <w:tc>
          <w:tcPr>
            <w:tcW w:w="3302" w:type="dxa"/>
          </w:tcPr>
          <w:p w14:paraId="28B547E9" w14:textId="77777777" w:rsidR="00C169E9" w:rsidRPr="00B45DFB" w:rsidRDefault="00C169E9" w:rsidP="00CF18EA">
            <w:r w:rsidRPr="00B45DFB">
              <w:t>Liquid</w:t>
            </w:r>
          </w:p>
        </w:tc>
        <w:tc>
          <w:tcPr>
            <w:tcW w:w="1760" w:type="dxa"/>
          </w:tcPr>
          <w:p w14:paraId="4D947389" w14:textId="046452D8" w:rsidR="00C169E9" w:rsidRPr="00B45DFB" w:rsidRDefault="00FB4C87" w:rsidP="00CF18EA">
            <w:pPr>
              <w:rPr>
                <w:rFonts w:eastAsia="Calibri"/>
              </w:rPr>
            </w:pPr>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69668A" w:rsidRPr="00845659" w14:paraId="4B904243" w14:textId="77777777" w:rsidTr="009B67B3">
        <w:tc>
          <w:tcPr>
            <w:tcW w:w="1555" w:type="dxa"/>
          </w:tcPr>
          <w:p w14:paraId="3A537804" w14:textId="77777777" w:rsidR="0069668A" w:rsidRPr="00B45DFB" w:rsidRDefault="0069668A" w:rsidP="0069668A">
            <w:pPr>
              <w:rPr>
                <w:rFonts w:eastAsia="Calibri"/>
              </w:rPr>
            </w:pPr>
            <w:r w:rsidRPr="00B45DFB">
              <w:rPr>
                <w:rFonts w:eastAsia="Calibri"/>
              </w:rPr>
              <w:t>Colour at 20°C and 101.3 kPa</w:t>
            </w:r>
          </w:p>
        </w:tc>
        <w:tc>
          <w:tcPr>
            <w:tcW w:w="1275" w:type="dxa"/>
          </w:tcPr>
          <w:p w14:paraId="2F300D64" w14:textId="77777777" w:rsidR="0069668A" w:rsidRPr="00B45DFB" w:rsidRDefault="0069668A" w:rsidP="0069668A">
            <w:pPr>
              <w:rPr>
                <w:rFonts w:eastAsia="Calibri"/>
              </w:rPr>
            </w:pPr>
            <w:r w:rsidRPr="00B45DFB">
              <w:rPr>
                <w:rFonts w:eastAsia="Calibri"/>
              </w:rPr>
              <w:t>Visual assessment</w:t>
            </w:r>
          </w:p>
        </w:tc>
        <w:tc>
          <w:tcPr>
            <w:tcW w:w="1418" w:type="dxa"/>
          </w:tcPr>
          <w:p w14:paraId="617E8A4C" w14:textId="341BCBEC" w:rsidR="0069668A" w:rsidRPr="00B45DFB" w:rsidRDefault="0069668A" w:rsidP="0069668A">
            <w:r w:rsidRPr="0069668A">
              <w:rPr>
                <w:rFonts w:eastAsia="Calibri"/>
              </w:rPr>
              <w:t>Netwax NI 4 (23.5 % w/w dico</w:t>
            </w:r>
            <w:r>
              <w:rPr>
                <w:rFonts w:eastAsia="Calibri"/>
              </w:rPr>
              <w:t>pper oxid</w:t>
            </w:r>
            <w:r w:rsidR="00FB4C87">
              <w:rPr>
                <w:rFonts w:eastAsia="Calibri"/>
              </w:rPr>
              <w:t>e).</w:t>
            </w:r>
          </w:p>
        </w:tc>
        <w:tc>
          <w:tcPr>
            <w:tcW w:w="3302" w:type="dxa"/>
          </w:tcPr>
          <w:p w14:paraId="4E8C5EB3" w14:textId="77777777" w:rsidR="0069668A" w:rsidRPr="00B45DFB" w:rsidRDefault="0069668A" w:rsidP="0069668A">
            <w:r w:rsidRPr="00B45DFB">
              <w:t>Red</w:t>
            </w:r>
          </w:p>
        </w:tc>
        <w:tc>
          <w:tcPr>
            <w:tcW w:w="1760" w:type="dxa"/>
          </w:tcPr>
          <w:p w14:paraId="7A19D1BD" w14:textId="01BB982A" w:rsidR="0069668A" w:rsidRPr="00B45DFB" w:rsidRDefault="00FB4C87" w:rsidP="0069668A">
            <w:pPr>
              <w:rPr>
                <w:rFonts w:eastAsia="Calibri"/>
              </w:rPr>
            </w:pPr>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69668A" w:rsidRPr="00845659" w14:paraId="4E46A9F7" w14:textId="77777777" w:rsidTr="009B67B3">
        <w:tc>
          <w:tcPr>
            <w:tcW w:w="1555" w:type="dxa"/>
          </w:tcPr>
          <w:p w14:paraId="784ACEE4" w14:textId="77777777" w:rsidR="0069668A" w:rsidRPr="00B45DFB" w:rsidRDefault="0069668A" w:rsidP="0069668A">
            <w:pPr>
              <w:rPr>
                <w:rFonts w:eastAsia="Calibri"/>
              </w:rPr>
            </w:pPr>
            <w:r w:rsidRPr="00B45DFB">
              <w:rPr>
                <w:rFonts w:eastAsia="Calibri"/>
              </w:rPr>
              <w:t>Odour at 20°C and 101.3 kPa</w:t>
            </w:r>
          </w:p>
        </w:tc>
        <w:tc>
          <w:tcPr>
            <w:tcW w:w="1275" w:type="dxa"/>
          </w:tcPr>
          <w:p w14:paraId="68EFF6C3" w14:textId="77777777" w:rsidR="0069668A" w:rsidRPr="00B45DFB" w:rsidRDefault="0069668A" w:rsidP="0069668A">
            <w:pPr>
              <w:rPr>
                <w:rFonts w:eastAsia="Calibri"/>
              </w:rPr>
            </w:pPr>
            <w:r w:rsidRPr="00B45DFB">
              <w:rPr>
                <w:rFonts w:eastAsia="Calibri"/>
              </w:rPr>
              <w:t>Olfactory</w:t>
            </w:r>
          </w:p>
          <w:p w14:paraId="58DA9372" w14:textId="77777777" w:rsidR="0069668A" w:rsidRPr="00B45DFB" w:rsidRDefault="0069668A" w:rsidP="0069668A">
            <w:pPr>
              <w:rPr>
                <w:rFonts w:eastAsia="Calibri"/>
              </w:rPr>
            </w:pPr>
            <w:r w:rsidRPr="00B45DFB">
              <w:rPr>
                <w:rFonts w:eastAsia="Calibri"/>
              </w:rPr>
              <w:t>assessment</w:t>
            </w:r>
          </w:p>
        </w:tc>
        <w:tc>
          <w:tcPr>
            <w:tcW w:w="1418" w:type="dxa"/>
          </w:tcPr>
          <w:p w14:paraId="545758E0" w14:textId="296AFAC5" w:rsidR="0069668A" w:rsidRPr="00B45DFB" w:rsidRDefault="0069668A" w:rsidP="0069668A">
            <w:r w:rsidRPr="0069668A">
              <w:rPr>
                <w:rFonts w:eastAsia="Calibri"/>
              </w:rPr>
              <w:t>Netwax NI 4 (23.5 % w/w dico</w:t>
            </w:r>
            <w:r>
              <w:rPr>
                <w:rFonts w:eastAsia="Calibri"/>
              </w:rPr>
              <w:t>pper oxide</w:t>
            </w:r>
            <w:r w:rsidR="00FB4C87">
              <w:rPr>
                <w:rFonts w:eastAsia="Calibri"/>
              </w:rPr>
              <w:t>)</w:t>
            </w:r>
            <w:r>
              <w:rPr>
                <w:rFonts w:eastAsia="Calibri"/>
              </w:rPr>
              <w:t>.</w:t>
            </w:r>
          </w:p>
        </w:tc>
        <w:tc>
          <w:tcPr>
            <w:tcW w:w="3302" w:type="dxa"/>
          </w:tcPr>
          <w:p w14:paraId="35F968C2" w14:textId="77777777" w:rsidR="0069668A" w:rsidRPr="00B45DFB" w:rsidRDefault="0069668A" w:rsidP="0069668A">
            <w:r w:rsidRPr="00B45DFB">
              <w:t>Not discernible</w:t>
            </w:r>
          </w:p>
        </w:tc>
        <w:tc>
          <w:tcPr>
            <w:tcW w:w="1760" w:type="dxa"/>
          </w:tcPr>
          <w:p w14:paraId="3C34BD15" w14:textId="0365BD15" w:rsidR="0069668A" w:rsidRPr="00B45DFB" w:rsidRDefault="00FB4C87" w:rsidP="0069668A">
            <w:pPr>
              <w:rPr>
                <w:rFonts w:eastAsia="Calibri"/>
              </w:rPr>
            </w:pPr>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69668A" w:rsidRPr="00845659" w14:paraId="7D91FF0D" w14:textId="77777777" w:rsidTr="009B67B3">
        <w:tc>
          <w:tcPr>
            <w:tcW w:w="1555" w:type="dxa"/>
          </w:tcPr>
          <w:p w14:paraId="07F352AF" w14:textId="77777777" w:rsidR="0069668A" w:rsidRPr="00B45DFB" w:rsidRDefault="0069668A" w:rsidP="0069668A">
            <w:pPr>
              <w:rPr>
                <w:rFonts w:eastAsia="Calibri"/>
              </w:rPr>
            </w:pPr>
            <w:r w:rsidRPr="00B45DFB">
              <w:rPr>
                <w:rFonts w:eastAsia="Calibri"/>
              </w:rPr>
              <w:t>Acidity / alkalinity</w:t>
            </w:r>
          </w:p>
        </w:tc>
        <w:tc>
          <w:tcPr>
            <w:tcW w:w="1275" w:type="dxa"/>
          </w:tcPr>
          <w:p w14:paraId="1CB7B0E9" w14:textId="77777777" w:rsidR="0069668A" w:rsidRPr="00B45DFB" w:rsidRDefault="0069668A" w:rsidP="0069668A">
            <w:pPr>
              <w:rPr>
                <w:rFonts w:eastAsia="Calibri"/>
              </w:rPr>
            </w:pPr>
            <w:r w:rsidRPr="00B45DFB">
              <w:rPr>
                <w:rFonts w:eastAsia="Calibri"/>
              </w:rPr>
              <w:t>CIPAC MT 75.3</w:t>
            </w:r>
          </w:p>
        </w:tc>
        <w:tc>
          <w:tcPr>
            <w:tcW w:w="1418" w:type="dxa"/>
          </w:tcPr>
          <w:p w14:paraId="4E0A8A00" w14:textId="08232FD6" w:rsidR="0069668A" w:rsidRPr="00B45DFB" w:rsidRDefault="0069668A" w:rsidP="0069668A">
            <w:r w:rsidRPr="0069668A">
              <w:rPr>
                <w:rFonts w:eastAsia="Calibri"/>
              </w:rPr>
              <w:t>Netwax NI 4 (23.5 % w/w dico</w:t>
            </w:r>
            <w:r>
              <w:rPr>
                <w:rFonts w:eastAsia="Calibri"/>
              </w:rPr>
              <w:t>pper oxide</w:t>
            </w:r>
            <w:r w:rsidR="00FB4C87">
              <w:rPr>
                <w:rFonts w:eastAsia="Calibri"/>
              </w:rPr>
              <w:t>)</w:t>
            </w:r>
            <w:r>
              <w:rPr>
                <w:rFonts w:eastAsia="Calibri"/>
              </w:rPr>
              <w:t>.</w:t>
            </w:r>
          </w:p>
        </w:tc>
        <w:tc>
          <w:tcPr>
            <w:tcW w:w="3302" w:type="dxa"/>
          </w:tcPr>
          <w:p w14:paraId="055CF40D" w14:textId="77777777" w:rsidR="0069668A" w:rsidRPr="00B45DFB" w:rsidRDefault="0069668A" w:rsidP="0069668A">
            <w:r w:rsidRPr="00B45DFB">
              <w:t>6.88 at 19.6°C</w:t>
            </w:r>
          </w:p>
        </w:tc>
        <w:tc>
          <w:tcPr>
            <w:tcW w:w="1760" w:type="dxa"/>
          </w:tcPr>
          <w:p w14:paraId="5A0B463A" w14:textId="14F471AA" w:rsidR="0069668A" w:rsidRPr="00B45DFB" w:rsidRDefault="00FB4C87" w:rsidP="0069668A">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69668A" w:rsidRPr="00845659" w14:paraId="73071388" w14:textId="77777777" w:rsidTr="009B67B3">
        <w:tc>
          <w:tcPr>
            <w:tcW w:w="1555" w:type="dxa"/>
            <w:tcBorders>
              <w:top w:val="single" w:sz="4" w:space="0" w:color="auto"/>
              <w:left w:val="single" w:sz="4" w:space="0" w:color="auto"/>
              <w:bottom w:val="single" w:sz="4" w:space="0" w:color="auto"/>
              <w:right w:val="single" w:sz="4" w:space="0" w:color="auto"/>
            </w:tcBorders>
          </w:tcPr>
          <w:p w14:paraId="64F289B6" w14:textId="77777777" w:rsidR="0069668A" w:rsidRPr="00B45DFB" w:rsidRDefault="0069668A" w:rsidP="0069668A">
            <w:pPr>
              <w:rPr>
                <w:rFonts w:eastAsia="Calibri"/>
              </w:rPr>
            </w:pPr>
            <w:r w:rsidRPr="00B45DFB">
              <w:rPr>
                <w:rFonts w:eastAsia="Calibri"/>
              </w:rPr>
              <w:t>Relative density / bulk density</w:t>
            </w:r>
          </w:p>
        </w:tc>
        <w:tc>
          <w:tcPr>
            <w:tcW w:w="1275" w:type="dxa"/>
            <w:tcBorders>
              <w:top w:val="single" w:sz="4" w:space="0" w:color="auto"/>
              <w:left w:val="single" w:sz="4" w:space="0" w:color="auto"/>
              <w:bottom w:val="single" w:sz="4" w:space="0" w:color="auto"/>
              <w:right w:val="single" w:sz="4" w:space="0" w:color="auto"/>
            </w:tcBorders>
          </w:tcPr>
          <w:p w14:paraId="4799EBD9" w14:textId="77777777" w:rsidR="0069668A" w:rsidRPr="00B45DFB" w:rsidRDefault="0069668A" w:rsidP="0069668A">
            <w:pPr>
              <w:rPr>
                <w:rFonts w:eastAsia="Calibri"/>
              </w:rPr>
            </w:pPr>
            <w:r w:rsidRPr="00B45DFB">
              <w:rPr>
                <w:rFonts w:eastAsia="Calibri"/>
              </w:rPr>
              <w:t>OECD Guideline 109 (Density of Liquids and Solids)</w:t>
            </w:r>
          </w:p>
        </w:tc>
        <w:tc>
          <w:tcPr>
            <w:tcW w:w="1418" w:type="dxa"/>
            <w:tcBorders>
              <w:top w:val="single" w:sz="4" w:space="0" w:color="auto"/>
              <w:left w:val="single" w:sz="4" w:space="0" w:color="auto"/>
              <w:bottom w:val="single" w:sz="4" w:space="0" w:color="auto"/>
              <w:right w:val="single" w:sz="4" w:space="0" w:color="auto"/>
            </w:tcBorders>
          </w:tcPr>
          <w:p w14:paraId="76F9D0C6" w14:textId="48EED72B" w:rsidR="0069668A" w:rsidRPr="00B45DFB" w:rsidRDefault="0069668A" w:rsidP="0069668A">
            <w:r w:rsidRPr="0069668A">
              <w:rPr>
                <w:rFonts w:eastAsia="Calibri"/>
              </w:rPr>
              <w:t>Netwax NI 4 (23.5 % w/w dico</w:t>
            </w:r>
            <w:r>
              <w:rPr>
                <w:rFonts w:eastAsia="Calibri"/>
              </w:rPr>
              <w:t>pper oxide</w:t>
            </w:r>
            <w:r w:rsidR="00FB4C87">
              <w:rPr>
                <w:rFonts w:eastAsia="Calibri"/>
              </w:rPr>
              <w:t>)</w:t>
            </w:r>
            <w:r>
              <w:rPr>
                <w:rFonts w:eastAsia="Calibri"/>
              </w:rPr>
              <w:t>.</w:t>
            </w:r>
          </w:p>
        </w:tc>
        <w:tc>
          <w:tcPr>
            <w:tcW w:w="3302" w:type="dxa"/>
            <w:tcBorders>
              <w:top w:val="single" w:sz="4" w:space="0" w:color="auto"/>
              <w:left w:val="single" w:sz="4" w:space="0" w:color="auto"/>
              <w:bottom w:val="single" w:sz="4" w:space="0" w:color="auto"/>
              <w:right w:val="single" w:sz="4" w:space="0" w:color="auto"/>
            </w:tcBorders>
          </w:tcPr>
          <w:p w14:paraId="68CB402D" w14:textId="77777777" w:rsidR="0069668A" w:rsidRPr="00B45DFB" w:rsidRDefault="0069668A" w:rsidP="0069668A">
            <w:r w:rsidRPr="00B45DFB">
              <w:t>1.1957 at 20°C</w:t>
            </w:r>
          </w:p>
        </w:tc>
        <w:tc>
          <w:tcPr>
            <w:tcW w:w="1760" w:type="dxa"/>
            <w:tcBorders>
              <w:top w:val="single" w:sz="4" w:space="0" w:color="auto"/>
              <w:left w:val="single" w:sz="4" w:space="0" w:color="auto"/>
              <w:bottom w:val="single" w:sz="4" w:space="0" w:color="auto"/>
              <w:right w:val="single" w:sz="4" w:space="0" w:color="auto"/>
            </w:tcBorders>
          </w:tcPr>
          <w:p w14:paraId="5869EF1D" w14:textId="5DE1D71F" w:rsidR="0069668A" w:rsidRPr="00B45DFB" w:rsidRDefault="00FB4C87" w:rsidP="0069668A">
            <w:r w:rsidRPr="00FB4C87">
              <w:rPr>
                <w:rFonts w:eastAsia="Calibri"/>
              </w:rPr>
              <w:t>Harding, L (2018</w:t>
            </w:r>
            <w:r>
              <w:rPr>
                <w:rFonts w:eastAsia="Calibri"/>
              </w:rPr>
              <w:t>a</w:t>
            </w:r>
            <w:r w:rsidRPr="00FB4C87">
              <w:rPr>
                <w:rFonts w:eastAsia="Calibri"/>
              </w:rPr>
              <w:t>) Physical and Chemical Testing of Netwax NI 4; CEMAS; Project Number CEMR-8347</w:t>
            </w:r>
          </w:p>
        </w:tc>
      </w:tr>
      <w:tr w:rsidR="0069668A" w:rsidRPr="001C66A8" w14:paraId="4F055320" w14:textId="77777777" w:rsidTr="009B67B3">
        <w:tc>
          <w:tcPr>
            <w:tcW w:w="1555" w:type="dxa"/>
          </w:tcPr>
          <w:p w14:paraId="71854D1A" w14:textId="77777777" w:rsidR="0069668A" w:rsidRPr="00CA2DB9" w:rsidRDefault="0069668A" w:rsidP="0069668A">
            <w:pPr>
              <w:rPr>
                <w:rFonts w:eastAsia="Calibri"/>
              </w:rPr>
            </w:pPr>
            <w:r w:rsidRPr="00CA2DB9">
              <w:rPr>
                <w:rFonts w:eastAsia="Calibri"/>
              </w:rPr>
              <w:t xml:space="preserve">Storage stability test – </w:t>
            </w:r>
            <w:r w:rsidRPr="00CA2DB9">
              <w:rPr>
                <w:rFonts w:eastAsia="Calibri"/>
                <w:b/>
              </w:rPr>
              <w:t>accelerated storage</w:t>
            </w:r>
          </w:p>
        </w:tc>
        <w:tc>
          <w:tcPr>
            <w:tcW w:w="1275" w:type="dxa"/>
          </w:tcPr>
          <w:p w14:paraId="21EBD2A9" w14:textId="77777777" w:rsidR="0069668A" w:rsidRPr="001C66A8" w:rsidRDefault="0069668A" w:rsidP="0069668A">
            <w:pPr>
              <w:rPr>
                <w:rFonts w:eastAsia="Calibri"/>
              </w:rPr>
            </w:pPr>
            <w:r w:rsidRPr="001C66A8">
              <w:rPr>
                <w:rFonts w:eastAsia="Calibri"/>
              </w:rPr>
              <w:t>-</w:t>
            </w:r>
          </w:p>
        </w:tc>
        <w:tc>
          <w:tcPr>
            <w:tcW w:w="1418" w:type="dxa"/>
          </w:tcPr>
          <w:p w14:paraId="6EFD6CBE" w14:textId="77777777" w:rsidR="0069668A" w:rsidRPr="001C66A8" w:rsidRDefault="0069668A" w:rsidP="0069668A">
            <w:pPr>
              <w:rPr>
                <w:rFonts w:eastAsia="Calibri"/>
              </w:rPr>
            </w:pPr>
            <w:r w:rsidRPr="001C66A8">
              <w:rPr>
                <w:rFonts w:eastAsia="Calibri"/>
              </w:rPr>
              <w:t>-</w:t>
            </w:r>
          </w:p>
        </w:tc>
        <w:tc>
          <w:tcPr>
            <w:tcW w:w="3302" w:type="dxa"/>
          </w:tcPr>
          <w:p w14:paraId="7109F792" w14:textId="77777777" w:rsidR="0069668A" w:rsidRDefault="0069668A" w:rsidP="0069668A">
            <w:pPr>
              <w:rPr>
                <w:rFonts w:eastAsia="Calibri"/>
              </w:rPr>
            </w:pPr>
            <w:r>
              <w:rPr>
                <w:rFonts w:eastAsia="Calibri"/>
              </w:rPr>
              <w:t xml:space="preserve">Not performed. </w:t>
            </w:r>
          </w:p>
          <w:p w14:paraId="04A9FE13" w14:textId="77777777" w:rsidR="0069668A" w:rsidRDefault="0069668A" w:rsidP="0069668A">
            <w:pPr>
              <w:rPr>
                <w:rFonts w:eastAsia="Calibri"/>
              </w:rPr>
            </w:pPr>
          </w:p>
          <w:p w14:paraId="7DED0045" w14:textId="266B7D13" w:rsidR="0069668A" w:rsidRDefault="0069668A" w:rsidP="0069668A">
            <w:pPr>
              <w:rPr>
                <w:rFonts w:eastAsia="Calibri"/>
              </w:rPr>
            </w:pPr>
            <w:r w:rsidRPr="00D72B03">
              <w:rPr>
                <w:rFonts w:eastAsia="Calibri"/>
              </w:rPr>
              <w:t>The product</w:t>
            </w:r>
            <w:r>
              <w:rPr>
                <w:rFonts w:eastAsia="Calibri"/>
              </w:rPr>
              <w:t>s</w:t>
            </w:r>
            <w:r w:rsidRPr="00D72B03">
              <w:rPr>
                <w:rFonts w:eastAsia="Calibri"/>
              </w:rPr>
              <w:t xml:space="preserve"> </w:t>
            </w:r>
            <w:r>
              <w:rPr>
                <w:rFonts w:eastAsia="Calibri"/>
              </w:rPr>
              <w:t xml:space="preserve">shall </w:t>
            </w:r>
            <w:r w:rsidRPr="00D72B03">
              <w:rPr>
                <w:rFonts w:eastAsia="Calibri"/>
              </w:rPr>
              <w:t>not be stored at temperatures above 30 °C. This will be clearly stated on the label.</w:t>
            </w:r>
          </w:p>
          <w:p w14:paraId="0B419C94" w14:textId="2B51D88A" w:rsidR="0069668A" w:rsidRPr="00CA2DB9" w:rsidRDefault="0069668A" w:rsidP="0069668A">
            <w:pPr>
              <w:rPr>
                <w:rFonts w:eastAsia="Calibri"/>
              </w:rPr>
            </w:pPr>
          </w:p>
        </w:tc>
        <w:tc>
          <w:tcPr>
            <w:tcW w:w="1760" w:type="dxa"/>
          </w:tcPr>
          <w:p w14:paraId="6F208E70" w14:textId="77777777" w:rsidR="0069668A" w:rsidRPr="001C66A8" w:rsidRDefault="0069668A" w:rsidP="0069668A">
            <w:pPr>
              <w:rPr>
                <w:rFonts w:eastAsia="Calibri"/>
              </w:rPr>
            </w:pPr>
            <w:r w:rsidRPr="001C66A8">
              <w:rPr>
                <w:rFonts w:eastAsia="Calibri"/>
              </w:rPr>
              <w:t>-</w:t>
            </w:r>
          </w:p>
        </w:tc>
      </w:tr>
      <w:tr w:rsidR="00DF5285" w:rsidRPr="00845659" w14:paraId="21FFA39A" w14:textId="77777777" w:rsidTr="009B67B3">
        <w:tc>
          <w:tcPr>
            <w:tcW w:w="1555" w:type="dxa"/>
          </w:tcPr>
          <w:p w14:paraId="1A52D6F5" w14:textId="77777777" w:rsidR="00DF5285" w:rsidRPr="00CA2DB9" w:rsidRDefault="00DF5285" w:rsidP="00DF5285">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275" w:type="dxa"/>
          </w:tcPr>
          <w:p w14:paraId="770D30CB" w14:textId="77777777" w:rsidR="00DF5285" w:rsidRPr="001C66A8" w:rsidRDefault="00DF5285" w:rsidP="00DF5285">
            <w:r w:rsidRPr="001C66A8">
              <w:t>Equivalent to CIPAC MT 46.3</w:t>
            </w:r>
          </w:p>
        </w:tc>
        <w:tc>
          <w:tcPr>
            <w:tcW w:w="1418" w:type="dxa"/>
          </w:tcPr>
          <w:p w14:paraId="5015DA00" w14:textId="0DC16FD4" w:rsidR="00DF5285" w:rsidRPr="00CA2DB9" w:rsidRDefault="00DF5285" w:rsidP="00DF5285">
            <w:r w:rsidRPr="0069668A">
              <w:rPr>
                <w:rFonts w:eastAsia="Calibri"/>
              </w:rPr>
              <w:t>Netwax NI 4 (23.5 % w/w dico</w:t>
            </w:r>
            <w:r>
              <w:rPr>
                <w:rFonts w:eastAsia="Calibri"/>
              </w:rPr>
              <w:t>pper oxide</w:t>
            </w:r>
            <w:r w:rsidR="00FB4C87">
              <w:rPr>
                <w:rFonts w:eastAsia="Calibri"/>
              </w:rPr>
              <w:t>)</w:t>
            </w:r>
            <w:r>
              <w:rPr>
                <w:rFonts w:eastAsia="Calibri"/>
              </w:rPr>
              <w:t>.</w:t>
            </w:r>
          </w:p>
        </w:tc>
        <w:tc>
          <w:tcPr>
            <w:tcW w:w="3302" w:type="dxa"/>
          </w:tcPr>
          <w:p w14:paraId="59BE91EA" w14:textId="77777777" w:rsidR="00DF5285" w:rsidRPr="0032372C" w:rsidRDefault="00DF5285" w:rsidP="00DF5285">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 xml:space="preserve">s. </w:t>
            </w:r>
          </w:p>
          <w:p w14:paraId="7EF09FDC" w14:textId="77777777" w:rsidR="00DF5285" w:rsidRPr="008C5C59" w:rsidRDefault="00DF5285" w:rsidP="00DF5285">
            <w:pPr>
              <w:rPr>
                <w:rFonts w:eastAsia="Calibri"/>
              </w:rPr>
            </w:pPr>
          </w:p>
          <w:p w14:paraId="7031C3AA" w14:textId="77777777" w:rsidR="00DF5285" w:rsidRPr="008C5C59" w:rsidRDefault="00DF5285" w:rsidP="00DF5285">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402C3DA1" w14:textId="77777777" w:rsidR="00DF5285" w:rsidRDefault="00DF5285" w:rsidP="00DF5285">
            <w:pPr>
              <w:rPr>
                <w:rFonts w:eastAsia="Calibri"/>
                <w:color w:val="0070C0"/>
              </w:rPr>
            </w:pPr>
          </w:p>
          <w:p w14:paraId="7C45207A" w14:textId="653E05B7" w:rsidR="00DF5285" w:rsidRDefault="00DF5285" w:rsidP="00DF5285">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r>
              <w:rPr>
                <w:rFonts w:eastAsia="Calibri"/>
              </w:rPr>
              <w:t xml:space="preserve"> </w:t>
            </w:r>
          </w:p>
          <w:p w14:paraId="02FBE41B" w14:textId="77777777" w:rsidR="00DF5285" w:rsidRDefault="00DF5285" w:rsidP="00DF5285">
            <w:pPr>
              <w:rPr>
                <w:rFonts w:eastAsia="Calibri"/>
              </w:rPr>
            </w:pPr>
          </w:p>
          <w:p w14:paraId="146A95FC" w14:textId="77777777" w:rsidR="00DF5285" w:rsidRPr="00BF65A3" w:rsidRDefault="00DF5285" w:rsidP="00DF5285">
            <w:pPr>
              <w:rPr>
                <w:rFonts w:eastAsia="Calibri"/>
                <w:b/>
                <w:bCs/>
              </w:rPr>
            </w:pPr>
            <w:r w:rsidRPr="00BF65A3">
              <w:rPr>
                <w:rFonts w:eastAsia="Calibri"/>
                <w:b/>
                <w:bCs/>
              </w:rPr>
              <w:t>Active substance content:</w:t>
            </w:r>
          </w:p>
          <w:p w14:paraId="5808A489" w14:textId="77777777" w:rsidR="00DF5285" w:rsidRDefault="00DF5285" w:rsidP="00DF5285">
            <w:pPr>
              <w:rPr>
                <w:rFonts w:eastAsia="Calibri"/>
              </w:rPr>
            </w:pPr>
            <w:r>
              <w:rPr>
                <w:rFonts w:eastAsia="Calibri"/>
              </w:rPr>
              <w:t>T=0: 22.8 % w/w Cu</w:t>
            </w:r>
            <w:r w:rsidRPr="006311CF">
              <w:rPr>
                <w:rFonts w:eastAsia="Calibri"/>
                <w:vertAlign w:val="subscript"/>
              </w:rPr>
              <w:t>2</w:t>
            </w:r>
            <w:r>
              <w:rPr>
                <w:rFonts w:eastAsia="Calibri"/>
              </w:rPr>
              <w:t>O.</w:t>
            </w:r>
          </w:p>
          <w:p w14:paraId="5E9D1141" w14:textId="77777777" w:rsidR="00DF5285" w:rsidRDefault="00DF5285" w:rsidP="00DF5285">
            <w:pPr>
              <w:rPr>
                <w:rFonts w:eastAsia="Calibri"/>
              </w:rPr>
            </w:pPr>
          </w:p>
          <w:p w14:paraId="4AABE39F" w14:textId="77777777" w:rsidR="00DF5285" w:rsidRDefault="00DF5285" w:rsidP="00DF5285">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3F483203" w14:textId="77777777" w:rsidR="00DF5285" w:rsidRDefault="00DF5285" w:rsidP="00DF5285">
            <w:pPr>
              <w:rPr>
                <w:rFonts w:eastAsia="Calibri"/>
              </w:rPr>
            </w:pPr>
          </w:p>
          <w:p w14:paraId="4FB38278" w14:textId="77777777" w:rsidR="00DF5285" w:rsidRDefault="00DF5285" w:rsidP="00DF5285">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34A10638" w14:textId="77777777" w:rsidR="00DF5285" w:rsidRDefault="00DF5285" w:rsidP="00DF5285">
            <w:pPr>
              <w:rPr>
                <w:rFonts w:eastAsia="Calibri"/>
              </w:rPr>
            </w:pPr>
          </w:p>
          <w:p w14:paraId="207856E8" w14:textId="77777777" w:rsidR="00DF5285" w:rsidRPr="00BF65A3" w:rsidRDefault="00DF5285" w:rsidP="00DF5285">
            <w:pPr>
              <w:rPr>
                <w:rFonts w:eastAsia="Calibri"/>
                <w:b/>
                <w:bCs/>
              </w:rPr>
            </w:pPr>
            <w:r w:rsidRPr="00BF65A3">
              <w:rPr>
                <w:rFonts w:eastAsia="Calibri"/>
                <w:b/>
                <w:bCs/>
              </w:rPr>
              <w:t>Relative density:</w:t>
            </w:r>
          </w:p>
          <w:p w14:paraId="43AABD7A" w14:textId="77777777" w:rsidR="00DF5285" w:rsidRDefault="00DF5285" w:rsidP="00DF5285">
            <w:pPr>
              <w:rPr>
                <w:rFonts w:eastAsia="Calibri"/>
              </w:rPr>
            </w:pPr>
            <w:r>
              <w:rPr>
                <w:rFonts w:eastAsia="Calibri"/>
              </w:rPr>
              <w:t>T=0: 1.22</w:t>
            </w:r>
          </w:p>
          <w:p w14:paraId="0833B7D5" w14:textId="77777777" w:rsidR="00DF5285" w:rsidRDefault="00DF5285" w:rsidP="00DF5285">
            <w:pPr>
              <w:rPr>
                <w:rFonts w:eastAsia="Calibri"/>
              </w:rPr>
            </w:pPr>
            <w:r>
              <w:rPr>
                <w:rFonts w:eastAsia="Calibri"/>
              </w:rPr>
              <w:t>T=6 months: 1.21</w:t>
            </w:r>
          </w:p>
          <w:p w14:paraId="432016EF" w14:textId="77777777" w:rsidR="00DF5285" w:rsidRDefault="00DF5285" w:rsidP="00DF5285">
            <w:pPr>
              <w:rPr>
                <w:rFonts w:eastAsia="Calibri"/>
              </w:rPr>
            </w:pPr>
            <w:r>
              <w:rPr>
                <w:rFonts w:eastAsia="Calibri"/>
              </w:rPr>
              <w:t>T=9 months: 1.21</w:t>
            </w:r>
          </w:p>
          <w:p w14:paraId="411C9D46" w14:textId="77777777" w:rsidR="00DF5285" w:rsidRDefault="00DF5285" w:rsidP="00DF5285">
            <w:pPr>
              <w:rPr>
                <w:rFonts w:eastAsia="Calibri"/>
              </w:rPr>
            </w:pPr>
          </w:p>
          <w:p w14:paraId="01CA6717" w14:textId="77777777" w:rsidR="00DF5285" w:rsidRPr="00BF65A3" w:rsidRDefault="00DF5285" w:rsidP="00DF5285">
            <w:pPr>
              <w:rPr>
                <w:rFonts w:eastAsia="Calibri"/>
                <w:b/>
                <w:bCs/>
              </w:rPr>
            </w:pPr>
            <w:r w:rsidRPr="00BF65A3">
              <w:rPr>
                <w:rFonts w:eastAsia="Calibri"/>
                <w:b/>
                <w:bCs/>
              </w:rPr>
              <w:t>Viscosity</w:t>
            </w:r>
          </w:p>
          <w:p w14:paraId="064FB81B" w14:textId="2F2A437F" w:rsidR="00DF5285" w:rsidRPr="00B45DFB" w:rsidRDefault="00DF5285" w:rsidP="00DF5285">
            <w:r>
              <w:rPr>
                <w:rFonts w:eastAsia="Calibri"/>
              </w:rPr>
              <w:t>T= 0</w:t>
            </w:r>
            <w:r w:rsidR="009B67B3">
              <w:rPr>
                <w:rFonts w:eastAsia="Calibri"/>
              </w:rPr>
              <w:t xml:space="preserve">, </w:t>
            </w:r>
            <w:r w:rsidRPr="00B45DFB">
              <w:t>20</w:t>
            </w:r>
            <w:r>
              <w:t xml:space="preserve"> ± 5 </w:t>
            </w:r>
            <w:r w:rsidRPr="00B45DFB">
              <w:t>°C</w:t>
            </w:r>
            <w:r w:rsidR="009B67B3">
              <w:t>:</w:t>
            </w:r>
          </w:p>
          <w:p w14:paraId="3B569E67" w14:textId="77777777" w:rsidR="00DF5285" w:rsidRPr="00B45DFB" w:rsidRDefault="00DF5285" w:rsidP="00DF5285">
            <w:r w:rsidRPr="00B45DFB">
              <w:t>0.102 sec</w:t>
            </w:r>
            <w:r w:rsidRPr="00B45DFB">
              <w:rPr>
                <w:vertAlign w:val="superscript"/>
              </w:rPr>
              <w:t>-1</w:t>
            </w:r>
            <w:r w:rsidRPr="00B45DFB">
              <w:t>:</w:t>
            </w:r>
          </w:p>
          <w:p w14:paraId="0507B0E9" w14:textId="77777777" w:rsidR="00DF5285" w:rsidRPr="00B45DFB" w:rsidRDefault="00DF5285" w:rsidP="00DF5285">
            <w:r>
              <w:t>13197-17129</w:t>
            </w:r>
            <w:r w:rsidRPr="00B45DFB">
              <w:t xml:space="preserve"> mPa.s</w:t>
            </w:r>
          </w:p>
          <w:p w14:paraId="131A85CE"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7B8BFB49" w14:textId="77777777" w:rsidR="00DF5285" w:rsidRPr="00B45DFB" w:rsidRDefault="00DF5285" w:rsidP="00DF5285">
            <w:r>
              <w:t>7884-9298</w:t>
            </w:r>
            <w:r w:rsidRPr="00B45DFB">
              <w:t xml:space="preserve"> mPa.s</w:t>
            </w:r>
          </w:p>
          <w:p w14:paraId="44341C5A" w14:textId="77777777" w:rsidR="00DF5285" w:rsidRPr="00B45DFB" w:rsidRDefault="00DF5285" w:rsidP="00DF5285">
            <w:r w:rsidRPr="00B45DFB">
              <w:t>0.510 sec</w:t>
            </w:r>
            <w:r w:rsidRPr="00B45DFB">
              <w:rPr>
                <w:vertAlign w:val="superscript"/>
              </w:rPr>
              <w:t>-1</w:t>
            </w:r>
            <w:r w:rsidRPr="00B45DFB">
              <w:t>:</w:t>
            </w:r>
          </w:p>
          <w:p w14:paraId="1E3073DA" w14:textId="77777777" w:rsidR="00DF5285" w:rsidRPr="00B45DFB" w:rsidRDefault="00DF5285" w:rsidP="00DF5285">
            <w:r>
              <w:t>5099-5779</w:t>
            </w:r>
            <w:r w:rsidRPr="00B45DFB">
              <w:t xml:space="preserve"> mPa.s</w:t>
            </w:r>
          </w:p>
          <w:p w14:paraId="43D92CCA" w14:textId="77777777" w:rsidR="00DF5285" w:rsidRPr="00B45DFB" w:rsidRDefault="00DF5285" w:rsidP="00DF5285">
            <w:r w:rsidRPr="00B45DFB">
              <w:t>1.02 sec</w:t>
            </w:r>
            <w:r w:rsidRPr="00B45DFB">
              <w:rPr>
                <w:vertAlign w:val="superscript"/>
              </w:rPr>
              <w:t>-1</w:t>
            </w:r>
            <w:r w:rsidRPr="00B45DFB">
              <w:t>:</w:t>
            </w:r>
          </w:p>
          <w:p w14:paraId="7D981CDE" w14:textId="77777777" w:rsidR="00DF5285" w:rsidRPr="00B45DFB" w:rsidRDefault="00DF5285" w:rsidP="00DF5285">
            <w:r>
              <w:t>3579-3889</w:t>
            </w:r>
            <w:r w:rsidRPr="00B45DFB">
              <w:t xml:space="preserve"> mPa.s</w:t>
            </w:r>
          </w:p>
          <w:p w14:paraId="4F986888" w14:textId="77777777" w:rsidR="00DF5285" w:rsidRDefault="00DF5285" w:rsidP="00DF5285"/>
          <w:p w14:paraId="24EF1B39" w14:textId="6CE5C156" w:rsidR="00DF5285" w:rsidRPr="00B45DFB" w:rsidRDefault="009B67B3" w:rsidP="00DF5285">
            <w:r>
              <w:t xml:space="preserve">T = 0, </w:t>
            </w:r>
            <w:r w:rsidR="00DF5285" w:rsidRPr="00B45DFB">
              <w:t>40</w:t>
            </w:r>
            <w:r w:rsidR="00DF5285">
              <w:t xml:space="preserve"> ± 5 </w:t>
            </w:r>
            <w:r w:rsidR="00DF5285" w:rsidRPr="00B45DFB">
              <w:t>°C</w:t>
            </w:r>
            <w:r>
              <w:t>:</w:t>
            </w:r>
          </w:p>
          <w:p w14:paraId="03F4302E" w14:textId="77777777" w:rsidR="00DF5285" w:rsidRPr="00B45DFB" w:rsidRDefault="00DF5285" w:rsidP="00DF5285">
            <w:r w:rsidRPr="00B45DFB">
              <w:t>0.102 sec</w:t>
            </w:r>
            <w:r w:rsidRPr="00B45DFB">
              <w:rPr>
                <w:vertAlign w:val="superscript"/>
              </w:rPr>
              <w:t>-1</w:t>
            </w:r>
            <w:r w:rsidRPr="00B45DFB">
              <w:t>:</w:t>
            </w:r>
          </w:p>
          <w:p w14:paraId="49E8F95A" w14:textId="77777777" w:rsidR="00DF5285" w:rsidRPr="00B45DFB" w:rsidRDefault="00DF5285" w:rsidP="00DF5285">
            <w:r>
              <w:t>15497-19396</w:t>
            </w:r>
            <w:r w:rsidRPr="00B45DFB">
              <w:t xml:space="preserve"> mPa.s</w:t>
            </w:r>
          </w:p>
          <w:p w14:paraId="09B2C4B8"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2A318436" w14:textId="77777777" w:rsidR="00DF5285" w:rsidRPr="00B45DFB" w:rsidRDefault="00DF5285" w:rsidP="00DF5285">
            <w:r>
              <w:t>9384-10541</w:t>
            </w:r>
            <w:r w:rsidRPr="00B45DFB">
              <w:t xml:space="preserve"> mPa.s</w:t>
            </w:r>
          </w:p>
          <w:p w14:paraId="48A9DC64" w14:textId="77777777" w:rsidR="00DF5285" w:rsidRPr="00B45DFB" w:rsidRDefault="00DF5285" w:rsidP="00DF5285">
            <w:r w:rsidRPr="00B45DFB">
              <w:t>0.510 sec</w:t>
            </w:r>
            <w:r w:rsidRPr="00B45DFB">
              <w:rPr>
                <w:vertAlign w:val="superscript"/>
              </w:rPr>
              <w:t>-1</w:t>
            </w:r>
            <w:r w:rsidRPr="00B45DFB">
              <w:t>:</w:t>
            </w:r>
          </w:p>
          <w:p w14:paraId="3778BAD3" w14:textId="77777777" w:rsidR="00DF5285" w:rsidRPr="00B45DFB" w:rsidRDefault="00DF5285" w:rsidP="00DF5285">
            <w:r>
              <w:t>5959-6364</w:t>
            </w:r>
            <w:r w:rsidRPr="00B45DFB">
              <w:t xml:space="preserve"> mPa.s</w:t>
            </w:r>
          </w:p>
          <w:p w14:paraId="2DA409F8" w14:textId="77777777" w:rsidR="00DF5285" w:rsidRPr="00B45DFB" w:rsidRDefault="00DF5285" w:rsidP="00DF5285">
            <w:r w:rsidRPr="00B45DFB">
              <w:t>1.02 sec</w:t>
            </w:r>
            <w:r w:rsidRPr="00B45DFB">
              <w:rPr>
                <w:vertAlign w:val="superscript"/>
              </w:rPr>
              <w:t>-1</w:t>
            </w:r>
            <w:r w:rsidRPr="00B45DFB">
              <w:t>:</w:t>
            </w:r>
          </w:p>
          <w:p w14:paraId="091F365B" w14:textId="77777777" w:rsidR="00DF5285" w:rsidRDefault="00DF5285" w:rsidP="00DF5285">
            <w:pPr>
              <w:rPr>
                <w:rFonts w:eastAsia="Calibri"/>
              </w:rPr>
            </w:pPr>
            <w:r>
              <w:t>3959-4089</w:t>
            </w:r>
            <w:r w:rsidRPr="00B45DFB">
              <w:t xml:space="preserve"> mPa.s</w:t>
            </w:r>
          </w:p>
          <w:p w14:paraId="0D74EA93" w14:textId="77777777" w:rsidR="00DF5285" w:rsidRDefault="00DF5285" w:rsidP="00DF5285">
            <w:pPr>
              <w:rPr>
                <w:rFonts w:eastAsia="Calibri"/>
              </w:rPr>
            </w:pPr>
          </w:p>
          <w:p w14:paraId="13D3ADFC" w14:textId="27FE10E6" w:rsidR="00DF5285" w:rsidRPr="00B45DFB" w:rsidRDefault="00DF5285" w:rsidP="00DF5285">
            <w:r>
              <w:rPr>
                <w:rFonts w:eastAsia="Calibri"/>
              </w:rPr>
              <w:t>T = 6 months</w:t>
            </w:r>
            <w:r w:rsidR="009B67B3">
              <w:rPr>
                <w:rFonts w:eastAsia="Calibri"/>
              </w:rPr>
              <w:t xml:space="preserve">, </w:t>
            </w:r>
            <w:r w:rsidRPr="00B45DFB">
              <w:t>20</w:t>
            </w:r>
            <w:r>
              <w:t xml:space="preserve"> ± 5 </w:t>
            </w:r>
            <w:r w:rsidRPr="00B45DFB">
              <w:t>°C</w:t>
            </w:r>
            <w:r w:rsidR="009B67B3">
              <w:t>:</w:t>
            </w:r>
          </w:p>
          <w:p w14:paraId="3AC65F4F" w14:textId="77777777" w:rsidR="00DF5285" w:rsidRPr="00B45DFB" w:rsidRDefault="00DF5285" w:rsidP="00DF5285">
            <w:r w:rsidRPr="00B45DFB">
              <w:t>0.102 sec</w:t>
            </w:r>
            <w:r w:rsidRPr="00B45DFB">
              <w:rPr>
                <w:vertAlign w:val="superscript"/>
              </w:rPr>
              <w:t>-1</w:t>
            </w:r>
            <w:r w:rsidRPr="00B45DFB">
              <w:t>:</w:t>
            </w:r>
          </w:p>
          <w:p w14:paraId="67432D78" w14:textId="77777777" w:rsidR="00DF5285" w:rsidRPr="00B45DFB" w:rsidRDefault="00DF5285" w:rsidP="00DF5285">
            <w:r>
              <w:t>11797-13598</w:t>
            </w:r>
            <w:r w:rsidRPr="00B45DFB">
              <w:t xml:space="preserve"> mPa.s</w:t>
            </w:r>
          </w:p>
          <w:p w14:paraId="17343148"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48536515" w14:textId="77777777" w:rsidR="00DF5285" w:rsidRPr="00B45DFB" w:rsidRDefault="00DF5285" w:rsidP="00DF5285">
            <w:r>
              <w:t>7113-7713</w:t>
            </w:r>
            <w:r w:rsidRPr="00B45DFB">
              <w:t xml:space="preserve"> mPa.s</w:t>
            </w:r>
          </w:p>
          <w:p w14:paraId="4259ACDF" w14:textId="77777777" w:rsidR="00DF5285" w:rsidRPr="00B45DFB" w:rsidRDefault="00DF5285" w:rsidP="00DF5285">
            <w:r w:rsidRPr="00B45DFB">
              <w:t>0.510 sec</w:t>
            </w:r>
            <w:r w:rsidRPr="00B45DFB">
              <w:rPr>
                <w:vertAlign w:val="superscript"/>
              </w:rPr>
              <w:t>-1</w:t>
            </w:r>
            <w:r w:rsidRPr="00B45DFB">
              <w:t>:</w:t>
            </w:r>
          </w:p>
          <w:p w14:paraId="0549C37A" w14:textId="77777777" w:rsidR="00DF5285" w:rsidRPr="00B45DFB" w:rsidRDefault="00DF5285" w:rsidP="00DF5285">
            <w:r>
              <w:t>4679-4959</w:t>
            </w:r>
            <w:r w:rsidRPr="00B45DFB">
              <w:t xml:space="preserve"> mPa.s</w:t>
            </w:r>
          </w:p>
          <w:p w14:paraId="79DCD856" w14:textId="77777777" w:rsidR="00DF5285" w:rsidRPr="00B45DFB" w:rsidRDefault="00DF5285" w:rsidP="00DF5285">
            <w:r w:rsidRPr="00B45DFB">
              <w:t>1.02 sec</w:t>
            </w:r>
            <w:r w:rsidRPr="00B45DFB">
              <w:rPr>
                <w:vertAlign w:val="superscript"/>
              </w:rPr>
              <w:t>-1</w:t>
            </w:r>
            <w:r w:rsidRPr="00B45DFB">
              <w:t>:</w:t>
            </w:r>
          </w:p>
          <w:p w14:paraId="28646436" w14:textId="77777777" w:rsidR="00DF5285" w:rsidRPr="00B45DFB" w:rsidRDefault="00DF5285" w:rsidP="00DF5285">
            <w:r>
              <w:t>3289-3389</w:t>
            </w:r>
            <w:r w:rsidRPr="00B45DFB">
              <w:t xml:space="preserve"> mPa.s</w:t>
            </w:r>
          </w:p>
          <w:p w14:paraId="2E6546F5" w14:textId="77777777" w:rsidR="00DF5285" w:rsidRDefault="00DF5285" w:rsidP="00DF5285"/>
          <w:p w14:paraId="7E5FE896" w14:textId="3B214F8A" w:rsidR="00DF5285" w:rsidRPr="00B45DFB" w:rsidRDefault="009B67B3" w:rsidP="00DF5285">
            <w:r>
              <w:t xml:space="preserve">T = 6 months, </w:t>
            </w:r>
            <w:r w:rsidR="00DF5285" w:rsidRPr="00B45DFB">
              <w:t>40</w:t>
            </w:r>
            <w:r w:rsidR="00DF5285">
              <w:t xml:space="preserve"> ± 5 </w:t>
            </w:r>
            <w:r w:rsidR="00DF5285" w:rsidRPr="00B45DFB">
              <w:t>°C</w:t>
            </w:r>
            <w:r>
              <w:t>:</w:t>
            </w:r>
          </w:p>
          <w:p w14:paraId="406ABC8D" w14:textId="77777777" w:rsidR="00DF5285" w:rsidRPr="00B45DFB" w:rsidRDefault="00DF5285" w:rsidP="00DF5285">
            <w:r w:rsidRPr="00B45DFB">
              <w:t>0.102 sec</w:t>
            </w:r>
            <w:r w:rsidRPr="00B45DFB">
              <w:rPr>
                <w:vertAlign w:val="superscript"/>
              </w:rPr>
              <w:t>-1</w:t>
            </w:r>
            <w:r w:rsidRPr="00B45DFB">
              <w:t>:</w:t>
            </w:r>
          </w:p>
          <w:p w14:paraId="59D04304" w14:textId="77777777" w:rsidR="00DF5285" w:rsidRPr="00B45DFB" w:rsidRDefault="00DF5285" w:rsidP="00DF5285">
            <w:r>
              <w:t>10398-14097</w:t>
            </w:r>
            <w:r w:rsidRPr="00B45DFB">
              <w:t xml:space="preserve"> mPa.s</w:t>
            </w:r>
          </w:p>
          <w:p w14:paraId="25A7C978"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30E8D257" w14:textId="77777777" w:rsidR="00DF5285" w:rsidRPr="00B45DFB" w:rsidRDefault="00DF5285" w:rsidP="00DF5285">
            <w:r>
              <w:t xml:space="preserve">6384-8089 </w:t>
            </w:r>
            <w:r w:rsidRPr="00B45DFB">
              <w:t>mPa.s</w:t>
            </w:r>
          </w:p>
          <w:p w14:paraId="6EDA33F6" w14:textId="77777777" w:rsidR="00DF5285" w:rsidRPr="00B45DFB" w:rsidRDefault="00DF5285" w:rsidP="00DF5285">
            <w:r w:rsidRPr="00B45DFB">
              <w:t>0.510 sec</w:t>
            </w:r>
            <w:r w:rsidRPr="00B45DFB">
              <w:rPr>
                <w:vertAlign w:val="superscript"/>
              </w:rPr>
              <w:t>-1</w:t>
            </w:r>
            <w:r w:rsidRPr="00B45DFB">
              <w:t>:</w:t>
            </w:r>
          </w:p>
          <w:p w14:paraId="440854D6" w14:textId="77777777" w:rsidR="00DF5285" w:rsidRPr="00B45DFB" w:rsidRDefault="00DF5285" w:rsidP="00DF5285">
            <w:r>
              <w:t>4219-5079</w:t>
            </w:r>
            <w:r w:rsidRPr="00B45DFB">
              <w:t xml:space="preserve"> mPa.s</w:t>
            </w:r>
          </w:p>
          <w:p w14:paraId="0EAB61F3" w14:textId="77777777" w:rsidR="00DF5285" w:rsidRPr="00B45DFB" w:rsidRDefault="00DF5285" w:rsidP="00DF5285">
            <w:r w:rsidRPr="00B45DFB">
              <w:t>1.02 sec</w:t>
            </w:r>
            <w:r w:rsidRPr="00B45DFB">
              <w:rPr>
                <w:vertAlign w:val="superscript"/>
              </w:rPr>
              <w:t>-1</w:t>
            </w:r>
            <w:r w:rsidRPr="00B45DFB">
              <w:t>:</w:t>
            </w:r>
          </w:p>
          <w:p w14:paraId="5FD95056" w14:textId="77777777" w:rsidR="00DF5285" w:rsidRDefault="00DF5285" w:rsidP="00DF5285">
            <w:pPr>
              <w:rPr>
                <w:rFonts w:eastAsia="Calibri"/>
              </w:rPr>
            </w:pPr>
            <w:r>
              <w:t>2959-3389</w:t>
            </w:r>
            <w:r w:rsidRPr="00B45DFB">
              <w:t xml:space="preserve"> mPa.s</w:t>
            </w:r>
          </w:p>
          <w:p w14:paraId="2EEBE1C3" w14:textId="77777777" w:rsidR="00DF5285" w:rsidRDefault="00DF5285" w:rsidP="00DF5285">
            <w:pPr>
              <w:rPr>
                <w:rFonts w:eastAsia="Calibri"/>
              </w:rPr>
            </w:pPr>
          </w:p>
          <w:p w14:paraId="12F63D30" w14:textId="676D46C1" w:rsidR="00DF5285" w:rsidRPr="00B45DFB" w:rsidRDefault="00DF5285" w:rsidP="00DF5285">
            <w:r>
              <w:rPr>
                <w:rFonts w:eastAsia="Calibri"/>
              </w:rPr>
              <w:t>T = 9 months</w:t>
            </w:r>
            <w:r w:rsidR="009B67B3">
              <w:rPr>
                <w:rFonts w:eastAsia="Calibri"/>
              </w:rPr>
              <w:t xml:space="preserve">, </w:t>
            </w:r>
            <w:r w:rsidRPr="00B45DFB">
              <w:t>20</w:t>
            </w:r>
            <w:r>
              <w:t xml:space="preserve"> ± 5 </w:t>
            </w:r>
            <w:r w:rsidRPr="00B45DFB">
              <w:t>°C</w:t>
            </w:r>
            <w:r w:rsidR="009B67B3">
              <w:t>:</w:t>
            </w:r>
          </w:p>
          <w:p w14:paraId="0B961CFA" w14:textId="77777777" w:rsidR="00DF5285" w:rsidRPr="00B45DFB" w:rsidRDefault="00DF5285" w:rsidP="00DF5285">
            <w:r w:rsidRPr="00B45DFB">
              <w:t>0.102 sec</w:t>
            </w:r>
            <w:r w:rsidRPr="00B45DFB">
              <w:rPr>
                <w:vertAlign w:val="superscript"/>
              </w:rPr>
              <w:t>-1</w:t>
            </w:r>
            <w:r w:rsidRPr="00B45DFB">
              <w:t>:</w:t>
            </w:r>
          </w:p>
          <w:p w14:paraId="18E261B0" w14:textId="77777777" w:rsidR="00DF5285" w:rsidRPr="00B45DFB" w:rsidRDefault="00DF5285" w:rsidP="00DF5285">
            <w:r>
              <w:t>11498-13897</w:t>
            </w:r>
            <w:r w:rsidRPr="00B45DFB">
              <w:t xml:space="preserve"> mPa.s</w:t>
            </w:r>
          </w:p>
          <w:p w14:paraId="3FCA5FA0"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51C349ED" w14:textId="77777777" w:rsidR="00DF5285" w:rsidRPr="00B45DFB" w:rsidRDefault="00DF5285" w:rsidP="00DF5285">
            <w:r>
              <w:t>7198-8141</w:t>
            </w:r>
            <w:r w:rsidRPr="00B45DFB">
              <w:t xml:space="preserve"> mPa.s</w:t>
            </w:r>
          </w:p>
          <w:p w14:paraId="4BF7E9E8" w14:textId="77777777" w:rsidR="00DF5285" w:rsidRPr="00B45DFB" w:rsidRDefault="00DF5285" w:rsidP="00DF5285">
            <w:r w:rsidRPr="00B45DFB">
              <w:t>0.510 sec</w:t>
            </w:r>
            <w:r w:rsidRPr="00B45DFB">
              <w:rPr>
                <w:vertAlign w:val="superscript"/>
              </w:rPr>
              <w:t>-1</w:t>
            </w:r>
            <w:r w:rsidRPr="00B45DFB">
              <w:t>:</w:t>
            </w:r>
          </w:p>
          <w:p w14:paraId="00D536D6" w14:textId="77777777" w:rsidR="00DF5285" w:rsidRPr="00B45DFB" w:rsidRDefault="00DF5285" w:rsidP="00DF5285">
            <w:r>
              <w:t>4839-5219</w:t>
            </w:r>
            <w:r w:rsidRPr="00B45DFB">
              <w:t xml:space="preserve"> mPa.s</w:t>
            </w:r>
          </w:p>
          <w:p w14:paraId="0EA56325" w14:textId="77777777" w:rsidR="00DF5285" w:rsidRPr="00B45DFB" w:rsidRDefault="00DF5285" w:rsidP="00DF5285">
            <w:r w:rsidRPr="00B45DFB">
              <w:t>1.02 sec</w:t>
            </w:r>
            <w:r w:rsidRPr="00B45DFB">
              <w:rPr>
                <w:vertAlign w:val="superscript"/>
              </w:rPr>
              <w:t>-1</w:t>
            </w:r>
            <w:r w:rsidRPr="00B45DFB">
              <w:t>:</w:t>
            </w:r>
          </w:p>
          <w:p w14:paraId="79D94D25" w14:textId="77777777" w:rsidR="00DF5285" w:rsidRPr="00B45DFB" w:rsidRDefault="00DF5285" w:rsidP="00DF5285">
            <w:r>
              <w:t>3489-3589</w:t>
            </w:r>
            <w:r w:rsidRPr="00B45DFB">
              <w:t xml:space="preserve"> mPa.s</w:t>
            </w:r>
          </w:p>
          <w:p w14:paraId="20716D75" w14:textId="77777777" w:rsidR="00DF5285" w:rsidRDefault="00DF5285" w:rsidP="00DF5285"/>
          <w:p w14:paraId="3A80D7AD" w14:textId="2CAEDAA1" w:rsidR="00DF5285" w:rsidRPr="00B45DFB" w:rsidRDefault="009B67B3" w:rsidP="00DF5285">
            <w:r>
              <w:t xml:space="preserve">T = 9 months, </w:t>
            </w:r>
            <w:r w:rsidR="00DF5285" w:rsidRPr="00B45DFB">
              <w:t>40</w:t>
            </w:r>
            <w:r w:rsidR="00DF5285">
              <w:t xml:space="preserve"> ± 5 </w:t>
            </w:r>
            <w:r w:rsidR="00DF5285" w:rsidRPr="00B45DFB">
              <w:t>°C</w:t>
            </w:r>
            <w:r>
              <w:t>:</w:t>
            </w:r>
          </w:p>
          <w:p w14:paraId="7BDEEE32" w14:textId="77777777" w:rsidR="00DF5285" w:rsidRPr="00B45DFB" w:rsidRDefault="00DF5285" w:rsidP="00DF5285">
            <w:r w:rsidRPr="00B45DFB">
              <w:t>0.102 sec</w:t>
            </w:r>
            <w:r w:rsidRPr="00B45DFB">
              <w:rPr>
                <w:vertAlign w:val="superscript"/>
              </w:rPr>
              <w:t>-1</w:t>
            </w:r>
            <w:r w:rsidRPr="00B45DFB">
              <w:t>:</w:t>
            </w:r>
          </w:p>
          <w:p w14:paraId="3264F903" w14:textId="77777777" w:rsidR="00DF5285" w:rsidRPr="00B45DFB" w:rsidRDefault="00DF5285" w:rsidP="00DF5285">
            <w:r>
              <w:t>9598-12197</w:t>
            </w:r>
            <w:r w:rsidRPr="00B45DFB">
              <w:t xml:space="preserve"> mPa.s</w:t>
            </w:r>
          </w:p>
          <w:p w14:paraId="66B1C3E0"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4CB455C5" w14:textId="77777777" w:rsidR="00DF5285" w:rsidRPr="00B45DFB" w:rsidRDefault="00DF5285" w:rsidP="00DF5285">
            <w:r>
              <w:t>5913-7070</w:t>
            </w:r>
            <w:r w:rsidRPr="00B45DFB">
              <w:t xml:space="preserve"> mPa.s</w:t>
            </w:r>
          </w:p>
          <w:p w14:paraId="3D4B47E6" w14:textId="77777777" w:rsidR="00DF5285" w:rsidRPr="00B45DFB" w:rsidRDefault="00DF5285" w:rsidP="00DF5285">
            <w:r w:rsidRPr="00B45DFB">
              <w:t>0.510 sec</w:t>
            </w:r>
            <w:r w:rsidRPr="00B45DFB">
              <w:rPr>
                <w:vertAlign w:val="superscript"/>
              </w:rPr>
              <w:t>-1</w:t>
            </w:r>
            <w:r w:rsidRPr="00B45DFB">
              <w:t>:</w:t>
            </w:r>
          </w:p>
          <w:p w14:paraId="0C121A86" w14:textId="77777777" w:rsidR="00DF5285" w:rsidRPr="00B45DFB" w:rsidRDefault="00DF5285" w:rsidP="00DF5285">
            <w:r>
              <w:t>3959-4379</w:t>
            </w:r>
            <w:r w:rsidRPr="00B45DFB">
              <w:t xml:space="preserve"> mPa.s</w:t>
            </w:r>
          </w:p>
          <w:p w14:paraId="2D904399" w14:textId="77777777" w:rsidR="00DF5285" w:rsidRPr="00B45DFB" w:rsidRDefault="00DF5285" w:rsidP="00DF5285">
            <w:r w:rsidRPr="00B45DFB">
              <w:t>1.02 sec</w:t>
            </w:r>
            <w:r w:rsidRPr="00B45DFB">
              <w:rPr>
                <w:vertAlign w:val="superscript"/>
              </w:rPr>
              <w:t>-1</w:t>
            </w:r>
            <w:r w:rsidRPr="00B45DFB">
              <w:t>:</w:t>
            </w:r>
          </w:p>
          <w:p w14:paraId="127E11E9" w14:textId="77777777" w:rsidR="00DF5285" w:rsidRDefault="00DF5285" w:rsidP="00DF5285">
            <w:pPr>
              <w:rPr>
                <w:rFonts w:eastAsia="Calibri"/>
              </w:rPr>
            </w:pPr>
            <w:r>
              <w:t>2829-2929</w:t>
            </w:r>
            <w:r w:rsidRPr="00B45DFB">
              <w:t xml:space="preserve"> mPa.s</w:t>
            </w:r>
          </w:p>
          <w:p w14:paraId="0981DC82" w14:textId="77777777" w:rsidR="00DF5285" w:rsidRPr="00F20EF8" w:rsidRDefault="00DF5285" w:rsidP="00DF5285">
            <w:pPr>
              <w:rPr>
                <w:rFonts w:eastAsia="Calibri"/>
              </w:rPr>
            </w:pPr>
          </w:p>
          <w:p w14:paraId="55F517EE" w14:textId="77777777" w:rsidR="00DF5285" w:rsidRPr="00F20EF8" w:rsidRDefault="00DF5285" w:rsidP="00DF5285">
            <w:pPr>
              <w:rPr>
                <w:rFonts w:eastAsia="Calibri"/>
              </w:rPr>
            </w:pPr>
            <w:r w:rsidRPr="00F20EF8">
              <w:rPr>
                <w:rFonts w:eastAsia="Calibri"/>
              </w:rPr>
              <w:t xml:space="preserve">No significant change in appearance or odour. </w:t>
            </w:r>
          </w:p>
          <w:p w14:paraId="36A3E1D9" w14:textId="77777777" w:rsidR="00DF5285" w:rsidRPr="00F20EF8" w:rsidRDefault="00DF5285" w:rsidP="00DF5285">
            <w:pPr>
              <w:rPr>
                <w:rFonts w:eastAsia="Calibri"/>
              </w:rPr>
            </w:pPr>
          </w:p>
          <w:p w14:paraId="481C1A3F" w14:textId="77777777" w:rsidR="00DF5285" w:rsidRDefault="00DF5285" w:rsidP="00DF5285">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648215B1" w14:textId="09D71A74" w:rsidR="00DF5285" w:rsidRPr="00CA2DB9" w:rsidRDefault="00DF5285" w:rsidP="00DF5285">
            <w:pPr>
              <w:rPr>
                <w:rFonts w:eastAsia="Calibri"/>
              </w:rPr>
            </w:pPr>
          </w:p>
        </w:tc>
        <w:tc>
          <w:tcPr>
            <w:tcW w:w="1760" w:type="dxa"/>
          </w:tcPr>
          <w:p w14:paraId="3921C70C" w14:textId="77777777" w:rsidR="00FB4C87" w:rsidRPr="00CA2DB9" w:rsidRDefault="00FB4C87" w:rsidP="00FB4C87">
            <w:pPr>
              <w:rPr>
                <w:rFonts w:eastAsia="Calibri"/>
              </w:rPr>
            </w:pPr>
            <w:r w:rsidRPr="00CA2DB9">
              <w:rPr>
                <w:rFonts w:eastAsia="Calibri"/>
              </w:rPr>
              <w:t xml:space="preserve">Atwal, S.S. and White, D.F. (2012a) Netwax NI 4: Determination of Storage Stability at 4°C; Harlan; Project Number 41004098. </w:t>
            </w:r>
          </w:p>
          <w:p w14:paraId="5FDDEF66" w14:textId="77777777" w:rsidR="00FB4C87" w:rsidRPr="00CA2DB9" w:rsidRDefault="00FB4C87" w:rsidP="00FB4C87">
            <w:pPr>
              <w:rPr>
                <w:rFonts w:eastAsia="Calibri"/>
              </w:rPr>
            </w:pPr>
          </w:p>
          <w:p w14:paraId="6036064D" w14:textId="77777777" w:rsidR="00FB4C87" w:rsidRPr="00CA2DB9" w:rsidRDefault="00FB4C87" w:rsidP="00FB4C87">
            <w:pPr>
              <w:rPr>
                <w:rFonts w:eastAsia="Calibri"/>
              </w:rPr>
            </w:pPr>
            <w:r w:rsidRPr="00CA2DB9">
              <w:rPr>
                <w:rFonts w:eastAsia="Calibri"/>
              </w:rPr>
              <w:t xml:space="preserve">Atwal, S.S. and White, D.F. (2012b) Netwax NI 4: Determination of Storage Stability at 20°C; Harlan; Project Number 41004096. </w:t>
            </w:r>
          </w:p>
          <w:p w14:paraId="139CA78B" w14:textId="77777777" w:rsidR="00FB4C87" w:rsidRPr="00CA2DB9" w:rsidRDefault="00FB4C87" w:rsidP="00FB4C87">
            <w:pPr>
              <w:rPr>
                <w:rFonts w:eastAsia="Calibri"/>
              </w:rPr>
            </w:pPr>
          </w:p>
          <w:p w14:paraId="208824FC" w14:textId="7BD444BA" w:rsidR="00DF5285" w:rsidRPr="00CA2DB9" w:rsidRDefault="00FB4C87" w:rsidP="00FB4C87">
            <w:pPr>
              <w:rPr>
                <w:rFonts w:eastAsia="Calibri"/>
              </w:rPr>
            </w:pPr>
            <w:r w:rsidRPr="00CA2DB9">
              <w:rPr>
                <w:rFonts w:eastAsia="Calibri"/>
              </w:rPr>
              <w:t>Atwal, S.S. and White, D.F. (2012c) Netwax NI 4: Determination of Storage of Storage Stability at 30°C; Harlan; Project Number 41004097.</w:t>
            </w:r>
          </w:p>
        </w:tc>
      </w:tr>
      <w:tr w:rsidR="0069668A" w:rsidRPr="001C66A8" w14:paraId="24E2FDAE" w14:textId="77777777" w:rsidTr="009B67B3">
        <w:tc>
          <w:tcPr>
            <w:tcW w:w="1555" w:type="dxa"/>
          </w:tcPr>
          <w:p w14:paraId="67340C6E" w14:textId="77777777" w:rsidR="0069668A" w:rsidRPr="00CA2DB9" w:rsidRDefault="0069668A" w:rsidP="0069668A">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275" w:type="dxa"/>
          </w:tcPr>
          <w:p w14:paraId="52CDCEB9" w14:textId="77777777" w:rsidR="0069668A" w:rsidRPr="001C66A8" w:rsidRDefault="0069668A" w:rsidP="0069668A">
            <w:pPr>
              <w:rPr>
                <w:rFonts w:eastAsia="Calibri"/>
              </w:rPr>
            </w:pPr>
            <w:r w:rsidRPr="001C66A8">
              <w:rPr>
                <w:rFonts w:eastAsia="Calibri"/>
              </w:rPr>
              <w:t>-</w:t>
            </w:r>
          </w:p>
        </w:tc>
        <w:tc>
          <w:tcPr>
            <w:tcW w:w="1418" w:type="dxa"/>
          </w:tcPr>
          <w:p w14:paraId="3C80653A" w14:textId="77777777" w:rsidR="0069668A" w:rsidRPr="001C66A8" w:rsidRDefault="0069668A" w:rsidP="0069668A">
            <w:pPr>
              <w:rPr>
                <w:rFonts w:eastAsia="Calibri"/>
              </w:rPr>
            </w:pPr>
            <w:r w:rsidRPr="001C66A8">
              <w:rPr>
                <w:rFonts w:eastAsia="Calibri"/>
              </w:rPr>
              <w:t>-</w:t>
            </w:r>
          </w:p>
        </w:tc>
        <w:tc>
          <w:tcPr>
            <w:tcW w:w="3302" w:type="dxa"/>
          </w:tcPr>
          <w:p w14:paraId="3723E12A" w14:textId="77777777" w:rsidR="0069668A" w:rsidRDefault="0069668A" w:rsidP="0069668A">
            <w:pPr>
              <w:rPr>
                <w:rFonts w:eastAsia="Calibri"/>
              </w:rPr>
            </w:pPr>
            <w:r>
              <w:rPr>
                <w:rFonts w:eastAsia="Calibri"/>
              </w:rPr>
              <w:t xml:space="preserve">Not performed. </w:t>
            </w:r>
          </w:p>
          <w:p w14:paraId="7681E16B" w14:textId="77777777" w:rsidR="0069668A" w:rsidRDefault="0069668A" w:rsidP="0069668A">
            <w:pPr>
              <w:rPr>
                <w:rFonts w:eastAsia="Calibri"/>
              </w:rPr>
            </w:pPr>
          </w:p>
          <w:p w14:paraId="6FB1CBEA" w14:textId="77777777" w:rsidR="0069668A" w:rsidRPr="00CA2DB9" w:rsidRDefault="0069668A" w:rsidP="0069668A">
            <w:pPr>
              <w:rPr>
                <w:rFonts w:eastAsia="Calibri"/>
                <w:i/>
              </w:rPr>
            </w:pPr>
            <w:r w:rsidRPr="00CA2DB9">
              <w:rPr>
                <w:rFonts w:eastAsia="Calibri"/>
              </w:rPr>
              <w:t xml:space="preserve">It is considered to be scientifically justified to omit this study on the basis that the product labels state: </w:t>
            </w:r>
            <w:r w:rsidRPr="00CA2DB9">
              <w:rPr>
                <w:rFonts w:eastAsia="Calibri"/>
                <w:i/>
              </w:rPr>
              <w:t>Protect from frost.</w:t>
            </w:r>
          </w:p>
          <w:p w14:paraId="4821CADF" w14:textId="12E8CE91" w:rsidR="0069668A" w:rsidRPr="00CA2DB9" w:rsidRDefault="0069668A" w:rsidP="0069668A">
            <w:pPr>
              <w:rPr>
                <w:rFonts w:eastAsia="Calibri"/>
              </w:rPr>
            </w:pPr>
            <w:r w:rsidRPr="00CA2DB9">
              <w:rPr>
                <w:rFonts w:eastAsia="Calibri"/>
                <w:i/>
              </w:rPr>
              <w:t>Handle and store above +4°C.</w:t>
            </w:r>
          </w:p>
        </w:tc>
        <w:tc>
          <w:tcPr>
            <w:tcW w:w="1760" w:type="dxa"/>
          </w:tcPr>
          <w:p w14:paraId="5370AE7E" w14:textId="77777777" w:rsidR="0069668A" w:rsidRPr="001C66A8" w:rsidRDefault="0069668A" w:rsidP="0069668A">
            <w:pPr>
              <w:rPr>
                <w:rFonts w:eastAsia="Calibri"/>
              </w:rPr>
            </w:pPr>
            <w:r w:rsidRPr="001C66A8">
              <w:rPr>
                <w:rFonts w:eastAsia="Calibri"/>
              </w:rPr>
              <w:t>-</w:t>
            </w:r>
          </w:p>
        </w:tc>
      </w:tr>
      <w:tr w:rsidR="0069668A" w:rsidRPr="00845659" w14:paraId="47343C97" w14:textId="77777777" w:rsidTr="009B67B3">
        <w:tc>
          <w:tcPr>
            <w:tcW w:w="1555" w:type="dxa"/>
          </w:tcPr>
          <w:p w14:paraId="332AB0E3" w14:textId="77777777" w:rsidR="0069668A" w:rsidRPr="00CA2DB9" w:rsidRDefault="0069668A" w:rsidP="0069668A">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275" w:type="dxa"/>
          </w:tcPr>
          <w:p w14:paraId="07D0C28B" w14:textId="77777777" w:rsidR="0069668A" w:rsidRPr="001C66A8" w:rsidRDefault="0069668A" w:rsidP="0069668A">
            <w:pPr>
              <w:spacing w:line="260" w:lineRule="atLeast"/>
              <w:rPr>
                <w:rFonts w:eastAsia="Calibri"/>
              </w:rPr>
            </w:pPr>
            <w:r w:rsidRPr="001C66A8">
              <w:rPr>
                <w:rFonts w:eastAsia="Calibri"/>
              </w:rPr>
              <w:t>Equivalent to CIPAC MT 46.3</w:t>
            </w:r>
          </w:p>
        </w:tc>
        <w:tc>
          <w:tcPr>
            <w:tcW w:w="1418" w:type="dxa"/>
          </w:tcPr>
          <w:p w14:paraId="6EC40C4F" w14:textId="23F266D3" w:rsidR="0069668A" w:rsidRPr="00CA2DB9" w:rsidRDefault="00F02BF5" w:rsidP="0069668A">
            <w:pPr>
              <w:spacing w:line="260" w:lineRule="atLeast"/>
              <w:rPr>
                <w:rFonts w:eastAsia="Calibri"/>
              </w:rPr>
            </w:pPr>
            <w:r w:rsidRPr="0069668A">
              <w:rPr>
                <w:rFonts w:eastAsia="Calibri"/>
              </w:rPr>
              <w:t>Netwax NI 4 (23.5 % w/w dico</w:t>
            </w:r>
            <w:r>
              <w:rPr>
                <w:rFonts w:eastAsia="Calibri"/>
              </w:rPr>
              <w:t>pper oxide</w:t>
            </w:r>
            <w:r w:rsidR="00ED6246">
              <w:rPr>
                <w:rFonts w:eastAsia="Calibri"/>
              </w:rPr>
              <w:t>)</w:t>
            </w:r>
            <w:r>
              <w:rPr>
                <w:rFonts w:eastAsia="Calibri"/>
              </w:rPr>
              <w:t>.</w:t>
            </w:r>
          </w:p>
        </w:tc>
        <w:tc>
          <w:tcPr>
            <w:tcW w:w="3302" w:type="dxa"/>
          </w:tcPr>
          <w:p w14:paraId="583C86DD" w14:textId="77777777" w:rsidR="0069668A" w:rsidRPr="006328CE" w:rsidRDefault="0069668A" w:rsidP="0069668A">
            <w:pPr>
              <w:spacing w:line="260" w:lineRule="atLeast"/>
              <w:rPr>
                <w:rFonts w:eastAsia="Calibri"/>
              </w:rPr>
            </w:pPr>
            <w:r>
              <w:rPr>
                <w:rFonts w:eastAsia="Calibri"/>
              </w:rPr>
              <w:t xml:space="preserve">Not performed. </w:t>
            </w:r>
          </w:p>
          <w:p w14:paraId="250EAD05" w14:textId="77777777" w:rsidR="0069668A" w:rsidRDefault="0069668A" w:rsidP="0069668A">
            <w:pPr>
              <w:spacing w:line="260" w:lineRule="atLeast"/>
              <w:rPr>
                <w:rFonts w:eastAsia="Calibri"/>
              </w:rPr>
            </w:pPr>
          </w:p>
          <w:p w14:paraId="3525D72D" w14:textId="77777777" w:rsidR="009E4A99" w:rsidRDefault="009E4A99" w:rsidP="009E4A99">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07BC9B37" w14:textId="77777777" w:rsidR="009E4A99" w:rsidRDefault="009E4A99" w:rsidP="009E4A99">
            <w:pPr>
              <w:spacing w:line="260" w:lineRule="atLeast"/>
              <w:rPr>
                <w:rFonts w:eastAsia="Calibri"/>
              </w:rPr>
            </w:pPr>
          </w:p>
          <w:p w14:paraId="72192D47" w14:textId="699B337E" w:rsidR="0069668A" w:rsidRPr="00CA2DB9" w:rsidRDefault="009E4A99" w:rsidP="009E4A99">
            <w:pPr>
              <w:spacing w:line="260" w:lineRule="atLeast"/>
              <w:rPr>
                <w:rFonts w:eastAsia="Calibri"/>
              </w:rPr>
            </w:pPr>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p>
        </w:tc>
        <w:tc>
          <w:tcPr>
            <w:tcW w:w="1760" w:type="dxa"/>
          </w:tcPr>
          <w:p w14:paraId="0D6A6F15" w14:textId="1FE4DF7F" w:rsidR="0069668A" w:rsidRPr="00CA2DB9" w:rsidRDefault="009E4A99" w:rsidP="00FB4C87">
            <w:pPr>
              <w:rPr>
                <w:rFonts w:eastAsia="Calibri"/>
              </w:rPr>
            </w:pPr>
            <w:r>
              <w:rPr>
                <w:rFonts w:eastAsia="Calibri"/>
              </w:rPr>
              <w:t>-</w:t>
            </w:r>
          </w:p>
        </w:tc>
      </w:tr>
      <w:tr w:rsidR="0069668A" w:rsidRPr="00845659" w14:paraId="053F9414" w14:textId="77777777" w:rsidTr="009B67B3">
        <w:tc>
          <w:tcPr>
            <w:tcW w:w="1555" w:type="dxa"/>
          </w:tcPr>
          <w:p w14:paraId="3A053D08" w14:textId="77777777" w:rsidR="0069668A" w:rsidRPr="00CA2DB9" w:rsidRDefault="0069668A" w:rsidP="0069668A">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275" w:type="dxa"/>
          </w:tcPr>
          <w:p w14:paraId="76031D04" w14:textId="77777777" w:rsidR="0069668A" w:rsidRPr="001C66A8" w:rsidRDefault="0069668A" w:rsidP="0069668A">
            <w:pPr>
              <w:rPr>
                <w:rFonts w:eastAsia="Calibri"/>
              </w:rPr>
            </w:pPr>
            <w:r w:rsidRPr="001C66A8">
              <w:rPr>
                <w:rFonts w:eastAsia="Calibri"/>
              </w:rPr>
              <w:t>Equivalent to CIPAC MT 46.3</w:t>
            </w:r>
          </w:p>
        </w:tc>
        <w:tc>
          <w:tcPr>
            <w:tcW w:w="1418" w:type="dxa"/>
          </w:tcPr>
          <w:p w14:paraId="707D1CBC" w14:textId="2DCC79D0" w:rsidR="0069668A" w:rsidRPr="00CA2DB9" w:rsidRDefault="00F02BF5" w:rsidP="0069668A">
            <w:pPr>
              <w:rPr>
                <w:rFonts w:eastAsia="Calibri"/>
              </w:rPr>
            </w:pPr>
            <w:r w:rsidRPr="0069668A">
              <w:rPr>
                <w:rFonts w:eastAsia="Calibri"/>
              </w:rPr>
              <w:t>Netwax NI 4 (23.5 % w/w dico</w:t>
            </w:r>
            <w:r>
              <w:rPr>
                <w:rFonts w:eastAsia="Calibri"/>
              </w:rPr>
              <w:t>pper oxide</w:t>
            </w:r>
            <w:r w:rsidR="00ED6246">
              <w:rPr>
                <w:rFonts w:eastAsia="Calibri"/>
              </w:rPr>
              <w:t>)</w:t>
            </w:r>
            <w:r>
              <w:rPr>
                <w:rFonts w:eastAsia="Calibri"/>
              </w:rPr>
              <w:t>.</w:t>
            </w:r>
          </w:p>
        </w:tc>
        <w:tc>
          <w:tcPr>
            <w:tcW w:w="3302" w:type="dxa"/>
          </w:tcPr>
          <w:p w14:paraId="5D13B2B0" w14:textId="77777777" w:rsidR="0069668A" w:rsidRDefault="0069668A" w:rsidP="0069668A">
            <w:pPr>
              <w:rPr>
                <w:rFonts w:eastAsia="Calibri"/>
                <w:b/>
                <w:bCs/>
              </w:rPr>
            </w:pPr>
            <w:r w:rsidRPr="006328CE">
              <w:rPr>
                <w:rFonts w:eastAsia="Calibri"/>
                <w:b/>
                <w:bCs/>
              </w:rPr>
              <w:t>Temperature:</w:t>
            </w:r>
          </w:p>
          <w:p w14:paraId="1D06FFE4" w14:textId="77777777" w:rsidR="0069668A" w:rsidRDefault="0069668A" w:rsidP="0069668A">
            <w:pPr>
              <w:rPr>
                <w:rFonts w:eastAsia="Calibri"/>
              </w:rPr>
            </w:pPr>
            <w:r>
              <w:rPr>
                <w:rFonts w:eastAsia="Calibri"/>
              </w:rPr>
              <w:t xml:space="preserve">The storage stability test was conducted at </w:t>
            </w:r>
            <w:r w:rsidRPr="00B45DFB">
              <w:rPr>
                <w:rFonts w:eastAsia="Calibri"/>
              </w:rPr>
              <w:t>4 ± 2°C, 20 ± 2°C and 30 ± 2°C for 9 months.</w:t>
            </w:r>
          </w:p>
          <w:p w14:paraId="30937E15" w14:textId="77777777" w:rsidR="0069668A" w:rsidRDefault="0069668A" w:rsidP="0069668A">
            <w:pPr>
              <w:rPr>
                <w:rFonts w:eastAsia="Calibri"/>
              </w:rPr>
            </w:pPr>
          </w:p>
          <w:p w14:paraId="2558C492" w14:textId="3A6C4477" w:rsidR="0069668A" w:rsidRDefault="0069668A" w:rsidP="0069668A">
            <w:pPr>
              <w:rPr>
                <w:rFonts w:eastAsia="Calibri"/>
              </w:rPr>
            </w:pPr>
            <w:r>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w:t>
            </w:r>
            <w:r w:rsidRPr="00B45DFB">
              <w:rPr>
                <w:rFonts w:eastAsia="Calibri"/>
              </w:rPr>
              <w:t>30 ± 2°C</w:t>
            </w:r>
            <w:r>
              <w:rPr>
                <w:rFonts w:eastAsia="Calibri"/>
              </w:rPr>
              <w:t xml:space="preserve">. </w:t>
            </w:r>
            <w:r w:rsidR="009E4A99">
              <w:rPr>
                <w:rFonts w:eastAsia="Calibri"/>
              </w:rPr>
              <w:t xml:space="preserve"> However, since the products are stirred well prior to use and are not to be stored at temperatures above 30 </w:t>
            </w:r>
            <w:r w:rsidR="009E4A99" w:rsidRPr="00B45DFB">
              <w:rPr>
                <w:rFonts w:eastAsia="Calibri"/>
              </w:rPr>
              <w:t>°C</w:t>
            </w:r>
            <w:r w:rsidR="009E4A99">
              <w:rPr>
                <w:rFonts w:eastAsia="Calibri"/>
              </w:rPr>
              <w:t>, this is not considered a concern.</w:t>
            </w:r>
          </w:p>
          <w:p w14:paraId="5979DFD1" w14:textId="77777777" w:rsidR="0069668A" w:rsidRDefault="0069668A" w:rsidP="0069668A">
            <w:pPr>
              <w:rPr>
                <w:rFonts w:eastAsia="Calibri"/>
              </w:rPr>
            </w:pPr>
          </w:p>
          <w:p w14:paraId="338C3968" w14:textId="77777777" w:rsidR="0069668A" w:rsidRPr="006328CE" w:rsidRDefault="0069668A" w:rsidP="0069668A">
            <w:pPr>
              <w:rPr>
                <w:rFonts w:eastAsia="Calibri"/>
              </w:rPr>
            </w:pPr>
            <w:r>
              <w:rPr>
                <w:rFonts w:eastAsia="Calibri"/>
              </w:rPr>
              <w:t xml:space="preserve">No significant change in active substance content was reported. </w:t>
            </w:r>
          </w:p>
          <w:p w14:paraId="25831483" w14:textId="77777777" w:rsidR="0069668A" w:rsidRDefault="0069668A" w:rsidP="0069668A">
            <w:pPr>
              <w:rPr>
                <w:rFonts w:eastAsia="Calibri"/>
              </w:rPr>
            </w:pPr>
          </w:p>
          <w:p w14:paraId="30B6B53D" w14:textId="77777777" w:rsidR="0069668A" w:rsidRDefault="0069668A" w:rsidP="0069668A">
            <w:pPr>
              <w:rPr>
                <w:rFonts w:eastAsia="Calibri"/>
                <w:b/>
                <w:bCs/>
              </w:rPr>
            </w:pPr>
            <w:r w:rsidRPr="006328CE">
              <w:rPr>
                <w:rFonts w:eastAsia="Calibri"/>
                <w:b/>
                <w:bCs/>
              </w:rPr>
              <w:t>Humidity:</w:t>
            </w:r>
          </w:p>
          <w:p w14:paraId="6C53C238" w14:textId="77777777" w:rsidR="0069668A" w:rsidRDefault="0069668A" w:rsidP="0069668A">
            <w:pPr>
              <w:rPr>
                <w:rFonts w:eastAsia="Calibri"/>
              </w:rPr>
            </w:pPr>
            <w:r>
              <w:rPr>
                <w:rFonts w:eastAsia="Calibri"/>
              </w:rPr>
              <w:t xml:space="preserve">Not performed. </w:t>
            </w:r>
          </w:p>
          <w:p w14:paraId="644ECF1C" w14:textId="77777777" w:rsidR="0069668A" w:rsidRPr="006328CE" w:rsidRDefault="0069668A" w:rsidP="0069668A">
            <w:pPr>
              <w:rPr>
                <w:rFonts w:eastAsia="Calibri"/>
                <w:b/>
                <w:bCs/>
              </w:rPr>
            </w:pPr>
          </w:p>
          <w:p w14:paraId="37A048BC" w14:textId="3E6C4D3F" w:rsidR="0069668A" w:rsidRPr="00CA2DB9" w:rsidRDefault="0069668A" w:rsidP="0069668A">
            <w:pPr>
              <w:rPr>
                <w:rFonts w:eastAsia="Calibri"/>
              </w:rPr>
            </w:pPr>
            <w:r w:rsidRPr="00CA2DB9">
              <w:rPr>
                <w:rFonts w:eastAsia="Calibri"/>
              </w:rPr>
              <w:t>In addition, the products are aqueous wax products and are not hygroscopic, therefore, the effects of humidity do not require investigated.</w:t>
            </w:r>
          </w:p>
        </w:tc>
        <w:tc>
          <w:tcPr>
            <w:tcW w:w="1760" w:type="dxa"/>
          </w:tcPr>
          <w:p w14:paraId="5827AB6E" w14:textId="77777777" w:rsidR="00FB4C87" w:rsidRPr="00CA2DB9" w:rsidRDefault="00FB4C87" w:rsidP="00FB4C87">
            <w:pPr>
              <w:rPr>
                <w:rFonts w:eastAsia="Calibri"/>
              </w:rPr>
            </w:pPr>
            <w:r w:rsidRPr="00CA2DB9">
              <w:rPr>
                <w:rFonts w:eastAsia="Calibri"/>
              </w:rPr>
              <w:t xml:space="preserve">Atwal, S.S. and White, D.F. (2012a) Netwax NI 4: Determination of Storage Stability at 4°C; Harlan; Project Number 41004098. </w:t>
            </w:r>
          </w:p>
          <w:p w14:paraId="04E88E81" w14:textId="77777777" w:rsidR="00FB4C87" w:rsidRPr="00CA2DB9" w:rsidRDefault="00FB4C87" w:rsidP="00FB4C87">
            <w:pPr>
              <w:rPr>
                <w:rFonts w:eastAsia="Calibri"/>
              </w:rPr>
            </w:pPr>
          </w:p>
          <w:p w14:paraId="68AFA1C9" w14:textId="77777777" w:rsidR="00FB4C87" w:rsidRPr="00CA2DB9" w:rsidRDefault="00FB4C87" w:rsidP="00FB4C87">
            <w:pPr>
              <w:rPr>
                <w:rFonts w:eastAsia="Calibri"/>
              </w:rPr>
            </w:pPr>
            <w:r w:rsidRPr="00CA2DB9">
              <w:rPr>
                <w:rFonts w:eastAsia="Calibri"/>
              </w:rPr>
              <w:t xml:space="preserve">Atwal, S.S. and White, D.F. (2012b) Netwax NI 4: Determination of Storage Stability at 20°C; Harlan; Project Number 41004096. </w:t>
            </w:r>
          </w:p>
          <w:p w14:paraId="34DE7B54" w14:textId="77777777" w:rsidR="00FB4C87" w:rsidRPr="00CA2DB9" w:rsidRDefault="00FB4C87" w:rsidP="00FB4C87">
            <w:pPr>
              <w:rPr>
                <w:rFonts w:eastAsia="Calibri"/>
              </w:rPr>
            </w:pPr>
          </w:p>
          <w:p w14:paraId="1CCD2636" w14:textId="562E2127" w:rsidR="0069668A" w:rsidRPr="00CA2DB9" w:rsidRDefault="00FB4C87" w:rsidP="00FB4C87">
            <w:pPr>
              <w:rPr>
                <w:rFonts w:eastAsia="Calibri"/>
              </w:rPr>
            </w:pPr>
            <w:r w:rsidRPr="00CA2DB9">
              <w:rPr>
                <w:rFonts w:eastAsia="Calibri"/>
              </w:rPr>
              <w:t>Atwal, S.S. and White, D.F. (2012c) Netwax NI 4: Determination of Storage of Storage Stability at 30°C; Harlan; Project Number 41004097.</w:t>
            </w:r>
          </w:p>
        </w:tc>
      </w:tr>
      <w:tr w:rsidR="0069668A" w:rsidRPr="00845659" w14:paraId="43F9EC1D" w14:textId="77777777" w:rsidTr="009B67B3">
        <w:tc>
          <w:tcPr>
            <w:tcW w:w="1555" w:type="dxa"/>
          </w:tcPr>
          <w:p w14:paraId="7320680D" w14:textId="77777777" w:rsidR="0069668A" w:rsidRPr="00CA2DB9" w:rsidRDefault="0069668A" w:rsidP="0069668A">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275" w:type="dxa"/>
          </w:tcPr>
          <w:p w14:paraId="3D44C20B" w14:textId="77777777" w:rsidR="0069668A" w:rsidRPr="001C66A8" w:rsidRDefault="0069668A" w:rsidP="0069668A">
            <w:pPr>
              <w:rPr>
                <w:rFonts w:eastAsia="Calibri"/>
              </w:rPr>
            </w:pPr>
            <w:r w:rsidRPr="001C66A8">
              <w:rPr>
                <w:rFonts w:eastAsia="Calibri"/>
              </w:rPr>
              <w:t>Equivalent to CIPAC MT 46.3</w:t>
            </w:r>
          </w:p>
        </w:tc>
        <w:tc>
          <w:tcPr>
            <w:tcW w:w="1418" w:type="dxa"/>
          </w:tcPr>
          <w:p w14:paraId="11D4FBA3" w14:textId="36D98D65" w:rsidR="0069668A" w:rsidRPr="00CA2DB9" w:rsidRDefault="00F02BF5" w:rsidP="0069668A">
            <w:pPr>
              <w:rPr>
                <w:rFonts w:eastAsia="Calibri"/>
              </w:rPr>
            </w:pPr>
            <w:r w:rsidRPr="0069668A">
              <w:rPr>
                <w:rFonts w:eastAsia="Calibri"/>
              </w:rPr>
              <w:t>Netwax NI 4 (23.5 % w/w dico</w:t>
            </w:r>
            <w:r>
              <w:rPr>
                <w:rFonts w:eastAsia="Calibri"/>
              </w:rPr>
              <w:t>pper oxide</w:t>
            </w:r>
            <w:r w:rsidR="002975B0">
              <w:rPr>
                <w:rFonts w:eastAsia="Calibri"/>
              </w:rPr>
              <w:t xml:space="preserve">). </w:t>
            </w:r>
          </w:p>
        </w:tc>
        <w:tc>
          <w:tcPr>
            <w:tcW w:w="3302" w:type="dxa"/>
          </w:tcPr>
          <w:p w14:paraId="32C65550" w14:textId="5B95CED3" w:rsidR="0069668A" w:rsidRPr="00CA2DB9" w:rsidRDefault="0069668A" w:rsidP="0069668A">
            <w:pPr>
              <w:rPr>
                <w:rFonts w:eastAsia="Calibri"/>
              </w:rPr>
            </w:pPr>
            <w:r>
              <w:rPr>
                <w:rFonts w:eastAsia="Calibri"/>
              </w:rPr>
              <w:t>No significant change in the appearance of the test item or the container after 6 and 9 months of storage at ambient temperatures.</w:t>
            </w:r>
            <w:r w:rsidR="002D09A3">
              <w:rPr>
                <w:rFonts w:eastAsia="Calibri"/>
              </w:rPr>
              <w:t xml:space="preserve"> No signs of seepage, corrosion or degradation.</w:t>
            </w:r>
          </w:p>
        </w:tc>
        <w:tc>
          <w:tcPr>
            <w:tcW w:w="1760" w:type="dxa"/>
          </w:tcPr>
          <w:p w14:paraId="2DE56DA2" w14:textId="77777777" w:rsidR="00FB4C87" w:rsidRPr="00CA2DB9" w:rsidRDefault="00FB4C87" w:rsidP="00FB4C87">
            <w:pPr>
              <w:rPr>
                <w:rFonts w:eastAsia="Calibri"/>
              </w:rPr>
            </w:pPr>
            <w:r w:rsidRPr="00CA2DB9">
              <w:rPr>
                <w:rFonts w:eastAsia="Calibri"/>
              </w:rPr>
              <w:t xml:space="preserve">Atwal, S.S. and White, D.F. (2012a) Netwax NI 4: Determination of Storage Stability at 4°C; Harlan; Project Number 41004098. </w:t>
            </w:r>
          </w:p>
          <w:p w14:paraId="55ABA41C" w14:textId="77777777" w:rsidR="00FB4C87" w:rsidRPr="00CA2DB9" w:rsidRDefault="00FB4C87" w:rsidP="00FB4C87">
            <w:pPr>
              <w:rPr>
                <w:rFonts w:eastAsia="Calibri"/>
              </w:rPr>
            </w:pPr>
          </w:p>
          <w:p w14:paraId="34C3B238" w14:textId="77777777" w:rsidR="00FB4C87" w:rsidRPr="00CA2DB9" w:rsidRDefault="00FB4C87" w:rsidP="00FB4C87">
            <w:pPr>
              <w:rPr>
                <w:rFonts w:eastAsia="Calibri"/>
              </w:rPr>
            </w:pPr>
            <w:r w:rsidRPr="00CA2DB9">
              <w:rPr>
                <w:rFonts w:eastAsia="Calibri"/>
              </w:rPr>
              <w:t xml:space="preserve">Atwal, S.S. and White, D.F. (2012b) Netwax NI 4: Determination of Storage Stability at 20°C; Harlan; Project Number 41004096. </w:t>
            </w:r>
          </w:p>
          <w:p w14:paraId="5298E556" w14:textId="77777777" w:rsidR="00FB4C87" w:rsidRPr="00CA2DB9" w:rsidRDefault="00FB4C87" w:rsidP="00FB4C87">
            <w:pPr>
              <w:rPr>
                <w:rFonts w:eastAsia="Calibri"/>
              </w:rPr>
            </w:pPr>
          </w:p>
          <w:p w14:paraId="52BD51DA" w14:textId="4EA2E9A9" w:rsidR="0069668A" w:rsidRPr="00CA2DB9" w:rsidRDefault="00FB4C87" w:rsidP="00FB4C87">
            <w:pPr>
              <w:rPr>
                <w:rFonts w:eastAsia="Calibri"/>
              </w:rPr>
            </w:pPr>
            <w:r w:rsidRPr="00CA2DB9">
              <w:rPr>
                <w:rFonts w:eastAsia="Calibri"/>
              </w:rPr>
              <w:t>Atwal, S.S. and White, D.F. (2012c) Netwax NI 4: Determination of Storage of Storage Stability at 30°C; Harlan; Project Number 41004097.</w:t>
            </w:r>
          </w:p>
        </w:tc>
      </w:tr>
      <w:tr w:rsidR="0069668A" w:rsidRPr="001C66A8" w14:paraId="416F18D0" w14:textId="77777777" w:rsidTr="009B67B3">
        <w:tc>
          <w:tcPr>
            <w:tcW w:w="1555" w:type="dxa"/>
          </w:tcPr>
          <w:p w14:paraId="65E3FF28" w14:textId="77777777" w:rsidR="0069668A" w:rsidRPr="001C66A8" w:rsidRDefault="0069668A" w:rsidP="0069668A">
            <w:pPr>
              <w:rPr>
                <w:rFonts w:eastAsia="Calibri"/>
              </w:rPr>
            </w:pPr>
            <w:r w:rsidRPr="001C66A8">
              <w:rPr>
                <w:rFonts w:eastAsia="Calibri"/>
              </w:rPr>
              <w:t>Wettability</w:t>
            </w:r>
          </w:p>
        </w:tc>
        <w:tc>
          <w:tcPr>
            <w:tcW w:w="1275" w:type="dxa"/>
          </w:tcPr>
          <w:p w14:paraId="76C08D93" w14:textId="77777777" w:rsidR="0069668A" w:rsidRPr="001C66A8" w:rsidRDefault="0069668A" w:rsidP="0069668A">
            <w:pPr>
              <w:rPr>
                <w:rFonts w:eastAsia="Calibri"/>
              </w:rPr>
            </w:pPr>
            <w:r w:rsidRPr="001C66A8">
              <w:rPr>
                <w:rFonts w:eastAsia="Calibri"/>
              </w:rPr>
              <w:t>-</w:t>
            </w:r>
          </w:p>
        </w:tc>
        <w:tc>
          <w:tcPr>
            <w:tcW w:w="1418" w:type="dxa"/>
          </w:tcPr>
          <w:p w14:paraId="54043DC2" w14:textId="77777777" w:rsidR="0069668A" w:rsidRPr="001C66A8" w:rsidRDefault="0069668A" w:rsidP="0069668A">
            <w:pPr>
              <w:rPr>
                <w:rFonts w:eastAsia="Calibri"/>
              </w:rPr>
            </w:pPr>
            <w:r w:rsidRPr="001C66A8">
              <w:rPr>
                <w:rFonts w:eastAsia="Calibri"/>
              </w:rPr>
              <w:t>-</w:t>
            </w:r>
          </w:p>
        </w:tc>
        <w:tc>
          <w:tcPr>
            <w:tcW w:w="3302" w:type="dxa"/>
          </w:tcPr>
          <w:p w14:paraId="41C210F8" w14:textId="7C60405A" w:rsidR="0069668A" w:rsidRPr="00CA2DB9" w:rsidRDefault="0069668A" w:rsidP="0069668A">
            <w:pPr>
              <w:rPr>
                <w:rFonts w:eastAsia="Calibri"/>
              </w:rPr>
            </w:pPr>
            <w:r>
              <w:rPr>
                <w:rFonts w:eastAsia="Calibri"/>
              </w:rPr>
              <w:t>Not relevant for SC/SD formulations</w:t>
            </w:r>
          </w:p>
        </w:tc>
        <w:tc>
          <w:tcPr>
            <w:tcW w:w="1760" w:type="dxa"/>
          </w:tcPr>
          <w:p w14:paraId="4D11DD99" w14:textId="77777777" w:rsidR="0069668A" w:rsidRPr="001C66A8" w:rsidRDefault="0069668A" w:rsidP="0069668A">
            <w:pPr>
              <w:rPr>
                <w:rFonts w:eastAsia="Calibri"/>
              </w:rPr>
            </w:pPr>
            <w:r w:rsidRPr="001C66A8">
              <w:rPr>
                <w:rFonts w:eastAsia="Calibri"/>
              </w:rPr>
              <w:t>-</w:t>
            </w:r>
          </w:p>
        </w:tc>
      </w:tr>
      <w:tr w:rsidR="0069668A" w:rsidRPr="001C66A8" w14:paraId="3E3653F6" w14:textId="77777777" w:rsidTr="009B67B3">
        <w:tc>
          <w:tcPr>
            <w:tcW w:w="1555" w:type="dxa"/>
          </w:tcPr>
          <w:p w14:paraId="5E17C26C" w14:textId="77777777" w:rsidR="0069668A" w:rsidRPr="00CA2DB9" w:rsidRDefault="0069668A" w:rsidP="0069668A">
            <w:pPr>
              <w:rPr>
                <w:rFonts w:eastAsia="Calibri"/>
              </w:rPr>
            </w:pPr>
            <w:r w:rsidRPr="00CA2DB9">
              <w:rPr>
                <w:rFonts w:eastAsia="Calibri"/>
              </w:rPr>
              <w:t>Suspensibility, spontaneity and dispersion stability</w:t>
            </w:r>
          </w:p>
        </w:tc>
        <w:tc>
          <w:tcPr>
            <w:tcW w:w="1275" w:type="dxa"/>
          </w:tcPr>
          <w:p w14:paraId="508A816D" w14:textId="77777777" w:rsidR="0069668A" w:rsidRPr="001C66A8" w:rsidRDefault="0069668A" w:rsidP="0069668A">
            <w:pPr>
              <w:rPr>
                <w:rFonts w:eastAsia="Calibri"/>
              </w:rPr>
            </w:pPr>
            <w:r w:rsidRPr="001C66A8">
              <w:rPr>
                <w:rFonts w:eastAsia="Calibri"/>
              </w:rPr>
              <w:t>-</w:t>
            </w:r>
          </w:p>
        </w:tc>
        <w:tc>
          <w:tcPr>
            <w:tcW w:w="1418" w:type="dxa"/>
          </w:tcPr>
          <w:p w14:paraId="6C94046B" w14:textId="77777777" w:rsidR="0069668A" w:rsidRPr="001C66A8" w:rsidRDefault="0069668A" w:rsidP="0069668A">
            <w:pPr>
              <w:rPr>
                <w:rFonts w:eastAsia="Calibri"/>
              </w:rPr>
            </w:pPr>
            <w:r w:rsidRPr="001C66A8">
              <w:rPr>
                <w:rFonts w:eastAsia="Calibri"/>
              </w:rPr>
              <w:t>-</w:t>
            </w:r>
          </w:p>
        </w:tc>
        <w:tc>
          <w:tcPr>
            <w:tcW w:w="3302" w:type="dxa"/>
          </w:tcPr>
          <w:p w14:paraId="290C0E6E" w14:textId="7DDE9597" w:rsidR="006D73F8" w:rsidRDefault="006D73F8" w:rsidP="006D73F8">
            <w:r>
              <w:t>Not relevant.</w:t>
            </w:r>
          </w:p>
          <w:p w14:paraId="4E925924" w14:textId="78754591" w:rsidR="006D73F8" w:rsidRDefault="006D73F8" w:rsidP="006D73F8"/>
          <w:p w14:paraId="057A6433" w14:textId="30CA5156" w:rsidR="0069668A" w:rsidRPr="00CA2DB9" w:rsidRDefault="006D73F8" w:rsidP="0069668A">
            <w:pPr>
              <w:rPr>
                <w:rFonts w:eastAsia="Calibri"/>
              </w:rPr>
            </w:pPr>
            <w:r>
              <w:t xml:space="preserve">The product is not a suspension concentrate. </w:t>
            </w:r>
          </w:p>
        </w:tc>
        <w:tc>
          <w:tcPr>
            <w:tcW w:w="1760" w:type="dxa"/>
          </w:tcPr>
          <w:p w14:paraId="4362BE96" w14:textId="77777777" w:rsidR="0069668A" w:rsidRPr="001C66A8" w:rsidRDefault="0069668A" w:rsidP="0069668A">
            <w:pPr>
              <w:rPr>
                <w:rFonts w:eastAsia="Calibri"/>
              </w:rPr>
            </w:pPr>
            <w:r w:rsidRPr="001C66A8">
              <w:rPr>
                <w:rFonts w:eastAsia="Calibri"/>
              </w:rPr>
              <w:t>-</w:t>
            </w:r>
          </w:p>
        </w:tc>
      </w:tr>
      <w:tr w:rsidR="00FB4C87" w:rsidRPr="001C66A8" w14:paraId="34CC1D6C" w14:textId="77777777" w:rsidTr="009B67B3">
        <w:tc>
          <w:tcPr>
            <w:tcW w:w="1555" w:type="dxa"/>
          </w:tcPr>
          <w:p w14:paraId="453FEB8B" w14:textId="3658FE0B" w:rsidR="00FB4C87" w:rsidRPr="00CA2DB9" w:rsidRDefault="00FB4C87" w:rsidP="00FB4C87">
            <w:pPr>
              <w:rPr>
                <w:rFonts w:eastAsia="Calibri"/>
              </w:rPr>
            </w:pPr>
            <w:r w:rsidRPr="00FB4C87">
              <w:rPr>
                <w:rFonts w:eastAsia="Calibri"/>
              </w:rPr>
              <w:t>Wet sieve analysis and dry sieve test</w:t>
            </w:r>
          </w:p>
        </w:tc>
        <w:tc>
          <w:tcPr>
            <w:tcW w:w="1275" w:type="dxa"/>
          </w:tcPr>
          <w:p w14:paraId="403C11E8" w14:textId="27FC24F1" w:rsidR="00FB4C87" w:rsidRPr="001C66A8" w:rsidRDefault="00FB4C87" w:rsidP="00FB4C87">
            <w:pPr>
              <w:rPr>
                <w:rFonts w:eastAsia="Calibri"/>
              </w:rPr>
            </w:pPr>
            <w:r w:rsidRPr="003D44AB">
              <w:rPr>
                <w:rFonts w:eastAsia="Calibri"/>
              </w:rPr>
              <w:t>CIPAC MT 185</w:t>
            </w:r>
          </w:p>
        </w:tc>
        <w:tc>
          <w:tcPr>
            <w:tcW w:w="1418" w:type="dxa"/>
          </w:tcPr>
          <w:p w14:paraId="5B87C606" w14:textId="271638C5" w:rsidR="00FB4C87" w:rsidRPr="001C66A8" w:rsidRDefault="00FB4C87" w:rsidP="00FB4C87">
            <w:pPr>
              <w:rPr>
                <w:rFonts w:eastAsia="Calibri"/>
              </w:rPr>
            </w:pPr>
            <w:r w:rsidRPr="003D44AB">
              <w:rPr>
                <w:rFonts w:eastAsia="Calibri"/>
              </w:rPr>
              <w:t>Netwax NI 3 (20.2 % w/w dicopper oxide)</w:t>
            </w:r>
          </w:p>
        </w:tc>
        <w:tc>
          <w:tcPr>
            <w:tcW w:w="3302" w:type="dxa"/>
          </w:tcPr>
          <w:p w14:paraId="2209121B" w14:textId="77777777" w:rsidR="00FB4C87" w:rsidRPr="003D44AB" w:rsidRDefault="00FB4C87" w:rsidP="00FB4C87">
            <w:pPr>
              <w:rPr>
                <w:rFonts w:eastAsia="Calibri"/>
              </w:rPr>
            </w:pPr>
            <w:r w:rsidRPr="003D44AB">
              <w:t xml:space="preserve">Read across to </w:t>
            </w:r>
            <w:r w:rsidRPr="003D44AB">
              <w:rPr>
                <w:rFonts w:eastAsia="Calibri"/>
              </w:rPr>
              <w:t>Netwax NI 3</w:t>
            </w:r>
          </w:p>
          <w:p w14:paraId="510848C2" w14:textId="77777777" w:rsidR="00FB4C87" w:rsidRPr="0068061F" w:rsidRDefault="00FB4C87" w:rsidP="00FB4C87">
            <w:pPr>
              <w:rPr>
                <w:rFonts w:eastAsia="Calibri"/>
                <w:highlight w:val="yellow"/>
              </w:rPr>
            </w:pPr>
          </w:p>
          <w:p w14:paraId="02C4BEBB" w14:textId="45DC2819" w:rsidR="00FB4C87" w:rsidRPr="00B45DFB" w:rsidRDefault="00FB4C87" w:rsidP="00FB4C87">
            <w:pPr>
              <w:rPr>
                <w:rFonts w:eastAsia="Calibri"/>
              </w:rPr>
            </w:pPr>
            <w:r w:rsidRPr="00D465BE">
              <w:rPr>
                <w:rFonts w:eastAsia="Calibri"/>
              </w:rPr>
              <w:t>Residue retained on a 75 μm sieve was 0.043 %. Result is below 2% threshold. No further assessment required.</w:t>
            </w:r>
          </w:p>
        </w:tc>
        <w:tc>
          <w:tcPr>
            <w:tcW w:w="1760" w:type="dxa"/>
          </w:tcPr>
          <w:p w14:paraId="50D5CAA6" w14:textId="2AEF905A" w:rsidR="00FB4C87" w:rsidRPr="00B45DFB" w:rsidRDefault="00FB4C87" w:rsidP="00FB4C87">
            <w:pPr>
              <w:rPr>
                <w:rFonts w:eastAsia="Calibri"/>
              </w:rPr>
            </w:pPr>
            <w:r w:rsidRPr="00D465BE">
              <w:rPr>
                <w:rFonts w:eastAsia="Calibri"/>
              </w:rPr>
              <w:t>Walker, J. (2022</w:t>
            </w:r>
            <w:r>
              <w:rPr>
                <w:rFonts w:eastAsia="Calibri"/>
              </w:rPr>
              <w:t>a</w:t>
            </w:r>
            <w:r w:rsidRPr="00D465BE">
              <w:rPr>
                <w:rFonts w:eastAsia="Calibri"/>
              </w:rPr>
              <w:t>) Netwax NI 3: Determination of Wet Sieve and Persistent Foam; Labcorp Early Development Laboratories Ltd.; 8506628</w:t>
            </w:r>
          </w:p>
        </w:tc>
      </w:tr>
      <w:tr w:rsidR="004421C3" w:rsidRPr="00845659" w14:paraId="44DBD6C3" w14:textId="77777777" w:rsidTr="009B67B3">
        <w:tc>
          <w:tcPr>
            <w:tcW w:w="1555" w:type="dxa"/>
          </w:tcPr>
          <w:p w14:paraId="15917DEC" w14:textId="150B55E0" w:rsidR="004421C3" w:rsidRPr="00CA2DB9" w:rsidRDefault="004421C3" w:rsidP="004421C3">
            <w:pPr>
              <w:rPr>
                <w:rFonts w:eastAsia="Calibri"/>
              </w:rPr>
            </w:pPr>
            <w:r w:rsidRPr="00CA2DB9">
              <w:rPr>
                <w:rFonts w:eastAsia="Calibri"/>
              </w:rPr>
              <w:t>Emulsifiability, re-emulsifiability and emulsion stability</w:t>
            </w:r>
          </w:p>
        </w:tc>
        <w:tc>
          <w:tcPr>
            <w:tcW w:w="1275" w:type="dxa"/>
          </w:tcPr>
          <w:p w14:paraId="0998775E" w14:textId="26F776AA" w:rsidR="004421C3" w:rsidRPr="001C66A8" w:rsidRDefault="004421C3" w:rsidP="004421C3">
            <w:pPr>
              <w:rPr>
                <w:rFonts w:eastAsia="Calibri"/>
              </w:rPr>
            </w:pPr>
            <w:r>
              <w:rPr>
                <w:rFonts w:eastAsia="Calibri"/>
              </w:rPr>
              <w:t>-</w:t>
            </w:r>
          </w:p>
        </w:tc>
        <w:tc>
          <w:tcPr>
            <w:tcW w:w="1418" w:type="dxa"/>
          </w:tcPr>
          <w:p w14:paraId="39280034" w14:textId="78C0BACF" w:rsidR="004421C3" w:rsidRPr="001C66A8" w:rsidRDefault="004421C3" w:rsidP="004421C3">
            <w:pPr>
              <w:rPr>
                <w:rFonts w:eastAsia="Calibri"/>
              </w:rPr>
            </w:pPr>
            <w:r>
              <w:rPr>
                <w:lang w:val="en-US"/>
              </w:rPr>
              <w:t>-</w:t>
            </w:r>
          </w:p>
        </w:tc>
        <w:tc>
          <w:tcPr>
            <w:tcW w:w="3302" w:type="dxa"/>
          </w:tcPr>
          <w:p w14:paraId="5F8DB268" w14:textId="77777777" w:rsidR="004421C3" w:rsidRDefault="004421C3" w:rsidP="004421C3">
            <w:r>
              <w:t xml:space="preserve">Not relevant. </w:t>
            </w:r>
          </w:p>
          <w:p w14:paraId="5A02326C" w14:textId="77777777" w:rsidR="004421C3" w:rsidRDefault="004421C3" w:rsidP="004421C3"/>
          <w:p w14:paraId="4E9CA76D" w14:textId="21552FA1" w:rsidR="004421C3" w:rsidRPr="00B45DFB" w:rsidRDefault="004421C3" w:rsidP="004421C3">
            <w:r w:rsidRPr="004421C3">
              <w:t>The products are not emulsifiable concentrates or ready-to-use aqueous emulsions.</w:t>
            </w:r>
          </w:p>
        </w:tc>
        <w:tc>
          <w:tcPr>
            <w:tcW w:w="1760" w:type="dxa"/>
          </w:tcPr>
          <w:p w14:paraId="6ACFE6F3" w14:textId="11F4A6D3" w:rsidR="004421C3" w:rsidRPr="00B45DFB" w:rsidRDefault="004421C3" w:rsidP="004421C3">
            <w:pPr>
              <w:rPr>
                <w:rFonts w:eastAsia="Calibri"/>
              </w:rPr>
            </w:pPr>
            <w:r>
              <w:rPr>
                <w:rFonts w:eastAsia="Calibri"/>
              </w:rPr>
              <w:t>-</w:t>
            </w:r>
          </w:p>
        </w:tc>
      </w:tr>
      <w:tr w:rsidR="00FB4C87" w:rsidRPr="001C66A8" w14:paraId="2905B9A9" w14:textId="77777777" w:rsidTr="009B67B3">
        <w:tc>
          <w:tcPr>
            <w:tcW w:w="1555" w:type="dxa"/>
          </w:tcPr>
          <w:p w14:paraId="40CAD2A1" w14:textId="77777777" w:rsidR="00FB4C87" w:rsidRPr="001C66A8" w:rsidRDefault="00FB4C87" w:rsidP="00FB4C87">
            <w:pPr>
              <w:rPr>
                <w:rFonts w:eastAsia="Calibri"/>
              </w:rPr>
            </w:pPr>
            <w:r w:rsidRPr="001C66A8">
              <w:rPr>
                <w:rFonts w:eastAsia="Calibri"/>
              </w:rPr>
              <w:t>Disintegration time</w:t>
            </w:r>
          </w:p>
        </w:tc>
        <w:tc>
          <w:tcPr>
            <w:tcW w:w="1275" w:type="dxa"/>
          </w:tcPr>
          <w:p w14:paraId="3FFF3185" w14:textId="77777777" w:rsidR="00FB4C87" w:rsidRPr="001C66A8" w:rsidRDefault="00FB4C87" w:rsidP="00FB4C87">
            <w:pPr>
              <w:rPr>
                <w:rFonts w:eastAsia="Calibri"/>
              </w:rPr>
            </w:pPr>
            <w:r w:rsidRPr="001C66A8">
              <w:rPr>
                <w:rFonts w:eastAsia="Calibri"/>
              </w:rPr>
              <w:t>-</w:t>
            </w:r>
          </w:p>
        </w:tc>
        <w:tc>
          <w:tcPr>
            <w:tcW w:w="1418" w:type="dxa"/>
          </w:tcPr>
          <w:p w14:paraId="3C1B9CA6" w14:textId="77777777" w:rsidR="00FB4C87" w:rsidRPr="001C66A8" w:rsidRDefault="00FB4C87" w:rsidP="00FB4C87">
            <w:pPr>
              <w:rPr>
                <w:rFonts w:eastAsia="Calibri"/>
              </w:rPr>
            </w:pPr>
            <w:r w:rsidRPr="001C66A8">
              <w:rPr>
                <w:rFonts w:eastAsia="Calibri"/>
              </w:rPr>
              <w:t>-</w:t>
            </w:r>
          </w:p>
        </w:tc>
        <w:tc>
          <w:tcPr>
            <w:tcW w:w="3302" w:type="dxa"/>
          </w:tcPr>
          <w:p w14:paraId="1114B106" w14:textId="77777777" w:rsidR="00FB4C87" w:rsidRDefault="00FB4C87" w:rsidP="00FB4C87">
            <w:r>
              <w:t xml:space="preserve">Not relevant. </w:t>
            </w:r>
          </w:p>
          <w:p w14:paraId="352B3083" w14:textId="77777777" w:rsidR="00FB4C87" w:rsidRDefault="00FB4C87" w:rsidP="00FB4C87"/>
          <w:p w14:paraId="0A556446" w14:textId="61D7F6FD" w:rsidR="00FB4C87" w:rsidRPr="00CA2DB9" w:rsidRDefault="00FB4C87" w:rsidP="00FB4C87">
            <w:r w:rsidRPr="00CA2DB9">
              <w:t>The biocidal products are not tablets, therefore the determination of disintegration time is not applicable.</w:t>
            </w:r>
          </w:p>
        </w:tc>
        <w:tc>
          <w:tcPr>
            <w:tcW w:w="1760" w:type="dxa"/>
          </w:tcPr>
          <w:p w14:paraId="08F48E5A" w14:textId="77777777" w:rsidR="00FB4C87" w:rsidRPr="001C66A8" w:rsidRDefault="00FB4C87" w:rsidP="00FB4C87">
            <w:pPr>
              <w:rPr>
                <w:rFonts w:eastAsia="Calibri"/>
              </w:rPr>
            </w:pPr>
            <w:r w:rsidRPr="001C66A8">
              <w:rPr>
                <w:rFonts w:eastAsia="Calibri"/>
              </w:rPr>
              <w:t>-</w:t>
            </w:r>
          </w:p>
        </w:tc>
      </w:tr>
      <w:tr w:rsidR="00FB4C87" w:rsidRPr="001C66A8" w14:paraId="18B9C8C0" w14:textId="77777777" w:rsidTr="009B67B3">
        <w:tc>
          <w:tcPr>
            <w:tcW w:w="1555" w:type="dxa"/>
          </w:tcPr>
          <w:p w14:paraId="5BB04D41" w14:textId="77777777" w:rsidR="00FB4C87" w:rsidRPr="00CA2DB9" w:rsidRDefault="00FB4C87" w:rsidP="00FB4C87">
            <w:pPr>
              <w:rPr>
                <w:rFonts w:eastAsia="Calibri"/>
              </w:rPr>
            </w:pPr>
            <w:r w:rsidRPr="00CA2DB9">
              <w:rPr>
                <w:rFonts w:eastAsia="Calibri"/>
              </w:rPr>
              <w:t>Particle size distribution, content of dust/fines, attrition, friability</w:t>
            </w:r>
          </w:p>
        </w:tc>
        <w:tc>
          <w:tcPr>
            <w:tcW w:w="1275" w:type="dxa"/>
          </w:tcPr>
          <w:p w14:paraId="15908DAF" w14:textId="77777777" w:rsidR="00FB4C87" w:rsidRPr="001C66A8" w:rsidRDefault="00FB4C87" w:rsidP="00FB4C87">
            <w:pPr>
              <w:rPr>
                <w:rFonts w:eastAsia="Calibri"/>
              </w:rPr>
            </w:pPr>
            <w:r w:rsidRPr="001C66A8">
              <w:rPr>
                <w:rFonts w:eastAsia="Calibri"/>
              </w:rPr>
              <w:t>-</w:t>
            </w:r>
          </w:p>
        </w:tc>
        <w:tc>
          <w:tcPr>
            <w:tcW w:w="1418" w:type="dxa"/>
          </w:tcPr>
          <w:p w14:paraId="65982898" w14:textId="77777777" w:rsidR="00FB4C87" w:rsidRPr="001C66A8" w:rsidRDefault="00FB4C87" w:rsidP="00FB4C87">
            <w:pPr>
              <w:rPr>
                <w:rFonts w:eastAsia="Calibri"/>
              </w:rPr>
            </w:pPr>
            <w:r w:rsidRPr="001C66A8">
              <w:rPr>
                <w:rFonts w:eastAsia="Calibri"/>
              </w:rPr>
              <w:t>-</w:t>
            </w:r>
          </w:p>
        </w:tc>
        <w:tc>
          <w:tcPr>
            <w:tcW w:w="3302" w:type="dxa"/>
          </w:tcPr>
          <w:p w14:paraId="370C4916" w14:textId="03F386F2" w:rsidR="00FB4C87" w:rsidRDefault="00FB4C87" w:rsidP="00FB4C87">
            <w:r>
              <w:t xml:space="preserve">Not relevant. </w:t>
            </w:r>
          </w:p>
          <w:p w14:paraId="308C9D99" w14:textId="77777777" w:rsidR="00FB4C87" w:rsidRDefault="00FB4C87" w:rsidP="00FB4C87"/>
          <w:p w14:paraId="195A4E00" w14:textId="54F0DAF2" w:rsidR="00FB4C87" w:rsidRPr="00CA2DB9" w:rsidRDefault="00FB4C87" w:rsidP="00FB4C87">
            <w:r w:rsidRPr="00CA2DB9">
              <w:t>The biocidal products are not powders or granules, therefore the determination of particle size distribution, content of dust/ fines, attrition, friability is not applicable.</w:t>
            </w:r>
          </w:p>
        </w:tc>
        <w:tc>
          <w:tcPr>
            <w:tcW w:w="1760" w:type="dxa"/>
          </w:tcPr>
          <w:p w14:paraId="386F165D" w14:textId="77777777" w:rsidR="00FB4C87" w:rsidRPr="001C66A8" w:rsidRDefault="00FB4C87" w:rsidP="00FB4C87">
            <w:pPr>
              <w:rPr>
                <w:rFonts w:eastAsia="Calibri"/>
              </w:rPr>
            </w:pPr>
            <w:r w:rsidRPr="001C66A8">
              <w:rPr>
                <w:rFonts w:eastAsia="Calibri"/>
              </w:rPr>
              <w:t>-</w:t>
            </w:r>
          </w:p>
        </w:tc>
      </w:tr>
      <w:tr w:rsidR="00FB4C87" w:rsidRPr="001C66A8" w14:paraId="62C73314" w14:textId="77777777" w:rsidTr="009B67B3">
        <w:tc>
          <w:tcPr>
            <w:tcW w:w="1555" w:type="dxa"/>
          </w:tcPr>
          <w:p w14:paraId="2A5734DC" w14:textId="2B2C7AEA" w:rsidR="00FB4C87" w:rsidRPr="001C66A8" w:rsidRDefault="00FB4C87" w:rsidP="00FB4C87">
            <w:pPr>
              <w:rPr>
                <w:rFonts w:eastAsia="Calibri"/>
              </w:rPr>
            </w:pPr>
            <w:r>
              <w:rPr>
                <w:rFonts w:eastAsia="Calibri"/>
              </w:rPr>
              <w:t>Persistent foaming</w:t>
            </w:r>
          </w:p>
        </w:tc>
        <w:tc>
          <w:tcPr>
            <w:tcW w:w="1275" w:type="dxa"/>
          </w:tcPr>
          <w:p w14:paraId="6E939DDB" w14:textId="57E23E70" w:rsidR="00FB4C87" w:rsidRPr="001C66A8" w:rsidRDefault="00FB4C87" w:rsidP="00FB4C87">
            <w:pPr>
              <w:rPr>
                <w:rFonts w:eastAsia="Calibri"/>
              </w:rPr>
            </w:pPr>
            <w:r w:rsidRPr="00D465BE">
              <w:t>CIPAC MT 47.3</w:t>
            </w:r>
          </w:p>
        </w:tc>
        <w:tc>
          <w:tcPr>
            <w:tcW w:w="1418" w:type="dxa"/>
          </w:tcPr>
          <w:p w14:paraId="301BD4C5" w14:textId="2673480B" w:rsidR="00FB4C87" w:rsidRPr="001C66A8" w:rsidRDefault="00FB4C87" w:rsidP="00FB4C87">
            <w:pPr>
              <w:rPr>
                <w:rFonts w:eastAsia="Calibri"/>
              </w:rPr>
            </w:pPr>
            <w:r w:rsidRPr="003D44AB">
              <w:rPr>
                <w:rFonts w:eastAsia="Calibri"/>
              </w:rPr>
              <w:t>Netwax NI 3 (20.2 % w/w dicopper oxide)</w:t>
            </w:r>
          </w:p>
        </w:tc>
        <w:tc>
          <w:tcPr>
            <w:tcW w:w="3302" w:type="dxa"/>
          </w:tcPr>
          <w:p w14:paraId="17DD321C" w14:textId="77777777" w:rsidR="00FB4C87" w:rsidRPr="00D465BE" w:rsidRDefault="00FB4C87" w:rsidP="00FB4C87">
            <w:pPr>
              <w:rPr>
                <w:rFonts w:eastAsia="Calibri"/>
              </w:rPr>
            </w:pPr>
            <w:r w:rsidRPr="00D465BE">
              <w:t xml:space="preserve">Read across to </w:t>
            </w:r>
            <w:r w:rsidRPr="00D465BE">
              <w:rPr>
                <w:rFonts w:eastAsia="Calibri"/>
              </w:rPr>
              <w:t>Netwax NI 3.</w:t>
            </w:r>
          </w:p>
          <w:p w14:paraId="1BD82814" w14:textId="77777777" w:rsidR="00FB4C87" w:rsidRPr="00D465BE" w:rsidRDefault="00FB4C87" w:rsidP="00FB4C87">
            <w:pPr>
              <w:rPr>
                <w:rFonts w:eastAsia="Calibri"/>
              </w:rPr>
            </w:pPr>
          </w:p>
          <w:p w14:paraId="36BE46EF" w14:textId="4E863AD1" w:rsidR="00FB4C87" w:rsidRPr="006E4C33" w:rsidRDefault="00FB4C87" w:rsidP="00FB4C87">
            <w:r w:rsidRPr="00D465BE">
              <w:t>5.4 mL (2.7%) foam was produced. A few bubbles remained around the periphery at the 10 second timepoint up until 12 minutes at the end of the study. Result is below the 60mL foam after 1 minute threshold. No further assessment required.</w:t>
            </w:r>
          </w:p>
        </w:tc>
        <w:tc>
          <w:tcPr>
            <w:tcW w:w="1760" w:type="dxa"/>
          </w:tcPr>
          <w:p w14:paraId="3CB40F99" w14:textId="12972184" w:rsidR="00FB4C87" w:rsidRPr="001C66A8" w:rsidRDefault="00FB4C87" w:rsidP="00FB4C87">
            <w:pPr>
              <w:rPr>
                <w:rFonts w:eastAsia="Calibri"/>
              </w:rPr>
            </w:pPr>
            <w:r w:rsidRPr="00D465BE">
              <w:t>Walker, J. (2022</w:t>
            </w:r>
            <w:r>
              <w:t>a</w:t>
            </w:r>
            <w:r w:rsidRPr="00D465BE">
              <w:t>); Netwax NI 3: Determination of Wet Sieve and Persistent Foam; Labcorp Early Development Laboratories Ltd.; 8506628</w:t>
            </w:r>
          </w:p>
        </w:tc>
      </w:tr>
      <w:tr w:rsidR="00FB4C87" w:rsidRPr="001C66A8" w14:paraId="6A623AA1" w14:textId="77777777" w:rsidTr="009B67B3">
        <w:tc>
          <w:tcPr>
            <w:tcW w:w="1555" w:type="dxa"/>
          </w:tcPr>
          <w:p w14:paraId="45A67404" w14:textId="77777777" w:rsidR="00FB4C87" w:rsidRPr="00FB4C87" w:rsidRDefault="00FB4C87" w:rsidP="00FB4C87">
            <w:pPr>
              <w:rPr>
                <w:rFonts w:eastAsia="Calibri"/>
              </w:rPr>
            </w:pPr>
            <w:r w:rsidRPr="00FB4C87">
              <w:rPr>
                <w:rFonts w:eastAsia="Calibri"/>
              </w:rPr>
              <w:t>Flowability/</w:t>
            </w:r>
          </w:p>
          <w:p w14:paraId="1DBD84DD" w14:textId="77777777" w:rsidR="00FB4C87" w:rsidRPr="00FB4C87" w:rsidRDefault="00FB4C87" w:rsidP="00FB4C87">
            <w:pPr>
              <w:rPr>
                <w:rFonts w:eastAsia="Calibri"/>
              </w:rPr>
            </w:pPr>
            <w:r w:rsidRPr="00FB4C87">
              <w:rPr>
                <w:rFonts w:eastAsia="Calibri"/>
              </w:rPr>
              <w:t>Pourability</w:t>
            </w:r>
          </w:p>
          <w:p w14:paraId="5D830BD6" w14:textId="0A9EC9BC" w:rsidR="00FB4C87" w:rsidRPr="001C66A8" w:rsidRDefault="00FB4C87" w:rsidP="00FB4C87">
            <w:pPr>
              <w:rPr>
                <w:rFonts w:eastAsia="Calibri"/>
              </w:rPr>
            </w:pPr>
            <w:r w:rsidRPr="00FB4C87">
              <w:rPr>
                <w:rFonts w:eastAsia="Calibri"/>
              </w:rPr>
              <w:t>/Dustability</w:t>
            </w:r>
          </w:p>
        </w:tc>
        <w:tc>
          <w:tcPr>
            <w:tcW w:w="1275" w:type="dxa"/>
          </w:tcPr>
          <w:p w14:paraId="076A02DD" w14:textId="01A25FF5" w:rsidR="00FB4C87" w:rsidRPr="001C66A8" w:rsidRDefault="00FB4C87" w:rsidP="00FB4C87">
            <w:r w:rsidRPr="0082363C">
              <w:t>CIPAC MT 148.1</w:t>
            </w:r>
          </w:p>
        </w:tc>
        <w:tc>
          <w:tcPr>
            <w:tcW w:w="1418" w:type="dxa"/>
          </w:tcPr>
          <w:p w14:paraId="08FC7DE7" w14:textId="5A51C629" w:rsidR="00FB4C87" w:rsidRPr="001C66A8" w:rsidRDefault="00FB4C87" w:rsidP="00FB4C87">
            <w:r w:rsidRPr="003D44AB">
              <w:rPr>
                <w:rFonts w:eastAsia="Calibri"/>
              </w:rPr>
              <w:t>Netwax NI 3 (20.2 % w/w dicopper oxide)</w:t>
            </w:r>
          </w:p>
        </w:tc>
        <w:tc>
          <w:tcPr>
            <w:tcW w:w="3302" w:type="dxa"/>
          </w:tcPr>
          <w:p w14:paraId="15C505D5" w14:textId="77777777" w:rsidR="00FB4C87" w:rsidRPr="00FB4C87" w:rsidRDefault="00FB4C87" w:rsidP="00FB4C87">
            <w:pPr>
              <w:rPr>
                <w:b/>
                <w:bCs/>
              </w:rPr>
            </w:pPr>
            <w:r w:rsidRPr="00FB4C87">
              <w:rPr>
                <w:b/>
                <w:bCs/>
              </w:rPr>
              <w:t>Flowability/ dustability:</w:t>
            </w:r>
          </w:p>
          <w:p w14:paraId="427D79D2" w14:textId="77777777" w:rsidR="00FB4C87" w:rsidRPr="00FB4C87" w:rsidRDefault="00FB4C87" w:rsidP="00FB4C87">
            <w:r w:rsidRPr="00FB4C87">
              <w:t xml:space="preserve">Not relevant. </w:t>
            </w:r>
          </w:p>
          <w:p w14:paraId="62B74507" w14:textId="77777777" w:rsidR="00FB4C87" w:rsidRPr="00FB4C87" w:rsidRDefault="00FB4C87" w:rsidP="00FB4C87"/>
          <w:p w14:paraId="2BE01248" w14:textId="77777777" w:rsidR="00FB4C87" w:rsidRPr="00FB4C87" w:rsidRDefault="00FB4C87" w:rsidP="00FB4C87">
            <w:r w:rsidRPr="00FB4C87">
              <w:t>The biocidal products are not powders or granules; therefore, the determination of flowability or dustability is not applicable.</w:t>
            </w:r>
          </w:p>
          <w:p w14:paraId="4E2A2DD8" w14:textId="77777777" w:rsidR="00FB4C87" w:rsidRPr="00FB4C87" w:rsidRDefault="00FB4C87" w:rsidP="00FB4C87"/>
          <w:p w14:paraId="432DA191" w14:textId="77777777" w:rsidR="00FB4C87" w:rsidRPr="00FB4C87" w:rsidRDefault="00FB4C87" w:rsidP="00FB4C87">
            <w:pPr>
              <w:rPr>
                <w:b/>
                <w:bCs/>
              </w:rPr>
            </w:pPr>
            <w:r w:rsidRPr="00FB4C87">
              <w:rPr>
                <w:b/>
                <w:bCs/>
              </w:rPr>
              <w:t>Pourability</w:t>
            </w:r>
          </w:p>
          <w:p w14:paraId="15DB196A" w14:textId="341EC3A7" w:rsidR="00FB4C87" w:rsidRPr="00FB4C87" w:rsidRDefault="00FB4C87" w:rsidP="00FB4C87">
            <w:r w:rsidRPr="00FB4C87">
              <w:t>Read-across to Netwax NI 3.</w:t>
            </w:r>
          </w:p>
          <w:p w14:paraId="1B44B4D0" w14:textId="77777777" w:rsidR="00FB4C87" w:rsidRPr="00FB4C87" w:rsidRDefault="00FB4C87" w:rsidP="00FB4C87"/>
          <w:p w14:paraId="02C262FA" w14:textId="16996597" w:rsidR="00FB4C87" w:rsidRPr="00FB4C87" w:rsidRDefault="00FB4C87" w:rsidP="00FB4C87">
            <w:r w:rsidRPr="00FB4C87">
              <w:t>Pourability: 97.6%</w:t>
            </w:r>
          </w:p>
          <w:p w14:paraId="765BB455" w14:textId="35D94C8E" w:rsidR="00FB4C87" w:rsidRPr="00FB4C87" w:rsidRDefault="00FB4C87" w:rsidP="00FB4C87">
            <w:r w:rsidRPr="00FB4C87">
              <w:t>Residue: 2.4%</w:t>
            </w:r>
          </w:p>
          <w:p w14:paraId="6C5AB7E1" w14:textId="77777777" w:rsidR="00FB4C87" w:rsidRPr="00FB4C87" w:rsidRDefault="00FB4C87" w:rsidP="00FB4C87"/>
          <w:p w14:paraId="3BE7BA35" w14:textId="372224D5" w:rsidR="00FB4C87" w:rsidRPr="00FB4C87" w:rsidRDefault="00FB4C87" w:rsidP="00FB4C87">
            <w:r w:rsidRPr="00FB4C87">
              <w:t>The test results meet the acceptance criteria of the CIPAC MT 148.1 (residue does not exceed 5%).</w:t>
            </w:r>
          </w:p>
        </w:tc>
        <w:tc>
          <w:tcPr>
            <w:tcW w:w="1760" w:type="dxa"/>
          </w:tcPr>
          <w:p w14:paraId="43DF58E6" w14:textId="16D11079" w:rsidR="00FB4C87" w:rsidRPr="001C66A8" w:rsidRDefault="00FB4C87" w:rsidP="00FB4C87">
            <w:r w:rsidRPr="004C19B9">
              <w:t>Walker, J. (2022</w:t>
            </w:r>
            <w:r>
              <w:t>b</w:t>
            </w:r>
            <w:r w:rsidRPr="004C19B9">
              <w:t>); Netwax NI 3: Determination of Pourability; Labcorp Early Development Laboratories Ltd.; 8493339</w:t>
            </w:r>
          </w:p>
        </w:tc>
      </w:tr>
      <w:tr w:rsidR="00FB4C87" w:rsidRPr="001C66A8" w14:paraId="518F64AE" w14:textId="77777777" w:rsidTr="009B67B3">
        <w:tc>
          <w:tcPr>
            <w:tcW w:w="1555" w:type="dxa"/>
          </w:tcPr>
          <w:p w14:paraId="557032D7" w14:textId="77777777" w:rsidR="00FB4C87" w:rsidRPr="001C66A8" w:rsidRDefault="00FB4C87" w:rsidP="00FB4C87">
            <w:pPr>
              <w:rPr>
                <w:rFonts w:eastAsia="Calibri"/>
              </w:rPr>
            </w:pPr>
            <w:r w:rsidRPr="001C66A8">
              <w:rPr>
                <w:rFonts w:eastAsia="Calibri"/>
              </w:rPr>
              <w:t>Burning rate — smoke generators</w:t>
            </w:r>
          </w:p>
        </w:tc>
        <w:tc>
          <w:tcPr>
            <w:tcW w:w="1275" w:type="dxa"/>
          </w:tcPr>
          <w:p w14:paraId="4C5B41B7" w14:textId="77777777" w:rsidR="00FB4C87" w:rsidRPr="001C66A8" w:rsidRDefault="00FB4C87" w:rsidP="00FB4C87">
            <w:r w:rsidRPr="001C66A8">
              <w:t>-</w:t>
            </w:r>
          </w:p>
        </w:tc>
        <w:tc>
          <w:tcPr>
            <w:tcW w:w="1418" w:type="dxa"/>
          </w:tcPr>
          <w:p w14:paraId="63F4DAA0" w14:textId="77777777" w:rsidR="00FB4C87" w:rsidRPr="001C66A8" w:rsidRDefault="00FB4C87" w:rsidP="00FB4C87">
            <w:r w:rsidRPr="001C66A8">
              <w:t>-</w:t>
            </w:r>
          </w:p>
        </w:tc>
        <w:tc>
          <w:tcPr>
            <w:tcW w:w="3302" w:type="dxa"/>
          </w:tcPr>
          <w:p w14:paraId="0A8E1FF0" w14:textId="77777777" w:rsidR="00FB4C87" w:rsidRDefault="00FB4C87" w:rsidP="00FB4C87">
            <w:r>
              <w:t xml:space="preserve">Not relevant. </w:t>
            </w:r>
          </w:p>
          <w:p w14:paraId="0B0835C3" w14:textId="77777777" w:rsidR="00FB4C87" w:rsidRDefault="00FB4C87" w:rsidP="00FB4C87"/>
          <w:p w14:paraId="43742176" w14:textId="096BE3A0" w:rsidR="00FB4C87" w:rsidRPr="00CA2DB9" w:rsidRDefault="00FB4C87" w:rsidP="00FB4C87">
            <w:r w:rsidRPr="00CA2DB9">
              <w:t>The biocidal products are not smoke generators, therefore the determination of the burning rate is not applicable.</w:t>
            </w:r>
          </w:p>
        </w:tc>
        <w:tc>
          <w:tcPr>
            <w:tcW w:w="1760" w:type="dxa"/>
          </w:tcPr>
          <w:p w14:paraId="593496F0" w14:textId="77777777" w:rsidR="00FB4C87" w:rsidRPr="001C66A8" w:rsidRDefault="00FB4C87" w:rsidP="00FB4C87">
            <w:r w:rsidRPr="001C66A8">
              <w:t>-</w:t>
            </w:r>
          </w:p>
        </w:tc>
      </w:tr>
      <w:tr w:rsidR="00FB4C87" w:rsidRPr="001C66A8" w14:paraId="28175C92" w14:textId="77777777" w:rsidTr="009B67B3">
        <w:tc>
          <w:tcPr>
            <w:tcW w:w="1555" w:type="dxa"/>
          </w:tcPr>
          <w:p w14:paraId="05164BD8" w14:textId="77777777" w:rsidR="00FB4C87" w:rsidRPr="001C66A8" w:rsidRDefault="00FB4C87" w:rsidP="00FB4C87">
            <w:pPr>
              <w:rPr>
                <w:rFonts w:eastAsia="Calibri"/>
              </w:rPr>
            </w:pPr>
            <w:r w:rsidRPr="001C66A8">
              <w:rPr>
                <w:rFonts w:eastAsia="Calibri"/>
              </w:rPr>
              <w:t>Burning completeness — smoke generators</w:t>
            </w:r>
          </w:p>
        </w:tc>
        <w:tc>
          <w:tcPr>
            <w:tcW w:w="1275" w:type="dxa"/>
          </w:tcPr>
          <w:p w14:paraId="43684EC6" w14:textId="77777777" w:rsidR="00FB4C87" w:rsidRPr="001C66A8" w:rsidRDefault="00FB4C87" w:rsidP="00FB4C87">
            <w:r w:rsidRPr="001C66A8">
              <w:t>-</w:t>
            </w:r>
          </w:p>
        </w:tc>
        <w:tc>
          <w:tcPr>
            <w:tcW w:w="1418" w:type="dxa"/>
          </w:tcPr>
          <w:p w14:paraId="13A2C957" w14:textId="77777777" w:rsidR="00FB4C87" w:rsidRPr="001C66A8" w:rsidRDefault="00FB4C87" w:rsidP="00FB4C87">
            <w:r w:rsidRPr="001C66A8">
              <w:t>-</w:t>
            </w:r>
          </w:p>
        </w:tc>
        <w:tc>
          <w:tcPr>
            <w:tcW w:w="3302" w:type="dxa"/>
          </w:tcPr>
          <w:p w14:paraId="652BC94A" w14:textId="77777777" w:rsidR="00FB4C87" w:rsidRDefault="00FB4C87" w:rsidP="00FB4C87">
            <w:r>
              <w:t xml:space="preserve">Not relevant. </w:t>
            </w:r>
          </w:p>
          <w:p w14:paraId="3DCA0324" w14:textId="77777777" w:rsidR="00FB4C87" w:rsidRDefault="00FB4C87" w:rsidP="00FB4C87"/>
          <w:p w14:paraId="6712C60D" w14:textId="5BD60D53" w:rsidR="00FB4C87" w:rsidRPr="00CA2DB9" w:rsidRDefault="00FB4C87" w:rsidP="00FB4C87">
            <w:r w:rsidRPr="00CA2DB9">
              <w:t>The biocidal products are not smoke generators, therefore the determination of the burning completeness is not applicable.</w:t>
            </w:r>
          </w:p>
        </w:tc>
        <w:tc>
          <w:tcPr>
            <w:tcW w:w="1760" w:type="dxa"/>
          </w:tcPr>
          <w:p w14:paraId="5644CA72" w14:textId="77777777" w:rsidR="00FB4C87" w:rsidRPr="001C66A8" w:rsidRDefault="00FB4C87" w:rsidP="00FB4C87">
            <w:r w:rsidRPr="001C66A8">
              <w:t>-</w:t>
            </w:r>
          </w:p>
        </w:tc>
      </w:tr>
      <w:tr w:rsidR="00FB4C87" w:rsidRPr="001C66A8" w14:paraId="126788CF" w14:textId="77777777" w:rsidTr="009B67B3">
        <w:tc>
          <w:tcPr>
            <w:tcW w:w="1555" w:type="dxa"/>
          </w:tcPr>
          <w:p w14:paraId="234708C2" w14:textId="77777777" w:rsidR="00FB4C87" w:rsidRPr="00CA2DB9" w:rsidRDefault="00FB4C87" w:rsidP="00FB4C87">
            <w:pPr>
              <w:rPr>
                <w:rFonts w:eastAsia="Calibri"/>
              </w:rPr>
            </w:pPr>
            <w:r w:rsidRPr="00CA2DB9">
              <w:rPr>
                <w:rFonts w:eastAsia="Calibri"/>
              </w:rPr>
              <w:t>Composition of smoke — smoke generators</w:t>
            </w:r>
          </w:p>
        </w:tc>
        <w:tc>
          <w:tcPr>
            <w:tcW w:w="1275" w:type="dxa"/>
          </w:tcPr>
          <w:p w14:paraId="7727CB65" w14:textId="77777777" w:rsidR="00FB4C87" w:rsidRPr="001C66A8" w:rsidRDefault="00FB4C87" w:rsidP="00FB4C87">
            <w:pPr>
              <w:rPr>
                <w:rFonts w:eastAsia="Calibri"/>
              </w:rPr>
            </w:pPr>
            <w:r w:rsidRPr="001C66A8">
              <w:rPr>
                <w:rFonts w:eastAsia="Calibri"/>
              </w:rPr>
              <w:t>-</w:t>
            </w:r>
          </w:p>
        </w:tc>
        <w:tc>
          <w:tcPr>
            <w:tcW w:w="1418" w:type="dxa"/>
          </w:tcPr>
          <w:p w14:paraId="4CB2E87D" w14:textId="77777777" w:rsidR="00FB4C87" w:rsidRPr="001C66A8" w:rsidRDefault="00FB4C87" w:rsidP="00FB4C87">
            <w:pPr>
              <w:rPr>
                <w:rFonts w:eastAsia="Calibri"/>
              </w:rPr>
            </w:pPr>
            <w:r w:rsidRPr="001C66A8">
              <w:rPr>
                <w:rFonts w:eastAsia="Calibri"/>
              </w:rPr>
              <w:t>-</w:t>
            </w:r>
          </w:p>
        </w:tc>
        <w:tc>
          <w:tcPr>
            <w:tcW w:w="3302" w:type="dxa"/>
          </w:tcPr>
          <w:p w14:paraId="6348E947" w14:textId="77777777" w:rsidR="00FB4C87" w:rsidRDefault="00FB4C87" w:rsidP="00FB4C87">
            <w:r>
              <w:t xml:space="preserve">Not relevant. </w:t>
            </w:r>
          </w:p>
          <w:p w14:paraId="10345EDE" w14:textId="77777777" w:rsidR="00FB4C87" w:rsidRDefault="00FB4C87" w:rsidP="00FB4C87"/>
          <w:p w14:paraId="068DD490" w14:textId="7F2A2E04" w:rsidR="00FB4C87" w:rsidRPr="00CA2DB9" w:rsidRDefault="00FB4C87" w:rsidP="00FB4C87">
            <w:r w:rsidRPr="00CA2DB9">
              <w:t>The biocidal products are marketed and used neat and water is only added to rinse out the packaging material, therefore the determination of the composition of smoke is not applicable.</w:t>
            </w:r>
          </w:p>
        </w:tc>
        <w:tc>
          <w:tcPr>
            <w:tcW w:w="1760" w:type="dxa"/>
          </w:tcPr>
          <w:p w14:paraId="0A2040ED" w14:textId="77777777" w:rsidR="00FB4C87" w:rsidRPr="001C66A8" w:rsidRDefault="00FB4C87" w:rsidP="00FB4C87">
            <w:pPr>
              <w:rPr>
                <w:rFonts w:eastAsia="Calibri"/>
              </w:rPr>
            </w:pPr>
            <w:r w:rsidRPr="001C66A8">
              <w:rPr>
                <w:rFonts w:eastAsia="Calibri"/>
              </w:rPr>
              <w:t>-</w:t>
            </w:r>
          </w:p>
        </w:tc>
      </w:tr>
      <w:tr w:rsidR="00FB4C87" w:rsidRPr="001C66A8" w14:paraId="611BA8FF" w14:textId="77777777" w:rsidTr="009B67B3">
        <w:tc>
          <w:tcPr>
            <w:tcW w:w="1555" w:type="dxa"/>
          </w:tcPr>
          <w:p w14:paraId="28F83655" w14:textId="77777777" w:rsidR="00FB4C87" w:rsidRPr="001C66A8" w:rsidRDefault="00FB4C87" w:rsidP="00FB4C87">
            <w:pPr>
              <w:rPr>
                <w:rFonts w:eastAsia="Calibri"/>
              </w:rPr>
            </w:pPr>
            <w:r w:rsidRPr="001C66A8">
              <w:rPr>
                <w:rFonts w:eastAsia="Calibri"/>
              </w:rPr>
              <w:t>Spraying pattern — aerosols</w:t>
            </w:r>
          </w:p>
        </w:tc>
        <w:tc>
          <w:tcPr>
            <w:tcW w:w="1275" w:type="dxa"/>
          </w:tcPr>
          <w:p w14:paraId="55491925" w14:textId="77777777" w:rsidR="00FB4C87" w:rsidRPr="001C66A8" w:rsidRDefault="00FB4C87" w:rsidP="00FB4C87">
            <w:pPr>
              <w:rPr>
                <w:rFonts w:eastAsia="Calibri"/>
              </w:rPr>
            </w:pPr>
            <w:r w:rsidRPr="001C66A8">
              <w:rPr>
                <w:rFonts w:eastAsia="Calibri"/>
              </w:rPr>
              <w:t>-</w:t>
            </w:r>
          </w:p>
        </w:tc>
        <w:tc>
          <w:tcPr>
            <w:tcW w:w="1418" w:type="dxa"/>
          </w:tcPr>
          <w:p w14:paraId="7056781B" w14:textId="77777777" w:rsidR="00FB4C87" w:rsidRPr="001C66A8" w:rsidRDefault="00FB4C87" w:rsidP="00FB4C87">
            <w:pPr>
              <w:rPr>
                <w:rFonts w:eastAsia="Calibri"/>
              </w:rPr>
            </w:pPr>
            <w:r w:rsidRPr="001C66A8">
              <w:rPr>
                <w:rFonts w:eastAsia="Calibri"/>
              </w:rPr>
              <w:t>-</w:t>
            </w:r>
          </w:p>
        </w:tc>
        <w:tc>
          <w:tcPr>
            <w:tcW w:w="3302" w:type="dxa"/>
          </w:tcPr>
          <w:p w14:paraId="6E0155DC" w14:textId="77777777" w:rsidR="00FB4C87" w:rsidRDefault="00FB4C87" w:rsidP="00FB4C87">
            <w:r>
              <w:t xml:space="preserve">Not relevant. </w:t>
            </w:r>
          </w:p>
          <w:p w14:paraId="12DA5861" w14:textId="77777777" w:rsidR="00FB4C87" w:rsidRDefault="00FB4C87" w:rsidP="00FB4C87"/>
          <w:p w14:paraId="404A9194" w14:textId="4447D59A" w:rsidR="00FB4C87" w:rsidRPr="00CA2DB9" w:rsidRDefault="00FB4C87" w:rsidP="00FB4C87">
            <w:r w:rsidRPr="00CA2DB9">
              <w:t>The biocidal products are not aerosols, therefore the determination of the spraying pattern-aerosols is technically not possible.</w:t>
            </w:r>
          </w:p>
        </w:tc>
        <w:tc>
          <w:tcPr>
            <w:tcW w:w="1760" w:type="dxa"/>
          </w:tcPr>
          <w:p w14:paraId="07BFB8A8" w14:textId="77777777" w:rsidR="00FB4C87" w:rsidRPr="001C66A8" w:rsidRDefault="00FB4C87" w:rsidP="00FB4C87">
            <w:pPr>
              <w:rPr>
                <w:rFonts w:eastAsia="Calibri"/>
              </w:rPr>
            </w:pPr>
            <w:r w:rsidRPr="001C66A8">
              <w:rPr>
                <w:rFonts w:eastAsia="Calibri"/>
              </w:rPr>
              <w:t>-</w:t>
            </w:r>
          </w:p>
        </w:tc>
      </w:tr>
      <w:tr w:rsidR="00FB4C87" w:rsidRPr="001C66A8" w14:paraId="21CCED60" w14:textId="77777777" w:rsidTr="009B67B3">
        <w:tc>
          <w:tcPr>
            <w:tcW w:w="1555" w:type="dxa"/>
          </w:tcPr>
          <w:p w14:paraId="7D2F1FAA" w14:textId="77777777" w:rsidR="00FB4C87" w:rsidRPr="001C66A8" w:rsidRDefault="00FB4C87" w:rsidP="00FB4C87">
            <w:pPr>
              <w:rPr>
                <w:rFonts w:eastAsia="Calibri"/>
              </w:rPr>
            </w:pPr>
            <w:r w:rsidRPr="001C66A8">
              <w:rPr>
                <w:rFonts w:eastAsia="Calibri"/>
              </w:rPr>
              <w:t>Physical compatibility</w:t>
            </w:r>
          </w:p>
        </w:tc>
        <w:tc>
          <w:tcPr>
            <w:tcW w:w="1275" w:type="dxa"/>
          </w:tcPr>
          <w:p w14:paraId="13DEC594" w14:textId="77777777" w:rsidR="00FB4C87" w:rsidRPr="001C66A8" w:rsidRDefault="00FB4C87" w:rsidP="00FB4C87">
            <w:pPr>
              <w:rPr>
                <w:rFonts w:eastAsia="Calibri"/>
              </w:rPr>
            </w:pPr>
            <w:r w:rsidRPr="001C66A8">
              <w:rPr>
                <w:rFonts w:eastAsia="Calibri"/>
              </w:rPr>
              <w:t>-</w:t>
            </w:r>
          </w:p>
        </w:tc>
        <w:tc>
          <w:tcPr>
            <w:tcW w:w="1418" w:type="dxa"/>
          </w:tcPr>
          <w:p w14:paraId="644E8C51" w14:textId="77777777" w:rsidR="00FB4C87" w:rsidRPr="001C66A8" w:rsidRDefault="00FB4C87" w:rsidP="00FB4C87">
            <w:pPr>
              <w:rPr>
                <w:rFonts w:eastAsia="Calibri"/>
              </w:rPr>
            </w:pPr>
            <w:r w:rsidRPr="001C66A8">
              <w:rPr>
                <w:rFonts w:eastAsia="Calibri"/>
              </w:rPr>
              <w:t>-</w:t>
            </w:r>
          </w:p>
        </w:tc>
        <w:tc>
          <w:tcPr>
            <w:tcW w:w="3302" w:type="dxa"/>
          </w:tcPr>
          <w:p w14:paraId="727A26AF" w14:textId="77777777" w:rsidR="00FB4C87" w:rsidRDefault="00FB4C87" w:rsidP="00FB4C87">
            <w:pPr>
              <w:rPr>
                <w:rFonts w:eastAsia="Calibri"/>
              </w:rPr>
            </w:pPr>
            <w:r>
              <w:rPr>
                <w:rFonts w:eastAsia="Calibri"/>
              </w:rPr>
              <w:t xml:space="preserve">Not performed. </w:t>
            </w:r>
          </w:p>
          <w:p w14:paraId="3599A63F" w14:textId="77777777" w:rsidR="00FB4C87" w:rsidRDefault="00FB4C87" w:rsidP="00FB4C87">
            <w:pPr>
              <w:rPr>
                <w:rFonts w:eastAsia="Calibri"/>
              </w:rPr>
            </w:pPr>
          </w:p>
          <w:p w14:paraId="3469D931" w14:textId="532B0CDF" w:rsidR="00FB4C87" w:rsidRPr="00CA2DB9" w:rsidRDefault="00FB4C87" w:rsidP="00FB4C87">
            <w:pPr>
              <w:rPr>
                <w:rFonts w:eastAsia="Calibri"/>
              </w:rPr>
            </w:pPr>
            <w:r w:rsidRPr="00CA2DB9">
              <w:rPr>
                <w:rFonts w:eastAsia="Calibri"/>
              </w:rPr>
              <w:t xml:space="preserve">The biocidal products are not marketed to be used in conjunction with other substances, mixtures or biocidal or non-biocidal products.  Therefore, determination of physical compatibility is not considered to be scientifically justified.  </w:t>
            </w:r>
          </w:p>
        </w:tc>
        <w:tc>
          <w:tcPr>
            <w:tcW w:w="1760" w:type="dxa"/>
          </w:tcPr>
          <w:p w14:paraId="5BBDF781" w14:textId="77777777" w:rsidR="00FB4C87" w:rsidRPr="001C66A8" w:rsidRDefault="00FB4C87" w:rsidP="00FB4C87">
            <w:pPr>
              <w:rPr>
                <w:rFonts w:eastAsia="Calibri"/>
              </w:rPr>
            </w:pPr>
            <w:r w:rsidRPr="001C66A8">
              <w:rPr>
                <w:rFonts w:eastAsia="Calibri"/>
              </w:rPr>
              <w:t>-</w:t>
            </w:r>
          </w:p>
        </w:tc>
      </w:tr>
      <w:tr w:rsidR="00FB4C87" w:rsidRPr="001C66A8" w14:paraId="6034E264" w14:textId="77777777" w:rsidTr="009B67B3">
        <w:tc>
          <w:tcPr>
            <w:tcW w:w="1555" w:type="dxa"/>
          </w:tcPr>
          <w:p w14:paraId="4DBB49BA" w14:textId="77777777" w:rsidR="00FB4C87" w:rsidRPr="001C66A8" w:rsidRDefault="00FB4C87" w:rsidP="00FB4C87">
            <w:pPr>
              <w:rPr>
                <w:rFonts w:eastAsia="Calibri"/>
              </w:rPr>
            </w:pPr>
            <w:r w:rsidRPr="001C66A8">
              <w:rPr>
                <w:rFonts w:eastAsia="Calibri"/>
              </w:rPr>
              <w:t>Chemical compatibility</w:t>
            </w:r>
          </w:p>
        </w:tc>
        <w:tc>
          <w:tcPr>
            <w:tcW w:w="1275" w:type="dxa"/>
          </w:tcPr>
          <w:p w14:paraId="250833D9" w14:textId="77777777" w:rsidR="00FB4C87" w:rsidRPr="001C66A8" w:rsidRDefault="00FB4C87" w:rsidP="00FB4C87">
            <w:pPr>
              <w:rPr>
                <w:rFonts w:eastAsia="Calibri"/>
              </w:rPr>
            </w:pPr>
            <w:r w:rsidRPr="001C66A8">
              <w:rPr>
                <w:rFonts w:eastAsia="Calibri"/>
              </w:rPr>
              <w:t>-</w:t>
            </w:r>
          </w:p>
        </w:tc>
        <w:tc>
          <w:tcPr>
            <w:tcW w:w="1418" w:type="dxa"/>
          </w:tcPr>
          <w:p w14:paraId="46B9C60D" w14:textId="77777777" w:rsidR="00FB4C87" w:rsidRPr="001C66A8" w:rsidRDefault="00FB4C87" w:rsidP="00FB4C87">
            <w:pPr>
              <w:rPr>
                <w:rFonts w:eastAsia="Calibri"/>
              </w:rPr>
            </w:pPr>
            <w:r w:rsidRPr="001C66A8">
              <w:rPr>
                <w:rFonts w:eastAsia="Calibri"/>
              </w:rPr>
              <w:t>-</w:t>
            </w:r>
          </w:p>
        </w:tc>
        <w:tc>
          <w:tcPr>
            <w:tcW w:w="3302" w:type="dxa"/>
          </w:tcPr>
          <w:p w14:paraId="5247BECF" w14:textId="77777777" w:rsidR="00FB4C87" w:rsidRDefault="00FB4C87" w:rsidP="00FB4C87">
            <w:pPr>
              <w:rPr>
                <w:rFonts w:eastAsia="Calibri"/>
              </w:rPr>
            </w:pPr>
            <w:r>
              <w:rPr>
                <w:rFonts w:eastAsia="Calibri"/>
              </w:rPr>
              <w:t xml:space="preserve">Not performed. </w:t>
            </w:r>
          </w:p>
          <w:p w14:paraId="52928CB5" w14:textId="77777777" w:rsidR="00FB4C87" w:rsidRDefault="00FB4C87" w:rsidP="00FB4C87">
            <w:pPr>
              <w:rPr>
                <w:rFonts w:eastAsia="Calibri"/>
              </w:rPr>
            </w:pPr>
          </w:p>
          <w:p w14:paraId="5FEFBFBB" w14:textId="256FF18E" w:rsidR="00FB4C87" w:rsidRPr="00CA2DB9" w:rsidRDefault="00FB4C87" w:rsidP="00FB4C87">
            <w:pPr>
              <w:rPr>
                <w:rFonts w:eastAsia="Calibri"/>
              </w:rPr>
            </w:pPr>
            <w:r w:rsidRPr="00CA2DB9">
              <w:rPr>
                <w:rFonts w:eastAsia="Calibri"/>
              </w:rPr>
              <w:t>The biocidal products are not marketed to be used in conjunction with other substances, mixtures or biocidal or non-biocidal products.  Therefore, determination of chemical compatibility is not considered to be scientifically justified.</w:t>
            </w:r>
          </w:p>
        </w:tc>
        <w:tc>
          <w:tcPr>
            <w:tcW w:w="1760" w:type="dxa"/>
          </w:tcPr>
          <w:p w14:paraId="0B9B4F10" w14:textId="77777777" w:rsidR="00FB4C87" w:rsidRPr="001C66A8" w:rsidRDefault="00FB4C87" w:rsidP="00FB4C87">
            <w:pPr>
              <w:rPr>
                <w:rFonts w:eastAsia="Calibri"/>
              </w:rPr>
            </w:pPr>
            <w:r w:rsidRPr="001C66A8">
              <w:rPr>
                <w:rFonts w:eastAsia="Calibri"/>
              </w:rPr>
              <w:t>-</w:t>
            </w:r>
          </w:p>
        </w:tc>
      </w:tr>
      <w:tr w:rsidR="00FB4C87" w:rsidRPr="001C66A8" w14:paraId="66528909" w14:textId="77777777" w:rsidTr="009B67B3">
        <w:tc>
          <w:tcPr>
            <w:tcW w:w="1555" w:type="dxa"/>
          </w:tcPr>
          <w:p w14:paraId="67DDFE67" w14:textId="77777777" w:rsidR="00FB4C87" w:rsidRPr="00B45DFB" w:rsidRDefault="00FB4C87" w:rsidP="00FB4C87">
            <w:pPr>
              <w:rPr>
                <w:rFonts w:eastAsia="Calibri"/>
              </w:rPr>
            </w:pPr>
            <w:r w:rsidRPr="00B45DFB">
              <w:rPr>
                <w:rFonts w:eastAsia="Calibri"/>
              </w:rPr>
              <w:t>Degree of dissolution and dilution stability</w:t>
            </w:r>
          </w:p>
        </w:tc>
        <w:tc>
          <w:tcPr>
            <w:tcW w:w="1275" w:type="dxa"/>
          </w:tcPr>
          <w:p w14:paraId="4A759AB9" w14:textId="77777777" w:rsidR="00FB4C87" w:rsidRPr="00B45DFB" w:rsidRDefault="00FB4C87" w:rsidP="00FB4C87">
            <w:pPr>
              <w:rPr>
                <w:rFonts w:eastAsia="Calibri"/>
              </w:rPr>
            </w:pPr>
            <w:r w:rsidRPr="00B45DFB">
              <w:rPr>
                <w:rFonts w:eastAsia="Calibri"/>
              </w:rPr>
              <w:t>-</w:t>
            </w:r>
          </w:p>
        </w:tc>
        <w:tc>
          <w:tcPr>
            <w:tcW w:w="1418" w:type="dxa"/>
          </w:tcPr>
          <w:p w14:paraId="1CBD74DD" w14:textId="77777777" w:rsidR="00FB4C87" w:rsidRPr="00B45DFB" w:rsidRDefault="00FB4C87" w:rsidP="00FB4C87">
            <w:pPr>
              <w:rPr>
                <w:rFonts w:eastAsia="Calibri"/>
              </w:rPr>
            </w:pPr>
            <w:r w:rsidRPr="00B45DFB">
              <w:rPr>
                <w:rFonts w:eastAsia="Calibri"/>
              </w:rPr>
              <w:t>-</w:t>
            </w:r>
          </w:p>
        </w:tc>
        <w:tc>
          <w:tcPr>
            <w:tcW w:w="3302" w:type="dxa"/>
          </w:tcPr>
          <w:p w14:paraId="3FA47EBD" w14:textId="77777777" w:rsidR="00FB4C87" w:rsidRDefault="00FB4C87" w:rsidP="00FB4C87">
            <w:pPr>
              <w:rPr>
                <w:rFonts w:eastAsia="Calibri"/>
              </w:rPr>
            </w:pPr>
            <w:r>
              <w:rPr>
                <w:rFonts w:eastAsia="Calibri"/>
              </w:rPr>
              <w:t xml:space="preserve">Not relevant. </w:t>
            </w:r>
          </w:p>
          <w:p w14:paraId="7ED5CC23" w14:textId="77777777" w:rsidR="00FB4C87" w:rsidRDefault="00FB4C87" w:rsidP="00FB4C87">
            <w:pPr>
              <w:rPr>
                <w:rFonts w:eastAsia="Calibri"/>
              </w:rPr>
            </w:pPr>
          </w:p>
          <w:p w14:paraId="2B390AF8" w14:textId="249EE577" w:rsidR="00FB4C87" w:rsidRPr="00B45DFB" w:rsidRDefault="00FB4C87" w:rsidP="00FB4C87">
            <w:pPr>
              <w:rPr>
                <w:rFonts w:eastAsia="Calibri"/>
              </w:rPr>
            </w:pPr>
            <w:r w:rsidRPr="00B45DFB">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466686EA" w14:textId="77777777" w:rsidR="00FB4C87" w:rsidRPr="00B45DFB" w:rsidRDefault="00FB4C87" w:rsidP="00FB4C87">
            <w:pPr>
              <w:rPr>
                <w:rFonts w:eastAsia="Calibri"/>
              </w:rPr>
            </w:pPr>
            <w:r w:rsidRPr="00B45DFB">
              <w:rPr>
                <w:rFonts w:eastAsia="Calibri"/>
              </w:rPr>
              <w:t>-</w:t>
            </w:r>
          </w:p>
        </w:tc>
      </w:tr>
      <w:tr w:rsidR="00FB4C87" w:rsidRPr="001C66A8" w14:paraId="28B6E4D9" w14:textId="77777777" w:rsidTr="009B67B3">
        <w:tc>
          <w:tcPr>
            <w:tcW w:w="1555" w:type="dxa"/>
          </w:tcPr>
          <w:p w14:paraId="076009CC" w14:textId="77777777" w:rsidR="00FB4C87" w:rsidRPr="00B45DFB" w:rsidRDefault="00FB4C87" w:rsidP="00FB4C87">
            <w:pPr>
              <w:rPr>
                <w:rFonts w:eastAsia="Calibri"/>
              </w:rPr>
            </w:pPr>
            <w:r w:rsidRPr="00B45DFB">
              <w:rPr>
                <w:rFonts w:eastAsia="Calibri"/>
              </w:rPr>
              <w:t>Surface tension</w:t>
            </w:r>
          </w:p>
        </w:tc>
        <w:tc>
          <w:tcPr>
            <w:tcW w:w="1275" w:type="dxa"/>
          </w:tcPr>
          <w:p w14:paraId="0A647D54" w14:textId="0F553A18" w:rsidR="00FB4C87" w:rsidRPr="00B45DFB" w:rsidRDefault="00FB4C87" w:rsidP="00FB4C87">
            <w:pPr>
              <w:rPr>
                <w:rFonts w:eastAsia="Calibri"/>
              </w:rPr>
            </w:pPr>
            <w:r w:rsidRPr="00A069EE">
              <w:rPr>
                <w:rFonts w:eastAsia="Calibri"/>
              </w:rPr>
              <w:t>OECD 115</w:t>
            </w:r>
          </w:p>
        </w:tc>
        <w:tc>
          <w:tcPr>
            <w:tcW w:w="1418" w:type="dxa"/>
          </w:tcPr>
          <w:p w14:paraId="4C28A50E" w14:textId="18210909" w:rsidR="00FB4C87" w:rsidRPr="00B45DFB" w:rsidRDefault="00FB4C87" w:rsidP="00FB4C87">
            <w:pPr>
              <w:rPr>
                <w:rFonts w:eastAsia="Calibri"/>
              </w:rPr>
            </w:pPr>
            <w:r>
              <w:rPr>
                <w:rFonts w:eastAsia="Calibri"/>
              </w:rPr>
              <w:t>Netwax E8 Greenline (</w:t>
            </w:r>
            <w:r w:rsidRPr="00EE0BFF">
              <w:rPr>
                <w:rFonts w:eastAsia="Calibri"/>
              </w:rPr>
              <w:t>35% w/w</w:t>
            </w:r>
            <w:r>
              <w:rPr>
                <w:rFonts w:eastAsia="Calibri"/>
              </w:rPr>
              <w:t xml:space="preserve"> dicopper oxide) </w:t>
            </w:r>
          </w:p>
        </w:tc>
        <w:tc>
          <w:tcPr>
            <w:tcW w:w="3302" w:type="dxa"/>
          </w:tcPr>
          <w:p w14:paraId="13A926A7" w14:textId="77777777" w:rsidR="00FB4C87" w:rsidRDefault="00FB4C87" w:rsidP="00FB4C87">
            <w:r w:rsidRPr="00B45DFB">
              <w:t>Read across to Netwax E8 Greenline</w:t>
            </w:r>
          </w:p>
          <w:p w14:paraId="5B3C9D0C" w14:textId="77777777" w:rsidR="00FB4C87" w:rsidRDefault="00FB4C87" w:rsidP="00FB4C87"/>
          <w:p w14:paraId="4E50E400" w14:textId="3F61C108" w:rsidR="00FB4C87" w:rsidRPr="00B45DFB" w:rsidRDefault="00FB4C87" w:rsidP="00FB4C87">
            <w:pPr>
              <w:rPr>
                <w:rFonts w:eastAsia="Calibri"/>
              </w:rPr>
            </w:pPr>
            <w:r w:rsidRPr="00EE0BFF">
              <w:rPr>
                <w:rFonts w:eastAsia="Calibri"/>
              </w:rPr>
              <w:t>The surface tension determined at 20°C was 68.60 mN/m.</w:t>
            </w:r>
          </w:p>
        </w:tc>
        <w:tc>
          <w:tcPr>
            <w:tcW w:w="1760" w:type="dxa"/>
          </w:tcPr>
          <w:p w14:paraId="1047ACA5" w14:textId="4BCCA938" w:rsidR="00FB4C87" w:rsidRPr="00B45DFB" w:rsidRDefault="00FB4C87" w:rsidP="00FB4C87">
            <w:pPr>
              <w:rPr>
                <w:rFonts w:eastAsia="Calibri"/>
              </w:rPr>
            </w:pPr>
            <w:r w:rsidRPr="004C19B9">
              <w:t>Apps, G. (2018a, 2018b) Surface Tension testing on Netwax E8 Greenline and Netwax NI Gold Plus Biocide Formulations; CEMAS Report No. CEMR-8866; 26 November 2018</w:t>
            </w:r>
          </w:p>
        </w:tc>
      </w:tr>
      <w:tr w:rsidR="00FB4C87" w:rsidRPr="00845659" w14:paraId="0981FCCC" w14:textId="77777777" w:rsidTr="009B67B3">
        <w:tc>
          <w:tcPr>
            <w:tcW w:w="1555" w:type="dxa"/>
          </w:tcPr>
          <w:p w14:paraId="0B76276F" w14:textId="77777777" w:rsidR="00FB4C87" w:rsidRPr="00B45DFB" w:rsidRDefault="00FB4C87" w:rsidP="00FB4C87">
            <w:pPr>
              <w:rPr>
                <w:rFonts w:eastAsia="Calibri"/>
              </w:rPr>
            </w:pPr>
            <w:r w:rsidRPr="00B45DFB">
              <w:rPr>
                <w:rFonts w:eastAsia="Calibri"/>
              </w:rPr>
              <w:t>Viscosity</w:t>
            </w:r>
          </w:p>
        </w:tc>
        <w:tc>
          <w:tcPr>
            <w:tcW w:w="1275" w:type="dxa"/>
          </w:tcPr>
          <w:p w14:paraId="4ED3958E" w14:textId="3BEC46E2" w:rsidR="00FB4C87" w:rsidRPr="00B45DFB" w:rsidRDefault="00FB4C87" w:rsidP="00FB4C87">
            <w:pPr>
              <w:rPr>
                <w:rFonts w:eastAsia="Calibri"/>
              </w:rPr>
            </w:pPr>
            <w:r w:rsidRPr="00B45DFB">
              <w:rPr>
                <w:rFonts w:eastAsia="Calibri"/>
              </w:rPr>
              <w:t>OECD 114, with a rotational viscometer</w:t>
            </w:r>
          </w:p>
        </w:tc>
        <w:tc>
          <w:tcPr>
            <w:tcW w:w="1418" w:type="dxa"/>
          </w:tcPr>
          <w:p w14:paraId="261D4653" w14:textId="4BCDD154" w:rsidR="00FB4C87" w:rsidRPr="00B45DFB" w:rsidRDefault="00FB4C87" w:rsidP="00FB4C87">
            <w:pPr>
              <w:rPr>
                <w:rFonts w:eastAsia="Calibri"/>
              </w:rPr>
            </w:pPr>
            <w:r>
              <w:rPr>
                <w:rFonts w:eastAsia="Calibri"/>
              </w:rPr>
              <w:t>Netwax NI 4 (</w:t>
            </w:r>
            <w:r w:rsidRPr="00B45DFB">
              <w:rPr>
                <w:rFonts w:eastAsia="Calibri"/>
              </w:rPr>
              <w:t>23.5</w:t>
            </w:r>
            <w:r>
              <w:rPr>
                <w:rFonts w:eastAsia="Calibri"/>
              </w:rPr>
              <w:t xml:space="preserve"> </w:t>
            </w:r>
            <w:r w:rsidRPr="00EE0BFF">
              <w:rPr>
                <w:rFonts w:eastAsia="Calibri"/>
              </w:rPr>
              <w:t>w/w</w:t>
            </w:r>
            <w:r>
              <w:rPr>
                <w:rFonts w:eastAsia="Calibri"/>
              </w:rPr>
              <w:t xml:space="preserve"> dicopper oxide)</w:t>
            </w:r>
          </w:p>
        </w:tc>
        <w:tc>
          <w:tcPr>
            <w:tcW w:w="3302" w:type="dxa"/>
          </w:tcPr>
          <w:p w14:paraId="4C1F9A8B" w14:textId="77777777" w:rsidR="00FB4C87" w:rsidRPr="00B45DFB" w:rsidRDefault="00FB4C87" w:rsidP="00FB4C87">
            <w:r w:rsidRPr="00B45DFB">
              <w:t>Viscosity at 200 s</w:t>
            </w:r>
            <w:r w:rsidRPr="00B45DFB">
              <w:rPr>
                <w:vertAlign w:val="superscript"/>
              </w:rPr>
              <w:t>-1</w:t>
            </w:r>
            <w:r w:rsidRPr="00B45DFB">
              <w:t xml:space="preserve"> (20°C):</w:t>
            </w:r>
          </w:p>
          <w:p w14:paraId="7378AFC4" w14:textId="77777777" w:rsidR="00FB4C87" w:rsidRPr="00B45DFB" w:rsidRDefault="00FB4C87" w:rsidP="00FB4C87">
            <w:r w:rsidRPr="00B45DFB">
              <w:t>211 mPas</w:t>
            </w:r>
          </w:p>
          <w:p w14:paraId="77FBFA45" w14:textId="77777777" w:rsidR="00FB4C87" w:rsidRPr="00B45DFB" w:rsidRDefault="00FB4C87" w:rsidP="00FB4C87">
            <w:r w:rsidRPr="00B45DFB">
              <w:t>Viscosity at 200 s</w:t>
            </w:r>
            <w:r w:rsidRPr="00B45DFB">
              <w:rPr>
                <w:vertAlign w:val="superscript"/>
              </w:rPr>
              <w:t>-1</w:t>
            </w:r>
            <w:r w:rsidRPr="00B45DFB">
              <w:t xml:space="preserve"> (40°C): 148 mPas</w:t>
            </w:r>
          </w:p>
          <w:p w14:paraId="18BD23E0" w14:textId="77777777" w:rsidR="00FB4C87" w:rsidRPr="00B45DFB" w:rsidRDefault="00FB4C87" w:rsidP="00FB4C87">
            <w:r w:rsidRPr="00B45DFB">
              <w:t>Netwax NI 4 is a non-newtonian liquid with thixotropic tendencies</w:t>
            </w:r>
          </w:p>
        </w:tc>
        <w:tc>
          <w:tcPr>
            <w:tcW w:w="1760" w:type="dxa"/>
          </w:tcPr>
          <w:p w14:paraId="2B161720" w14:textId="372139A2" w:rsidR="00FB4C87" w:rsidRPr="00B45DFB" w:rsidRDefault="00FB4C87" w:rsidP="00FB4C87">
            <w:pPr>
              <w:rPr>
                <w:rFonts w:eastAsia="Calibri"/>
              </w:rPr>
            </w:pPr>
            <w:r w:rsidRPr="00FB4C87">
              <w:rPr>
                <w:rFonts w:eastAsia="Calibri"/>
              </w:rPr>
              <w:t>Harding, L (2018</w:t>
            </w:r>
            <w:r>
              <w:rPr>
                <w:rFonts w:eastAsia="Calibri"/>
              </w:rPr>
              <w:t>a</w:t>
            </w:r>
            <w:r w:rsidRPr="00FB4C87">
              <w:rPr>
                <w:rFonts w:eastAsia="Calibri"/>
              </w:rPr>
              <w:t>) Physical and Chemical Testing of Netwax NI 4; CEMAS; Project Number CEMR-8347</w:t>
            </w:r>
          </w:p>
        </w:tc>
      </w:tr>
    </w:tbl>
    <w:p w14:paraId="5ACBCD3D" w14:textId="77777777" w:rsidR="00C169E9" w:rsidRPr="00CA2DB9" w:rsidRDefault="00C169E9" w:rsidP="00C169E9">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169E9" w:rsidRPr="00845659" w14:paraId="6A8DDBFD" w14:textId="77777777" w:rsidTr="00CF18EA">
        <w:tc>
          <w:tcPr>
            <w:tcW w:w="5000" w:type="pct"/>
            <w:tcBorders>
              <w:top w:val="single" w:sz="4" w:space="0" w:color="auto"/>
              <w:left w:val="single" w:sz="4" w:space="0" w:color="auto"/>
              <w:bottom w:val="single" w:sz="6" w:space="0" w:color="auto"/>
              <w:right w:val="single" w:sz="6" w:space="0" w:color="auto"/>
            </w:tcBorders>
            <w:shd w:val="clear" w:color="auto" w:fill="CCFFCC"/>
          </w:tcPr>
          <w:p w14:paraId="578D80AA" w14:textId="77777777" w:rsidR="00C169E9" w:rsidRPr="00CA2DB9" w:rsidRDefault="00C169E9" w:rsidP="00CF18EA">
            <w:pPr>
              <w:spacing w:line="260" w:lineRule="atLeast"/>
              <w:rPr>
                <w:rFonts w:eastAsia="Calibri"/>
                <w:b/>
                <w:bCs/>
              </w:rPr>
            </w:pPr>
            <w:r w:rsidRPr="00CA2DB9">
              <w:rPr>
                <w:rFonts w:eastAsia="Calibri"/>
                <w:b/>
                <w:bCs/>
              </w:rPr>
              <w:t>Conclusion on the p</w:t>
            </w:r>
            <w:r w:rsidRPr="00CA2DB9">
              <w:rPr>
                <w:rFonts w:eastAsia="Calibri"/>
                <w:b/>
              </w:rPr>
              <w:t>hysical, chemical and technical properties</w:t>
            </w:r>
            <w:r w:rsidRPr="00CA2DB9">
              <w:rPr>
                <w:rFonts w:eastAsia="Calibri"/>
                <w:b/>
                <w:bCs/>
              </w:rPr>
              <w:t xml:space="preserve"> of the product</w:t>
            </w:r>
          </w:p>
        </w:tc>
      </w:tr>
      <w:tr w:rsidR="00C169E9" w:rsidRPr="00845659" w14:paraId="4F5CF8C2" w14:textId="77777777" w:rsidTr="00CF18E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F3D57C5" w14:textId="2DFAA4C4" w:rsidR="00C169E9" w:rsidRPr="009F37FF" w:rsidRDefault="009F37FF" w:rsidP="00CF18EA">
            <w:pPr>
              <w:rPr>
                <w:rFonts w:eastAsia="Calibri"/>
              </w:rPr>
            </w:pPr>
            <w:r>
              <w:rPr>
                <w:rFonts w:eastAsia="Calibri"/>
              </w:rPr>
              <w:t xml:space="preserve">Netwax NI 4 is a red liquid with no discernible odour, a pH of 6.88 at </w:t>
            </w:r>
            <w:r w:rsidRPr="002C7A4A">
              <w:t>19.6°C</w:t>
            </w:r>
            <w:r>
              <w:t xml:space="preserve"> and relative density of 1.1957 at </w:t>
            </w:r>
            <w:r w:rsidRPr="000165B3">
              <w:rPr>
                <w:rFonts w:eastAsia="Calibri"/>
              </w:rPr>
              <w:t>20°C</w:t>
            </w:r>
            <w:r>
              <w:rPr>
                <w:rFonts w:eastAsia="Calibri"/>
              </w:rPr>
              <w:t>.</w:t>
            </w:r>
            <w:r w:rsidRPr="002C7A4A">
              <w:rPr>
                <w:rFonts w:eastAsia="Calibri"/>
              </w:rPr>
              <w:t xml:space="preserve"> </w:t>
            </w:r>
            <w:r>
              <w:rPr>
                <w:rFonts w:eastAsia="Calibri"/>
              </w:rPr>
              <w:t>Based on the</w:t>
            </w:r>
            <w:r w:rsidRPr="000165B3">
              <w:rPr>
                <w:rFonts w:eastAsia="Calibri"/>
              </w:rPr>
              <w:t xml:space="preserve"> long-term storage stability data</w:t>
            </w:r>
            <w:r>
              <w:rPr>
                <w:rFonts w:eastAsia="Calibri"/>
              </w:rPr>
              <w:t xml:space="preserve">, </w:t>
            </w:r>
            <w:r w:rsidRPr="000165B3">
              <w:rPr>
                <w:rFonts w:eastAsia="Calibri"/>
              </w:rPr>
              <w:t>the product is stable for 9 months when stored at 4°C, 20°C and 30°C.</w:t>
            </w:r>
            <w:r>
              <w:rPr>
                <w:rFonts w:eastAsia="Calibri"/>
              </w:rPr>
              <w:t xml:space="preserve"> The label shall clearly state that the product is not to be stored at temperatures below 4 </w:t>
            </w:r>
            <w:r w:rsidRPr="000165B3">
              <w:rPr>
                <w:rFonts w:eastAsia="Calibri"/>
              </w:rPr>
              <w:t>°C</w:t>
            </w:r>
            <w:r>
              <w:rPr>
                <w:rFonts w:eastAsia="Calibri"/>
              </w:rPr>
              <w:t xml:space="preserve"> or above 30 </w:t>
            </w:r>
            <w:r w:rsidRPr="000165B3">
              <w:rPr>
                <w:rFonts w:eastAsia="Calibri"/>
              </w:rPr>
              <w:t>°C</w:t>
            </w:r>
            <w:r w:rsidR="00687DDC">
              <w:rPr>
                <w:rFonts w:eastAsia="Calibri"/>
              </w:rPr>
              <w:t xml:space="preserve"> and protect from frost.</w:t>
            </w:r>
          </w:p>
        </w:tc>
      </w:tr>
    </w:tbl>
    <w:p w14:paraId="263AE61D" w14:textId="77777777" w:rsidR="00C169E9" w:rsidRDefault="00C169E9" w:rsidP="00C169E9">
      <w:pPr>
        <w:spacing w:line="260" w:lineRule="atLeast"/>
        <w:contextualSpacing/>
        <w:rPr>
          <w:rFonts w:eastAsia="Calibri"/>
          <w:lang w:eastAsia="sv-SE"/>
        </w:rPr>
      </w:pPr>
    </w:p>
    <w:p w14:paraId="10E1D659" w14:textId="77777777" w:rsidR="00C169E9" w:rsidRDefault="00C169E9" w:rsidP="00C169E9">
      <w:pPr>
        <w:spacing w:line="260" w:lineRule="atLeast"/>
        <w:contextualSpacing/>
        <w:rPr>
          <w:rFonts w:eastAsia="Calibri"/>
          <w:lang w:eastAsia="sv-SE"/>
        </w:rPr>
      </w:pPr>
    </w:p>
    <w:p w14:paraId="360B60B6" w14:textId="28BBE64B" w:rsidR="00E94EF3" w:rsidRPr="00E02F81" w:rsidRDefault="00E94EF3" w:rsidP="00E94EF3">
      <w:pPr>
        <w:spacing w:line="260" w:lineRule="atLeast"/>
        <w:contextualSpacing/>
        <w:rPr>
          <w:b/>
          <w:lang w:val="en-US"/>
        </w:rPr>
      </w:pPr>
      <w:r w:rsidRPr="00E02F81">
        <w:rPr>
          <w:b/>
          <w:lang w:val="en-US"/>
        </w:rPr>
        <w:t xml:space="preserve">Meta SPC </w:t>
      </w:r>
      <w:r w:rsidR="00E02F81" w:rsidRPr="00E02F81">
        <w:rPr>
          <w:b/>
          <w:lang w:val="en-US"/>
        </w:rPr>
        <w:t>1</w:t>
      </w:r>
    </w:p>
    <w:p w14:paraId="6D89F504" w14:textId="77777777" w:rsidR="00E94EF3" w:rsidRPr="000824E1" w:rsidRDefault="00E94EF3" w:rsidP="00E94EF3">
      <w:pPr>
        <w:tabs>
          <w:tab w:val="left" w:pos="500"/>
        </w:tabs>
        <w:ind w:left="500" w:hanging="500"/>
      </w:pPr>
      <w:r w:rsidRPr="000824E1">
        <w:t>Netwax E4 Greenline</w:t>
      </w:r>
      <w:r w:rsidRPr="009F37FF">
        <w:t>/Netrex E4 Greenline</w:t>
      </w:r>
    </w:p>
    <w:p w14:paraId="60897E8E" w14:textId="77777777" w:rsidR="00E94EF3" w:rsidRPr="000824E1" w:rsidRDefault="00E94EF3" w:rsidP="00E94EF3">
      <w:pPr>
        <w:spacing w:line="260" w:lineRule="atLeast"/>
        <w:ind w:left="360"/>
        <w:contextualSpacing/>
        <w:rPr>
          <w:rFonts w:eastAsia="Calibri"/>
          <w:lang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417"/>
        <w:gridCol w:w="1276"/>
        <w:gridCol w:w="3302"/>
        <w:gridCol w:w="1760"/>
      </w:tblGrid>
      <w:tr w:rsidR="00E94EF3" w:rsidRPr="001C66A8" w14:paraId="54CE28BB" w14:textId="77777777" w:rsidTr="009B67B3">
        <w:trPr>
          <w:tblHeader/>
        </w:trPr>
        <w:tc>
          <w:tcPr>
            <w:tcW w:w="1555" w:type="dxa"/>
            <w:shd w:val="clear" w:color="auto" w:fill="E0E0E0"/>
            <w:vAlign w:val="center"/>
          </w:tcPr>
          <w:p w14:paraId="15C90134" w14:textId="77777777" w:rsidR="00E94EF3" w:rsidRPr="001C66A8" w:rsidRDefault="00E94EF3" w:rsidP="005F6A88">
            <w:pPr>
              <w:spacing w:line="260" w:lineRule="atLeast"/>
              <w:rPr>
                <w:rFonts w:eastAsia="Calibri"/>
                <w:b/>
              </w:rPr>
            </w:pPr>
            <w:r w:rsidRPr="001C66A8">
              <w:rPr>
                <w:rFonts w:eastAsia="Calibri"/>
                <w:b/>
              </w:rPr>
              <w:t>Property</w:t>
            </w:r>
          </w:p>
        </w:tc>
        <w:tc>
          <w:tcPr>
            <w:tcW w:w="1417" w:type="dxa"/>
            <w:shd w:val="clear" w:color="auto" w:fill="E0E0E0"/>
            <w:vAlign w:val="center"/>
          </w:tcPr>
          <w:p w14:paraId="5B3FE5C8" w14:textId="77777777" w:rsidR="00E94EF3" w:rsidRPr="001C66A8" w:rsidRDefault="00E94EF3" w:rsidP="005F6A88">
            <w:pPr>
              <w:spacing w:line="260" w:lineRule="atLeast"/>
              <w:rPr>
                <w:rFonts w:eastAsia="Calibri"/>
                <w:b/>
              </w:rPr>
            </w:pPr>
            <w:r w:rsidRPr="001C66A8">
              <w:rPr>
                <w:rFonts w:eastAsia="Calibri"/>
                <w:b/>
              </w:rPr>
              <w:t>Guideline  and Method</w:t>
            </w:r>
          </w:p>
        </w:tc>
        <w:tc>
          <w:tcPr>
            <w:tcW w:w="1276" w:type="dxa"/>
            <w:shd w:val="clear" w:color="auto" w:fill="E0E0E0"/>
            <w:vAlign w:val="center"/>
          </w:tcPr>
          <w:p w14:paraId="3D5F04D8" w14:textId="77777777" w:rsidR="00E94EF3" w:rsidRPr="00CA2DB9" w:rsidRDefault="00E94EF3" w:rsidP="005F6A88">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0149AE7C" w14:textId="77777777" w:rsidR="00E94EF3" w:rsidRPr="001C66A8" w:rsidRDefault="00E94EF3" w:rsidP="005F6A88">
            <w:pPr>
              <w:spacing w:line="260" w:lineRule="atLeast"/>
              <w:rPr>
                <w:rFonts w:eastAsia="Calibri"/>
                <w:b/>
              </w:rPr>
            </w:pPr>
            <w:r w:rsidRPr="001C66A8">
              <w:rPr>
                <w:rFonts w:eastAsia="Calibri"/>
                <w:b/>
              </w:rPr>
              <w:t>Results</w:t>
            </w:r>
          </w:p>
        </w:tc>
        <w:tc>
          <w:tcPr>
            <w:tcW w:w="1760" w:type="dxa"/>
            <w:shd w:val="clear" w:color="auto" w:fill="E0E0E0"/>
            <w:vAlign w:val="center"/>
          </w:tcPr>
          <w:p w14:paraId="02B780A0" w14:textId="77777777" w:rsidR="00E94EF3" w:rsidRPr="001C66A8" w:rsidRDefault="00E94EF3" w:rsidP="005F6A88">
            <w:pPr>
              <w:spacing w:line="260" w:lineRule="atLeast"/>
              <w:rPr>
                <w:rFonts w:eastAsia="Calibri"/>
                <w:b/>
              </w:rPr>
            </w:pPr>
            <w:r w:rsidRPr="001C66A8">
              <w:rPr>
                <w:rFonts w:eastAsia="Calibri"/>
                <w:b/>
              </w:rPr>
              <w:t>Reference</w:t>
            </w:r>
          </w:p>
        </w:tc>
      </w:tr>
      <w:tr w:rsidR="00E94EF3" w:rsidRPr="00EC2324" w14:paraId="1B7F15CA" w14:textId="77777777" w:rsidTr="009B67B3">
        <w:tc>
          <w:tcPr>
            <w:tcW w:w="1555" w:type="dxa"/>
          </w:tcPr>
          <w:p w14:paraId="03FD7287" w14:textId="77777777" w:rsidR="00E94EF3" w:rsidRPr="00CA2DB9" w:rsidRDefault="00E94EF3" w:rsidP="005F6A88">
            <w:pPr>
              <w:rPr>
                <w:rFonts w:eastAsia="Calibri"/>
              </w:rPr>
            </w:pPr>
            <w:r w:rsidRPr="00CA2DB9">
              <w:rPr>
                <w:rFonts w:eastAsia="Calibri"/>
              </w:rPr>
              <w:t>Physical state at 20 °C and 101.3 kPa</w:t>
            </w:r>
          </w:p>
        </w:tc>
        <w:tc>
          <w:tcPr>
            <w:tcW w:w="1417" w:type="dxa"/>
          </w:tcPr>
          <w:p w14:paraId="2D1F4F14" w14:textId="77777777" w:rsidR="00E94EF3" w:rsidRPr="00802F08" w:rsidRDefault="00E94EF3" w:rsidP="005F6A88">
            <w:r w:rsidRPr="00802F08">
              <w:t>Visual assessment</w:t>
            </w:r>
          </w:p>
        </w:tc>
        <w:tc>
          <w:tcPr>
            <w:tcW w:w="1276" w:type="dxa"/>
          </w:tcPr>
          <w:p w14:paraId="25298849" w14:textId="45047736" w:rsidR="00E94EF3" w:rsidRPr="00802F08" w:rsidRDefault="00E215FD" w:rsidP="005F6A88">
            <w:pPr>
              <w:rPr>
                <w:rFonts w:eastAsia="Calibri"/>
              </w:rPr>
            </w:pPr>
            <w:r w:rsidRPr="00802F08">
              <w:rPr>
                <w:rFonts w:eastAsia="Calibri"/>
              </w:rPr>
              <w:t>Netwax E4 Greenline (</w:t>
            </w:r>
            <w:r w:rsidR="00E94EF3" w:rsidRPr="00802F08">
              <w:rPr>
                <w:rFonts w:eastAsia="Calibri"/>
              </w:rPr>
              <w:t>23.5</w:t>
            </w:r>
            <w:r w:rsidRPr="00802F08">
              <w:rPr>
                <w:rFonts w:eastAsia="Calibri"/>
              </w:rPr>
              <w:t xml:space="preserve"> % w/w dicopper oxide)</w:t>
            </w:r>
          </w:p>
        </w:tc>
        <w:tc>
          <w:tcPr>
            <w:tcW w:w="3302" w:type="dxa"/>
          </w:tcPr>
          <w:p w14:paraId="455E2013" w14:textId="77777777" w:rsidR="00E94EF3" w:rsidRPr="00802F08" w:rsidRDefault="00E94EF3" w:rsidP="005F6A88">
            <w:r w:rsidRPr="00802F08">
              <w:t>Liquid</w:t>
            </w:r>
          </w:p>
        </w:tc>
        <w:tc>
          <w:tcPr>
            <w:tcW w:w="1760" w:type="dxa"/>
          </w:tcPr>
          <w:p w14:paraId="470164A6" w14:textId="1054D97C" w:rsidR="00E94EF3" w:rsidRPr="00CA2DB9" w:rsidRDefault="00E94EF3" w:rsidP="005F6A88">
            <w:pPr>
              <w:rPr>
                <w:rFonts w:eastAsia="Calibri"/>
                <w:color w:val="0070C0"/>
              </w:rPr>
            </w:pPr>
            <w:r w:rsidRPr="009345A3">
              <w:rPr>
                <w:rFonts w:eastAsia="Calibri"/>
              </w:rPr>
              <w:t>Harding, L (2018</w:t>
            </w:r>
            <w:r w:rsidR="009F37FF">
              <w:rPr>
                <w:rFonts w:eastAsia="Calibri"/>
              </w:rPr>
              <w:t>b</w:t>
            </w:r>
            <w:r w:rsidRPr="009345A3">
              <w:rPr>
                <w:rFonts w:eastAsia="Calibri"/>
              </w:rPr>
              <w:t>) Physical and Chemical Testing of Netwax E4 Greenline; CEMAS; CEMR-8348</w:t>
            </w:r>
          </w:p>
        </w:tc>
      </w:tr>
      <w:tr w:rsidR="00E94EF3" w:rsidRPr="00EC2324" w14:paraId="67C9C3B4" w14:textId="77777777" w:rsidTr="009B67B3">
        <w:tc>
          <w:tcPr>
            <w:tcW w:w="1555" w:type="dxa"/>
          </w:tcPr>
          <w:p w14:paraId="7573A5EB" w14:textId="77777777" w:rsidR="00E94EF3" w:rsidRPr="00CA2DB9" w:rsidRDefault="00E94EF3" w:rsidP="005F6A88">
            <w:pPr>
              <w:rPr>
                <w:rFonts w:eastAsia="Calibri"/>
              </w:rPr>
            </w:pPr>
            <w:r w:rsidRPr="00CA2DB9">
              <w:rPr>
                <w:rFonts w:eastAsia="Calibri"/>
              </w:rPr>
              <w:t>Colour at 20 °C and 101.3 kPa</w:t>
            </w:r>
          </w:p>
        </w:tc>
        <w:tc>
          <w:tcPr>
            <w:tcW w:w="1417" w:type="dxa"/>
          </w:tcPr>
          <w:p w14:paraId="70B129C5" w14:textId="77777777" w:rsidR="00E94EF3" w:rsidRPr="00802F08" w:rsidRDefault="00E94EF3" w:rsidP="005F6A88">
            <w:r w:rsidRPr="00802F08">
              <w:t>Visual assessment</w:t>
            </w:r>
          </w:p>
        </w:tc>
        <w:tc>
          <w:tcPr>
            <w:tcW w:w="1276" w:type="dxa"/>
          </w:tcPr>
          <w:p w14:paraId="579C5F14" w14:textId="2F4528EA" w:rsidR="00E94EF3" w:rsidRPr="00802F08" w:rsidRDefault="00802F08" w:rsidP="005F6A88">
            <w:pPr>
              <w:rPr>
                <w:rFonts w:eastAsia="Calibri"/>
              </w:rPr>
            </w:pPr>
            <w:r w:rsidRPr="00802F08">
              <w:rPr>
                <w:rFonts w:eastAsia="Calibri"/>
              </w:rPr>
              <w:t>Netwax E4 Greenline (23.5 % w/w dicopper oxide)</w:t>
            </w:r>
          </w:p>
        </w:tc>
        <w:tc>
          <w:tcPr>
            <w:tcW w:w="3302" w:type="dxa"/>
          </w:tcPr>
          <w:p w14:paraId="24F86D7D" w14:textId="77777777" w:rsidR="00E94EF3" w:rsidRPr="00802F08" w:rsidRDefault="00E94EF3" w:rsidP="005F6A88">
            <w:r w:rsidRPr="00802F08">
              <w:t>Brown-red</w:t>
            </w:r>
          </w:p>
        </w:tc>
        <w:tc>
          <w:tcPr>
            <w:tcW w:w="1760" w:type="dxa"/>
          </w:tcPr>
          <w:p w14:paraId="698D2B7A" w14:textId="5ED10E54" w:rsidR="00E94EF3" w:rsidRPr="00802F08" w:rsidRDefault="00E94EF3" w:rsidP="005F6A88">
            <w:pPr>
              <w:rPr>
                <w:rFonts w:eastAsia="Calibri"/>
              </w:rPr>
            </w:pPr>
            <w:r w:rsidRPr="00802F08">
              <w:rPr>
                <w:rFonts w:eastAsia="Calibri"/>
              </w:rPr>
              <w:t>Harding, L (2018</w:t>
            </w:r>
            <w:r w:rsidR="009F37FF">
              <w:rPr>
                <w:rFonts w:eastAsia="Calibri"/>
              </w:rPr>
              <w:t>b</w:t>
            </w:r>
            <w:r w:rsidRPr="00802F08">
              <w:rPr>
                <w:rFonts w:eastAsia="Calibri"/>
              </w:rPr>
              <w:t>) Physical and Chemical Testing of Netwax E4 Greenline; CEMAS; CEMR-8348</w:t>
            </w:r>
          </w:p>
        </w:tc>
      </w:tr>
      <w:tr w:rsidR="00E94EF3" w:rsidRPr="00A60CD0" w14:paraId="1A86BA81" w14:textId="77777777" w:rsidTr="009B67B3">
        <w:tc>
          <w:tcPr>
            <w:tcW w:w="1555" w:type="dxa"/>
          </w:tcPr>
          <w:p w14:paraId="4265CF2B" w14:textId="77777777" w:rsidR="00E94EF3" w:rsidRPr="00802F08" w:rsidRDefault="00E94EF3" w:rsidP="005F6A88">
            <w:pPr>
              <w:rPr>
                <w:rFonts w:eastAsia="Calibri"/>
              </w:rPr>
            </w:pPr>
            <w:r w:rsidRPr="00802F08">
              <w:rPr>
                <w:rFonts w:eastAsia="Calibri"/>
              </w:rPr>
              <w:t>Odour at 20 °C and 101.3 kPa</w:t>
            </w:r>
          </w:p>
        </w:tc>
        <w:tc>
          <w:tcPr>
            <w:tcW w:w="1417" w:type="dxa"/>
          </w:tcPr>
          <w:p w14:paraId="56C98B59" w14:textId="77777777" w:rsidR="00E94EF3" w:rsidRPr="00802F08" w:rsidRDefault="00E94EF3" w:rsidP="005F6A88">
            <w:pPr>
              <w:rPr>
                <w:rFonts w:eastAsia="Calibri"/>
              </w:rPr>
            </w:pPr>
            <w:r w:rsidRPr="00802F08">
              <w:rPr>
                <w:rFonts w:eastAsia="Calibri"/>
              </w:rPr>
              <w:t>Olfactory assessment</w:t>
            </w:r>
          </w:p>
        </w:tc>
        <w:tc>
          <w:tcPr>
            <w:tcW w:w="1276" w:type="dxa"/>
          </w:tcPr>
          <w:p w14:paraId="0CF3B04C" w14:textId="1CAFBA4C" w:rsidR="00E94EF3" w:rsidRPr="00802F08" w:rsidRDefault="00802F08" w:rsidP="005F6A88">
            <w:pPr>
              <w:rPr>
                <w:rFonts w:eastAsia="Calibri"/>
              </w:rPr>
            </w:pPr>
            <w:r w:rsidRPr="00802F08">
              <w:rPr>
                <w:rFonts w:eastAsia="Calibri"/>
              </w:rPr>
              <w:t>Netwax E4 Greenline (23.5 % w/w dicopper oxide)</w:t>
            </w:r>
          </w:p>
        </w:tc>
        <w:tc>
          <w:tcPr>
            <w:tcW w:w="3302" w:type="dxa"/>
          </w:tcPr>
          <w:p w14:paraId="7BBF1AB7" w14:textId="77777777" w:rsidR="00E94EF3" w:rsidRPr="00802F08" w:rsidRDefault="00E94EF3" w:rsidP="005F6A88">
            <w:r w:rsidRPr="00802F08">
              <w:t>Not discernible</w:t>
            </w:r>
          </w:p>
        </w:tc>
        <w:tc>
          <w:tcPr>
            <w:tcW w:w="1760" w:type="dxa"/>
          </w:tcPr>
          <w:p w14:paraId="6D70C6C7" w14:textId="151F8802" w:rsidR="00E94EF3" w:rsidRPr="00802F08" w:rsidRDefault="00E94EF3" w:rsidP="005F6A88">
            <w:pPr>
              <w:rPr>
                <w:rFonts w:eastAsia="Calibri"/>
              </w:rPr>
            </w:pPr>
            <w:r w:rsidRPr="00802F08">
              <w:rPr>
                <w:rFonts w:eastAsia="Calibri"/>
              </w:rPr>
              <w:t>Harding, L (2018</w:t>
            </w:r>
            <w:r w:rsidR="009F37FF">
              <w:rPr>
                <w:rFonts w:eastAsia="Calibri"/>
              </w:rPr>
              <w:t>b</w:t>
            </w:r>
            <w:r w:rsidRPr="00802F08">
              <w:rPr>
                <w:rFonts w:eastAsia="Calibri"/>
              </w:rPr>
              <w:t>) Physical and Chemical Testing of Netwax E4 Greenline; CEMAS; CEMR-8348</w:t>
            </w:r>
          </w:p>
        </w:tc>
      </w:tr>
      <w:tr w:rsidR="00E94EF3" w:rsidRPr="00A60CD0" w14:paraId="47483B33" w14:textId="77777777" w:rsidTr="009B67B3">
        <w:tc>
          <w:tcPr>
            <w:tcW w:w="1555" w:type="dxa"/>
          </w:tcPr>
          <w:p w14:paraId="3DADA43B" w14:textId="77777777" w:rsidR="00E94EF3" w:rsidRPr="00802F08" w:rsidRDefault="00E94EF3" w:rsidP="005F6A88">
            <w:pPr>
              <w:rPr>
                <w:rFonts w:eastAsia="Calibri"/>
              </w:rPr>
            </w:pPr>
            <w:r w:rsidRPr="00802F08">
              <w:rPr>
                <w:rFonts w:eastAsia="Calibri"/>
              </w:rPr>
              <w:t>Acidity / alkalinity</w:t>
            </w:r>
          </w:p>
        </w:tc>
        <w:tc>
          <w:tcPr>
            <w:tcW w:w="1417" w:type="dxa"/>
          </w:tcPr>
          <w:p w14:paraId="49823C35" w14:textId="77777777" w:rsidR="00E94EF3" w:rsidRPr="00802F08" w:rsidRDefault="00E94EF3" w:rsidP="005F6A88">
            <w:pPr>
              <w:rPr>
                <w:rFonts w:eastAsia="Calibri"/>
              </w:rPr>
            </w:pPr>
            <w:r w:rsidRPr="00802F08">
              <w:rPr>
                <w:rFonts w:eastAsia="Calibri"/>
              </w:rPr>
              <w:t>CIPAC MT 75.3</w:t>
            </w:r>
          </w:p>
        </w:tc>
        <w:tc>
          <w:tcPr>
            <w:tcW w:w="1276" w:type="dxa"/>
          </w:tcPr>
          <w:p w14:paraId="244C8FC1" w14:textId="134E0B93" w:rsidR="00E94EF3" w:rsidRPr="00802F08" w:rsidRDefault="00802F08" w:rsidP="005F6A88">
            <w:pPr>
              <w:rPr>
                <w:rFonts w:eastAsia="Calibri"/>
              </w:rPr>
            </w:pPr>
            <w:r w:rsidRPr="00802F08">
              <w:rPr>
                <w:rFonts w:eastAsia="Calibri"/>
              </w:rPr>
              <w:t>Netwax E4 Greenline (23.5 % w/w dicopper oxide)</w:t>
            </w:r>
          </w:p>
        </w:tc>
        <w:tc>
          <w:tcPr>
            <w:tcW w:w="3302" w:type="dxa"/>
          </w:tcPr>
          <w:p w14:paraId="28339211" w14:textId="77777777" w:rsidR="00E94EF3" w:rsidRPr="00802F08" w:rsidRDefault="00E94EF3" w:rsidP="005F6A88">
            <w:r w:rsidRPr="00802F08">
              <w:t>7.04 at 19.7°C</w:t>
            </w:r>
          </w:p>
        </w:tc>
        <w:tc>
          <w:tcPr>
            <w:tcW w:w="1760" w:type="dxa"/>
          </w:tcPr>
          <w:p w14:paraId="5D775D6E" w14:textId="75B15FE2" w:rsidR="00E94EF3" w:rsidRPr="00802F08" w:rsidRDefault="00E94EF3" w:rsidP="005F6A88">
            <w:pPr>
              <w:rPr>
                <w:rFonts w:eastAsia="Calibri"/>
              </w:rPr>
            </w:pPr>
            <w:r w:rsidRPr="00802F08">
              <w:rPr>
                <w:rFonts w:eastAsia="Calibri"/>
              </w:rPr>
              <w:t>Harding, L (2018</w:t>
            </w:r>
            <w:r w:rsidR="009F37FF">
              <w:rPr>
                <w:rFonts w:eastAsia="Calibri"/>
              </w:rPr>
              <w:t>b</w:t>
            </w:r>
            <w:r w:rsidRPr="00802F08">
              <w:rPr>
                <w:rFonts w:eastAsia="Calibri"/>
              </w:rPr>
              <w:t>) Physical and Chemical Testing of Netwax E4 Greenline; CEMAS; CEMR-8348</w:t>
            </w:r>
          </w:p>
        </w:tc>
      </w:tr>
      <w:tr w:rsidR="00E94EF3" w:rsidRPr="00A60CD0" w14:paraId="4F23D48C" w14:textId="77777777" w:rsidTr="009B67B3">
        <w:tc>
          <w:tcPr>
            <w:tcW w:w="1555" w:type="dxa"/>
            <w:tcBorders>
              <w:top w:val="single" w:sz="4" w:space="0" w:color="auto"/>
              <w:left w:val="single" w:sz="4" w:space="0" w:color="auto"/>
              <w:bottom w:val="single" w:sz="4" w:space="0" w:color="auto"/>
              <w:right w:val="single" w:sz="4" w:space="0" w:color="auto"/>
            </w:tcBorders>
          </w:tcPr>
          <w:p w14:paraId="3913DF21" w14:textId="77777777" w:rsidR="00E94EF3" w:rsidRPr="001C66A8" w:rsidRDefault="00E94EF3" w:rsidP="005F6A88">
            <w:pPr>
              <w:rPr>
                <w:rFonts w:eastAsia="Calibri"/>
              </w:rPr>
            </w:pPr>
            <w:r w:rsidRPr="001C66A8">
              <w:rPr>
                <w:rFonts w:eastAsia="Calibri"/>
              </w:rPr>
              <w:t>Relative density / bulk density</w:t>
            </w:r>
          </w:p>
        </w:tc>
        <w:tc>
          <w:tcPr>
            <w:tcW w:w="1417" w:type="dxa"/>
            <w:tcBorders>
              <w:top w:val="single" w:sz="4" w:space="0" w:color="auto"/>
              <w:left w:val="single" w:sz="4" w:space="0" w:color="auto"/>
              <w:bottom w:val="single" w:sz="4" w:space="0" w:color="auto"/>
              <w:right w:val="single" w:sz="4" w:space="0" w:color="auto"/>
            </w:tcBorders>
          </w:tcPr>
          <w:p w14:paraId="4A63D964" w14:textId="77777777" w:rsidR="00E94EF3" w:rsidRPr="00802F08" w:rsidRDefault="00E94EF3" w:rsidP="005F6A88">
            <w:pPr>
              <w:rPr>
                <w:rFonts w:eastAsia="Calibri"/>
              </w:rPr>
            </w:pPr>
            <w:r w:rsidRPr="00802F08">
              <w:rPr>
                <w:rFonts w:eastAsia="Calibri"/>
              </w:rPr>
              <w:t>OECD Guideline 109 (Density of Liquids and Solids)</w:t>
            </w:r>
          </w:p>
        </w:tc>
        <w:tc>
          <w:tcPr>
            <w:tcW w:w="1276" w:type="dxa"/>
            <w:tcBorders>
              <w:top w:val="single" w:sz="4" w:space="0" w:color="auto"/>
              <w:left w:val="single" w:sz="4" w:space="0" w:color="auto"/>
              <w:bottom w:val="single" w:sz="4" w:space="0" w:color="auto"/>
              <w:right w:val="single" w:sz="4" w:space="0" w:color="auto"/>
            </w:tcBorders>
          </w:tcPr>
          <w:p w14:paraId="7397BA73" w14:textId="1B1B2F69" w:rsidR="00E94EF3" w:rsidRPr="00802F08" w:rsidRDefault="00802F08" w:rsidP="005F6A88">
            <w:pPr>
              <w:rPr>
                <w:rFonts w:eastAsia="Calibri"/>
                <w:b/>
              </w:rPr>
            </w:pPr>
            <w:r w:rsidRPr="00802F08">
              <w:rPr>
                <w:rFonts w:eastAsia="Calibri"/>
              </w:rPr>
              <w:t>Netwax E4 Greenline (23.5 % w/w dicopper oxide)</w:t>
            </w:r>
          </w:p>
        </w:tc>
        <w:tc>
          <w:tcPr>
            <w:tcW w:w="3302" w:type="dxa"/>
            <w:tcBorders>
              <w:top w:val="single" w:sz="4" w:space="0" w:color="auto"/>
              <w:left w:val="single" w:sz="4" w:space="0" w:color="auto"/>
              <w:bottom w:val="single" w:sz="4" w:space="0" w:color="auto"/>
              <w:right w:val="single" w:sz="4" w:space="0" w:color="auto"/>
            </w:tcBorders>
          </w:tcPr>
          <w:p w14:paraId="1ED8C7EA" w14:textId="77777777" w:rsidR="00E94EF3" w:rsidRPr="00802F08" w:rsidRDefault="00E94EF3" w:rsidP="005F6A88">
            <w:r w:rsidRPr="00802F08">
              <w:t xml:space="preserve">1.2139 at 20°C </w:t>
            </w:r>
          </w:p>
        </w:tc>
        <w:tc>
          <w:tcPr>
            <w:tcW w:w="1760" w:type="dxa"/>
            <w:tcBorders>
              <w:top w:val="single" w:sz="4" w:space="0" w:color="auto"/>
              <w:left w:val="single" w:sz="4" w:space="0" w:color="auto"/>
              <w:bottom w:val="single" w:sz="4" w:space="0" w:color="auto"/>
              <w:right w:val="single" w:sz="4" w:space="0" w:color="auto"/>
            </w:tcBorders>
          </w:tcPr>
          <w:p w14:paraId="7D7A127A" w14:textId="30B852EB" w:rsidR="00E94EF3" w:rsidRPr="00802F08" w:rsidRDefault="00E94EF3" w:rsidP="005F6A88">
            <w:pPr>
              <w:rPr>
                <w:rFonts w:eastAsia="Calibri"/>
              </w:rPr>
            </w:pPr>
            <w:r w:rsidRPr="00802F08">
              <w:rPr>
                <w:rFonts w:eastAsia="Calibri"/>
              </w:rPr>
              <w:t>Harding, L (2018</w:t>
            </w:r>
            <w:r w:rsidR="009F37FF">
              <w:rPr>
                <w:rFonts w:eastAsia="Calibri"/>
              </w:rPr>
              <w:t>b</w:t>
            </w:r>
            <w:r w:rsidRPr="00802F08">
              <w:rPr>
                <w:rFonts w:eastAsia="Calibri"/>
              </w:rPr>
              <w:t>) Physical and Chemical Testing of Netwax E4 Greenline; CEMAS; Project Number CEMR-8348</w:t>
            </w:r>
          </w:p>
        </w:tc>
      </w:tr>
      <w:tr w:rsidR="00E94EF3" w:rsidRPr="001C66A8" w14:paraId="34FA4151" w14:textId="77777777" w:rsidTr="009B67B3">
        <w:tc>
          <w:tcPr>
            <w:tcW w:w="1555" w:type="dxa"/>
          </w:tcPr>
          <w:p w14:paraId="2C9DCD03" w14:textId="77777777" w:rsidR="00E94EF3" w:rsidRPr="00CA2DB9" w:rsidRDefault="00E94EF3" w:rsidP="005F6A88">
            <w:pPr>
              <w:rPr>
                <w:rFonts w:eastAsia="Calibri"/>
              </w:rPr>
            </w:pPr>
            <w:r w:rsidRPr="00CA2DB9">
              <w:rPr>
                <w:rFonts w:eastAsia="Calibri"/>
              </w:rPr>
              <w:t xml:space="preserve">Storage stability test – </w:t>
            </w:r>
            <w:r w:rsidRPr="00CA2DB9">
              <w:rPr>
                <w:rFonts w:eastAsia="Calibri"/>
                <w:b/>
              </w:rPr>
              <w:t>accelerated storage</w:t>
            </w:r>
          </w:p>
        </w:tc>
        <w:tc>
          <w:tcPr>
            <w:tcW w:w="1417" w:type="dxa"/>
          </w:tcPr>
          <w:p w14:paraId="3CCEB0E0" w14:textId="77777777" w:rsidR="00E94EF3" w:rsidRPr="001C66A8" w:rsidRDefault="00E94EF3" w:rsidP="005F6A88">
            <w:pPr>
              <w:rPr>
                <w:rFonts w:eastAsia="Calibri"/>
              </w:rPr>
            </w:pPr>
            <w:r w:rsidRPr="001C66A8">
              <w:rPr>
                <w:rFonts w:eastAsia="Calibri"/>
              </w:rPr>
              <w:t>-</w:t>
            </w:r>
          </w:p>
        </w:tc>
        <w:tc>
          <w:tcPr>
            <w:tcW w:w="1276" w:type="dxa"/>
          </w:tcPr>
          <w:p w14:paraId="60645179" w14:textId="77777777" w:rsidR="00E94EF3" w:rsidRPr="001C66A8" w:rsidRDefault="00E94EF3" w:rsidP="005F6A88">
            <w:pPr>
              <w:rPr>
                <w:rFonts w:eastAsia="Calibri"/>
              </w:rPr>
            </w:pPr>
            <w:r w:rsidRPr="001C66A8">
              <w:rPr>
                <w:rFonts w:eastAsia="Calibri"/>
              </w:rPr>
              <w:t>-</w:t>
            </w:r>
          </w:p>
        </w:tc>
        <w:tc>
          <w:tcPr>
            <w:tcW w:w="3302" w:type="dxa"/>
          </w:tcPr>
          <w:p w14:paraId="03966F78" w14:textId="4E25BAA2" w:rsidR="00E94EF3" w:rsidRPr="00CA2DB9" w:rsidRDefault="00E7279C" w:rsidP="005F6A88">
            <w:pPr>
              <w:rPr>
                <w:rFonts w:eastAsia="Calibri"/>
              </w:rPr>
            </w:pPr>
            <w:r>
              <w:rPr>
                <w:rFonts w:eastAsia="Calibri"/>
              </w:rPr>
              <w:t>Not performed. The products shall not be stored at temperatures above 30 °C. This will be clearly stated on the label.</w:t>
            </w:r>
            <w:r w:rsidR="00E94EF3" w:rsidRPr="00CA2DB9">
              <w:rPr>
                <w:rFonts w:eastAsia="Calibri"/>
              </w:rPr>
              <w:t xml:space="preserve"> </w:t>
            </w:r>
          </w:p>
        </w:tc>
        <w:tc>
          <w:tcPr>
            <w:tcW w:w="1760" w:type="dxa"/>
          </w:tcPr>
          <w:p w14:paraId="3D3F0046" w14:textId="77777777" w:rsidR="00E94EF3" w:rsidRPr="001C66A8" w:rsidRDefault="00E94EF3" w:rsidP="005F6A88">
            <w:pPr>
              <w:rPr>
                <w:rFonts w:eastAsia="Calibri"/>
              </w:rPr>
            </w:pPr>
            <w:r w:rsidRPr="001C66A8">
              <w:rPr>
                <w:rFonts w:eastAsia="Calibri"/>
              </w:rPr>
              <w:t>-</w:t>
            </w:r>
          </w:p>
        </w:tc>
      </w:tr>
      <w:tr w:rsidR="00DF5285" w:rsidRPr="00A60CD0" w14:paraId="582BAC7D" w14:textId="77777777" w:rsidTr="009B67B3">
        <w:tc>
          <w:tcPr>
            <w:tcW w:w="1555" w:type="dxa"/>
          </w:tcPr>
          <w:p w14:paraId="7FA889A1" w14:textId="77777777" w:rsidR="00DF5285" w:rsidRPr="00CA2DB9" w:rsidRDefault="00DF5285" w:rsidP="00DF5285">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417" w:type="dxa"/>
          </w:tcPr>
          <w:p w14:paraId="7FB4D115" w14:textId="77777777" w:rsidR="00DF5285" w:rsidRPr="001C66A8" w:rsidRDefault="00DF5285" w:rsidP="00DF5285">
            <w:r w:rsidRPr="001C66A8">
              <w:t>Equivalent to CIPAC MT 46.3</w:t>
            </w:r>
          </w:p>
        </w:tc>
        <w:tc>
          <w:tcPr>
            <w:tcW w:w="1276" w:type="dxa"/>
          </w:tcPr>
          <w:p w14:paraId="56C60C89" w14:textId="737DE1CC" w:rsidR="00DF5285" w:rsidRPr="00CA2DB9" w:rsidRDefault="00DF5285" w:rsidP="00DF5285">
            <w:r w:rsidRPr="00CA2DB9">
              <w:t xml:space="preserve">Netwax NI 4 </w:t>
            </w:r>
            <w:r>
              <w:t>(</w:t>
            </w:r>
            <w:r w:rsidRPr="00CA2DB9">
              <w:t>21.74% w/w dicopper oxide</w:t>
            </w:r>
            <w:r>
              <w:t>)</w:t>
            </w:r>
            <w:r w:rsidRPr="00CA2DB9">
              <w:t>.</w:t>
            </w:r>
          </w:p>
        </w:tc>
        <w:tc>
          <w:tcPr>
            <w:tcW w:w="3302" w:type="dxa"/>
          </w:tcPr>
          <w:p w14:paraId="3EBE5E74" w14:textId="77777777" w:rsidR="00DF5285" w:rsidRDefault="00DF5285" w:rsidP="00DF5285">
            <w:pPr>
              <w:rPr>
                <w:rFonts w:eastAsia="Calibri"/>
              </w:rPr>
            </w:pPr>
            <w:r w:rsidRPr="00CA2DB9">
              <w:rPr>
                <w:rFonts w:eastAsia="Calibri"/>
              </w:rPr>
              <w:t>Read across to Netwax NI 4</w:t>
            </w:r>
            <w:r>
              <w:rPr>
                <w:rFonts w:eastAsia="Calibri"/>
              </w:rPr>
              <w:t>.</w:t>
            </w:r>
          </w:p>
          <w:p w14:paraId="283A59BD" w14:textId="77777777" w:rsidR="00DF5285" w:rsidRDefault="00DF5285" w:rsidP="00DF5285">
            <w:pPr>
              <w:rPr>
                <w:rFonts w:eastAsia="Calibri"/>
              </w:rPr>
            </w:pPr>
          </w:p>
          <w:p w14:paraId="61917A14" w14:textId="77777777" w:rsidR="00DF5285" w:rsidRPr="0032372C" w:rsidRDefault="00DF5285" w:rsidP="00DF5285">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 xml:space="preserve">s. </w:t>
            </w:r>
          </w:p>
          <w:p w14:paraId="250549FA" w14:textId="77777777" w:rsidR="00DF5285" w:rsidRPr="008C5C59" w:rsidRDefault="00DF5285" w:rsidP="00DF5285">
            <w:pPr>
              <w:rPr>
                <w:rFonts w:eastAsia="Calibri"/>
              </w:rPr>
            </w:pPr>
          </w:p>
          <w:p w14:paraId="56F3C732" w14:textId="77777777" w:rsidR="00DF5285" w:rsidRPr="008C5C59" w:rsidRDefault="00DF5285" w:rsidP="00DF5285">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612DBF06" w14:textId="77777777" w:rsidR="00DF5285" w:rsidRDefault="00DF5285" w:rsidP="00DF5285">
            <w:pPr>
              <w:rPr>
                <w:rFonts w:eastAsia="Calibri"/>
                <w:color w:val="0070C0"/>
              </w:rPr>
            </w:pPr>
          </w:p>
          <w:p w14:paraId="33063EAB" w14:textId="62F846E0" w:rsidR="00DF5285" w:rsidRDefault="00DF5285" w:rsidP="00DF5285">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p>
          <w:p w14:paraId="119EF8C5" w14:textId="77777777" w:rsidR="00DF5285" w:rsidRDefault="00DF5285" w:rsidP="00DF5285">
            <w:pPr>
              <w:rPr>
                <w:rFonts w:eastAsia="Calibri"/>
              </w:rPr>
            </w:pPr>
          </w:p>
          <w:p w14:paraId="1ABA5E75" w14:textId="77777777" w:rsidR="00DF5285" w:rsidRPr="00BF65A3" w:rsidRDefault="00DF5285" w:rsidP="00DF5285">
            <w:pPr>
              <w:rPr>
                <w:rFonts w:eastAsia="Calibri"/>
                <w:b/>
                <w:bCs/>
              </w:rPr>
            </w:pPr>
            <w:r w:rsidRPr="00BF65A3">
              <w:rPr>
                <w:rFonts w:eastAsia="Calibri"/>
                <w:b/>
                <w:bCs/>
              </w:rPr>
              <w:t>Active substance content:</w:t>
            </w:r>
          </w:p>
          <w:p w14:paraId="7AC66D84" w14:textId="77777777" w:rsidR="00DF5285" w:rsidRDefault="00DF5285" w:rsidP="00DF5285">
            <w:pPr>
              <w:rPr>
                <w:rFonts w:eastAsia="Calibri"/>
              </w:rPr>
            </w:pPr>
            <w:r>
              <w:rPr>
                <w:rFonts w:eastAsia="Calibri"/>
              </w:rPr>
              <w:t>T=0: 22.8 % w/w Cu</w:t>
            </w:r>
            <w:r w:rsidRPr="006311CF">
              <w:rPr>
                <w:rFonts w:eastAsia="Calibri"/>
                <w:vertAlign w:val="subscript"/>
              </w:rPr>
              <w:t>2</w:t>
            </w:r>
            <w:r>
              <w:rPr>
                <w:rFonts w:eastAsia="Calibri"/>
              </w:rPr>
              <w:t>O.</w:t>
            </w:r>
          </w:p>
          <w:p w14:paraId="296457F1" w14:textId="77777777" w:rsidR="00DF5285" w:rsidRDefault="00DF5285" w:rsidP="00DF5285">
            <w:pPr>
              <w:rPr>
                <w:rFonts w:eastAsia="Calibri"/>
              </w:rPr>
            </w:pPr>
          </w:p>
          <w:p w14:paraId="098E7D1D" w14:textId="77777777" w:rsidR="00DF5285" w:rsidRDefault="00DF5285" w:rsidP="00DF5285">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3A627CBB" w14:textId="77777777" w:rsidR="00DF5285" w:rsidRDefault="00DF5285" w:rsidP="00DF5285">
            <w:pPr>
              <w:rPr>
                <w:rFonts w:eastAsia="Calibri"/>
              </w:rPr>
            </w:pPr>
          </w:p>
          <w:p w14:paraId="6F57D870" w14:textId="77777777" w:rsidR="00DF5285" w:rsidRDefault="00DF5285" w:rsidP="00DF5285">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18173DF8" w14:textId="77777777" w:rsidR="00DF5285" w:rsidRDefault="00DF5285" w:rsidP="00DF5285">
            <w:pPr>
              <w:rPr>
                <w:rFonts w:eastAsia="Calibri"/>
              </w:rPr>
            </w:pPr>
          </w:p>
          <w:p w14:paraId="4EB1218B" w14:textId="77777777" w:rsidR="00DF5285" w:rsidRPr="00BF65A3" w:rsidRDefault="00DF5285" w:rsidP="00DF5285">
            <w:pPr>
              <w:rPr>
                <w:rFonts w:eastAsia="Calibri"/>
                <w:b/>
                <w:bCs/>
              </w:rPr>
            </w:pPr>
            <w:r w:rsidRPr="00BF65A3">
              <w:rPr>
                <w:rFonts w:eastAsia="Calibri"/>
                <w:b/>
                <w:bCs/>
              </w:rPr>
              <w:t>Relative density:</w:t>
            </w:r>
          </w:p>
          <w:p w14:paraId="7C60B226" w14:textId="77777777" w:rsidR="00DF5285" w:rsidRDefault="00DF5285" w:rsidP="00DF5285">
            <w:pPr>
              <w:rPr>
                <w:rFonts w:eastAsia="Calibri"/>
              </w:rPr>
            </w:pPr>
            <w:r>
              <w:rPr>
                <w:rFonts w:eastAsia="Calibri"/>
              </w:rPr>
              <w:t>T=0: 1.22</w:t>
            </w:r>
          </w:p>
          <w:p w14:paraId="249F6826" w14:textId="77777777" w:rsidR="00DF5285" w:rsidRDefault="00DF5285" w:rsidP="00DF5285">
            <w:pPr>
              <w:rPr>
                <w:rFonts w:eastAsia="Calibri"/>
              </w:rPr>
            </w:pPr>
            <w:r>
              <w:rPr>
                <w:rFonts w:eastAsia="Calibri"/>
              </w:rPr>
              <w:t>T=6 months: 1.21</w:t>
            </w:r>
          </w:p>
          <w:p w14:paraId="126B3587" w14:textId="77777777" w:rsidR="00DF5285" w:rsidRDefault="00DF5285" w:rsidP="00DF5285">
            <w:pPr>
              <w:rPr>
                <w:rFonts w:eastAsia="Calibri"/>
              </w:rPr>
            </w:pPr>
            <w:r>
              <w:rPr>
                <w:rFonts w:eastAsia="Calibri"/>
              </w:rPr>
              <w:t>T=9 months: 1.21</w:t>
            </w:r>
          </w:p>
          <w:p w14:paraId="35F1269A" w14:textId="77777777" w:rsidR="00DF5285" w:rsidRDefault="00DF5285" w:rsidP="00DF5285">
            <w:pPr>
              <w:rPr>
                <w:rFonts w:eastAsia="Calibri"/>
              </w:rPr>
            </w:pPr>
          </w:p>
          <w:p w14:paraId="7F62C260" w14:textId="77777777" w:rsidR="00DF5285" w:rsidRPr="00BF65A3" w:rsidRDefault="00DF5285" w:rsidP="00DF5285">
            <w:pPr>
              <w:rPr>
                <w:rFonts w:eastAsia="Calibri"/>
                <w:b/>
                <w:bCs/>
              </w:rPr>
            </w:pPr>
            <w:r w:rsidRPr="00BF65A3">
              <w:rPr>
                <w:rFonts w:eastAsia="Calibri"/>
                <w:b/>
                <w:bCs/>
              </w:rPr>
              <w:t>Viscosity</w:t>
            </w:r>
          </w:p>
          <w:p w14:paraId="2F28C938" w14:textId="1867CDA7" w:rsidR="00DF5285" w:rsidRPr="00B45DFB" w:rsidRDefault="00DF5285" w:rsidP="00DF5285">
            <w:r>
              <w:rPr>
                <w:rFonts w:eastAsia="Calibri"/>
              </w:rPr>
              <w:t>T= 0</w:t>
            </w:r>
            <w:r w:rsidR="009B67B3">
              <w:rPr>
                <w:rFonts w:eastAsia="Calibri"/>
              </w:rPr>
              <w:t xml:space="preserve">, </w:t>
            </w:r>
            <w:r w:rsidRPr="00B45DFB">
              <w:t>20</w:t>
            </w:r>
            <w:r>
              <w:t xml:space="preserve"> ± 5 </w:t>
            </w:r>
            <w:r w:rsidRPr="00B45DFB">
              <w:t>°C</w:t>
            </w:r>
            <w:r w:rsidR="009B67B3">
              <w:t>:</w:t>
            </w:r>
          </w:p>
          <w:p w14:paraId="4ABC401C" w14:textId="77777777" w:rsidR="00DF5285" w:rsidRPr="00B45DFB" w:rsidRDefault="00DF5285" w:rsidP="00DF5285">
            <w:r w:rsidRPr="00B45DFB">
              <w:t>0.102 sec</w:t>
            </w:r>
            <w:r w:rsidRPr="00B45DFB">
              <w:rPr>
                <w:vertAlign w:val="superscript"/>
              </w:rPr>
              <w:t>-1</w:t>
            </w:r>
            <w:r w:rsidRPr="00B45DFB">
              <w:t>:</w:t>
            </w:r>
          </w:p>
          <w:p w14:paraId="32F4590D" w14:textId="77777777" w:rsidR="00DF5285" w:rsidRPr="00B45DFB" w:rsidRDefault="00DF5285" w:rsidP="00DF5285">
            <w:r>
              <w:t>13197-17129</w:t>
            </w:r>
            <w:r w:rsidRPr="00B45DFB">
              <w:t xml:space="preserve"> mPa.s</w:t>
            </w:r>
          </w:p>
          <w:p w14:paraId="63090A42"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6CDB6B34" w14:textId="77777777" w:rsidR="00DF5285" w:rsidRPr="00B45DFB" w:rsidRDefault="00DF5285" w:rsidP="00DF5285">
            <w:r>
              <w:t>7884-9298</w:t>
            </w:r>
            <w:r w:rsidRPr="00B45DFB">
              <w:t xml:space="preserve"> mPa.s</w:t>
            </w:r>
          </w:p>
          <w:p w14:paraId="38AC92F1" w14:textId="77777777" w:rsidR="00DF5285" w:rsidRPr="00B45DFB" w:rsidRDefault="00DF5285" w:rsidP="00DF5285">
            <w:r w:rsidRPr="00B45DFB">
              <w:t>0.510 sec</w:t>
            </w:r>
            <w:r w:rsidRPr="00B45DFB">
              <w:rPr>
                <w:vertAlign w:val="superscript"/>
              </w:rPr>
              <w:t>-1</w:t>
            </w:r>
            <w:r w:rsidRPr="00B45DFB">
              <w:t>:</w:t>
            </w:r>
          </w:p>
          <w:p w14:paraId="4F8DF480" w14:textId="77777777" w:rsidR="00DF5285" w:rsidRPr="00B45DFB" w:rsidRDefault="00DF5285" w:rsidP="00DF5285">
            <w:r>
              <w:t>5099-5779</w:t>
            </w:r>
            <w:r w:rsidRPr="00B45DFB">
              <w:t xml:space="preserve"> mPa.s</w:t>
            </w:r>
          </w:p>
          <w:p w14:paraId="13E9C13F" w14:textId="77777777" w:rsidR="00DF5285" w:rsidRPr="00B45DFB" w:rsidRDefault="00DF5285" w:rsidP="00DF5285">
            <w:r w:rsidRPr="00B45DFB">
              <w:t>1.02 sec</w:t>
            </w:r>
            <w:r w:rsidRPr="00B45DFB">
              <w:rPr>
                <w:vertAlign w:val="superscript"/>
              </w:rPr>
              <w:t>-1</w:t>
            </w:r>
            <w:r w:rsidRPr="00B45DFB">
              <w:t>:</w:t>
            </w:r>
          </w:p>
          <w:p w14:paraId="09A75333" w14:textId="77777777" w:rsidR="00DF5285" w:rsidRPr="00B45DFB" w:rsidRDefault="00DF5285" w:rsidP="00DF5285">
            <w:r>
              <w:t>3579-3889</w:t>
            </w:r>
            <w:r w:rsidRPr="00B45DFB">
              <w:t xml:space="preserve"> mPa.s</w:t>
            </w:r>
          </w:p>
          <w:p w14:paraId="732F7FAD" w14:textId="77777777" w:rsidR="00DF5285" w:rsidRDefault="00DF5285" w:rsidP="00DF5285"/>
          <w:p w14:paraId="0041F9E0" w14:textId="451F4AA5" w:rsidR="00DF5285" w:rsidRPr="00B45DFB" w:rsidRDefault="009B67B3" w:rsidP="00DF5285">
            <w:r>
              <w:t xml:space="preserve">T = 0, </w:t>
            </w:r>
            <w:r w:rsidR="00DF5285" w:rsidRPr="00B45DFB">
              <w:t>40</w:t>
            </w:r>
            <w:r w:rsidR="00DF5285">
              <w:t xml:space="preserve"> ± 5 </w:t>
            </w:r>
            <w:r w:rsidR="00DF5285" w:rsidRPr="00B45DFB">
              <w:t>°C</w:t>
            </w:r>
            <w:r>
              <w:t>:</w:t>
            </w:r>
          </w:p>
          <w:p w14:paraId="7E1BBABF" w14:textId="77777777" w:rsidR="00DF5285" w:rsidRPr="00B45DFB" w:rsidRDefault="00DF5285" w:rsidP="00DF5285">
            <w:r w:rsidRPr="00B45DFB">
              <w:t>0.102 sec</w:t>
            </w:r>
            <w:r w:rsidRPr="00B45DFB">
              <w:rPr>
                <w:vertAlign w:val="superscript"/>
              </w:rPr>
              <w:t>-1</w:t>
            </w:r>
            <w:r w:rsidRPr="00B45DFB">
              <w:t>:</w:t>
            </w:r>
          </w:p>
          <w:p w14:paraId="08D83052" w14:textId="77777777" w:rsidR="00DF5285" w:rsidRPr="00B45DFB" w:rsidRDefault="00DF5285" w:rsidP="00DF5285">
            <w:r>
              <w:t>15497-19396</w:t>
            </w:r>
            <w:r w:rsidRPr="00B45DFB">
              <w:t xml:space="preserve"> mPa.s</w:t>
            </w:r>
          </w:p>
          <w:p w14:paraId="68C2701C"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0653D677" w14:textId="77777777" w:rsidR="00DF5285" w:rsidRPr="00B45DFB" w:rsidRDefault="00DF5285" w:rsidP="00DF5285">
            <w:r>
              <w:t>9384-10541</w:t>
            </w:r>
            <w:r w:rsidRPr="00B45DFB">
              <w:t xml:space="preserve"> mPa.s</w:t>
            </w:r>
          </w:p>
          <w:p w14:paraId="5957431C" w14:textId="77777777" w:rsidR="00DF5285" w:rsidRPr="00B45DFB" w:rsidRDefault="00DF5285" w:rsidP="00DF5285">
            <w:r w:rsidRPr="00B45DFB">
              <w:t>0.510 sec</w:t>
            </w:r>
            <w:r w:rsidRPr="00B45DFB">
              <w:rPr>
                <w:vertAlign w:val="superscript"/>
              </w:rPr>
              <w:t>-1</w:t>
            </w:r>
            <w:r w:rsidRPr="00B45DFB">
              <w:t>:</w:t>
            </w:r>
          </w:p>
          <w:p w14:paraId="03B665A3" w14:textId="77777777" w:rsidR="00DF5285" w:rsidRPr="00B45DFB" w:rsidRDefault="00DF5285" w:rsidP="00DF5285">
            <w:r>
              <w:t>5959-6364</w:t>
            </w:r>
            <w:r w:rsidRPr="00B45DFB">
              <w:t xml:space="preserve"> mPa.s</w:t>
            </w:r>
          </w:p>
          <w:p w14:paraId="0765D73D" w14:textId="77777777" w:rsidR="00DF5285" w:rsidRPr="00B45DFB" w:rsidRDefault="00DF5285" w:rsidP="00DF5285">
            <w:r w:rsidRPr="00B45DFB">
              <w:t>1.02 sec</w:t>
            </w:r>
            <w:r w:rsidRPr="00B45DFB">
              <w:rPr>
                <w:vertAlign w:val="superscript"/>
              </w:rPr>
              <w:t>-1</w:t>
            </w:r>
            <w:r w:rsidRPr="00B45DFB">
              <w:t>:</w:t>
            </w:r>
          </w:p>
          <w:p w14:paraId="68FEFB66" w14:textId="77777777" w:rsidR="00DF5285" w:rsidRDefault="00DF5285" w:rsidP="00DF5285">
            <w:pPr>
              <w:rPr>
                <w:rFonts w:eastAsia="Calibri"/>
              </w:rPr>
            </w:pPr>
            <w:r>
              <w:t>3959-4089</w:t>
            </w:r>
            <w:r w:rsidRPr="00B45DFB">
              <w:t xml:space="preserve"> mPa.s</w:t>
            </w:r>
          </w:p>
          <w:p w14:paraId="18FF79C2" w14:textId="77777777" w:rsidR="00DF5285" w:rsidRDefault="00DF5285" w:rsidP="00DF5285">
            <w:pPr>
              <w:rPr>
                <w:rFonts w:eastAsia="Calibri"/>
              </w:rPr>
            </w:pPr>
          </w:p>
          <w:p w14:paraId="32F0F882" w14:textId="392541B5" w:rsidR="00DF5285" w:rsidRPr="00B45DFB" w:rsidRDefault="00DF5285" w:rsidP="00DF5285">
            <w:r>
              <w:rPr>
                <w:rFonts w:eastAsia="Calibri"/>
              </w:rPr>
              <w:t>T = 6 months</w:t>
            </w:r>
            <w:r w:rsidR="009B67B3">
              <w:rPr>
                <w:rFonts w:eastAsia="Calibri"/>
              </w:rPr>
              <w:t xml:space="preserve">, </w:t>
            </w:r>
            <w:r w:rsidRPr="00B45DFB">
              <w:t>20</w:t>
            </w:r>
            <w:r>
              <w:t xml:space="preserve"> ± 5 </w:t>
            </w:r>
            <w:r w:rsidRPr="00B45DFB">
              <w:t>°C</w:t>
            </w:r>
            <w:r w:rsidR="009B67B3">
              <w:t>:</w:t>
            </w:r>
            <w:r>
              <w:t xml:space="preserve"> </w:t>
            </w:r>
          </w:p>
          <w:p w14:paraId="617A68F1" w14:textId="77777777" w:rsidR="00DF5285" w:rsidRPr="00B45DFB" w:rsidRDefault="00DF5285" w:rsidP="00DF5285">
            <w:r w:rsidRPr="00B45DFB">
              <w:t>0.102 sec</w:t>
            </w:r>
            <w:r w:rsidRPr="00B45DFB">
              <w:rPr>
                <w:vertAlign w:val="superscript"/>
              </w:rPr>
              <w:t>-1</w:t>
            </w:r>
            <w:r w:rsidRPr="00B45DFB">
              <w:t>:</w:t>
            </w:r>
          </w:p>
          <w:p w14:paraId="3018DDF6" w14:textId="77777777" w:rsidR="00DF5285" w:rsidRPr="00B45DFB" w:rsidRDefault="00DF5285" w:rsidP="00DF5285">
            <w:r>
              <w:t>11797-13598</w:t>
            </w:r>
            <w:r w:rsidRPr="00B45DFB">
              <w:t xml:space="preserve"> mPa.s</w:t>
            </w:r>
          </w:p>
          <w:p w14:paraId="4507FC3C"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5E6469C7" w14:textId="77777777" w:rsidR="00DF5285" w:rsidRPr="00B45DFB" w:rsidRDefault="00DF5285" w:rsidP="00DF5285">
            <w:r>
              <w:t>7113-7713</w:t>
            </w:r>
            <w:r w:rsidRPr="00B45DFB">
              <w:t xml:space="preserve"> mPa.s</w:t>
            </w:r>
          </w:p>
          <w:p w14:paraId="4D3AEB48" w14:textId="77777777" w:rsidR="00DF5285" w:rsidRPr="00B45DFB" w:rsidRDefault="00DF5285" w:rsidP="00DF5285">
            <w:r w:rsidRPr="00B45DFB">
              <w:t>0.510 sec</w:t>
            </w:r>
            <w:r w:rsidRPr="00B45DFB">
              <w:rPr>
                <w:vertAlign w:val="superscript"/>
              </w:rPr>
              <w:t>-1</w:t>
            </w:r>
            <w:r w:rsidRPr="00B45DFB">
              <w:t>:</w:t>
            </w:r>
          </w:p>
          <w:p w14:paraId="686109E3" w14:textId="77777777" w:rsidR="00DF5285" w:rsidRPr="00B45DFB" w:rsidRDefault="00DF5285" w:rsidP="00DF5285">
            <w:r>
              <w:t>4679-4959</w:t>
            </w:r>
            <w:r w:rsidRPr="00B45DFB">
              <w:t xml:space="preserve"> mPa.s</w:t>
            </w:r>
          </w:p>
          <w:p w14:paraId="6DC53668" w14:textId="77777777" w:rsidR="00DF5285" w:rsidRPr="00B45DFB" w:rsidRDefault="00DF5285" w:rsidP="00DF5285">
            <w:r w:rsidRPr="00B45DFB">
              <w:t>1.02 sec</w:t>
            </w:r>
            <w:r w:rsidRPr="00B45DFB">
              <w:rPr>
                <w:vertAlign w:val="superscript"/>
              </w:rPr>
              <w:t>-1</w:t>
            </w:r>
            <w:r w:rsidRPr="00B45DFB">
              <w:t>:</w:t>
            </w:r>
          </w:p>
          <w:p w14:paraId="41C53808" w14:textId="77777777" w:rsidR="00DF5285" w:rsidRPr="00B45DFB" w:rsidRDefault="00DF5285" w:rsidP="00DF5285">
            <w:r>
              <w:t>3289-3389</w:t>
            </w:r>
            <w:r w:rsidRPr="00B45DFB">
              <w:t xml:space="preserve"> mPa.s</w:t>
            </w:r>
          </w:p>
          <w:p w14:paraId="4603554F" w14:textId="77777777" w:rsidR="00DF5285" w:rsidRDefault="00DF5285" w:rsidP="00DF5285"/>
          <w:p w14:paraId="08EC9FB4" w14:textId="69A550E2" w:rsidR="00DF5285" w:rsidRPr="00B45DFB" w:rsidRDefault="009B67B3" w:rsidP="00DF5285">
            <w:r>
              <w:t xml:space="preserve">T = 6 months, </w:t>
            </w:r>
            <w:r w:rsidR="00DF5285" w:rsidRPr="00B45DFB">
              <w:t>40</w:t>
            </w:r>
            <w:r w:rsidR="00DF5285">
              <w:t xml:space="preserve"> ± 5 </w:t>
            </w:r>
            <w:r w:rsidR="00DF5285" w:rsidRPr="00B45DFB">
              <w:t>°C</w:t>
            </w:r>
            <w:r>
              <w:t>:</w:t>
            </w:r>
          </w:p>
          <w:p w14:paraId="78B7745C" w14:textId="77777777" w:rsidR="00DF5285" w:rsidRPr="00B45DFB" w:rsidRDefault="00DF5285" w:rsidP="00DF5285">
            <w:r w:rsidRPr="00B45DFB">
              <w:t>0.102 sec</w:t>
            </w:r>
            <w:r w:rsidRPr="00B45DFB">
              <w:rPr>
                <w:vertAlign w:val="superscript"/>
              </w:rPr>
              <w:t>-1</w:t>
            </w:r>
            <w:r w:rsidRPr="00B45DFB">
              <w:t>:</w:t>
            </w:r>
          </w:p>
          <w:p w14:paraId="30F7E190" w14:textId="77777777" w:rsidR="00DF5285" w:rsidRPr="00B45DFB" w:rsidRDefault="00DF5285" w:rsidP="00DF5285">
            <w:r>
              <w:t>10398-14097</w:t>
            </w:r>
            <w:r w:rsidRPr="00B45DFB">
              <w:t xml:space="preserve"> mPa.s</w:t>
            </w:r>
          </w:p>
          <w:p w14:paraId="309519C5"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630A66D7" w14:textId="77777777" w:rsidR="00DF5285" w:rsidRPr="00B45DFB" w:rsidRDefault="00DF5285" w:rsidP="00DF5285">
            <w:r>
              <w:t xml:space="preserve">6384-8089 </w:t>
            </w:r>
            <w:r w:rsidRPr="00B45DFB">
              <w:t>mPa.s</w:t>
            </w:r>
          </w:p>
          <w:p w14:paraId="211842DD" w14:textId="77777777" w:rsidR="00DF5285" w:rsidRPr="00B45DFB" w:rsidRDefault="00DF5285" w:rsidP="00DF5285">
            <w:r w:rsidRPr="00B45DFB">
              <w:t>0.510 sec</w:t>
            </w:r>
            <w:r w:rsidRPr="00B45DFB">
              <w:rPr>
                <w:vertAlign w:val="superscript"/>
              </w:rPr>
              <w:t>-1</w:t>
            </w:r>
            <w:r w:rsidRPr="00B45DFB">
              <w:t>:</w:t>
            </w:r>
          </w:p>
          <w:p w14:paraId="3AC9DC52" w14:textId="77777777" w:rsidR="00DF5285" w:rsidRPr="00B45DFB" w:rsidRDefault="00DF5285" w:rsidP="00DF5285">
            <w:r>
              <w:t>4219-5079</w:t>
            </w:r>
            <w:r w:rsidRPr="00B45DFB">
              <w:t xml:space="preserve"> mPa.s</w:t>
            </w:r>
          </w:p>
          <w:p w14:paraId="6D160CEE" w14:textId="77777777" w:rsidR="00DF5285" w:rsidRPr="00B45DFB" w:rsidRDefault="00DF5285" w:rsidP="00DF5285">
            <w:r w:rsidRPr="00B45DFB">
              <w:t>1.02 sec</w:t>
            </w:r>
            <w:r w:rsidRPr="00B45DFB">
              <w:rPr>
                <w:vertAlign w:val="superscript"/>
              </w:rPr>
              <w:t>-1</w:t>
            </w:r>
            <w:r w:rsidRPr="00B45DFB">
              <w:t>:</w:t>
            </w:r>
          </w:p>
          <w:p w14:paraId="01FAE9D2" w14:textId="77777777" w:rsidR="00DF5285" w:rsidRDefault="00DF5285" w:rsidP="00DF5285">
            <w:pPr>
              <w:rPr>
                <w:rFonts w:eastAsia="Calibri"/>
              </w:rPr>
            </w:pPr>
            <w:r>
              <w:t>2959-3389</w:t>
            </w:r>
            <w:r w:rsidRPr="00B45DFB">
              <w:t xml:space="preserve"> mPa.s</w:t>
            </w:r>
          </w:p>
          <w:p w14:paraId="11E8CB60" w14:textId="77777777" w:rsidR="00DF5285" w:rsidRDefault="00DF5285" w:rsidP="00DF5285">
            <w:pPr>
              <w:rPr>
                <w:rFonts w:eastAsia="Calibri"/>
              </w:rPr>
            </w:pPr>
          </w:p>
          <w:p w14:paraId="5A2F79A3" w14:textId="71C77EFF" w:rsidR="00DF5285" w:rsidRPr="00B45DFB" w:rsidRDefault="00DF5285" w:rsidP="00DF5285">
            <w:r>
              <w:rPr>
                <w:rFonts w:eastAsia="Calibri"/>
              </w:rPr>
              <w:t>T = 9 months</w:t>
            </w:r>
            <w:r w:rsidR="009B67B3">
              <w:rPr>
                <w:rFonts w:eastAsia="Calibri"/>
              </w:rPr>
              <w:t xml:space="preserve">, </w:t>
            </w:r>
            <w:r w:rsidRPr="00B45DFB">
              <w:t>20</w:t>
            </w:r>
            <w:r>
              <w:t xml:space="preserve"> ± 5 </w:t>
            </w:r>
            <w:r w:rsidRPr="00B45DFB">
              <w:t>°C</w:t>
            </w:r>
            <w:r w:rsidR="009B67B3">
              <w:t>:</w:t>
            </w:r>
          </w:p>
          <w:p w14:paraId="6A5A5920" w14:textId="77777777" w:rsidR="00DF5285" w:rsidRPr="00B45DFB" w:rsidRDefault="00DF5285" w:rsidP="00DF5285">
            <w:r w:rsidRPr="00B45DFB">
              <w:t>0.102 sec</w:t>
            </w:r>
            <w:r w:rsidRPr="00B45DFB">
              <w:rPr>
                <w:vertAlign w:val="superscript"/>
              </w:rPr>
              <w:t>-1</w:t>
            </w:r>
            <w:r w:rsidRPr="00B45DFB">
              <w:t>:</w:t>
            </w:r>
          </w:p>
          <w:p w14:paraId="271A0495" w14:textId="77777777" w:rsidR="00DF5285" w:rsidRPr="00B45DFB" w:rsidRDefault="00DF5285" w:rsidP="00DF5285">
            <w:r>
              <w:t>11498-13897</w:t>
            </w:r>
            <w:r w:rsidRPr="00B45DFB">
              <w:t xml:space="preserve"> mPa.s</w:t>
            </w:r>
          </w:p>
          <w:p w14:paraId="2C2E8772"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100EE68D" w14:textId="77777777" w:rsidR="00DF5285" w:rsidRPr="00B45DFB" w:rsidRDefault="00DF5285" w:rsidP="00DF5285">
            <w:r>
              <w:t>7198-8141</w:t>
            </w:r>
            <w:r w:rsidRPr="00B45DFB">
              <w:t xml:space="preserve"> mPa.s</w:t>
            </w:r>
          </w:p>
          <w:p w14:paraId="26AF634D" w14:textId="77777777" w:rsidR="00DF5285" w:rsidRPr="00B45DFB" w:rsidRDefault="00DF5285" w:rsidP="00DF5285">
            <w:r w:rsidRPr="00B45DFB">
              <w:t>0.510 sec</w:t>
            </w:r>
            <w:r w:rsidRPr="00B45DFB">
              <w:rPr>
                <w:vertAlign w:val="superscript"/>
              </w:rPr>
              <w:t>-1</w:t>
            </w:r>
            <w:r w:rsidRPr="00B45DFB">
              <w:t>:</w:t>
            </w:r>
          </w:p>
          <w:p w14:paraId="31813DAA" w14:textId="77777777" w:rsidR="00DF5285" w:rsidRPr="00B45DFB" w:rsidRDefault="00DF5285" w:rsidP="00DF5285">
            <w:r>
              <w:t>4839-5219</w:t>
            </w:r>
            <w:r w:rsidRPr="00B45DFB">
              <w:t xml:space="preserve"> mPa.s</w:t>
            </w:r>
          </w:p>
          <w:p w14:paraId="4627818B" w14:textId="77777777" w:rsidR="00DF5285" w:rsidRPr="00B45DFB" w:rsidRDefault="00DF5285" w:rsidP="00DF5285">
            <w:r w:rsidRPr="00B45DFB">
              <w:t>1.02 sec</w:t>
            </w:r>
            <w:r w:rsidRPr="00B45DFB">
              <w:rPr>
                <w:vertAlign w:val="superscript"/>
              </w:rPr>
              <w:t>-1</w:t>
            </w:r>
            <w:r w:rsidRPr="00B45DFB">
              <w:t>:</w:t>
            </w:r>
          </w:p>
          <w:p w14:paraId="74A182B7" w14:textId="77777777" w:rsidR="00DF5285" w:rsidRPr="00B45DFB" w:rsidRDefault="00DF5285" w:rsidP="00DF5285">
            <w:r>
              <w:t>3489-3589</w:t>
            </w:r>
            <w:r w:rsidRPr="00B45DFB">
              <w:t xml:space="preserve"> mPa.s</w:t>
            </w:r>
          </w:p>
          <w:p w14:paraId="7320A2C9" w14:textId="77777777" w:rsidR="00DF5285" w:rsidRDefault="00DF5285" w:rsidP="00DF5285"/>
          <w:p w14:paraId="4611E00C" w14:textId="4D3068E4" w:rsidR="00DF5285" w:rsidRPr="00B45DFB" w:rsidRDefault="009B67B3" w:rsidP="00DF5285">
            <w:r>
              <w:t xml:space="preserve">T = 9 months, </w:t>
            </w:r>
            <w:r w:rsidR="00DF5285" w:rsidRPr="00B45DFB">
              <w:t>40</w:t>
            </w:r>
            <w:r w:rsidR="00DF5285">
              <w:t xml:space="preserve"> ± 5 </w:t>
            </w:r>
            <w:r w:rsidR="00DF5285" w:rsidRPr="00B45DFB">
              <w:t>°C</w:t>
            </w:r>
            <w:r>
              <w:t>:</w:t>
            </w:r>
          </w:p>
          <w:p w14:paraId="36CCFCE8" w14:textId="77777777" w:rsidR="00DF5285" w:rsidRPr="00B45DFB" w:rsidRDefault="00DF5285" w:rsidP="00DF5285">
            <w:r w:rsidRPr="00B45DFB">
              <w:t>0.102 sec</w:t>
            </w:r>
            <w:r w:rsidRPr="00B45DFB">
              <w:rPr>
                <w:vertAlign w:val="superscript"/>
              </w:rPr>
              <w:t>-1</w:t>
            </w:r>
            <w:r w:rsidRPr="00B45DFB">
              <w:t>:</w:t>
            </w:r>
          </w:p>
          <w:p w14:paraId="710F343C" w14:textId="77777777" w:rsidR="00DF5285" w:rsidRPr="00B45DFB" w:rsidRDefault="00DF5285" w:rsidP="00DF5285">
            <w:r>
              <w:t>9598-12197</w:t>
            </w:r>
            <w:r w:rsidRPr="00B45DFB">
              <w:t xml:space="preserve"> mPa.s</w:t>
            </w:r>
          </w:p>
          <w:p w14:paraId="6F53C779" w14:textId="77777777" w:rsidR="00DF5285" w:rsidRPr="00B45DFB" w:rsidRDefault="00DF5285" w:rsidP="00DF5285">
            <w:pPr>
              <w:rPr>
                <w:vertAlign w:val="superscript"/>
              </w:rPr>
            </w:pPr>
            <w:r w:rsidRPr="00B45DFB">
              <w:t>0.238 sec</w:t>
            </w:r>
            <w:r w:rsidRPr="00B45DFB">
              <w:rPr>
                <w:vertAlign w:val="superscript"/>
              </w:rPr>
              <w:t>-1</w:t>
            </w:r>
            <w:r w:rsidRPr="00B45DFB">
              <w:t>:</w:t>
            </w:r>
          </w:p>
          <w:p w14:paraId="7C185986" w14:textId="77777777" w:rsidR="00DF5285" w:rsidRPr="00B45DFB" w:rsidRDefault="00DF5285" w:rsidP="00DF5285">
            <w:r>
              <w:t>5913-7070</w:t>
            </w:r>
            <w:r w:rsidRPr="00B45DFB">
              <w:t xml:space="preserve"> mPa.s</w:t>
            </w:r>
          </w:p>
          <w:p w14:paraId="4D2F7186" w14:textId="77777777" w:rsidR="00DF5285" w:rsidRPr="00B45DFB" w:rsidRDefault="00DF5285" w:rsidP="00DF5285">
            <w:r w:rsidRPr="00B45DFB">
              <w:t>0.510 sec</w:t>
            </w:r>
            <w:r w:rsidRPr="00B45DFB">
              <w:rPr>
                <w:vertAlign w:val="superscript"/>
              </w:rPr>
              <w:t>-1</w:t>
            </w:r>
            <w:r w:rsidRPr="00B45DFB">
              <w:t>:</w:t>
            </w:r>
          </w:p>
          <w:p w14:paraId="302307A9" w14:textId="77777777" w:rsidR="00DF5285" w:rsidRPr="00B45DFB" w:rsidRDefault="00DF5285" w:rsidP="00DF5285">
            <w:r>
              <w:t>3959-4379</w:t>
            </w:r>
            <w:r w:rsidRPr="00B45DFB">
              <w:t xml:space="preserve"> mPa.s</w:t>
            </w:r>
          </w:p>
          <w:p w14:paraId="4AE99A0A" w14:textId="77777777" w:rsidR="00DF5285" w:rsidRPr="00B45DFB" w:rsidRDefault="00DF5285" w:rsidP="00DF5285">
            <w:r w:rsidRPr="00B45DFB">
              <w:t>1.02 sec</w:t>
            </w:r>
            <w:r w:rsidRPr="00B45DFB">
              <w:rPr>
                <w:vertAlign w:val="superscript"/>
              </w:rPr>
              <w:t>-1</w:t>
            </w:r>
            <w:r w:rsidRPr="00B45DFB">
              <w:t>:</w:t>
            </w:r>
          </w:p>
          <w:p w14:paraId="7EC73B95" w14:textId="77777777" w:rsidR="00DF5285" w:rsidRDefault="00DF5285" w:rsidP="00DF5285">
            <w:pPr>
              <w:rPr>
                <w:rFonts w:eastAsia="Calibri"/>
              </w:rPr>
            </w:pPr>
            <w:r>
              <w:t>2829-2929</w:t>
            </w:r>
            <w:r w:rsidRPr="00B45DFB">
              <w:t xml:space="preserve"> mPa.s</w:t>
            </w:r>
          </w:p>
          <w:p w14:paraId="3C45CE0C" w14:textId="77777777" w:rsidR="00DF5285" w:rsidRPr="00F20EF8" w:rsidRDefault="00DF5285" w:rsidP="00DF5285">
            <w:pPr>
              <w:rPr>
                <w:rFonts w:eastAsia="Calibri"/>
              </w:rPr>
            </w:pPr>
          </w:p>
          <w:p w14:paraId="5CFE7335" w14:textId="77777777" w:rsidR="00DF5285" w:rsidRPr="00F20EF8" w:rsidRDefault="00DF5285" w:rsidP="00DF5285">
            <w:pPr>
              <w:rPr>
                <w:rFonts w:eastAsia="Calibri"/>
              </w:rPr>
            </w:pPr>
            <w:r w:rsidRPr="00F20EF8">
              <w:rPr>
                <w:rFonts w:eastAsia="Calibri"/>
              </w:rPr>
              <w:t xml:space="preserve">No significant change in appearance or odour. </w:t>
            </w:r>
          </w:p>
          <w:p w14:paraId="289691B8" w14:textId="77777777" w:rsidR="00DF5285" w:rsidRPr="00F20EF8" w:rsidRDefault="00DF5285" w:rsidP="00DF5285">
            <w:pPr>
              <w:rPr>
                <w:rFonts w:eastAsia="Calibri"/>
              </w:rPr>
            </w:pPr>
          </w:p>
          <w:p w14:paraId="3361150A" w14:textId="77777777" w:rsidR="00DF5285" w:rsidRDefault="00DF5285" w:rsidP="00DF5285">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218D1A9F" w14:textId="3A328252" w:rsidR="00DF5285" w:rsidRPr="00CA2DB9" w:rsidRDefault="00DF5285" w:rsidP="00DF5285">
            <w:pPr>
              <w:rPr>
                <w:rFonts w:eastAsia="Calibri"/>
              </w:rPr>
            </w:pPr>
          </w:p>
        </w:tc>
        <w:tc>
          <w:tcPr>
            <w:tcW w:w="1760" w:type="dxa"/>
          </w:tcPr>
          <w:p w14:paraId="01318DBE" w14:textId="77777777" w:rsidR="009F37FF" w:rsidRPr="00CA2DB9" w:rsidRDefault="009F37FF" w:rsidP="009F37FF">
            <w:pPr>
              <w:rPr>
                <w:rFonts w:eastAsia="Calibri"/>
              </w:rPr>
            </w:pPr>
            <w:r w:rsidRPr="00CA2DB9">
              <w:rPr>
                <w:rFonts w:eastAsia="Calibri"/>
              </w:rPr>
              <w:t xml:space="preserve">Atwal, S.S. and White, D.F. (2012a) Netwax NI 4: Determination of Storage Stability at 4°C; Harlan; Project Number 41004098. </w:t>
            </w:r>
          </w:p>
          <w:p w14:paraId="651756E3" w14:textId="77777777" w:rsidR="009F37FF" w:rsidRPr="00CA2DB9" w:rsidRDefault="009F37FF" w:rsidP="009F37FF">
            <w:pPr>
              <w:rPr>
                <w:rFonts w:eastAsia="Calibri"/>
              </w:rPr>
            </w:pPr>
          </w:p>
          <w:p w14:paraId="4B6D2A64" w14:textId="77777777" w:rsidR="009F37FF" w:rsidRPr="00CA2DB9" w:rsidRDefault="009F37FF" w:rsidP="009F37FF">
            <w:pPr>
              <w:rPr>
                <w:rFonts w:eastAsia="Calibri"/>
              </w:rPr>
            </w:pPr>
            <w:r w:rsidRPr="00CA2DB9">
              <w:rPr>
                <w:rFonts w:eastAsia="Calibri"/>
              </w:rPr>
              <w:t xml:space="preserve">Atwal, S.S. and White, D.F. (2012b) Netwax NI 4: Determination of Storage Stability at 20°C; Harlan; Project Number 41004096. </w:t>
            </w:r>
          </w:p>
          <w:p w14:paraId="36002129" w14:textId="77777777" w:rsidR="009F37FF" w:rsidRPr="00CA2DB9" w:rsidRDefault="009F37FF" w:rsidP="009F37FF">
            <w:pPr>
              <w:rPr>
                <w:rFonts w:eastAsia="Calibri"/>
              </w:rPr>
            </w:pPr>
          </w:p>
          <w:p w14:paraId="44219A5D" w14:textId="3E04EBC6" w:rsidR="00DF5285" w:rsidRPr="00CA2DB9" w:rsidRDefault="009F37FF" w:rsidP="009F37FF">
            <w:pPr>
              <w:rPr>
                <w:rFonts w:eastAsia="Calibri"/>
              </w:rPr>
            </w:pPr>
            <w:r w:rsidRPr="00CA2DB9">
              <w:rPr>
                <w:rFonts w:eastAsia="Calibri"/>
              </w:rPr>
              <w:t>Atwal, S.S. and White, D.F. (2012c) Netwax NI 4: Determination of Storage of Storage Stability at 30°C; Harlan; Project Number 41004097.</w:t>
            </w:r>
          </w:p>
        </w:tc>
      </w:tr>
      <w:tr w:rsidR="00E94EF3" w:rsidRPr="001C66A8" w14:paraId="50A71F78" w14:textId="77777777" w:rsidTr="009B67B3">
        <w:tc>
          <w:tcPr>
            <w:tcW w:w="1555" w:type="dxa"/>
          </w:tcPr>
          <w:p w14:paraId="1E8514EC" w14:textId="77777777" w:rsidR="00E94EF3" w:rsidRPr="00CA2DB9" w:rsidRDefault="00E94EF3" w:rsidP="005F6A88">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417" w:type="dxa"/>
          </w:tcPr>
          <w:p w14:paraId="72806F95" w14:textId="77777777" w:rsidR="00E94EF3" w:rsidRPr="001C66A8" w:rsidRDefault="00E94EF3" w:rsidP="005F6A88">
            <w:pPr>
              <w:rPr>
                <w:rFonts w:eastAsia="Calibri"/>
              </w:rPr>
            </w:pPr>
            <w:r w:rsidRPr="001C66A8">
              <w:rPr>
                <w:rFonts w:eastAsia="Calibri"/>
              </w:rPr>
              <w:t>-</w:t>
            </w:r>
          </w:p>
        </w:tc>
        <w:tc>
          <w:tcPr>
            <w:tcW w:w="1276" w:type="dxa"/>
          </w:tcPr>
          <w:p w14:paraId="44459CC4" w14:textId="77777777" w:rsidR="00E94EF3" w:rsidRPr="001C66A8" w:rsidRDefault="00E94EF3" w:rsidP="005F6A88">
            <w:pPr>
              <w:rPr>
                <w:rFonts w:eastAsia="Calibri"/>
              </w:rPr>
            </w:pPr>
            <w:r w:rsidRPr="001C66A8">
              <w:rPr>
                <w:rFonts w:eastAsia="Calibri"/>
              </w:rPr>
              <w:t>-</w:t>
            </w:r>
          </w:p>
        </w:tc>
        <w:tc>
          <w:tcPr>
            <w:tcW w:w="3302" w:type="dxa"/>
          </w:tcPr>
          <w:p w14:paraId="3D9BEBF0" w14:textId="77777777" w:rsidR="00E94EF3" w:rsidRPr="00CA2DB9" w:rsidRDefault="00E94EF3" w:rsidP="005F6A88">
            <w:pPr>
              <w:rPr>
                <w:rFonts w:eastAsia="Calibri"/>
                <w:i/>
              </w:rPr>
            </w:pPr>
            <w:r w:rsidRPr="00CA2DB9">
              <w:rPr>
                <w:rFonts w:eastAsia="Calibri"/>
              </w:rPr>
              <w:t xml:space="preserve">It is considered to be scientifically justified to omit this study on the basis that the product labels state: </w:t>
            </w:r>
            <w:r w:rsidRPr="00CA2DB9">
              <w:rPr>
                <w:rFonts w:eastAsia="Calibri"/>
                <w:i/>
              </w:rPr>
              <w:t>Protect from frost.</w:t>
            </w:r>
          </w:p>
          <w:p w14:paraId="21B71CC6" w14:textId="77777777" w:rsidR="00E94EF3" w:rsidRPr="00CA2DB9" w:rsidRDefault="00E94EF3" w:rsidP="005F6A88">
            <w:pPr>
              <w:rPr>
                <w:rFonts w:eastAsia="Calibri"/>
              </w:rPr>
            </w:pPr>
            <w:r w:rsidRPr="00CA2DB9">
              <w:rPr>
                <w:rFonts w:eastAsia="Calibri"/>
                <w:i/>
              </w:rPr>
              <w:t>Handle and store above +4°C.</w:t>
            </w:r>
          </w:p>
        </w:tc>
        <w:tc>
          <w:tcPr>
            <w:tcW w:w="1760" w:type="dxa"/>
          </w:tcPr>
          <w:p w14:paraId="08D78F75" w14:textId="77777777" w:rsidR="00E94EF3" w:rsidRPr="001C66A8" w:rsidRDefault="00E94EF3" w:rsidP="005F6A88">
            <w:pPr>
              <w:rPr>
                <w:rFonts w:eastAsia="Calibri"/>
              </w:rPr>
            </w:pPr>
            <w:r w:rsidRPr="001C66A8">
              <w:rPr>
                <w:rFonts w:eastAsia="Calibri"/>
              </w:rPr>
              <w:t>-</w:t>
            </w:r>
          </w:p>
        </w:tc>
      </w:tr>
      <w:tr w:rsidR="00E94EF3" w:rsidRPr="00A60CD0" w14:paraId="48E978EB" w14:textId="77777777" w:rsidTr="009B67B3">
        <w:tc>
          <w:tcPr>
            <w:tcW w:w="1555" w:type="dxa"/>
          </w:tcPr>
          <w:p w14:paraId="366F1FA0" w14:textId="77777777" w:rsidR="00E94EF3" w:rsidRPr="00CA2DB9" w:rsidRDefault="00E94EF3"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417" w:type="dxa"/>
          </w:tcPr>
          <w:p w14:paraId="601D1F94" w14:textId="77777777" w:rsidR="00E94EF3" w:rsidRPr="001C66A8" w:rsidRDefault="00E94EF3" w:rsidP="005F6A88">
            <w:pPr>
              <w:spacing w:line="260" w:lineRule="atLeast"/>
              <w:rPr>
                <w:rFonts w:eastAsia="Calibri"/>
              </w:rPr>
            </w:pPr>
            <w:r w:rsidRPr="001C66A8">
              <w:rPr>
                <w:rFonts w:eastAsia="Calibri"/>
              </w:rPr>
              <w:t>Equivalent to CIPAC MT 46.3</w:t>
            </w:r>
          </w:p>
        </w:tc>
        <w:tc>
          <w:tcPr>
            <w:tcW w:w="1276" w:type="dxa"/>
          </w:tcPr>
          <w:p w14:paraId="58516487" w14:textId="7A543CC4" w:rsidR="00E94EF3" w:rsidRPr="00CA2DB9" w:rsidRDefault="00E94EF3" w:rsidP="005F6A88">
            <w:pPr>
              <w:spacing w:line="260" w:lineRule="atLeast"/>
              <w:rPr>
                <w:rFonts w:eastAsia="Calibri"/>
              </w:rPr>
            </w:pPr>
            <w:r w:rsidRPr="00CA2DB9">
              <w:rPr>
                <w:rFonts w:eastAsia="Calibri"/>
              </w:rPr>
              <w:t xml:space="preserve">Netwax NI 4 </w:t>
            </w:r>
            <w:r w:rsidR="001408A3">
              <w:rPr>
                <w:rFonts w:eastAsia="Calibri"/>
              </w:rPr>
              <w:t>(</w:t>
            </w:r>
            <w:r w:rsidRPr="00CA2DB9">
              <w:rPr>
                <w:rFonts w:eastAsia="Calibri"/>
              </w:rPr>
              <w:t>21.74% w/w dicopper oxide</w:t>
            </w:r>
            <w:r w:rsidR="001408A3">
              <w:rPr>
                <w:rFonts w:eastAsia="Calibri"/>
              </w:rPr>
              <w:t>).</w:t>
            </w:r>
          </w:p>
        </w:tc>
        <w:tc>
          <w:tcPr>
            <w:tcW w:w="3302" w:type="dxa"/>
          </w:tcPr>
          <w:p w14:paraId="2BADD2DC" w14:textId="77777777" w:rsidR="006B293A" w:rsidRPr="006328CE" w:rsidRDefault="006B293A" w:rsidP="006B293A">
            <w:pPr>
              <w:spacing w:line="260" w:lineRule="atLeast"/>
              <w:rPr>
                <w:rFonts w:eastAsia="Calibri"/>
              </w:rPr>
            </w:pPr>
            <w:r>
              <w:rPr>
                <w:rFonts w:eastAsia="Calibri"/>
              </w:rPr>
              <w:t xml:space="preserve">Not performed. </w:t>
            </w:r>
          </w:p>
          <w:p w14:paraId="467F0F2C" w14:textId="77777777" w:rsidR="006B293A" w:rsidRDefault="006B293A" w:rsidP="006B293A">
            <w:pPr>
              <w:spacing w:line="260" w:lineRule="atLeast"/>
              <w:rPr>
                <w:rFonts w:eastAsia="Calibri"/>
              </w:rPr>
            </w:pPr>
          </w:p>
          <w:p w14:paraId="1375EF3E" w14:textId="77777777" w:rsidR="006B293A" w:rsidRDefault="006B293A" w:rsidP="006B293A">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2E67D259" w14:textId="77777777" w:rsidR="006B293A" w:rsidRDefault="006B293A" w:rsidP="006B293A">
            <w:pPr>
              <w:spacing w:line="260" w:lineRule="atLeast"/>
              <w:rPr>
                <w:rFonts w:eastAsia="Calibri"/>
              </w:rPr>
            </w:pPr>
          </w:p>
          <w:p w14:paraId="458A813C" w14:textId="5FFD7C58" w:rsidR="00E94EF3" w:rsidRPr="00CA2DB9" w:rsidRDefault="006B293A" w:rsidP="006B293A">
            <w:pPr>
              <w:spacing w:line="260" w:lineRule="atLeast"/>
              <w:rPr>
                <w:rFonts w:eastAsia="Calibri"/>
              </w:rPr>
            </w:pPr>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5580CA9B" w14:textId="4AF0B625" w:rsidR="00E94EF3" w:rsidRPr="00CA2DB9" w:rsidRDefault="006B293A" w:rsidP="005F6A88">
            <w:pPr>
              <w:rPr>
                <w:rFonts w:eastAsia="Calibri"/>
              </w:rPr>
            </w:pPr>
            <w:r>
              <w:rPr>
                <w:rFonts w:eastAsia="Calibri"/>
              </w:rPr>
              <w:t>-</w:t>
            </w:r>
          </w:p>
        </w:tc>
      </w:tr>
      <w:tr w:rsidR="00E94EF3" w:rsidRPr="00A60CD0" w14:paraId="2F88EF8A" w14:textId="77777777" w:rsidTr="009B67B3">
        <w:tc>
          <w:tcPr>
            <w:tcW w:w="1555" w:type="dxa"/>
          </w:tcPr>
          <w:p w14:paraId="3FD0BCB1" w14:textId="77777777" w:rsidR="00E94EF3" w:rsidRPr="00CA2DB9" w:rsidRDefault="00E94EF3"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417" w:type="dxa"/>
          </w:tcPr>
          <w:p w14:paraId="45E3ACAA" w14:textId="77777777" w:rsidR="00E94EF3" w:rsidRPr="001C66A8" w:rsidRDefault="00E94EF3" w:rsidP="005F6A88">
            <w:pPr>
              <w:rPr>
                <w:rFonts w:eastAsia="Calibri"/>
              </w:rPr>
            </w:pPr>
            <w:r w:rsidRPr="001C66A8">
              <w:rPr>
                <w:rFonts w:eastAsia="Calibri"/>
              </w:rPr>
              <w:t>Equivalent to CIPAC MT 46.3</w:t>
            </w:r>
          </w:p>
        </w:tc>
        <w:tc>
          <w:tcPr>
            <w:tcW w:w="1276" w:type="dxa"/>
          </w:tcPr>
          <w:p w14:paraId="4A63D1D8" w14:textId="5993344E" w:rsidR="00E94EF3" w:rsidRPr="00CA2DB9" w:rsidRDefault="00E94EF3" w:rsidP="005F6A88">
            <w:pPr>
              <w:rPr>
                <w:rFonts w:eastAsia="Calibri"/>
              </w:rPr>
            </w:pPr>
            <w:r w:rsidRPr="00CA2DB9">
              <w:rPr>
                <w:rFonts w:eastAsia="Calibri"/>
              </w:rPr>
              <w:t xml:space="preserve">Netwax NI 4 </w:t>
            </w:r>
            <w:r w:rsidR="00552FF4">
              <w:rPr>
                <w:rFonts w:eastAsia="Calibri"/>
              </w:rPr>
              <w:t>(</w:t>
            </w:r>
            <w:r w:rsidRPr="00CA2DB9">
              <w:rPr>
                <w:rFonts w:eastAsia="Calibri"/>
              </w:rPr>
              <w:t>21.74% w/w dicopper oxide</w:t>
            </w:r>
            <w:r w:rsidR="00552FF4">
              <w:rPr>
                <w:rFonts w:eastAsia="Calibri"/>
              </w:rPr>
              <w:t>)</w:t>
            </w:r>
            <w:r w:rsidRPr="00CA2DB9">
              <w:rPr>
                <w:rFonts w:eastAsia="Calibri"/>
              </w:rPr>
              <w:t>.</w:t>
            </w:r>
          </w:p>
        </w:tc>
        <w:tc>
          <w:tcPr>
            <w:tcW w:w="3302" w:type="dxa"/>
          </w:tcPr>
          <w:p w14:paraId="47DA0D7C" w14:textId="77777777" w:rsidR="00CE6EAE" w:rsidRDefault="00CE6EAE" w:rsidP="005F6A88">
            <w:pPr>
              <w:rPr>
                <w:rFonts w:eastAsia="Calibri"/>
              </w:rPr>
            </w:pPr>
            <w:r w:rsidRPr="00CE6EAE">
              <w:rPr>
                <w:rFonts w:eastAsia="Calibri"/>
                <w:b/>
                <w:bCs/>
              </w:rPr>
              <w:t>Temperature:</w:t>
            </w:r>
            <w:r w:rsidRPr="00CE6EAE">
              <w:rPr>
                <w:rFonts w:eastAsia="Calibri"/>
              </w:rPr>
              <w:t xml:space="preserve"> Read-across to Netwax NI 4. </w:t>
            </w:r>
          </w:p>
          <w:p w14:paraId="373412BA" w14:textId="77777777" w:rsidR="00CE6EAE" w:rsidRDefault="00CE6EAE" w:rsidP="005F6A88">
            <w:pPr>
              <w:rPr>
                <w:rFonts w:eastAsia="Calibri"/>
              </w:rPr>
            </w:pPr>
          </w:p>
          <w:p w14:paraId="09B60AE2" w14:textId="77777777" w:rsidR="00CE6EAE" w:rsidRDefault="00CE6EAE" w:rsidP="005F6A88">
            <w:pPr>
              <w:rPr>
                <w:rFonts w:eastAsia="Calibri"/>
              </w:rPr>
            </w:pPr>
            <w:r w:rsidRPr="00CE6EAE">
              <w:rPr>
                <w:rFonts w:eastAsia="Calibri"/>
              </w:rPr>
              <w:t xml:space="preserve">The storage stability test was conducted at 4 ± 2°C, 20 ± 2°C and 30 ± 2°C for 9 months. </w:t>
            </w:r>
          </w:p>
          <w:p w14:paraId="63086239" w14:textId="77777777" w:rsidR="00CE6EAE" w:rsidRDefault="00CE6EAE" w:rsidP="005F6A88">
            <w:pPr>
              <w:rPr>
                <w:rFonts w:eastAsia="Calibri"/>
              </w:rPr>
            </w:pPr>
          </w:p>
          <w:p w14:paraId="7DB992D2" w14:textId="1A48E853" w:rsidR="00CE6EAE" w:rsidRDefault="00CE6EAE" w:rsidP="005F6A88">
            <w:pPr>
              <w:rPr>
                <w:rFonts w:eastAsia="Calibri"/>
              </w:rPr>
            </w:pPr>
            <w:r w:rsidRPr="00CE6EAE">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30 ± 2°C. </w:t>
            </w:r>
            <w:r w:rsidR="006B293A">
              <w:rPr>
                <w:rFonts w:eastAsia="Calibri"/>
              </w:rPr>
              <w:t xml:space="preserve"> However, since the products are stirred well prior to use and are not to be stored at temperatures above 30 </w:t>
            </w:r>
            <w:r w:rsidR="006B293A" w:rsidRPr="00B45DFB">
              <w:rPr>
                <w:rFonts w:eastAsia="Calibri"/>
              </w:rPr>
              <w:t>°C</w:t>
            </w:r>
            <w:r w:rsidR="006B293A">
              <w:rPr>
                <w:rFonts w:eastAsia="Calibri"/>
              </w:rPr>
              <w:t>, this is not considered a concern.</w:t>
            </w:r>
          </w:p>
          <w:p w14:paraId="38C03717" w14:textId="77777777" w:rsidR="00CE6EAE" w:rsidRDefault="00CE6EAE" w:rsidP="005F6A88">
            <w:pPr>
              <w:rPr>
                <w:rFonts w:eastAsia="Calibri"/>
              </w:rPr>
            </w:pPr>
          </w:p>
          <w:p w14:paraId="76173296" w14:textId="77777777" w:rsidR="00E94EF3" w:rsidRDefault="00CE6EAE" w:rsidP="005F6A88">
            <w:pPr>
              <w:rPr>
                <w:rFonts w:eastAsia="Calibri"/>
              </w:rPr>
            </w:pPr>
            <w:r w:rsidRPr="00CE6EAE">
              <w:rPr>
                <w:rFonts w:eastAsia="Calibri"/>
              </w:rPr>
              <w:t>No significant change in active substance content was reported.</w:t>
            </w:r>
          </w:p>
          <w:p w14:paraId="5D19C285" w14:textId="77777777" w:rsidR="00DC66AA" w:rsidRDefault="00DC66AA" w:rsidP="005F6A88">
            <w:pPr>
              <w:rPr>
                <w:rFonts w:eastAsia="Calibri"/>
              </w:rPr>
            </w:pPr>
          </w:p>
          <w:p w14:paraId="1A7609AA" w14:textId="77777777" w:rsidR="00DC66AA" w:rsidRPr="00DC66AA" w:rsidRDefault="00DC66AA" w:rsidP="005F6A88">
            <w:pPr>
              <w:rPr>
                <w:rFonts w:eastAsia="Calibri"/>
                <w:b/>
                <w:bCs/>
              </w:rPr>
            </w:pPr>
            <w:r w:rsidRPr="00DC66AA">
              <w:rPr>
                <w:rFonts w:eastAsia="Calibri"/>
                <w:b/>
                <w:bCs/>
              </w:rPr>
              <w:t xml:space="preserve">Humidity: </w:t>
            </w:r>
          </w:p>
          <w:p w14:paraId="6E5C37BE" w14:textId="5CC8B289" w:rsidR="00DC66AA" w:rsidRPr="00CA2DB9" w:rsidRDefault="00DC66AA" w:rsidP="005F6A88">
            <w:pPr>
              <w:rPr>
                <w:rFonts w:eastAsia="Calibri"/>
              </w:rPr>
            </w:pPr>
            <w:r w:rsidRPr="00DC66AA">
              <w:rPr>
                <w:rFonts w:eastAsia="Calibri"/>
              </w:rPr>
              <w:t>Not performed. In addition, the products are aqueous wax products and are not hygroscopic, therefore, the effects of humidity do not require investigated</w:t>
            </w:r>
          </w:p>
        </w:tc>
        <w:tc>
          <w:tcPr>
            <w:tcW w:w="1760" w:type="dxa"/>
          </w:tcPr>
          <w:p w14:paraId="3BC2BD02" w14:textId="77777777" w:rsidR="009F37FF" w:rsidRPr="00CA2DB9" w:rsidRDefault="009F37FF" w:rsidP="009F37FF">
            <w:pPr>
              <w:rPr>
                <w:rFonts w:eastAsia="Calibri"/>
              </w:rPr>
            </w:pPr>
            <w:r w:rsidRPr="00CA2DB9">
              <w:rPr>
                <w:rFonts w:eastAsia="Calibri"/>
              </w:rPr>
              <w:t xml:space="preserve">Atwal, S.S. and White, D.F. (2012a) Netwax NI 4: Determination of Storage Stability at 4°C; Harlan; Project Number 41004098. </w:t>
            </w:r>
          </w:p>
          <w:p w14:paraId="38D9D7BC" w14:textId="77777777" w:rsidR="009F37FF" w:rsidRPr="00CA2DB9" w:rsidRDefault="009F37FF" w:rsidP="009F37FF">
            <w:pPr>
              <w:rPr>
                <w:rFonts w:eastAsia="Calibri"/>
              </w:rPr>
            </w:pPr>
          </w:p>
          <w:p w14:paraId="18361141" w14:textId="77777777" w:rsidR="009F37FF" w:rsidRPr="00CA2DB9" w:rsidRDefault="009F37FF" w:rsidP="009F37FF">
            <w:pPr>
              <w:rPr>
                <w:rFonts w:eastAsia="Calibri"/>
              </w:rPr>
            </w:pPr>
            <w:r w:rsidRPr="00CA2DB9">
              <w:rPr>
                <w:rFonts w:eastAsia="Calibri"/>
              </w:rPr>
              <w:t xml:space="preserve">Atwal, S.S. and White, D.F. (2012b) Netwax NI 4: Determination of Storage Stability at 20°C; Harlan; Project Number 41004096. </w:t>
            </w:r>
          </w:p>
          <w:p w14:paraId="6D40A8CD" w14:textId="77777777" w:rsidR="009F37FF" w:rsidRPr="00CA2DB9" w:rsidRDefault="009F37FF" w:rsidP="009F37FF">
            <w:pPr>
              <w:rPr>
                <w:rFonts w:eastAsia="Calibri"/>
              </w:rPr>
            </w:pPr>
          </w:p>
          <w:p w14:paraId="4B0C3CE5" w14:textId="6498B788" w:rsidR="00E94EF3" w:rsidRPr="00CA2DB9" w:rsidRDefault="009F37FF" w:rsidP="009F37FF">
            <w:pPr>
              <w:rPr>
                <w:rFonts w:eastAsia="Calibri"/>
              </w:rPr>
            </w:pPr>
            <w:r w:rsidRPr="00CA2DB9">
              <w:rPr>
                <w:rFonts w:eastAsia="Calibri"/>
              </w:rPr>
              <w:t>Atwal, S.S. and White, D.F. (2012c) Netwax NI 4: Determination of Storage of Storage Stability at 30°C; Harlan; Project Number 41004097.</w:t>
            </w:r>
          </w:p>
        </w:tc>
      </w:tr>
      <w:tr w:rsidR="00E94EF3" w:rsidRPr="00A60CD0" w14:paraId="3B64B369" w14:textId="77777777" w:rsidTr="009B67B3">
        <w:tc>
          <w:tcPr>
            <w:tcW w:w="1555" w:type="dxa"/>
          </w:tcPr>
          <w:p w14:paraId="335A4C83" w14:textId="77777777" w:rsidR="00E94EF3" w:rsidRPr="00CA2DB9" w:rsidRDefault="00E94EF3"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417" w:type="dxa"/>
          </w:tcPr>
          <w:p w14:paraId="2A360D17" w14:textId="77777777" w:rsidR="00E94EF3" w:rsidRPr="001C66A8" w:rsidRDefault="00E94EF3" w:rsidP="005F6A88">
            <w:pPr>
              <w:rPr>
                <w:rFonts w:eastAsia="Calibri"/>
              </w:rPr>
            </w:pPr>
            <w:r w:rsidRPr="001C66A8">
              <w:rPr>
                <w:rFonts w:eastAsia="Calibri"/>
              </w:rPr>
              <w:t>Equivalent to CIPAC MT 46.3</w:t>
            </w:r>
          </w:p>
        </w:tc>
        <w:tc>
          <w:tcPr>
            <w:tcW w:w="1276" w:type="dxa"/>
          </w:tcPr>
          <w:p w14:paraId="76A0FA7A" w14:textId="53D24B81" w:rsidR="00E94EF3" w:rsidRPr="00CA2DB9" w:rsidRDefault="00E94EF3" w:rsidP="005F6A88">
            <w:pPr>
              <w:rPr>
                <w:rFonts w:eastAsia="Calibri"/>
              </w:rPr>
            </w:pPr>
            <w:r w:rsidRPr="00CA2DB9">
              <w:rPr>
                <w:rFonts w:eastAsia="Calibri"/>
              </w:rPr>
              <w:t xml:space="preserve">Netwax NI 4 </w:t>
            </w:r>
            <w:r w:rsidR="00DC66AA">
              <w:rPr>
                <w:rFonts w:eastAsia="Calibri"/>
              </w:rPr>
              <w:t>(</w:t>
            </w:r>
            <w:r w:rsidRPr="00CA2DB9">
              <w:rPr>
                <w:rFonts w:eastAsia="Calibri"/>
              </w:rPr>
              <w:t>21.74% w/w dicopper oxide</w:t>
            </w:r>
            <w:r w:rsidR="00DC66AA">
              <w:rPr>
                <w:rFonts w:eastAsia="Calibri"/>
              </w:rPr>
              <w:t>)</w:t>
            </w:r>
            <w:r w:rsidRPr="00CA2DB9">
              <w:rPr>
                <w:rFonts w:eastAsia="Calibri"/>
              </w:rPr>
              <w:t>.</w:t>
            </w:r>
          </w:p>
        </w:tc>
        <w:tc>
          <w:tcPr>
            <w:tcW w:w="3302" w:type="dxa"/>
          </w:tcPr>
          <w:p w14:paraId="0EFBA1E2" w14:textId="77777777" w:rsidR="000E0406" w:rsidRDefault="000E0406" w:rsidP="005F6A88">
            <w:pPr>
              <w:rPr>
                <w:rFonts w:eastAsia="Calibri"/>
              </w:rPr>
            </w:pPr>
            <w:r w:rsidRPr="000E0406">
              <w:rPr>
                <w:rFonts w:eastAsia="Calibri"/>
              </w:rPr>
              <w:t>Read across to Netwax NI 4</w:t>
            </w:r>
            <w:r>
              <w:rPr>
                <w:rFonts w:eastAsia="Calibri"/>
              </w:rPr>
              <w:t>.</w:t>
            </w:r>
          </w:p>
          <w:p w14:paraId="0E1BC8C4" w14:textId="77777777" w:rsidR="000E0406" w:rsidRDefault="000E0406" w:rsidP="005F6A88">
            <w:pPr>
              <w:rPr>
                <w:rFonts w:eastAsia="Calibri"/>
              </w:rPr>
            </w:pPr>
          </w:p>
          <w:p w14:paraId="18B61355" w14:textId="1DCB4228" w:rsidR="002D09A3" w:rsidRPr="00CA2DB9" w:rsidRDefault="000E0406" w:rsidP="002D09A3">
            <w:pPr>
              <w:rPr>
                <w:rFonts w:eastAsia="Calibri"/>
              </w:rPr>
            </w:pPr>
            <w:r w:rsidRPr="000E0406">
              <w:rPr>
                <w:rFonts w:eastAsia="Calibri"/>
              </w:rPr>
              <w:t>No significant change in the appearance of the test item or the container after 6 and 9 months of storage at ambient temperatures</w:t>
            </w:r>
            <w:r w:rsidR="002D09A3">
              <w:rPr>
                <w:rFonts w:eastAsia="Calibri"/>
              </w:rPr>
              <w:t>. No signs of seepage, corrosion or degradation.</w:t>
            </w:r>
          </w:p>
        </w:tc>
        <w:tc>
          <w:tcPr>
            <w:tcW w:w="1760" w:type="dxa"/>
          </w:tcPr>
          <w:p w14:paraId="0D7AA5B8" w14:textId="77777777" w:rsidR="009F37FF" w:rsidRPr="00CA2DB9" w:rsidRDefault="009F37FF" w:rsidP="009F37FF">
            <w:pPr>
              <w:rPr>
                <w:rFonts w:eastAsia="Calibri"/>
              </w:rPr>
            </w:pPr>
            <w:r w:rsidRPr="00CA2DB9">
              <w:rPr>
                <w:rFonts w:eastAsia="Calibri"/>
              </w:rPr>
              <w:t xml:space="preserve">Atwal, S.S. and White, D.F. (2012a) Netwax NI 4: Determination of Storage Stability at 4°C; Harlan; Project Number 41004098. </w:t>
            </w:r>
          </w:p>
          <w:p w14:paraId="35344A6D" w14:textId="77777777" w:rsidR="009F37FF" w:rsidRPr="00CA2DB9" w:rsidRDefault="009F37FF" w:rsidP="009F37FF">
            <w:pPr>
              <w:rPr>
                <w:rFonts w:eastAsia="Calibri"/>
              </w:rPr>
            </w:pPr>
          </w:p>
          <w:p w14:paraId="3218157C" w14:textId="77777777" w:rsidR="009F37FF" w:rsidRPr="00CA2DB9" w:rsidRDefault="009F37FF" w:rsidP="009F37FF">
            <w:pPr>
              <w:rPr>
                <w:rFonts w:eastAsia="Calibri"/>
              </w:rPr>
            </w:pPr>
            <w:r w:rsidRPr="00CA2DB9">
              <w:rPr>
                <w:rFonts w:eastAsia="Calibri"/>
              </w:rPr>
              <w:t xml:space="preserve">Atwal, S.S. and White, D.F. (2012b) Netwax NI 4: Determination of Storage Stability at 20°C; Harlan; Project Number 41004096. </w:t>
            </w:r>
          </w:p>
          <w:p w14:paraId="60FD0060" w14:textId="77777777" w:rsidR="009F37FF" w:rsidRPr="00CA2DB9" w:rsidRDefault="009F37FF" w:rsidP="009F37FF">
            <w:pPr>
              <w:rPr>
                <w:rFonts w:eastAsia="Calibri"/>
              </w:rPr>
            </w:pPr>
          </w:p>
          <w:p w14:paraId="66C8AB68" w14:textId="650443E8" w:rsidR="00E94EF3" w:rsidRPr="00CA2DB9" w:rsidRDefault="009F37FF" w:rsidP="009F37FF">
            <w:pPr>
              <w:rPr>
                <w:rFonts w:eastAsia="Calibri"/>
              </w:rPr>
            </w:pPr>
            <w:r w:rsidRPr="00CA2DB9">
              <w:rPr>
                <w:rFonts w:eastAsia="Calibri"/>
              </w:rPr>
              <w:t>Atwal, S.S. and White, D.F. (2012c) Netwax NI 4: Determination of Storage of Storage Stability at 30°C; Harlan; Project Number 41004097.</w:t>
            </w:r>
          </w:p>
        </w:tc>
      </w:tr>
      <w:tr w:rsidR="00E94EF3" w:rsidRPr="001C66A8" w14:paraId="09EDB19D" w14:textId="77777777" w:rsidTr="009B67B3">
        <w:tc>
          <w:tcPr>
            <w:tcW w:w="1555" w:type="dxa"/>
          </w:tcPr>
          <w:p w14:paraId="21439BF0" w14:textId="77777777" w:rsidR="00E94EF3" w:rsidRPr="001C66A8" w:rsidRDefault="00E94EF3" w:rsidP="005F6A88">
            <w:pPr>
              <w:rPr>
                <w:rFonts w:eastAsia="Calibri"/>
              </w:rPr>
            </w:pPr>
            <w:r w:rsidRPr="001C66A8">
              <w:rPr>
                <w:rFonts w:eastAsia="Calibri"/>
              </w:rPr>
              <w:t>Wettability</w:t>
            </w:r>
          </w:p>
        </w:tc>
        <w:tc>
          <w:tcPr>
            <w:tcW w:w="1417" w:type="dxa"/>
          </w:tcPr>
          <w:p w14:paraId="39C20308" w14:textId="77777777" w:rsidR="00E94EF3" w:rsidRPr="001C66A8" w:rsidRDefault="00E94EF3" w:rsidP="005F6A88">
            <w:pPr>
              <w:rPr>
                <w:rFonts w:eastAsia="Calibri"/>
              </w:rPr>
            </w:pPr>
            <w:r w:rsidRPr="001C66A8">
              <w:rPr>
                <w:rFonts w:eastAsia="Calibri"/>
              </w:rPr>
              <w:t>-</w:t>
            </w:r>
          </w:p>
        </w:tc>
        <w:tc>
          <w:tcPr>
            <w:tcW w:w="1276" w:type="dxa"/>
          </w:tcPr>
          <w:p w14:paraId="62FB1043" w14:textId="77777777" w:rsidR="00E94EF3" w:rsidRPr="001C66A8" w:rsidRDefault="00E94EF3" w:rsidP="005F6A88">
            <w:pPr>
              <w:rPr>
                <w:rFonts w:eastAsia="Calibri"/>
              </w:rPr>
            </w:pPr>
            <w:r w:rsidRPr="001C66A8">
              <w:rPr>
                <w:rFonts w:eastAsia="Calibri"/>
              </w:rPr>
              <w:t>-</w:t>
            </w:r>
          </w:p>
        </w:tc>
        <w:tc>
          <w:tcPr>
            <w:tcW w:w="3302" w:type="dxa"/>
          </w:tcPr>
          <w:p w14:paraId="54ABC9AF" w14:textId="2F6A5EA2" w:rsidR="00E94EF3" w:rsidRPr="00CA2DB9" w:rsidRDefault="000E0406" w:rsidP="005F6A88">
            <w:pPr>
              <w:rPr>
                <w:rFonts w:eastAsia="Calibri"/>
              </w:rPr>
            </w:pPr>
            <w:r>
              <w:rPr>
                <w:rFonts w:eastAsia="Calibri"/>
              </w:rPr>
              <w:t xml:space="preserve">Not relevant for SC/SD </w:t>
            </w:r>
          </w:p>
        </w:tc>
        <w:tc>
          <w:tcPr>
            <w:tcW w:w="1760" w:type="dxa"/>
          </w:tcPr>
          <w:p w14:paraId="5D651544" w14:textId="77777777" w:rsidR="00E94EF3" w:rsidRPr="001C66A8" w:rsidRDefault="00E94EF3" w:rsidP="005F6A88">
            <w:pPr>
              <w:rPr>
                <w:rFonts w:eastAsia="Calibri"/>
              </w:rPr>
            </w:pPr>
            <w:r w:rsidRPr="001C66A8">
              <w:rPr>
                <w:rFonts w:eastAsia="Calibri"/>
              </w:rPr>
              <w:t>-</w:t>
            </w:r>
          </w:p>
        </w:tc>
      </w:tr>
      <w:tr w:rsidR="00E94EF3" w:rsidRPr="001C66A8" w14:paraId="1ACA25BD" w14:textId="77777777" w:rsidTr="009B67B3">
        <w:tc>
          <w:tcPr>
            <w:tcW w:w="1555" w:type="dxa"/>
          </w:tcPr>
          <w:p w14:paraId="7EC39AB0" w14:textId="77777777" w:rsidR="00E94EF3" w:rsidRPr="00CA2DB9" w:rsidRDefault="00E94EF3" w:rsidP="005F6A88">
            <w:pPr>
              <w:rPr>
                <w:rFonts w:eastAsia="Calibri"/>
              </w:rPr>
            </w:pPr>
            <w:r w:rsidRPr="00CA2DB9">
              <w:rPr>
                <w:rFonts w:eastAsia="Calibri"/>
              </w:rPr>
              <w:t>Suspensibility, spontaneity and dispersion stability</w:t>
            </w:r>
          </w:p>
        </w:tc>
        <w:tc>
          <w:tcPr>
            <w:tcW w:w="1417" w:type="dxa"/>
          </w:tcPr>
          <w:p w14:paraId="31125D28" w14:textId="77777777" w:rsidR="00E94EF3" w:rsidRPr="001C66A8" w:rsidRDefault="00E94EF3" w:rsidP="005F6A88">
            <w:pPr>
              <w:rPr>
                <w:rFonts w:eastAsia="Calibri"/>
              </w:rPr>
            </w:pPr>
            <w:r w:rsidRPr="001C66A8">
              <w:rPr>
                <w:rFonts w:eastAsia="Calibri"/>
              </w:rPr>
              <w:t>-</w:t>
            </w:r>
          </w:p>
        </w:tc>
        <w:tc>
          <w:tcPr>
            <w:tcW w:w="1276" w:type="dxa"/>
          </w:tcPr>
          <w:p w14:paraId="288C8DE4" w14:textId="77777777" w:rsidR="00E94EF3" w:rsidRPr="001C66A8" w:rsidRDefault="00E94EF3" w:rsidP="005F6A88">
            <w:pPr>
              <w:rPr>
                <w:rFonts w:eastAsia="Calibri"/>
              </w:rPr>
            </w:pPr>
            <w:r w:rsidRPr="001C66A8">
              <w:rPr>
                <w:rFonts w:eastAsia="Calibri"/>
              </w:rPr>
              <w:t>-</w:t>
            </w:r>
          </w:p>
        </w:tc>
        <w:tc>
          <w:tcPr>
            <w:tcW w:w="3302" w:type="dxa"/>
          </w:tcPr>
          <w:p w14:paraId="54EC512E" w14:textId="74D223C5" w:rsidR="006D73F8" w:rsidRDefault="006D73F8" w:rsidP="006D73F8">
            <w:r>
              <w:t>Not relevant.</w:t>
            </w:r>
          </w:p>
          <w:p w14:paraId="08F33A17" w14:textId="17D56540" w:rsidR="006D73F8" w:rsidRDefault="006D73F8" w:rsidP="006D73F8"/>
          <w:p w14:paraId="332C2CCF" w14:textId="1EA76B8B" w:rsidR="00E94EF3" w:rsidRPr="00CA2DB9" w:rsidRDefault="006D73F8" w:rsidP="005F6A88">
            <w:r>
              <w:t xml:space="preserve">The product is not a suspension concentrate. </w:t>
            </w:r>
          </w:p>
        </w:tc>
        <w:tc>
          <w:tcPr>
            <w:tcW w:w="1760" w:type="dxa"/>
          </w:tcPr>
          <w:p w14:paraId="40BFD7E4" w14:textId="77777777" w:rsidR="00E94EF3" w:rsidRPr="001C66A8" w:rsidRDefault="00E94EF3" w:rsidP="005F6A88">
            <w:pPr>
              <w:rPr>
                <w:rFonts w:eastAsia="Calibri"/>
              </w:rPr>
            </w:pPr>
            <w:r w:rsidRPr="001C66A8">
              <w:rPr>
                <w:rFonts w:eastAsia="Calibri"/>
              </w:rPr>
              <w:t>-</w:t>
            </w:r>
          </w:p>
        </w:tc>
      </w:tr>
      <w:tr w:rsidR="009F37FF" w:rsidRPr="001C66A8" w14:paraId="1AFC2638" w14:textId="77777777" w:rsidTr="009B67B3">
        <w:tc>
          <w:tcPr>
            <w:tcW w:w="1555" w:type="dxa"/>
          </w:tcPr>
          <w:p w14:paraId="58168A51" w14:textId="339A4D44" w:rsidR="009F37FF" w:rsidRPr="00CA2DB9" w:rsidRDefault="009F37FF" w:rsidP="009F37FF">
            <w:pPr>
              <w:rPr>
                <w:rFonts w:eastAsia="Calibri"/>
              </w:rPr>
            </w:pPr>
            <w:r w:rsidRPr="003D44AB">
              <w:rPr>
                <w:rFonts w:eastAsia="Calibri"/>
              </w:rPr>
              <w:t>Wet sieve analysis and dry sieve test</w:t>
            </w:r>
          </w:p>
        </w:tc>
        <w:tc>
          <w:tcPr>
            <w:tcW w:w="1417" w:type="dxa"/>
          </w:tcPr>
          <w:p w14:paraId="73C52A47" w14:textId="3DB7174B" w:rsidR="009F37FF" w:rsidRPr="001C66A8" w:rsidRDefault="009F37FF" w:rsidP="009F37FF">
            <w:pPr>
              <w:rPr>
                <w:rFonts w:eastAsia="Calibri"/>
              </w:rPr>
            </w:pPr>
            <w:r w:rsidRPr="003D44AB">
              <w:rPr>
                <w:rFonts w:eastAsia="Calibri"/>
              </w:rPr>
              <w:t>CIPAC MT 185</w:t>
            </w:r>
          </w:p>
        </w:tc>
        <w:tc>
          <w:tcPr>
            <w:tcW w:w="1276" w:type="dxa"/>
          </w:tcPr>
          <w:p w14:paraId="6DF3D25D" w14:textId="4E2A9C5B" w:rsidR="009F37FF" w:rsidRPr="001C66A8" w:rsidRDefault="009F37FF" w:rsidP="009F37FF">
            <w:pPr>
              <w:rPr>
                <w:rFonts w:eastAsia="Calibri"/>
              </w:rPr>
            </w:pPr>
            <w:r w:rsidRPr="003D44AB">
              <w:rPr>
                <w:rFonts w:eastAsia="Calibri"/>
              </w:rPr>
              <w:t>Netwax NI 3 (20.2 % w/w dicopper oxide)</w:t>
            </w:r>
          </w:p>
        </w:tc>
        <w:tc>
          <w:tcPr>
            <w:tcW w:w="3302" w:type="dxa"/>
          </w:tcPr>
          <w:p w14:paraId="1BD98597" w14:textId="77777777" w:rsidR="009F37FF" w:rsidRPr="003D44AB" w:rsidRDefault="009F37FF" w:rsidP="009F37FF">
            <w:pPr>
              <w:rPr>
                <w:rFonts w:eastAsia="Calibri"/>
              </w:rPr>
            </w:pPr>
            <w:r w:rsidRPr="003D44AB">
              <w:t xml:space="preserve">Read across to </w:t>
            </w:r>
            <w:r w:rsidRPr="003D44AB">
              <w:rPr>
                <w:rFonts w:eastAsia="Calibri"/>
              </w:rPr>
              <w:t>Netwax NI 3</w:t>
            </w:r>
          </w:p>
          <w:p w14:paraId="02E6B1A0" w14:textId="77777777" w:rsidR="009F37FF" w:rsidRPr="0068061F" w:rsidRDefault="009F37FF" w:rsidP="009F37FF">
            <w:pPr>
              <w:rPr>
                <w:rFonts w:eastAsia="Calibri"/>
                <w:highlight w:val="yellow"/>
              </w:rPr>
            </w:pPr>
          </w:p>
          <w:p w14:paraId="3DDA1B44" w14:textId="6738EA57" w:rsidR="009F37FF" w:rsidRPr="00CA2DB9" w:rsidRDefault="009F37FF" w:rsidP="009F37FF">
            <w:r w:rsidRPr="00D465BE">
              <w:rPr>
                <w:rFonts w:eastAsia="Calibri"/>
              </w:rPr>
              <w:t>Residue retained on a 75 μm sieve was 0.043 %. Result is below 2% threshold. No further assessment required.</w:t>
            </w:r>
          </w:p>
        </w:tc>
        <w:tc>
          <w:tcPr>
            <w:tcW w:w="1760" w:type="dxa"/>
          </w:tcPr>
          <w:p w14:paraId="7354E5AD" w14:textId="574F32EF" w:rsidR="009F37FF" w:rsidRPr="001C66A8" w:rsidRDefault="009F37FF" w:rsidP="009F37FF">
            <w:pPr>
              <w:rPr>
                <w:rFonts w:eastAsia="Calibri"/>
              </w:rPr>
            </w:pPr>
            <w:r w:rsidRPr="00D465BE">
              <w:rPr>
                <w:rFonts w:eastAsia="Calibri"/>
              </w:rPr>
              <w:t>Walker, J. (2022</w:t>
            </w:r>
            <w:r>
              <w:rPr>
                <w:rFonts w:eastAsia="Calibri"/>
              </w:rPr>
              <w:t>a</w:t>
            </w:r>
            <w:r w:rsidRPr="00D465BE">
              <w:rPr>
                <w:rFonts w:eastAsia="Calibri"/>
              </w:rPr>
              <w:t>) Netwax NI 3: Determination of Wet Sieve and Persistent Foam; Labcorp Early Development Laboratories Ltd.; 8506628</w:t>
            </w:r>
          </w:p>
        </w:tc>
      </w:tr>
      <w:tr w:rsidR="004421C3" w:rsidRPr="00A60CD0" w14:paraId="0773586E" w14:textId="77777777" w:rsidTr="009B67B3">
        <w:tc>
          <w:tcPr>
            <w:tcW w:w="1555" w:type="dxa"/>
          </w:tcPr>
          <w:p w14:paraId="5652FC4C" w14:textId="6F510677" w:rsidR="004421C3" w:rsidRPr="00CA2DB9" w:rsidRDefault="004421C3" w:rsidP="004421C3">
            <w:pPr>
              <w:rPr>
                <w:rFonts w:eastAsia="Calibri"/>
              </w:rPr>
            </w:pPr>
            <w:r w:rsidRPr="00CA2DB9">
              <w:rPr>
                <w:rFonts w:eastAsia="Calibri"/>
              </w:rPr>
              <w:t>Emulsifiability, re-emulsifiability and emulsion stability</w:t>
            </w:r>
          </w:p>
        </w:tc>
        <w:tc>
          <w:tcPr>
            <w:tcW w:w="1417" w:type="dxa"/>
          </w:tcPr>
          <w:p w14:paraId="48A5D42A" w14:textId="37123814" w:rsidR="004421C3" w:rsidRPr="001C66A8" w:rsidRDefault="004421C3" w:rsidP="004421C3">
            <w:pPr>
              <w:rPr>
                <w:rFonts w:eastAsia="Calibri"/>
              </w:rPr>
            </w:pPr>
            <w:r>
              <w:rPr>
                <w:rFonts w:eastAsia="Calibri"/>
              </w:rPr>
              <w:t>-</w:t>
            </w:r>
          </w:p>
        </w:tc>
        <w:tc>
          <w:tcPr>
            <w:tcW w:w="1276" w:type="dxa"/>
          </w:tcPr>
          <w:p w14:paraId="1CC91FF5" w14:textId="401C6819" w:rsidR="004421C3" w:rsidRPr="001C66A8" w:rsidRDefault="004421C3" w:rsidP="004421C3">
            <w:r>
              <w:rPr>
                <w:lang w:val="en-US"/>
              </w:rPr>
              <w:t>-</w:t>
            </w:r>
          </w:p>
        </w:tc>
        <w:tc>
          <w:tcPr>
            <w:tcW w:w="3302" w:type="dxa"/>
          </w:tcPr>
          <w:p w14:paraId="4B7E8AB2" w14:textId="77777777" w:rsidR="004421C3" w:rsidRDefault="004421C3" w:rsidP="004421C3">
            <w:r>
              <w:t xml:space="preserve">Not relevant. </w:t>
            </w:r>
          </w:p>
          <w:p w14:paraId="509B9B3D" w14:textId="77777777" w:rsidR="004421C3" w:rsidRDefault="004421C3" w:rsidP="004421C3"/>
          <w:p w14:paraId="6ADBC588" w14:textId="7C9F656C" w:rsidR="004421C3" w:rsidRPr="00F55503" w:rsidRDefault="004421C3" w:rsidP="004421C3">
            <w:r w:rsidRPr="004421C3">
              <w:t>The products are not emulsifiable concentrates or ready-to-use aqueous emulsions.</w:t>
            </w:r>
          </w:p>
        </w:tc>
        <w:tc>
          <w:tcPr>
            <w:tcW w:w="1760" w:type="dxa"/>
          </w:tcPr>
          <w:p w14:paraId="0C35CFD8" w14:textId="2B6BDA3B" w:rsidR="004421C3" w:rsidRPr="00F55503" w:rsidRDefault="004421C3" w:rsidP="004421C3">
            <w:pPr>
              <w:rPr>
                <w:rFonts w:eastAsia="Calibri"/>
              </w:rPr>
            </w:pPr>
            <w:r>
              <w:rPr>
                <w:rFonts w:eastAsia="Calibri"/>
              </w:rPr>
              <w:t>-</w:t>
            </w:r>
          </w:p>
        </w:tc>
      </w:tr>
      <w:tr w:rsidR="009F37FF" w:rsidRPr="001C66A8" w14:paraId="2A794622" w14:textId="77777777" w:rsidTr="009B67B3">
        <w:tc>
          <w:tcPr>
            <w:tcW w:w="1555" w:type="dxa"/>
          </w:tcPr>
          <w:p w14:paraId="6F1427F5" w14:textId="77777777" w:rsidR="009F37FF" w:rsidRPr="001C66A8" w:rsidRDefault="009F37FF" w:rsidP="009F37FF">
            <w:pPr>
              <w:rPr>
                <w:rFonts w:eastAsia="Calibri"/>
              </w:rPr>
            </w:pPr>
            <w:r w:rsidRPr="001C66A8">
              <w:rPr>
                <w:rFonts w:eastAsia="Calibri"/>
              </w:rPr>
              <w:t>Disintegration time</w:t>
            </w:r>
          </w:p>
        </w:tc>
        <w:tc>
          <w:tcPr>
            <w:tcW w:w="1417" w:type="dxa"/>
          </w:tcPr>
          <w:p w14:paraId="734DE474" w14:textId="77777777" w:rsidR="009F37FF" w:rsidRPr="001C66A8" w:rsidRDefault="009F37FF" w:rsidP="009F37FF">
            <w:r w:rsidRPr="001C66A8">
              <w:t>-</w:t>
            </w:r>
          </w:p>
        </w:tc>
        <w:tc>
          <w:tcPr>
            <w:tcW w:w="1276" w:type="dxa"/>
          </w:tcPr>
          <w:p w14:paraId="0E421920" w14:textId="77777777" w:rsidR="009F37FF" w:rsidRPr="001C66A8" w:rsidRDefault="009F37FF" w:rsidP="009F37FF">
            <w:r w:rsidRPr="001C66A8">
              <w:t>-</w:t>
            </w:r>
          </w:p>
        </w:tc>
        <w:tc>
          <w:tcPr>
            <w:tcW w:w="3302" w:type="dxa"/>
          </w:tcPr>
          <w:p w14:paraId="6958EE6F" w14:textId="77777777" w:rsidR="009F37FF" w:rsidRDefault="009F37FF" w:rsidP="009F37FF">
            <w:r>
              <w:t xml:space="preserve">Not applicable. </w:t>
            </w:r>
          </w:p>
          <w:p w14:paraId="4635A15E" w14:textId="77777777" w:rsidR="009F37FF" w:rsidRDefault="009F37FF" w:rsidP="009F37FF"/>
          <w:p w14:paraId="18CA9228" w14:textId="13BFF563" w:rsidR="009F37FF" w:rsidRPr="00CA2DB9" w:rsidRDefault="009F37FF" w:rsidP="009F37FF">
            <w:r w:rsidRPr="00CA2DB9">
              <w:t>The biocidal products are not tablets, therefore the determination of disintegration time is not applicable.</w:t>
            </w:r>
          </w:p>
        </w:tc>
        <w:tc>
          <w:tcPr>
            <w:tcW w:w="1760" w:type="dxa"/>
          </w:tcPr>
          <w:p w14:paraId="2E55BE7B" w14:textId="77777777" w:rsidR="009F37FF" w:rsidRPr="001C66A8" w:rsidRDefault="009F37FF" w:rsidP="009F37FF">
            <w:r w:rsidRPr="001C66A8">
              <w:t>-</w:t>
            </w:r>
          </w:p>
        </w:tc>
      </w:tr>
      <w:tr w:rsidR="009F37FF" w:rsidRPr="001C66A8" w14:paraId="1C0561E8" w14:textId="77777777" w:rsidTr="009B67B3">
        <w:tc>
          <w:tcPr>
            <w:tcW w:w="1555" w:type="dxa"/>
          </w:tcPr>
          <w:p w14:paraId="09844AD7" w14:textId="77777777" w:rsidR="009F37FF" w:rsidRPr="00CA2DB9" w:rsidRDefault="009F37FF" w:rsidP="009F37FF">
            <w:pPr>
              <w:rPr>
                <w:rFonts w:eastAsia="Calibri"/>
              </w:rPr>
            </w:pPr>
            <w:r w:rsidRPr="00CA2DB9">
              <w:rPr>
                <w:rFonts w:eastAsia="Calibri"/>
              </w:rPr>
              <w:t>Particle size distribution, content of dust/fines, attrition, friability</w:t>
            </w:r>
          </w:p>
        </w:tc>
        <w:tc>
          <w:tcPr>
            <w:tcW w:w="1417" w:type="dxa"/>
          </w:tcPr>
          <w:p w14:paraId="3337CE55" w14:textId="77777777" w:rsidR="009F37FF" w:rsidRPr="001C66A8" w:rsidRDefault="009F37FF" w:rsidP="009F37FF">
            <w:r w:rsidRPr="001C66A8">
              <w:t>-</w:t>
            </w:r>
          </w:p>
        </w:tc>
        <w:tc>
          <w:tcPr>
            <w:tcW w:w="1276" w:type="dxa"/>
          </w:tcPr>
          <w:p w14:paraId="7EF35D81" w14:textId="77777777" w:rsidR="009F37FF" w:rsidRPr="001C66A8" w:rsidRDefault="009F37FF" w:rsidP="009F37FF">
            <w:r w:rsidRPr="001C66A8">
              <w:t>-</w:t>
            </w:r>
          </w:p>
        </w:tc>
        <w:tc>
          <w:tcPr>
            <w:tcW w:w="3302" w:type="dxa"/>
          </w:tcPr>
          <w:p w14:paraId="079F3ADE" w14:textId="454BD69C" w:rsidR="009F37FF" w:rsidRDefault="009F37FF" w:rsidP="009F37FF">
            <w:r>
              <w:t>Not relevant.</w:t>
            </w:r>
          </w:p>
          <w:p w14:paraId="1EBB2D33" w14:textId="77777777" w:rsidR="009F37FF" w:rsidRDefault="009F37FF" w:rsidP="009F37FF"/>
          <w:p w14:paraId="59571AC4" w14:textId="61BC15DA" w:rsidR="009F37FF" w:rsidRPr="00CA2DB9" w:rsidRDefault="009F37FF" w:rsidP="009F37FF">
            <w:r w:rsidRPr="00CA2DB9">
              <w:t>The biocidal products are not powders or granules, therefore the determination of particle size distribution, content of dust/ fines, attrition, friability is not applicable.</w:t>
            </w:r>
          </w:p>
        </w:tc>
        <w:tc>
          <w:tcPr>
            <w:tcW w:w="1760" w:type="dxa"/>
          </w:tcPr>
          <w:p w14:paraId="7DAAC99C" w14:textId="77777777" w:rsidR="009F37FF" w:rsidRPr="001C66A8" w:rsidRDefault="009F37FF" w:rsidP="009F37FF">
            <w:r w:rsidRPr="001C66A8">
              <w:t>-</w:t>
            </w:r>
          </w:p>
        </w:tc>
      </w:tr>
      <w:tr w:rsidR="009F37FF" w:rsidRPr="001C66A8" w14:paraId="4E00B8C0" w14:textId="77777777" w:rsidTr="009B67B3">
        <w:tc>
          <w:tcPr>
            <w:tcW w:w="1555" w:type="dxa"/>
          </w:tcPr>
          <w:p w14:paraId="1589BB0E" w14:textId="097599A2" w:rsidR="009F37FF" w:rsidRPr="001C66A8" w:rsidRDefault="009F37FF" w:rsidP="009F37FF">
            <w:pPr>
              <w:rPr>
                <w:rFonts w:eastAsia="Calibri"/>
              </w:rPr>
            </w:pPr>
            <w:r>
              <w:rPr>
                <w:rFonts w:eastAsia="Calibri"/>
              </w:rPr>
              <w:t>Persistent foaming</w:t>
            </w:r>
          </w:p>
        </w:tc>
        <w:tc>
          <w:tcPr>
            <w:tcW w:w="1417" w:type="dxa"/>
          </w:tcPr>
          <w:p w14:paraId="5FD9BD49" w14:textId="5905B12C" w:rsidR="009F37FF" w:rsidRPr="001C66A8" w:rsidRDefault="009F37FF" w:rsidP="009F37FF">
            <w:r w:rsidRPr="00D465BE">
              <w:t>CIPAC MT 47.3</w:t>
            </w:r>
          </w:p>
        </w:tc>
        <w:tc>
          <w:tcPr>
            <w:tcW w:w="1276" w:type="dxa"/>
          </w:tcPr>
          <w:p w14:paraId="3F3F7203" w14:textId="7D9765C4" w:rsidR="009F37FF" w:rsidRPr="001C66A8" w:rsidRDefault="009F37FF" w:rsidP="009F37FF">
            <w:r w:rsidRPr="003D44AB">
              <w:rPr>
                <w:rFonts w:eastAsia="Calibri"/>
              </w:rPr>
              <w:t>Netwax NI 3 (20.2 % w/w dicopper oxide)</w:t>
            </w:r>
          </w:p>
        </w:tc>
        <w:tc>
          <w:tcPr>
            <w:tcW w:w="3302" w:type="dxa"/>
          </w:tcPr>
          <w:p w14:paraId="0168E7C1" w14:textId="77777777" w:rsidR="009F37FF" w:rsidRPr="00D465BE" w:rsidRDefault="009F37FF" w:rsidP="009F37FF">
            <w:pPr>
              <w:rPr>
                <w:rFonts w:eastAsia="Calibri"/>
              </w:rPr>
            </w:pPr>
            <w:r w:rsidRPr="00D465BE">
              <w:t xml:space="preserve">Read across to </w:t>
            </w:r>
            <w:r w:rsidRPr="00D465BE">
              <w:rPr>
                <w:rFonts w:eastAsia="Calibri"/>
              </w:rPr>
              <w:t>Netwax NI 3.</w:t>
            </w:r>
          </w:p>
          <w:p w14:paraId="308F8D10" w14:textId="77777777" w:rsidR="009F37FF" w:rsidRPr="00D465BE" w:rsidRDefault="009F37FF" w:rsidP="009F37FF">
            <w:pPr>
              <w:rPr>
                <w:rFonts w:eastAsia="Calibri"/>
              </w:rPr>
            </w:pPr>
          </w:p>
          <w:p w14:paraId="0005A46D" w14:textId="0E237044" w:rsidR="009F37FF" w:rsidRPr="00CA2DB9" w:rsidRDefault="009F37FF" w:rsidP="009F37FF">
            <w:r w:rsidRPr="00D465BE">
              <w:t>5.4 mL (2.7%) foam was produced. A few bubbles remained around the periphery at the 10 second timepoint up until 12 minutes at the end of the study. Result is below the 60mL foam after 1 minute threshold. No further assessment required.</w:t>
            </w:r>
          </w:p>
        </w:tc>
        <w:tc>
          <w:tcPr>
            <w:tcW w:w="1760" w:type="dxa"/>
          </w:tcPr>
          <w:p w14:paraId="73819A13" w14:textId="469B765F" w:rsidR="009F37FF" w:rsidRPr="001C66A8" w:rsidRDefault="009F37FF" w:rsidP="009F37FF">
            <w:r w:rsidRPr="00D465BE">
              <w:t>Walker, J. (2022</w:t>
            </w:r>
            <w:r>
              <w:t>a</w:t>
            </w:r>
            <w:r w:rsidRPr="00D465BE">
              <w:t>); Netwax NI 3: Determination of Wet Sieve and Persistent Foam; Labcorp Early Development Laboratories Ltd.; 8506628</w:t>
            </w:r>
          </w:p>
        </w:tc>
      </w:tr>
      <w:tr w:rsidR="009F37FF" w:rsidRPr="001C66A8" w14:paraId="30A6CEC8" w14:textId="77777777" w:rsidTr="009B67B3">
        <w:tc>
          <w:tcPr>
            <w:tcW w:w="1555" w:type="dxa"/>
          </w:tcPr>
          <w:p w14:paraId="54E42473" w14:textId="77777777" w:rsidR="009F37FF" w:rsidRPr="009F37FF" w:rsidRDefault="009F37FF" w:rsidP="009F37FF">
            <w:pPr>
              <w:rPr>
                <w:rFonts w:eastAsia="Calibri"/>
              </w:rPr>
            </w:pPr>
            <w:r w:rsidRPr="009F37FF">
              <w:rPr>
                <w:rFonts w:eastAsia="Calibri"/>
              </w:rPr>
              <w:t>Flowability/</w:t>
            </w:r>
          </w:p>
          <w:p w14:paraId="4F573F1F" w14:textId="77777777" w:rsidR="009F37FF" w:rsidRPr="009F37FF" w:rsidRDefault="009F37FF" w:rsidP="009F37FF">
            <w:pPr>
              <w:rPr>
                <w:rFonts w:eastAsia="Calibri"/>
              </w:rPr>
            </w:pPr>
            <w:r w:rsidRPr="009F37FF">
              <w:rPr>
                <w:rFonts w:eastAsia="Calibri"/>
              </w:rPr>
              <w:t>Pourability/</w:t>
            </w:r>
          </w:p>
          <w:p w14:paraId="1D3F791E" w14:textId="611D5EF4" w:rsidR="009F37FF" w:rsidRPr="001C66A8" w:rsidRDefault="009F37FF" w:rsidP="009F37FF">
            <w:pPr>
              <w:rPr>
                <w:rFonts w:eastAsia="Calibri"/>
              </w:rPr>
            </w:pPr>
            <w:r w:rsidRPr="009F37FF">
              <w:rPr>
                <w:rFonts w:eastAsia="Calibri"/>
              </w:rPr>
              <w:t>Dustability</w:t>
            </w:r>
          </w:p>
        </w:tc>
        <w:tc>
          <w:tcPr>
            <w:tcW w:w="1417" w:type="dxa"/>
          </w:tcPr>
          <w:p w14:paraId="2716250E" w14:textId="7153F85C" w:rsidR="009F37FF" w:rsidRPr="001C66A8" w:rsidRDefault="009F37FF" w:rsidP="009F37FF">
            <w:pPr>
              <w:rPr>
                <w:rFonts w:eastAsia="Calibri"/>
              </w:rPr>
            </w:pPr>
            <w:r w:rsidRPr="0082363C">
              <w:t>CIPAC MT 148.1</w:t>
            </w:r>
          </w:p>
        </w:tc>
        <w:tc>
          <w:tcPr>
            <w:tcW w:w="1276" w:type="dxa"/>
          </w:tcPr>
          <w:p w14:paraId="1798438F" w14:textId="6FB59DB1" w:rsidR="009F37FF" w:rsidRPr="001C66A8" w:rsidRDefault="009F37FF" w:rsidP="009F37FF">
            <w:pPr>
              <w:rPr>
                <w:rFonts w:eastAsia="Calibri"/>
              </w:rPr>
            </w:pPr>
            <w:r w:rsidRPr="003D44AB">
              <w:rPr>
                <w:rFonts w:eastAsia="Calibri"/>
              </w:rPr>
              <w:t>Netwax NI 3 (20.2 % w/w dicopper oxide)</w:t>
            </w:r>
          </w:p>
        </w:tc>
        <w:tc>
          <w:tcPr>
            <w:tcW w:w="3302" w:type="dxa"/>
          </w:tcPr>
          <w:p w14:paraId="689F2E7E" w14:textId="0D693270" w:rsidR="009F37FF" w:rsidRPr="009F37FF" w:rsidRDefault="009F37FF" w:rsidP="009F37FF">
            <w:r w:rsidRPr="00790EC2">
              <w:rPr>
                <w:b/>
                <w:bCs/>
              </w:rPr>
              <w:t>Flowability/ dustability:</w:t>
            </w:r>
            <w:r w:rsidRPr="00790EC2">
              <w:t xml:space="preserve"> Not relevant. The biocidal products are not powders or granules; therefore, the determination of flowability or dustability is not </w:t>
            </w:r>
            <w:r w:rsidRPr="009F37FF">
              <w:t>applicable.</w:t>
            </w:r>
          </w:p>
          <w:p w14:paraId="28587A75" w14:textId="05CED69C" w:rsidR="009F37FF" w:rsidRPr="009F37FF" w:rsidRDefault="009F37FF" w:rsidP="009F37FF"/>
          <w:p w14:paraId="6B0BCD46" w14:textId="12E339A6" w:rsidR="009F37FF" w:rsidRPr="009F37FF" w:rsidRDefault="009F37FF" w:rsidP="009F37FF">
            <w:pPr>
              <w:rPr>
                <w:b/>
                <w:bCs/>
              </w:rPr>
            </w:pPr>
            <w:r w:rsidRPr="009F37FF">
              <w:rPr>
                <w:b/>
                <w:bCs/>
              </w:rPr>
              <w:t>Pourability:</w:t>
            </w:r>
          </w:p>
          <w:p w14:paraId="00F18F6D" w14:textId="77777777" w:rsidR="009F37FF" w:rsidRPr="009F37FF" w:rsidRDefault="009F37FF" w:rsidP="009F37FF">
            <w:r w:rsidRPr="009F37FF">
              <w:t>Read-across to Netwax NI 3.</w:t>
            </w:r>
          </w:p>
          <w:p w14:paraId="097EB2F5" w14:textId="77777777" w:rsidR="009F37FF" w:rsidRPr="009F37FF" w:rsidRDefault="009F37FF" w:rsidP="009F37FF"/>
          <w:p w14:paraId="4F12A89A" w14:textId="77777777" w:rsidR="009F37FF" w:rsidRPr="009F37FF" w:rsidRDefault="009F37FF" w:rsidP="009F37FF">
            <w:r w:rsidRPr="009F37FF">
              <w:t>Pourability: 97.6%</w:t>
            </w:r>
          </w:p>
          <w:p w14:paraId="19DAEDD8" w14:textId="50541FE1" w:rsidR="009F37FF" w:rsidRPr="009F37FF" w:rsidRDefault="009F37FF" w:rsidP="009F37FF">
            <w:r w:rsidRPr="009F37FF">
              <w:t>Residue: 2.4%</w:t>
            </w:r>
          </w:p>
          <w:p w14:paraId="4657D3E7" w14:textId="77777777" w:rsidR="009F37FF" w:rsidRPr="009F37FF" w:rsidRDefault="009F37FF" w:rsidP="009F37FF"/>
          <w:p w14:paraId="76414A30" w14:textId="7EE33F65" w:rsidR="009F37FF" w:rsidRPr="00CA2DB9" w:rsidRDefault="009F37FF" w:rsidP="009F37FF">
            <w:r w:rsidRPr="009F37FF">
              <w:t>The test results meet the acceptance criteria of the CIPAC MT 148.1 (residue does not exceed 5%).</w:t>
            </w:r>
          </w:p>
        </w:tc>
        <w:tc>
          <w:tcPr>
            <w:tcW w:w="1760" w:type="dxa"/>
          </w:tcPr>
          <w:p w14:paraId="41C7FFA2" w14:textId="7B58A608" w:rsidR="009F37FF" w:rsidRPr="001C66A8" w:rsidRDefault="009F37FF" w:rsidP="009F37FF">
            <w:pPr>
              <w:rPr>
                <w:rFonts w:eastAsia="Calibri"/>
              </w:rPr>
            </w:pPr>
            <w:r w:rsidRPr="004C19B9">
              <w:t>Walker, J. (2022</w:t>
            </w:r>
            <w:r>
              <w:t>b</w:t>
            </w:r>
            <w:r w:rsidRPr="004C19B9">
              <w:t>); Netwax NI 3: Determination of Pourability; Labcorp Early Development Laboratories Ltd.; 8493339</w:t>
            </w:r>
          </w:p>
        </w:tc>
      </w:tr>
      <w:tr w:rsidR="009F37FF" w:rsidRPr="001C66A8" w14:paraId="4A100B64" w14:textId="77777777" w:rsidTr="009B67B3">
        <w:tc>
          <w:tcPr>
            <w:tcW w:w="1555" w:type="dxa"/>
          </w:tcPr>
          <w:p w14:paraId="0A579BD6" w14:textId="77777777" w:rsidR="009F37FF" w:rsidRPr="001C66A8" w:rsidRDefault="009F37FF" w:rsidP="009F37FF">
            <w:pPr>
              <w:rPr>
                <w:rFonts w:eastAsia="Calibri"/>
              </w:rPr>
            </w:pPr>
            <w:r w:rsidRPr="001C66A8">
              <w:rPr>
                <w:rFonts w:eastAsia="Calibri"/>
              </w:rPr>
              <w:t>Burning rate — smoke generators</w:t>
            </w:r>
          </w:p>
        </w:tc>
        <w:tc>
          <w:tcPr>
            <w:tcW w:w="1417" w:type="dxa"/>
          </w:tcPr>
          <w:p w14:paraId="5E0217AA" w14:textId="77777777" w:rsidR="009F37FF" w:rsidRPr="001C66A8" w:rsidRDefault="009F37FF" w:rsidP="009F37FF">
            <w:r w:rsidRPr="001C66A8">
              <w:t>-</w:t>
            </w:r>
          </w:p>
        </w:tc>
        <w:tc>
          <w:tcPr>
            <w:tcW w:w="1276" w:type="dxa"/>
          </w:tcPr>
          <w:p w14:paraId="1152B412" w14:textId="77777777" w:rsidR="009F37FF" w:rsidRPr="001C66A8" w:rsidRDefault="009F37FF" w:rsidP="009F37FF">
            <w:r w:rsidRPr="001C66A8">
              <w:t>-</w:t>
            </w:r>
          </w:p>
        </w:tc>
        <w:tc>
          <w:tcPr>
            <w:tcW w:w="3302" w:type="dxa"/>
          </w:tcPr>
          <w:p w14:paraId="4CEC1E97" w14:textId="77777777" w:rsidR="009F37FF" w:rsidRDefault="009F37FF" w:rsidP="009F37FF">
            <w:r>
              <w:t xml:space="preserve">Not relevant. </w:t>
            </w:r>
          </w:p>
          <w:p w14:paraId="57ACFBEF" w14:textId="77777777" w:rsidR="009F37FF" w:rsidRDefault="009F37FF" w:rsidP="009F37FF"/>
          <w:p w14:paraId="2CD2CBD1" w14:textId="195E74A1" w:rsidR="009F37FF" w:rsidRPr="00CA2DB9" w:rsidRDefault="009F37FF" w:rsidP="009F37FF">
            <w:r w:rsidRPr="00CA2DB9">
              <w:t>The biocidal products are not smoke generators, therefore the determination of the burning rate is not applicable.</w:t>
            </w:r>
          </w:p>
        </w:tc>
        <w:tc>
          <w:tcPr>
            <w:tcW w:w="1760" w:type="dxa"/>
          </w:tcPr>
          <w:p w14:paraId="2DE1CA06" w14:textId="77777777" w:rsidR="009F37FF" w:rsidRPr="001C66A8" w:rsidRDefault="009F37FF" w:rsidP="009F37FF">
            <w:r w:rsidRPr="001C66A8">
              <w:t>-</w:t>
            </w:r>
          </w:p>
        </w:tc>
      </w:tr>
      <w:tr w:rsidR="009F37FF" w:rsidRPr="001C66A8" w14:paraId="7928BC16" w14:textId="77777777" w:rsidTr="009B67B3">
        <w:tc>
          <w:tcPr>
            <w:tcW w:w="1555" w:type="dxa"/>
          </w:tcPr>
          <w:p w14:paraId="6491D28B" w14:textId="77777777" w:rsidR="009F37FF" w:rsidRPr="001C66A8" w:rsidRDefault="009F37FF" w:rsidP="009F37FF">
            <w:pPr>
              <w:rPr>
                <w:rFonts w:eastAsia="Calibri"/>
              </w:rPr>
            </w:pPr>
            <w:r w:rsidRPr="001C66A8">
              <w:rPr>
                <w:rFonts w:eastAsia="Calibri"/>
              </w:rPr>
              <w:t>Burning completeness — smoke generators</w:t>
            </w:r>
          </w:p>
        </w:tc>
        <w:tc>
          <w:tcPr>
            <w:tcW w:w="1417" w:type="dxa"/>
          </w:tcPr>
          <w:p w14:paraId="494708D2" w14:textId="77777777" w:rsidR="009F37FF" w:rsidRPr="001C66A8" w:rsidRDefault="009F37FF" w:rsidP="009F37FF">
            <w:r w:rsidRPr="001C66A8">
              <w:t>-</w:t>
            </w:r>
          </w:p>
        </w:tc>
        <w:tc>
          <w:tcPr>
            <w:tcW w:w="1276" w:type="dxa"/>
          </w:tcPr>
          <w:p w14:paraId="452A3076" w14:textId="77777777" w:rsidR="009F37FF" w:rsidRPr="001C66A8" w:rsidRDefault="009F37FF" w:rsidP="009F37FF">
            <w:r w:rsidRPr="001C66A8">
              <w:t>-</w:t>
            </w:r>
          </w:p>
        </w:tc>
        <w:tc>
          <w:tcPr>
            <w:tcW w:w="3302" w:type="dxa"/>
          </w:tcPr>
          <w:p w14:paraId="4CECE442" w14:textId="77777777" w:rsidR="009F37FF" w:rsidRDefault="009F37FF" w:rsidP="009F37FF">
            <w:r>
              <w:t xml:space="preserve">Not relevant. </w:t>
            </w:r>
          </w:p>
          <w:p w14:paraId="36DE86F9" w14:textId="77777777" w:rsidR="009F37FF" w:rsidRDefault="009F37FF" w:rsidP="009F37FF"/>
          <w:p w14:paraId="7E920657" w14:textId="36FD84DB" w:rsidR="009F37FF" w:rsidRPr="00CA2DB9" w:rsidRDefault="009F37FF" w:rsidP="009F37FF">
            <w:r w:rsidRPr="00CA2DB9">
              <w:t>The biocidal products are not smoke generators, therefore the determination of the burning completeness is not applicable.</w:t>
            </w:r>
          </w:p>
        </w:tc>
        <w:tc>
          <w:tcPr>
            <w:tcW w:w="1760" w:type="dxa"/>
          </w:tcPr>
          <w:p w14:paraId="430A31E3" w14:textId="77777777" w:rsidR="009F37FF" w:rsidRPr="001C66A8" w:rsidRDefault="009F37FF" w:rsidP="009F37FF">
            <w:r w:rsidRPr="001C66A8">
              <w:t>-</w:t>
            </w:r>
          </w:p>
        </w:tc>
      </w:tr>
      <w:tr w:rsidR="009F37FF" w:rsidRPr="001C66A8" w14:paraId="72EAF432" w14:textId="77777777" w:rsidTr="009B67B3">
        <w:tc>
          <w:tcPr>
            <w:tcW w:w="1555" w:type="dxa"/>
          </w:tcPr>
          <w:p w14:paraId="2AC4840A" w14:textId="77777777" w:rsidR="009F37FF" w:rsidRPr="00CA2DB9" w:rsidRDefault="009F37FF" w:rsidP="009F37FF">
            <w:pPr>
              <w:rPr>
                <w:rFonts w:eastAsia="Calibri"/>
              </w:rPr>
            </w:pPr>
            <w:r w:rsidRPr="00CA2DB9">
              <w:rPr>
                <w:rFonts w:eastAsia="Calibri"/>
              </w:rPr>
              <w:t>Composition of smoke — smoke generators</w:t>
            </w:r>
          </w:p>
        </w:tc>
        <w:tc>
          <w:tcPr>
            <w:tcW w:w="1417" w:type="dxa"/>
          </w:tcPr>
          <w:p w14:paraId="500A4AC6" w14:textId="77777777" w:rsidR="009F37FF" w:rsidRPr="001C66A8" w:rsidRDefault="009F37FF" w:rsidP="009F37FF">
            <w:r w:rsidRPr="001C66A8">
              <w:t>-</w:t>
            </w:r>
          </w:p>
        </w:tc>
        <w:tc>
          <w:tcPr>
            <w:tcW w:w="1276" w:type="dxa"/>
          </w:tcPr>
          <w:p w14:paraId="35E37149" w14:textId="77777777" w:rsidR="009F37FF" w:rsidRPr="001C66A8" w:rsidRDefault="009F37FF" w:rsidP="009F37FF">
            <w:r w:rsidRPr="001C66A8">
              <w:t>-</w:t>
            </w:r>
          </w:p>
        </w:tc>
        <w:tc>
          <w:tcPr>
            <w:tcW w:w="3302" w:type="dxa"/>
          </w:tcPr>
          <w:p w14:paraId="1CC92FD0" w14:textId="77777777" w:rsidR="009F37FF" w:rsidRDefault="009F37FF" w:rsidP="009F37FF">
            <w:r>
              <w:t xml:space="preserve">Not relevant. </w:t>
            </w:r>
          </w:p>
          <w:p w14:paraId="33E02BD8" w14:textId="77777777" w:rsidR="009F37FF" w:rsidRDefault="009F37FF" w:rsidP="009F37FF"/>
          <w:p w14:paraId="717DD1D0" w14:textId="6D3C0D89" w:rsidR="009F37FF" w:rsidRPr="00CA2DB9" w:rsidRDefault="009F37FF" w:rsidP="009F37FF">
            <w:r w:rsidRPr="00CA2DB9">
              <w:t>The biocidal products are not smoke generators, therefore the determination of the composition of smoke is not applicable.</w:t>
            </w:r>
          </w:p>
        </w:tc>
        <w:tc>
          <w:tcPr>
            <w:tcW w:w="1760" w:type="dxa"/>
          </w:tcPr>
          <w:p w14:paraId="02E6FFAB" w14:textId="77777777" w:rsidR="009F37FF" w:rsidRPr="001C66A8" w:rsidRDefault="009F37FF" w:rsidP="009F37FF">
            <w:r w:rsidRPr="001C66A8">
              <w:t>-</w:t>
            </w:r>
          </w:p>
        </w:tc>
      </w:tr>
      <w:tr w:rsidR="009F37FF" w:rsidRPr="001C66A8" w14:paraId="6D8985E4" w14:textId="77777777" w:rsidTr="009B67B3">
        <w:tc>
          <w:tcPr>
            <w:tcW w:w="1555" w:type="dxa"/>
          </w:tcPr>
          <w:p w14:paraId="3AA72165" w14:textId="77777777" w:rsidR="009F37FF" w:rsidRPr="001C66A8" w:rsidRDefault="009F37FF" w:rsidP="009F37FF">
            <w:pPr>
              <w:rPr>
                <w:rFonts w:eastAsia="Calibri"/>
              </w:rPr>
            </w:pPr>
            <w:r w:rsidRPr="001C66A8">
              <w:rPr>
                <w:rFonts w:eastAsia="Calibri"/>
              </w:rPr>
              <w:t>Spraying pattern — aerosols</w:t>
            </w:r>
          </w:p>
        </w:tc>
        <w:tc>
          <w:tcPr>
            <w:tcW w:w="1417" w:type="dxa"/>
          </w:tcPr>
          <w:p w14:paraId="38B8FA95" w14:textId="77777777" w:rsidR="009F37FF" w:rsidRPr="001C66A8" w:rsidRDefault="009F37FF" w:rsidP="009F37FF">
            <w:r w:rsidRPr="001C66A8">
              <w:t>-</w:t>
            </w:r>
          </w:p>
        </w:tc>
        <w:tc>
          <w:tcPr>
            <w:tcW w:w="1276" w:type="dxa"/>
          </w:tcPr>
          <w:p w14:paraId="2B71E645" w14:textId="77777777" w:rsidR="009F37FF" w:rsidRPr="001C66A8" w:rsidRDefault="009F37FF" w:rsidP="009F37FF">
            <w:r w:rsidRPr="001C66A8">
              <w:t>-</w:t>
            </w:r>
          </w:p>
        </w:tc>
        <w:tc>
          <w:tcPr>
            <w:tcW w:w="3302" w:type="dxa"/>
          </w:tcPr>
          <w:p w14:paraId="6FD6B2C1" w14:textId="77777777" w:rsidR="009F37FF" w:rsidRDefault="009F37FF" w:rsidP="009F37FF">
            <w:r>
              <w:t xml:space="preserve">Not relevant. </w:t>
            </w:r>
          </w:p>
          <w:p w14:paraId="4E2717E7" w14:textId="77777777" w:rsidR="009F37FF" w:rsidRDefault="009F37FF" w:rsidP="009F37FF"/>
          <w:p w14:paraId="4B9BAB20" w14:textId="1A94810A" w:rsidR="009F37FF" w:rsidRPr="00CA2DB9" w:rsidRDefault="009F37FF" w:rsidP="009F37FF">
            <w:r w:rsidRPr="00CA2DB9">
              <w:t>The biocidal products are not aerosols, therefore the determination of the spraying pattern-aerosols is technically not possible.</w:t>
            </w:r>
          </w:p>
        </w:tc>
        <w:tc>
          <w:tcPr>
            <w:tcW w:w="1760" w:type="dxa"/>
          </w:tcPr>
          <w:p w14:paraId="2E00BE19" w14:textId="77777777" w:rsidR="009F37FF" w:rsidRPr="001C66A8" w:rsidRDefault="009F37FF" w:rsidP="009F37FF">
            <w:r w:rsidRPr="001C66A8">
              <w:t>-</w:t>
            </w:r>
          </w:p>
        </w:tc>
      </w:tr>
      <w:tr w:rsidR="009F37FF" w:rsidRPr="001C66A8" w14:paraId="3AEC99B4" w14:textId="77777777" w:rsidTr="009B67B3">
        <w:tc>
          <w:tcPr>
            <w:tcW w:w="1555" w:type="dxa"/>
          </w:tcPr>
          <w:p w14:paraId="4FE2809A" w14:textId="77777777" w:rsidR="009F37FF" w:rsidRPr="001C66A8" w:rsidRDefault="009F37FF" w:rsidP="009F37FF">
            <w:pPr>
              <w:rPr>
                <w:rFonts w:eastAsia="Calibri"/>
              </w:rPr>
            </w:pPr>
            <w:r w:rsidRPr="001C66A8">
              <w:rPr>
                <w:rFonts w:eastAsia="Calibri"/>
              </w:rPr>
              <w:t>Physical compatibility</w:t>
            </w:r>
          </w:p>
        </w:tc>
        <w:tc>
          <w:tcPr>
            <w:tcW w:w="1417" w:type="dxa"/>
          </w:tcPr>
          <w:p w14:paraId="3F6C68B1" w14:textId="77777777" w:rsidR="009F37FF" w:rsidRPr="001C66A8" w:rsidRDefault="009F37FF" w:rsidP="009F37FF">
            <w:r w:rsidRPr="001C66A8">
              <w:t>-</w:t>
            </w:r>
          </w:p>
        </w:tc>
        <w:tc>
          <w:tcPr>
            <w:tcW w:w="1276" w:type="dxa"/>
          </w:tcPr>
          <w:p w14:paraId="3CF9127C" w14:textId="77777777" w:rsidR="009F37FF" w:rsidRPr="001C66A8" w:rsidRDefault="009F37FF" w:rsidP="009F37FF">
            <w:r w:rsidRPr="001C66A8">
              <w:t>-</w:t>
            </w:r>
          </w:p>
        </w:tc>
        <w:tc>
          <w:tcPr>
            <w:tcW w:w="3302" w:type="dxa"/>
          </w:tcPr>
          <w:p w14:paraId="7A08B0B7" w14:textId="77777777" w:rsidR="009F37FF" w:rsidRDefault="009F37FF" w:rsidP="009F37FF">
            <w:r>
              <w:t xml:space="preserve">Not performed. </w:t>
            </w:r>
          </w:p>
          <w:p w14:paraId="03C8B584" w14:textId="77777777" w:rsidR="009F37FF" w:rsidRDefault="009F37FF" w:rsidP="009F37FF"/>
          <w:p w14:paraId="3A470420" w14:textId="3A705DBC" w:rsidR="009F37FF" w:rsidRPr="00CA2DB9" w:rsidRDefault="009F37FF" w:rsidP="009F37FF">
            <w:r w:rsidRPr="00CA2DB9">
              <w:t xml:space="preserve">The biocidal products are not marketed to be used in conjunction with other substances, mixtures or biocidal or non-biocidal products.  Therefore, determination of physical compatibility is not considered to be scientifically justified.  </w:t>
            </w:r>
          </w:p>
        </w:tc>
        <w:tc>
          <w:tcPr>
            <w:tcW w:w="1760" w:type="dxa"/>
          </w:tcPr>
          <w:p w14:paraId="51761ABD" w14:textId="77777777" w:rsidR="009F37FF" w:rsidRPr="001C66A8" w:rsidRDefault="009F37FF" w:rsidP="009F37FF">
            <w:r w:rsidRPr="001C66A8">
              <w:t>-</w:t>
            </w:r>
          </w:p>
        </w:tc>
      </w:tr>
      <w:tr w:rsidR="009F37FF" w:rsidRPr="001C66A8" w14:paraId="410678DC" w14:textId="77777777" w:rsidTr="009B67B3">
        <w:tc>
          <w:tcPr>
            <w:tcW w:w="1555" w:type="dxa"/>
          </w:tcPr>
          <w:p w14:paraId="21D16E73" w14:textId="77777777" w:rsidR="009F37FF" w:rsidRPr="001C66A8" w:rsidRDefault="009F37FF" w:rsidP="009F37FF">
            <w:pPr>
              <w:rPr>
                <w:rFonts w:eastAsia="Calibri"/>
              </w:rPr>
            </w:pPr>
            <w:r w:rsidRPr="001C66A8">
              <w:rPr>
                <w:rFonts w:eastAsia="Calibri"/>
              </w:rPr>
              <w:t>Chemical compatibility</w:t>
            </w:r>
          </w:p>
        </w:tc>
        <w:tc>
          <w:tcPr>
            <w:tcW w:w="1417" w:type="dxa"/>
          </w:tcPr>
          <w:p w14:paraId="7A87065E" w14:textId="77777777" w:rsidR="009F37FF" w:rsidRPr="001C66A8" w:rsidRDefault="009F37FF" w:rsidP="009F37FF">
            <w:pPr>
              <w:rPr>
                <w:rFonts w:eastAsia="Calibri"/>
              </w:rPr>
            </w:pPr>
            <w:r w:rsidRPr="001C66A8">
              <w:rPr>
                <w:rFonts w:eastAsia="Calibri"/>
              </w:rPr>
              <w:t>-</w:t>
            </w:r>
          </w:p>
        </w:tc>
        <w:tc>
          <w:tcPr>
            <w:tcW w:w="1276" w:type="dxa"/>
          </w:tcPr>
          <w:p w14:paraId="290C4720" w14:textId="77777777" w:rsidR="009F37FF" w:rsidRPr="001C66A8" w:rsidRDefault="009F37FF" w:rsidP="009F37FF">
            <w:pPr>
              <w:rPr>
                <w:rFonts w:eastAsia="Calibri"/>
              </w:rPr>
            </w:pPr>
            <w:r w:rsidRPr="001C66A8">
              <w:rPr>
                <w:rFonts w:eastAsia="Calibri"/>
              </w:rPr>
              <w:t>-</w:t>
            </w:r>
          </w:p>
        </w:tc>
        <w:tc>
          <w:tcPr>
            <w:tcW w:w="3302" w:type="dxa"/>
          </w:tcPr>
          <w:p w14:paraId="03380125" w14:textId="77777777" w:rsidR="009F37FF" w:rsidRDefault="009F37FF" w:rsidP="009F37FF">
            <w:pPr>
              <w:rPr>
                <w:rFonts w:eastAsia="Calibri"/>
              </w:rPr>
            </w:pPr>
            <w:r>
              <w:rPr>
                <w:rFonts w:eastAsia="Calibri"/>
              </w:rPr>
              <w:t xml:space="preserve">Not performed. </w:t>
            </w:r>
          </w:p>
          <w:p w14:paraId="46B44149" w14:textId="77777777" w:rsidR="009F37FF" w:rsidRDefault="009F37FF" w:rsidP="009F37FF">
            <w:pPr>
              <w:rPr>
                <w:rFonts w:eastAsia="Calibri"/>
              </w:rPr>
            </w:pPr>
          </w:p>
          <w:p w14:paraId="57115D95" w14:textId="1690A91B" w:rsidR="009F37FF" w:rsidRPr="00CA2DB9" w:rsidRDefault="009F37FF" w:rsidP="009F37FF">
            <w:pPr>
              <w:rPr>
                <w:rFonts w:eastAsia="Calibri"/>
              </w:rPr>
            </w:pPr>
            <w:r w:rsidRPr="00CA2DB9">
              <w:rPr>
                <w:rFonts w:eastAsia="Calibri"/>
              </w:rPr>
              <w:t>The biocidal products are not or marketed to be used in conjunction with other substances, mixtures or biocidal or non-biocidal products.  Therefore, determination of chemical compatibility is not considered to be scientifically justified.</w:t>
            </w:r>
          </w:p>
        </w:tc>
        <w:tc>
          <w:tcPr>
            <w:tcW w:w="1760" w:type="dxa"/>
          </w:tcPr>
          <w:p w14:paraId="503FF77E" w14:textId="77777777" w:rsidR="009F37FF" w:rsidRPr="001C66A8" w:rsidRDefault="009F37FF" w:rsidP="009F37FF">
            <w:pPr>
              <w:rPr>
                <w:rFonts w:eastAsia="Calibri"/>
              </w:rPr>
            </w:pPr>
            <w:r w:rsidRPr="001C66A8">
              <w:rPr>
                <w:rFonts w:eastAsia="Calibri"/>
              </w:rPr>
              <w:t>-</w:t>
            </w:r>
          </w:p>
        </w:tc>
      </w:tr>
      <w:tr w:rsidR="009F37FF" w:rsidRPr="001C66A8" w14:paraId="6DD3B235" w14:textId="77777777" w:rsidTr="009B67B3">
        <w:tc>
          <w:tcPr>
            <w:tcW w:w="1555" w:type="dxa"/>
          </w:tcPr>
          <w:p w14:paraId="305772D4" w14:textId="77777777" w:rsidR="009F37FF" w:rsidRPr="00CA2DB9" w:rsidRDefault="009F37FF" w:rsidP="009F37FF">
            <w:pPr>
              <w:rPr>
                <w:rFonts w:eastAsia="Calibri"/>
              </w:rPr>
            </w:pPr>
            <w:r w:rsidRPr="00CA2DB9">
              <w:rPr>
                <w:rFonts w:eastAsia="Calibri"/>
              </w:rPr>
              <w:t>Degree of dissolution and dilution stability</w:t>
            </w:r>
          </w:p>
        </w:tc>
        <w:tc>
          <w:tcPr>
            <w:tcW w:w="1417" w:type="dxa"/>
          </w:tcPr>
          <w:p w14:paraId="25DCFFDD" w14:textId="77777777" w:rsidR="009F37FF" w:rsidRPr="001C66A8" w:rsidRDefault="009F37FF" w:rsidP="009F37FF">
            <w:pPr>
              <w:rPr>
                <w:rFonts w:eastAsia="Calibri"/>
              </w:rPr>
            </w:pPr>
            <w:r w:rsidRPr="001C66A8">
              <w:rPr>
                <w:rFonts w:eastAsia="Calibri"/>
              </w:rPr>
              <w:t>-</w:t>
            </w:r>
          </w:p>
        </w:tc>
        <w:tc>
          <w:tcPr>
            <w:tcW w:w="1276" w:type="dxa"/>
          </w:tcPr>
          <w:p w14:paraId="2A509AC0" w14:textId="77777777" w:rsidR="009F37FF" w:rsidRPr="001C66A8" w:rsidRDefault="009F37FF" w:rsidP="009F37FF">
            <w:pPr>
              <w:rPr>
                <w:rFonts w:eastAsia="Calibri"/>
              </w:rPr>
            </w:pPr>
            <w:r w:rsidRPr="001C66A8">
              <w:rPr>
                <w:rFonts w:eastAsia="Calibri"/>
              </w:rPr>
              <w:t>-</w:t>
            </w:r>
          </w:p>
        </w:tc>
        <w:tc>
          <w:tcPr>
            <w:tcW w:w="3302" w:type="dxa"/>
          </w:tcPr>
          <w:p w14:paraId="020492F0" w14:textId="77777777" w:rsidR="009F37FF" w:rsidRDefault="009F37FF" w:rsidP="009F37FF">
            <w:pPr>
              <w:rPr>
                <w:rFonts w:eastAsia="Calibri"/>
              </w:rPr>
            </w:pPr>
            <w:r>
              <w:rPr>
                <w:rFonts w:eastAsia="Calibri"/>
              </w:rPr>
              <w:t xml:space="preserve">Not relevant. </w:t>
            </w:r>
          </w:p>
          <w:p w14:paraId="16E6E127" w14:textId="77777777" w:rsidR="009F37FF" w:rsidRDefault="009F37FF" w:rsidP="009F37FF">
            <w:pPr>
              <w:rPr>
                <w:rFonts w:eastAsia="Calibri"/>
              </w:rPr>
            </w:pPr>
          </w:p>
          <w:p w14:paraId="714D8CF1" w14:textId="0485AA67" w:rsidR="009F37FF" w:rsidRPr="00CA2DB9" w:rsidRDefault="009F37FF" w:rsidP="009F37FF">
            <w:pPr>
              <w:rPr>
                <w:rFonts w:eastAsia="Calibri"/>
              </w:rPr>
            </w:pPr>
            <w:r w:rsidRPr="00CA2DB9">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4724E78C" w14:textId="77777777" w:rsidR="009F37FF" w:rsidRPr="001C66A8" w:rsidRDefault="009F37FF" w:rsidP="009F37FF">
            <w:pPr>
              <w:rPr>
                <w:rFonts w:eastAsia="Calibri"/>
              </w:rPr>
            </w:pPr>
            <w:r w:rsidRPr="001C66A8">
              <w:rPr>
                <w:rFonts w:eastAsia="Calibri"/>
              </w:rPr>
              <w:t>-</w:t>
            </w:r>
          </w:p>
        </w:tc>
      </w:tr>
      <w:tr w:rsidR="009F37FF" w:rsidRPr="001C66A8" w14:paraId="333DD39B" w14:textId="77777777" w:rsidTr="009B67B3">
        <w:tc>
          <w:tcPr>
            <w:tcW w:w="1555" w:type="dxa"/>
          </w:tcPr>
          <w:p w14:paraId="6D689EFA" w14:textId="77777777" w:rsidR="009F37FF" w:rsidRPr="001C66A8" w:rsidRDefault="009F37FF" w:rsidP="009F37FF">
            <w:pPr>
              <w:rPr>
                <w:rFonts w:eastAsia="Calibri"/>
              </w:rPr>
            </w:pPr>
            <w:r w:rsidRPr="001C66A8">
              <w:rPr>
                <w:rFonts w:eastAsia="Calibri"/>
              </w:rPr>
              <w:t>Surface tension</w:t>
            </w:r>
          </w:p>
        </w:tc>
        <w:tc>
          <w:tcPr>
            <w:tcW w:w="1417" w:type="dxa"/>
          </w:tcPr>
          <w:p w14:paraId="61A7C33F" w14:textId="5268EF60" w:rsidR="009F37FF" w:rsidRPr="001C66A8" w:rsidRDefault="009F37FF" w:rsidP="009F37FF">
            <w:pPr>
              <w:rPr>
                <w:rFonts w:eastAsia="Calibri"/>
              </w:rPr>
            </w:pPr>
            <w:r>
              <w:rPr>
                <w:rFonts w:eastAsia="Calibri"/>
              </w:rPr>
              <w:t>OECD (115)</w:t>
            </w:r>
          </w:p>
        </w:tc>
        <w:tc>
          <w:tcPr>
            <w:tcW w:w="1276" w:type="dxa"/>
          </w:tcPr>
          <w:p w14:paraId="7BFA2D69" w14:textId="437CDB97" w:rsidR="009F37FF" w:rsidRPr="001C66A8" w:rsidRDefault="009F37FF" w:rsidP="009F37FF">
            <w:pPr>
              <w:rPr>
                <w:rFonts w:eastAsia="Calibri"/>
              </w:rPr>
            </w:pPr>
            <w:r w:rsidRPr="0075419A">
              <w:rPr>
                <w:rFonts w:eastAsia="Calibri"/>
              </w:rPr>
              <w:t>Netwax E8 Greenline (35% w/w dicopper oxide)</w:t>
            </w:r>
          </w:p>
        </w:tc>
        <w:tc>
          <w:tcPr>
            <w:tcW w:w="3302" w:type="dxa"/>
          </w:tcPr>
          <w:p w14:paraId="54715C89" w14:textId="75CF296E" w:rsidR="009F37FF" w:rsidRPr="0075419A" w:rsidRDefault="009F37FF" w:rsidP="009F37FF">
            <w:r w:rsidRPr="0075419A">
              <w:t xml:space="preserve">Read-across to Netwax E8 Greenline. </w:t>
            </w:r>
          </w:p>
          <w:p w14:paraId="0C8C2BDD" w14:textId="77777777" w:rsidR="009F37FF" w:rsidRPr="0075419A" w:rsidRDefault="009F37FF" w:rsidP="009F37FF"/>
          <w:p w14:paraId="47AD1A11" w14:textId="1BF7CD50" w:rsidR="009F37FF" w:rsidRPr="0075419A" w:rsidRDefault="009F37FF" w:rsidP="009F37FF">
            <w:pPr>
              <w:rPr>
                <w:rFonts w:eastAsia="Calibri"/>
              </w:rPr>
            </w:pPr>
            <w:r w:rsidRPr="0075419A">
              <w:t>The surface tension determined at 20°C was 68.60 mN/m</w:t>
            </w:r>
          </w:p>
        </w:tc>
        <w:tc>
          <w:tcPr>
            <w:tcW w:w="1760" w:type="dxa"/>
          </w:tcPr>
          <w:p w14:paraId="56CDE101" w14:textId="6D17F750" w:rsidR="009F37FF" w:rsidRPr="0075419A" w:rsidRDefault="009F37FF" w:rsidP="009F37FF">
            <w:pPr>
              <w:rPr>
                <w:rFonts w:eastAsia="Calibri"/>
              </w:rPr>
            </w:pPr>
            <w:r w:rsidRPr="004C19B9">
              <w:t>Apps, G. (2018a, 2018b) Surface Tension testing on Netwax E8 Greenline and Netwax NI Gold Plus Biocide Formulations; CEMAS Report No. CEMR-8866; 26 November 2018</w:t>
            </w:r>
          </w:p>
        </w:tc>
      </w:tr>
      <w:tr w:rsidR="009F37FF" w:rsidRPr="00A60CD0" w14:paraId="5B46356D" w14:textId="77777777" w:rsidTr="009B67B3">
        <w:tc>
          <w:tcPr>
            <w:tcW w:w="1555" w:type="dxa"/>
          </w:tcPr>
          <w:p w14:paraId="65EBBEE4" w14:textId="77777777" w:rsidR="009F37FF" w:rsidRPr="001C66A8" w:rsidRDefault="009F37FF" w:rsidP="009F37FF">
            <w:pPr>
              <w:rPr>
                <w:rFonts w:eastAsia="Calibri"/>
              </w:rPr>
            </w:pPr>
            <w:r w:rsidRPr="001C66A8">
              <w:rPr>
                <w:rFonts w:eastAsia="Calibri"/>
              </w:rPr>
              <w:t>Viscosity</w:t>
            </w:r>
          </w:p>
        </w:tc>
        <w:tc>
          <w:tcPr>
            <w:tcW w:w="1417" w:type="dxa"/>
          </w:tcPr>
          <w:p w14:paraId="20072C03" w14:textId="3E70F77A" w:rsidR="009F37FF" w:rsidRPr="001C66A8" w:rsidRDefault="009F37FF" w:rsidP="009F37FF">
            <w:pPr>
              <w:rPr>
                <w:rFonts w:eastAsia="Calibri"/>
                <w:color w:val="0070C0"/>
              </w:rPr>
            </w:pPr>
            <w:r w:rsidRPr="00802F08">
              <w:rPr>
                <w:rFonts w:eastAsia="Calibri"/>
              </w:rPr>
              <w:t>OECD 114, rotational viscometer</w:t>
            </w:r>
          </w:p>
        </w:tc>
        <w:tc>
          <w:tcPr>
            <w:tcW w:w="1276" w:type="dxa"/>
          </w:tcPr>
          <w:p w14:paraId="4E303A3E" w14:textId="6123D205" w:rsidR="009F37FF" w:rsidRPr="001C66A8" w:rsidRDefault="009F37FF" w:rsidP="009F37FF">
            <w:pPr>
              <w:rPr>
                <w:rFonts w:eastAsia="Calibri"/>
                <w:color w:val="0070C0"/>
              </w:rPr>
            </w:pPr>
            <w:r w:rsidRPr="00802F08">
              <w:rPr>
                <w:rFonts w:eastAsia="Calibri"/>
              </w:rPr>
              <w:t>Netwax E4 Greenline (23.5 % w/w dicopper oxide)</w:t>
            </w:r>
          </w:p>
        </w:tc>
        <w:tc>
          <w:tcPr>
            <w:tcW w:w="3302" w:type="dxa"/>
          </w:tcPr>
          <w:p w14:paraId="2B373D7B" w14:textId="77777777" w:rsidR="009F37FF" w:rsidRPr="00DE2B64" w:rsidRDefault="009F37FF" w:rsidP="009F37FF">
            <w:r w:rsidRPr="00DE2B64">
              <w:t>Viscosity at 200 s</w:t>
            </w:r>
            <w:r w:rsidRPr="00DE2B64">
              <w:rPr>
                <w:vertAlign w:val="superscript"/>
              </w:rPr>
              <w:t>-1</w:t>
            </w:r>
            <w:r w:rsidRPr="00DE2B64">
              <w:t xml:space="preserve"> (20°C):</w:t>
            </w:r>
          </w:p>
          <w:p w14:paraId="013E732D" w14:textId="77777777" w:rsidR="009F37FF" w:rsidRPr="00DE2B64" w:rsidRDefault="009F37FF" w:rsidP="009F37FF">
            <w:r w:rsidRPr="00DE2B64">
              <w:t>239 mPas</w:t>
            </w:r>
          </w:p>
          <w:p w14:paraId="53D53081" w14:textId="2E2B6B28" w:rsidR="009F37FF" w:rsidRPr="00DE2B64" w:rsidRDefault="009F37FF" w:rsidP="009F37FF">
            <w:r w:rsidRPr="00DE2B64">
              <w:t>Viscosity at 200 s</w:t>
            </w:r>
            <w:r w:rsidRPr="00DE2B64">
              <w:rPr>
                <w:vertAlign w:val="superscript"/>
              </w:rPr>
              <w:t>-1</w:t>
            </w:r>
            <w:r w:rsidRPr="00DE2B64">
              <w:t xml:space="preserve"> (40°C): 170 mPas.</w:t>
            </w:r>
          </w:p>
          <w:p w14:paraId="52BAB7F8" w14:textId="77777777" w:rsidR="009F37FF" w:rsidRPr="00DE2B64" w:rsidRDefault="009F37FF" w:rsidP="009F37FF"/>
          <w:p w14:paraId="34B2B6AE" w14:textId="77777777" w:rsidR="009F37FF" w:rsidRPr="00DE2B64" w:rsidRDefault="009F37FF" w:rsidP="009F37FF">
            <w:r w:rsidRPr="00DE2B64">
              <w:t>Netwax E4 Greenline is a non-newtonian liquid with thixotropic tendencies.</w:t>
            </w:r>
          </w:p>
        </w:tc>
        <w:tc>
          <w:tcPr>
            <w:tcW w:w="1760" w:type="dxa"/>
          </w:tcPr>
          <w:p w14:paraId="47171324" w14:textId="18830B82" w:rsidR="009F37FF" w:rsidRPr="00CA2DB9" w:rsidRDefault="009F37FF" w:rsidP="009F37FF">
            <w:pPr>
              <w:rPr>
                <w:rFonts w:eastAsia="Calibri"/>
                <w:color w:val="0070C0"/>
              </w:rPr>
            </w:pPr>
            <w:r w:rsidRPr="00802F08">
              <w:rPr>
                <w:rFonts w:eastAsia="Calibri"/>
              </w:rPr>
              <w:t>Harding, L (2018</w:t>
            </w:r>
            <w:r>
              <w:rPr>
                <w:rFonts w:eastAsia="Calibri"/>
              </w:rPr>
              <w:t>b</w:t>
            </w:r>
            <w:r w:rsidRPr="00802F08">
              <w:rPr>
                <w:rFonts w:eastAsia="Calibri"/>
              </w:rPr>
              <w:t>) Physical and Chemical Testing of Netwax E4 Greenline; CEMAS; CEMR-8348</w:t>
            </w:r>
          </w:p>
        </w:tc>
      </w:tr>
    </w:tbl>
    <w:p w14:paraId="2F7C7F46" w14:textId="77777777" w:rsidR="00E94EF3" w:rsidRPr="00CA2DB9" w:rsidRDefault="00E94EF3" w:rsidP="00E94EF3">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E94EF3" w:rsidRPr="00A60CD0" w14:paraId="5B916B29" w14:textId="77777777" w:rsidTr="005F6A88">
        <w:tc>
          <w:tcPr>
            <w:tcW w:w="5000" w:type="pct"/>
            <w:tcBorders>
              <w:top w:val="single" w:sz="4" w:space="0" w:color="auto"/>
              <w:left w:val="single" w:sz="4" w:space="0" w:color="auto"/>
              <w:bottom w:val="single" w:sz="6" w:space="0" w:color="auto"/>
              <w:right w:val="single" w:sz="6" w:space="0" w:color="auto"/>
            </w:tcBorders>
            <w:shd w:val="clear" w:color="auto" w:fill="CCFFCC"/>
          </w:tcPr>
          <w:p w14:paraId="562B70C0" w14:textId="77777777" w:rsidR="00E94EF3" w:rsidRPr="00CA2DB9" w:rsidRDefault="00E94EF3" w:rsidP="005F6A88">
            <w:pPr>
              <w:spacing w:line="260" w:lineRule="atLeast"/>
              <w:rPr>
                <w:rFonts w:eastAsia="Calibri"/>
                <w:b/>
                <w:bCs/>
              </w:rPr>
            </w:pPr>
            <w:r w:rsidRPr="00CA2DB9">
              <w:rPr>
                <w:rFonts w:eastAsia="Calibri"/>
                <w:b/>
                <w:bCs/>
              </w:rPr>
              <w:t>Conclusion on the p</w:t>
            </w:r>
            <w:r w:rsidRPr="00CA2DB9">
              <w:rPr>
                <w:rFonts w:eastAsia="Calibri"/>
                <w:b/>
              </w:rPr>
              <w:t>hysical, chemical and technical properties</w:t>
            </w:r>
            <w:r w:rsidRPr="00CA2DB9">
              <w:rPr>
                <w:rFonts w:eastAsia="Calibri"/>
                <w:b/>
                <w:bCs/>
              </w:rPr>
              <w:t xml:space="preserve"> of the product</w:t>
            </w:r>
          </w:p>
        </w:tc>
      </w:tr>
      <w:tr w:rsidR="00E94EF3" w:rsidRPr="00A60CD0" w14:paraId="5C8FBD32" w14:textId="77777777" w:rsidTr="005F6A88">
        <w:trPr>
          <w:trHeight w:val="59"/>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4C8F5EF" w14:textId="769EBE14" w:rsidR="00E94EF3" w:rsidRPr="009F37FF" w:rsidRDefault="009F37FF" w:rsidP="005F6A88">
            <w:pPr>
              <w:rPr>
                <w:rFonts w:eastAsia="Calibri"/>
              </w:rPr>
            </w:pPr>
            <w:bookmarkStart w:id="1324" w:name="_Hlk123627095"/>
            <w:r w:rsidRPr="002C7A4A">
              <w:rPr>
                <w:rFonts w:eastAsia="Calibri"/>
              </w:rPr>
              <w:t xml:space="preserve">Netwax E4 Greenline is a brown-red liquid with no discernible odour, a pH of 7.04 at 19.7 </w:t>
            </w:r>
            <w:r w:rsidRPr="002C7A4A">
              <w:t>°C</w:t>
            </w:r>
            <w:r w:rsidRPr="002C7A4A">
              <w:rPr>
                <w:rFonts w:eastAsia="Calibri"/>
              </w:rPr>
              <w:t xml:space="preserve"> and relative density of 1.2139 at 20 </w:t>
            </w:r>
            <w:r w:rsidRPr="002C7A4A">
              <w:t xml:space="preserve">°C. </w:t>
            </w:r>
            <w:r w:rsidRPr="002C7A4A">
              <w:rPr>
                <w:rFonts w:eastAsia="Calibri"/>
              </w:rPr>
              <w:t>Based on the long-term storage stability data, the product is stable for 9 months when stored at 4°C, 20°C and 30°C. The label shall clearly state that the product is not to be stored at temperatures below 4 °C or above 30 °C</w:t>
            </w:r>
            <w:r w:rsidR="00687DDC">
              <w:rPr>
                <w:rFonts w:eastAsia="Calibri"/>
              </w:rPr>
              <w:t xml:space="preserve"> and protect from frost.</w:t>
            </w:r>
          </w:p>
        </w:tc>
      </w:tr>
      <w:bookmarkEnd w:id="1324"/>
    </w:tbl>
    <w:p w14:paraId="115A0C3F" w14:textId="77777777" w:rsidR="00E94EF3" w:rsidRPr="00CA2DB9" w:rsidRDefault="00E94EF3" w:rsidP="00E94EF3">
      <w:pPr>
        <w:spacing w:line="260" w:lineRule="atLeast"/>
        <w:ind w:left="360"/>
        <w:contextualSpacing/>
        <w:rPr>
          <w:rFonts w:eastAsia="Calibri"/>
          <w:lang w:eastAsia="sv-SE"/>
        </w:rPr>
      </w:pPr>
    </w:p>
    <w:p w14:paraId="469481A3" w14:textId="77777777" w:rsidR="00E94EF3" w:rsidRPr="00CA2DB9" w:rsidRDefault="00E94EF3" w:rsidP="00E94EF3">
      <w:pPr>
        <w:spacing w:line="260" w:lineRule="atLeast"/>
        <w:ind w:left="360"/>
        <w:contextualSpacing/>
        <w:rPr>
          <w:rFonts w:eastAsia="Calibri"/>
          <w:lang w:eastAsia="sv-SE"/>
        </w:rPr>
      </w:pPr>
    </w:p>
    <w:p w14:paraId="5407DBBE" w14:textId="77777777" w:rsidR="00DB3461" w:rsidRDefault="00DB3461" w:rsidP="00DB3461">
      <w:pPr>
        <w:tabs>
          <w:tab w:val="left" w:pos="500"/>
        </w:tabs>
        <w:ind w:left="500" w:hanging="500"/>
        <w:rPr>
          <w:b/>
        </w:rPr>
      </w:pPr>
      <w:r w:rsidRPr="00B82966">
        <w:rPr>
          <w:b/>
        </w:rPr>
        <w:t xml:space="preserve">Meta SPC </w:t>
      </w:r>
      <w:r>
        <w:rPr>
          <w:b/>
        </w:rPr>
        <w:t>2</w:t>
      </w:r>
    </w:p>
    <w:p w14:paraId="4C85F99D" w14:textId="77777777" w:rsidR="00DB3461" w:rsidRDefault="00DB3461" w:rsidP="00DB3461">
      <w:pPr>
        <w:tabs>
          <w:tab w:val="left" w:pos="500"/>
        </w:tabs>
        <w:ind w:left="500" w:hanging="500"/>
        <w:rPr>
          <w:bCs/>
        </w:rPr>
      </w:pPr>
      <w:r>
        <w:rPr>
          <w:bCs/>
        </w:rPr>
        <w:t>Netwax E5 Greenline</w:t>
      </w:r>
    </w:p>
    <w:p w14:paraId="4AC5E3F6" w14:textId="77777777" w:rsidR="00DB3461" w:rsidRDefault="00DB3461" w:rsidP="00DB3461">
      <w:pPr>
        <w:tabs>
          <w:tab w:val="left" w:pos="500"/>
        </w:tabs>
        <w:ind w:left="500" w:hanging="500"/>
        <w:rPr>
          <w:bCs/>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417"/>
        <w:gridCol w:w="1276"/>
        <w:gridCol w:w="3302"/>
        <w:gridCol w:w="1760"/>
      </w:tblGrid>
      <w:tr w:rsidR="00DB3461" w:rsidRPr="001C66A8" w14:paraId="37880829" w14:textId="77777777" w:rsidTr="009B67B3">
        <w:trPr>
          <w:tblHeader/>
        </w:trPr>
        <w:tc>
          <w:tcPr>
            <w:tcW w:w="1555" w:type="dxa"/>
            <w:shd w:val="clear" w:color="auto" w:fill="E0E0E0"/>
            <w:vAlign w:val="center"/>
          </w:tcPr>
          <w:p w14:paraId="24C72BBC" w14:textId="77777777" w:rsidR="00DB3461" w:rsidRPr="001C66A8" w:rsidRDefault="00DB3461" w:rsidP="005F6A88">
            <w:pPr>
              <w:spacing w:line="260" w:lineRule="atLeast"/>
              <w:rPr>
                <w:rFonts w:eastAsia="Calibri"/>
                <w:b/>
              </w:rPr>
            </w:pPr>
            <w:r w:rsidRPr="001C66A8">
              <w:rPr>
                <w:rFonts w:eastAsia="Calibri"/>
                <w:b/>
              </w:rPr>
              <w:t>Property</w:t>
            </w:r>
          </w:p>
        </w:tc>
        <w:tc>
          <w:tcPr>
            <w:tcW w:w="1417" w:type="dxa"/>
            <w:shd w:val="clear" w:color="auto" w:fill="E0E0E0"/>
            <w:vAlign w:val="center"/>
          </w:tcPr>
          <w:p w14:paraId="07E59D32" w14:textId="77777777" w:rsidR="00DB3461" w:rsidRPr="001C66A8" w:rsidRDefault="00DB3461" w:rsidP="005F6A88">
            <w:pPr>
              <w:spacing w:line="260" w:lineRule="atLeast"/>
              <w:rPr>
                <w:rFonts w:eastAsia="Calibri"/>
                <w:b/>
              </w:rPr>
            </w:pPr>
            <w:r w:rsidRPr="001C66A8">
              <w:rPr>
                <w:rFonts w:eastAsia="Calibri"/>
                <w:b/>
              </w:rPr>
              <w:t>Guideline  and Method</w:t>
            </w:r>
          </w:p>
        </w:tc>
        <w:tc>
          <w:tcPr>
            <w:tcW w:w="1276" w:type="dxa"/>
            <w:shd w:val="clear" w:color="auto" w:fill="E0E0E0"/>
            <w:vAlign w:val="center"/>
          </w:tcPr>
          <w:p w14:paraId="0ECC4F19" w14:textId="77777777" w:rsidR="00DB3461" w:rsidRPr="00CA2DB9" w:rsidRDefault="00DB3461" w:rsidP="005F6A88">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4F0333F2" w14:textId="77777777" w:rsidR="00DB3461" w:rsidRPr="001C66A8" w:rsidRDefault="00DB3461" w:rsidP="005F6A88">
            <w:pPr>
              <w:spacing w:line="260" w:lineRule="atLeast"/>
              <w:rPr>
                <w:rFonts w:eastAsia="Calibri"/>
                <w:b/>
              </w:rPr>
            </w:pPr>
            <w:r w:rsidRPr="001C66A8">
              <w:rPr>
                <w:rFonts w:eastAsia="Calibri"/>
                <w:b/>
              </w:rPr>
              <w:t>Results</w:t>
            </w:r>
          </w:p>
        </w:tc>
        <w:tc>
          <w:tcPr>
            <w:tcW w:w="1760" w:type="dxa"/>
            <w:shd w:val="clear" w:color="auto" w:fill="E0E0E0"/>
            <w:vAlign w:val="center"/>
          </w:tcPr>
          <w:p w14:paraId="48EC97CA" w14:textId="77777777" w:rsidR="00DB3461" w:rsidRPr="001C66A8" w:rsidRDefault="00DB3461" w:rsidP="005F6A88">
            <w:pPr>
              <w:spacing w:line="260" w:lineRule="atLeast"/>
              <w:rPr>
                <w:rFonts w:eastAsia="Calibri"/>
                <w:b/>
              </w:rPr>
            </w:pPr>
            <w:r w:rsidRPr="001C66A8">
              <w:rPr>
                <w:rFonts w:eastAsia="Calibri"/>
                <w:b/>
              </w:rPr>
              <w:t>Reference</w:t>
            </w:r>
          </w:p>
        </w:tc>
      </w:tr>
      <w:tr w:rsidR="00DB3461" w:rsidRPr="00A60CD0" w14:paraId="6F6B747C" w14:textId="77777777" w:rsidTr="009B67B3">
        <w:tc>
          <w:tcPr>
            <w:tcW w:w="1555" w:type="dxa"/>
          </w:tcPr>
          <w:p w14:paraId="78ADD652" w14:textId="77777777" w:rsidR="00DB3461" w:rsidRPr="00CA2DB9" w:rsidRDefault="00DB3461" w:rsidP="005F6A88">
            <w:pPr>
              <w:rPr>
                <w:rFonts w:eastAsia="Calibri"/>
              </w:rPr>
            </w:pPr>
            <w:r w:rsidRPr="00CA2DB9">
              <w:rPr>
                <w:rFonts w:eastAsia="Calibri"/>
              </w:rPr>
              <w:t>Physical state at 20 °C and 101.3 kPa</w:t>
            </w:r>
          </w:p>
        </w:tc>
        <w:tc>
          <w:tcPr>
            <w:tcW w:w="1417" w:type="dxa"/>
          </w:tcPr>
          <w:p w14:paraId="4004084B" w14:textId="77777777" w:rsidR="00DB3461" w:rsidRPr="00DD3851" w:rsidRDefault="00DB3461" w:rsidP="005F6A88">
            <w:pPr>
              <w:rPr>
                <w:rFonts w:eastAsia="Calibri"/>
              </w:rPr>
            </w:pPr>
            <w:r w:rsidRPr="00DD3851">
              <w:rPr>
                <w:rFonts w:eastAsia="Calibri"/>
              </w:rPr>
              <w:t>Visual assessment</w:t>
            </w:r>
          </w:p>
        </w:tc>
        <w:tc>
          <w:tcPr>
            <w:tcW w:w="1276" w:type="dxa"/>
          </w:tcPr>
          <w:p w14:paraId="75BEEC80" w14:textId="0AB2067C" w:rsidR="00DB3461" w:rsidRPr="0000106A" w:rsidRDefault="00DD3851" w:rsidP="005F6A88">
            <w:pPr>
              <w:rPr>
                <w:rFonts w:eastAsia="Calibri"/>
              </w:rPr>
            </w:pPr>
            <w:r w:rsidRPr="0000106A">
              <w:rPr>
                <w:rFonts w:eastAsia="Calibri"/>
              </w:rPr>
              <w:t>Netwax E5 Greenline (</w:t>
            </w:r>
            <w:r w:rsidR="00DB3461" w:rsidRPr="0000106A">
              <w:rPr>
                <w:rFonts w:eastAsia="Calibri"/>
              </w:rPr>
              <w:t>26.3</w:t>
            </w:r>
            <w:r w:rsidRPr="0000106A">
              <w:rPr>
                <w:rFonts w:eastAsia="Calibri"/>
              </w:rPr>
              <w:t xml:space="preserve"> % w/w dicopper oxide)</w:t>
            </w:r>
          </w:p>
        </w:tc>
        <w:tc>
          <w:tcPr>
            <w:tcW w:w="3302" w:type="dxa"/>
          </w:tcPr>
          <w:p w14:paraId="3883E0BD" w14:textId="77777777" w:rsidR="00DB3461" w:rsidRPr="0000106A" w:rsidRDefault="00DB3461" w:rsidP="005F6A88">
            <w:r w:rsidRPr="0000106A">
              <w:t>Liquid</w:t>
            </w:r>
          </w:p>
        </w:tc>
        <w:tc>
          <w:tcPr>
            <w:tcW w:w="1760" w:type="dxa"/>
          </w:tcPr>
          <w:p w14:paraId="36517E6A" w14:textId="5F1E0FDC" w:rsidR="00DB3461" w:rsidRPr="00DD3851" w:rsidRDefault="00DB3461" w:rsidP="005F6A88">
            <w:pPr>
              <w:rPr>
                <w:rFonts w:eastAsia="Calibri"/>
              </w:rPr>
            </w:pPr>
            <w:r w:rsidRPr="00DD3851">
              <w:rPr>
                <w:rFonts w:eastAsia="Calibri"/>
              </w:rPr>
              <w:t>Harding, L (2018</w:t>
            </w:r>
            <w:r w:rsidR="009F37FF">
              <w:rPr>
                <w:rFonts w:eastAsia="Calibri"/>
              </w:rPr>
              <w:t>c</w:t>
            </w:r>
            <w:r w:rsidRPr="00DD3851">
              <w:rPr>
                <w:rFonts w:eastAsia="Calibri"/>
              </w:rPr>
              <w:t>) Physical and Chemical Testing of Netwax E5 Greenline; CEMAS; CEMR-8353</w:t>
            </w:r>
          </w:p>
        </w:tc>
      </w:tr>
      <w:tr w:rsidR="00DB3461" w:rsidRPr="00A60CD0" w14:paraId="201A0DBC" w14:textId="77777777" w:rsidTr="009B67B3">
        <w:tc>
          <w:tcPr>
            <w:tcW w:w="1555" w:type="dxa"/>
          </w:tcPr>
          <w:p w14:paraId="086099EF" w14:textId="77777777" w:rsidR="00DB3461" w:rsidRPr="00CA2DB9" w:rsidRDefault="00DB3461" w:rsidP="005F6A88">
            <w:pPr>
              <w:rPr>
                <w:rFonts w:eastAsia="Calibri"/>
              </w:rPr>
            </w:pPr>
            <w:r w:rsidRPr="00CA2DB9">
              <w:rPr>
                <w:rFonts w:eastAsia="Calibri"/>
              </w:rPr>
              <w:t>Colour at 20 °C and 101.3 kPa</w:t>
            </w:r>
          </w:p>
        </w:tc>
        <w:tc>
          <w:tcPr>
            <w:tcW w:w="1417" w:type="dxa"/>
          </w:tcPr>
          <w:p w14:paraId="7CFE140D" w14:textId="77777777" w:rsidR="00DB3461" w:rsidRPr="00DD3851" w:rsidRDefault="00DB3461" w:rsidP="005F6A88">
            <w:pPr>
              <w:rPr>
                <w:rFonts w:eastAsia="Calibri"/>
              </w:rPr>
            </w:pPr>
            <w:r w:rsidRPr="00DD3851">
              <w:rPr>
                <w:rFonts w:eastAsia="Calibri"/>
              </w:rPr>
              <w:t>Visual assessment</w:t>
            </w:r>
          </w:p>
        </w:tc>
        <w:tc>
          <w:tcPr>
            <w:tcW w:w="1276" w:type="dxa"/>
          </w:tcPr>
          <w:p w14:paraId="3A5439B3" w14:textId="388BF62A" w:rsidR="00DB3461" w:rsidRPr="0000106A" w:rsidRDefault="00DD3851" w:rsidP="005F6A88">
            <w:r w:rsidRPr="0000106A">
              <w:rPr>
                <w:rFonts w:eastAsia="Calibri"/>
              </w:rPr>
              <w:t>Netwax E5 Greenline (26.3 % w/w dicopper oxide)</w:t>
            </w:r>
          </w:p>
        </w:tc>
        <w:tc>
          <w:tcPr>
            <w:tcW w:w="3302" w:type="dxa"/>
          </w:tcPr>
          <w:p w14:paraId="4C364EFC" w14:textId="77777777" w:rsidR="00DB3461" w:rsidRPr="0000106A" w:rsidRDefault="00DB3461" w:rsidP="005F6A88">
            <w:r w:rsidRPr="0000106A">
              <w:t>brown-red</w:t>
            </w:r>
          </w:p>
        </w:tc>
        <w:tc>
          <w:tcPr>
            <w:tcW w:w="1760" w:type="dxa"/>
          </w:tcPr>
          <w:p w14:paraId="5A80F3E9" w14:textId="593F75FA" w:rsidR="00DB3461" w:rsidRPr="00DD3851" w:rsidRDefault="00DB3461" w:rsidP="005F6A88">
            <w:pPr>
              <w:rPr>
                <w:rFonts w:eastAsia="Calibri"/>
              </w:rPr>
            </w:pPr>
            <w:r w:rsidRPr="00DD3851">
              <w:rPr>
                <w:rFonts w:eastAsia="Calibri"/>
              </w:rPr>
              <w:t>Harding, L (2018</w:t>
            </w:r>
            <w:r w:rsidR="009F37FF">
              <w:rPr>
                <w:rFonts w:eastAsia="Calibri"/>
              </w:rPr>
              <w:t>c</w:t>
            </w:r>
            <w:r w:rsidRPr="00DD3851">
              <w:rPr>
                <w:rFonts w:eastAsia="Calibri"/>
              </w:rPr>
              <w:t>) Physical and Chemical Testing of Netwax E5 Greenline; CEMAS; CEMR-8353</w:t>
            </w:r>
          </w:p>
        </w:tc>
      </w:tr>
      <w:tr w:rsidR="00DB3461" w:rsidRPr="00A60CD0" w14:paraId="2B904BDC" w14:textId="77777777" w:rsidTr="009B67B3">
        <w:tc>
          <w:tcPr>
            <w:tcW w:w="1555" w:type="dxa"/>
          </w:tcPr>
          <w:p w14:paraId="228DA1D7" w14:textId="77777777" w:rsidR="00DB3461" w:rsidRPr="00CA2DB9" w:rsidRDefault="00DB3461" w:rsidP="005F6A88">
            <w:pPr>
              <w:rPr>
                <w:rFonts w:eastAsia="Calibri"/>
              </w:rPr>
            </w:pPr>
            <w:r w:rsidRPr="00CA2DB9">
              <w:rPr>
                <w:rFonts w:eastAsia="Calibri"/>
              </w:rPr>
              <w:t>Odour at 20 °C and 101.3 kPa</w:t>
            </w:r>
          </w:p>
        </w:tc>
        <w:tc>
          <w:tcPr>
            <w:tcW w:w="1417" w:type="dxa"/>
          </w:tcPr>
          <w:p w14:paraId="2E8685F4" w14:textId="77777777" w:rsidR="00DB3461" w:rsidRPr="00DD3851" w:rsidRDefault="00DB3461" w:rsidP="005F6A88">
            <w:pPr>
              <w:rPr>
                <w:rFonts w:eastAsia="Calibri"/>
              </w:rPr>
            </w:pPr>
            <w:r w:rsidRPr="00DD3851">
              <w:rPr>
                <w:rFonts w:eastAsia="Calibri"/>
              </w:rPr>
              <w:t>Olfactory assessment</w:t>
            </w:r>
          </w:p>
        </w:tc>
        <w:tc>
          <w:tcPr>
            <w:tcW w:w="1276" w:type="dxa"/>
          </w:tcPr>
          <w:p w14:paraId="79CDBB1A" w14:textId="0D8961CF" w:rsidR="00DB3461" w:rsidRPr="0000106A" w:rsidRDefault="00DD3851" w:rsidP="005F6A88">
            <w:r w:rsidRPr="0000106A">
              <w:rPr>
                <w:rFonts w:eastAsia="Calibri"/>
              </w:rPr>
              <w:t>Netwax E5 Greenline (26.3 % w/w dicopper oxide)</w:t>
            </w:r>
          </w:p>
        </w:tc>
        <w:tc>
          <w:tcPr>
            <w:tcW w:w="3302" w:type="dxa"/>
          </w:tcPr>
          <w:p w14:paraId="648FD000" w14:textId="77777777" w:rsidR="00DB3461" w:rsidRPr="0000106A" w:rsidRDefault="00DB3461" w:rsidP="005F6A88">
            <w:r w:rsidRPr="0000106A">
              <w:rPr>
                <w:rFonts w:eastAsia="ArialUnicodeMS" w:cs="ArialUnicodeMS"/>
                <w:lang w:eastAsia="en-GB"/>
              </w:rPr>
              <w:t>Not discernible</w:t>
            </w:r>
          </w:p>
        </w:tc>
        <w:tc>
          <w:tcPr>
            <w:tcW w:w="1760" w:type="dxa"/>
          </w:tcPr>
          <w:p w14:paraId="7C2B7E11" w14:textId="2AEB98CB" w:rsidR="00DB3461" w:rsidRPr="00DD3851" w:rsidRDefault="00DB3461" w:rsidP="005F6A88">
            <w:pPr>
              <w:rPr>
                <w:rFonts w:eastAsia="Calibri"/>
              </w:rPr>
            </w:pPr>
            <w:r w:rsidRPr="00DD3851">
              <w:rPr>
                <w:rFonts w:eastAsia="Calibri"/>
              </w:rPr>
              <w:t>Harding, L (2018</w:t>
            </w:r>
            <w:r w:rsidR="009F37FF">
              <w:rPr>
                <w:rFonts w:eastAsia="Calibri"/>
              </w:rPr>
              <w:t>c</w:t>
            </w:r>
            <w:r w:rsidRPr="00DD3851">
              <w:rPr>
                <w:rFonts w:eastAsia="Calibri"/>
              </w:rPr>
              <w:t>) Physical and Chemical Testing of Netwax E5 Greenline; CEMAS; CEMR-8353</w:t>
            </w:r>
          </w:p>
        </w:tc>
      </w:tr>
      <w:tr w:rsidR="00DB3461" w:rsidRPr="00A60CD0" w14:paraId="6278002B" w14:textId="77777777" w:rsidTr="009B67B3">
        <w:tc>
          <w:tcPr>
            <w:tcW w:w="1555" w:type="dxa"/>
          </w:tcPr>
          <w:p w14:paraId="59BB1029" w14:textId="77777777" w:rsidR="00DB3461" w:rsidRPr="001C66A8" w:rsidRDefault="00DB3461" w:rsidP="005F6A88">
            <w:pPr>
              <w:rPr>
                <w:rFonts w:eastAsia="Calibri"/>
              </w:rPr>
            </w:pPr>
            <w:r w:rsidRPr="001C66A8">
              <w:rPr>
                <w:rFonts w:eastAsia="Calibri"/>
              </w:rPr>
              <w:t>Acidity / alkalinity</w:t>
            </w:r>
          </w:p>
        </w:tc>
        <w:tc>
          <w:tcPr>
            <w:tcW w:w="1417" w:type="dxa"/>
          </w:tcPr>
          <w:p w14:paraId="7867DB8B" w14:textId="77777777" w:rsidR="00DB3461" w:rsidRPr="001C66A8" w:rsidRDefault="00DB3461" w:rsidP="005F6A88">
            <w:pPr>
              <w:rPr>
                <w:rFonts w:eastAsia="Calibri"/>
                <w:color w:val="0070C0"/>
              </w:rPr>
            </w:pPr>
            <w:r w:rsidRPr="0000106A">
              <w:rPr>
                <w:rFonts w:eastAsia="Calibri"/>
              </w:rPr>
              <w:t>CIPAC MT 75.3</w:t>
            </w:r>
          </w:p>
        </w:tc>
        <w:tc>
          <w:tcPr>
            <w:tcW w:w="1276" w:type="dxa"/>
          </w:tcPr>
          <w:p w14:paraId="435E5DDB" w14:textId="6417BC6A" w:rsidR="00DB3461" w:rsidRPr="001C66A8" w:rsidRDefault="00DD3851" w:rsidP="005F6A88">
            <w:pPr>
              <w:rPr>
                <w:color w:val="0070C0"/>
              </w:rPr>
            </w:pPr>
            <w:r w:rsidRPr="00DD3851">
              <w:rPr>
                <w:rFonts w:eastAsia="Calibri"/>
              </w:rPr>
              <w:t>Netwax E5 Greenline (26.3 % w/w dicopper oxide)</w:t>
            </w:r>
          </w:p>
        </w:tc>
        <w:tc>
          <w:tcPr>
            <w:tcW w:w="3302" w:type="dxa"/>
          </w:tcPr>
          <w:p w14:paraId="164365DD" w14:textId="77777777" w:rsidR="00DB3461" w:rsidRPr="001C66A8" w:rsidRDefault="00DB3461" w:rsidP="005F6A88">
            <w:pPr>
              <w:rPr>
                <w:color w:val="0070C0"/>
              </w:rPr>
            </w:pPr>
            <w:r w:rsidRPr="0000106A">
              <w:t>6.95 at 19.8°C</w:t>
            </w:r>
          </w:p>
        </w:tc>
        <w:tc>
          <w:tcPr>
            <w:tcW w:w="1760" w:type="dxa"/>
          </w:tcPr>
          <w:p w14:paraId="32A797D1" w14:textId="6DDED119" w:rsidR="00DB3461" w:rsidRPr="00DD3851" w:rsidRDefault="00DB3461" w:rsidP="005F6A88">
            <w:pPr>
              <w:rPr>
                <w:rFonts w:eastAsia="Calibri"/>
              </w:rPr>
            </w:pPr>
            <w:r w:rsidRPr="00DD3851">
              <w:rPr>
                <w:rFonts w:eastAsia="Calibri"/>
              </w:rPr>
              <w:t>Harding, L (2018</w:t>
            </w:r>
            <w:r w:rsidR="009F37FF">
              <w:rPr>
                <w:rFonts w:eastAsia="Calibri"/>
              </w:rPr>
              <w:t>c</w:t>
            </w:r>
            <w:r w:rsidRPr="00DD3851">
              <w:rPr>
                <w:rFonts w:eastAsia="Calibri"/>
              </w:rPr>
              <w:t>) Physical and Chemical Testing of Netwax E5 Greenline; CEMAS; CEMR-8353</w:t>
            </w:r>
          </w:p>
        </w:tc>
      </w:tr>
      <w:tr w:rsidR="00DB3461" w:rsidRPr="00A60CD0" w14:paraId="33BCE3CC" w14:textId="77777777" w:rsidTr="009B67B3">
        <w:tc>
          <w:tcPr>
            <w:tcW w:w="1555" w:type="dxa"/>
            <w:tcBorders>
              <w:top w:val="single" w:sz="4" w:space="0" w:color="auto"/>
              <w:left w:val="single" w:sz="4" w:space="0" w:color="auto"/>
              <w:bottom w:val="single" w:sz="4" w:space="0" w:color="auto"/>
              <w:right w:val="single" w:sz="4" w:space="0" w:color="auto"/>
            </w:tcBorders>
          </w:tcPr>
          <w:p w14:paraId="30AB6A42" w14:textId="77777777" w:rsidR="00DB3461" w:rsidRPr="001C66A8" w:rsidRDefault="00DB3461" w:rsidP="005F6A88">
            <w:pPr>
              <w:rPr>
                <w:rFonts w:eastAsia="Calibri"/>
              </w:rPr>
            </w:pPr>
            <w:r w:rsidRPr="001C66A8">
              <w:rPr>
                <w:rFonts w:eastAsia="Calibri"/>
              </w:rPr>
              <w:t>Relative density / bulk density</w:t>
            </w:r>
          </w:p>
        </w:tc>
        <w:tc>
          <w:tcPr>
            <w:tcW w:w="1417" w:type="dxa"/>
            <w:tcBorders>
              <w:top w:val="single" w:sz="4" w:space="0" w:color="auto"/>
              <w:left w:val="single" w:sz="4" w:space="0" w:color="auto"/>
              <w:bottom w:val="single" w:sz="4" w:space="0" w:color="auto"/>
              <w:right w:val="single" w:sz="4" w:space="0" w:color="auto"/>
            </w:tcBorders>
          </w:tcPr>
          <w:p w14:paraId="3B182A63" w14:textId="77777777" w:rsidR="00DB3461" w:rsidRPr="0000106A" w:rsidRDefault="00DB3461" w:rsidP="005F6A88">
            <w:pPr>
              <w:rPr>
                <w:rFonts w:eastAsia="Calibri"/>
              </w:rPr>
            </w:pPr>
            <w:r w:rsidRPr="0000106A">
              <w:rPr>
                <w:rFonts w:eastAsia="Calibri"/>
              </w:rPr>
              <w:t>OECD Guideline 109 (Density of Liquids and Solids)</w:t>
            </w:r>
          </w:p>
        </w:tc>
        <w:tc>
          <w:tcPr>
            <w:tcW w:w="1276" w:type="dxa"/>
            <w:tcBorders>
              <w:top w:val="single" w:sz="4" w:space="0" w:color="auto"/>
              <w:left w:val="single" w:sz="4" w:space="0" w:color="auto"/>
              <w:bottom w:val="single" w:sz="4" w:space="0" w:color="auto"/>
              <w:right w:val="single" w:sz="4" w:space="0" w:color="auto"/>
            </w:tcBorders>
          </w:tcPr>
          <w:p w14:paraId="291EEB96" w14:textId="1B3CB4D9" w:rsidR="00DB3461" w:rsidRPr="0000106A" w:rsidRDefault="00DD3851" w:rsidP="005F6A88">
            <w:r w:rsidRPr="0000106A">
              <w:rPr>
                <w:rFonts w:eastAsia="Calibri"/>
              </w:rPr>
              <w:t>Netwax E5 Greenline (26.3 % w/w dicopper oxide)</w:t>
            </w:r>
          </w:p>
        </w:tc>
        <w:tc>
          <w:tcPr>
            <w:tcW w:w="3302" w:type="dxa"/>
            <w:tcBorders>
              <w:top w:val="single" w:sz="4" w:space="0" w:color="auto"/>
              <w:left w:val="single" w:sz="4" w:space="0" w:color="auto"/>
              <w:bottom w:val="single" w:sz="4" w:space="0" w:color="auto"/>
              <w:right w:val="single" w:sz="4" w:space="0" w:color="auto"/>
            </w:tcBorders>
          </w:tcPr>
          <w:p w14:paraId="2240A83E" w14:textId="77777777" w:rsidR="00DB3461" w:rsidRPr="0000106A" w:rsidRDefault="00DB3461" w:rsidP="005F6A88">
            <w:r w:rsidRPr="0000106A">
              <w:t>1.2472 at 20°C</w:t>
            </w:r>
          </w:p>
        </w:tc>
        <w:tc>
          <w:tcPr>
            <w:tcW w:w="1760" w:type="dxa"/>
            <w:tcBorders>
              <w:top w:val="single" w:sz="4" w:space="0" w:color="auto"/>
              <w:left w:val="single" w:sz="4" w:space="0" w:color="auto"/>
              <w:bottom w:val="single" w:sz="4" w:space="0" w:color="auto"/>
              <w:right w:val="single" w:sz="4" w:space="0" w:color="auto"/>
            </w:tcBorders>
          </w:tcPr>
          <w:p w14:paraId="258328B1" w14:textId="19F956F9" w:rsidR="00DB3461" w:rsidRPr="00DD3851" w:rsidRDefault="00DB3461" w:rsidP="005F6A88">
            <w:pPr>
              <w:rPr>
                <w:rFonts w:eastAsia="Calibri"/>
              </w:rPr>
            </w:pPr>
            <w:r w:rsidRPr="00DD3851">
              <w:rPr>
                <w:rFonts w:eastAsia="Calibri"/>
              </w:rPr>
              <w:t>Harding, L (2018</w:t>
            </w:r>
            <w:r w:rsidR="009F37FF">
              <w:rPr>
                <w:rFonts w:eastAsia="Calibri"/>
              </w:rPr>
              <w:t>c</w:t>
            </w:r>
            <w:r w:rsidRPr="00DD3851">
              <w:rPr>
                <w:rFonts w:eastAsia="Calibri"/>
              </w:rPr>
              <w:t>) Physical and Chemical Testing of Netwax E5 Greenline; CEMAS; CEMR-8353</w:t>
            </w:r>
          </w:p>
        </w:tc>
      </w:tr>
      <w:tr w:rsidR="00DB3461" w:rsidRPr="001C66A8" w14:paraId="212FBB02" w14:textId="77777777" w:rsidTr="009B67B3">
        <w:tc>
          <w:tcPr>
            <w:tcW w:w="1555" w:type="dxa"/>
          </w:tcPr>
          <w:p w14:paraId="707BC640" w14:textId="77777777" w:rsidR="00DB3461" w:rsidRPr="00CA2DB9" w:rsidRDefault="00DB3461" w:rsidP="005F6A88">
            <w:pPr>
              <w:rPr>
                <w:rFonts w:eastAsia="Calibri"/>
              </w:rPr>
            </w:pPr>
            <w:r w:rsidRPr="00CA2DB9">
              <w:rPr>
                <w:rFonts w:eastAsia="Calibri"/>
              </w:rPr>
              <w:t xml:space="preserve">Storage stability test – </w:t>
            </w:r>
            <w:r w:rsidRPr="00CA2DB9">
              <w:rPr>
                <w:rFonts w:eastAsia="Calibri"/>
                <w:b/>
              </w:rPr>
              <w:t>accelerated storage</w:t>
            </w:r>
          </w:p>
        </w:tc>
        <w:tc>
          <w:tcPr>
            <w:tcW w:w="1417" w:type="dxa"/>
          </w:tcPr>
          <w:p w14:paraId="5771677B" w14:textId="77777777" w:rsidR="00DB3461" w:rsidRPr="001C66A8" w:rsidRDefault="00DB3461" w:rsidP="005F6A88">
            <w:r w:rsidRPr="001C66A8">
              <w:t>-</w:t>
            </w:r>
          </w:p>
        </w:tc>
        <w:tc>
          <w:tcPr>
            <w:tcW w:w="1276" w:type="dxa"/>
          </w:tcPr>
          <w:p w14:paraId="349BB89E" w14:textId="77777777" w:rsidR="00DB3461" w:rsidRPr="001C66A8" w:rsidRDefault="00DB3461" w:rsidP="005F6A88">
            <w:r w:rsidRPr="001C66A8">
              <w:t>-</w:t>
            </w:r>
          </w:p>
        </w:tc>
        <w:tc>
          <w:tcPr>
            <w:tcW w:w="3302" w:type="dxa"/>
          </w:tcPr>
          <w:p w14:paraId="5506648E" w14:textId="20302AA8" w:rsidR="00DB3461" w:rsidRPr="00CA2DB9" w:rsidRDefault="00B5650D" w:rsidP="005F6A88">
            <w:r w:rsidRPr="00B5650D">
              <w:t>Not performed. The products shall not be stored at temperatures above 30 °C. This will be clearly stated on the label.</w:t>
            </w:r>
          </w:p>
        </w:tc>
        <w:tc>
          <w:tcPr>
            <w:tcW w:w="1760" w:type="dxa"/>
          </w:tcPr>
          <w:p w14:paraId="714C8FA6" w14:textId="77777777" w:rsidR="00DB3461" w:rsidRPr="001C66A8" w:rsidRDefault="00DB3461" w:rsidP="005F6A88">
            <w:r w:rsidRPr="001C66A8">
              <w:t>-</w:t>
            </w:r>
          </w:p>
        </w:tc>
      </w:tr>
      <w:tr w:rsidR="00B5650D" w:rsidRPr="00A60CD0" w14:paraId="39D21A99" w14:textId="77777777" w:rsidTr="009B67B3">
        <w:tc>
          <w:tcPr>
            <w:tcW w:w="1555" w:type="dxa"/>
          </w:tcPr>
          <w:p w14:paraId="3F25FE30" w14:textId="77777777" w:rsidR="00B5650D" w:rsidRPr="00CA2DB9" w:rsidRDefault="00B5650D" w:rsidP="00B5650D">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417" w:type="dxa"/>
          </w:tcPr>
          <w:p w14:paraId="2F9555B3" w14:textId="77777777" w:rsidR="00B5650D" w:rsidRPr="001C66A8" w:rsidRDefault="00B5650D" w:rsidP="00B5650D">
            <w:r w:rsidRPr="001C66A8">
              <w:t>Equivalent to CIPAC MT 46.3</w:t>
            </w:r>
          </w:p>
        </w:tc>
        <w:tc>
          <w:tcPr>
            <w:tcW w:w="1276" w:type="dxa"/>
          </w:tcPr>
          <w:p w14:paraId="0F057AD7" w14:textId="1203AF8F" w:rsidR="00B5650D" w:rsidRPr="00CA2DB9" w:rsidRDefault="00B5650D" w:rsidP="00B5650D">
            <w:r w:rsidRPr="00CA2DB9">
              <w:t xml:space="preserve">Netwax NI 4 </w:t>
            </w:r>
            <w:r>
              <w:t>(</w:t>
            </w:r>
            <w:r w:rsidRPr="00CA2DB9">
              <w:t>21.74% w/w dicopper oxide</w:t>
            </w:r>
            <w:r>
              <w:t>)</w:t>
            </w:r>
            <w:r w:rsidRPr="00CA2DB9">
              <w:t>.</w:t>
            </w:r>
          </w:p>
        </w:tc>
        <w:tc>
          <w:tcPr>
            <w:tcW w:w="3302" w:type="dxa"/>
          </w:tcPr>
          <w:p w14:paraId="0668E39F" w14:textId="77777777" w:rsidR="00B5650D" w:rsidRDefault="00B5650D" w:rsidP="00B5650D">
            <w:pPr>
              <w:rPr>
                <w:rFonts w:eastAsia="Calibri"/>
              </w:rPr>
            </w:pPr>
            <w:r w:rsidRPr="00CA2DB9">
              <w:rPr>
                <w:rFonts w:eastAsia="Calibri"/>
              </w:rPr>
              <w:t>Read across to Netwax NI 4</w:t>
            </w:r>
            <w:r>
              <w:rPr>
                <w:rFonts w:eastAsia="Calibri"/>
              </w:rPr>
              <w:t>.</w:t>
            </w:r>
          </w:p>
          <w:p w14:paraId="00F0F733" w14:textId="77777777" w:rsidR="00B5650D" w:rsidRDefault="00B5650D" w:rsidP="00B5650D">
            <w:pPr>
              <w:rPr>
                <w:rFonts w:eastAsia="Calibri"/>
              </w:rPr>
            </w:pPr>
          </w:p>
          <w:p w14:paraId="374807FD" w14:textId="77777777" w:rsidR="00B5650D" w:rsidRPr="0032372C" w:rsidRDefault="00B5650D" w:rsidP="00B5650D">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 xml:space="preserve">s. </w:t>
            </w:r>
          </w:p>
          <w:p w14:paraId="6167520C" w14:textId="77777777" w:rsidR="00B5650D" w:rsidRPr="008C5C59" w:rsidRDefault="00B5650D" w:rsidP="00B5650D">
            <w:pPr>
              <w:rPr>
                <w:rFonts w:eastAsia="Calibri"/>
              </w:rPr>
            </w:pPr>
          </w:p>
          <w:p w14:paraId="53C37332" w14:textId="77777777" w:rsidR="00B5650D" w:rsidRPr="008C5C59" w:rsidRDefault="00B5650D" w:rsidP="00B5650D">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0C272108" w14:textId="77777777" w:rsidR="00B5650D" w:rsidRDefault="00B5650D" w:rsidP="00B5650D">
            <w:pPr>
              <w:rPr>
                <w:rFonts w:eastAsia="Calibri"/>
                <w:color w:val="0070C0"/>
              </w:rPr>
            </w:pPr>
          </w:p>
          <w:p w14:paraId="542AD78B" w14:textId="711357CB" w:rsidR="00B5650D" w:rsidRDefault="00B5650D" w:rsidP="00B5650D">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p>
          <w:p w14:paraId="0A9BCCB6" w14:textId="77777777" w:rsidR="00B5650D" w:rsidRDefault="00B5650D" w:rsidP="00B5650D">
            <w:pPr>
              <w:rPr>
                <w:rFonts w:eastAsia="Calibri"/>
              </w:rPr>
            </w:pPr>
          </w:p>
          <w:p w14:paraId="16091419" w14:textId="77777777" w:rsidR="00B5650D" w:rsidRPr="00BF65A3" w:rsidRDefault="00B5650D" w:rsidP="00B5650D">
            <w:pPr>
              <w:rPr>
                <w:rFonts w:eastAsia="Calibri"/>
                <w:b/>
                <w:bCs/>
              </w:rPr>
            </w:pPr>
            <w:r w:rsidRPr="00BF65A3">
              <w:rPr>
                <w:rFonts w:eastAsia="Calibri"/>
                <w:b/>
                <w:bCs/>
              </w:rPr>
              <w:t>Active substance content:</w:t>
            </w:r>
          </w:p>
          <w:p w14:paraId="7554BC79" w14:textId="77777777" w:rsidR="00B5650D" w:rsidRDefault="00B5650D" w:rsidP="00B5650D">
            <w:pPr>
              <w:rPr>
                <w:rFonts w:eastAsia="Calibri"/>
              </w:rPr>
            </w:pPr>
            <w:r>
              <w:rPr>
                <w:rFonts w:eastAsia="Calibri"/>
              </w:rPr>
              <w:t>T=0: 22.8 % w/w Cu</w:t>
            </w:r>
            <w:r w:rsidRPr="006311CF">
              <w:rPr>
                <w:rFonts w:eastAsia="Calibri"/>
                <w:vertAlign w:val="subscript"/>
              </w:rPr>
              <w:t>2</w:t>
            </w:r>
            <w:r>
              <w:rPr>
                <w:rFonts w:eastAsia="Calibri"/>
              </w:rPr>
              <w:t>O.</w:t>
            </w:r>
          </w:p>
          <w:p w14:paraId="4ECF7367" w14:textId="77777777" w:rsidR="00B5650D" w:rsidRDefault="00B5650D" w:rsidP="00B5650D">
            <w:pPr>
              <w:rPr>
                <w:rFonts w:eastAsia="Calibri"/>
              </w:rPr>
            </w:pPr>
          </w:p>
          <w:p w14:paraId="078B2398" w14:textId="77777777" w:rsidR="00B5650D" w:rsidRDefault="00B5650D" w:rsidP="00B5650D">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7FE12447" w14:textId="77777777" w:rsidR="00B5650D" w:rsidRDefault="00B5650D" w:rsidP="00B5650D">
            <w:pPr>
              <w:rPr>
                <w:rFonts w:eastAsia="Calibri"/>
              </w:rPr>
            </w:pPr>
          </w:p>
          <w:p w14:paraId="7B39C27B" w14:textId="77777777" w:rsidR="00B5650D" w:rsidRDefault="00B5650D" w:rsidP="00B5650D">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71E6F146" w14:textId="77777777" w:rsidR="00B5650D" w:rsidRDefault="00B5650D" w:rsidP="00B5650D">
            <w:pPr>
              <w:rPr>
                <w:rFonts w:eastAsia="Calibri"/>
              </w:rPr>
            </w:pPr>
          </w:p>
          <w:p w14:paraId="43C30FBA" w14:textId="77777777" w:rsidR="00B5650D" w:rsidRPr="00BF65A3" w:rsidRDefault="00B5650D" w:rsidP="00B5650D">
            <w:pPr>
              <w:rPr>
                <w:rFonts w:eastAsia="Calibri"/>
                <w:b/>
                <w:bCs/>
              </w:rPr>
            </w:pPr>
            <w:r w:rsidRPr="00BF65A3">
              <w:rPr>
                <w:rFonts w:eastAsia="Calibri"/>
                <w:b/>
                <w:bCs/>
              </w:rPr>
              <w:t>Relative density:</w:t>
            </w:r>
          </w:p>
          <w:p w14:paraId="2D3F31CE" w14:textId="77777777" w:rsidR="00B5650D" w:rsidRDefault="00B5650D" w:rsidP="00B5650D">
            <w:pPr>
              <w:rPr>
                <w:rFonts w:eastAsia="Calibri"/>
              </w:rPr>
            </w:pPr>
            <w:r>
              <w:rPr>
                <w:rFonts w:eastAsia="Calibri"/>
              </w:rPr>
              <w:t>T=0: 1.22</w:t>
            </w:r>
          </w:p>
          <w:p w14:paraId="6C668081" w14:textId="77777777" w:rsidR="00B5650D" w:rsidRDefault="00B5650D" w:rsidP="00B5650D">
            <w:pPr>
              <w:rPr>
                <w:rFonts w:eastAsia="Calibri"/>
              </w:rPr>
            </w:pPr>
            <w:r>
              <w:rPr>
                <w:rFonts w:eastAsia="Calibri"/>
              </w:rPr>
              <w:t>T=6 months: 1.21</w:t>
            </w:r>
          </w:p>
          <w:p w14:paraId="335CB872" w14:textId="77777777" w:rsidR="00B5650D" w:rsidRDefault="00B5650D" w:rsidP="00B5650D">
            <w:pPr>
              <w:rPr>
                <w:rFonts w:eastAsia="Calibri"/>
              </w:rPr>
            </w:pPr>
            <w:r>
              <w:rPr>
                <w:rFonts w:eastAsia="Calibri"/>
              </w:rPr>
              <w:t>T=9 months: 1.21</w:t>
            </w:r>
          </w:p>
          <w:p w14:paraId="071CB054" w14:textId="77777777" w:rsidR="00B5650D" w:rsidRDefault="00B5650D" w:rsidP="00B5650D">
            <w:pPr>
              <w:rPr>
                <w:rFonts w:eastAsia="Calibri"/>
              </w:rPr>
            </w:pPr>
          </w:p>
          <w:p w14:paraId="72A541DB" w14:textId="77777777" w:rsidR="00B5650D" w:rsidRPr="00BF65A3" w:rsidRDefault="00B5650D" w:rsidP="00B5650D">
            <w:pPr>
              <w:rPr>
                <w:rFonts w:eastAsia="Calibri"/>
                <w:b/>
                <w:bCs/>
              </w:rPr>
            </w:pPr>
            <w:r w:rsidRPr="00BF65A3">
              <w:rPr>
                <w:rFonts w:eastAsia="Calibri"/>
                <w:b/>
                <w:bCs/>
              </w:rPr>
              <w:t>Viscosity</w:t>
            </w:r>
          </w:p>
          <w:p w14:paraId="4AC309E6" w14:textId="5FE1A72B" w:rsidR="00B5650D" w:rsidRPr="00B45DFB" w:rsidRDefault="00B5650D" w:rsidP="00B5650D">
            <w:r>
              <w:rPr>
                <w:rFonts w:eastAsia="Calibri"/>
              </w:rPr>
              <w:t>T= 0</w:t>
            </w:r>
            <w:r w:rsidR="009B67B3">
              <w:rPr>
                <w:rFonts w:eastAsia="Calibri"/>
              </w:rPr>
              <w:t xml:space="preserve">, </w:t>
            </w:r>
            <w:r w:rsidRPr="00B45DFB">
              <w:t>20</w:t>
            </w:r>
            <w:r>
              <w:t xml:space="preserve"> ± 5 </w:t>
            </w:r>
            <w:r w:rsidRPr="00B45DFB">
              <w:t>°C</w:t>
            </w:r>
            <w:r w:rsidR="009B67B3">
              <w:t>:</w:t>
            </w:r>
          </w:p>
          <w:p w14:paraId="375F92B9" w14:textId="77777777" w:rsidR="00B5650D" w:rsidRPr="00B45DFB" w:rsidRDefault="00B5650D" w:rsidP="00B5650D">
            <w:r w:rsidRPr="00B45DFB">
              <w:t>0.102 sec</w:t>
            </w:r>
            <w:r w:rsidRPr="00B45DFB">
              <w:rPr>
                <w:vertAlign w:val="superscript"/>
              </w:rPr>
              <w:t>-1</w:t>
            </w:r>
            <w:r w:rsidRPr="00B45DFB">
              <w:t>:</w:t>
            </w:r>
          </w:p>
          <w:p w14:paraId="688C98B3" w14:textId="77777777" w:rsidR="00B5650D" w:rsidRPr="00B45DFB" w:rsidRDefault="00B5650D" w:rsidP="00B5650D">
            <w:r>
              <w:t>13197-17129</w:t>
            </w:r>
            <w:r w:rsidRPr="00B45DFB">
              <w:t xml:space="preserve"> mPa.s</w:t>
            </w:r>
          </w:p>
          <w:p w14:paraId="74CAEE87"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282DB9A4" w14:textId="77777777" w:rsidR="00B5650D" w:rsidRPr="00B45DFB" w:rsidRDefault="00B5650D" w:rsidP="00B5650D">
            <w:r>
              <w:t>7884-9298</w:t>
            </w:r>
            <w:r w:rsidRPr="00B45DFB">
              <w:t xml:space="preserve"> mPa.s</w:t>
            </w:r>
          </w:p>
          <w:p w14:paraId="7D378125" w14:textId="77777777" w:rsidR="00B5650D" w:rsidRPr="00B45DFB" w:rsidRDefault="00B5650D" w:rsidP="00B5650D">
            <w:r w:rsidRPr="00B45DFB">
              <w:t>0.510 sec</w:t>
            </w:r>
            <w:r w:rsidRPr="00B45DFB">
              <w:rPr>
                <w:vertAlign w:val="superscript"/>
              </w:rPr>
              <w:t>-1</w:t>
            </w:r>
            <w:r w:rsidRPr="00B45DFB">
              <w:t>:</w:t>
            </w:r>
          </w:p>
          <w:p w14:paraId="55626DF6" w14:textId="77777777" w:rsidR="00B5650D" w:rsidRPr="00B45DFB" w:rsidRDefault="00B5650D" w:rsidP="00B5650D">
            <w:r>
              <w:t>5099-5779</w:t>
            </w:r>
            <w:r w:rsidRPr="00B45DFB">
              <w:t xml:space="preserve"> mPa.s</w:t>
            </w:r>
          </w:p>
          <w:p w14:paraId="3C216A95" w14:textId="77777777" w:rsidR="00B5650D" w:rsidRPr="00B45DFB" w:rsidRDefault="00B5650D" w:rsidP="00B5650D">
            <w:r w:rsidRPr="00B45DFB">
              <w:t>1.02 sec</w:t>
            </w:r>
            <w:r w:rsidRPr="00B45DFB">
              <w:rPr>
                <w:vertAlign w:val="superscript"/>
              </w:rPr>
              <w:t>-1</w:t>
            </w:r>
            <w:r w:rsidRPr="00B45DFB">
              <w:t>:</w:t>
            </w:r>
          </w:p>
          <w:p w14:paraId="6902A567" w14:textId="77777777" w:rsidR="00B5650D" w:rsidRPr="00B45DFB" w:rsidRDefault="00B5650D" w:rsidP="00B5650D">
            <w:r>
              <w:t>3579-3889</w:t>
            </w:r>
            <w:r w:rsidRPr="00B45DFB">
              <w:t xml:space="preserve"> mPa.s</w:t>
            </w:r>
          </w:p>
          <w:p w14:paraId="25904101" w14:textId="77777777" w:rsidR="00B5650D" w:rsidRDefault="00B5650D" w:rsidP="00B5650D"/>
          <w:p w14:paraId="2A1A7C03" w14:textId="3E4BA79D" w:rsidR="00B5650D" w:rsidRPr="00B45DFB" w:rsidRDefault="009B67B3" w:rsidP="00B5650D">
            <w:r>
              <w:t xml:space="preserve">T = 0, </w:t>
            </w:r>
            <w:r w:rsidR="00B5650D" w:rsidRPr="00B45DFB">
              <w:t>40</w:t>
            </w:r>
            <w:r w:rsidR="00B5650D">
              <w:t xml:space="preserve"> ± 5 </w:t>
            </w:r>
            <w:r w:rsidR="00B5650D" w:rsidRPr="00B45DFB">
              <w:t>°C</w:t>
            </w:r>
            <w:r>
              <w:t>:</w:t>
            </w:r>
          </w:p>
          <w:p w14:paraId="55143EDA" w14:textId="77777777" w:rsidR="00B5650D" w:rsidRPr="00B45DFB" w:rsidRDefault="00B5650D" w:rsidP="00B5650D">
            <w:r w:rsidRPr="00B45DFB">
              <w:t>0.102 sec</w:t>
            </w:r>
            <w:r w:rsidRPr="00B45DFB">
              <w:rPr>
                <w:vertAlign w:val="superscript"/>
              </w:rPr>
              <w:t>-1</w:t>
            </w:r>
            <w:r w:rsidRPr="00B45DFB">
              <w:t>:</w:t>
            </w:r>
          </w:p>
          <w:p w14:paraId="04BC2124" w14:textId="77777777" w:rsidR="00B5650D" w:rsidRPr="00B45DFB" w:rsidRDefault="00B5650D" w:rsidP="00B5650D">
            <w:r>
              <w:t>15497-19396</w:t>
            </w:r>
            <w:r w:rsidRPr="00B45DFB">
              <w:t xml:space="preserve"> mPa.s</w:t>
            </w:r>
          </w:p>
          <w:p w14:paraId="405023CA"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5D79E1AF" w14:textId="77777777" w:rsidR="00B5650D" w:rsidRPr="00B45DFB" w:rsidRDefault="00B5650D" w:rsidP="00B5650D">
            <w:r>
              <w:t>9384-10541</w:t>
            </w:r>
            <w:r w:rsidRPr="00B45DFB">
              <w:t xml:space="preserve"> mPa.s</w:t>
            </w:r>
          </w:p>
          <w:p w14:paraId="27D3E698" w14:textId="77777777" w:rsidR="00B5650D" w:rsidRPr="00B45DFB" w:rsidRDefault="00B5650D" w:rsidP="00B5650D">
            <w:r w:rsidRPr="00B45DFB">
              <w:t>0.510 sec</w:t>
            </w:r>
            <w:r w:rsidRPr="00B45DFB">
              <w:rPr>
                <w:vertAlign w:val="superscript"/>
              </w:rPr>
              <w:t>-1</w:t>
            </w:r>
            <w:r w:rsidRPr="00B45DFB">
              <w:t>:</w:t>
            </w:r>
          </w:p>
          <w:p w14:paraId="07421DE7" w14:textId="77777777" w:rsidR="00B5650D" w:rsidRPr="00B45DFB" w:rsidRDefault="00B5650D" w:rsidP="00B5650D">
            <w:r>
              <w:t>5959-6364</w:t>
            </w:r>
            <w:r w:rsidRPr="00B45DFB">
              <w:t xml:space="preserve"> mPa.s</w:t>
            </w:r>
          </w:p>
          <w:p w14:paraId="0E81E1BD" w14:textId="77777777" w:rsidR="00B5650D" w:rsidRPr="00B45DFB" w:rsidRDefault="00B5650D" w:rsidP="00B5650D">
            <w:r w:rsidRPr="00B45DFB">
              <w:t>1.02 sec</w:t>
            </w:r>
            <w:r w:rsidRPr="00B45DFB">
              <w:rPr>
                <w:vertAlign w:val="superscript"/>
              </w:rPr>
              <w:t>-1</w:t>
            </w:r>
            <w:r w:rsidRPr="00B45DFB">
              <w:t>:</w:t>
            </w:r>
          </w:p>
          <w:p w14:paraId="27BDD9B1" w14:textId="77777777" w:rsidR="00B5650D" w:rsidRDefault="00B5650D" w:rsidP="00B5650D">
            <w:pPr>
              <w:rPr>
                <w:rFonts w:eastAsia="Calibri"/>
              </w:rPr>
            </w:pPr>
            <w:r>
              <w:t>3959-4089</w:t>
            </w:r>
            <w:r w:rsidRPr="00B45DFB">
              <w:t xml:space="preserve"> mPa.s</w:t>
            </w:r>
          </w:p>
          <w:p w14:paraId="39552076" w14:textId="77777777" w:rsidR="00B5650D" w:rsidRDefault="00B5650D" w:rsidP="00B5650D">
            <w:pPr>
              <w:rPr>
                <w:rFonts w:eastAsia="Calibri"/>
              </w:rPr>
            </w:pPr>
          </w:p>
          <w:p w14:paraId="37E8B051" w14:textId="412176B0" w:rsidR="00B5650D" w:rsidRPr="00B45DFB" w:rsidRDefault="00B5650D" w:rsidP="00B5650D">
            <w:r>
              <w:rPr>
                <w:rFonts w:eastAsia="Calibri"/>
              </w:rPr>
              <w:t>T = 6 months</w:t>
            </w:r>
            <w:r w:rsidR="009B67B3">
              <w:rPr>
                <w:rFonts w:eastAsia="Calibri"/>
              </w:rPr>
              <w:t xml:space="preserve">, </w:t>
            </w:r>
            <w:r w:rsidRPr="00B45DFB">
              <w:t>20</w:t>
            </w:r>
            <w:r>
              <w:t xml:space="preserve"> ± 5 </w:t>
            </w:r>
            <w:r w:rsidRPr="00B45DFB">
              <w:t>°C</w:t>
            </w:r>
            <w:r w:rsidR="009B67B3">
              <w:t>:</w:t>
            </w:r>
          </w:p>
          <w:p w14:paraId="74C0ED56" w14:textId="77777777" w:rsidR="00B5650D" w:rsidRPr="00B45DFB" w:rsidRDefault="00B5650D" w:rsidP="00B5650D">
            <w:r w:rsidRPr="00B45DFB">
              <w:t>0.102 sec</w:t>
            </w:r>
            <w:r w:rsidRPr="00B45DFB">
              <w:rPr>
                <w:vertAlign w:val="superscript"/>
              </w:rPr>
              <w:t>-1</w:t>
            </w:r>
            <w:r w:rsidRPr="00B45DFB">
              <w:t>:</w:t>
            </w:r>
          </w:p>
          <w:p w14:paraId="285DFB3F" w14:textId="77777777" w:rsidR="00B5650D" w:rsidRPr="00B45DFB" w:rsidRDefault="00B5650D" w:rsidP="00B5650D">
            <w:r>
              <w:t>11797-13598</w:t>
            </w:r>
            <w:r w:rsidRPr="00B45DFB">
              <w:t xml:space="preserve"> mPa.s</w:t>
            </w:r>
          </w:p>
          <w:p w14:paraId="387C753B"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19AA2E01" w14:textId="77777777" w:rsidR="00B5650D" w:rsidRPr="00B45DFB" w:rsidRDefault="00B5650D" w:rsidP="00B5650D">
            <w:r>
              <w:t>7113-7713</w:t>
            </w:r>
            <w:r w:rsidRPr="00B45DFB">
              <w:t xml:space="preserve"> mPa.s</w:t>
            </w:r>
          </w:p>
          <w:p w14:paraId="30B3A079" w14:textId="77777777" w:rsidR="00B5650D" w:rsidRPr="00B45DFB" w:rsidRDefault="00B5650D" w:rsidP="00B5650D">
            <w:r w:rsidRPr="00B45DFB">
              <w:t>0.510 sec</w:t>
            </w:r>
            <w:r w:rsidRPr="00B45DFB">
              <w:rPr>
                <w:vertAlign w:val="superscript"/>
              </w:rPr>
              <w:t>-1</w:t>
            </w:r>
            <w:r w:rsidRPr="00B45DFB">
              <w:t>:</w:t>
            </w:r>
          </w:p>
          <w:p w14:paraId="76202010" w14:textId="77777777" w:rsidR="00B5650D" w:rsidRPr="00B45DFB" w:rsidRDefault="00B5650D" w:rsidP="00B5650D">
            <w:r>
              <w:t>4679-4959</w:t>
            </w:r>
            <w:r w:rsidRPr="00B45DFB">
              <w:t xml:space="preserve"> mPa.s</w:t>
            </w:r>
          </w:p>
          <w:p w14:paraId="497B0B69" w14:textId="77777777" w:rsidR="00B5650D" w:rsidRPr="00B45DFB" w:rsidRDefault="00B5650D" w:rsidP="00B5650D">
            <w:r w:rsidRPr="00B45DFB">
              <w:t>1.02 sec</w:t>
            </w:r>
            <w:r w:rsidRPr="00B45DFB">
              <w:rPr>
                <w:vertAlign w:val="superscript"/>
              </w:rPr>
              <w:t>-1</w:t>
            </w:r>
            <w:r w:rsidRPr="00B45DFB">
              <w:t>:</w:t>
            </w:r>
          </w:p>
          <w:p w14:paraId="10718FE4" w14:textId="77777777" w:rsidR="00B5650D" w:rsidRPr="00B45DFB" w:rsidRDefault="00B5650D" w:rsidP="00B5650D">
            <w:r>
              <w:t>3289-3389</w:t>
            </w:r>
            <w:r w:rsidRPr="00B45DFB">
              <w:t xml:space="preserve"> mPa.s</w:t>
            </w:r>
          </w:p>
          <w:p w14:paraId="6FA9E203" w14:textId="77777777" w:rsidR="00B5650D" w:rsidRDefault="00B5650D" w:rsidP="00B5650D"/>
          <w:p w14:paraId="6350722B" w14:textId="229290DD" w:rsidR="00B5650D" w:rsidRPr="00B45DFB" w:rsidRDefault="009B67B3" w:rsidP="00B5650D">
            <w:r>
              <w:t xml:space="preserve">T = 6 months, </w:t>
            </w:r>
            <w:r w:rsidR="00B5650D" w:rsidRPr="00B45DFB">
              <w:t>40</w:t>
            </w:r>
            <w:r w:rsidR="00B5650D">
              <w:t xml:space="preserve"> ± 5 </w:t>
            </w:r>
            <w:r w:rsidR="00B5650D" w:rsidRPr="00B45DFB">
              <w:t>°C</w:t>
            </w:r>
            <w:r>
              <w:t>:</w:t>
            </w:r>
          </w:p>
          <w:p w14:paraId="2038B6D0" w14:textId="77777777" w:rsidR="00B5650D" w:rsidRPr="00B45DFB" w:rsidRDefault="00B5650D" w:rsidP="00B5650D">
            <w:r w:rsidRPr="00B45DFB">
              <w:t>0.102 sec</w:t>
            </w:r>
            <w:r w:rsidRPr="00B45DFB">
              <w:rPr>
                <w:vertAlign w:val="superscript"/>
              </w:rPr>
              <w:t>-1</w:t>
            </w:r>
            <w:r w:rsidRPr="00B45DFB">
              <w:t>:</w:t>
            </w:r>
          </w:p>
          <w:p w14:paraId="3AC9FF36" w14:textId="77777777" w:rsidR="00B5650D" w:rsidRPr="00B45DFB" w:rsidRDefault="00B5650D" w:rsidP="00B5650D">
            <w:r>
              <w:t>10398-14097</w:t>
            </w:r>
            <w:r w:rsidRPr="00B45DFB">
              <w:t xml:space="preserve"> mPa.s</w:t>
            </w:r>
          </w:p>
          <w:p w14:paraId="7250968D"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18AC9A8F" w14:textId="77777777" w:rsidR="00B5650D" w:rsidRPr="00B45DFB" w:rsidRDefault="00B5650D" w:rsidP="00B5650D">
            <w:r>
              <w:t xml:space="preserve">6384-8089 </w:t>
            </w:r>
            <w:r w:rsidRPr="00B45DFB">
              <w:t>mPa.s</w:t>
            </w:r>
          </w:p>
          <w:p w14:paraId="30B212D4" w14:textId="77777777" w:rsidR="00B5650D" w:rsidRPr="00B45DFB" w:rsidRDefault="00B5650D" w:rsidP="00B5650D">
            <w:r w:rsidRPr="00B45DFB">
              <w:t>0.510 sec</w:t>
            </w:r>
            <w:r w:rsidRPr="00B45DFB">
              <w:rPr>
                <w:vertAlign w:val="superscript"/>
              </w:rPr>
              <w:t>-1</w:t>
            </w:r>
            <w:r w:rsidRPr="00B45DFB">
              <w:t>:</w:t>
            </w:r>
          </w:p>
          <w:p w14:paraId="3A890F4E" w14:textId="77777777" w:rsidR="00B5650D" w:rsidRPr="00B45DFB" w:rsidRDefault="00B5650D" w:rsidP="00B5650D">
            <w:r>
              <w:t>4219-5079</w:t>
            </w:r>
            <w:r w:rsidRPr="00B45DFB">
              <w:t xml:space="preserve"> mPa.s</w:t>
            </w:r>
          </w:p>
          <w:p w14:paraId="371CF755" w14:textId="77777777" w:rsidR="00B5650D" w:rsidRPr="00B45DFB" w:rsidRDefault="00B5650D" w:rsidP="00B5650D">
            <w:r w:rsidRPr="00B45DFB">
              <w:t>1.02 sec</w:t>
            </w:r>
            <w:r w:rsidRPr="00B45DFB">
              <w:rPr>
                <w:vertAlign w:val="superscript"/>
              </w:rPr>
              <w:t>-1</w:t>
            </w:r>
            <w:r w:rsidRPr="00B45DFB">
              <w:t>:</w:t>
            </w:r>
          </w:p>
          <w:p w14:paraId="6D49431B" w14:textId="77777777" w:rsidR="00B5650D" w:rsidRDefault="00B5650D" w:rsidP="00B5650D">
            <w:pPr>
              <w:rPr>
                <w:rFonts w:eastAsia="Calibri"/>
              </w:rPr>
            </w:pPr>
            <w:r>
              <w:t>2959-3389</w:t>
            </w:r>
            <w:r w:rsidRPr="00B45DFB">
              <w:t xml:space="preserve"> mPa.s</w:t>
            </w:r>
          </w:p>
          <w:p w14:paraId="2EA04ABC" w14:textId="77777777" w:rsidR="00B5650D" w:rsidRDefault="00B5650D" w:rsidP="00B5650D">
            <w:pPr>
              <w:rPr>
                <w:rFonts w:eastAsia="Calibri"/>
              </w:rPr>
            </w:pPr>
          </w:p>
          <w:p w14:paraId="37FD5C87" w14:textId="652D3B0C" w:rsidR="00B5650D" w:rsidRPr="00B45DFB" w:rsidRDefault="00B5650D" w:rsidP="00B5650D">
            <w:r>
              <w:rPr>
                <w:rFonts w:eastAsia="Calibri"/>
              </w:rPr>
              <w:t>T = 9 months</w:t>
            </w:r>
            <w:r w:rsidR="009B67B3">
              <w:rPr>
                <w:rFonts w:eastAsia="Calibri"/>
              </w:rPr>
              <w:t xml:space="preserve">, </w:t>
            </w:r>
            <w:r w:rsidRPr="00B45DFB">
              <w:t>20</w:t>
            </w:r>
            <w:r>
              <w:t xml:space="preserve"> ± 5 </w:t>
            </w:r>
            <w:r w:rsidRPr="00B45DFB">
              <w:t>°</w:t>
            </w:r>
            <w:r w:rsidR="009B67B3">
              <w:t>:</w:t>
            </w:r>
          </w:p>
          <w:p w14:paraId="0DD36ADB" w14:textId="77777777" w:rsidR="00B5650D" w:rsidRPr="00B45DFB" w:rsidRDefault="00B5650D" w:rsidP="00B5650D">
            <w:r w:rsidRPr="00B45DFB">
              <w:t>0.102 sec</w:t>
            </w:r>
            <w:r w:rsidRPr="00B45DFB">
              <w:rPr>
                <w:vertAlign w:val="superscript"/>
              </w:rPr>
              <w:t>-1</w:t>
            </w:r>
            <w:r w:rsidRPr="00B45DFB">
              <w:t>:</w:t>
            </w:r>
          </w:p>
          <w:p w14:paraId="02B715CD" w14:textId="77777777" w:rsidR="00B5650D" w:rsidRPr="00B45DFB" w:rsidRDefault="00B5650D" w:rsidP="00B5650D">
            <w:r>
              <w:t>11498-13897</w:t>
            </w:r>
            <w:r w:rsidRPr="00B45DFB">
              <w:t xml:space="preserve"> mPa.s</w:t>
            </w:r>
          </w:p>
          <w:p w14:paraId="44CBFC77"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60A13467" w14:textId="77777777" w:rsidR="00B5650D" w:rsidRPr="00B45DFB" w:rsidRDefault="00B5650D" w:rsidP="00B5650D">
            <w:r>
              <w:t>7198-8141</w:t>
            </w:r>
            <w:r w:rsidRPr="00B45DFB">
              <w:t xml:space="preserve"> mPa.s</w:t>
            </w:r>
          </w:p>
          <w:p w14:paraId="236435BA" w14:textId="77777777" w:rsidR="00B5650D" w:rsidRPr="00B45DFB" w:rsidRDefault="00B5650D" w:rsidP="00B5650D">
            <w:r w:rsidRPr="00B45DFB">
              <w:t>0.510 sec</w:t>
            </w:r>
            <w:r w:rsidRPr="00B45DFB">
              <w:rPr>
                <w:vertAlign w:val="superscript"/>
              </w:rPr>
              <w:t>-1</w:t>
            </w:r>
            <w:r w:rsidRPr="00B45DFB">
              <w:t>:</w:t>
            </w:r>
          </w:p>
          <w:p w14:paraId="566DE009" w14:textId="77777777" w:rsidR="00B5650D" w:rsidRPr="00B45DFB" w:rsidRDefault="00B5650D" w:rsidP="00B5650D">
            <w:r>
              <w:t>4839-5219</w:t>
            </w:r>
            <w:r w:rsidRPr="00B45DFB">
              <w:t xml:space="preserve"> mPa.s</w:t>
            </w:r>
          </w:p>
          <w:p w14:paraId="50388D57" w14:textId="77777777" w:rsidR="00B5650D" w:rsidRPr="00B45DFB" w:rsidRDefault="00B5650D" w:rsidP="00B5650D">
            <w:r w:rsidRPr="00B45DFB">
              <w:t>1.02 sec</w:t>
            </w:r>
            <w:r w:rsidRPr="00B45DFB">
              <w:rPr>
                <w:vertAlign w:val="superscript"/>
              </w:rPr>
              <w:t>-1</w:t>
            </w:r>
            <w:r w:rsidRPr="00B45DFB">
              <w:t>:</w:t>
            </w:r>
          </w:p>
          <w:p w14:paraId="249314CE" w14:textId="77777777" w:rsidR="00B5650D" w:rsidRPr="00B45DFB" w:rsidRDefault="00B5650D" w:rsidP="00B5650D">
            <w:r>
              <w:t>3489-3589</w:t>
            </w:r>
            <w:r w:rsidRPr="00B45DFB">
              <w:t xml:space="preserve"> mPa.s</w:t>
            </w:r>
          </w:p>
          <w:p w14:paraId="3991E047" w14:textId="77777777" w:rsidR="00B5650D" w:rsidRDefault="00B5650D" w:rsidP="00B5650D"/>
          <w:p w14:paraId="2C55DB89" w14:textId="3E3F1F46" w:rsidR="00B5650D" w:rsidRPr="00B45DFB" w:rsidRDefault="009B67B3" w:rsidP="00B5650D">
            <w:r>
              <w:t xml:space="preserve">T = 9 months, </w:t>
            </w:r>
            <w:r w:rsidR="00B5650D" w:rsidRPr="00B45DFB">
              <w:t>40</w:t>
            </w:r>
            <w:r w:rsidR="00B5650D">
              <w:t xml:space="preserve"> ± 5 </w:t>
            </w:r>
            <w:r w:rsidR="00B5650D" w:rsidRPr="00B45DFB">
              <w:t>°C</w:t>
            </w:r>
            <w:r>
              <w:t>:</w:t>
            </w:r>
          </w:p>
          <w:p w14:paraId="74D3E524" w14:textId="77777777" w:rsidR="00B5650D" w:rsidRPr="00B45DFB" w:rsidRDefault="00B5650D" w:rsidP="00B5650D">
            <w:r w:rsidRPr="00B45DFB">
              <w:t>0.102 sec</w:t>
            </w:r>
            <w:r w:rsidRPr="00B45DFB">
              <w:rPr>
                <w:vertAlign w:val="superscript"/>
              </w:rPr>
              <w:t>-1</w:t>
            </w:r>
            <w:r w:rsidRPr="00B45DFB">
              <w:t>:</w:t>
            </w:r>
          </w:p>
          <w:p w14:paraId="000A9623" w14:textId="77777777" w:rsidR="00B5650D" w:rsidRPr="00B45DFB" w:rsidRDefault="00B5650D" w:rsidP="00B5650D">
            <w:r>
              <w:t>9598-12197</w:t>
            </w:r>
            <w:r w:rsidRPr="00B45DFB">
              <w:t xml:space="preserve"> mPa.s</w:t>
            </w:r>
          </w:p>
          <w:p w14:paraId="312E5A2A"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5A45BF7F" w14:textId="77777777" w:rsidR="00B5650D" w:rsidRPr="00B45DFB" w:rsidRDefault="00B5650D" w:rsidP="00B5650D">
            <w:r>
              <w:t>5913-7070</w:t>
            </w:r>
            <w:r w:rsidRPr="00B45DFB">
              <w:t xml:space="preserve"> mPa.s</w:t>
            </w:r>
          </w:p>
          <w:p w14:paraId="40D04221" w14:textId="77777777" w:rsidR="00B5650D" w:rsidRPr="00B45DFB" w:rsidRDefault="00B5650D" w:rsidP="00B5650D">
            <w:r w:rsidRPr="00B45DFB">
              <w:t>0.510 sec</w:t>
            </w:r>
            <w:r w:rsidRPr="00B45DFB">
              <w:rPr>
                <w:vertAlign w:val="superscript"/>
              </w:rPr>
              <w:t>-1</w:t>
            </w:r>
            <w:r w:rsidRPr="00B45DFB">
              <w:t>:</w:t>
            </w:r>
          </w:p>
          <w:p w14:paraId="1085C169" w14:textId="77777777" w:rsidR="00B5650D" w:rsidRPr="00B45DFB" w:rsidRDefault="00B5650D" w:rsidP="00B5650D">
            <w:r>
              <w:t>3959-4379</w:t>
            </w:r>
            <w:r w:rsidRPr="00B45DFB">
              <w:t xml:space="preserve"> mPa.s</w:t>
            </w:r>
          </w:p>
          <w:p w14:paraId="76598F51" w14:textId="77777777" w:rsidR="00B5650D" w:rsidRPr="00B45DFB" w:rsidRDefault="00B5650D" w:rsidP="00B5650D">
            <w:r w:rsidRPr="00B45DFB">
              <w:t>1.02 sec</w:t>
            </w:r>
            <w:r w:rsidRPr="00B45DFB">
              <w:rPr>
                <w:vertAlign w:val="superscript"/>
              </w:rPr>
              <w:t>-1</w:t>
            </w:r>
            <w:r w:rsidRPr="00B45DFB">
              <w:t>:</w:t>
            </w:r>
          </w:p>
          <w:p w14:paraId="64DBFCC7" w14:textId="77777777" w:rsidR="00B5650D" w:rsidRDefault="00B5650D" w:rsidP="00B5650D">
            <w:pPr>
              <w:rPr>
                <w:rFonts w:eastAsia="Calibri"/>
              </w:rPr>
            </w:pPr>
            <w:r>
              <w:t>2829-2929</w:t>
            </w:r>
            <w:r w:rsidRPr="00B45DFB">
              <w:t xml:space="preserve"> mPa.s</w:t>
            </w:r>
          </w:p>
          <w:p w14:paraId="667D3CED" w14:textId="77777777" w:rsidR="00B5650D" w:rsidRPr="00F20EF8" w:rsidRDefault="00B5650D" w:rsidP="00B5650D">
            <w:pPr>
              <w:rPr>
                <w:rFonts w:eastAsia="Calibri"/>
              </w:rPr>
            </w:pPr>
          </w:p>
          <w:p w14:paraId="6D9739BE" w14:textId="77777777" w:rsidR="00B5650D" w:rsidRPr="00F20EF8" w:rsidRDefault="00B5650D" w:rsidP="00B5650D">
            <w:pPr>
              <w:rPr>
                <w:rFonts w:eastAsia="Calibri"/>
              </w:rPr>
            </w:pPr>
            <w:r w:rsidRPr="00F20EF8">
              <w:rPr>
                <w:rFonts w:eastAsia="Calibri"/>
              </w:rPr>
              <w:t xml:space="preserve">No significant change in appearance or odour. </w:t>
            </w:r>
          </w:p>
          <w:p w14:paraId="5D8F3292" w14:textId="77777777" w:rsidR="00B5650D" w:rsidRPr="00F20EF8" w:rsidRDefault="00B5650D" w:rsidP="00B5650D">
            <w:pPr>
              <w:rPr>
                <w:rFonts w:eastAsia="Calibri"/>
              </w:rPr>
            </w:pPr>
          </w:p>
          <w:p w14:paraId="5993F151" w14:textId="77777777" w:rsidR="00B5650D" w:rsidRDefault="00B5650D" w:rsidP="00B5650D">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0860DD70" w14:textId="5FE24473" w:rsidR="00B5650D" w:rsidRPr="00CA2DB9" w:rsidRDefault="00B5650D" w:rsidP="00B5650D"/>
        </w:tc>
        <w:tc>
          <w:tcPr>
            <w:tcW w:w="1760" w:type="dxa"/>
          </w:tcPr>
          <w:p w14:paraId="071BC35E" w14:textId="77777777" w:rsidR="00B5650D" w:rsidRPr="00CA2DB9" w:rsidRDefault="00B5650D" w:rsidP="00B5650D">
            <w:pPr>
              <w:rPr>
                <w:rFonts w:eastAsia="Calibri"/>
              </w:rPr>
            </w:pPr>
            <w:r w:rsidRPr="00CA2DB9">
              <w:rPr>
                <w:rFonts w:eastAsia="Calibri"/>
              </w:rPr>
              <w:t xml:space="preserve">Atwal, S.S. and White, D.F. (2012a) Netwax NI 4: Determination of Storage Stability at 4°C; Harlan; Project Number 41004098. </w:t>
            </w:r>
          </w:p>
          <w:p w14:paraId="4F22B108" w14:textId="77777777" w:rsidR="00B5650D" w:rsidRPr="00CA2DB9" w:rsidRDefault="00B5650D" w:rsidP="00B5650D">
            <w:pPr>
              <w:rPr>
                <w:rFonts w:eastAsia="Calibri"/>
              </w:rPr>
            </w:pPr>
          </w:p>
          <w:p w14:paraId="00EE6F7B" w14:textId="77777777" w:rsidR="00B5650D" w:rsidRPr="00CA2DB9" w:rsidRDefault="00B5650D" w:rsidP="00B5650D">
            <w:pPr>
              <w:rPr>
                <w:rFonts w:eastAsia="Calibri"/>
              </w:rPr>
            </w:pPr>
            <w:r w:rsidRPr="00CA2DB9">
              <w:rPr>
                <w:rFonts w:eastAsia="Calibri"/>
              </w:rPr>
              <w:t xml:space="preserve">Atwal, S.S. and White, D.F. (2012b) Netwax NI 4: Determination of Storage Stability at 20°C; Harlan; Project Number 41004096. </w:t>
            </w:r>
          </w:p>
          <w:p w14:paraId="5637608E" w14:textId="77777777" w:rsidR="00B5650D" w:rsidRPr="00CA2DB9" w:rsidRDefault="00B5650D" w:rsidP="00B5650D">
            <w:pPr>
              <w:rPr>
                <w:rFonts w:eastAsia="Calibri"/>
              </w:rPr>
            </w:pPr>
          </w:p>
          <w:p w14:paraId="257FFB22" w14:textId="77777777" w:rsidR="00B5650D" w:rsidRPr="00CA2DB9" w:rsidRDefault="00B5650D" w:rsidP="00B5650D">
            <w:r w:rsidRPr="00CA2DB9">
              <w:rPr>
                <w:rFonts w:eastAsia="Calibri"/>
              </w:rPr>
              <w:t>Atwal, S.S. and White, D.F. (2012c) Netwax NI 4: Determination of Storage of Storage Stability at 30°C; Harlan; Project Number 41004097.</w:t>
            </w:r>
          </w:p>
        </w:tc>
      </w:tr>
      <w:tr w:rsidR="00DB3461" w:rsidRPr="001C66A8" w14:paraId="07A30898" w14:textId="77777777" w:rsidTr="009B67B3">
        <w:tc>
          <w:tcPr>
            <w:tcW w:w="1555" w:type="dxa"/>
          </w:tcPr>
          <w:p w14:paraId="4C5331DA" w14:textId="77777777" w:rsidR="00DB3461" w:rsidRPr="00CA2DB9" w:rsidRDefault="00DB3461" w:rsidP="005F6A88">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417" w:type="dxa"/>
          </w:tcPr>
          <w:p w14:paraId="2EAC62F8" w14:textId="77777777" w:rsidR="00DB3461" w:rsidRPr="001C66A8" w:rsidRDefault="00DB3461" w:rsidP="005F6A88">
            <w:pPr>
              <w:rPr>
                <w:rFonts w:eastAsia="Calibri"/>
              </w:rPr>
            </w:pPr>
            <w:r w:rsidRPr="001C66A8">
              <w:rPr>
                <w:rFonts w:eastAsia="Calibri"/>
              </w:rPr>
              <w:t>-</w:t>
            </w:r>
          </w:p>
        </w:tc>
        <w:tc>
          <w:tcPr>
            <w:tcW w:w="1276" w:type="dxa"/>
          </w:tcPr>
          <w:p w14:paraId="265D97B7" w14:textId="77777777" w:rsidR="00DB3461" w:rsidRPr="001C66A8" w:rsidRDefault="00DB3461" w:rsidP="005F6A88">
            <w:pPr>
              <w:rPr>
                <w:rFonts w:eastAsia="Calibri"/>
              </w:rPr>
            </w:pPr>
            <w:r w:rsidRPr="001C66A8">
              <w:rPr>
                <w:rFonts w:eastAsia="Calibri"/>
              </w:rPr>
              <w:t>-</w:t>
            </w:r>
          </w:p>
        </w:tc>
        <w:tc>
          <w:tcPr>
            <w:tcW w:w="3302" w:type="dxa"/>
          </w:tcPr>
          <w:p w14:paraId="6F92163A" w14:textId="77777777" w:rsidR="00DB3461" w:rsidRPr="00CA2DB9" w:rsidRDefault="00DB3461" w:rsidP="005F6A88">
            <w:pPr>
              <w:rPr>
                <w:rFonts w:eastAsia="Calibri"/>
              </w:rPr>
            </w:pPr>
            <w:r w:rsidRPr="00CA2DB9">
              <w:rPr>
                <w:rFonts w:eastAsia="Calibri"/>
              </w:rPr>
              <w:t xml:space="preserve">It is considered to be scientifically justified to omit this study on the basis that the product labels state: </w:t>
            </w:r>
            <w:r w:rsidRPr="00CA2DB9">
              <w:rPr>
                <w:rFonts w:eastAsia="Calibri"/>
                <w:i/>
              </w:rPr>
              <w:t>Protect from frost.</w:t>
            </w:r>
          </w:p>
        </w:tc>
        <w:tc>
          <w:tcPr>
            <w:tcW w:w="1760" w:type="dxa"/>
          </w:tcPr>
          <w:p w14:paraId="526BAB9A" w14:textId="77777777" w:rsidR="00DB3461" w:rsidRPr="001C66A8" w:rsidRDefault="00DB3461" w:rsidP="005F6A88">
            <w:pPr>
              <w:rPr>
                <w:rFonts w:eastAsia="Calibri"/>
              </w:rPr>
            </w:pPr>
            <w:r w:rsidRPr="001C66A8">
              <w:rPr>
                <w:rFonts w:eastAsia="Calibri"/>
              </w:rPr>
              <w:t>-</w:t>
            </w:r>
          </w:p>
        </w:tc>
      </w:tr>
      <w:tr w:rsidR="00DB3461" w:rsidRPr="00A60CD0" w14:paraId="76C5BBCD" w14:textId="77777777" w:rsidTr="009B67B3">
        <w:tc>
          <w:tcPr>
            <w:tcW w:w="1555" w:type="dxa"/>
          </w:tcPr>
          <w:p w14:paraId="148D53F0" w14:textId="77777777" w:rsidR="00DB3461" w:rsidRPr="00CA2DB9" w:rsidRDefault="00DB3461"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417" w:type="dxa"/>
          </w:tcPr>
          <w:p w14:paraId="0CD9D1D1" w14:textId="77777777" w:rsidR="00DB3461" w:rsidRPr="001C66A8" w:rsidRDefault="00DB3461" w:rsidP="005F6A88">
            <w:pPr>
              <w:spacing w:line="260" w:lineRule="atLeast"/>
              <w:rPr>
                <w:rFonts w:eastAsia="Calibri"/>
              </w:rPr>
            </w:pPr>
            <w:r w:rsidRPr="001C66A8">
              <w:rPr>
                <w:rFonts w:eastAsia="Calibri"/>
              </w:rPr>
              <w:t>Equivalent to CIPAC MT 46.3</w:t>
            </w:r>
          </w:p>
        </w:tc>
        <w:tc>
          <w:tcPr>
            <w:tcW w:w="1276" w:type="dxa"/>
          </w:tcPr>
          <w:p w14:paraId="1B52F82C" w14:textId="08FBCDAF" w:rsidR="00DB3461" w:rsidRPr="00CA2DB9" w:rsidRDefault="00B5650D" w:rsidP="005F6A88">
            <w:pPr>
              <w:spacing w:line="260" w:lineRule="atLeast"/>
              <w:rPr>
                <w:rFonts w:eastAsia="Calibri"/>
              </w:rPr>
            </w:pPr>
            <w:r w:rsidRPr="00CA2DB9">
              <w:t xml:space="preserve">Netwax NI 4 </w:t>
            </w:r>
            <w:r>
              <w:t>(</w:t>
            </w:r>
            <w:r w:rsidRPr="00CA2DB9">
              <w:t>21.74% w/w dicopper oxide</w:t>
            </w:r>
            <w:r>
              <w:t>)</w:t>
            </w:r>
            <w:r w:rsidRPr="00CA2DB9">
              <w:t>.</w:t>
            </w:r>
          </w:p>
        </w:tc>
        <w:tc>
          <w:tcPr>
            <w:tcW w:w="3302" w:type="dxa"/>
          </w:tcPr>
          <w:p w14:paraId="4CF289F9" w14:textId="77777777" w:rsidR="006B293A" w:rsidRPr="006328CE" w:rsidRDefault="006B293A" w:rsidP="006B293A">
            <w:pPr>
              <w:spacing w:line="260" w:lineRule="atLeast"/>
              <w:rPr>
                <w:rFonts w:eastAsia="Calibri"/>
              </w:rPr>
            </w:pPr>
            <w:r>
              <w:rPr>
                <w:rFonts w:eastAsia="Calibri"/>
              </w:rPr>
              <w:t xml:space="preserve">Not performed. </w:t>
            </w:r>
          </w:p>
          <w:p w14:paraId="0FA3F3A5" w14:textId="77777777" w:rsidR="006B293A" w:rsidRDefault="006B293A" w:rsidP="006B293A">
            <w:pPr>
              <w:spacing w:line="260" w:lineRule="atLeast"/>
              <w:rPr>
                <w:rFonts w:eastAsia="Calibri"/>
              </w:rPr>
            </w:pPr>
          </w:p>
          <w:p w14:paraId="1FC6C0C8" w14:textId="77777777" w:rsidR="006B293A" w:rsidRDefault="006B293A" w:rsidP="006B293A">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26DE8935" w14:textId="77777777" w:rsidR="006B293A" w:rsidRDefault="006B293A" w:rsidP="006B293A">
            <w:pPr>
              <w:spacing w:line="260" w:lineRule="atLeast"/>
              <w:rPr>
                <w:rFonts w:eastAsia="Calibri"/>
              </w:rPr>
            </w:pPr>
          </w:p>
          <w:p w14:paraId="59078121" w14:textId="424273D8" w:rsidR="00DB3461" w:rsidRPr="00CA2DB9" w:rsidRDefault="006B293A" w:rsidP="006B293A">
            <w:pPr>
              <w:spacing w:line="260" w:lineRule="atLeast"/>
              <w:rPr>
                <w:rFonts w:eastAsia="Calibri"/>
              </w:rPr>
            </w:pPr>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44A13046" w14:textId="051D99D8" w:rsidR="00DB3461" w:rsidRPr="00CA2DB9" w:rsidRDefault="006B293A" w:rsidP="005F6A88">
            <w:pPr>
              <w:rPr>
                <w:rFonts w:eastAsia="Calibri"/>
              </w:rPr>
            </w:pPr>
            <w:r>
              <w:rPr>
                <w:rFonts w:eastAsia="Calibri"/>
              </w:rPr>
              <w:t>-</w:t>
            </w:r>
          </w:p>
        </w:tc>
      </w:tr>
      <w:tr w:rsidR="00DB3461" w:rsidRPr="00A60CD0" w14:paraId="17564CBB" w14:textId="77777777" w:rsidTr="009B67B3">
        <w:tc>
          <w:tcPr>
            <w:tcW w:w="1555" w:type="dxa"/>
          </w:tcPr>
          <w:p w14:paraId="1AC2A787" w14:textId="77777777" w:rsidR="00DB3461" w:rsidRPr="00CA2DB9" w:rsidRDefault="00DB3461"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417" w:type="dxa"/>
          </w:tcPr>
          <w:p w14:paraId="38A1A9DB" w14:textId="77777777" w:rsidR="00DB3461" w:rsidRPr="001C66A8" w:rsidRDefault="00DB3461" w:rsidP="005F6A88">
            <w:pPr>
              <w:rPr>
                <w:rFonts w:eastAsia="Calibri"/>
              </w:rPr>
            </w:pPr>
            <w:r w:rsidRPr="001C66A8">
              <w:rPr>
                <w:rFonts w:eastAsia="Calibri"/>
              </w:rPr>
              <w:t>Equivalent to CIPAC MT 46.3</w:t>
            </w:r>
          </w:p>
        </w:tc>
        <w:tc>
          <w:tcPr>
            <w:tcW w:w="1276" w:type="dxa"/>
          </w:tcPr>
          <w:p w14:paraId="2CFDF8CC" w14:textId="6F6A9C36" w:rsidR="00DB3461" w:rsidRPr="00CA2DB9" w:rsidRDefault="00B5650D" w:rsidP="005F6A88">
            <w:pPr>
              <w:rPr>
                <w:rFonts w:eastAsia="Calibri"/>
              </w:rPr>
            </w:pPr>
            <w:r w:rsidRPr="00CA2DB9">
              <w:t xml:space="preserve">Netwax NI 4 </w:t>
            </w:r>
            <w:r>
              <w:t>(</w:t>
            </w:r>
            <w:r w:rsidRPr="00CA2DB9">
              <w:t>21.74% w/w dicopper oxide</w:t>
            </w:r>
            <w:r>
              <w:t>)</w:t>
            </w:r>
            <w:r w:rsidRPr="00CA2DB9">
              <w:t>.</w:t>
            </w:r>
          </w:p>
        </w:tc>
        <w:tc>
          <w:tcPr>
            <w:tcW w:w="3302" w:type="dxa"/>
          </w:tcPr>
          <w:p w14:paraId="54708D1A" w14:textId="77777777" w:rsidR="00454255" w:rsidRDefault="00454255" w:rsidP="00454255">
            <w:pPr>
              <w:rPr>
                <w:rFonts w:eastAsia="Calibri"/>
                <w:b/>
                <w:bCs/>
              </w:rPr>
            </w:pPr>
            <w:r w:rsidRPr="006328CE">
              <w:rPr>
                <w:rFonts w:eastAsia="Calibri"/>
                <w:b/>
                <w:bCs/>
              </w:rPr>
              <w:t>Temperature:</w:t>
            </w:r>
          </w:p>
          <w:p w14:paraId="7CE1F01D" w14:textId="77777777" w:rsidR="00454255" w:rsidRDefault="00454255" w:rsidP="00454255">
            <w:pPr>
              <w:rPr>
                <w:rFonts w:eastAsia="Calibri"/>
              </w:rPr>
            </w:pPr>
            <w:r>
              <w:rPr>
                <w:rFonts w:eastAsia="Calibri"/>
              </w:rPr>
              <w:t>Read-across to Netwax NI 4.</w:t>
            </w:r>
          </w:p>
          <w:p w14:paraId="02C5884B" w14:textId="77777777" w:rsidR="00454255" w:rsidRDefault="00454255" w:rsidP="00454255">
            <w:pPr>
              <w:rPr>
                <w:rFonts w:eastAsia="Calibri"/>
              </w:rPr>
            </w:pPr>
          </w:p>
          <w:p w14:paraId="6F0A4D2E" w14:textId="77777777" w:rsidR="00454255" w:rsidRDefault="00454255" w:rsidP="00454255">
            <w:pPr>
              <w:rPr>
                <w:rFonts w:eastAsia="Calibri"/>
              </w:rPr>
            </w:pPr>
            <w:r>
              <w:rPr>
                <w:rFonts w:eastAsia="Calibri"/>
              </w:rPr>
              <w:t xml:space="preserve">The storage stability test was conducted at </w:t>
            </w:r>
            <w:r w:rsidRPr="00B45DFB">
              <w:rPr>
                <w:rFonts w:eastAsia="Calibri"/>
              </w:rPr>
              <w:t>4 ± 2°C, 20 ± 2°C and 30 ± 2°C for 9 months.</w:t>
            </w:r>
          </w:p>
          <w:p w14:paraId="793FD6CB" w14:textId="77777777" w:rsidR="00454255" w:rsidRDefault="00454255" w:rsidP="00454255">
            <w:pPr>
              <w:rPr>
                <w:rFonts w:eastAsia="Calibri"/>
              </w:rPr>
            </w:pPr>
          </w:p>
          <w:p w14:paraId="21202F0C" w14:textId="77777777" w:rsidR="00454255" w:rsidRDefault="00454255" w:rsidP="00454255">
            <w:pPr>
              <w:rPr>
                <w:rFonts w:eastAsia="Calibri"/>
              </w:rPr>
            </w:pPr>
            <w:r>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w:t>
            </w:r>
            <w:r w:rsidRPr="00B45DFB">
              <w:rPr>
                <w:rFonts w:eastAsia="Calibri"/>
              </w:rPr>
              <w:t>30 ± 2°C</w:t>
            </w:r>
            <w:r>
              <w:rPr>
                <w:rFonts w:eastAsia="Calibri"/>
              </w:rPr>
              <w:t xml:space="preserve">. According to the applicant, this could be wax components on the surface. However, since the products are stirred well prior to use, this is not considered a concern. </w:t>
            </w:r>
          </w:p>
          <w:p w14:paraId="6AB9983A" w14:textId="77777777" w:rsidR="00454255" w:rsidRDefault="00454255" w:rsidP="00454255">
            <w:pPr>
              <w:rPr>
                <w:rFonts w:eastAsia="Calibri"/>
              </w:rPr>
            </w:pPr>
          </w:p>
          <w:p w14:paraId="6D11E41A" w14:textId="77777777" w:rsidR="00454255" w:rsidRPr="006328CE" w:rsidRDefault="00454255" w:rsidP="00454255">
            <w:pPr>
              <w:rPr>
                <w:rFonts w:eastAsia="Calibri"/>
              </w:rPr>
            </w:pPr>
            <w:r>
              <w:rPr>
                <w:rFonts w:eastAsia="Calibri"/>
              </w:rPr>
              <w:t xml:space="preserve">No significant change in active substance content was reported. </w:t>
            </w:r>
          </w:p>
          <w:p w14:paraId="62689D06" w14:textId="77777777" w:rsidR="00454255" w:rsidRDefault="00454255" w:rsidP="00454255">
            <w:pPr>
              <w:rPr>
                <w:rFonts w:eastAsia="Calibri"/>
              </w:rPr>
            </w:pPr>
          </w:p>
          <w:p w14:paraId="625CD874" w14:textId="77777777" w:rsidR="00454255" w:rsidRDefault="00454255" w:rsidP="00454255">
            <w:pPr>
              <w:rPr>
                <w:rFonts w:eastAsia="Calibri"/>
                <w:b/>
                <w:bCs/>
              </w:rPr>
            </w:pPr>
            <w:r w:rsidRPr="006328CE">
              <w:rPr>
                <w:rFonts w:eastAsia="Calibri"/>
                <w:b/>
                <w:bCs/>
              </w:rPr>
              <w:t>Humidity:</w:t>
            </w:r>
          </w:p>
          <w:p w14:paraId="1EE8BBD9" w14:textId="77777777" w:rsidR="00454255" w:rsidRDefault="00454255" w:rsidP="00454255">
            <w:pPr>
              <w:rPr>
                <w:rFonts w:eastAsia="Calibri"/>
              </w:rPr>
            </w:pPr>
            <w:r>
              <w:rPr>
                <w:rFonts w:eastAsia="Calibri"/>
              </w:rPr>
              <w:t xml:space="preserve">Not performed. </w:t>
            </w:r>
          </w:p>
          <w:p w14:paraId="617B4846" w14:textId="77777777" w:rsidR="00454255" w:rsidRPr="006328CE" w:rsidRDefault="00454255" w:rsidP="00454255">
            <w:pPr>
              <w:rPr>
                <w:rFonts w:eastAsia="Calibri"/>
                <w:b/>
                <w:bCs/>
              </w:rPr>
            </w:pPr>
          </w:p>
          <w:p w14:paraId="711E8DB8" w14:textId="51909A78" w:rsidR="00DB3461" w:rsidRPr="00CA2DB9" w:rsidRDefault="00454255" w:rsidP="00454255">
            <w:pPr>
              <w:rPr>
                <w:rFonts w:eastAsia="Calibri"/>
              </w:rPr>
            </w:pPr>
            <w:r w:rsidRPr="00CA2DB9">
              <w:rPr>
                <w:rFonts w:eastAsia="Calibri"/>
              </w:rPr>
              <w:t>In addition, the products are aqueous wax products and are not hygroscopic, therefore, the effects of humidity do not require investigated.</w:t>
            </w:r>
          </w:p>
        </w:tc>
        <w:tc>
          <w:tcPr>
            <w:tcW w:w="1760" w:type="dxa"/>
          </w:tcPr>
          <w:p w14:paraId="3C2FBABD" w14:textId="77777777" w:rsidR="00DB3461" w:rsidRPr="00CA2DB9" w:rsidRDefault="00DB3461" w:rsidP="005F6A88">
            <w:pPr>
              <w:rPr>
                <w:rFonts w:eastAsia="Calibri"/>
              </w:rPr>
            </w:pPr>
            <w:r w:rsidRPr="00CA2DB9">
              <w:rPr>
                <w:rFonts w:eastAsia="Calibri"/>
              </w:rPr>
              <w:t xml:space="preserve">Atwal, S.S. and White, D.F. (2012a) Netwax NI 4: Determination of Storage Stability at 4°C; Harlan; Project Number 41004098. </w:t>
            </w:r>
          </w:p>
          <w:p w14:paraId="0E1BB7E9" w14:textId="77777777" w:rsidR="00DB3461" w:rsidRPr="00CA2DB9" w:rsidRDefault="00DB3461" w:rsidP="005F6A88">
            <w:pPr>
              <w:rPr>
                <w:rFonts w:eastAsia="Calibri"/>
              </w:rPr>
            </w:pPr>
          </w:p>
          <w:p w14:paraId="586B118D" w14:textId="77777777" w:rsidR="00DB3461" w:rsidRPr="00CA2DB9" w:rsidRDefault="00DB3461" w:rsidP="005F6A88">
            <w:pPr>
              <w:rPr>
                <w:rFonts w:eastAsia="Calibri"/>
              </w:rPr>
            </w:pPr>
            <w:r w:rsidRPr="00CA2DB9">
              <w:rPr>
                <w:rFonts w:eastAsia="Calibri"/>
              </w:rPr>
              <w:t xml:space="preserve">Atwal, S.S. and White, D.F. (2012b) Netwax NI 4: Determination of Storage Stability at 20°C; Harlan; Project Number 41004096. </w:t>
            </w:r>
          </w:p>
          <w:p w14:paraId="1E8D38FF" w14:textId="77777777" w:rsidR="00DB3461" w:rsidRPr="00CA2DB9" w:rsidRDefault="00DB3461" w:rsidP="005F6A88">
            <w:pPr>
              <w:rPr>
                <w:rFonts w:eastAsia="Calibri"/>
              </w:rPr>
            </w:pPr>
          </w:p>
          <w:p w14:paraId="2AD06242" w14:textId="77777777" w:rsidR="00DB3461" w:rsidRPr="00CA2DB9" w:rsidRDefault="00DB3461" w:rsidP="005F6A88">
            <w:pPr>
              <w:rPr>
                <w:rFonts w:eastAsia="Calibri"/>
              </w:rPr>
            </w:pPr>
            <w:r w:rsidRPr="00CA2DB9">
              <w:rPr>
                <w:rFonts w:eastAsia="Calibri"/>
              </w:rPr>
              <w:t>Atwal, S.S. and White, D.F. (2012c) Netwax NI 4: Determination of Storage of Storage Stability at 30°C; Harlan; Project Number 41004097.</w:t>
            </w:r>
          </w:p>
        </w:tc>
      </w:tr>
      <w:tr w:rsidR="00DB3461" w:rsidRPr="00A60CD0" w14:paraId="45D13DA6" w14:textId="77777777" w:rsidTr="009B67B3">
        <w:tc>
          <w:tcPr>
            <w:tcW w:w="1555" w:type="dxa"/>
          </w:tcPr>
          <w:p w14:paraId="64CA51BC" w14:textId="77777777" w:rsidR="00DB3461" w:rsidRPr="00CA2DB9" w:rsidRDefault="00DB3461"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417" w:type="dxa"/>
          </w:tcPr>
          <w:p w14:paraId="40AE9527" w14:textId="77777777" w:rsidR="00DB3461" w:rsidRPr="001C66A8" w:rsidRDefault="00DB3461" w:rsidP="005F6A88">
            <w:pPr>
              <w:rPr>
                <w:rFonts w:eastAsia="Calibri"/>
              </w:rPr>
            </w:pPr>
            <w:r w:rsidRPr="001C66A8">
              <w:rPr>
                <w:rFonts w:eastAsia="Calibri"/>
              </w:rPr>
              <w:t>Equivalent to CIPAC MT 46.3</w:t>
            </w:r>
          </w:p>
        </w:tc>
        <w:tc>
          <w:tcPr>
            <w:tcW w:w="1276" w:type="dxa"/>
          </w:tcPr>
          <w:p w14:paraId="049CDCAD" w14:textId="602E8853" w:rsidR="00DB3461" w:rsidRPr="00CA2DB9" w:rsidRDefault="00B5650D" w:rsidP="005F6A88">
            <w:pPr>
              <w:rPr>
                <w:rFonts w:eastAsia="Calibri"/>
              </w:rPr>
            </w:pPr>
            <w:r w:rsidRPr="00CA2DB9">
              <w:t xml:space="preserve">Netwax NI 4 </w:t>
            </w:r>
            <w:r>
              <w:t>(</w:t>
            </w:r>
            <w:r w:rsidRPr="00CA2DB9">
              <w:t>21.74% w/w dicopper oxide</w:t>
            </w:r>
            <w:r>
              <w:t>)</w:t>
            </w:r>
            <w:r w:rsidRPr="00CA2DB9">
              <w:t>.</w:t>
            </w:r>
            <w:r w:rsidR="00DB3461" w:rsidRPr="00CA2DB9">
              <w:rPr>
                <w:rFonts w:eastAsia="Calibri"/>
              </w:rPr>
              <w:t>.</w:t>
            </w:r>
          </w:p>
        </w:tc>
        <w:tc>
          <w:tcPr>
            <w:tcW w:w="3302" w:type="dxa"/>
          </w:tcPr>
          <w:p w14:paraId="0B1D8C8B" w14:textId="77777777" w:rsidR="002D09A3" w:rsidRDefault="002D09A3" w:rsidP="002D09A3">
            <w:pPr>
              <w:rPr>
                <w:rFonts w:eastAsia="Calibri"/>
              </w:rPr>
            </w:pPr>
            <w:r w:rsidRPr="000E0406">
              <w:rPr>
                <w:rFonts w:eastAsia="Calibri"/>
              </w:rPr>
              <w:t>Read across to Netwax NI 4</w:t>
            </w:r>
            <w:r>
              <w:rPr>
                <w:rFonts w:eastAsia="Calibri"/>
              </w:rPr>
              <w:t>.</w:t>
            </w:r>
          </w:p>
          <w:p w14:paraId="07A564F3" w14:textId="77777777" w:rsidR="002D09A3" w:rsidRDefault="002D09A3" w:rsidP="002D09A3">
            <w:pPr>
              <w:rPr>
                <w:rFonts w:eastAsia="Calibri"/>
              </w:rPr>
            </w:pPr>
          </w:p>
          <w:p w14:paraId="10CA94B8" w14:textId="6F1E7772" w:rsidR="00DB3461" w:rsidRPr="00CA2DB9" w:rsidRDefault="002D09A3" w:rsidP="002D09A3">
            <w:pPr>
              <w:rPr>
                <w:rFonts w:eastAsia="Calibri"/>
              </w:rPr>
            </w:pPr>
            <w:r w:rsidRPr="000E0406">
              <w:rPr>
                <w:rFonts w:eastAsia="Calibri"/>
              </w:rPr>
              <w:t>No significant change in the appearance of the test item or the container after 6 and 9 months of storage at ambient temperatures</w:t>
            </w:r>
            <w:r>
              <w:rPr>
                <w:rFonts w:eastAsia="Calibri"/>
              </w:rPr>
              <w:t>. No signs of seepage, corrosion or degradation.</w:t>
            </w:r>
          </w:p>
        </w:tc>
        <w:tc>
          <w:tcPr>
            <w:tcW w:w="1760" w:type="dxa"/>
          </w:tcPr>
          <w:p w14:paraId="46B80F57" w14:textId="77777777" w:rsidR="00DB3461" w:rsidRPr="00CA2DB9" w:rsidRDefault="00DB3461" w:rsidP="005F6A88">
            <w:pPr>
              <w:rPr>
                <w:rFonts w:eastAsia="Calibri"/>
              </w:rPr>
            </w:pPr>
            <w:r w:rsidRPr="00CA2DB9">
              <w:rPr>
                <w:rFonts w:eastAsia="Calibri"/>
              </w:rPr>
              <w:t xml:space="preserve">Atwal, S.S. and White, D.F. (2012a) Netwax NI 4: Determination of Storage Stability at 4°C; Harlan; Project Number 41004098. </w:t>
            </w:r>
          </w:p>
          <w:p w14:paraId="1E3154CC" w14:textId="77777777" w:rsidR="00DB3461" w:rsidRPr="00CA2DB9" w:rsidRDefault="00DB3461" w:rsidP="005F6A88">
            <w:pPr>
              <w:rPr>
                <w:rFonts w:eastAsia="Calibri"/>
              </w:rPr>
            </w:pPr>
          </w:p>
          <w:p w14:paraId="658EE7EE" w14:textId="77777777" w:rsidR="00DB3461" w:rsidRPr="00CA2DB9" w:rsidRDefault="00DB3461" w:rsidP="005F6A88">
            <w:pPr>
              <w:rPr>
                <w:rFonts w:eastAsia="Calibri"/>
              </w:rPr>
            </w:pPr>
            <w:r w:rsidRPr="00CA2DB9">
              <w:rPr>
                <w:rFonts w:eastAsia="Calibri"/>
              </w:rPr>
              <w:t xml:space="preserve">Atwal, S.S. and White, D.F. (2012b) Netwax NI 4: Determination of Storage Stability at 20°C; Harlan; Project Number 41004096. </w:t>
            </w:r>
          </w:p>
          <w:p w14:paraId="36647CCA" w14:textId="77777777" w:rsidR="00DB3461" w:rsidRPr="00CA2DB9" w:rsidRDefault="00DB3461" w:rsidP="005F6A88">
            <w:pPr>
              <w:rPr>
                <w:rFonts w:eastAsia="Calibri"/>
              </w:rPr>
            </w:pPr>
          </w:p>
          <w:p w14:paraId="4814175E" w14:textId="77777777" w:rsidR="00DB3461" w:rsidRPr="00CA2DB9" w:rsidRDefault="00DB3461" w:rsidP="005F6A88">
            <w:pPr>
              <w:rPr>
                <w:rFonts w:eastAsia="Calibri"/>
              </w:rPr>
            </w:pPr>
            <w:r w:rsidRPr="00CA2DB9">
              <w:rPr>
                <w:rFonts w:eastAsia="Calibri"/>
              </w:rPr>
              <w:t>Atwal, S.S. and White, D.F. (2012c) Netwax NI 4: Determination of Storage of Storage Stability at 30°C; Harlan; Project Number 41004097.</w:t>
            </w:r>
          </w:p>
        </w:tc>
      </w:tr>
      <w:tr w:rsidR="00DB3461" w:rsidRPr="001C66A8" w14:paraId="07344F77" w14:textId="77777777" w:rsidTr="009B67B3">
        <w:tc>
          <w:tcPr>
            <w:tcW w:w="1555" w:type="dxa"/>
          </w:tcPr>
          <w:p w14:paraId="0736F49B" w14:textId="77777777" w:rsidR="00DB3461" w:rsidRPr="001C66A8" w:rsidRDefault="00DB3461" w:rsidP="005F6A88">
            <w:pPr>
              <w:rPr>
                <w:rFonts w:eastAsia="Calibri"/>
              </w:rPr>
            </w:pPr>
            <w:r w:rsidRPr="001C66A8">
              <w:rPr>
                <w:rFonts w:eastAsia="Calibri"/>
              </w:rPr>
              <w:t>Wettability</w:t>
            </w:r>
          </w:p>
        </w:tc>
        <w:tc>
          <w:tcPr>
            <w:tcW w:w="1417" w:type="dxa"/>
          </w:tcPr>
          <w:p w14:paraId="625295FB" w14:textId="77777777" w:rsidR="00DB3461" w:rsidRPr="001C66A8" w:rsidRDefault="00DB3461" w:rsidP="005F6A88">
            <w:pPr>
              <w:rPr>
                <w:rFonts w:eastAsia="Calibri"/>
              </w:rPr>
            </w:pPr>
            <w:r w:rsidRPr="001C66A8">
              <w:rPr>
                <w:rFonts w:eastAsia="Calibri"/>
              </w:rPr>
              <w:t>-</w:t>
            </w:r>
          </w:p>
        </w:tc>
        <w:tc>
          <w:tcPr>
            <w:tcW w:w="1276" w:type="dxa"/>
          </w:tcPr>
          <w:p w14:paraId="15509674" w14:textId="77777777" w:rsidR="00DB3461" w:rsidRPr="001C66A8" w:rsidRDefault="00DB3461" w:rsidP="005F6A88">
            <w:pPr>
              <w:rPr>
                <w:rFonts w:eastAsia="Calibri"/>
              </w:rPr>
            </w:pPr>
            <w:r w:rsidRPr="001C66A8">
              <w:rPr>
                <w:rFonts w:eastAsia="Calibri"/>
              </w:rPr>
              <w:t>-</w:t>
            </w:r>
          </w:p>
        </w:tc>
        <w:tc>
          <w:tcPr>
            <w:tcW w:w="3302" w:type="dxa"/>
          </w:tcPr>
          <w:p w14:paraId="4FA89291" w14:textId="67521D34" w:rsidR="00DB3461" w:rsidRPr="00CA2DB9" w:rsidRDefault="00B5650D" w:rsidP="005F6A88">
            <w:pPr>
              <w:rPr>
                <w:rFonts w:eastAsia="Calibri"/>
              </w:rPr>
            </w:pPr>
            <w:r>
              <w:rPr>
                <w:rFonts w:eastAsia="Calibri"/>
              </w:rPr>
              <w:t>Not relevant for SC/SD formulations</w:t>
            </w:r>
          </w:p>
        </w:tc>
        <w:tc>
          <w:tcPr>
            <w:tcW w:w="1760" w:type="dxa"/>
          </w:tcPr>
          <w:p w14:paraId="110BA7E2" w14:textId="77777777" w:rsidR="00DB3461" w:rsidRPr="001C66A8" w:rsidRDefault="00DB3461" w:rsidP="005F6A88">
            <w:pPr>
              <w:rPr>
                <w:rFonts w:eastAsia="Calibri"/>
              </w:rPr>
            </w:pPr>
            <w:r w:rsidRPr="001C66A8">
              <w:rPr>
                <w:rFonts w:eastAsia="Calibri"/>
              </w:rPr>
              <w:t>-</w:t>
            </w:r>
          </w:p>
        </w:tc>
      </w:tr>
      <w:tr w:rsidR="00DB3461" w:rsidRPr="001C66A8" w14:paraId="65C2A9D3" w14:textId="77777777" w:rsidTr="009B67B3">
        <w:tc>
          <w:tcPr>
            <w:tcW w:w="1555" w:type="dxa"/>
          </w:tcPr>
          <w:p w14:paraId="7CD92AD8" w14:textId="77777777" w:rsidR="00DB3461" w:rsidRPr="00CA2DB9" w:rsidRDefault="00DB3461" w:rsidP="005F6A88">
            <w:pPr>
              <w:rPr>
                <w:rFonts w:eastAsia="Calibri"/>
              </w:rPr>
            </w:pPr>
            <w:r w:rsidRPr="00CA2DB9">
              <w:rPr>
                <w:rFonts w:eastAsia="Calibri"/>
              </w:rPr>
              <w:t>Suspensibility, spontaneity and dispersion stability</w:t>
            </w:r>
          </w:p>
        </w:tc>
        <w:tc>
          <w:tcPr>
            <w:tcW w:w="1417" w:type="dxa"/>
          </w:tcPr>
          <w:p w14:paraId="324D9D86" w14:textId="77777777" w:rsidR="00DB3461" w:rsidRPr="001C66A8" w:rsidRDefault="00DB3461" w:rsidP="005F6A88">
            <w:pPr>
              <w:rPr>
                <w:rFonts w:eastAsia="Calibri"/>
              </w:rPr>
            </w:pPr>
            <w:r w:rsidRPr="001C66A8">
              <w:rPr>
                <w:rFonts w:eastAsia="Calibri"/>
              </w:rPr>
              <w:t>-</w:t>
            </w:r>
          </w:p>
        </w:tc>
        <w:tc>
          <w:tcPr>
            <w:tcW w:w="1276" w:type="dxa"/>
          </w:tcPr>
          <w:p w14:paraId="66A0FDA9" w14:textId="77777777" w:rsidR="00DB3461" w:rsidRPr="001C66A8" w:rsidRDefault="00DB3461" w:rsidP="005F6A88">
            <w:pPr>
              <w:rPr>
                <w:rFonts w:eastAsia="Calibri"/>
              </w:rPr>
            </w:pPr>
            <w:r w:rsidRPr="001C66A8">
              <w:rPr>
                <w:rFonts w:eastAsia="Calibri"/>
              </w:rPr>
              <w:t>-</w:t>
            </w:r>
          </w:p>
        </w:tc>
        <w:tc>
          <w:tcPr>
            <w:tcW w:w="3302" w:type="dxa"/>
          </w:tcPr>
          <w:p w14:paraId="3B66AD44" w14:textId="08FF851F" w:rsidR="006D73F8" w:rsidRDefault="006D73F8" w:rsidP="00F43D9F">
            <w:r>
              <w:t>Not relevant.</w:t>
            </w:r>
          </w:p>
          <w:p w14:paraId="6D11F06D" w14:textId="3392F6F3" w:rsidR="006D73F8" w:rsidRDefault="006D73F8" w:rsidP="00F43D9F"/>
          <w:p w14:paraId="49303062" w14:textId="2818A5F1" w:rsidR="00DB3461" w:rsidRPr="00CA2DB9" w:rsidRDefault="006D73F8" w:rsidP="005F6A88">
            <w:r>
              <w:t xml:space="preserve">The product is not a suspension concentrate. </w:t>
            </w:r>
          </w:p>
        </w:tc>
        <w:tc>
          <w:tcPr>
            <w:tcW w:w="1760" w:type="dxa"/>
          </w:tcPr>
          <w:p w14:paraId="58BD0055" w14:textId="77777777" w:rsidR="00DB3461" w:rsidRPr="001C66A8" w:rsidRDefault="00DB3461" w:rsidP="005F6A88">
            <w:pPr>
              <w:rPr>
                <w:rFonts w:eastAsia="Calibri"/>
              </w:rPr>
            </w:pPr>
            <w:r w:rsidRPr="001C66A8">
              <w:rPr>
                <w:rFonts w:eastAsia="Calibri"/>
              </w:rPr>
              <w:t>-</w:t>
            </w:r>
          </w:p>
        </w:tc>
      </w:tr>
      <w:tr w:rsidR="009F37FF" w:rsidRPr="00A60CD0" w14:paraId="224FE122" w14:textId="77777777" w:rsidTr="009B67B3">
        <w:tc>
          <w:tcPr>
            <w:tcW w:w="1555" w:type="dxa"/>
          </w:tcPr>
          <w:p w14:paraId="77F9E189" w14:textId="1D9C2DDF" w:rsidR="009F37FF" w:rsidRPr="00CA2DB9" w:rsidRDefault="009F37FF" w:rsidP="009F37FF">
            <w:pPr>
              <w:rPr>
                <w:rFonts w:eastAsia="Calibri"/>
              </w:rPr>
            </w:pPr>
            <w:r w:rsidRPr="003D44AB">
              <w:rPr>
                <w:rFonts w:eastAsia="Calibri"/>
              </w:rPr>
              <w:t>Wet sieve analysis and dry sieve test</w:t>
            </w:r>
          </w:p>
        </w:tc>
        <w:tc>
          <w:tcPr>
            <w:tcW w:w="1417" w:type="dxa"/>
          </w:tcPr>
          <w:p w14:paraId="484E3576" w14:textId="739FC2E8" w:rsidR="009F37FF" w:rsidRPr="001C66A8" w:rsidRDefault="009F37FF" w:rsidP="009F37FF">
            <w:pPr>
              <w:rPr>
                <w:rFonts w:eastAsia="Calibri"/>
              </w:rPr>
            </w:pPr>
            <w:r w:rsidRPr="003D44AB">
              <w:rPr>
                <w:rFonts w:eastAsia="Calibri"/>
              </w:rPr>
              <w:t>CIPAC MT 185</w:t>
            </w:r>
          </w:p>
        </w:tc>
        <w:tc>
          <w:tcPr>
            <w:tcW w:w="1276" w:type="dxa"/>
          </w:tcPr>
          <w:p w14:paraId="28B9887D" w14:textId="0974C13B" w:rsidR="009F37FF" w:rsidRPr="001C66A8" w:rsidRDefault="009F37FF" w:rsidP="009F37FF">
            <w:pPr>
              <w:rPr>
                <w:rFonts w:eastAsia="Calibri"/>
              </w:rPr>
            </w:pPr>
            <w:r w:rsidRPr="003D44AB">
              <w:rPr>
                <w:rFonts w:eastAsia="Calibri"/>
              </w:rPr>
              <w:t>Netwax NI 3 (20.2 % w/w dicopper oxide)</w:t>
            </w:r>
          </w:p>
        </w:tc>
        <w:tc>
          <w:tcPr>
            <w:tcW w:w="3302" w:type="dxa"/>
          </w:tcPr>
          <w:p w14:paraId="43793DE0" w14:textId="77777777" w:rsidR="009F37FF" w:rsidRPr="003D44AB" w:rsidRDefault="009F37FF" w:rsidP="009F37FF">
            <w:pPr>
              <w:rPr>
                <w:rFonts w:eastAsia="Calibri"/>
              </w:rPr>
            </w:pPr>
            <w:r w:rsidRPr="003D44AB">
              <w:t xml:space="preserve">Read across to </w:t>
            </w:r>
            <w:r w:rsidRPr="003D44AB">
              <w:rPr>
                <w:rFonts w:eastAsia="Calibri"/>
              </w:rPr>
              <w:t>Netwax NI 3</w:t>
            </w:r>
          </w:p>
          <w:p w14:paraId="1D4799D6" w14:textId="77777777" w:rsidR="009F37FF" w:rsidRPr="0068061F" w:rsidRDefault="009F37FF" w:rsidP="009F37FF">
            <w:pPr>
              <w:rPr>
                <w:rFonts w:eastAsia="Calibri"/>
                <w:highlight w:val="yellow"/>
              </w:rPr>
            </w:pPr>
          </w:p>
          <w:p w14:paraId="0F2C0429" w14:textId="5EE569F4" w:rsidR="009F37FF" w:rsidRPr="00CA2DB9" w:rsidRDefault="009F37FF" w:rsidP="009F37FF">
            <w:pPr>
              <w:rPr>
                <w:rFonts w:eastAsia="Calibri"/>
              </w:rPr>
            </w:pPr>
            <w:r w:rsidRPr="00D465BE">
              <w:rPr>
                <w:rFonts w:eastAsia="Calibri"/>
              </w:rPr>
              <w:t>Residue retained on a 75 μm sieve was 0.043 %. Result is below 2% threshold. No further assessment required.</w:t>
            </w:r>
          </w:p>
        </w:tc>
        <w:tc>
          <w:tcPr>
            <w:tcW w:w="1760" w:type="dxa"/>
          </w:tcPr>
          <w:p w14:paraId="26A8519E" w14:textId="256D241D" w:rsidR="009F37FF" w:rsidRPr="00CA2DB9" w:rsidRDefault="009F37FF" w:rsidP="009F37FF">
            <w:pPr>
              <w:rPr>
                <w:rFonts w:eastAsia="Calibri"/>
              </w:rPr>
            </w:pPr>
            <w:r w:rsidRPr="00D465BE">
              <w:rPr>
                <w:rFonts w:eastAsia="Calibri"/>
              </w:rPr>
              <w:t>Walker, J. (2022</w:t>
            </w:r>
            <w:r>
              <w:rPr>
                <w:rFonts w:eastAsia="Calibri"/>
              </w:rPr>
              <w:t>a</w:t>
            </w:r>
            <w:r w:rsidRPr="00D465BE">
              <w:rPr>
                <w:rFonts w:eastAsia="Calibri"/>
              </w:rPr>
              <w:t>) Netwax NI 3: Determination of Wet Sieve and Persistent Foam; Labcorp Early Development Laboratories Ltd.; 8506628</w:t>
            </w:r>
          </w:p>
        </w:tc>
      </w:tr>
      <w:tr w:rsidR="004421C3" w:rsidRPr="00A60CD0" w14:paraId="68B1AB38" w14:textId="77777777" w:rsidTr="009B67B3">
        <w:tc>
          <w:tcPr>
            <w:tcW w:w="1555" w:type="dxa"/>
          </w:tcPr>
          <w:p w14:paraId="6D7C9ACF" w14:textId="3BF910F3" w:rsidR="004421C3" w:rsidRPr="00CA2DB9" w:rsidRDefault="004421C3" w:rsidP="004421C3">
            <w:pPr>
              <w:rPr>
                <w:rFonts w:eastAsia="Calibri"/>
              </w:rPr>
            </w:pPr>
            <w:r w:rsidRPr="00CA2DB9">
              <w:rPr>
                <w:rFonts w:eastAsia="Calibri"/>
              </w:rPr>
              <w:t>Emulsifiability, re-emulsifiability and emulsion stability</w:t>
            </w:r>
          </w:p>
        </w:tc>
        <w:tc>
          <w:tcPr>
            <w:tcW w:w="1417" w:type="dxa"/>
          </w:tcPr>
          <w:p w14:paraId="604BDFA6" w14:textId="321683F6" w:rsidR="004421C3" w:rsidRPr="001C66A8" w:rsidRDefault="004421C3" w:rsidP="004421C3">
            <w:pPr>
              <w:rPr>
                <w:rFonts w:eastAsia="Calibri"/>
              </w:rPr>
            </w:pPr>
            <w:r>
              <w:rPr>
                <w:rFonts w:eastAsia="Calibri"/>
              </w:rPr>
              <w:t>-</w:t>
            </w:r>
          </w:p>
        </w:tc>
        <w:tc>
          <w:tcPr>
            <w:tcW w:w="1276" w:type="dxa"/>
          </w:tcPr>
          <w:p w14:paraId="59CFC53C" w14:textId="0B61C80F" w:rsidR="004421C3" w:rsidRPr="00435657" w:rsidRDefault="004421C3" w:rsidP="004421C3">
            <w:r>
              <w:rPr>
                <w:lang w:val="en-US"/>
              </w:rPr>
              <w:t>-</w:t>
            </w:r>
          </w:p>
        </w:tc>
        <w:tc>
          <w:tcPr>
            <w:tcW w:w="3302" w:type="dxa"/>
          </w:tcPr>
          <w:p w14:paraId="032B82EA" w14:textId="77777777" w:rsidR="004421C3" w:rsidRDefault="004421C3" w:rsidP="004421C3">
            <w:r>
              <w:t xml:space="preserve">Not relevant. </w:t>
            </w:r>
          </w:p>
          <w:p w14:paraId="374A0CCC" w14:textId="77777777" w:rsidR="004421C3" w:rsidRDefault="004421C3" w:rsidP="004421C3"/>
          <w:p w14:paraId="12CE7826" w14:textId="2ED9B405" w:rsidR="004421C3" w:rsidRPr="00435657" w:rsidRDefault="004421C3" w:rsidP="004421C3">
            <w:r w:rsidRPr="004421C3">
              <w:t>The products are not emulsifiable concentrates or ready-to-use aqueous emulsions.</w:t>
            </w:r>
          </w:p>
        </w:tc>
        <w:tc>
          <w:tcPr>
            <w:tcW w:w="1760" w:type="dxa"/>
          </w:tcPr>
          <w:p w14:paraId="15E40C1E" w14:textId="4306630C" w:rsidR="004421C3" w:rsidRPr="00435657" w:rsidRDefault="004421C3" w:rsidP="004421C3">
            <w:pPr>
              <w:rPr>
                <w:rFonts w:eastAsia="Calibri"/>
              </w:rPr>
            </w:pPr>
            <w:r>
              <w:rPr>
                <w:rFonts w:eastAsia="Calibri"/>
              </w:rPr>
              <w:t>-</w:t>
            </w:r>
          </w:p>
        </w:tc>
      </w:tr>
      <w:tr w:rsidR="009F37FF" w:rsidRPr="001C66A8" w14:paraId="795DE7AB" w14:textId="77777777" w:rsidTr="009B67B3">
        <w:tc>
          <w:tcPr>
            <w:tcW w:w="1555" w:type="dxa"/>
          </w:tcPr>
          <w:p w14:paraId="030278C3" w14:textId="77777777" w:rsidR="009F37FF" w:rsidRPr="001C66A8" w:rsidRDefault="009F37FF" w:rsidP="009F37FF">
            <w:pPr>
              <w:rPr>
                <w:rFonts w:eastAsia="Calibri"/>
              </w:rPr>
            </w:pPr>
            <w:r w:rsidRPr="001C66A8">
              <w:rPr>
                <w:rFonts w:eastAsia="Calibri"/>
              </w:rPr>
              <w:t>Disintegration time</w:t>
            </w:r>
          </w:p>
        </w:tc>
        <w:tc>
          <w:tcPr>
            <w:tcW w:w="1417" w:type="dxa"/>
          </w:tcPr>
          <w:p w14:paraId="10DF7628" w14:textId="77777777" w:rsidR="009F37FF" w:rsidRPr="001C66A8" w:rsidRDefault="009F37FF" w:rsidP="009F37FF">
            <w:r w:rsidRPr="001C66A8">
              <w:t>-</w:t>
            </w:r>
          </w:p>
        </w:tc>
        <w:tc>
          <w:tcPr>
            <w:tcW w:w="1276" w:type="dxa"/>
          </w:tcPr>
          <w:p w14:paraId="67C4A18A" w14:textId="77777777" w:rsidR="009F37FF" w:rsidRPr="001C66A8" w:rsidRDefault="009F37FF" w:rsidP="009F37FF">
            <w:r w:rsidRPr="001C66A8">
              <w:t>-</w:t>
            </w:r>
          </w:p>
        </w:tc>
        <w:tc>
          <w:tcPr>
            <w:tcW w:w="3302" w:type="dxa"/>
          </w:tcPr>
          <w:p w14:paraId="754D7614" w14:textId="77777777" w:rsidR="009F37FF" w:rsidRDefault="009F37FF" w:rsidP="009F37FF">
            <w:r>
              <w:t xml:space="preserve">Not relevant. </w:t>
            </w:r>
          </w:p>
          <w:p w14:paraId="2478ADC1" w14:textId="77777777" w:rsidR="009F37FF" w:rsidRDefault="009F37FF" w:rsidP="009F37FF"/>
          <w:p w14:paraId="7D762723" w14:textId="37B7E27D" w:rsidR="009F37FF" w:rsidRPr="00CA2DB9" w:rsidRDefault="009F37FF" w:rsidP="009F37FF">
            <w:r w:rsidRPr="00CA2DB9">
              <w:t>The biocidal products are not tablets, therefore the determination of disintegration time is not applicable.</w:t>
            </w:r>
          </w:p>
        </w:tc>
        <w:tc>
          <w:tcPr>
            <w:tcW w:w="1760" w:type="dxa"/>
          </w:tcPr>
          <w:p w14:paraId="38C85B28" w14:textId="77777777" w:rsidR="009F37FF" w:rsidRPr="001C66A8" w:rsidRDefault="009F37FF" w:rsidP="009F37FF">
            <w:r w:rsidRPr="001C66A8">
              <w:t>-</w:t>
            </w:r>
          </w:p>
        </w:tc>
      </w:tr>
      <w:tr w:rsidR="009F37FF" w:rsidRPr="001C66A8" w14:paraId="33EB7FE1" w14:textId="77777777" w:rsidTr="009B67B3">
        <w:tc>
          <w:tcPr>
            <w:tcW w:w="1555" w:type="dxa"/>
          </w:tcPr>
          <w:p w14:paraId="228D78AB" w14:textId="77777777" w:rsidR="009F37FF" w:rsidRPr="00CA2DB9" w:rsidRDefault="009F37FF" w:rsidP="009F37FF">
            <w:pPr>
              <w:rPr>
                <w:rFonts w:eastAsia="Calibri"/>
              </w:rPr>
            </w:pPr>
            <w:r w:rsidRPr="00CA2DB9">
              <w:rPr>
                <w:rFonts w:eastAsia="Calibri"/>
              </w:rPr>
              <w:t>Particle size distribution, content of dust/fines, attrition, friability</w:t>
            </w:r>
          </w:p>
        </w:tc>
        <w:tc>
          <w:tcPr>
            <w:tcW w:w="1417" w:type="dxa"/>
          </w:tcPr>
          <w:p w14:paraId="285B012E" w14:textId="77777777" w:rsidR="009F37FF" w:rsidRPr="001C66A8" w:rsidRDefault="009F37FF" w:rsidP="009F37FF">
            <w:r w:rsidRPr="001C66A8">
              <w:t>-</w:t>
            </w:r>
          </w:p>
        </w:tc>
        <w:tc>
          <w:tcPr>
            <w:tcW w:w="1276" w:type="dxa"/>
          </w:tcPr>
          <w:p w14:paraId="4648F902" w14:textId="77777777" w:rsidR="009F37FF" w:rsidRPr="001C66A8" w:rsidRDefault="009F37FF" w:rsidP="009F37FF">
            <w:r w:rsidRPr="001C66A8">
              <w:t>-</w:t>
            </w:r>
          </w:p>
        </w:tc>
        <w:tc>
          <w:tcPr>
            <w:tcW w:w="3302" w:type="dxa"/>
          </w:tcPr>
          <w:p w14:paraId="6C42032B" w14:textId="77777777" w:rsidR="009F37FF" w:rsidRDefault="009F37FF" w:rsidP="009F37FF">
            <w:r>
              <w:t xml:space="preserve">Not relevant. </w:t>
            </w:r>
          </w:p>
          <w:p w14:paraId="4C41C182" w14:textId="77777777" w:rsidR="009F37FF" w:rsidRDefault="009F37FF" w:rsidP="009F37FF"/>
          <w:p w14:paraId="78859D83" w14:textId="3B808381" w:rsidR="009F37FF" w:rsidRPr="00CA2DB9" w:rsidRDefault="009F37FF" w:rsidP="009F37FF">
            <w:r w:rsidRPr="00CA2DB9">
              <w:t>The biocidal products are not powders or granules, therefore the determination of particle size distribution, content of dust/ fines, attrition, friability is not applicable.</w:t>
            </w:r>
          </w:p>
        </w:tc>
        <w:tc>
          <w:tcPr>
            <w:tcW w:w="1760" w:type="dxa"/>
          </w:tcPr>
          <w:p w14:paraId="38F897FC" w14:textId="77777777" w:rsidR="009F37FF" w:rsidRPr="001C66A8" w:rsidRDefault="009F37FF" w:rsidP="009F37FF">
            <w:r w:rsidRPr="001C66A8">
              <w:t>-</w:t>
            </w:r>
          </w:p>
        </w:tc>
      </w:tr>
      <w:tr w:rsidR="009F37FF" w:rsidRPr="001C66A8" w14:paraId="4026E3AE" w14:textId="77777777" w:rsidTr="009B67B3">
        <w:tc>
          <w:tcPr>
            <w:tcW w:w="1555" w:type="dxa"/>
          </w:tcPr>
          <w:p w14:paraId="6C95B2B4" w14:textId="0749299F" w:rsidR="009F37FF" w:rsidRPr="001C66A8" w:rsidRDefault="009F37FF" w:rsidP="009F37FF">
            <w:pPr>
              <w:rPr>
                <w:rFonts w:eastAsia="Calibri"/>
              </w:rPr>
            </w:pPr>
            <w:r>
              <w:rPr>
                <w:rFonts w:eastAsia="Calibri"/>
              </w:rPr>
              <w:t>Persistent foaming</w:t>
            </w:r>
          </w:p>
        </w:tc>
        <w:tc>
          <w:tcPr>
            <w:tcW w:w="1417" w:type="dxa"/>
          </w:tcPr>
          <w:p w14:paraId="45F586AC" w14:textId="360FB25A" w:rsidR="009F37FF" w:rsidRPr="001C66A8" w:rsidRDefault="009F37FF" w:rsidP="009F37FF">
            <w:r w:rsidRPr="00D465BE">
              <w:t>CIPAC MT 47.3</w:t>
            </w:r>
          </w:p>
        </w:tc>
        <w:tc>
          <w:tcPr>
            <w:tcW w:w="1276" w:type="dxa"/>
          </w:tcPr>
          <w:p w14:paraId="560484B6" w14:textId="2FDABFFB" w:rsidR="009F37FF" w:rsidRPr="001C66A8" w:rsidRDefault="009F37FF" w:rsidP="009F37FF">
            <w:r w:rsidRPr="003D44AB">
              <w:rPr>
                <w:rFonts w:eastAsia="Calibri"/>
              </w:rPr>
              <w:t>Netwax NI 3 (20.2 % w/w dicopper oxide)</w:t>
            </w:r>
          </w:p>
        </w:tc>
        <w:tc>
          <w:tcPr>
            <w:tcW w:w="3302" w:type="dxa"/>
          </w:tcPr>
          <w:p w14:paraId="0CCFE9DB" w14:textId="77777777" w:rsidR="009F37FF" w:rsidRPr="00D465BE" w:rsidRDefault="009F37FF" w:rsidP="009F37FF">
            <w:pPr>
              <w:rPr>
                <w:rFonts w:eastAsia="Calibri"/>
              </w:rPr>
            </w:pPr>
            <w:r w:rsidRPr="00D465BE">
              <w:t xml:space="preserve">Read across to </w:t>
            </w:r>
            <w:r w:rsidRPr="00D465BE">
              <w:rPr>
                <w:rFonts w:eastAsia="Calibri"/>
              </w:rPr>
              <w:t>Netwax NI 3.</w:t>
            </w:r>
          </w:p>
          <w:p w14:paraId="1F4B29BD" w14:textId="77777777" w:rsidR="009F37FF" w:rsidRPr="00D465BE" w:rsidRDefault="009F37FF" w:rsidP="009F37FF">
            <w:pPr>
              <w:rPr>
                <w:rFonts w:eastAsia="Calibri"/>
              </w:rPr>
            </w:pPr>
          </w:p>
          <w:p w14:paraId="48AC0C2F" w14:textId="218CED76" w:rsidR="009F37FF" w:rsidRPr="00CA2DB9" w:rsidRDefault="009F37FF" w:rsidP="009F37FF">
            <w:r w:rsidRPr="00D465BE">
              <w:t>5.4 mL (2.7%) foam was produced. A few bubbles remained around the periphery at the 10 second timepoint up until 12 minutes at the end of the study. Result is below the 60mL foam after 1 minute threshold. No further assessment required.</w:t>
            </w:r>
          </w:p>
        </w:tc>
        <w:tc>
          <w:tcPr>
            <w:tcW w:w="1760" w:type="dxa"/>
          </w:tcPr>
          <w:p w14:paraId="6DB47CDC" w14:textId="42556FB6" w:rsidR="009F37FF" w:rsidRPr="001C66A8" w:rsidRDefault="009F37FF" w:rsidP="009F37FF">
            <w:r w:rsidRPr="00D465BE">
              <w:t>Walker, J. (2022</w:t>
            </w:r>
            <w:r>
              <w:t>a</w:t>
            </w:r>
            <w:r w:rsidRPr="00D465BE">
              <w:t>); Netwax NI 3: Determination of Wet Sieve and Persistent Foam; Labcorp Early Development Laboratories Ltd.; 8506628</w:t>
            </w:r>
          </w:p>
        </w:tc>
      </w:tr>
      <w:tr w:rsidR="009F37FF" w:rsidRPr="001C66A8" w14:paraId="75C86742" w14:textId="77777777" w:rsidTr="009B67B3">
        <w:tc>
          <w:tcPr>
            <w:tcW w:w="1555" w:type="dxa"/>
          </w:tcPr>
          <w:p w14:paraId="2EF96972" w14:textId="77777777" w:rsidR="009F37FF" w:rsidRPr="009F37FF" w:rsidRDefault="009F37FF" w:rsidP="009F37FF">
            <w:pPr>
              <w:rPr>
                <w:rFonts w:eastAsia="Calibri"/>
              </w:rPr>
            </w:pPr>
            <w:r w:rsidRPr="009F37FF">
              <w:rPr>
                <w:rFonts w:eastAsia="Calibri"/>
              </w:rPr>
              <w:t>Flowability/</w:t>
            </w:r>
          </w:p>
          <w:p w14:paraId="314F0F16" w14:textId="77777777" w:rsidR="009F37FF" w:rsidRPr="009F37FF" w:rsidRDefault="009F37FF" w:rsidP="009F37FF">
            <w:pPr>
              <w:rPr>
                <w:rFonts w:eastAsia="Calibri"/>
              </w:rPr>
            </w:pPr>
            <w:r w:rsidRPr="009F37FF">
              <w:rPr>
                <w:rFonts w:eastAsia="Calibri"/>
              </w:rPr>
              <w:t>Pourability/</w:t>
            </w:r>
          </w:p>
          <w:p w14:paraId="41027C35" w14:textId="77777777" w:rsidR="009F37FF" w:rsidRPr="001C66A8" w:rsidRDefault="009F37FF" w:rsidP="009F37FF">
            <w:pPr>
              <w:rPr>
                <w:rFonts w:eastAsia="Calibri"/>
              </w:rPr>
            </w:pPr>
            <w:r w:rsidRPr="009F37FF">
              <w:rPr>
                <w:rFonts w:eastAsia="Calibri"/>
              </w:rPr>
              <w:t>Dustability</w:t>
            </w:r>
          </w:p>
        </w:tc>
        <w:tc>
          <w:tcPr>
            <w:tcW w:w="1417" w:type="dxa"/>
          </w:tcPr>
          <w:p w14:paraId="1763E675" w14:textId="42D247A9" w:rsidR="009F37FF" w:rsidRPr="001C66A8" w:rsidRDefault="009F37FF" w:rsidP="009F37FF">
            <w:pPr>
              <w:rPr>
                <w:rFonts w:eastAsia="Calibri"/>
              </w:rPr>
            </w:pPr>
            <w:r w:rsidRPr="0082363C">
              <w:t>CIPAC MT 148.1</w:t>
            </w:r>
          </w:p>
        </w:tc>
        <w:tc>
          <w:tcPr>
            <w:tcW w:w="1276" w:type="dxa"/>
          </w:tcPr>
          <w:p w14:paraId="77801DD2" w14:textId="521E1C59" w:rsidR="009F37FF" w:rsidRPr="001C66A8" w:rsidRDefault="009F37FF" w:rsidP="009F37FF">
            <w:pPr>
              <w:rPr>
                <w:rFonts w:eastAsia="Calibri"/>
              </w:rPr>
            </w:pPr>
            <w:r w:rsidRPr="003D44AB">
              <w:rPr>
                <w:rFonts w:eastAsia="Calibri"/>
              </w:rPr>
              <w:t>Netwax NI 3 (20.2 % w/w dicopper oxide)</w:t>
            </w:r>
          </w:p>
        </w:tc>
        <w:tc>
          <w:tcPr>
            <w:tcW w:w="3302" w:type="dxa"/>
          </w:tcPr>
          <w:p w14:paraId="090509AA" w14:textId="77777777" w:rsidR="009F37FF" w:rsidRPr="00BD73F2" w:rsidRDefault="009F37FF" w:rsidP="009F37FF">
            <w:pPr>
              <w:rPr>
                <w:b/>
                <w:bCs/>
              </w:rPr>
            </w:pPr>
            <w:r w:rsidRPr="00BD73F2">
              <w:rPr>
                <w:b/>
                <w:bCs/>
              </w:rPr>
              <w:t xml:space="preserve">Flowability/ dustability: </w:t>
            </w:r>
          </w:p>
          <w:p w14:paraId="144FED1D" w14:textId="77777777" w:rsidR="009F37FF" w:rsidRPr="00BD73F2" w:rsidRDefault="009F37FF" w:rsidP="009F37FF">
            <w:r w:rsidRPr="00BD73F2">
              <w:t xml:space="preserve">Not relevant. </w:t>
            </w:r>
          </w:p>
          <w:p w14:paraId="424778AA" w14:textId="77777777" w:rsidR="009F37FF" w:rsidRPr="00BD73F2" w:rsidRDefault="009F37FF" w:rsidP="009F37FF"/>
          <w:p w14:paraId="2150625A" w14:textId="594835DE" w:rsidR="009F37FF" w:rsidRPr="00BD73F2" w:rsidRDefault="009F37FF" w:rsidP="009F37FF">
            <w:r w:rsidRPr="00BD73F2">
              <w:t>The biocidal products are not powders or granules; therefore, the determination of flowability or dustability is not applicable.</w:t>
            </w:r>
          </w:p>
          <w:p w14:paraId="23D9D4E3" w14:textId="77777777" w:rsidR="009F37FF" w:rsidRPr="00BD73F2" w:rsidRDefault="009F37FF" w:rsidP="009F37FF"/>
          <w:p w14:paraId="76C8D929" w14:textId="77777777" w:rsidR="009F37FF" w:rsidRPr="00BD73F2" w:rsidRDefault="009F37FF" w:rsidP="009F37FF">
            <w:pPr>
              <w:rPr>
                <w:b/>
                <w:bCs/>
              </w:rPr>
            </w:pPr>
            <w:r w:rsidRPr="00BD73F2">
              <w:rPr>
                <w:b/>
                <w:bCs/>
              </w:rPr>
              <w:t>Pourability:</w:t>
            </w:r>
          </w:p>
          <w:p w14:paraId="56129E18" w14:textId="77777777" w:rsidR="009F37FF" w:rsidRPr="004C19B9" w:rsidRDefault="009F37FF" w:rsidP="009F37FF">
            <w:pPr>
              <w:rPr>
                <w:rFonts w:eastAsia="Calibri"/>
              </w:rPr>
            </w:pPr>
            <w:r w:rsidRPr="004C19B9">
              <w:t xml:space="preserve">Read across to </w:t>
            </w:r>
            <w:r w:rsidRPr="004C19B9">
              <w:rPr>
                <w:rFonts w:eastAsia="Calibri"/>
              </w:rPr>
              <w:t xml:space="preserve">Netwax NI 3. </w:t>
            </w:r>
          </w:p>
          <w:p w14:paraId="2347E380" w14:textId="77777777" w:rsidR="009F37FF" w:rsidRDefault="009F37FF" w:rsidP="009F37FF">
            <w:pPr>
              <w:rPr>
                <w:rFonts w:eastAsia="Calibri"/>
                <w:highlight w:val="yellow"/>
              </w:rPr>
            </w:pPr>
          </w:p>
          <w:p w14:paraId="17EF64BE" w14:textId="77777777" w:rsidR="009F37FF" w:rsidRPr="004C19B9" w:rsidRDefault="009F37FF" w:rsidP="009F37FF">
            <w:r w:rsidRPr="004C19B9">
              <w:t>Pourability: 97.6%</w:t>
            </w:r>
          </w:p>
          <w:p w14:paraId="55F88C30" w14:textId="77777777" w:rsidR="009F37FF" w:rsidRPr="004C19B9" w:rsidRDefault="009F37FF" w:rsidP="009F37FF">
            <w:r w:rsidRPr="004C19B9">
              <w:t>Residue: 2.4%</w:t>
            </w:r>
          </w:p>
          <w:p w14:paraId="3B26EBFF" w14:textId="77777777" w:rsidR="009F37FF" w:rsidRPr="004C19B9" w:rsidRDefault="009F37FF" w:rsidP="009F37FF"/>
          <w:p w14:paraId="057BCF5D" w14:textId="5F387851" w:rsidR="009F37FF" w:rsidRPr="00BD73F2" w:rsidRDefault="009F37FF" w:rsidP="009F37FF">
            <w:r w:rsidRPr="004C19B9">
              <w:t>The test results meet the</w:t>
            </w:r>
            <w:r>
              <w:t xml:space="preserve"> </w:t>
            </w:r>
            <w:r w:rsidRPr="004C19B9">
              <w:t>acceptance criteria of the CIPAC MT 148.1 (residue does not exceed 5%).</w:t>
            </w:r>
          </w:p>
        </w:tc>
        <w:tc>
          <w:tcPr>
            <w:tcW w:w="1760" w:type="dxa"/>
          </w:tcPr>
          <w:p w14:paraId="0FF2EF06" w14:textId="2145F557" w:rsidR="009F37FF" w:rsidRPr="001C66A8" w:rsidRDefault="009F37FF" w:rsidP="009F37FF">
            <w:pPr>
              <w:rPr>
                <w:rFonts w:eastAsia="Calibri"/>
              </w:rPr>
            </w:pPr>
            <w:r w:rsidRPr="004C19B9">
              <w:t>Walker, J. (2022</w:t>
            </w:r>
            <w:r>
              <w:t>b</w:t>
            </w:r>
            <w:r w:rsidRPr="004C19B9">
              <w:t>); Netwax NI 3: Determination of Pourability; Labcorp Early Development Laboratories Ltd.; 8493339</w:t>
            </w:r>
          </w:p>
        </w:tc>
      </w:tr>
      <w:tr w:rsidR="009F37FF" w:rsidRPr="001C66A8" w14:paraId="4761C845" w14:textId="77777777" w:rsidTr="009B67B3">
        <w:tc>
          <w:tcPr>
            <w:tcW w:w="1555" w:type="dxa"/>
          </w:tcPr>
          <w:p w14:paraId="242E4404" w14:textId="77777777" w:rsidR="009F37FF" w:rsidRPr="001C66A8" w:rsidRDefault="009F37FF" w:rsidP="009F37FF">
            <w:pPr>
              <w:rPr>
                <w:rFonts w:eastAsia="Calibri"/>
              </w:rPr>
            </w:pPr>
            <w:r w:rsidRPr="001C66A8">
              <w:rPr>
                <w:rFonts w:eastAsia="Calibri"/>
              </w:rPr>
              <w:t>Burning rate — smoke generators</w:t>
            </w:r>
          </w:p>
        </w:tc>
        <w:tc>
          <w:tcPr>
            <w:tcW w:w="1417" w:type="dxa"/>
          </w:tcPr>
          <w:p w14:paraId="1DF41CCE" w14:textId="77777777" w:rsidR="009F37FF" w:rsidRPr="001C66A8" w:rsidRDefault="009F37FF" w:rsidP="009F37FF">
            <w:r w:rsidRPr="001C66A8">
              <w:t>-</w:t>
            </w:r>
          </w:p>
        </w:tc>
        <w:tc>
          <w:tcPr>
            <w:tcW w:w="1276" w:type="dxa"/>
          </w:tcPr>
          <w:p w14:paraId="3901CC06" w14:textId="77777777" w:rsidR="009F37FF" w:rsidRPr="001C66A8" w:rsidRDefault="009F37FF" w:rsidP="009F37FF">
            <w:r w:rsidRPr="001C66A8">
              <w:t>-</w:t>
            </w:r>
          </w:p>
        </w:tc>
        <w:tc>
          <w:tcPr>
            <w:tcW w:w="3302" w:type="dxa"/>
          </w:tcPr>
          <w:p w14:paraId="31C08646" w14:textId="77777777" w:rsidR="009F37FF" w:rsidRDefault="009F37FF" w:rsidP="009F37FF">
            <w:r>
              <w:t xml:space="preserve">Not relevant. </w:t>
            </w:r>
          </w:p>
          <w:p w14:paraId="15EF211D" w14:textId="77777777" w:rsidR="009F37FF" w:rsidRDefault="009F37FF" w:rsidP="009F37FF"/>
          <w:p w14:paraId="14FCDD12" w14:textId="41EC00FF" w:rsidR="009F37FF" w:rsidRPr="00CA2DB9" w:rsidRDefault="009F37FF" w:rsidP="009F37FF">
            <w:r w:rsidRPr="00CA2DB9">
              <w:t>The biocidal products are not smoke generators, therefore the determination of the burning rate is not applicable.</w:t>
            </w:r>
          </w:p>
        </w:tc>
        <w:tc>
          <w:tcPr>
            <w:tcW w:w="1760" w:type="dxa"/>
          </w:tcPr>
          <w:p w14:paraId="43B9BBAE" w14:textId="77777777" w:rsidR="009F37FF" w:rsidRPr="001C66A8" w:rsidRDefault="009F37FF" w:rsidP="009F37FF">
            <w:pPr>
              <w:rPr>
                <w:rFonts w:eastAsia="Calibri"/>
              </w:rPr>
            </w:pPr>
            <w:r w:rsidRPr="001C66A8">
              <w:rPr>
                <w:rFonts w:eastAsia="Calibri"/>
              </w:rPr>
              <w:t>-</w:t>
            </w:r>
          </w:p>
        </w:tc>
      </w:tr>
      <w:tr w:rsidR="009F37FF" w:rsidRPr="001C66A8" w14:paraId="6886ECBC" w14:textId="77777777" w:rsidTr="009B67B3">
        <w:tc>
          <w:tcPr>
            <w:tcW w:w="1555" w:type="dxa"/>
          </w:tcPr>
          <w:p w14:paraId="0D4CD28A" w14:textId="77777777" w:rsidR="009F37FF" w:rsidRPr="001C66A8" w:rsidRDefault="009F37FF" w:rsidP="009F37FF">
            <w:pPr>
              <w:rPr>
                <w:rFonts w:eastAsia="Calibri"/>
              </w:rPr>
            </w:pPr>
            <w:r w:rsidRPr="001C66A8">
              <w:rPr>
                <w:rFonts w:eastAsia="Calibri"/>
              </w:rPr>
              <w:t>Burning completeness — smoke generators</w:t>
            </w:r>
          </w:p>
        </w:tc>
        <w:tc>
          <w:tcPr>
            <w:tcW w:w="1417" w:type="dxa"/>
          </w:tcPr>
          <w:p w14:paraId="5735B8F2" w14:textId="77777777" w:rsidR="009F37FF" w:rsidRPr="001C66A8" w:rsidRDefault="009F37FF" w:rsidP="009F37FF">
            <w:r w:rsidRPr="001C66A8">
              <w:t>-</w:t>
            </w:r>
          </w:p>
        </w:tc>
        <w:tc>
          <w:tcPr>
            <w:tcW w:w="1276" w:type="dxa"/>
          </w:tcPr>
          <w:p w14:paraId="4304FA53" w14:textId="77777777" w:rsidR="009F37FF" w:rsidRPr="001C66A8" w:rsidRDefault="009F37FF" w:rsidP="009F37FF">
            <w:r w:rsidRPr="001C66A8">
              <w:t>-</w:t>
            </w:r>
          </w:p>
        </w:tc>
        <w:tc>
          <w:tcPr>
            <w:tcW w:w="3302" w:type="dxa"/>
          </w:tcPr>
          <w:p w14:paraId="1DBE7D13" w14:textId="77777777" w:rsidR="009F37FF" w:rsidRDefault="009F37FF" w:rsidP="009F37FF">
            <w:r>
              <w:t xml:space="preserve">Not relevant. </w:t>
            </w:r>
          </w:p>
          <w:p w14:paraId="7F063489" w14:textId="77777777" w:rsidR="009F37FF" w:rsidRDefault="009F37FF" w:rsidP="009F37FF"/>
          <w:p w14:paraId="310416E6" w14:textId="2FD0F9A6" w:rsidR="009F37FF" w:rsidRPr="00CA2DB9" w:rsidRDefault="009F37FF" w:rsidP="009F37FF">
            <w:r w:rsidRPr="00CA2DB9">
              <w:t>The biocidal products are not smoke generators, therefore the determination of the burning completeness is not applicable.</w:t>
            </w:r>
          </w:p>
        </w:tc>
        <w:tc>
          <w:tcPr>
            <w:tcW w:w="1760" w:type="dxa"/>
          </w:tcPr>
          <w:p w14:paraId="04EF39BE" w14:textId="77777777" w:rsidR="009F37FF" w:rsidRPr="001C66A8" w:rsidRDefault="009F37FF" w:rsidP="009F37FF">
            <w:pPr>
              <w:rPr>
                <w:rFonts w:eastAsia="Calibri"/>
              </w:rPr>
            </w:pPr>
            <w:r w:rsidRPr="001C66A8">
              <w:rPr>
                <w:rFonts w:eastAsia="Calibri"/>
              </w:rPr>
              <w:t>-</w:t>
            </w:r>
          </w:p>
        </w:tc>
      </w:tr>
      <w:tr w:rsidR="009F37FF" w:rsidRPr="001C66A8" w14:paraId="3DDFA4EA" w14:textId="77777777" w:rsidTr="009B67B3">
        <w:tc>
          <w:tcPr>
            <w:tcW w:w="1555" w:type="dxa"/>
          </w:tcPr>
          <w:p w14:paraId="1B34E9C7" w14:textId="77777777" w:rsidR="009F37FF" w:rsidRPr="00CA2DB9" w:rsidRDefault="009F37FF" w:rsidP="009F37FF">
            <w:pPr>
              <w:rPr>
                <w:rFonts w:eastAsia="Calibri"/>
              </w:rPr>
            </w:pPr>
            <w:r w:rsidRPr="00CA2DB9">
              <w:rPr>
                <w:rFonts w:eastAsia="Calibri"/>
              </w:rPr>
              <w:t>Composition of smoke — smoke generators</w:t>
            </w:r>
          </w:p>
        </w:tc>
        <w:tc>
          <w:tcPr>
            <w:tcW w:w="1417" w:type="dxa"/>
          </w:tcPr>
          <w:p w14:paraId="57F925F9" w14:textId="77777777" w:rsidR="009F37FF" w:rsidRPr="001C66A8" w:rsidRDefault="009F37FF" w:rsidP="009F37FF">
            <w:r w:rsidRPr="001C66A8">
              <w:t>-</w:t>
            </w:r>
          </w:p>
        </w:tc>
        <w:tc>
          <w:tcPr>
            <w:tcW w:w="1276" w:type="dxa"/>
          </w:tcPr>
          <w:p w14:paraId="0C32A185" w14:textId="77777777" w:rsidR="009F37FF" w:rsidRPr="001C66A8" w:rsidRDefault="009F37FF" w:rsidP="009F37FF">
            <w:r w:rsidRPr="001C66A8">
              <w:t>-</w:t>
            </w:r>
          </w:p>
        </w:tc>
        <w:tc>
          <w:tcPr>
            <w:tcW w:w="3302" w:type="dxa"/>
          </w:tcPr>
          <w:p w14:paraId="49D50DA2" w14:textId="77777777" w:rsidR="009F37FF" w:rsidRDefault="009F37FF" w:rsidP="009F37FF">
            <w:r>
              <w:t xml:space="preserve">Not relevant. </w:t>
            </w:r>
          </w:p>
          <w:p w14:paraId="712742C1" w14:textId="77777777" w:rsidR="009F37FF" w:rsidRDefault="009F37FF" w:rsidP="009F37FF"/>
          <w:p w14:paraId="0D6B198D" w14:textId="0D78DF9D" w:rsidR="009F37FF" w:rsidRPr="00CA2DB9" w:rsidRDefault="009F37FF" w:rsidP="009F37FF">
            <w:r w:rsidRPr="00CA2DB9">
              <w:t>The biocidal products are not smoke generators, therefore the determination of the composition of smoke is not applicable.</w:t>
            </w:r>
          </w:p>
        </w:tc>
        <w:tc>
          <w:tcPr>
            <w:tcW w:w="1760" w:type="dxa"/>
          </w:tcPr>
          <w:p w14:paraId="60BFEC78" w14:textId="77777777" w:rsidR="009F37FF" w:rsidRPr="001C66A8" w:rsidRDefault="009F37FF" w:rsidP="009F37FF">
            <w:r w:rsidRPr="001C66A8">
              <w:t>-</w:t>
            </w:r>
          </w:p>
        </w:tc>
      </w:tr>
      <w:tr w:rsidR="009F37FF" w:rsidRPr="001C66A8" w14:paraId="6090943E" w14:textId="77777777" w:rsidTr="009B67B3">
        <w:tc>
          <w:tcPr>
            <w:tcW w:w="1555" w:type="dxa"/>
          </w:tcPr>
          <w:p w14:paraId="47C67F5F" w14:textId="77777777" w:rsidR="009F37FF" w:rsidRPr="001C66A8" w:rsidRDefault="009F37FF" w:rsidP="009F37FF">
            <w:pPr>
              <w:rPr>
                <w:rFonts w:eastAsia="Calibri"/>
              </w:rPr>
            </w:pPr>
            <w:r w:rsidRPr="001C66A8">
              <w:rPr>
                <w:rFonts w:eastAsia="Calibri"/>
              </w:rPr>
              <w:t>Spraying pattern — aerosols</w:t>
            </w:r>
          </w:p>
        </w:tc>
        <w:tc>
          <w:tcPr>
            <w:tcW w:w="1417" w:type="dxa"/>
          </w:tcPr>
          <w:p w14:paraId="25113B9A" w14:textId="77777777" w:rsidR="009F37FF" w:rsidRPr="001C66A8" w:rsidRDefault="009F37FF" w:rsidP="009F37FF">
            <w:r w:rsidRPr="001C66A8">
              <w:t>-</w:t>
            </w:r>
          </w:p>
        </w:tc>
        <w:tc>
          <w:tcPr>
            <w:tcW w:w="1276" w:type="dxa"/>
          </w:tcPr>
          <w:p w14:paraId="21283F7D" w14:textId="77777777" w:rsidR="009F37FF" w:rsidRPr="001C66A8" w:rsidRDefault="009F37FF" w:rsidP="009F37FF">
            <w:r w:rsidRPr="001C66A8">
              <w:t>-</w:t>
            </w:r>
          </w:p>
        </w:tc>
        <w:tc>
          <w:tcPr>
            <w:tcW w:w="3302" w:type="dxa"/>
          </w:tcPr>
          <w:p w14:paraId="78838A6C" w14:textId="77777777" w:rsidR="009F37FF" w:rsidRDefault="009F37FF" w:rsidP="009F37FF">
            <w:r>
              <w:t xml:space="preserve">Not relevant. </w:t>
            </w:r>
          </w:p>
          <w:p w14:paraId="7D33F7E9" w14:textId="77777777" w:rsidR="009F37FF" w:rsidRDefault="009F37FF" w:rsidP="009F37FF"/>
          <w:p w14:paraId="20186F43" w14:textId="69625A6D" w:rsidR="009F37FF" w:rsidRPr="00CA2DB9" w:rsidRDefault="009F37FF" w:rsidP="009F37FF">
            <w:r w:rsidRPr="00CA2DB9">
              <w:t>The biocidal products are not aerosols, therefore the determination of the spraying pattern-aerosols is technically not possible.</w:t>
            </w:r>
          </w:p>
        </w:tc>
        <w:tc>
          <w:tcPr>
            <w:tcW w:w="1760" w:type="dxa"/>
          </w:tcPr>
          <w:p w14:paraId="64711070" w14:textId="77777777" w:rsidR="009F37FF" w:rsidRPr="001C66A8" w:rsidRDefault="009F37FF" w:rsidP="009F37FF">
            <w:r w:rsidRPr="001C66A8">
              <w:t>-</w:t>
            </w:r>
          </w:p>
        </w:tc>
      </w:tr>
      <w:tr w:rsidR="009F37FF" w:rsidRPr="001C66A8" w14:paraId="6598ACEF" w14:textId="77777777" w:rsidTr="009B67B3">
        <w:tc>
          <w:tcPr>
            <w:tcW w:w="1555" w:type="dxa"/>
          </w:tcPr>
          <w:p w14:paraId="2593FC85" w14:textId="77777777" w:rsidR="009F37FF" w:rsidRPr="001C66A8" w:rsidRDefault="009F37FF" w:rsidP="009F37FF">
            <w:pPr>
              <w:rPr>
                <w:rFonts w:eastAsia="Calibri"/>
              </w:rPr>
            </w:pPr>
            <w:r w:rsidRPr="001C66A8">
              <w:rPr>
                <w:rFonts w:eastAsia="Calibri"/>
              </w:rPr>
              <w:t>Physical compatibility</w:t>
            </w:r>
          </w:p>
        </w:tc>
        <w:tc>
          <w:tcPr>
            <w:tcW w:w="1417" w:type="dxa"/>
          </w:tcPr>
          <w:p w14:paraId="394B46AB" w14:textId="77777777" w:rsidR="009F37FF" w:rsidRPr="001C66A8" w:rsidRDefault="009F37FF" w:rsidP="009F37FF">
            <w:r w:rsidRPr="001C66A8">
              <w:t>-</w:t>
            </w:r>
          </w:p>
        </w:tc>
        <w:tc>
          <w:tcPr>
            <w:tcW w:w="1276" w:type="dxa"/>
          </w:tcPr>
          <w:p w14:paraId="17E2EB7C" w14:textId="77777777" w:rsidR="009F37FF" w:rsidRPr="001C66A8" w:rsidRDefault="009F37FF" w:rsidP="009F37FF">
            <w:r w:rsidRPr="001C66A8">
              <w:t>-</w:t>
            </w:r>
          </w:p>
        </w:tc>
        <w:tc>
          <w:tcPr>
            <w:tcW w:w="3302" w:type="dxa"/>
          </w:tcPr>
          <w:p w14:paraId="7C1E8F89" w14:textId="77777777" w:rsidR="009F37FF" w:rsidRDefault="009F37FF" w:rsidP="009F37FF">
            <w:r>
              <w:t xml:space="preserve">Not performed. </w:t>
            </w:r>
          </w:p>
          <w:p w14:paraId="23662684" w14:textId="77777777" w:rsidR="009F37FF" w:rsidRDefault="009F37FF" w:rsidP="009F37FF"/>
          <w:p w14:paraId="7770B3F5" w14:textId="3B757068" w:rsidR="009F37FF" w:rsidRPr="00CA2DB9" w:rsidRDefault="009F37FF" w:rsidP="009F37FF">
            <w:r w:rsidRPr="00CA2DB9">
              <w:t xml:space="preserve">The biocidal products are not marketed to be used in conjunction with other substances, mixtures or biocidal or non-biocidal products.  Therefore, determination of physical compatibility is not considered to be scientifically justified.  </w:t>
            </w:r>
          </w:p>
        </w:tc>
        <w:tc>
          <w:tcPr>
            <w:tcW w:w="1760" w:type="dxa"/>
          </w:tcPr>
          <w:p w14:paraId="39B4BBE2" w14:textId="77777777" w:rsidR="009F37FF" w:rsidRPr="001C66A8" w:rsidRDefault="009F37FF" w:rsidP="009F37FF">
            <w:r w:rsidRPr="001C66A8">
              <w:t>-</w:t>
            </w:r>
          </w:p>
        </w:tc>
      </w:tr>
      <w:tr w:rsidR="009F37FF" w:rsidRPr="001C66A8" w14:paraId="5D103DAD" w14:textId="77777777" w:rsidTr="009B67B3">
        <w:tc>
          <w:tcPr>
            <w:tcW w:w="1555" w:type="dxa"/>
          </w:tcPr>
          <w:p w14:paraId="2D2F32E1" w14:textId="77777777" w:rsidR="009F37FF" w:rsidRPr="001C66A8" w:rsidRDefault="009F37FF" w:rsidP="009F37FF">
            <w:pPr>
              <w:rPr>
                <w:rFonts w:eastAsia="Calibri"/>
              </w:rPr>
            </w:pPr>
            <w:r w:rsidRPr="001C66A8">
              <w:rPr>
                <w:rFonts w:eastAsia="Calibri"/>
              </w:rPr>
              <w:t>Chemical compatibility</w:t>
            </w:r>
          </w:p>
        </w:tc>
        <w:tc>
          <w:tcPr>
            <w:tcW w:w="1417" w:type="dxa"/>
          </w:tcPr>
          <w:p w14:paraId="06BFA45A" w14:textId="77777777" w:rsidR="009F37FF" w:rsidRPr="001C66A8" w:rsidRDefault="009F37FF" w:rsidP="009F37FF">
            <w:pPr>
              <w:rPr>
                <w:rFonts w:eastAsia="Calibri"/>
              </w:rPr>
            </w:pPr>
            <w:r w:rsidRPr="001C66A8">
              <w:rPr>
                <w:rFonts w:eastAsia="Calibri"/>
              </w:rPr>
              <w:t>-</w:t>
            </w:r>
          </w:p>
        </w:tc>
        <w:tc>
          <w:tcPr>
            <w:tcW w:w="1276" w:type="dxa"/>
          </w:tcPr>
          <w:p w14:paraId="0110D688" w14:textId="77777777" w:rsidR="009F37FF" w:rsidRPr="001C66A8" w:rsidRDefault="009F37FF" w:rsidP="009F37FF">
            <w:pPr>
              <w:rPr>
                <w:rFonts w:eastAsia="Calibri"/>
              </w:rPr>
            </w:pPr>
            <w:r w:rsidRPr="001C66A8">
              <w:rPr>
                <w:rFonts w:eastAsia="Calibri"/>
              </w:rPr>
              <w:t>-</w:t>
            </w:r>
          </w:p>
        </w:tc>
        <w:tc>
          <w:tcPr>
            <w:tcW w:w="3302" w:type="dxa"/>
          </w:tcPr>
          <w:p w14:paraId="78A0BA0D" w14:textId="77777777" w:rsidR="009F37FF" w:rsidRDefault="009F37FF" w:rsidP="009F37FF">
            <w:pPr>
              <w:rPr>
                <w:rFonts w:eastAsia="Calibri"/>
              </w:rPr>
            </w:pPr>
            <w:r>
              <w:rPr>
                <w:rFonts w:eastAsia="Calibri"/>
              </w:rPr>
              <w:t xml:space="preserve">Not performed. </w:t>
            </w:r>
          </w:p>
          <w:p w14:paraId="4D19C954" w14:textId="77777777" w:rsidR="009F37FF" w:rsidRDefault="009F37FF" w:rsidP="009F37FF">
            <w:pPr>
              <w:rPr>
                <w:rFonts w:eastAsia="Calibri"/>
              </w:rPr>
            </w:pPr>
          </w:p>
          <w:p w14:paraId="7E02DDF8" w14:textId="490E8539" w:rsidR="009F37FF" w:rsidRPr="00CA2DB9" w:rsidRDefault="009F37FF" w:rsidP="009F37FF">
            <w:pPr>
              <w:rPr>
                <w:rFonts w:eastAsia="Calibri"/>
              </w:rPr>
            </w:pPr>
            <w:r w:rsidRPr="00CA2DB9">
              <w:rPr>
                <w:rFonts w:eastAsia="Calibri"/>
              </w:rPr>
              <w:t>The biocidal products are not or marketed to be used in conjunction with other substances, mixtures or biocidal or non-biocidal products.  Therefore, determination of chemical compatibility is not considered to be scientifically justified.</w:t>
            </w:r>
          </w:p>
        </w:tc>
        <w:tc>
          <w:tcPr>
            <w:tcW w:w="1760" w:type="dxa"/>
          </w:tcPr>
          <w:p w14:paraId="4F0A66A2" w14:textId="77777777" w:rsidR="009F37FF" w:rsidRPr="001C66A8" w:rsidRDefault="009F37FF" w:rsidP="009F37FF">
            <w:pPr>
              <w:rPr>
                <w:rFonts w:eastAsia="Calibri"/>
              </w:rPr>
            </w:pPr>
            <w:r w:rsidRPr="001C66A8">
              <w:rPr>
                <w:rFonts w:eastAsia="Calibri"/>
              </w:rPr>
              <w:t>-</w:t>
            </w:r>
          </w:p>
        </w:tc>
      </w:tr>
      <w:tr w:rsidR="009F37FF" w:rsidRPr="001C66A8" w14:paraId="5E82866C" w14:textId="77777777" w:rsidTr="009B67B3">
        <w:tc>
          <w:tcPr>
            <w:tcW w:w="1555" w:type="dxa"/>
          </w:tcPr>
          <w:p w14:paraId="531AF41B" w14:textId="77777777" w:rsidR="009F37FF" w:rsidRPr="00CA2DB9" w:rsidRDefault="009F37FF" w:rsidP="009F37FF">
            <w:pPr>
              <w:rPr>
                <w:rFonts w:eastAsia="Calibri"/>
              </w:rPr>
            </w:pPr>
            <w:r w:rsidRPr="00CA2DB9">
              <w:rPr>
                <w:rFonts w:eastAsia="Calibri"/>
              </w:rPr>
              <w:t>Degree of dissolution and dilution stability</w:t>
            </w:r>
          </w:p>
        </w:tc>
        <w:tc>
          <w:tcPr>
            <w:tcW w:w="1417" w:type="dxa"/>
          </w:tcPr>
          <w:p w14:paraId="4C139CFB" w14:textId="77777777" w:rsidR="009F37FF" w:rsidRPr="001C66A8" w:rsidRDefault="009F37FF" w:rsidP="009F37FF">
            <w:pPr>
              <w:rPr>
                <w:rFonts w:eastAsia="Calibri"/>
              </w:rPr>
            </w:pPr>
            <w:r w:rsidRPr="001C66A8">
              <w:rPr>
                <w:rFonts w:eastAsia="Calibri"/>
              </w:rPr>
              <w:t>-</w:t>
            </w:r>
          </w:p>
        </w:tc>
        <w:tc>
          <w:tcPr>
            <w:tcW w:w="1276" w:type="dxa"/>
          </w:tcPr>
          <w:p w14:paraId="277A159D" w14:textId="77777777" w:rsidR="009F37FF" w:rsidRPr="001C66A8" w:rsidRDefault="009F37FF" w:rsidP="009F37FF">
            <w:pPr>
              <w:rPr>
                <w:rFonts w:eastAsia="Calibri"/>
              </w:rPr>
            </w:pPr>
            <w:r w:rsidRPr="001C66A8">
              <w:rPr>
                <w:rFonts w:eastAsia="Calibri"/>
              </w:rPr>
              <w:t>-</w:t>
            </w:r>
          </w:p>
        </w:tc>
        <w:tc>
          <w:tcPr>
            <w:tcW w:w="3302" w:type="dxa"/>
          </w:tcPr>
          <w:p w14:paraId="290361BF" w14:textId="77777777" w:rsidR="009F37FF" w:rsidRDefault="009F37FF" w:rsidP="009F37FF">
            <w:pPr>
              <w:rPr>
                <w:rFonts w:eastAsia="Calibri"/>
              </w:rPr>
            </w:pPr>
            <w:r>
              <w:rPr>
                <w:rFonts w:eastAsia="Calibri"/>
              </w:rPr>
              <w:t xml:space="preserve">Not relevant. </w:t>
            </w:r>
          </w:p>
          <w:p w14:paraId="31834AB4" w14:textId="77777777" w:rsidR="009F37FF" w:rsidRDefault="009F37FF" w:rsidP="009F37FF">
            <w:pPr>
              <w:rPr>
                <w:rFonts w:eastAsia="Calibri"/>
              </w:rPr>
            </w:pPr>
          </w:p>
          <w:p w14:paraId="119BE601" w14:textId="01C9B076" w:rsidR="009F37FF" w:rsidRPr="00CA2DB9" w:rsidRDefault="009F37FF" w:rsidP="009F37FF">
            <w:pPr>
              <w:rPr>
                <w:rFonts w:eastAsia="Calibri"/>
              </w:rPr>
            </w:pPr>
            <w:r w:rsidRPr="00CA2DB9">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24D37028" w14:textId="77777777" w:rsidR="009F37FF" w:rsidRPr="001C66A8" w:rsidRDefault="009F37FF" w:rsidP="009F37FF">
            <w:pPr>
              <w:rPr>
                <w:rFonts w:eastAsia="Calibri"/>
              </w:rPr>
            </w:pPr>
            <w:r w:rsidRPr="001C66A8">
              <w:rPr>
                <w:rFonts w:eastAsia="Calibri"/>
              </w:rPr>
              <w:t>-</w:t>
            </w:r>
          </w:p>
        </w:tc>
      </w:tr>
      <w:tr w:rsidR="009F37FF" w:rsidRPr="001C66A8" w14:paraId="029F0583" w14:textId="77777777" w:rsidTr="009B67B3">
        <w:tc>
          <w:tcPr>
            <w:tcW w:w="1555" w:type="dxa"/>
          </w:tcPr>
          <w:p w14:paraId="506BB98C" w14:textId="77777777" w:rsidR="009F37FF" w:rsidRPr="001C66A8" w:rsidRDefault="009F37FF" w:rsidP="009F37FF">
            <w:pPr>
              <w:rPr>
                <w:rFonts w:eastAsia="Calibri"/>
              </w:rPr>
            </w:pPr>
            <w:r w:rsidRPr="001C66A8">
              <w:rPr>
                <w:rFonts w:eastAsia="Calibri"/>
              </w:rPr>
              <w:t>Surface tension</w:t>
            </w:r>
          </w:p>
        </w:tc>
        <w:tc>
          <w:tcPr>
            <w:tcW w:w="1417" w:type="dxa"/>
          </w:tcPr>
          <w:p w14:paraId="4FBA014E" w14:textId="4819271A" w:rsidR="009F37FF" w:rsidRPr="001C66A8" w:rsidRDefault="009F37FF" w:rsidP="009F37FF">
            <w:pPr>
              <w:rPr>
                <w:rFonts w:eastAsia="Calibri"/>
              </w:rPr>
            </w:pPr>
            <w:r w:rsidRPr="00CC132E">
              <w:rPr>
                <w:rFonts w:eastAsia="Calibri"/>
              </w:rPr>
              <w:t>OECD 115</w:t>
            </w:r>
          </w:p>
        </w:tc>
        <w:tc>
          <w:tcPr>
            <w:tcW w:w="1276" w:type="dxa"/>
          </w:tcPr>
          <w:p w14:paraId="2DD0F82F" w14:textId="043DD90B" w:rsidR="009F37FF" w:rsidRPr="00CC132E" w:rsidRDefault="009F37FF" w:rsidP="009F37FF">
            <w:pPr>
              <w:rPr>
                <w:rFonts w:eastAsia="Calibri"/>
              </w:rPr>
            </w:pPr>
            <w:r w:rsidRPr="00CC132E">
              <w:rPr>
                <w:rFonts w:eastAsia="Calibri"/>
              </w:rPr>
              <w:t>Netwax E8 Greenline (35% w/w dicopper oxide)</w:t>
            </w:r>
          </w:p>
        </w:tc>
        <w:tc>
          <w:tcPr>
            <w:tcW w:w="3302" w:type="dxa"/>
          </w:tcPr>
          <w:p w14:paraId="2100C26D" w14:textId="77777777" w:rsidR="009F37FF" w:rsidRPr="00CC132E" w:rsidRDefault="009F37FF" w:rsidP="009F37FF">
            <w:r w:rsidRPr="00CC132E">
              <w:t xml:space="preserve">Read across to Netwax E8 Greenline. </w:t>
            </w:r>
          </w:p>
          <w:p w14:paraId="7CD529C6" w14:textId="77777777" w:rsidR="009F37FF" w:rsidRPr="00CC132E" w:rsidRDefault="009F37FF" w:rsidP="009F37FF"/>
          <w:p w14:paraId="44CDFDAA" w14:textId="48455495" w:rsidR="009F37FF" w:rsidRPr="00CC132E" w:rsidRDefault="009F37FF" w:rsidP="009F37FF">
            <w:pPr>
              <w:rPr>
                <w:rFonts w:eastAsia="Calibri"/>
              </w:rPr>
            </w:pPr>
            <w:r w:rsidRPr="00CC132E">
              <w:rPr>
                <w:rFonts w:eastAsia="Calibri"/>
              </w:rPr>
              <w:t>The surface tension determined at 20°C was 68.60 mN/m.</w:t>
            </w:r>
          </w:p>
        </w:tc>
        <w:tc>
          <w:tcPr>
            <w:tcW w:w="1760" w:type="dxa"/>
          </w:tcPr>
          <w:p w14:paraId="2D892D63" w14:textId="77777777" w:rsidR="009F37FF" w:rsidRPr="00CC132E" w:rsidRDefault="009F37FF" w:rsidP="009F37FF">
            <w:pPr>
              <w:rPr>
                <w:rFonts w:eastAsia="Calibri"/>
              </w:rPr>
            </w:pPr>
            <w:r w:rsidRPr="00CC132E">
              <w:t>Apps, G. (2018a, 2018b) Surface Tension testing on Netwax E8 Greenline and Netwax NI Gold Plus Biocide Formulations; CEMAS Report No. CEMR-8866; 26 November 2018</w:t>
            </w:r>
          </w:p>
        </w:tc>
      </w:tr>
      <w:tr w:rsidR="009F37FF" w:rsidRPr="00A60CD0" w14:paraId="7EC8A63D" w14:textId="77777777" w:rsidTr="009B67B3">
        <w:tc>
          <w:tcPr>
            <w:tcW w:w="1555" w:type="dxa"/>
          </w:tcPr>
          <w:p w14:paraId="29A31E33" w14:textId="77777777" w:rsidR="009F37FF" w:rsidRPr="00DD66E9" w:rsidRDefault="009F37FF" w:rsidP="009F37FF">
            <w:pPr>
              <w:rPr>
                <w:rFonts w:eastAsia="Calibri"/>
              </w:rPr>
            </w:pPr>
            <w:r w:rsidRPr="00DD66E9">
              <w:rPr>
                <w:rFonts w:eastAsia="Calibri"/>
              </w:rPr>
              <w:t>Viscosity</w:t>
            </w:r>
          </w:p>
        </w:tc>
        <w:tc>
          <w:tcPr>
            <w:tcW w:w="1417" w:type="dxa"/>
          </w:tcPr>
          <w:p w14:paraId="71CA596D" w14:textId="3AAAF238" w:rsidR="009F37FF" w:rsidRPr="00DD66E9" w:rsidRDefault="009F37FF" w:rsidP="009F37FF">
            <w:pPr>
              <w:rPr>
                <w:rFonts w:eastAsia="Calibri"/>
              </w:rPr>
            </w:pPr>
            <w:r w:rsidRPr="00DD66E9">
              <w:rPr>
                <w:rFonts w:eastAsia="Calibri"/>
              </w:rPr>
              <w:t>OECD guideline 114 (rotational viscometer)</w:t>
            </w:r>
          </w:p>
        </w:tc>
        <w:tc>
          <w:tcPr>
            <w:tcW w:w="1276" w:type="dxa"/>
          </w:tcPr>
          <w:p w14:paraId="7AD5A5B4" w14:textId="4C9CF5E1" w:rsidR="009F37FF" w:rsidRPr="00DD66E9" w:rsidRDefault="009F37FF" w:rsidP="009F37FF">
            <w:pPr>
              <w:rPr>
                <w:rFonts w:eastAsia="Calibri"/>
              </w:rPr>
            </w:pPr>
            <w:r w:rsidRPr="00DD66E9">
              <w:rPr>
                <w:rFonts w:eastAsia="Calibri"/>
              </w:rPr>
              <w:t>Netwax E5 Greenline (26.3 % w/w dicopper oxide)</w:t>
            </w:r>
          </w:p>
        </w:tc>
        <w:tc>
          <w:tcPr>
            <w:tcW w:w="3302" w:type="dxa"/>
          </w:tcPr>
          <w:p w14:paraId="7142D503" w14:textId="77777777" w:rsidR="009F37FF" w:rsidRPr="00DD66E9" w:rsidRDefault="009F37FF" w:rsidP="009F37FF">
            <w:r w:rsidRPr="00DD66E9">
              <w:t>Viscosity at 200 s</w:t>
            </w:r>
            <w:r w:rsidRPr="00DD66E9">
              <w:rPr>
                <w:vertAlign w:val="superscript"/>
              </w:rPr>
              <w:t>-1</w:t>
            </w:r>
            <w:r w:rsidRPr="00DD66E9">
              <w:t xml:space="preserve"> (20°C):</w:t>
            </w:r>
          </w:p>
          <w:p w14:paraId="2BF2C037" w14:textId="77777777" w:rsidR="009F37FF" w:rsidRPr="00DD66E9" w:rsidRDefault="009F37FF" w:rsidP="009F37FF">
            <w:r w:rsidRPr="00DD66E9">
              <w:t>251 mPas</w:t>
            </w:r>
          </w:p>
          <w:p w14:paraId="1AC4B5A8" w14:textId="77777777" w:rsidR="009F37FF" w:rsidRPr="00DD66E9" w:rsidRDefault="009F37FF" w:rsidP="009F37FF">
            <w:r w:rsidRPr="00DD66E9">
              <w:t>Viscosity at 200 s</w:t>
            </w:r>
            <w:r w:rsidRPr="00DD66E9">
              <w:rPr>
                <w:vertAlign w:val="superscript"/>
              </w:rPr>
              <w:t>-1</w:t>
            </w:r>
            <w:r w:rsidRPr="00DD66E9">
              <w:t xml:space="preserve"> (40°C): 177mPas</w:t>
            </w:r>
          </w:p>
          <w:p w14:paraId="10024982" w14:textId="77777777" w:rsidR="009F37FF" w:rsidRPr="00DD66E9" w:rsidRDefault="009F37FF" w:rsidP="009F37FF"/>
          <w:p w14:paraId="07799FF0" w14:textId="4523F888" w:rsidR="009F37FF" w:rsidRPr="00DD66E9" w:rsidRDefault="009F37FF" w:rsidP="009F37FF">
            <w:r w:rsidRPr="00DD66E9">
              <w:t>Netwax E5 Greenline is a non-newtonian liquid with thixotropic tendencies.</w:t>
            </w:r>
          </w:p>
        </w:tc>
        <w:tc>
          <w:tcPr>
            <w:tcW w:w="1760" w:type="dxa"/>
          </w:tcPr>
          <w:p w14:paraId="5FF96C9D" w14:textId="626EA171" w:rsidR="009F37FF" w:rsidRPr="00DD66E9" w:rsidRDefault="009F37FF" w:rsidP="009F37FF">
            <w:pPr>
              <w:rPr>
                <w:rFonts w:eastAsia="Calibri"/>
              </w:rPr>
            </w:pPr>
            <w:r w:rsidRPr="00DD66E9">
              <w:rPr>
                <w:rFonts w:eastAsia="Calibri"/>
              </w:rPr>
              <w:t>Harding, L (2018</w:t>
            </w:r>
            <w:r>
              <w:rPr>
                <w:rFonts w:eastAsia="Calibri"/>
              </w:rPr>
              <w:t>c</w:t>
            </w:r>
            <w:r w:rsidRPr="00DD66E9">
              <w:rPr>
                <w:rFonts w:eastAsia="Calibri"/>
              </w:rPr>
              <w:t>) Physical and Chemical Testing of Netwax E5 Greenline; CEMAS; CEMR-8353</w:t>
            </w:r>
          </w:p>
        </w:tc>
      </w:tr>
    </w:tbl>
    <w:p w14:paraId="027CB439" w14:textId="515AC3F6" w:rsidR="00DB3461" w:rsidRDefault="00DB3461" w:rsidP="0064308C">
      <w:pPr>
        <w:tabs>
          <w:tab w:val="left" w:pos="500"/>
        </w:tabs>
        <w:ind w:left="500" w:hanging="500"/>
        <w:rPr>
          <w:b/>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9F37FF" w:rsidRPr="00A60CD0" w14:paraId="18E0E5CD" w14:textId="77777777" w:rsidTr="00860915">
        <w:tc>
          <w:tcPr>
            <w:tcW w:w="5000" w:type="pct"/>
            <w:tcBorders>
              <w:top w:val="single" w:sz="4" w:space="0" w:color="auto"/>
              <w:left w:val="single" w:sz="4" w:space="0" w:color="auto"/>
              <w:bottom w:val="single" w:sz="6" w:space="0" w:color="auto"/>
              <w:right w:val="single" w:sz="6" w:space="0" w:color="auto"/>
            </w:tcBorders>
            <w:shd w:val="clear" w:color="auto" w:fill="CCFFCC"/>
          </w:tcPr>
          <w:p w14:paraId="3BADE2C1" w14:textId="77777777" w:rsidR="009F37FF" w:rsidRPr="00CA2DB9" w:rsidRDefault="009F37FF" w:rsidP="00860915">
            <w:pPr>
              <w:spacing w:line="260" w:lineRule="atLeast"/>
              <w:rPr>
                <w:rFonts w:eastAsia="Calibri"/>
                <w:b/>
                <w:bCs/>
              </w:rPr>
            </w:pPr>
            <w:bookmarkStart w:id="1325" w:name="_Hlk123627693"/>
            <w:r w:rsidRPr="00CA2DB9">
              <w:rPr>
                <w:rFonts w:eastAsia="Calibri"/>
                <w:b/>
                <w:bCs/>
              </w:rPr>
              <w:t>Conclusion on the p</w:t>
            </w:r>
            <w:r w:rsidRPr="00CA2DB9">
              <w:rPr>
                <w:rFonts w:eastAsia="Calibri"/>
                <w:b/>
              </w:rPr>
              <w:t>hysical, chemical and technical properties</w:t>
            </w:r>
            <w:r w:rsidRPr="00CA2DB9">
              <w:rPr>
                <w:rFonts w:eastAsia="Calibri"/>
                <w:b/>
                <w:bCs/>
              </w:rPr>
              <w:t xml:space="preserve"> of the product</w:t>
            </w:r>
          </w:p>
        </w:tc>
      </w:tr>
      <w:tr w:rsidR="009F37FF" w:rsidRPr="00A60CD0" w14:paraId="583BCAEC" w14:textId="77777777" w:rsidTr="00860915">
        <w:trPr>
          <w:trHeight w:val="59"/>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D9AD11F" w14:textId="1D6A6F2F" w:rsidR="00D269EE" w:rsidRDefault="00D269EE" w:rsidP="00D269EE">
            <w:pPr>
              <w:rPr>
                <w:rFonts w:eastAsia="Calibri"/>
              </w:rPr>
            </w:pPr>
            <w:r w:rsidRPr="002C7A4A">
              <w:rPr>
                <w:rFonts w:eastAsia="Calibri"/>
              </w:rPr>
              <w:t>Netwax E</w:t>
            </w:r>
            <w:r>
              <w:rPr>
                <w:rFonts w:eastAsia="Calibri"/>
              </w:rPr>
              <w:t>5</w:t>
            </w:r>
            <w:r w:rsidRPr="002C7A4A">
              <w:rPr>
                <w:rFonts w:eastAsia="Calibri"/>
              </w:rPr>
              <w:t xml:space="preserve"> Greenline is a brown-red liquid with no discernible odour, a pH of </w:t>
            </w:r>
            <w:r>
              <w:rPr>
                <w:rFonts w:eastAsia="Calibri"/>
              </w:rPr>
              <w:t>6</w:t>
            </w:r>
            <w:r w:rsidRPr="002C7A4A">
              <w:rPr>
                <w:rFonts w:eastAsia="Calibri"/>
              </w:rPr>
              <w:t>.</w:t>
            </w:r>
            <w:r>
              <w:rPr>
                <w:rFonts w:eastAsia="Calibri"/>
              </w:rPr>
              <w:t>95</w:t>
            </w:r>
            <w:r w:rsidRPr="002C7A4A">
              <w:rPr>
                <w:rFonts w:eastAsia="Calibri"/>
              </w:rPr>
              <w:t xml:space="preserve"> at 19.</w:t>
            </w:r>
            <w:r>
              <w:rPr>
                <w:rFonts w:eastAsia="Calibri"/>
              </w:rPr>
              <w:t>8</w:t>
            </w:r>
            <w:r w:rsidRPr="002C7A4A">
              <w:rPr>
                <w:rFonts w:eastAsia="Calibri"/>
              </w:rPr>
              <w:t xml:space="preserve"> </w:t>
            </w:r>
            <w:r w:rsidRPr="002C7A4A">
              <w:t>°C</w:t>
            </w:r>
            <w:r w:rsidRPr="002C7A4A">
              <w:rPr>
                <w:rFonts w:eastAsia="Calibri"/>
              </w:rPr>
              <w:t xml:space="preserve"> and relative density of 1.2</w:t>
            </w:r>
            <w:r>
              <w:rPr>
                <w:rFonts w:eastAsia="Calibri"/>
              </w:rPr>
              <w:t>472</w:t>
            </w:r>
            <w:r w:rsidRPr="002C7A4A">
              <w:rPr>
                <w:rFonts w:eastAsia="Calibri"/>
              </w:rPr>
              <w:t xml:space="preserve"> at 20 </w:t>
            </w:r>
            <w:r w:rsidRPr="002C7A4A">
              <w:t xml:space="preserve">°C. </w:t>
            </w:r>
            <w:r w:rsidRPr="002C7A4A">
              <w:rPr>
                <w:rFonts w:eastAsia="Calibri"/>
              </w:rPr>
              <w:t>Based on the long-term storage stability data, the product is stable for 9 months when stored at 4°C, 20°C and 30°C. The label shall clearly state that the product is not to be stored at temperatures below 4 °C or above 30 °C</w:t>
            </w:r>
            <w:r w:rsidR="00687DDC">
              <w:rPr>
                <w:rFonts w:eastAsia="Calibri"/>
              </w:rPr>
              <w:t xml:space="preserve"> and protect from frost.</w:t>
            </w:r>
          </w:p>
          <w:p w14:paraId="06DC9B3B" w14:textId="1280ADDE" w:rsidR="009F37FF" w:rsidRPr="009F37FF" w:rsidRDefault="009F37FF" w:rsidP="00860915">
            <w:pPr>
              <w:rPr>
                <w:rFonts w:eastAsia="Calibri"/>
              </w:rPr>
            </w:pPr>
          </w:p>
        </w:tc>
      </w:tr>
      <w:bookmarkEnd w:id="1325"/>
    </w:tbl>
    <w:p w14:paraId="221C8884" w14:textId="77777777" w:rsidR="009F37FF" w:rsidRDefault="009F37FF" w:rsidP="0064308C">
      <w:pPr>
        <w:tabs>
          <w:tab w:val="left" w:pos="500"/>
        </w:tabs>
        <w:ind w:left="500" w:hanging="500"/>
        <w:rPr>
          <w:b/>
        </w:rPr>
      </w:pPr>
    </w:p>
    <w:p w14:paraId="6949ECA1" w14:textId="77777777" w:rsidR="00DB3461" w:rsidRDefault="00DB3461" w:rsidP="0064308C">
      <w:pPr>
        <w:tabs>
          <w:tab w:val="left" w:pos="500"/>
        </w:tabs>
        <w:ind w:left="500" w:hanging="500"/>
        <w:rPr>
          <w:b/>
        </w:rPr>
      </w:pPr>
    </w:p>
    <w:p w14:paraId="20CA4885" w14:textId="28B9FF1D" w:rsidR="0064308C" w:rsidRDefault="0064308C" w:rsidP="0064308C">
      <w:pPr>
        <w:tabs>
          <w:tab w:val="left" w:pos="500"/>
        </w:tabs>
        <w:ind w:left="500" w:hanging="500"/>
        <w:rPr>
          <w:b/>
        </w:rPr>
      </w:pPr>
      <w:r>
        <w:rPr>
          <w:b/>
        </w:rPr>
        <w:t>Meta SPC 2</w:t>
      </w:r>
    </w:p>
    <w:p w14:paraId="0B4CCC1E" w14:textId="6D5B9DC5" w:rsidR="0064308C" w:rsidRDefault="0064308C" w:rsidP="0064308C">
      <w:pPr>
        <w:tabs>
          <w:tab w:val="left" w:pos="500"/>
        </w:tabs>
        <w:ind w:left="500" w:hanging="500"/>
        <w:rPr>
          <w:bCs/>
        </w:rPr>
      </w:pPr>
      <w:r>
        <w:rPr>
          <w:bCs/>
        </w:rPr>
        <w:t xml:space="preserve">Netwax A5 Microfino </w:t>
      </w:r>
    </w:p>
    <w:p w14:paraId="6EC07FC8" w14:textId="69F3072D" w:rsidR="006273B4" w:rsidRDefault="006273B4" w:rsidP="0064308C">
      <w:pPr>
        <w:tabs>
          <w:tab w:val="left" w:pos="500"/>
        </w:tabs>
        <w:ind w:left="500" w:hanging="500"/>
        <w:rPr>
          <w:bCs/>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417"/>
        <w:gridCol w:w="1276"/>
        <w:gridCol w:w="3302"/>
        <w:gridCol w:w="1760"/>
      </w:tblGrid>
      <w:tr w:rsidR="006273B4" w:rsidRPr="001C66A8" w14:paraId="48A8ABD5" w14:textId="77777777" w:rsidTr="009B67B3">
        <w:trPr>
          <w:tblHeader/>
        </w:trPr>
        <w:tc>
          <w:tcPr>
            <w:tcW w:w="1555" w:type="dxa"/>
            <w:shd w:val="clear" w:color="auto" w:fill="E0E0E0"/>
            <w:vAlign w:val="center"/>
          </w:tcPr>
          <w:p w14:paraId="32838EA8" w14:textId="77777777" w:rsidR="006273B4" w:rsidRPr="001C66A8" w:rsidRDefault="006273B4" w:rsidP="005F6A88">
            <w:pPr>
              <w:spacing w:line="260" w:lineRule="atLeast"/>
              <w:rPr>
                <w:rFonts w:eastAsia="Calibri"/>
                <w:b/>
              </w:rPr>
            </w:pPr>
            <w:r w:rsidRPr="001C66A8">
              <w:rPr>
                <w:rFonts w:eastAsia="Calibri"/>
                <w:b/>
              </w:rPr>
              <w:t>Property</w:t>
            </w:r>
          </w:p>
        </w:tc>
        <w:tc>
          <w:tcPr>
            <w:tcW w:w="1417" w:type="dxa"/>
            <w:shd w:val="clear" w:color="auto" w:fill="E0E0E0"/>
            <w:vAlign w:val="center"/>
          </w:tcPr>
          <w:p w14:paraId="7C0498D2" w14:textId="77777777" w:rsidR="006273B4" w:rsidRPr="001C66A8" w:rsidRDefault="006273B4" w:rsidP="005F6A88">
            <w:pPr>
              <w:spacing w:line="260" w:lineRule="atLeast"/>
              <w:rPr>
                <w:rFonts w:eastAsia="Calibri"/>
                <w:b/>
              </w:rPr>
            </w:pPr>
            <w:r w:rsidRPr="001C66A8">
              <w:rPr>
                <w:rFonts w:eastAsia="Calibri"/>
                <w:b/>
              </w:rPr>
              <w:t>Guideline  and Method</w:t>
            </w:r>
          </w:p>
        </w:tc>
        <w:tc>
          <w:tcPr>
            <w:tcW w:w="1276" w:type="dxa"/>
            <w:shd w:val="clear" w:color="auto" w:fill="E0E0E0"/>
            <w:vAlign w:val="center"/>
          </w:tcPr>
          <w:p w14:paraId="5767AFAB" w14:textId="77777777" w:rsidR="006273B4" w:rsidRPr="00CA2DB9" w:rsidRDefault="006273B4" w:rsidP="005F6A88">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3FCB04DE" w14:textId="77777777" w:rsidR="006273B4" w:rsidRPr="001C66A8" w:rsidRDefault="006273B4" w:rsidP="005F6A88">
            <w:pPr>
              <w:spacing w:line="260" w:lineRule="atLeast"/>
              <w:rPr>
                <w:rFonts w:eastAsia="Calibri"/>
                <w:b/>
              </w:rPr>
            </w:pPr>
            <w:r w:rsidRPr="001C66A8">
              <w:rPr>
                <w:rFonts w:eastAsia="Calibri"/>
                <w:b/>
              </w:rPr>
              <w:t>Results</w:t>
            </w:r>
          </w:p>
        </w:tc>
        <w:tc>
          <w:tcPr>
            <w:tcW w:w="1760" w:type="dxa"/>
            <w:shd w:val="clear" w:color="auto" w:fill="E0E0E0"/>
            <w:vAlign w:val="center"/>
          </w:tcPr>
          <w:p w14:paraId="6A869901" w14:textId="77777777" w:rsidR="006273B4" w:rsidRPr="001C66A8" w:rsidRDefault="006273B4" w:rsidP="005F6A88">
            <w:pPr>
              <w:spacing w:line="260" w:lineRule="atLeast"/>
              <w:rPr>
                <w:rFonts w:eastAsia="Calibri"/>
                <w:b/>
              </w:rPr>
            </w:pPr>
            <w:r w:rsidRPr="001C66A8">
              <w:rPr>
                <w:rFonts w:eastAsia="Calibri"/>
                <w:b/>
              </w:rPr>
              <w:t>Reference</w:t>
            </w:r>
          </w:p>
        </w:tc>
      </w:tr>
      <w:tr w:rsidR="006273B4" w:rsidRPr="0001477F" w14:paraId="640288F8" w14:textId="77777777" w:rsidTr="009B67B3">
        <w:tc>
          <w:tcPr>
            <w:tcW w:w="1555" w:type="dxa"/>
          </w:tcPr>
          <w:p w14:paraId="09D4D682" w14:textId="77777777" w:rsidR="006273B4" w:rsidRPr="00CA2DB9" w:rsidRDefault="006273B4" w:rsidP="005F6A88">
            <w:pPr>
              <w:rPr>
                <w:rFonts w:eastAsia="Calibri"/>
              </w:rPr>
            </w:pPr>
            <w:r w:rsidRPr="00CA2DB9">
              <w:rPr>
                <w:rFonts w:eastAsia="Calibri"/>
              </w:rPr>
              <w:t>Physical state at 20 °C and 101.3 kPa</w:t>
            </w:r>
          </w:p>
        </w:tc>
        <w:tc>
          <w:tcPr>
            <w:tcW w:w="1417" w:type="dxa"/>
          </w:tcPr>
          <w:p w14:paraId="453601AF" w14:textId="77777777" w:rsidR="006273B4" w:rsidRPr="00B1349B" w:rsidRDefault="006273B4" w:rsidP="005F6A88">
            <w:r w:rsidRPr="00B1349B">
              <w:t>Visual assessment</w:t>
            </w:r>
          </w:p>
        </w:tc>
        <w:tc>
          <w:tcPr>
            <w:tcW w:w="1276" w:type="dxa"/>
          </w:tcPr>
          <w:p w14:paraId="43EB62DA" w14:textId="79F7E89B" w:rsidR="006273B4" w:rsidRPr="00B1349B" w:rsidRDefault="00B1349B" w:rsidP="005F6A88">
            <w:r w:rsidRPr="00B1349B">
              <w:t>Netwax A5 Microfino (</w:t>
            </w:r>
            <w:r w:rsidR="006273B4" w:rsidRPr="00B1349B">
              <w:t>26.0</w:t>
            </w:r>
            <w:r w:rsidRPr="00B1349B">
              <w:t xml:space="preserve"> % w/w dicopper oxide)</w:t>
            </w:r>
          </w:p>
        </w:tc>
        <w:tc>
          <w:tcPr>
            <w:tcW w:w="3302" w:type="dxa"/>
          </w:tcPr>
          <w:p w14:paraId="383C1B97" w14:textId="77777777" w:rsidR="006273B4" w:rsidRPr="00B1349B" w:rsidRDefault="006273B4" w:rsidP="005F6A88">
            <w:r w:rsidRPr="00B1349B">
              <w:t>Liquid</w:t>
            </w:r>
          </w:p>
        </w:tc>
        <w:tc>
          <w:tcPr>
            <w:tcW w:w="1760" w:type="dxa"/>
          </w:tcPr>
          <w:p w14:paraId="74FB33E3" w14:textId="16B5C141" w:rsidR="006273B4" w:rsidRPr="00B1349B" w:rsidRDefault="006273B4" w:rsidP="005F6A88">
            <w:pPr>
              <w:rPr>
                <w:rFonts w:eastAsia="Calibri"/>
              </w:rPr>
            </w:pPr>
            <w:r w:rsidRPr="00B1349B">
              <w:rPr>
                <w:rFonts w:eastAsia="Calibri"/>
              </w:rPr>
              <w:t>Harding, L (2018</w:t>
            </w:r>
            <w:r w:rsidR="00D269EE">
              <w:rPr>
                <w:rFonts w:eastAsia="Calibri"/>
              </w:rPr>
              <w:t>d</w:t>
            </w:r>
            <w:r w:rsidRPr="00B1349B">
              <w:rPr>
                <w:rFonts w:eastAsia="Calibri"/>
              </w:rPr>
              <w:t>) Physical and Chemical Testing of Netwax A5 Microfino; CEMAS; CEMR-8356</w:t>
            </w:r>
          </w:p>
        </w:tc>
      </w:tr>
      <w:tr w:rsidR="006273B4" w:rsidRPr="0001477F" w14:paraId="4EDFD94A" w14:textId="77777777" w:rsidTr="009B67B3">
        <w:tc>
          <w:tcPr>
            <w:tcW w:w="1555" w:type="dxa"/>
          </w:tcPr>
          <w:p w14:paraId="504D7586" w14:textId="77777777" w:rsidR="006273B4" w:rsidRPr="00CA2DB9" w:rsidRDefault="006273B4" w:rsidP="005F6A88">
            <w:pPr>
              <w:rPr>
                <w:rFonts w:eastAsia="Calibri"/>
              </w:rPr>
            </w:pPr>
            <w:r w:rsidRPr="00CA2DB9">
              <w:rPr>
                <w:rFonts w:eastAsia="Calibri"/>
              </w:rPr>
              <w:t>Colour at 20 °C and 101.3 kPa</w:t>
            </w:r>
          </w:p>
        </w:tc>
        <w:tc>
          <w:tcPr>
            <w:tcW w:w="1417" w:type="dxa"/>
          </w:tcPr>
          <w:p w14:paraId="46A270F1" w14:textId="77777777" w:rsidR="006273B4" w:rsidRPr="00B1349B" w:rsidRDefault="006273B4" w:rsidP="005F6A88">
            <w:r w:rsidRPr="00B1349B">
              <w:t>Visual assessment</w:t>
            </w:r>
          </w:p>
        </w:tc>
        <w:tc>
          <w:tcPr>
            <w:tcW w:w="1276" w:type="dxa"/>
          </w:tcPr>
          <w:p w14:paraId="60D3B088" w14:textId="1231B935" w:rsidR="006273B4" w:rsidRPr="00B1349B" w:rsidRDefault="00B1349B" w:rsidP="005F6A88">
            <w:r w:rsidRPr="00B1349B">
              <w:t>Netwax A5 Microfino (26.0 % w/w dicopper oxide)</w:t>
            </w:r>
          </w:p>
        </w:tc>
        <w:tc>
          <w:tcPr>
            <w:tcW w:w="3302" w:type="dxa"/>
          </w:tcPr>
          <w:p w14:paraId="34282939" w14:textId="77777777" w:rsidR="006273B4" w:rsidRPr="00B1349B" w:rsidRDefault="006273B4" w:rsidP="005F6A88">
            <w:r w:rsidRPr="00B1349B">
              <w:t>Brown-red</w:t>
            </w:r>
          </w:p>
        </w:tc>
        <w:tc>
          <w:tcPr>
            <w:tcW w:w="1760" w:type="dxa"/>
          </w:tcPr>
          <w:p w14:paraId="03C2450E" w14:textId="4D59758F" w:rsidR="006273B4" w:rsidRPr="00B1349B" w:rsidRDefault="006273B4" w:rsidP="005F6A88">
            <w:pPr>
              <w:rPr>
                <w:rFonts w:eastAsia="Calibri"/>
              </w:rPr>
            </w:pPr>
            <w:r w:rsidRPr="00B1349B">
              <w:rPr>
                <w:rFonts w:eastAsia="Calibri"/>
              </w:rPr>
              <w:t>Harding, L (2018</w:t>
            </w:r>
            <w:r w:rsidR="00D269EE">
              <w:rPr>
                <w:rFonts w:eastAsia="Calibri"/>
              </w:rPr>
              <w:t>d</w:t>
            </w:r>
            <w:r w:rsidRPr="00B1349B">
              <w:rPr>
                <w:rFonts w:eastAsia="Calibri"/>
              </w:rPr>
              <w:t>) Physical and Chemical Testing of Netwax A5 Microfino; CEMAS; CEMR-8356</w:t>
            </w:r>
          </w:p>
        </w:tc>
      </w:tr>
      <w:tr w:rsidR="006273B4" w:rsidRPr="0001477F" w14:paraId="37E5E281" w14:textId="77777777" w:rsidTr="009B67B3">
        <w:tc>
          <w:tcPr>
            <w:tcW w:w="1555" w:type="dxa"/>
          </w:tcPr>
          <w:p w14:paraId="7C9FD65A" w14:textId="77777777" w:rsidR="006273B4" w:rsidRPr="00CA2DB9" w:rsidRDefault="006273B4" w:rsidP="005F6A88">
            <w:pPr>
              <w:rPr>
                <w:rFonts w:eastAsia="Calibri"/>
              </w:rPr>
            </w:pPr>
            <w:r w:rsidRPr="00CA2DB9">
              <w:rPr>
                <w:rFonts w:eastAsia="Calibri"/>
              </w:rPr>
              <w:t>Odour at 20 °C and 101.3 kPa</w:t>
            </w:r>
          </w:p>
        </w:tc>
        <w:tc>
          <w:tcPr>
            <w:tcW w:w="1417" w:type="dxa"/>
          </w:tcPr>
          <w:p w14:paraId="1AEF3F2C" w14:textId="77777777" w:rsidR="006273B4" w:rsidRPr="00B1349B" w:rsidRDefault="006273B4" w:rsidP="005F6A88">
            <w:pPr>
              <w:rPr>
                <w:rFonts w:eastAsia="Calibri"/>
              </w:rPr>
            </w:pPr>
            <w:r w:rsidRPr="00B1349B">
              <w:rPr>
                <w:rFonts w:eastAsia="Calibri"/>
              </w:rPr>
              <w:t>Olfactory assessment</w:t>
            </w:r>
          </w:p>
        </w:tc>
        <w:tc>
          <w:tcPr>
            <w:tcW w:w="1276" w:type="dxa"/>
          </w:tcPr>
          <w:p w14:paraId="675733DA" w14:textId="0B1504C7" w:rsidR="006273B4" w:rsidRPr="00B1349B" w:rsidRDefault="00B1349B" w:rsidP="005F6A88">
            <w:r w:rsidRPr="00B1349B">
              <w:t>Netwax A5 Microfino (26.0 % w/w dicopper oxide)</w:t>
            </w:r>
          </w:p>
        </w:tc>
        <w:tc>
          <w:tcPr>
            <w:tcW w:w="3302" w:type="dxa"/>
          </w:tcPr>
          <w:p w14:paraId="176D2D3B" w14:textId="77777777" w:rsidR="006273B4" w:rsidRPr="00B1349B" w:rsidRDefault="006273B4" w:rsidP="005F6A88">
            <w:r w:rsidRPr="00B1349B">
              <w:rPr>
                <w:rFonts w:eastAsia="ArialUnicodeMS" w:cs="ArialUnicodeMS"/>
                <w:lang w:eastAsia="en-GB"/>
              </w:rPr>
              <w:t>Not discernible</w:t>
            </w:r>
          </w:p>
        </w:tc>
        <w:tc>
          <w:tcPr>
            <w:tcW w:w="1760" w:type="dxa"/>
          </w:tcPr>
          <w:p w14:paraId="526CEDA6" w14:textId="1D06533B" w:rsidR="006273B4" w:rsidRPr="00B1349B" w:rsidRDefault="006273B4" w:rsidP="005F6A88">
            <w:pPr>
              <w:rPr>
                <w:rFonts w:eastAsia="Calibri"/>
              </w:rPr>
            </w:pPr>
            <w:r w:rsidRPr="00B1349B">
              <w:rPr>
                <w:rFonts w:eastAsia="Calibri"/>
              </w:rPr>
              <w:t>Harding, L (2018</w:t>
            </w:r>
            <w:r w:rsidR="00D269EE">
              <w:rPr>
                <w:rFonts w:eastAsia="Calibri"/>
              </w:rPr>
              <w:t>d</w:t>
            </w:r>
            <w:r w:rsidRPr="00B1349B">
              <w:rPr>
                <w:rFonts w:eastAsia="Calibri"/>
              </w:rPr>
              <w:t>) Physical and Chemical Testing of Netwax A5 Microfino; CEMAS; CEMR-8356</w:t>
            </w:r>
          </w:p>
        </w:tc>
      </w:tr>
      <w:tr w:rsidR="006273B4" w:rsidRPr="0001477F" w14:paraId="08F0006B" w14:textId="77777777" w:rsidTr="009B67B3">
        <w:tc>
          <w:tcPr>
            <w:tcW w:w="1555" w:type="dxa"/>
          </w:tcPr>
          <w:p w14:paraId="092F499B" w14:textId="77777777" w:rsidR="006273B4" w:rsidRPr="001C66A8" w:rsidRDefault="006273B4" w:rsidP="005F6A88">
            <w:pPr>
              <w:rPr>
                <w:rFonts w:eastAsia="Calibri"/>
              </w:rPr>
            </w:pPr>
            <w:r w:rsidRPr="001C66A8">
              <w:rPr>
                <w:rFonts w:eastAsia="Calibri"/>
              </w:rPr>
              <w:t>Acidity / alkalinity</w:t>
            </w:r>
          </w:p>
        </w:tc>
        <w:tc>
          <w:tcPr>
            <w:tcW w:w="1417" w:type="dxa"/>
          </w:tcPr>
          <w:p w14:paraId="76277182" w14:textId="77777777" w:rsidR="006273B4" w:rsidRPr="00B1349B" w:rsidRDefault="006273B4" w:rsidP="005F6A88">
            <w:r w:rsidRPr="00B1349B">
              <w:t>CIPAC MT 75.3</w:t>
            </w:r>
          </w:p>
        </w:tc>
        <w:tc>
          <w:tcPr>
            <w:tcW w:w="1276" w:type="dxa"/>
          </w:tcPr>
          <w:p w14:paraId="623A7CE3" w14:textId="7C3F12B4" w:rsidR="006273B4" w:rsidRPr="00B1349B" w:rsidRDefault="00B1349B" w:rsidP="005F6A88">
            <w:pPr>
              <w:rPr>
                <w:rFonts w:eastAsia="Calibri"/>
              </w:rPr>
            </w:pPr>
            <w:r w:rsidRPr="00B1349B">
              <w:t>Netwax A5 Microfino (26.0 % w/w dicopper oxide)</w:t>
            </w:r>
          </w:p>
        </w:tc>
        <w:tc>
          <w:tcPr>
            <w:tcW w:w="3302" w:type="dxa"/>
          </w:tcPr>
          <w:p w14:paraId="78D6099F" w14:textId="77777777" w:rsidR="006273B4" w:rsidRPr="00B1349B" w:rsidRDefault="006273B4" w:rsidP="005F6A88">
            <w:r w:rsidRPr="00B1349B">
              <w:rPr>
                <w:rFonts w:eastAsia="ArialUnicodeMS" w:cs="ArialUnicodeMS"/>
                <w:lang w:eastAsia="en-GB"/>
              </w:rPr>
              <w:t>6.82 at 19.8°C</w:t>
            </w:r>
          </w:p>
        </w:tc>
        <w:tc>
          <w:tcPr>
            <w:tcW w:w="1760" w:type="dxa"/>
          </w:tcPr>
          <w:p w14:paraId="463C0DF3" w14:textId="0B0CD7A9" w:rsidR="006273B4" w:rsidRPr="00B1349B" w:rsidRDefault="006273B4" w:rsidP="005F6A88">
            <w:pPr>
              <w:rPr>
                <w:rFonts w:eastAsia="Calibri"/>
              </w:rPr>
            </w:pPr>
            <w:r w:rsidRPr="00B1349B">
              <w:rPr>
                <w:rFonts w:eastAsia="Calibri"/>
              </w:rPr>
              <w:t>Harding, L (2018</w:t>
            </w:r>
            <w:r w:rsidR="00D269EE">
              <w:rPr>
                <w:rFonts w:eastAsia="Calibri"/>
              </w:rPr>
              <w:t>d</w:t>
            </w:r>
            <w:r w:rsidRPr="00B1349B">
              <w:rPr>
                <w:rFonts w:eastAsia="Calibri"/>
              </w:rPr>
              <w:t>) Physical and Chemical Testing of Netwax A5 Microfino; CEMAS; CEMR-8356</w:t>
            </w:r>
          </w:p>
        </w:tc>
      </w:tr>
      <w:tr w:rsidR="006273B4" w:rsidRPr="0001477F" w14:paraId="0AA4E112" w14:textId="77777777" w:rsidTr="009B67B3">
        <w:tc>
          <w:tcPr>
            <w:tcW w:w="1555" w:type="dxa"/>
            <w:tcBorders>
              <w:top w:val="single" w:sz="4" w:space="0" w:color="auto"/>
              <w:left w:val="single" w:sz="4" w:space="0" w:color="auto"/>
              <w:bottom w:val="single" w:sz="4" w:space="0" w:color="auto"/>
              <w:right w:val="single" w:sz="4" w:space="0" w:color="auto"/>
            </w:tcBorders>
          </w:tcPr>
          <w:p w14:paraId="7A4CB3E0" w14:textId="77777777" w:rsidR="006273B4" w:rsidRPr="001C66A8" w:rsidRDefault="006273B4" w:rsidP="005F6A88">
            <w:pPr>
              <w:rPr>
                <w:rFonts w:eastAsia="Calibri"/>
              </w:rPr>
            </w:pPr>
            <w:r w:rsidRPr="001C66A8">
              <w:rPr>
                <w:rFonts w:eastAsia="Calibri"/>
              </w:rPr>
              <w:t>Relative density / bulk density</w:t>
            </w:r>
          </w:p>
        </w:tc>
        <w:tc>
          <w:tcPr>
            <w:tcW w:w="1417" w:type="dxa"/>
            <w:tcBorders>
              <w:top w:val="single" w:sz="4" w:space="0" w:color="auto"/>
              <w:left w:val="single" w:sz="4" w:space="0" w:color="auto"/>
              <w:bottom w:val="single" w:sz="4" w:space="0" w:color="auto"/>
              <w:right w:val="single" w:sz="4" w:space="0" w:color="auto"/>
            </w:tcBorders>
          </w:tcPr>
          <w:p w14:paraId="6B9DA29E" w14:textId="77777777" w:rsidR="006273B4" w:rsidRPr="00B1349B" w:rsidRDefault="006273B4" w:rsidP="005F6A88">
            <w:r w:rsidRPr="00B1349B">
              <w:t>OECD Guideline 109 (Density of Liquids and Solids)</w:t>
            </w:r>
          </w:p>
        </w:tc>
        <w:tc>
          <w:tcPr>
            <w:tcW w:w="1276" w:type="dxa"/>
            <w:tcBorders>
              <w:top w:val="single" w:sz="4" w:space="0" w:color="auto"/>
              <w:left w:val="single" w:sz="4" w:space="0" w:color="auto"/>
              <w:bottom w:val="single" w:sz="4" w:space="0" w:color="auto"/>
              <w:right w:val="single" w:sz="4" w:space="0" w:color="auto"/>
            </w:tcBorders>
          </w:tcPr>
          <w:p w14:paraId="1974662F" w14:textId="6FBF5A62" w:rsidR="006273B4" w:rsidRPr="00B1349B" w:rsidRDefault="00B1349B" w:rsidP="005F6A88">
            <w:pPr>
              <w:rPr>
                <w:rFonts w:eastAsia="Calibri"/>
              </w:rPr>
            </w:pPr>
            <w:r w:rsidRPr="00B1349B">
              <w:t>Netwax A5 Microfino (26.0 % w/w dicopper oxide)</w:t>
            </w:r>
          </w:p>
        </w:tc>
        <w:tc>
          <w:tcPr>
            <w:tcW w:w="3302" w:type="dxa"/>
            <w:tcBorders>
              <w:top w:val="single" w:sz="4" w:space="0" w:color="auto"/>
              <w:left w:val="single" w:sz="4" w:space="0" w:color="auto"/>
              <w:bottom w:val="single" w:sz="4" w:space="0" w:color="auto"/>
              <w:right w:val="single" w:sz="4" w:space="0" w:color="auto"/>
            </w:tcBorders>
          </w:tcPr>
          <w:p w14:paraId="2180EA60" w14:textId="77777777" w:rsidR="006273B4" w:rsidRPr="00B1349B" w:rsidRDefault="006273B4" w:rsidP="005F6A88">
            <w:r w:rsidRPr="00B1349B">
              <w:t>1.3204 at 20°C</w:t>
            </w:r>
          </w:p>
        </w:tc>
        <w:tc>
          <w:tcPr>
            <w:tcW w:w="1760" w:type="dxa"/>
            <w:tcBorders>
              <w:top w:val="single" w:sz="4" w:space="0" w:color="auto"/>
              <w:left w:val="single" w:sz="4" w:space="0" w:color="auto"/>
              <w:bottom w:val="single" w:sz="4" w:space="0" w:color="auto"/>
              <w:right w:val="single" w:sz="4" w:space="0" w:color="auto"/>
            </w:tcBorders>
          </w:tcPr>
          <w:p w14:paraId="69AC1B6C" w14:textId="2C310B04" w:rsidR="006273B4" w:rsidRPr="00B1349B" w:rsidRDefault="006273B4" w:rsidP="005F6A88">
            <w:pPr>
              <w:rPr>
                <w:rFonts w:eastAsia="Calibri"/>
              </w:rPr>
            </w:pPr>
            <w:r w:rsidRPr="00B1349B">
              <w:rPr>
                <w:rFonts w:eastAsia="Calibri"/>
              </w:rPr>
              <w:t>Harding, L (2018</w:t>
            </w:r>
            <w:r w:rsidR="00D269EE">
              <w:rPr>
                <w:rFonts w:eastAsia="Calibri"/>
              </w:rPr>
              <w:t>d</w:t>
            </w:r>
            <w:r w:rsidRPr="00B1349B">
              <w:rPr>
                <w:rFonts w:eastAsia="Calibri"/>
              </w:rPr>
              <w:t>) Physical and Chemical Testing of Netwax A5 Microfino; CEMAS; CEMR-8356</w:t>
            </w:r>
          </w:p>
        </w:tc>
      </w:tr>
      <w:tr w:rsidR="006273B4" w:rsidRPr="001C66A8" w14:paraId="4060F4D7" w14:textId="77777777" w:rsidTr="009B67B3">
        <w:tc>
          <w:tcPr>
            <w:tcW w:w="1555" w:type="dxa"/>
          </w:tcPr>
          <w:p w14:paraId="725B130D" w14:textId="77777777" w:rsidR="006273B4" w:rsidRPr="00CA2DB9" w:rsidRDefault="006273B4" w:rsidP="005F6A88">
            <w:pPr>
              <w:rPr>
                <w:rFonts w:eastAsia="Calibri"/>
              </w:rPr>
            </w:pPr>
            <w:r w:rsidRPr="00CA2DB9">
              <w:rPr>
                <w:rFonts w:eastAsia="Calibri"/>
              </w:rPr>
              <w:t xml:space="preserve">Storage stability test – </w:t>
            </w:r>
            <w:r w:rsidRPr="00CA2DB9">
              <w:rPr>
                <w:rFonts w:eastAsia="Calibri"/>
                <w:b/>
              </w:rPr>
              <w:t>accelerated storage</w:t>
            </w:r>
          </w:p>
        </w:tc>
        <w:tc>
          <w:tcPr>
            <w:tcW w:w="1417" w:type="dxa"/>
          </w:tcPr>
          <w:p w14:paraId="2AF6DDAC" w14:textId="77777777" w:rsidR="006273B4" w:rsidRPr="001C66A8" w:rsidRDefault="006273B4" w:rsidP="005F6A88">
            <w:r w:rsidRPr="001C66A8">
              <w:t>-</w:t>
            </w:r>
          </w:p>
        </w:tc>
        <w:tc>
          <w:tcPr>
            <w:tcW w:w="1276" w:type="dxa"/>
          </w:tcPr>
          <w:p w14:paraId="5BA2E460" w14:textId="77777777" w:rsidR="006273B4" w:rsidRPr="001C66A8" w:rsidRDefault="006273B4" w:rsidP="005F6A88">
            <w:r w:rsidRPr="001C66A8">
              <w:t>-</w:t>
            </w:r>
          </w:p>
        </w:tc>
        <w:tc>
          <w:tcPr>
            <w:tcW w:w="3302" w:type="dxa"/>
          </w:tcPr>
          <w:p w14:paraId="13202F5D" w14:textId="1D50D4B9" w:rsidR="006273B4" w:rsidRPr="00CA2DB9" w:rsidRDefault="00702D2A" w:rsidP="005F6A88">
            <w:r w:rsidRPr="00702D2A">
              <w:t>Not performed. The products shall not be stored at temperatures above 30 °C. This will be clearly stated on the label.</w:t>
            </w:r>
          </w:p>
        </w:tc>
        <w:tc>
          <w:tcPr>
            <w:tcW w:w="1760" w:type="dxa"/>
          </w:tcPr>
          <w:p w14:paraId="54C5B942" w14:textId="77777777" w:rsidR="006273B4" w:rsidRPr="001C66A8" w:rsidRDefault="006273B4" w:rsidP="005F6A88">
            <w:r w:rsidRPr="001C66A8">
              <w:t>-</w:t>
            </w:r>
          </w:p>
        </w:tc>
      </w:tr>
      <w:tr w:rsidR="00B5650D" w:rsidRPr="0001477F" w14:paraId="21279A02" w14:textId="77777777" w:rsidTr="009B67B3">
        <w:tc>
          <w:tcPr>
            <w:tcW w:w="1555" w:type="dxa"/>
          </w:tcPr>
          <w:p w14:paraId="629DAA1B" w14:textId="77777777" w:rsidR="00B5650D" w:rsidRPr="00CA2DB9" w:rsidRDefault="00B5650D" w:rsidP="00B5650D">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417" w:type="dxa"/>
          </w:tcPr>
          <w:p w14:paraId="5593AB05" w14:textId="77777777" w:rsidR="00B5650D" w:rsidRPr="001C66A8" w:rsidRDefault="00B5650D" w:rsidP="00B5650D">
            <w:r w:rsidRPr="001C66A8">
              <w:t>Equivalent to CIPAC MT 46.3</w:t>
            </w:r>
          </w:p>
        </w:tc>
        <w:tc>
          <w:tcPr>
            <w:tcW w:w="1276" w:type="dxa"/>
          </w:tcPr>
          <w:p w14:paraId="1D14B729" w14:textId="566B5DC7" w:rsidR="00B5650D" w:rsidRPr="00CA2DB9" w:rsidRDefault="00B5650D" w:rsidP="00B5650D">
            <w:r w:rsidRPr="00CA2DB9">
              <w:t>Netwax NI 4</w:t>
            </w:r>
            <w:r w:rsidR="00702D2A">
              <w:t xml:space="preserve"> (</w:t>
            </w:r>
            <w:r w:rsidRPr="00CA2DB9">
              <w:t>21.74% w/w dicopper oxide</w:t>
            </w:r>
            <w:r w:rsidR="00702D2A">
              <w:t>)</w:t>
            </w:r>
            <w:r w:rsidRPr="00CA2DB9">
              <w:t>.</w:t>
            </w:r>
          </w:p>
        </w:tc>
        <w:tc>
          <w:tcPr>
            <w:tcW w:w="3302" w:type="dxa"/>
          </w:tcPr>
          <w:p w14:paraId="15224588" w14:textId="77777777" w:rsidR="00B5650D" w:rsidRDefault="00B5650D" w:rsidP="00B5650D">
            <w:pPr>
              <w:rPr>
                <w:rFonts w:eastAsia="Calibri"/>
              </w:rPr>
            </w:pPr>
            <w:r w:rsidRPr="00CA2DB9">
              <w:rPr>
                <w:rFonts w:eastAsia="Calibri"/>
              </w:rPr>
              <w:t>Read across to Netwax NI 4</w:t>
            </w:r>
            <w:r>
              <w:rPr>
                <w:rFonts w:eastAsia="Calibri"/>
              </w:rPr>
              <w:t>.</w:t>
            </w:r>
          </w:p>
          <w:p w14:paraId="5ED236E4" w14:textId="77777777" w:rsidR="00B5650D" w:rsidRDefault="00B5650D" w:rsidP="00B5650D">
            <w:pPr>
              <w:rPr>
                <w:rFonts w:eastAsia="Calibri"/>
              </w:rPr>
            </w:pPr>
          </w:p>
          <w:p w14:paraId="4190A36B" w14:textId="77777777" w:rsidR="00B5650D" w:rsidRPr="0032372C" w:rsidRDefault="00B5650D" w:rsidP="00B5650D">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 xml:space="preserve">s. </w:t>
            </w:r>
          </w:p>
          <w:p w14:paraId="64DA0A7F" w14:textId="77777777" w:rsidR="00B5650D" w:rsidRPr="008C5C59" w:rsidRDefault="00B5650D" w:rsidP="00B5650D">
            <w:pPr>
              <w:rPr>
                <w:rFonts w:eastAsia="Calibri"/>
              </w:rPr>
            </w:pPr>
          </w:p>
          <w:p w14:paraId="1BD1A70B" w14:textId="77777777" w:rsidR="00B5650D" w:rsidRPr="008C5C59" w:rsidRDefault="00B5650D" w:rsidP="00B5650D">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550222F7" w14:textId="77777777" w:rsidR="00B5650D" w:rsidRDefault="00B5650D" w:rsidP="00B5650D">
            <w:pPr>
              <w:rPr>
                <w:rFonts w:eastAsia="Calibri"/>
                <w:color w:val="0070C0"/>
              </w:rPr>
            </w:pPr>
          </w:p>
          <w:p w14:paraId="4E0452FE" w14:textId="3142EB87" w:rsidR="00B5650D" w:rsidRDefault="00B5650D" w:rsidP="00B5650D">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r>
              <w:rPr>
                <w:rFonts w:eastAsia="Calibri"/>
              </w:rPr>
              <w:t xml:space="preserve"> </w:t>
            </w:r>
          </w:p>
          <w:p w14:paraId="16F0BE61" w14:textId="77777777" w:rsidR="00B5650D" w:rsidRDefault="00B5650D" w:rsidP="00B5650D">
            <w:pPr>
              <w:rPr>
                <w:rFonts w:eastAsia="Calibri"/>
              </w:rPr>
            </w:pPr>
          </w:p>
          <w:p w14:paraId="2CC45C7E" w14:textId="77777777" w:rsidR="00B5650D" w:rsidRPr="00BF65A3" w:rsidRDefault="00B5650D" w:rsidP="00B5650D">
            <w:pPr>
              <w:rPr>
                <w:rFonts w:eastAsia="Calibri"/>
                <w:b/>
                <w:bCs/>
              </w:rPr>
            </w:pPr>
            <w:r w:rsidRPr="00BF65A3">
              <w:rPr>
                <w:rFonts w:eastAsia="Calibri"/>
                <w:b/>
                <w:bCs/>
              </w:rPr>
              <w:t>Active substance content:</w:t>
            </w:r>
          </w:p>
          <w:p w14:paraId="041D0BAB" w14:textId="77777777" w:rsidR="00B5650D" w:rsidRDefault="00B5650D" w:rsidP="00B5650D">
            <w:pPr>
              <w:rPr>
                <w:rFonts w:eastAsia="Calibri"/>
              </w:rPr>
            </w:pPr>
            <w:r>
              <w:rPr>
                <w:rFonts w:eastAsia="Calibri"/>
              </w:rPr>
              <w:t>T=0: 22.8 % w/w Cu</w:t>
            </w:r>
            <w:r w:rsidRPr="006311CF">
              <w:rPr>
                <w:rFonts w:eastAsia="Calibri"/>
                <w:vertAlign w:val="subscript"/>
              </w:rPr>
              <w:t>2</w:t>
            </w:r>
            <w:r>
              <w:rPr>
                <w:rFonts w:eastAsia="Calibri"/>
              </w:rPr>
              <w:t>O.</w:t>
            </w:r>
          </w:p>
          <w:p w14:paraId="695553F1" w14:textId="77777777" w:rsidR="00B5650D" w:rsidRDefault="00B5650D" w:rsidP="00B5650D">
            <w:pPr>
              <w:rPr>
                <w:rFonts w:eastAsia="Calibri"/>
              </w:rPr>
            </w:pPr>
          </w:p>
          <w:p w14:paraId="098246EE" w14:textId="77777777" w:rsidR="00B5650D" w:rsidRDefault="00B5650D" w:rsidP="00B5650D">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65E7CE08" w14:textId="77777777" w:rsidR="00B5650D" w:rsidRDefault="00B5650D" w:rsidP="00B5650D">
            <w:pPr>
              <w:rPr>
                <w:rFonts w:eastAsia="Calibri"/>
              </w:rPr>
            </w:pPr>
          </w:p>
          <w:p w14:paraId="08D8043E" w14:textId="77777777" w:rsidR="00B5650D" w:rsidRDefault="00B5650D" w:rsidP="00B5650D">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62277140" w14:textId="77777777" w:rsidR="00B5650D" w:rsidRDefault="00B5650D" w:rsidP="00B5650D">
            <w:pPr>
              <w:rPr>
                <w:rFonts w:eastAsia="Calibri"/>
              </w:rPr>
            </w:pPr>
          </w:p>
          <w:p w14:paraId="1E307CF8" w14:textId="77777777" w:rsidR="00B5650D" w:rsidRPr="00BF65A3" w:rsidRDefault="00B5650D" w:rsidP="00B5650D">
            <w:pPr>
              <w:rPr>
                <w:rFonts w:eastAsia="Calibri"/>
                <w:b/>
                <w:bCs/>
              </w:rPr>
            </w:pPr>
            <w:r w:rsidRPr="00BF65A3">
              <w:rPr>
                <w:rFonts w:eastAsia="Calibri"/>
                <w:b/>
                <w:bCs/>
              </w:rPr>
              <w:t>Relative density:</w:t>
            </w:r>
          </w:p>
          <w:p w14:paraId="4536EBF8" w14:textId="77777777" w:rsidR="00B5650D" w:rsidRDefault="00B5650D" w:rsidP="00B5650D">
            <w:pPr>
              <w:rPr>
                <w:rFonts w:eastAsia="Calibri"/>
              </w:rPr>
            </w:pPr>
            <w:r>
              <w:rPr>
                <w:rFonts w:eastAsia="Calibri"/>
              </w:rPr>
              <w:t>T=0: 1.22</w:t>
            </w:r>
          </w:p>
          <w:p w14:paraId="67075392" w14:textId="77777777" w:rsidR="00B5650D" w:rsidRDefault="00B5650D" w:rsidP="00B5650D">
            <w:pPr>
              <w:rPr>
                <w:rFonts w:eastAsia="Calibri"/>
              </w:rPr>
            </w:pPr>
            <w:r>
              <w:rPr>
                <w:rFonts w:eastAsia="Calibri"/>
              </w:rPr>
              <w:t>T=6 months: 1.21</w:t>
            </w:r>
          </w:p>
          <w:p w14:paraId="1F1DF703" w14:textId="77777777" w:rsidR="00B5650D" w:rsidRDefault="00B5650D" w:rsidP="00B5650D">
            <w:pPr>
              <w:rPr>
                <w:rFonts w:eastAsia="Calibri"/>
              </w:rPr>
            </w:pPr>
            <w:r>
              <w:rPr>
                <w:rFonts w:eastAsia="Calibri"/>
              </w:rPr>
              <w:t>T=9 months: 1.21</w:t>
            </w:r>
          </w:p>
          <w:p w14:paraId="5B99E1F0" w14:textId="77777777" w:rsidR="00B5650D" w:rsidRDefault="00B5650D" w:rsidP="00B5650D">
            <w:pPr>
              <w:rPr>
                <w:rFonts w:eastAsia="Calibri"/>
              </w:rPr>
            </w:pPr>
          </w:p>
          <w:p w14:paraId="397DA8B4" w14:textId="77777777" w:rsidR="00B5650D" w:rsidRPr="00BF65A3" w:rsidRDefault="00B5650D" w:rsidP="00B5650D">
            <w:pPr>
              <w:rPr>
                <w:rFonts w:eastAsia="Calibri"/>
                <w:b/>
                <w:bCs/>
              </w:rPr>
            </w:pPr>
            <w:r w:rsidRPr="00BF65A3">
              <w:rPr>
                <w:rFonts w:eastAsia="Calibri"/>
                <w:b/>
                <w:bCs/>
              </w:rPr>
              <w:t>Viscosity</w:t>
            </w:r>
          </w:p>
          <w:p w14:paraId="1F687C73" w14:textId="23E1FC7B" w:rsidR="00B5650D" w:rsidRPr="00B45DFB" w:rsidRDefault="00B5650D" w:rsidP="00B5650D">
            <w:r>
              <w:rPr>
                <w:rFonts w:eastAsia="Calibri"/>
              </w:rPr>
              <w:t>T= 0</w:t>
            </w:r>
            <w:r w:rsidR="009B67B3">
              <w:rPr>
                <w:rFonts w:eastAsia="Calibri"/>
              </w:rPr>
              <w:t xml:space="preserve">, </w:t>
            </w:r>
            <w:r w:rsidRPr="00B45DFB">
              <w:t>20</w:t>
            </w:r>
            <w:r>
              <w:t xml:space="preserve"> ± 5 </w:t>
            </w:r>
            <w:r w:rsidRPr="00B45DFB">
              <w:t>°C</w:t>
            </w:r>
            <w:r w:rsidR="009B67B3">
              <w:t>:</w:t>
            </w:r>
            <w:r>
              <w:t xml:space="preserve"> </w:t>
            </w:r>
          </w:p>
          <w:p w14:paraId="067B01ED" w14:textId="77777777" w:rsidR="00B5650D" w:rsidRPr="00B45DFB" w:rsidRDefault="00B5650D" w:rsidP="00B5650D">
            <w:r w:rsidRPr="00B45DFB">
              <w:t>0.102 sec</w:t>
            </w:r>
            <w:r w:rsidRPr="00B45DFB">
              <w:rPr>
                <w:vertAlign w:val="superscript"/>
              </w:rPr>
              <w:t>-1</w:t>
            </w:r>
            <w:r w:rsidRPr="00B45DFB">
              <w:t>:</w:t>
            </w:r>
          </w:p>
          <w:p w14:paraId="380592C7" w14:textId="77777777" w:rsidR="00B5650D" w:rsidRPr="00B45DFB" w:rsidRDefault="00B5650D" w:rsidP="00B5650D">
            <w:r>
              <w:t>13197-17129</w:t>
            </w:r>
            <w:r w:rsidRPr="00B45DFB">
              <w:t xml:space="preserve"> mPa.s</w:t>
            </w:r>
          </w:p>
          <w:p w14:paraId="48DCA02E"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52F9CDEA" w14:textId="77777777" w:rsidR="00B5650D" w:rsidRPr="00B45DFB" w:rsidRDefault="00B5650D" w:rsidP="00B5650D">
            <w:r>
              <w:t>7884-9298</w:t>
            </w:r>
            <w:r w:rsidRPr="00B45DFB">
              <w:t xml:space="preserve"> mPa.s</w:t>
            </w:r>
          </w:p>
          <w:p w14:paraId="545D759B" w14:textId="77777777" w:rsidR="00B5650D" w:rsidRPr="00B45DFB" w:rsidRDefault="00B5650D" w:rsidP="00B5650D">
            <w:r w:rsidRPr="00B45DFB">
              <w:t>0.510 sec</w:t>
            </w:r>
            <w:r w:rsidRPr="00B45DFB">
              <w:rPr>
                <w:vertAlign w:val="superscript"/>
              </w:rPr>
              <w:t>-1</w:t>
            </w:r>
            <w:r w:rsidRPr="00B45DFB">
              <w:t>:</w:t>
            </w:r>
          </w:p>
          <w:p w14:paraId="20758EDB" w14:textId="77777777" w:rsidR="00B5650D" w:rsidRPr="00B45DFB" w:rsidRDefault="00B5650D" w:rsidP="00B5650D">
            <w:r>
              <w:t>5099-5779</w:t>
            </w:r>
            <w:r w:rsidRPr="00B45DFB">
              <w:t xml:space="preserve"> mPa.s</w:t>
            </w:r>
          </w:p>
          <w:p w14:paraId="58F62F57" w14:textId="77777777" w:rsidR="00B5650D" w:rsidRPr="00B45DFB" w:rsidRDefault="00B5650D" w:rsidP="00B5650D">
            <w:r w:rsidRPr="00B45DFB">
              <w:t>1.02 sec</w:t>
            </w:r>
            <w:r w:rsidRPr="00B45DFB">
              <w:rPr>
                <w:vertAlign w:val="superscript"/>
              </w:rPr>
              <w:t>-1</w:t>
            </w:r>
            <w:r w:rsidRPr="00B45DFB">
              <w:t>:</w:t>
            </w:r>
          </w:p>
          <w:p w14:paraId="7782F6E4" w14:textId="77777777" w:rsidR="00B5650D" w:rsidRPr="00B45DFB" w:rsidRDefault="00B5650D" w:rsidP="00B5650D">
            <w:r>
              <w:t>3579-3889</w:t>
            </w:r>
            <w:r w:rsidRPr="00B45DFB">
              <w:t xml:space="preserve"> mPa.s</w:t>
            </w:r>
          </w:p>
          <w:p w14:paraId="7646844F" w14:textId="77777777" w:rsidR="00B5650D" w:rsidRDefault="00B5650D" w:rsidP="00B5650D"/>
          <w:p w14:paraId="0A4EB1BB" w14:textId="1F7BAADC" w:rsidR="00B5650D" w:rsidRPr="00B45DFB" w:rsidRDefault="009B67B3" w:rsidP="00B5650D">
            <w:r>
              <w:t xml:space="preserve">T = 0, </w:t>
            </w:r>
            <w:r w:rsidR="00B5650D" w:rsidRPr="00B45DFB">
              <w:t>40</w:t>
            </w:r>
            <w:r w:rsidR="00B5650D">
              <w:t xml:space="preserve"> ± 5 </w:t>
            </w:r>
            <w:r w:rsidR="00B5650D" w:rsidRPr="00B45DFB">
              <w:t>°C</w:t>
            </w:r>
            <w:r>
              <w:t>:</w:t>
            </w:r>
          </w:p>
          <w:p w14:paraId="0804FD1F" w14:textId="77777777" w:rsidR="00B5650D" w:rsidRPr="00B45DFB" w:rsidRDefault="00B5650D" w:rsidP="00B5650D">
            <w:r w:rsidRPr="00B45DFB">
              <w:t>0.102 sec</w:t>
            </w:r>
            <w:r w:rsidRPr="00B45DFB">
              <w:rPr>
                <w:vertAlign w:val="superscript"/>
              </w:rPr>
              <w:t>-1</w:t>
            </w:r>
            <w:r w:rsidRPr="00B45DFB">
              <w:t>:</w:t>
            </w:r>
          </w:p>
          <w:p w14:paraId="426F4BDA" w14:textId="77777777" w:rsidR="00B5650D" w:rsidRPr="00B45DFB" w:rsidRDefault="00B5650D" w:rsidP="00B5650D">
            <w:r>
              <w:t>15497-19396</w:t>
            </w:r>
            <w:r w:rsidRPr="00B45DFB">
              <w:t xml:space="preserve"> mPa.s</w:t>
            </w:r>
          </w:p>
          <w:p w14:paraId="42BDCFE0"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06DC8A83" w14:textId="77777777" w:rsidR="00B5650D" w:rsidRPr="00B45DFB" w:rsidRDefault="00B5650D" w:rsidP="00B5650D">
            <w:r>
              <w:t>9384-10541</w:t>
            </w:r>
            <w:r w:rsidRPr="00B45DFB">
              <w:t xml:space="preserve"> mPa.s</w:t>
            </w:r>
          </w:p>
          <w:p w14:paraId="55BA77AA" w14:textId="77777777" w:rsidR="00B5650D" w:rsidRPr="00B45DFB" w:rsidRDefault="00B5650D" w:rsidP="00B5650D">
            <w:r w:rsidRPr="00B45DFB">
              <w:t>0.510 sec</w:t>
            </w:r>
            <w:r w:rsidRPr="00B45DFB">
              <w:rPr>
                <w:vertAlign w:val="superscript"/>
              </w:rPr>
              <w:t>-1</w:t>
            </w:r>
            <w:r w:rsidRPr="00B45DFB">
              <w:t>:</w:t>
            </w:r>
          </w:p>
          <w:p w14:paraId="6D8D97D0" w14:textId="77777777" w:rsidR="00B5650D" w:rsidRPr="00B45DFB" w:rsidRDefault="00B5650D" w:rsidP="00B5650D">
            <w:r>
              <w:t>5959-6364</w:t>
            </w:r>
            <w:r w:rsidRPr="00B45DFB">
              <w:t xml:space="preserve"> mPa.s</w:t>
            </w:r>
          </w:p>
          <w:p w14:paraId="6C05E558" w14:textId="77777777" w:rsidR="00B5650D" w:rsidRPr="00B45DFB" w:rsidRDefault="00B5650D" w:rsidP="00B5650D">
            <w:r w:rsidRPr="00B45DFB">
              <w:t>1.02 sec</w:t>
            </w:r>
            <w:r w:rsidRPr="00B45DFB">
              <w:rPr>
                <w:vertAlign w:val="superscript"/>
              </w:rPr>
              <w:t>-1</w:t>
            </w:r>
            <w:r w:rsidRPr="00B45DFB">
              <w:t>:</w:t>
            </w:r>
          </w:p>
          <w:p w14:paraId="393C58A1" w14:textId="77777777" w:rsidR="00B5650D" w:rsidRDefault="00B5650D" w:rsidP="00B5650D">
            <w:pPr>
              <w:rPr>
                <w:rFonts w:eastAsia="Calibri"/>
              </w:rPr>
            </w:pPr>
            <w:r>
              <w:t>3959-4089</w:t>
            </w:r>
            <w:r w:rsidRPr="00B45DFB">
              <w:t xml:space="preserve"> mPa.s</w:t>
            </w:r>
          </w:p>
          <w:p w14:paraId="5B20F579" w14:textId="77777777" w:rsidR="00B5650D" w:rsidRDefault="00B5650D" w:rsidP="00B5650D">
            <w:pPr>
              <w:rPr>
                <w:rFonts w:eastAsia="Calibri"/>
              </w:rPr>
            </w:pPr>
          </w:p>
          <w:p w14:paraId="3DD4343C" w14:textId="33F1D1E7" w:rsidR="00B5650D" w:rsidRPr="00B45DFB" w:rsidRDefault="00B5650D" w:rsidP="00B5650D">
            <w:r>
              <w:rPr>
                <w:rFonts w:eastAsia="Calibri"/>
              </w:rPr>
              <w:t>T = 6 months</w:t>
            </w:r>
            <w:r w:rsidR="009B67B3">
              <w:rPr>
                <w:rFonts w:eastAsia="Calibri"/>
              </w:rPr>
              <w:t xml:space="preserve">, </w:t>
            </w:r>
            <w:r w:rsidRPr="00B45DFB">
              <w:t>20</w:t>
            </w:r>
            <w:r>
              <w:t xml:space="preserve"> ± 5 </w:t>
            </w:r>
            <w:r w:rsidRPr="00B45DFB">
              <w:t>°C</w:t>
            </w:r>
            <w:r w:rsidR="009B67B3">
              <w:t>:</w:t>
            </w:r>
            <w:r>
              <w:t xml:space="preserve"> </w:t>
            </w:r>
          </w:p>
          <w:p w14:paraId="10E4BFC3" w14:textId="77777777" w:rsidR="00B5650D" w:rsidRPr="00B45DFB" w:rsidRDefault="00B5650D" w:rsidP="00B5650D">
            <w:r w:rsidRPr="00B45DFB">
              <w:t>0.102 sec</w:t>
            </w:r>
            <w:r w:rsidRPr="00B45DFB">
              <w:rPr>
                <w:vertAlign w:val="superscript"/>
              </w:rPr>
              <w:t>-1</w:t>
            </w:r>
            <w:r w:rsidRPr="00B45DFB">
              <w:t>:</w:t>
            </w:r>
          </w:p>
          <w:p w14:paraId="329D46C6" w14:textId="77777777" w:rsidR="00B5650D" w:rsidRPr="00B45DFB" w:rsidRDefault="00B5650D" w:rsidP="00B5650D">
            <w:r>
              <w:t>11797-13598</w:t>
            </w:r>
            <w:r w:rsidRPr="00B45DFB">
              <w:t xml:space="preserve"> mPa.s</w:t>
            </w:r>
          </w:p>
          <w:p w14:paraId="56B0F6D7"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5DFA78EF" w14:textId="77777777" w:rsidR="00B5650D" w:rsidRPr="00B45DFB" w:rsidRDefault="00B5650D" w:rsidP="00B5650D">
            <w:r>
              <w:t>7113-7713</w:t>
            </w:r>
            <w:r w:rsidRPr="00B45DFB">
              <w:t xml:space="preserve"> mPa.s</w:t>
            </w:r>
          </w:p>
          <w:p w14:paraId="6CFE5910" w14:textId="77777777" w:rsidR="00B5650D" w:rsidRPr="00B45DFB" w:rsidRDefault="00B5650D" w:rsidP="00B5650D">
            <w:r w:rsidRPr="00B45DFB">
              <w:t>0.510 sec</w:t>
            </w:r>
            <w:r w:rsidRPr="00B45DFB">
              <w:rPr>
                <w:vertAlign w:val="superscript"/>
              </w:rPr>
              <w:t>-1</w:t>
            </w:r>
            <w:r w:rsidRPr="00B45DFB">
              <w:t>:</w:t>
            </w:r>
          </w:p>
          <w:p w14:paraId="74ABBEC2" w14:textId="77777777" w:rsidR="00B5650D" w:rsidRPr="00B45DFB" w:rsidRDefault="00B5650D" w:rsidP="00B5650D">
            <w:r>
              <w:t>4679-4959</w:t>
            </w:r>
            <w:r w:rsidRPr="00B45DFB">
              <w:t xml:space="preserve"> mPa.s</w:t>
            </w:r>
          </w:p>
          <w:p w14:paraId="7BC213BB" w14:textId="77777777" w:rsidR="00B5650D" w:rsidRPr="00B45DFB" w:rsidRDefault="00B5650D" w:rsidP="00B5650D">
            <w:r w:rsidRPr="00B45DFB">
              <w:t>1.02 sec</w:t>
            </w:r>
            <w:r w:rsidRPr="00B45DFB">
              <w:rPr>
                <w:vertAlign w:val="superscript"/>
              </w:rPr>
              <w:t>-1</w:t>
            </w:r>
            <w:r w:rsidRPr="00B45DFB">
              <w:t>:</w:t>
            </w:r>
          </w:p>
          <w:p w14:paraId="5F7BE57E" w14:textId="77777777" w:rsidR="00B5650D" w:rsidRPr="00B45DFB" w:rsidRDefault="00B5650D" w:rsidP="00B5650D">
            <w:r>
              <w:t>3289-3389</w:t>
            </w:r>
            <w:r w:rsidRPr="00B45DFB">
              <w:t xml:space="preserve"> mPa.s</w:t>
            </w:r>
          </w:p>
          <w:p w14:paraId="2F1FF6A7" w14:textId="77777777" w:rsidR="00B5650D" w:rsidRDefault="00B5650D" w:rsidP="00B5650D"/>
          <w:p w14:paraId="78464360" w14:textId="58CFC6FD" w:rsidR="00B5650D" w:rsidRPr="00B45DFB" w:rsidRDefault="009B67B3" w:rsidP="00B5650D">
            <w:r>
              <w:t xml:space="preserve">T = 6 months, </w:t>
            </w:r>
            <w:r w:rsidR="00B5650D" w:rsidRPr="00B45DFB">
              <w:t>0</w:t>
            </w:r>
            <w:r w:rsidR="00B5650D">
              <w:t xml:space="preserve"> ± 5 </w:t>
            </w:r>
            <w:r w:rsidR="00B5650D" w:rsidRPr="00B45DFB">
              <w:t>°C</w:t>
            </w:r>
            <w:r>
              <w:t>:</w:t>
            </w:r>
          </w:p>
          <w:p w14:paraId="3A93AA7E" w14:textId="77777777" w:rsidR="00B5650D" w:rsidRPr="00B45DFB" w:rsidRDefault="00B5650D" w:rsidP="00B5650D">
            <w:r w:rsidRPr="00B45DFB">
              <w:t>0.102 sec</w:t>
            </w:r>
            <w:r w:rsidRPr="00B45DFB">
              <w:rPr>
                <w:vertAlign w:val="superscript"/>
              </w:rPr>
              <w:t>-1</w:t>
            </w:r>
            <w:r w:rsidRPr="00B45DFB">
              <w:t>:</w:t>
            </w:r>
          </w:p>
          <w:p w14:paraId="4E007DE9" w14:textId="77777777" w:rsidR="00B5650D" w:rsidRPr="00B45DFB" w:rsidRDefault="00B5650D" w:rsidP="00B5650D">
            <w:r>
              <w:t>10398-14097</w:t>
            </w:r>
            <w:r w:rsidRPr="00B45DFB">
              <w:t xml:space="preserve"> mPa.s</w:t>
            </w:r>
          </w:p>
          <w:p w14:paraId="03EB4132"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7330BDB4" w14:textId="77777777" w:rsidR="00B5650D" w:rsidRPr="00B45DFB" w:rsidRDefault="00B5650D" w:rsidP="00B5650D">
            <w:r>
              <w:t xml:space="preserve">6384-8089 </w:t>
            </w:r>
            <w:r w:rsidRPr="00B45DFB">
              <w:t>mPa.s</w:t>
            </w:r>
          </w:p>
          <w:p w14:paraId="2FEA987B" w14:textId="77777777" w:rsidR="00B5650D" w:rsidRPr="00B45DFB" w:rsidRDefault="00B5650D" w:rsidP="00B5650D">
            <w:r w:rsidRPr="00B45DFB">
              <w:t>0.510 sec</w:t>
            </w:r>
            <w:r w:rsidRPr="00B45DFB">
              <w:rPr>
                <w:vertAlign w:val="superscript"/>
              </w:rPr>
              <w:t>-1</w:t>
            </w:r>
            <w:r w:rsidRPr="00B45DFB">
              <w:t>:</w:t>
            </w:r>
          </w:p>
          <w:p w14:paraId="55E86459" w14:textId="77777777" w:rsidR="00B5650D" w:rsidRPr="00B45DFB" w:rsidRDefault="00B5650D" w:rsidP="00B5650D">
            <w:r>
              <w:t>4219-5079</w:t>
            </w:r>
            <w:r w:rsidRPr="00B45DFB">
              <w:t xml:space="preserve"> mPa.s</w:t>
            </w:r>
          </w:p>
          <w:p w14:paraId="4F5E96FA" w14:textId="77777777" w:rsidR="00B5650D" w:rsidRPr="00B45DFB" w:rsidRDefault="00B5650D" w:rsidP="00B5650D">
            <w:r w:rsidRPr="00B45DFB">
              <w:t>1.02 sec</w:t>
            </w:r>
            <w:r w:rsidRPr="00B45DFB">
              <w:rPr>
                <w:vertAlign w:val="superscript"/>
              </w:rPr>
              <w:t>-1</w:t>
            </w:r>
            <w:r w:rsidRPr="00B45DFB">
              <w:t>:</w:t>
            </w:r>
          </w:p>
          <w:p w14:paraId="7AD2DD31" w14:textId="77777777" w:rsidR="00B5650D" w:rsidRDefault="00B5650D" w:rsidP="00B5650D">
            <w:pPr>
              <w:rPr>
                <w:rFonts w:eastAsia="Calibri"/>
              </w:rPr>
            </w:pPr>
            <w:r>
              <w:t>2959-3389</w:t>
            </w:r>
            <w:r w:rsidRPr="00B45DFB">
              <w:t xml:space="preserve"> mPa.s</w:t>
            </w:r>
          </w:p>
          <w:p w14:paraId="067CA1FB" w14:textId="77777777" w:rsidR="00B5650D" w:rsidRDefault="00B5650D" w:rsidP="00B5650D">
            <w:pPr>
              <w:rPr>
                <w:rFonts w:eastAsia="Calibri"/>
              </w:rPr>
            </w:pPr>
          </w:p>
          <w:p w14:paraId="2EDF143D" w14:textId="4C390364" w:rsidR="00B5650D" w:rsidRPr="00B45DFB" w:rsidRDefault="00B5650D" w:rsidP="00B5650D">
            <w:r>
              <w:rPr>
                <w:rFonts w:eastAsia="Calibri"/>
              </w:rPr>
              <w:t>T = 9 months</w:t>
            </w:r>
            <w:r w:rsidR="009B67B3">
              <w:rPr>
                <w:rFonts w:eastAsia="Calibri"/>
              </w:rPr>
              <w:t xml:space="preserve">, </w:t>
            </w:r>
            <w:r w:rsidRPr="00B45DFB">
              <w:t>20</w:t>
            </w:r>
            <w:r>
              <w:t xml:space="preserve"> ± 5 </w:t>
            </w:r>
            <w:r w:rsidRPr="00B45DFB">
              <w:t>°C</w:t>
            </w:r>
            <w:r w:rsidR="009B67B3">
              <w:t>:</w:t>
            </w:r>
          </w:p>
          <w:p w14:paraId="3F183B68" w14:textId="77777777" w:rsidR="00B5650D" w:rsidRPr="00B45DFB" w:rsidRDefault="00B5650D" w:rsidP="00B5650D">
            <w:r w:rsidRPr="00B45DFB">
              <w:t>0.102 sec</w:t>
            </w:r>
            <w:r w:rsidRPr="00B45DFB">
              <w:rPr>
                <w:vertAlign w:val="superscript"/>
              </w:rPr>
              <w:t>-1</w:t>
            </w:r>
            <w:r w:rsidRPr="00B45DFB">
              <w:t>:</w:t>
            </w:r>
          </w:p>
          <w:p w14:paraId="1FABD70E" w14:textId="77777777" w:rsidR="00B5650D" w:rsidRPr="00B45DFB" w:rsidRDefault="00B5650D" w:rsidP="00B5650D">
            <w:r>
              <w:t>11498-13897</w:t>
            </w:r>
            <w:r w:rsidRPr="00B45DFB">
              <w:t xml:space="preserve"> mPa.s</w:t>
            </w:r>
          </w:p>
          <w:p w14:paraId="1E65F87F"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48FAF3C2" w14:textId="77777777" w:rsidR="00B5650D" w:rsidRPr="00B45DFB" w:rsidRDefault="00B5650D" w:rsidP="00B5650D">
            <w:r>
              <w:t>7198-8141</w:t>
            </w:r>
            <w:r w:rsidRPr="00B45DFB">
              <w:t xml:space="preserve"> mPa.s</w:t>
            </w:r>
          </w:p>
          <w:p w14:paraId="5E66283A" w14:textId="77777777" w:rsidR="00B5650D" w:rsidRPr="00B45DFB" w:rsidRDefault="00B5650D" w:rsidP="00B5650D">
            <w:r w:rsidRPr="00B45DFB">
              <w:t>0.510 sec</w:t>
            </w:r>
            <w:r w:rsidRPr="00B45DFB">
              <w:rPr>
                <w:vertAlign w:val="superscript"/>
              </w:rPr>
              <w:t>-1</w:t>
            </w:r>
            <w:r w:rsidRPr="00B45DFB">
              <w:t>:</w:t>
            </w:r>
          </w:p>
          <w:p w14:paraId="10220F3E" w14:textId="77777777" w:rsidR="00B5650D" w:rsidRPr="00B45DFB" w:rsidRDefault="00B5650D" w:rsidP="00B5650D">
            <w:r>
              <w:t>4839-5219</w:t>
            </w:r>
            <w:r w:rsidRPr="00B45DFB">
              <w:t xml:space="preserve"> mPa.s</w:t>
            </w:r>
          </w:p>
          <w:p w14:paraId="05AF6CA8" w14:textId="77777777" w:rsidR="00B5650D" w:rsidRPr="00B45DFB" w:rsidRDefault="00B5650D" w:rsidP="00B5650D">
            <w:r w:rsidRPr="00B45DFB">
              <w:t>1.02 sec</w:t>
            </w:r>
            <w:r w:rsidRPr="00B45DFB">
              <w:rPr>
                <w:vertAlign w:val="superscript"/>
              </w:rPr>
              <w:t>-1</w:t>
            </w:r>
            <w:r w:rsidRPr="00B45DFB">
              <w:t>:</w:t>
            </w:r>
          </w:p>
          <w:p w14:paraId="35E8262C" w14:textId="77777777" w:rsidR="00B5650D" w:rsidRPr="00B45DFB" w:rsidRDefault="00B5650D" w:rsidP="00B5650D">
            <w:r>
              <w:t>3489-3589</w:t>
            </w:r>
            <w:r w:rsidRPr="00B45DFB">
              <w:t xml:space="preserve"> mPa.s</w:t>
            </w:r>
          </w:p>
          <w:p w14:paraId="260D4838" w14:textId="77777777" w:rsidR="00B5650D" w:rsidRDefault="00B5650D" w:rsidP="00B5650D"/>
          <w:p w14:paraId="669844D6" w14:textId="0CCEFDB8" w:rsidR="00B5650D" w:rsidRPr="00B45DFB" w:rsidRDefault="009B67B3" w:rsidP="00B5650D">
            <w:r>
              <w:t xml:space="preserve">T = 9 months, </w:t>
            </w:r>
            <w:r w:rsidR="00B5650D" w:rsidRPr="00B45DFB">
              <w:t>40</w:t>
            </w:r>
            <w:r w:rsidR="00B5650D">
              <w:t xml:space="preserve"> ± 5 </w:t>
            </w:r>
            <w:r w:rsidR="00B5650D" w:rsidRPr="00B45DFB">
              <w:t>°C</w:t>
            </w:r>
            <w:r>
              <w:t>:</w:t>
            </w:r>
          </w:p>
          <w:p w14:paraId="7A95C44B" w14:textId="77777777" w:rsidR="00B5650D" w:rsidRPr="00B45DFB" w:rsidRDefault="00B5650D" w:rsidP="00B5650D">
            <w:r w:rsidRPr="00B45DFB">
              <w:t>0.102 sec</w:t>
            </w:r>
            <w:r w:rsidRPr="00B45DFB">
              <w:rPr>
                <w:vertAlign w:val="superscript"/>
              </w:rPr>
              <w:t>-1</w:t>
            </w:r>
            <w:r w:rsidRPr="00B45DFB">
              <w:t>:</w:t>
            </w:r>
          </w:p>
          <w:p w14:paraId="5E98696E" w14:textId="77777777" w:rsidR="00B5650D" w:rsidRPr="00B45DFB" w:rsidRDefault="00B5650D" w:rsidP="00B5650D">
            <w:r>
              <w:t>9598-12197</w:t>
            </w:r>
            <w:r w:rsidRPr="00B45DFB">
              <w:t xml:space="preserve"> mPa.s</w:t>
            </w:r>
          </w:p>
          <w:p w14:paraId="1811884A" w14:textId="77777777" w:rsidR="00B5650D" w:rsidRPr="00B45DFB" w:rsidRDefault="00B5650D" w:rsidP="00B5650D">
            <w:pPr>
              <w:rPr>
                <w:vertAlign w:val="superscript"/>
              </w:rPr>
            </w:pPr>
            <w:r w:rsidRPr="00B45DFB">
              <w:t>0.238 sec</w:t>
            </w:r>
            <w:r w:rsidRPr="00B45DFB">
              <w:rPr>
                <w:vertAlign w:val="superscript"/>
              </w:rPr>
              <w:t>-1</w:t>
            </w:r>
            <w:r w:rsidRPr="00B45DFB">
              <w:t>:</w:t>
            </w:r>
          </w:p>
          <w:p w14:paraId="73A644DD" w14:textId="77777777" w:rsidR="00B5650D" w:rsidRPr="00B45DFB" w:rsidRDefault="00B5650D" w:rsidP="00B5650D">
            <w:r>
              <w:t>5913-7070</w:t>
            </w:r>
            <w:r w:rsidRPr="00B45DFB">
              <w:t xml:space="preserve"> mPa.s</w:t>
            </w:r>
          </w:p>
          <w:p w14:paraId="4CACC526" w14:textId="77777777" w:rsidR="00B5650D" w:rsidRPr="00B45DFB" w:rsidRDefault="00B5650D" w:rsidP="00B5650D">
            <w:r w:rsidRPr="00B45DFB">
              <w:t>0.510 sec</w:t>
            </w:r>
            <w:r w:rsidRPr="00B45DFB">
              <w:rPr>
                <w:vertAlign w:val="superscript"/>
              </w:rPr>
              <w:t>-1</w:t>
            </w:r>
            <w:r w:rsidRPr="00B45DFB">
              <w:t>:</w:t>
            </w:r>
          </w:p>
          <w:p w14:paraId="1B142E2E" w14:textId="77777777" w:rsidR="00B5650D" w:rsidRPr="00B45DFB" w:rsidRDefault="00B5650D" w:rsidP="00B5650D">
            <w:r>
              <w:t>3959-4379</w:t>
            </w:r>
            <w:r w:rsidRPr="00B45DFB">
              <w:t xml:space="preserve"> mPa.s</w:t>
            </w:r>
          </w:p>
          <w:p w14:paraId="703C5959" w14:textId="77777777" w:rsidR="00B5650D" w:rsidRPr="00B45DFB" w:rsidRDefault="00B5650D" w:rsidP="00B5650D">
            <w:r w:rsidRPr="00B45DFB">
              <w:t>1.02 sec</w:t>
            </w:r>
            <w:r w:rsidRPr="00B45DFB">
              <w:rPr>
                <w:vertAlign w:val="superscript"/>
              </w:rPr>
              <w:t>-1</w:t>
            </w:r>
            <w:r w:rsidRPr="00B45DFB">
              <w:t>:</w:t>
            </w:r>
          </w:p>
          <w:p w14:paraId="563CA5D7" w14:textId="77777777" w:rsidR="00B5650D" w:rsidRDefault="00B5650D" w:rsidP="00B5650D">
            <w:pPr>
              <w:rPr>
                <w:rFonts w:eastAsia="Calibri"/>
              </w:rPr>
            </w:pPr>
            <w:r>
              <w:t>2829-2929</w:t>
            </w:r>
            <w:r w:rsidRPr="00B45DFB">
              <w:t xml:space="preserve"> mPa.s</w:t>
            </w:r>
          </w:p>
          <w:p w14:paraId="6FB30258" w14:textId="77777777" w:rsidR="00B5650D" w:rsidRPr="00F20EF8" w:rsidRDefault="00B5650D" w:rsidP="00B5650D">
            <w:pPr>
              <w:rPr>
                <w:rFonts w:eastAsia="Calibri"/>
              </w:rPr>
            </w:pPr>
          </w:p>
          <w:p w14:paraId="416DD09F" w14:textId="77777777" w:rsidR="00B5650D" w:rsidRPr="00F20EF8" w:rsidRDefault="00B5650D" w:rsidP="00B5650D">
            <w:pPr>
              <w:rPr>
                <w:rFonts w:eastAsia="Calibri"/>
              </w:rPr>
            </w:pPr>
            <w:r w:rsidRPr="00F20EF8">
              <w:rPr>
                <w:rFonts w:eastAsia="Calibri"/>
              </w:rPr>
              <w:t xml:space="preserve">No significant change in appearance or odour. </w:t>
            </w:r>
          </w:p>
          <w:p w14:paraId="2CE937E8" w14:textId="77777777" w:rsidR="00B5650D" w:rsidRPr="00F20EF8" w:rsidRDefault="00B5650D" w:rsidP="00B5650D">
            <w:pPr>
              <w:rPr>
                <w:rFonts w:eastAsia="Calibri"/>
              </w:rPr>
            </w:pPr>
          </w:p>
          <w:p w14:paraId="0A129873" w14:textId="77777777" w:rsidR="00B5650D" w:rsidRDefault="00B5650D" w:rsidP="00B5650D">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58F9D479" w14:textId="31333919" w:rsidR="00B5650D" w:rsidRPr="00CA2DB9" w:rsidRDefault="00B5650D" w:rsidP="00B5650D"/>
        </w:tc>
        <w:tc>
          <w:tcPr>
            <w:tcW w:w="1760" w:type="dxa"/>
          </w:tcPr>
          <w:p w14:paraId="03590E69" w14:textId="77777777" w:rsidR="00B5650D" w:rsidRPr="00CA2DB9" w:rsidRDefault="00B5650D" w:rsidP="00B5650D">
            <w:pPr>
              <w:rPr>
                <w:rFonts w:eastAsia="Calibri"/>
              </w:rPr>
            </w:pPr>
            <w:r w:rsidRPr="00CA2DB9">
              <w:rPr>
                <w:rFonts w:eastAsia="Calibri"/>
              </w:rPr>
              <w:t xml:space="preserve">Atwal, S.S. and White, D.F. (2012a) Netwax NI 4: Determination of Storage Stability at 4°C; Harlan; Project Number 41004098. </w:t>
            </w:r>
          </w:p>
          <w:p w14:paraId="0A8A8D91" w14:textId="77777777" w:rsidR="00B5650D" w:rsidRPr="00CA2DB9" w:rsidRDefault="00B5650D" w:rsidP="00B5650D">
            <w:pPr>
              <w:rPr>
                <w:rFonts w:eastAsia="Calibri"/>
              </w:rPr>
            </w:pPr>
          </w:p>
          <w:p w14:paraId="0065A8BB" w14:textId="77777777" w:rsidR="00B5650D" w:rsidRPr="00CA2DB9" w:rsidRDefault="00B5650D" w:rsidP="00B5650D">
            <w:pPr>
              <w:rPr>
                <w:rFonts w:eastAsia="Calibri"/>
              </w:rPr>
            </w:pPr>
            <w:r w:rsidRPr="00CA2DB9">
              <w:rPr>
                <w:rFonts w:eastAsia="Calibri"/>
              </w:rPr>
              <w:t xml:space="preserve">Atwal, S.S. and White, D.F. (2012b) Netwax NI 4: Determination of Storage Stability at 20°C; Harlan; Project Number 41004096. </w:t>
            </w:r>
          </w:p>
          <w:p w14:paraId="5706B21F" w14:textId="77777777" w:rsidR="00B5650D" w:rsidRPr="00CA2DB9" w:rsidRDefault="00B5650D" w:rsidP="00B5650D">
            <w:pPr>
              <w:rPr>
                <w:rFonts w:eastAsia="Calibri"/>
              </w:rPr>
            </w:pPr>
          </w:p>
          <w:p w14:paraId="36EC4534" w14:textId="77777777" w:rsidR="00B5650D" w:rsidRPr="00CA2DB9" w:rsidRDefault="00B5650D" w:rsidP="00B5650D">
            <w:r w:rsidRPr="00CA2DB9">
              <w:rPr>
                <w:rFonts w:eastAsia="Calibri"/>
              </w:rPr>
              <w:t>Atwal, S.S. and White, D.F. (2012c) Netwax NI 4: Determination of Storage of Storage Stability at 30°C; Harlan; Project Number 41004097.</w:t>
            </w:r>
          </w:p>
        </w:tc>
      </w:tr>
      <w:tr w:rsidR="006273B4" w:rsidRPr="001C66A8" w14:paraId="271EDD33" w14:textId="77777777" w:rsidTr="009B67B3">
        <w:tc>
          <w:tcPr>
            <w:tcW w:w="1555" w:type="dxa"/>
          </w:tcPr>
          <w:p w14:paraId="074C0876" w14:textId="77777777" w:rsidR="006273B4" w:rsidRPr="00CA2DB9" w:rsidRDefault="006273B4" w:rsidP="005F6A88">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417" w:type="dxa"/>
          </w:tcPr>
          <w:p w14:paraId="0AED4028" w14:textId="77777777" w:rsidR="006273B4" w:rsidRPr="001C66A8" w:rsidRDefault="006273B4" w:rsidP="005F6A88">
            <w:pPr>
              <w:rPr>
                <w:rFonts w:eastAsia="Calibri"/>
              </w:rPr>
            </w:pPr>
            <w:r w:rsidRPr="001C66A8">
              <w:rPr>
                <w:rFonts w:eastAsia="Calibri"/>
              </w:rPr>
              <w:t>-</w:t>
            </w:r>
          </w:p>
        </w:tc>
        <w:tc>
          <w:tcPr>
            <w:tcW w:w="1276" w:type="dxa"/>
          </w:tcPr>
          <w:p w14:paraId="4AC2F53B" w14:textId="77777777" w:rsidR="006273B4" w:rsidRPr="001C66A8" w:rsidRDefault="006273B4" w:rsidP="005F6A88">
            <w:pPr>
              <w:rPr>
                <w:rFonts w:eastAsia="Calibri"/>
              </w:rPr>
            </w:pPr>
            <w:r w:rsidRPr="001C66A8">
              <w:rPr>
                <w:rFonts w:eastAsia="Calibri"/>
              </w:rPr>
              <w:t>-</w:t>
            </w:r>
          </w:p>
        </w:tc>
        <w:tc>
          <w:tcPr>
            <w:tcW w:w="3302" w:type="dxa"/>
          </w:tcPr>
          <w:p w14:paraId="3446A2D7" w14:textId="77777777" w:rsidR="006273B4" w:rsidRPr="00CA2DB9" w:rsidRDefault="006273B4" w:rsidP="005F6A88">
            <w:pPr>
              <w:rPr>
                <w:rFonts w:eastAsia="Calibri"/>
                <w:i/>
              </w:rPr>
            </w:pPr>
            <w:r w:rsidRPr="00CA2DB9">
              <w:rPr>
                <w:rFonts w:eastAsia="Calibri"/>
              </w:rPr>
              <w:t xml:space="preserve">It is considered to be scientifically justified to omit this study on the basis that the product labels state: </w:t>
            </w:r>
            <w:r w:rsidRPr="00CA2DB9">
              <w:rPr>
                <w:rFonts w:eastAsia="Calibri"/>
                <w:i/>
              </w:rPr>
              <w:t>Protect from frost.</w:t>
            </w:r>
          </w:p>
          <w:p w14:paraId="14E1D3BF" w14:textId="77777777" w:rsidR="006273B4" w:rsidRPr="00CA2DB9" w:rsidRDefault="006273B4" w:rsidP="005F6A88">
            <w:pPr>
              <w:rPr>
                <w:rFonts w:eastAsia="Calibri"/>
              </w:rPr>
            </w:pPr>
            <w:r w:rsidRPr="00CA2DB9">
              <w:rPr>
                <w:rFonts w:eastAsia="Calibri"/>
                <w:i/>
              </w:rPr>
              <w:t>Handle and store above +4°C.</w:t>
            </w:r>
          </w:p>
        </w:tc>
        <w:tc>
          <w:tcPr>
            <w:tcW w:w="1760" w:type="dxa"/>
          </w:tcPr>
          <w:p w14:paraId="3684FE5C" w14:textId="77777777" w:rsidR="006273B4" w:rsidRPr="001C66A8" w:rsidRDefault="006273B4" w:rsidP="005F6A88">
            <w:pPr>
              <w:rPr>
                <w:rFonts w:eastAsia="Calibri"/>
              </w:rPr>
            </w:pPr>
            <w:r w:rsidRPr="001C66A8">
              <w:rPr>
                <w:rFonts w:eastAsia="Calibri"/>
              </w:rPr>
              <w:t>-</w:t>
            </w:r>
          </w:p>
        </w:tc>
      </w:tr>
      <w:tr w:rsidR="006273B4" w:rsidRPr="0001477F" w14:paraId="7D389654" w14:textId="77777777" w:rsidTr="009B67B3">
        <w:tc>
          <w:tcPr>
            <w:tcW w:w="1555" w:type="dxa"/>
          </w:tcPr>
          <w:p w14:paraId="6618B5D5" w14:textId="77777777" w:rsidR="006273B4" w:rsidRPr="00CA2DB9" w:rsidRDefault="006273B4"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417" w:type="dxa"/>
          </w:tcPr>
          <w:p w14:paraId="5D049115" w14:textId="77777777" w:rsidR="006273B4" w:rsidRPr="001C66A8" w:rsidRDefault="006273B4" w:rsidP="005F6A88">
            <w:r w:rsidRPr="001C66A8">
              <w:t>Equivalent to CIPAC MT 46.3</w:t>
            </w:r>
          </w:p>
        </w:tc>
        <w:tc>
          <w:tcPr>
            <w:tcW w:w="1276" w:type="dxa"/>
          </w:tcPr>
          <w:p w14:paraId="133EB144" w14:textId="43B0DA4F" w:rsidR="006273B4" w:rsidRPr="00CA2DB9" w:rsidRDefault="00702D2A" w:rsidP="005F6A88">
            <w:r w:rsidRPr="00CA2DB9">
              <w:t>Netwax NI 4</w:t>
            </w:r>
            <w:r>
              <w:t xml:space="preserve"> (</w:t>
            </w:r>
            <w:r w:rsidRPr="00CA2DB9">
              <w:t>21.74% w/w dicopper oxide</w:t>
            </w:r>
            <w:r>
              <w:t>)</w:t>
            </w:r>
            <w:r w:rsidRPr="00CA2DB9">
              <w:t>.</w:t>
            </w:r>
          </w:p>
        </w:tc>
        <w:tc>
          <w:tcPr>
            <w:tcW w:w="3302" w:type="dxa"/>
          </w:tcPr>
          <w:p w14:paraId="60C81F48" w14:textId="77777777" w:rsidR="00454255" w:rsidRPr="006328CE" w:rsidRDefault="00454255" w:rsidP="00454255">
            <w:pPr>
              <w:spacing w:line="260" w:lineRule="atLeast"/>
              <w:rPr>
                <w:rFonts w:eastAsia="Calibri"/>
              </w:rPr>
            </w:pPr>
            <w:r>
              <w:rPr>
                <w:rFonts w:eastAsia="Calibri"/>
              </w:rPr>
              <w:t xml:space="preserve">Not performed. </w:t>
            </w:r>
          </w:p>
          <w:p w14:paraId="7864F11C" w14:textId="77777777" w:rsidR="00454255" w:rsidRDefault="00454255" w:rsidP="00454255">
            <w:pPr>
              <w:spacing w:line="260" w:lineRule="atLeast"/>
              <w:rPr>
                <w:rFonts w:eastAsia="Calibri"/>
              </w:rPr>
            </w:pPr>
          </w:p>
          <w:p w14:paraId="5382A4D9" w14:textId="77777777" w:rsidR="00454255" w:rsidRDefault="00454255" w:rsidP="00454255">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55FB0567" w14:textId="77777777" w:rsidR="00454255" w:rsidRDefault="00454255" w:rsidP="00454255">
            <w:pPr>
              <w:spacing w:line="260" w:lineRule="atLeast"/>
              <w:rPr>
                <w:rFonts w:eastAsia="Calibri"/>
              </w:rPr>
            </w:pPr>
          </w:p>
          <w:p w14:paraId="672340FD" w14:textId="1A0B21D4" w:rsidR="006273B4" w:rsidRPr="00CA2DB9" w:rsidRDefault="00454255" w:rsidP="00454255">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789B69D9" w14:textId="73A53275" w:rsidR="006273B4" w:rsidRPr="00CA2DB9" w:rsidRDefault="00454255" w:rsidP="005F6A88">
            <w:r>
              <w:rPr>
                <w:rFonts w:eastAsia="Calibri"/>
              </w:rPr>
              <w:t>-</w:t>
            </w:r>
          </w:p>
        </w:tc>
      </w:tr>
      <w:tr w:rsidR="006273B4" w:rsidRPr="0001477F" w14:paraId="06ED5E5D" w14:textId="77777777" w:rsidTr="009B67B3">
        <w:tc>
          <w:tcPr>
            <w:tcW w:w="1555" w:type="dxa"/>
          </w:tcPr>
          <w:p w14:paraId="7EEBFD56" w14:textId="77777777" w:rsidR="006273B4" w:rsidRPr="00CA2DB9" w:rsidRDefault="006273B4"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417" w:type="dxa"/>
          </w:tcPr>
          <w:p w14:paraId="3E62D0F1" w14:textId="77777777" w:rsidR="006273B4" w:rsidRPr="001C66A8" w:rsidRDefault="006273B4" w:rsidP="005F6A88">
            <w:r w:rsidRPr="001C66A8">
              <w:t>Equivalent to CIPAC MT 46.3</w:t>
            </w:r>
          </w:p>
        </w:tc>
        <w:tc>
          <w:tcPr>
            <w:tcW w:w="1276" w:type="dxa"/>
          </w:tcPr>
          <w:p w14:paraId="6FF67B66" w14:textId="1F2973FF" w:rsidR="006273B4" w:rsidRPr="00CA2DB9" w:rsidRDefault="00702D2A" w:rsidP="005F6A88">
            <w:r w:rsidRPr="00CA2DB9">
              <w:t>Netwax NI 4</w:t>
            </w:r>
            <w:r>
              <w:t xml:space="preserve"> (</w:t>
            </w:r>
            <w:r w:rsidRPr="00CA2DB9">
              <w:t>21.74% w/w dicopper oxide</w:t>
            </w:r>
            <w:r>
              <w:t>)</w:t>
            </w:r>
            <w:r w:rsidRPr="00CA2DB9">
              <w:t>.</w:t>
            </w:r>
          </w:p>
        </w:tc>
        <w:tc>
          <w:tcPr>
            <w:tcW w:w="3302" w:type="dxa"/>
          </w:tcPr>
          <w:p w14:paraId="5ED41650" w14:textId="77777777" w:rsidR="00454255" w:rsidRDefault="00454255" w:rsidP="00454255">
            <w:pPr>
              <w:rPr>
                <w:rFonts w:eastAsia="Calibri"/>
                <w:b/>
                <w:bCs/>
              </w:rPr>
            </w:pPr>
            <w:r w:rsidRPr="006328CE">
              <w:rPr>
                <w:rFonts w:eastAsia="Calibri"/>
                <w:b/>
                <w:bCs/>
              </w:rPr>
              <w:t>Temperature:</w:t>
            </w:r>
          </w:p>
          <w:p w14:paraId="0968E52A" w14:textId="77777777" w:rsidR="00454255" w:rsidRDefault="00454255" w:rsidP="00454255">
            <w:pPr>
              <w:rPr>
                <w:rFonts w:eastAsia="Calibri"/>
              </w:rPr>
            </w:pPr>
            <w:r>
              <w:rPr>
                <w:rFonts w:eastAsia="Calibri"/>
              </w:rPr>
              <w:t>Read-across to Netwax NI 4.</w:t>
            </w:r>
          </w:p>
          <w:p w14:paraId="182C3787" w14:textId="77777777" w:rsidR="00454255" w:rsidRDefault="00454255" w:rsidP="00454255">
            <w:pPr>
              <w:rPr>
                <w:rFonts w:eastAsia="Calibri"/>
              </w:rPr>
            </w:pPr>
          </w:p>
          <w:p w14:paraId="735B0384" w14:textId="77777777" w:rsidR="00454255" w:rsidRDefault="00454255" w:rsidP="00454255">
            <w:pPr>
              <w:rPr>
                <w:rFonts w:eastAsia="Calibri"/>
              </w:rPr>
            </w:pPr>
            <w:r>
              <w:rPr>
                <w:rFonts w:eastAsia="Calibri"/>
              </w:rPr>
              <w:t xml:space="preserve">The storage stability test was conducted at </w:t>
            </w:r>
            <w:r w:rsidRPr="00B45DFB">
              <w:rPr>
                <w:rFonts w:eastAsia="Calibri"/>
              </w:rPr>
              <w:t>4 ± 2°C, 20 ± 2°C and 30 ± 2°C for 9 months.</w:t>
            </w:r>
          </w:p>
          <w:p w14:paraId="05A2D81E" w14:textId="77777777" w:rsidR="00454255" w:rsidRDefault="00454255" w:rsidP="00454255">
            <w:pPr>
              <w:rPr>
                <w:rFonts w:eastAsia="Calibri"/>
              </w:rPr>
            </w:pPr>
          </w:p>
          <w:p w14:paraId="53499F6F" w14:textId="77777777" w:rsidR="00454255" w:rsidRDefault="00454255" w:rsidP="00454255">
            <w:pPr>
              <w:rPr>
                <w:rFonts w:eastAsia="Calibri"/>
              </w:rPr>
            </w:pPr>
            <w:r>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w:t>
            </w:r>
            <w:r w:rsidRPr="00B45DFB">
              <w:rPr>
                <w:rFonts w:eastAsia="Calibri"/>
              </w:rPr>
              <w:t>30 ± 2°C</w:t>
            </w:r>
            <w:r>
              <w:rPr>
                <w:rFonts w:eastAsia="Calibri"/>
              </w:rPr>
              <w:t xml:space="preserve">. According to the applicant, this could be wax components on the surface. However, since the products are stirred well prior to use, this is not considered a concern. </w:t>
            </w:r>
          </w:p>
          <w:p w14:paraId="4A76496E" w14:textId="77777777" w:rsidR="00454255" w:rsidRDefault="00454255" w:rsidP="00454255">
            <w:pPr>
              <w:rPr>
                <w:rFonts w:eastAsia="Calibri"/>
              </w:rPr>
            </w:pPr>
          </w:p>
          <w:p w14:paraId="36EBCE36" w14:textId="77777777" w:rsidR="00454255" w:rsidRPr="006328CE" w:rsidRDefault="00454255" w:rsidP="00454255">
            <w:pPr>
              <w:rPr>
                <w:rFonts w:eastAsia="Calibri"/>
              </w:rPr>
            </w:pPr>
            <w:r>
              <w:rPr>
                <w:rFonts w:eastAsia="Calibri"/>
              </w:rPr>
              <w:t xml:space="preserve">No significant change in active substance content was reported. </w:t>
            </w:r>
          </w:p>
          <w:p w14:paraId="0F52D1E0" w14:textId="77777777" w:rsidR="00454255" w:rsidRDefault="00454255" w:rsidP="00454255">
            <w:pPr>
              <w:rPr>
                <w:rFonts w:eastAsia="Calibri"/>
              </w:rPr>
            </w:pPr>
          </w:p>
          <w:p w14:paraId="774A3332" w14:textId="77777777" w:rsidR="00454255" w:rsidRDefault="00454255" w:rsidP="00454255">
            <w:pPr>
              <w:rPr>
                <w:rFonts w:eastAsia="Calibri"/>
                <w:b/>
                <w:bCs/>
              </w:rPr>
            </w:pPr>
            <w:r w:rsidRPr="006328CE">
              <w:rPr>
                <w:rFonts w:eastAsia="Calibri"/>
                <w:b/>
                <w:bCs/>
              </w:rPr>
              <w:t>Humidity:</w:t>
            </w:r>
          </w:p>
          <w:p w14:paraId="749B0789" w14:textId="77777777" w:rsidR="00454255" w:rsidRDefault="00454255" w:rsidP="00454255">
            <w:pPr>
              <w:rPr>
                <w:rFonts w:eastAsia="Calibri"/>
              </w:rPr>
            </w:pPr>
            <w:r>
              <w:rPr>
                <w:rFonts w:eastAsia="Calibri"/>
              </w:rPr>
              <w:t xml:space="preserve">Not performed. </w:t>
            </w:r>
          </w:p>
          <w:p w14:paraId="7A7D1511" w14:textId="77777777" w:rsidR="00454255" w:rsidRPr="006328CE" w:rsidRDefault="00454255" w:rsidP="00454255">
            <w:pPr>
              <w:rPr>
                <w:rFonts w:eastAsia="Calibri"/>
                <w:b/>
                <w:bCs/>
              </w:rPr>
            </w:pPr>
          </w:p>
          <w:p w14:paraId="57839FDA" w14:textId="2B9E2896" w:rsidR="006273B4" w:rsidRPr="00CA2DB9" w:rsidRDefault="00454255" w:rsidP="00454255">
            <w:r w:rsidRPr="00CA2DB9">
              <w:rPr>
                <w:rFonts w:eastAsia="Calibri"/>
              </w:rPr>
              <w:t>In addition, the products are aqueous wax products and are not hygroscopic, therefore, the effects of humidity do not require investigated.</w:t>
            </w:r>
          </w:p>
        </w:tc>
        <w:tc>
          <w:tcPr>
            <w:tcW w:w="1760" w:type="dxa"/>
          </w:tcPr>
          <w:p w14:paraId="6F984C14" w14:textId="77777777" w:rsidR="006273B4" w:rsidRPr="00CA2DB9" w:rsidRDefault="006273B4" w:rsidP="005F6A88">
            <w:pPr>
              <w:rPr>
                <w:rFonts w:eastAsia="Calibri"/>
              </w:rPr>
            </w:pPr>
            <w:r w:rsidRPr="00CA2DB9">
              <w:rPr>
                <w:rFonts w:eastAsia="Calibri"/>
              </w:rPr>
              <w:t xml:space="preserve">Atwal, S.S. and White, D.F. (2012a) Netwax NI 4: Determination of Storage Stability at 4°C; Harlan; Project Number 41004098. </w:t>
            </w:r>
          </w:p>
          <w:p w14:paraId="40AB8BF5" w14:textId="77777777" w:rsidR="006273B4" w:rsidRPr="00CA2DB9" w:rsidRDefault="006273B4" w:rsidP="005F6A88">
            <w:pPr>
              <w:rPr>
                <w:rFonts w:eastAsia="Calibri"/>
              </w:rPr>
            </w:pPr>
          </w:p>
          <w:p w14:paraId="1025170A" w14:textId="77777777" w:rsidR="006273B4" w:rsidRPr="00CA2DB9" w:rsidRDefault="006273B4" w:rsidP="005F6A88">
            <w:pPr>
              <w:rPr>
                <w:rFonts w:eastAsia="Calibri"/>
              </w:rPr>
            </w:pPr>
            <w:r w:rsidRPr="00CA2DB9">
              <w:rPr>
                <w:rFonts w:eastAsia="Calibri"/>
              </w:rPr>
              <w:t xml:space="preserve">Atwal, S.S. and White, D.F. (2012b) Netwax NI 4: Determination of Storage Stability at 20°C; Harlan; Project Number 41004096. </w:t>
            </w:r>
          </w:p>
          <w:p w14:paraId="79F196B9" w14:textId="77777777" w:rsidR="006273B4" w:rsidRPr="00CA2DB9" w:rsidRDefault="006273B4" w:rsidP="005F6A88">
            <w:pPr>
              <w:rPr>
                <w:rFonts w:eastAsia="Calibri"/>
              </w:rPr>
            </w:pPr>
          </w:p>
          <w:p w14:paraId="44302AF9" w14:textId="77777777" w:rsidR="006273B4" w:rsidRPr="00CA2DB9" w:rsidRDefault="006273B4" w:rsidP="005F6A88">
            <w:r w:rsidRPr="00CA2DB9">
              <w:rPr>
                <w:rFonts w:eastAsia="Calibri"/>
              </w:rPr>
              <w:t>Atwal, S.S. and White, D.F. (2012c) Netwax NI 4: Determination of Storage of Storage Stability at 30°C; Harlan; Project Number 41004097.</w:t>
            </w:r>
          </w:p>
        </w:tc>
      </w:tr>
      <w:tr w:rsidR="006273B4" w:rsidRPr="0001477F" w14:paraId="3AF43ED0" w14:textId="77777777" w:rsidTr="009B67B3">
        <w:tc>
          <w:tcPr>
            <w:tcW w:w="1555" w:type="dxa"/>
          </w:tcPr>
          <w:p w14:paraId="5B49C956" w14:textId="77777777" w:rsidR="006273B4" w:rsidRPr="00CA2DB9" w:rsidRDefault="006273B4" w:rsidP="005F6A88">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417" w:type="dxa"/>
          </w:tcPr>
          <w:p w14:paraId="38BDC0E2" w14:textId="77777777" w:rsidR="006273B4" w:rsidRPr="001C66A8" w:rsidRDefault="006273B4" w:rsidP="005F6A88">
            <w:pPr>
              <w:rPr>
                <w:rFonts w:eastAsia="Calibri"/>
              </w:rPr>
            </w:pPr>
            <w:r w:rsidRPr="001C66A8">
              <w:rPr>
                <w:rFonts w:eastAsia="Calibri"/>
              </w:rPr>
              <w:t>Equivalent to CIPAC MT 46.3</w:t>
            </w:r>
          </w:p>
        </w:tc>
        <w:tc>
          <w:tcPr>
            <w:tcW w:w="1276" w:type="dxa"/>
          </w:tcPr>
          <w:p w14:paraId="629D735E" w14:textId="6D536DF3" w:rsidR="006273B4" w:rsidRPr="00CA2DB9" w:rsidRDefault="00702D2A" w:rsidP="005F6A88">
            <w:pPr>
              <w:rPr>
                <w:rFonts w:eastAsia="Calibri"/>
              </w:rPr>
            </w:pPr>
            <w:r w:rsidRPr="00CA2DB9">
              <w:t>Netwax NI 4</w:t>
            </w:r>
            <w:r>
              <w:t xml:space="preserve"> (</w:t>
            </w:r>
            <w:r w:rsidRPr="00CA2DB9">
              <w:t>21.74% w/w dicopper oxide</w:t>
            </w:r>
            <w:r>
              <w:t>)</w:t>
            </w:r>
            <w:r w:rsidRPr="00CA2DB9">
              <w:t>.</w:t>
            </w:r>
          </w:p>
        </w:tc>
        <w:tc>
          <w:tcPr>
            <w:tcW w:w="3302" w:type="dxa"/>
          </w:tcPr>
          <w:p w14:paraId="6F9DCA3F" w14:textId="77777777" w:rsidR="002D09A3" w:rsidRDefault="002D09A3" w:rsidP="002D09A3">
            <w:pPr>
              <w:rPr>
                <w:rFonts w:eastAsia="Calibri"/>
              </w:rPr>
            </w:pPr>
            <w:r w:rsidRPr="000E0406">
              <w:rPr>
                <w:rFonts w:eastAsia="Calibri"/>
              </w:rPr>
              <w:t>Read across to Netwax NI 4</w:t>
            </w:r>
            <w:r>
              <w:rPr>
                <w:rFonts w:eastAsia="Calibri"/>
              </w:rPr>
              <w:t>.</w:t>
            </w:r>
          </w:p>
          <w:p w14:paraId="1364CB99" w14:textId="77777777" w:rsidR="002D09A3" w:rsidRDefault="002D09A3" w:rsidP="002D09A3">
            <w:pPr>
              <w:rPr>
                <w:rFonts w:eastAsia="Calibri"/>
              </w:rPr>
            </w:pPr>
          </w:p>
          <w:p w14:paraId="4D5FD21C" w14:textId="1CE3780A" w:rsidR="006273B4" w:rsidRPr="00CA2DB9" w:rsidRDefault="002D09A3" w:rsidP="002D09A3">
            <w:pPr>
              <w:rPr>
                <w:rFonts w:eastAsia="Calibri"/>
              </w:rPr>
            </w:pPr>
            <w:r w:rsidRPr="000E0406">
              <w:rPr>
                <w:rFonts w:eastAsia="Calibri"/>
              </w:rPr>
              <w:t>No significant change in the appearance of the test item or the container after 6 and 9 months of storage at ambient temperatures</w:t>
            </w:r>
            <w:r>
              <w:rPr>
                <w:rFonts w:eastAsia="Calibri"/>
              </w:rPr>
              <w:t>. No signs of seepage, corrosion or degradation.</w:t>
            </w:r>
          </w:p>
        </w:tc>
        <w:tc>
          <w:tcPr>
            <w:tcW w:w="1760" w:type="dxa"/>
          </w:tcPr>
          <w:p w14:paraId="700C6AC3" w14:textId="77777777" w:rsidR="006273B4" w:rsidRPr="00CA2DB9" w:rsidRDefault="006273B4" w:rsidP="005F6A88">
            <w:pPr>
              <w:rPr>
                <w:rFonts w:eastAsia="Calibri"/>
              </w:rPr>
            </w:pPr>
            <w:r w:rsidRPr="00CA2DB9">
              <w:rPr>
                <w:rFonts w:eastAsia="Calibri"/>
              </w:rPr>
              <w:t xml:space="preserve">Atwal, S.S. and White, D.F. (2012a) Netwax NI 4: Determination of Storage Stability at 4°C; Harlan; Project Number 41004098. </w:t>
            </w:r>
          </w:p>
          <w:p w14:paraId="2768BEF1" w14:textId="77777777" w:rsidR="006273B4" w:rsidRPr="00CA2DB9" w:rsidRDefault="006273B4" w:rsidP="005F6A88">
            <w:pPr>
              <w:rPr>
                <w:rFonts w:eastAsia="Calibri"/>
              </w:rPr>
            </w:pPr>
          </w:p>
          <w:p w14:paraId="7871E004" w14:textId="77777777" w:rsidR="006273B4" w:rsidRPr="00CA2DB9" w:rsidRDefault="006273B4" w:rsidP="005F6A88">
            <w:pPr>
              <w:rPr>
                <w:rFonts w:eastAsia="Calibri"/>
              </w:rPr>
            </w:pPr>
            <w:r w:rsidRPr="00CA2DB9">
              <w:rPr>
                <w:rFonts w:eastAsia="Calibri"/>
              </w:rPr>
              <w:t xml:space="preserve">Atwal, S.S. and White, D.F. (2012b) Netwax NI 4: Determination of Storage Stability at 20°C; Harlan; Project Number 41004096. </w:t>
            </w:r>
          </w:p>
          <w:p w14:paraId="43ABE9B2" w14:textId="77777777" w:rsidR="006273B4" w:rsidRPr="00CA2DB9" w:rsidRDefault="006273B4" w:rsidP="005F6A88">
            <w:pPr>
              <w:rPr>
                <w:rFonts w:eastAsia="Calibri"/>
              </w:rPr>
            </w:pPr>
          </w:p>
          <w:p w14:paraId="35312F66" w14:textId="77777777" w:rsidR="006273B4" w:rsidRPr="00CA2DB9" w:rsidRDefault="006273B4" w:rsidP="005F6A88">
            <w:pPr>
              <w:rPr>
                <w:rFonts w:eastAsia="Calibri"/>
              </w:rPr>
            </w:pPr>
            <w:r w:rsidRPr="00CA2DB9">
              <w:rPr>
                <w:rFonts w:eastAsia="Calibri"/>
              </w:rPr>
              <w:t>Atwal, S.S. and White, D.F. (2012c) Netwax NI 4: Determination of Storage of Storage Stability at 30°C; Harlan; Project Number 41004097.</w:t>
            </w:r>
          </w:p>
        </w:tc>
      </w:tr>
      <w:tr w:rsidR="00D269EE" w:rsidRPr="001C66A8" w14:paraId="0C1A6DBC" w14:textId="77777777" w:rsidTr="009B67B3">
        <w:tc>
          <w:tcPr>
            <w:tcW w:w="1555" w:type="dxa"/>
          </w:tcPr>
          <w:p w14:paraId="471A7479" w14:textId="7CD74B02" w:rsidR="00D269EE" w:rsidRPr="001C66A8" w:rsidRDefault="00D269EE" w:rsidP="00D269EE">
            <w:pPr>
              <w:rPr>
                <w:rFonts w:eastAsia="Calibri"/>
              </w:rPr>
            </w:pPr>
            <w:r w:rsidRPr="00310902">
              <w:rPr>
                <w:rFonts w:eastAsia="Calibri"/>
              </w:rPr>
              <w:t>Wettability</w:t>
            </w:r>
          </w:p>
        </w:tc>
        <w:tc>
          <w:tcPr>
            <w:tcW w:w="1417" w:type="dxa"/>
          </w:tcPr>
          <w:p w14:paraId="5CF327A9" w14:textId="6A657958" w:rsidR="00D269EE" w:rsidRPr="001C66A8" w:rsidRDefault="00D269EE" w:rsidP="00D269EE">
            <w:pPr>
              <w:rPr>
                <w:rFonts w:eastAsia="Calibri"/>
              </w:rPr>
            </w:pPr>
            <w:r w:rsidRPr="00310902">
              <w:rPr>
                <w:rFonts w:eastAsia="Calibri"/>
              </w:rPr>
              <w:t>-</w:t>
            </w:r>
          </w:p>
        </w:tc>
        <w:tc>
          <w:tcPr>
            <w:tcW w:w="1276" w:type="dxa"/>
          </w:tcPr>
          <w:p w14:paraId="77457933" w14:textId="51ED1B48" w:rsidR="00D269EE" w:rsidRPr="001C66A8" w:rsidRDefault="00D269EE" w:rsidP="00D269EE">
            <w:pPr>
              <w:rPr>
                <w:rFonts w:eastAsia="Calibri"/>
              </w:rPr>
            </w:pPr>
            <w:r w:rsidRPr="00310902">
              <w:rPr>
                <w:rFonts w:eastAsia="Calibri"/>
              </w:rPr>
              <w:t>-</w:t>
            </w:r>
          </w:p>
        </w:tc>
        <w:tc>
          <w:tcPr>
            <w:tcW w:w="3302" w:type="dxa"/>
          </w:tcPr>
          <w:p w14:paraId="3F478E91" w14:textId="103C6BBB" w:rsidR="00D269EE" w:rsidRPr="00CA2DB9" w:rsidRDefault="00D269EE" w:rsidP="00D269EE">
            <w:r>
              <w:t xml:space="preserve">Not relevant for SC/SD formulations. </w:t>
            </w:r>
          </w:p>
        </w:tc>
        <w:tc>
          <w:tcPr>
            <w:tcW w:w="1760" w:type="dxa"/>
          </w:tcPr>
          <w:p w14:paraId="37352007" w14:textId="78FD9EDA" w:rsidR="00D269EE" w:rsidRPr="001C66A8" w:rsidRDefault="00D269EE" w:rsidP="00D269EE">
            <w:pPr>
              <w:rPr>
                <w:rFonts w:eastAsia="Calibri"/>
              </w:rPr>
            </w:pPr>
            <w:r w:rsidRPr="00310902">
              <w:rPr>
                <w:rFonts w:eastAsia="Calibri"/>
              </w:rPr>
              <w:t>-</w:t>
            </w:r>
          </w:p>
        </w:tc>
      </w:tr>
      <w:tr w:rsidR="00D269EE" w:rsidRPr="001C66A8" w14:paraId="22D8D500" w14:textId="77777777" w:rsidTr="009B67B3">
        <w:tc>
          <w:tcPr>
            <w:tcW w:w="1555" w:type="dxa"/>
          </w:tcPr>
          <w:p w14:paraId="6CF079D2" w14:textId="77777777" w:rsidR="00D269EE" w:rsidRPr="00CA2DB9" w:rsidRDefault="00D269EE" w:rsidP="00D269EE">
            <w:pPr>
              <w:rPr>
                <w:rFonts w:eastAsia="Calibri"/>
              </w:rPr>
            </w:pPr>
            <w:r w:rsidRPr="00CA2DB9">
              <w:rPr>
                <w:rFonts w:eastAsia="Calibri"/>
              </w:rPr>
              <w:t>Suspensibility, spontaneity and dispersion stability</w:t>
            </w:r>
          </w:p>
        </w:tc>
        <w:tc>
          <w:tcPr>
            <w:tcW w:w="1417" w:type="dxa"/>
          </w:tcPr>
          <w:p w14:paraId="607E53CA" w14:textId="77777777" w:rsidR="00D269EE" w:rsidRPr="001C66A8" w:rsidRDefault="00D269EE" w:rsidP="00D269EE">
            <w:pPr>
              <w:rPr>
                <w:rFonts w:eastAsia="Calibri"/>
              </w:rPr>
            </w:pPr>
            <w:r w:rsidRPr="001C66A8">
              <w:rPr>
                <w:rFonts w:eastAsia="Calibri"/>
              </w:rPr>
              <w:t>-</w:t>
            </w:r>
          </w:p>
        </w:tc>
        <w:tc>
          <w:tcPr>
            <w:tcW w:w="1276" w:type="dxa"/>
          </w:tcPr>
          <w:p w14:paraId="696158CD" w14:textId="77777777" w:rsidR="00D269EE" w:rsidRPr="001C66A8" w:rsidRDefault="00D269EE" w:rsidP="00D269EE">
            <w:pPr>
              <w:rPr>
                <w:rFonts w:eastAsia="Calibri"/>
              </w:rPr>
            </w:pPr>
            <w:r w:rsidRPr="001C66A8">
              <w:rPr>
                <w:rFonts w:eastAsia="Calibri"/>
              </w:rPr>
              <w:t>-</w:t>
            </w:r>
          </w:p>
        </w:tc>
        <w:tc>
          <w:tcPr>
            <w:tcW w:w="3302" w:type="dxa"/>
          </w:tcPr>
          <w:p w14:paraId="1EFAB32B" w14:textId="266843D8" w:rsidR="006D73F8" w:rsidRDefault="006D73F8" w:rsidP="006D73F8">
            <w:r>
              <w:t>Not relevant.</w:t>
            </w:r>
          </w:p>
          <w:p w14:paraId="12B82881" w14:textId="77777777" w:rsidR="006D73F8" w:rsidRDefault="006D73F8" w:rsidP="006D73F8"/>
          <w:p w14:paraId="5698AA4E" w14:textId="4E4F4B70" w:rsidR="00D269EE" w:rsidRPr="00CA2DB9" w:rsidRDefault="006D73F8" w:rsidP="00D269EE">
            <w:r>
              <w:t xml:space="preserve">The product is not a suspension concentrate. </w:t>
            </w:r>
          </w:p>
        </w:tc>
        <w:tc>
          <w:tcPr>
            <w:tcW w:w="1760" w:type="dxa"/>
          </w:tcPr>
          <w:p w14:paraId="39CA5983" w14:textId="77777777" w:rsidR="00D269EE" w:rsidRPr="001C66A8" w:rsidRDefault="00D269EE" w:rsidP="00D269EE">
            <w:pPr>
              <w:rPr>
                <w:rFonts w:eastAsia="Calibri"/>
              </w:rPr>
            </w:pPr>
            <w:r w:rsidRPr="001C66A8">
              <w:rPr>
                <w:rFonts w:eastAsia="Calibri"/>
              </w:rPr>
              <w:t>-</w:t>
            </w:r>
          </w:p>
        </w:tc>
      </w:tr>
      <w:tr w:rsidR="00D269EE" w:rsidRPr="001C66A8" w14:paraId="08092CE5" w14:textId="77777777" w:rsidTr="009B67B3">
        <w:tc>
          <w:tcPr>
            <w:tcW w:w="1555" w:type="dxa"/>
          </w:tcPr>
          <w:p w14:paraId="737035BE" w14:textId="66B4C663" w:rsidR="00D269EE" w:rsidRPr="00CA2DB9" w:rsidRDefault="00D269EE" w:rsidP="00D269EE">
            <w:pPr>
              <w:rPr>
                <w:rFonts w:eastAsia="Calibri"/>
              </w:rPr>
            </w:pPr>
            <w:r w:rsidRPr="003D44AB">
              <w:rPr>
                <w:rFonts w:eastAsia="Calibri"/>
              </w:rPr>
              <w:t>Wet sieve analysis and dry sieve test</w:t>
            </w:r>
          </w:p>
        </w:tc>
        <w:tc>
          <w:tcPr>
            <w:tcW w:w="1417" w:type="dxa"/>
          </w:tcPr>
          <w:p w14:paraId="32CAA493" w14:textId="69062351" w:rsidR="00D269EE" w:rsidRPr="001C66A8" w:rsidRDefault="00D269EE" w:rsidP="00D269EE">
            <w:pPr>
              <w:rPr>
                <w:rFonts w:eastAsia="Calibri"/>
              </w:rPr>
            </w:pPr>
            <w:r w:rsidRPr="003D44AB">
              <w:rPr>
                <w:rFonts w:eastAsia="Calibri"/>
              </w:rPr>
              <w:t>CIPAC MT 185</w:t>
            </w:r>
          </w:p>
        </w:tc>
        <w:tc>
          <w:tcPr>
            <w:tcW w:w="1276" w:type="dxa"/>
          </w:tcPr>
          <w:p w14:paraId="23185A45" w14:textId="49018595" w:rsidR="00D269EE" w:rsidRPr="001C66A8" w:rsidRDefault="00D269EE" w:rsidP="00D269EE">
            <w:pPr>
              <w:rPr>
                <w:rFonts w:eastAsia="Calibri"/>
              </w:rPr>
            </w:pPr>
            <w:r w:rsidRPr="003D44AB">
              <w:rPr>
                <w:rFonts w:eastAsia="Calibri"/>
              </w:rPr>
              <w:t>Netwax NI 3 (20.2 % w/w dicopper oxide)</w:t>
            </w:r>
          </w:p>
        </w:tc>
        <w:tc>
          <w:tcPr>
            <w:tcW w:w="3302" w:type="dxa"/>
          </w:tcPr>
          <w:p w14:paraId="5D03D683" w14:textId="77777777" w:rsidR="00D269EE" w:rsidRPr="003D44AB" w:rsidRDefault="00D269EE" w:rsidP="00D269EE">
            <w:pPr>
              <w:rPr>
                <w:rFonts w:eastAsia="Calibri"/>
              </w:rPr>
            </w:pPr>
            <w:r w:rsidRPr="003D44AB">
              <w:t xml:space="preserve">Read across to </w:t>
            </w:r>
            <w:r w:rsidRPr="003D44AB">
              <w:rPr>
                <w:rFonts w:eastAsia="Calibri"/>
              </w:rPr>
              <w:t>Netwax NI 3</w:t>
            </w:r>
          </w:p>
          <w:p w14:paraId="77495214" w14:textId="77777777" w:rsidR="00D269EE" w:rsidRPr="0068061F" w:rsidRDefault="00D269EE" w:rsidP="00D269EE">
            <w:pPr>
              <w:rPr>
                <w:rFonts w:eastAsia="Calibri"/>
                <w:highlight w:val="yellow"/>
              </w:rPr>
            </w:pPr>
          </w:p>
          <w:p w14:paraId="784BCBC0" w14:textId="52DEB815" w:rsidR="00D269EE" w:rsidRPr="00CA2DB9" w:rsidRDefault="00D269EE" w:rsidP="00D269EE">
            <w:pPr>
              <w:rPr>
                <w:rFonts w:eastAsia="Calibri"/>
              </w:rPr>
            </w:pPr>
            <w:r w:rsidRPr="00D465BE">
              <w:rPr>
                <w:rFonts w:eastAsia="Calibri"/>
              </w:rPr>
              <w:t>Residue retained on a 75 μm sieve was 0.043 %. Result is below 2% threshold. No further assessment required.</w:t>
            </w:r>
          </w:p>
        </w:tc>
        <w:tc>
          <w:tcPr>
            <w:tcW w:w="1760" w:type="dxa"/>
          </w:tcPr>
          <w:p w14:paraId="0ED477EB" w14:textId="787FC550" w:rsidR="00D269EE" w:rsidRPr="001C66A8" w:rsidRDefault="00D269EE" w:rsidP="00D269EE">
            <w:pPr>
              <w:rPr>
                <w:rFonts w:eastAsia="Calibri"/>
              </w:rPr>
            </w:pPr>
            <w:r w:rsidRPr="00D465BE">
              <w:rPr>
                <w:rFonts w:eastAsia="Calibri"/>
              </w:rPr>
              <w:t>Walker, J. (2022</w:t>
            </w:r>
            <w:r>
              <w:rPr>
                <w:rFonts w:eastAsia="Calibri"/>
              </w:rPr>
              <w:t>a</w:t>
            </w:r>
            <w:r w:rsidRPr="00D465BE">
              <w:rPr>
                <w:rFonts w:eastAsia="Calibri"/>
              </w:rPr>
              <w:t>) Netwax NI 3: Determination of Wet Sieve and Persistent Foam; Labcorp Early Development Laboratories Ltd.; 8506628</w:t>
            </w:r>
          </w:p>
        </w:tc>
      </w:tr>
      <w:tr w:rsidR="004421C3" w:rsidRPr="0001477F" w14:paraId="2AD398F5" w14:textId="77777777" w:rsidTr="009B67B3">
        <w:tc>
          <w:tcPr>
            <w:tcW w:w="1555" w:type="dxa"/>
          </w:tcPr>
          <w:p w14:paraId="630BFB58" w14:textId="20B0CADC" w:rsidR="004421C3" w:rsidRPr="00CA2DB9" w:rsidRDefault="004421C3" w:rsidP="004421C3">
            <w:pPr>
              <w:rPr>
                <w:rFonts w:eastAsia="Calibri"/>
              </w:rPr>
            </w:pPr>
            <w:r w:rsidRPr="00CA2DB9">
              <w:rPr>
                <w:rFonts w:eastAsia="Calibri"/>
              </w:rPr>
              <w:t>Emulsifiability, re-emulsifiability and emulsion stability</w:t>
            </w:r>
          </w:p>
        </w:tc>
        <w:tc>
          <w:tcPr>
            <w:tcW w:w="1417" w:type="dxa"/>
          </w:tcPr>
          <w:p w14:paraId="5DB65AF9" w14:textId="29D77EC7" w:rsidR="004421C3" w:rsidRPr="001C66A8" w:rsidRDefault="004421C3" w:rsidP="004421C3">
            <w:pPr>
              <w:rPr>
                <w:rFonts w:eastAsia="Calibri"/>
              </w:rPr>
            </w:pPr>
            <w:r>
              <w:rPr>
                <w:rFonts w:eastAsia="Calibri"/>
              </w:rPr>
              <w:t>-</w:t>
            </w:r>
          </w:p>
        </w:tc>
        <w:tc>
          <w:tcPr>
            <w:tcW w:w="1276" w:type="dxa"/>
          </w:tcPr>
          <w:p w14:paraId="37CCF3E6" w14:textId="40F0EF71" w:rsidR="004421C3" w:rsidRPr="001C66A8" w:rsidRDefault="004421C3" w:rsidP="004421C3">
            <w:pPr>
              <w:rPr>
                <w:rFonts w:eastAsia="Calibri"/>
              </w:rPr>
            </w:pPr>
            <w:r>
              <w:rPr>
                <w:lang w:val="en-US"/>
              </w:rPr>
              <w:t>-</w:t>
            </w:r>
          </w:p>
        </w:tc>
        <w:tc>
          <w:tcPr>
            <w:tcW w:w="3302" w:type="dxa"/>
          </w:tcPr>
          <w:p w14:paraId="0DF09B48" w14:textId="77777777" w:rsidR="004421C3" w:rsidRDefault="004421C3" w:rsidP="004421C3">
            <w:r>
              <w:t xml:space="preserve">Not relevant. </w:t>
            </w:r>
          </w:p>
          <w:p w14:paraId="6281D03A" w14:textId="77777777" w:rsidR="004421C3" w:rsidRDefault="004421C3" w:rsidP="004421C3"/>
          <w:p w14:paraId="4CB5988B" w14:textId="291E2E51" w:rsidR="004421C3" w:rsidRPr="008544F5" w:rsidRDefault="004421C3" w:rsidP="004421C3">
            <w:r w:rsidRPr="004421C3">
              <w:t>The products are not emulsifiable concentrates or ready-to-use aqueous emulsions.</w:t>
            </w:r>
          </w:p>
        </w:tc>
        <w:tc>
          <w:tcPr>
            <w:tcW w:w="1760" w:type="dxa"/>
          </w:tcPr>
          <w:p w14:paraId="6DA9EC1A" w14:textId="0A69D480" w:rsidR="004421C3" w:rsidRPr="00CA2DB9" w:rsidRDefault="004421C3" w:rsidP="004421C3">
            <w:pPr>
              <w:rPr>
                <w:rFonts w:eastAsia="Calibri"/>
                <w:color w:val="0070C0"/>
              </w:rPr>
            </w:pPr>
            <w:r>
              <w:rPr>
                <w:rFonts w:eastAsia="Calibri"/>
              </w:rPr>
              <w:t>-</w:t>
            </w:r>
          </w:p>
        </w:tc>
      </w:tr>
      <w:tr w:rsidR="00D269EE" w:rsidRPr="001C66A8" w14:paraId="1411E273" w14:textId="77777777" w:rsidTr="009B67B3">
        <w:tc>
          <w:tcPr>
            <w:tcW w:w="1555" w:type="dxa"/>
          </w:tcPr>
          <w:p w14:paraId="129FBE0E" w14:textId="77777777" w:rsidR="00D269EE" w:rsidRPr="001C66A8" w:rsidRDefault="00D269EE" w:rsidP="00D269EE">
            <w:pPr>
              <w:rPr>
                <w:rFonts w:eastAsia="Calibri"/>
              </w:rPr>
            </w:pPr>
            <w:r w:rsidRPr="001C66A8">
              <w:rPr>
                <w:rFonts w:eastAsia="Calibri"/>
              </w:rPr>
              <w:t>Disintegration time</w:t>
            </w:r>
          </w:p>
        </w:tc>
        <w:tc>
          <w:tcPr>
            <w:tcW w:w="1417" w:type="dxa"/>
          </w:tcPr>
          <w:p w14:paraId="154AEAC4" w14:textId="77777777" w:rsidR="00D269EE" w:rsidRPr="001C66A8" w:rsidRDefault="00D269EE" w:rsidP="00D269EE">
            <w:pPr>
              <w:rPr>
                <w:rFonts w:eastAsia="Calibri"/>
              </w:rPr>
            </w:pPr>
            <w:r w:rsidRPr="001C66A8">
              <w:rPr>
                <w:rFonts w:eastAsia="Calibri"/>
              </w:rPr>
              <w:t>-</w:t>
            </w:r>
          </w:p>
        </w:tc>
        <w:tc>
          <w:tcPr>
            <w:tcW w:w="1276" w:type="dxa"/>
          </w:tcPr>
          <w:p w14:paraId="761D2636" w14:textId="77777777" w:rsidR="00D269EE" w:rsidRPr="001C66A8" w:rsidRDefault="00D269EE" w:rsidP="00D269EE">
            <w:pPr>
              <w:rPr>
                <w:rFonts w:eastAsia="Calibri"/>
              </w:rPr>
            </w:pPr>
            <w:r w:rsidRPr="001C66A8">
              <w:rPr>
                <w:rFonts w:eastAsia="Calibri"/>
              </w:rPr>
              <w:t>-</w:t>
            </w:r>
          </w:p>
        </w:tc>
        <w:tc>
          <w:tcPr>
            <w:tcW w:w="3302" w:type="dxa"/>
          </w:tcPr>
          <w:p w14:paraId="6D1E7137" w14:textId="77777777" w:rsidR="00D269EE" w:rsidRDefault="00D269EE" w:rsidP="00D269EE">
            <w:r>
              <w:t xml:space="preserve">Not relevant. </w:t>
            </w:r>
          </w:p>
          <w:p w14:paraId="0B4AFEBE" w14:textId="77777777" w:rsidR="00D269EE" w:rsidRDefault="00D269EE" w:rsidP="00D269EE"/>
          <w:p w14:paraId="574FCA9F" w14:textId="43EA36F4" w:rsidR="00D269EE" w:rsidRPr="00CA2DB9" w:rsidRDefault="00D269EE" w:rsidP="00D269EE">
            <w:r w:rsidRPr="00CA2DB9">
              <w:t>The biocidal products are not tablets, therefore the determination of disintegration time is not applicable.</w:t>
            </w:r>
          </w:p>
        </w:tc>
        <w:tc>
          <w:tcPr>
            <w:tcW w:w="1760" w:type="dxa"/>
          </w:tcPr>
          <w:p w14:paraId="2B1D09E8" w14:textId="77777777" w:rsidR="00D269EE" w:rsidRPr="001C66A8" w:rsidRDefault="00D269EE" w:rsidP="00D269EE">
            <w:pPr>
              <w:rPr>
                <w:rFonts w:eastAsia="Calibri"/>
              </w:rPr>
            </w:pPr>
            <w:r w:rsidRPr="001C66A8">
              <w:rPr>
                <w:rFonts w:eastAsia="Calibri"/>
              </w:rPr>
              <w:t>-</w:t>
            </w:r>
          </w:p>
        </w:tc>
      </w:tr>
      <w:tr w:rsidR="00D269EE" w:rsidRPr="001C66A8" w14:paraId="77C20EC5" w14:textId="77777777" w:rsidTr="009B67B3">
        <w:tc>
          <w:tcPr>
            <w:tcW w:w="1555" w:type="dxa"/>
          </w:tcPr>
          <w:p w14:paraId="0D290F1A" w14:textId="77777777" w:rsidR="00D269EE" w:rsidRPr="00CA2DB9" w:rsidRDefault="00D269EE" w:rsidP="00D269EE">
            <w:pPr>
              <w:rPr>
                <w:rFonts w:eastAsia="Calibri"/>
              </w:rPr>
            </w:pPr>
            <w:r w:rsidRPr="00CA2DB9">
              <w:rPr>
                <w:rFonts w:eastAsia="Calibri"/>
              </w:rPr>
              <w:t>Particle size distribution, content of dust/fines, attrition, friability</w:t>
            </w:r>
          </w:p>
        </w:tc>
        <w:tc>
          <w:tcPr>
            <w:tcW w:w="1417" w:type="dxa"/>
          </w:tcPr>
          <w:p w14:paraId="7B350A32" w14:textId="77777777" w:rsidR="00D269EE" w:rsidRPr="001C66A8" w:rsidRDefault="00D269EE" w:rsidP="00D269EE">
            <w:pPr>
              <w:rPr>
                <w:rFonts w:eastAsia="Calibri"/>
              </w:rPr>
            </w:pPr>
            <w:r w:rsidRPr="001C66A8">
              <w:rPr>
                <w:rFonts w:eastAsia="Calibri"/>
              </w:rPr>
              <w:t>-</w:t>
            </w:r>
          </w:p>
        </w:tc>
        <w:tc>
          <w:tcPr>
            <w:tcW w:w="1276" w:type="dxa"/>
          </w:tcPr>
          <w:p w14:paraId="3CD51162" w14:textId="77777777" w:rsidR="00D269EE" w:rsidRPr="001C66A8" w:rsidRDefault="00D269EE" w:rsidP="00D269EE">
            <w:pPr>
              <w:rPr>
                <w:rFonts w:eastAsia="Calibri"/>
              </w:rPr>
            </w:pPr>
            <w:r w:rsidRPr="001C66A8">
              <w:rPr>
                <w:rFonts w:eastAsia="Calibri"/>
              </w:rPr>
              <w:t>-</w:t>
            </w:r>
          </w:p>
        </w:tc>
        <w:tc>
          <w:tcPr>
            <w:tcW w:w="3302" w:type="dxa"/>
          </w:tcPr>
          <w:p w14:paraId="202FBFF8" w14:textId="77777777" w:rsidR="00D269EE" w:rsidRDefault="00D269EE" w:rsidP="00D269EE">
            <w:r>
              <w:t xml:space="preserve">Not relevant. </w:t>
            </w:r>
          </w:p>
          <w:p w14:paraId="6B279048" w14:textId="77777777" w:rsidR="00D269EE" w:rsidRDefault="00D269EE" w:rsidP="00D269EE"/>
          <w:p w14:paraId="5508A1C2" w14:textId="62E44B3F" w:rsidR="00D269EE" w:rsidRPr="00CA2DB9" w:rsidRDefault="00D269EE" w:rsidP="00D269EE">
            <w:r w:rsidRPr="00CA2DB9">
              <w:t>The biocidal products are not powders or granules, therefore the determination of particle size distribution, content of dust/ fines, attrition, friability is not applicable.</w:t>
            </w:r>
          </w:p>
        </w:tc>
        <w:tc>
          <w:tcPr>
            <w:tcW w:w="1760" w:type="dxa"/>
          </w:tcPr>
          <w:p w14:paraId="4732826B" w14:textId="77777777" w:rsidR="00D269EE" w:rsidRPr="001C66A8" w:rsidRDefault="00D269EE" w:rsidP="00D269EE">
            <w:r w:rsidRPr="001C66A8">
              <w:t>-</w:t>
            </w:r>
          </w:p>
        </w:tc>
      </w:tr>
      <w:tr w:rsidR="00D269EE" w:rsidRPr="001C66A8" w14:paraId="1A96194B" w14:textId="77777777" w:rsidTr="009B67B3">
        <w:tc>
          <w:tcPr>
            <w:tcW w:w="1555" w:type="dxa"/>
          </w:tcPr>
          <w:p w14:paraId="6ABD9BD7" w14:textId="03893DBC" w:rsidR="00D269EE" w:rsidRPr="001C66A8" w:rsidRDefault="00D269EE" w:rsidP="00D269EE">
            <w:pPr>
              <w:rPr>
                <w:rFonts w:eastAsia="Calibri"/>
              </w:rPr>
            </w:pPr>
            <w:r>
              <w:rPr>
                <w:rFonts w:eastAsia="Calibri"/>
              </w:rPr>
              <w:t>Persistent foaming</w:t>
            </w:r>
          </w:p>
        </w:tc>
        <w:tc>
          <w:tcPr>
            <w:tcW w:w="1417" w:type="dxa"/>
          </w:tcPr>
          <w:p w14:paraId="0710861D" w14:textId="27D5CF5C" w:rsidR="00D269EE" w:rsidRPr="001C66A8" w:rsidRDefault="00D269EE" w:rsidP="00D269EE">
            <w:pPr>
              <w:rPr>
                <w:rFonts w:eastAsia="Calibri"/>
              </w:rPr>
            </w:pPr>
            <w:r w:rsidRPr="00D465BE">
              <w:t>CIPAC MT 47.3</w:t>
            </w:r>
          </w:p>
        </w:tc>
        <w:tc>
          <w:tcPr>
            <w:tcW w:w="1276" w:type="dxa"/>
          </w:tcPr>
          <w:p w14:paraId="1FF5B571" w14:textId="76D9FA57" w:rsidR="00D269EE" w:rsidRPr="001C66A8" w:rsidRDefault="00D269EE" w:rsidP="00D269EE">
            <w:pPr>
              <w:rPr>
                <w:rFonts w:eastAsia="Calibri"/>
              </w:rPr>
            </w:pPr>
            <w:r w:rsidRPr="003D44AB">
              <w:rPr>
                <w:rFonts w:eastAsia="Calibri"/>
              </w:rPr>
              <w:t>Netwax NI 3 (20.2 % w/w dicopper oxide)</w:t>
            </w:r>
          </w:p>
        </w:tc>
        <w:tc>
          <w:tcPr>
            <w:tcW w:w="3302" w:type="dxa"/>
          </w:tcPr>
          <w:p w14:paraId="14C8704C" w14:textId="77777777" w:rsidR="00D269EE" w:rsidRPr="00D465BE" w:rsidRDefault="00D269EE" w:rsidP="00D269EE">
            <w:pPr>
              <w:rPr>
                <w:rFonts w:eastAsia="Calibri"/>
              </w:rPr>
            </w:pPr>
            <w:r w:rsidRPr="00D465BE">
              <w:t xml:space="preserve">Read across to </w:t>
            </w:r>
            <w:r w:rsidRPr="00D465BE">
              <w:rPr>
                <w:rFonts w:eastAsia="Calibri"/>
              </w:rPr>
              <w:t>Netwax NI 3.</w:t>
            </w:r>
          </w:p>
          <w:p w14:paraId="6888BE04" w14:textId="77777777" w:rsidR="00D269EE" w:rsidRPr="00D465BE" w:rsidRDefault="00D269EE" w:rsidP="00D269EE">
            <w:pPr>
              <w:rPr>
                <w:rFonts w:eastAsia="Calibri"/>
              </w:rPr>
            </w:pPr>
          </w:p>
          <w:p w14:paraId="303E7EA7" w14:textId="60EE9850" w:rsidR="00D269EE" w:rsidRPr="00CA2DB9" w:rsidRDefault="00D269EE" w:rsidP="00D269EE">
            <w:r w:rsidRPr="00D465BE">
              <w:t>5.4 mL (2.7%) foam was produced. A few bubbles remained around the periphery at the 10 second timepoint up until 12 minutes at the end of the study. Result is below the 60mL foam after 1 minute threshold. No further assessment required.</w:t>
            </w:r>
          </w:p>
        </w:tc>
        <w:tc>
          <w:tcPr>
            <w:tcW w:w="1760" w:type="dxa"/>
          </w:tcPr>
          <w:p w14:paraId="688D94E6" w14:textId="44CECCB1" w:rsidR="00D269EE" w:rsidRPr="001C66A8" w:rsidRDefault="00D269EE" w:rsidP="00D269EE">
            <w:r w:rsidRPr="00D465BE">
              <w:t>Walker, J. (2022</w:t>
            </w:r>
            <w:r>
              <w:t>a</w:t>
            </w:r>
            <w:r w:rsidRPr="00D465BE">
              <w:t>); Netwax NI 3: Determination of Wet Sieve and Persistent Foam; Labcorp Early Development Laboratories Ltd.; 8506628</w:t>
            </w:r>
          </w:p>
        </w:tc>
      </w:tr>
      <w:tr w:rsidR="00D269EE" w:rsidRPr="001C66A8" w14:paraId="02D747CB" w14:textId="77777777" w:rsidTr="009B67B3">
        <w:tc>
          <w:tcPr>
            <w:tcW w:w="1555" w:type="dxa"/>
          </w:tcPr>
          <w:p w14:paraId="35F7717C" w14:textId="77777777" w:rsidR="00D269EE" w:rsidRPr="0082363C" w:rsidRDefault="00D269EE" w:rsidP="00D269EE">
            <w:pPr>
              <w:rPr>
                <w:rFonts w:eastAsia="Calibri"/>
              </w:rPr>
            </w:pPr>
            <w:bookmarkStart w:id="1326" w:name="_Hlk24018540"/>
            <w:r w:rsidRPr="0082363C">
              <w:rPr>
                <w:rFonts w:eastAsia="Calibri"/>
              </w:rPr>
              <w:t>Flowability/</w:t>
            </w:r>
          </w:p>
          <w:p w14:paraId="70C98579" w14:textId="77777777" w:rsidR="00D269EE" w:rsidRPr="0082363C" w:rsidRDefault="00D269EE" w:rsidP="00D269EE">
            <w:pPr>
              <w:rPr>
                <w:rFonts w:eastAsia="Calibri"/>
              </w:rPr>
            </w:pPr>
            <w:r w:rsidRPr="0082363C">
              <w:rPr>
                <w:rFonts w:eastAsia="Calibri"/>
              </w:rPr>
              <w:t>Pourability</w:t>
            </w:r>
          </w:p>
          <w:p w14:paraId="2591D91E" w14:textId="7E127494" w:rsidR="00D269EE" w:rsidRPr="001C66A8" w:rsidRDefault="00D269EE" w:rsidP="00D269EE">
            <w:pPr>
              <w:rPr>
                <w:rFonts w:eastAsia="Calibri"/>
              </w:rPr>
            </w:pPr>
            <w:r w:rsidRPr="0082363C">
              <w:rPr>
                <w:rFonts w:eastAsia="Calibri"/>
              </w:rPr>
              <w:t>/Dustability</w:t>
            </w:r>
          </w:p>
        </w:tc>
        <w:tc>
          <w:tcPr>
            <w:tcW w:w="1417" w:type="dxa"/>
          </w:tcPr>
          <w:p w14:paraId="67432857" w14:textId="592CD8CE" w:rsidR="00D269EE" w:rsidRPr="001C66A8" w:rsidRDefault="00D269EE" w:rsidP="00D269EE">
            <w:pPr>
              <w:rPr>
                <w:rFonts w:eastAsia="Calibri"/>
              </w:rPr>
            </w:pPr>
            <w:r w:rsidRPr="0082363C">
              <w:t>CIPAC MT 148.1</w:t>
            </w:r>
          </w:p>
        </w:tc>
        <w:tc>
          <w:tcPr>
            <w:tcW w:w="1276" w:type="dxa"/>
          </w:tcPr>
          <w:p w14:paraId="166F86A5" w14:textId="3E28D87A" w:rsidR="00D269EE" w:rsidRPr="001C66A8" w:rsidRDefault="00D269EE" w:rsidP="00D269EE">
            <w:pPr>
              <w:rPr>
                <w:rFonts w:eastAsia="Calibri"/>
              </w:rPr>
            </w:pPr>
            <w:r w:rsidRPr="003D44AB">
              <w:rPr>
                <w:rFonts w:eastAsia="Calibri"/>
              </w:rPr>
              <w:t>Netwax NI 3 (20.2 % w/w dicopper oxide)</w:t>
            </w:r>
          </w:p>
        </w:tc>
        <w:tc>
          <w:tcPr>
            <w:tcW w:w="3302" w:type="dxa"/>
          </w:tcPr>
          <w:p w14:paraId="3376375E" w14:textId="77777777" w:rsidR="00D269EE" w:rsidRPr="00453F86" w:rsidRDefault="00D269EE" w:rsidP="00D269EE">
            <w:pPr>
              <w:rPr>
                <w:b/>
                <w:bCs/>
              </w:rPr>
            </w:pPr>
            <w:r w:rsidRPr="00453F86">
              <w:rPr>
                <w:b/>
                <w:bCs/>
              </w:rPr>
              <w:t>Flowability/ dustability:</w:t>
            </w:r>
          </w:p>
          <w:p w14:paraId="5936DF86" w14:textId="77777777" w:rsidR="00D269EE" w:rsidRPr="00453F86" w:rsidRDefault="00D269EE" w:rsidP="00D269EE">
            <w:r w:rsidRPr="00453F86">
              <w:t xml:space="preserve">Not </w:t>
            </w:r>
            <w:r>
              <w:t>relevant</w:t>
            </w:r>
            <w:r w:rsidRPr="00453F86">
              <w:t xml:space="preserve">. </w:t>
            </w:r>
          </w:p>
          <w:p w14:paraId="2929F15F" w14:textId="77777777" w:rsidR="00D269EE" w:rsidRPr="00453F86" w:rsidRDefault="00D269EE" w:rsidP="00D269EE"/>
          <w:p w14:paraId="491D8D3F" w14:textId="77777777" w:rsidR="00D269EE" w:rsidRPr="00453F86" w:rsidRDefault="00D269EE" w:rsidP="00D269EE">
            <w:r w:rsidRPr="00453F86">
              <w:t>The biocidal products are not powders or granules; therefore, the determination of flowability or dustability is not applicable.</w:t>
            </w:r>
          </w:p>
          <w:p w14:paraId="0DC08B86" w14:textId="77777777" w:rsidR="00D269EE" w:rsidRPr="00453F86" w:rsidRDefault="00D269EE" w:rsidP="00D269EE"/>
          <w:p w14:paraId="2EB53ACB" w14:textId="77777777" w:rsidR="00D269EE" w:rsidRPr="00453F86" w:rsidRDefault="00D269EE" w:rsidP="00D269EE">
            <w:pPr>
              <w:rPr>
                <w:b/>
                <w:bCs/>
              </w:rPr>
            </w:pPr>
            <w:r w:rsidRPr="00453F86">
              <w:rPr>
                <w:b/>
                <w:bCs/>
              </w:rPr>
              <w:t>Pourability</w:t>
            </w:r>
          </w:p>
          <w:p w14:paraId="799D508A" w14:textId="77777777" w:rsidR="00D269EE" w:rsidRPr="004C19B9" w:rsidRDefault="00D269EE" w:rsidP="00D269EE">
            <w:pPr>
              <w:rPr>
                <w:rFonts w:eastAsia="Calibri"/>
              </w:rPr>
            </w:pPr>
            <w:r w:rsidRPr="004C19B9">
              <w:t xml:space="preserve">Read across to </w:t>
            </w:r>
            <w:r w:rsidRPr="004C19B9">
              <w:rPr>
                <w:rFonts w:eastAsia="Calibri"/>
              </w:rPr>
              <w:t xml:space="preserve">Netwax NI 3. </w:t>
            </w:r>
          </w:p>
          <w:p w14:paraId="2327B353" w14:textId="77777777" w:rsidR="00D269EE" w:rsidRDefault="00D269EE" w:rsidP="00D269EE">
            <w:pPr>
              <w:rPr>
                <w:rFonts w:eastAsia="Calibri"/>
                <w:highlight w:val="yellow"/>
              </w:rPr>
            </w:pPr>
          </w:p>
          <w:p w14:paraId="45172DED" w14:textId="77777777" w:rsidR="00D269EE" w:rsidRPr="004C19B9" w:rsidRDefault="00D269EE" w:rsidP="00D269EE">
            <w:r w:rsidRPr="004C19B9">
              <w:t>Pourability: 97.6%</w:t>
            </w:r>
          </w:p>
          <w:p w14:paraId="2549AE79" w14:textId="77777777" w:rsidR="00D269EE" w:rsidRPr="004C19B9" w:rsidRDefault="00D269EE" w:rsidP="00D269EE">
            <w:r w:rsidRPr="004C19B9">
              <w:t>Residue: 2.4%</w:t>
            </w:r>
          </w:p>
          <w:p w14:paraId="16B7157A" w14:textId="77777777" w:rsidR="00D269EE" w:rsidRPr="004C19B9" w:rsidRDefault="00D269EE" w:rsidP="00D269EE"/>
          <w:p w14:paraId="778939B0" w14:textId="08BFA1AC" w:rsidR="00D269EE" w:rsidRPr="00CA2DB9" w:rsidRDefault="00D269EE" w:rsidP="00D269EE">
            <w:r w:rsidRPr="004C19B9">
              <w:t>The test results meet the</w:t>
            </w:r>
            <w:r>
              <w:t xml:space="preserve"> </w:t>
            </w:r>
            <w:r w:rsidRPr="004C19B9">
              <w:t>acceptance criteria of the CIPAC MT 148.1 (residue does not exceed 5%).</w:t>
            </w:r>
          </w:p>
        </w:tc>
        <w:tc>
          <w:tcPr>
            <w:tcW w:w="1760" w:type="dxa"/>
          </w:tcPr>
          <w:p w14:paraId="66771E6E" w14:textId="2B30143B" w:rsidR="00D269EE" w:rsidRPr="001C66A8" w:rsidRDefault="00D269EE" w:rsidP="00D269EE">
            <w:r w:rsidRPr="004C19B9">
              <w:t>Walker, J. (2022</w:t>
            </w:r>
            <w:r>
              <w:t>b</w:t>
            </w:r>
            <w:r w:rsidRPr="004C19B9">
              <w:t>); Netwax NI 3: Determination of Pourability; Labcorp Early Development Laboratories Ltd.; 8493339</w:t>
            </w:r>
          </w:p>
        </w:tc>
      </w:tr>
      <w:bookmarkEnd w:id="1326"/>
      <w:tr w:rsidR="00D269EE" w:rsidRPr="001C66A8" w14:paraId="25DDF50E" w14:textId="77777777" w:rsidTr="009B67B3">
        <w:tc>
          <w:tcPr>
            <w:tcW w:w="1555" w:type="dxa"/>
          </w:tcPr>
          <w:p w14:paraId="17E9E475" w14:textId="77777777" w:rsidR="00D269EE" w:rsidRPr="001C66A8" w:rsidRDefault="00D269EE" w:rsidP="00D269EE">
            <w:pPr>
              <w:rPr>
                <w:rFonts w:eastAsia="Calibri"/>
              </w:rPr>
            </w:pPr>
            <w:r w:rsidRPr="001C66A8">
              <w:rPr>
                <w:rFonts w:eastAsia="Calibri"/>
              </w:rPr>
              <w:t>Burning rate — smoke generators</w:t>
            </w:r>
          </w:p>
        </w:tc>
        <w:tc>
          <w:tcPr>
            <w:tcW w:w="1417" w:type="dxa"/>
          </w:tcPr>
          <w:p w14:paraId="02EE0858" w14:textId="77777777" w:rsidR="00D269EE" w:rsidRPr="001C66A8" w:rsidRDefault="00D269EE" w:rsidP="00D269EE">
            <w:pPr>
              <w:rPr>
                <w:rFonts w:eastAsia="Calibri"/>
              </w:rPr>
            </w:pPr>
            <w:r w:rsidRPr="001C66A8">
              <w:rPr>
                <w:rFonts w:eastAsia="Calibri"/>
              </w:rPr>
              <w:t>-</w:t>
            </w:r>
          </w:p>
        </w:tc>
        <w:tc>
          <w:tcPr>
            <w:tcW w:w="1276" w:type="dxa"/>
          </w:tcPr>
          <w:p w14:paraId="00C2C60E" w14:textId="77777777" w:rsidR="00D269EE" w:rsidRPr="001C66A8" w:rsidRDefault="00D269EE" w:rsidP="00D269EE">
            <w:pPr>
              <w:rPr>
                <w:rFonts w:eastAsia="Calibri"/>
              </w:rPr>
            </w:pPr>
            <w:r w:rsidRPr="001C66A8">
              <w:rPr>
                <w:rFonts w:eastAsia="Calibri"/>
              </w:rPr>
              <w:t>-</w:t>
            </w:r>
          </w:p>
        </w:tc>
        <w:tc>
          <w:tcPr>
            <w:tcW w:w="3302" w:type="dxa"/>
          </w:tcPr>
          <w:p w14:paraId="3F261BEE" w14:textId="77777777" w:rsidR="00D269EE" w:rsidRDefault="00D269EE" w:rsidP="00D269EE">
            <w:r>
              <w:t xml:space="preserve">Not relevant. </w:t>
            </w:r>
          </w:p>
          <w:p w14:paraId="09954345" w14:textId="77777777" w:rsidR="00D269EE" w:rsidRDefault="00D269EE" w:rsidP="00D269EE"/>
          <w:p w14:paraId="4B34AF66" w14:textId="340A48BD" w:rsidR="00D269EE" w:rsidRPr="00CA2DB9" w:rsidRDefault="00D269EE" w:rsidP="00D269EE">
            <w:r w:rsidRPr="00CA2DB9">
              <w:t>The biocidal products are not smoke generators, therefore the determination of the burning rate is not applicable.</w:t>
            </w:r>
          </w:p>
        </w:tc>
        <w:tc>
          <w:tcPr>
            <w:tcW w:w="1760" w:type="dxa"/>
          </w:tcPr>
          <w:p w14:paraId="3F39C240" w14:textId="77777777" w:rsidR="00D269EE" w:rsidRPr="001C66A8" w:rsidRDefault="00D269EE" w:rsidP="00D269EE">
            <w:r w:rsidRPr="001C66A8">
              <w:t>-</w:t>
            </w:r>
          </w:p>
        </w:tc>
      </w:tr>
      <w:tr w:rsidR="00D269EE" w:rsidRPr="001C66A8" w14:paraId="163C990A" w14:textId="77777777" w:rsidTr="009B67B3">
        <w:tc>
          <w:tcPr>
            <w:tcW w:w="1555" w:type="dxa"/>
          </w:tcPr>
          <w:p w14:paraId="4F0EF1D4" w14:textId="77777777" w:rsidR="00D269EE" w:rsidRPr="001C66A8" w:rsidRDefault="00D269EE" w:rsidP="00D269EE">
            <w:pPr>
              <w:rPr>
                <w:rFonts w:eastAsia="Calibri"/>
              </w:rPr>
            </w:pPr>
            <w:r w:rsidRPr="001C66A8">
              <w:rPr>
                <w:rFonts w:eastAsia="Calibri"/>
              </w:rPr>
              <w:t>Burning completeness — smoke generators</w:t>
            </w:r>
          </w:p>
        </w:tc>
        <w:tc>
          <w:tcPr>
            <w:tcW w:w="1417" w:type="dxa"/>
          </w:tcPr>
          <w:p w14:paraId="0B602065" w14:textId="77777777" w:rsidR="00D269EE" w:rsidRPr="001C66A8" w:rsidRDefault="00D269EE" w:rsidP="00D269EE">
            <w:pPr>
              <w:rPr>
                <w:rFonts w:eastAsia="Calibri"/>
              </w:rPr>
            </w:pPr>
            <w:r w:rsidRPr="001C66A8">
              <w:rPr>
                <w:rFonts w:eastAsia="Calibri"/>
              </w:rPr>
              <w:t>-</w:t>
            </w:r>
          </w:p>
        </w:tc>
        <w:tc>
          <w:tcPr>
            <w:tcW w:w="1276" w:type="dxa"/>
          </w:tcPr>
          <w:p w14:paraId="01C77605" w14:textId="77777777" w:rsidR="00D269EE" w:rsidRPr="001C66A8" w:rsidRDefault="00D269EE" w:rsidP="00D269EE">
            <w:pPr>
              <w:rPr>
                <w:rFonts w:eastAsia="Calibri"/>
              </w:rPr>
            </w:pPr>
            <w:r w:rsidRPr="001C66A8">
              <w:rPr>
                <w:rFonts w:eastAsia="Calibri"/>
              </w:rPr>
              <w:t>-</w:t>
            </w:r>
          </w:p>
        </w:tc>
        <w:tc>
          <w:tcPr>
            <w:tcW w:w="3302" w:type="dxa"/>
          </w:tcPr>
          <w:p w14:paraId="2E4C7C5A" w14:textId="77777777" w:rsidR="00D269EE" w:rsidRDefault="00D269EE" w:rsidP="00D269EE">
            <w:r>
              <w:t xml:space="preserve">Not relevant. </w:t>
            </w:r>
          </w:p>
          <w:p w14:paraId="305B071A" w14:textId="77777777" w:rsidR="00D269EE" w:rsidRDefault="00D269EE" w:rsidP="00D269EE"/>
          <w:p w14:paraId="5C07618D" w14:textId="474B5725" w:rsidR="00D269EE" w:rsidRPr="00CA2DB9" w:rsidRDefault="00D269EE" w:rsidP="00D269EE">
            <w:r w:rsidRPr="00CA2DB9">
              <w:t>The biocidal products are not smoke generators, therefore the determination of the burning completeness is not applicable.</w:t>
            </w:r>
          </w:p>
        </w:tc>
        <w:tc>
          <w:tcPr>
            <w:tcW w:w="1760" w:type="dxa"/>
          </w:tcPr>
          <w:p w14:paraId="22363FDC" w14:textId="77777777" w:rsidR="00D269EE" w:rsidRPr="001C66A8" w:rsidRDefault="00D269EE" w:rsidP="00D269EE">
            <w:r w:rsidRPr="001C66A8">
              <w:t>-</w:t>
            </w:r>
          </w:p>
        </w:tc>
      </w:tr>
      <w:tr w:rsidR="00D269EE" w:rsidRPr="001C66A8" w14:paraId="13F06624" w14:textId="77777777" w:rsidTr="009B67B3">
        <w:tc>
          <w:tcPr>
            <w:tcW w:w="1555" w:type="dxa"/>
          </w:tcPr>
          <w:p w14:paraId="2DC7DE5D" w14:textId="77777777" w:rsidR="00D269EE" w:rsidRPr="00CA2DB9" w:rsidRDefault="00D269EE" w:rsidP="00D269EE">
            <w:pPr>
              <w:rPr>
                <w:rFonts w:eastAsia="Calibri"/>
              </w:rPr>
            </w:pPr>
            <w:r w:rsidRPr="00CA2DB9">
              <w:rPr>
                <w:rFonts w:eastAsia="Calibri"/>
              </w:rPr>
              <w:t>Composition of smoke — smoke generators</w:t>
            </w:r>
          </w:p>
        </w:tc>
        <w:tc>
          <w:tcPr>
            <w:tcW w:w="1417" w:type="dxa"/>
          </w:tcPr>
          <w:p w14:paraId="67AA656F" w14:textId="77777777" w:rsidR="00D269EE" w:rsidRPr="001C66A8" w:rsidRDefault="00D269EE" w:rsidP="00D269EE">
            <w:pPr>
              <w:rPr>
                <w:rFonts w:eastAsia="Calibri"/>
              </w:rPr>
            </w:pPr>
            <w:r w:rsidRPr="001C66A8">
              <w:rPr>
                <w:rFonts w:eastAsia="Calibri"/>
              </w:rPr>
              <w:t>-</w:t>
            </w:r>
          </w:p>
        </w:tc>
        <w:tc>
          <w:tcPr>
            <w:tcW w:w="1276" w:type="dxa"/>
          </w:tcPr>
          <w:p w14:paraId="0F023063" w14:textId="77777777" w:rsidR="00D269EE" w:rsidRPr="001C66A8" w:rsidRDefault="00D269EE" w:rsidP="00D269EE">
            <w:pPr>
              <w:rPr>
                <w:rFonts w:eastAsia="Calibri"/>
              </w:rPr>
            </w:pPr>
            <w:r w:rsidRPr="001C66A8">
              <w:rPr>
                <w:rFonts w:eastAsia="Calibri"/>
              </w:rPr>
              <w:t>-</w:t>
            </w:r>
          </w:p>
        </w:tc>
        <w:tc>
          <w:tcPr>
            <w:tcW w:w="3302" w:type="dxa"/>
          </w:tcPr>
          <w:p w14:paraId="7DF08011" w14:textId="77777777" w:rsidR="00D269EE" w:rsidRDefault="00D269EE" w:rsidP="00D269EE">
            <w:r>
              <w:t xml:space="preserve">Not relevant. </w:t>
            </w:r>
          </w:p>
          <w:p w14:paraId="2CE3CDBF" w14:textId="77777777" w:rsidR="00D269EE" w:rsidRDefault="00D269EE" w:rsidP="00D269EE"/>
          <w:p w14:paraId="6207105E" w14:textId="0E6DFF32" w:rsidR="00D269EE" w:rsidRPr="00CA2DB9" w:rsidRDefault="00D269EE" w:rsidP="00D269EE">
            <w:r w:rsidRPr="00CA2DB9">
              <w:t>The biocidal products are not smoke generators, therefore the determination of the composition of smoke is not applicable.</w:t>
            </w:r>
          </w:p>
        </w:tc>
        <w:tc>
          <w:tcPr>
            <w:tcW w:w="1760" w:type="dxa"/>
          </w:tcPr>
          <w:p w14:paraId="440BCE26" w14:textId="77777777" w:rsidR="00D269EE" w:rsidRPr="001C66A8" w:rsidRDefault="00D269EE" w:rsidP="00D269EE">
            <w:r w:rsidRPr="001C66A8">
              <w:t>-</w:t>
            </w:r>
          </w:p>
        </w:tc>
      </w:tr>
      <w:tr w:rsidR="00D269EE" w:rsidRPr="001C66A8" w14:paraId="7D38C1A0" w14:textId="77777777" w:rsidTr="009B67B3">
        <w:tc>
          <w:tcPr>
            <w:tcW w:w="1555" w:type="dxa"/>
          </w:tcPr>
          <w:p w14:paraId="088B40DB" w14:textId="77777777" w:rsidR="00D269EE" w:rsidRPr="001C66A8" w:rsidRDefault="00D269EE" w:rsidP="00D269EE">
            <w:pPr>
              <w:rPr>
                <w:rFonts w:eastAsia="Calibri"/>
              </w:rPr>
            </w:pPr>
            <w:r w:rsidRPr="001C66A8">
              <w:rPr>
                <w:rFonts w:eastAsia="Calibri"/>
              </w:rPr>
              <w:t>Spraying pattern — aerosols</w:t>
            </w:r>
          </w:p>
        </w:tc>
        <w:tc>
          <w:tcPr>
            <w:tcW w:w="1417" w:type="dxa"/>
          </w:tcPr>
          <w:p w14:paraId="6143D9DD" w14:textId="77777777" w:rsidR="00D269EE" w:rsidRPr="001C66A8" w:rsidRDefault="00D269EE" w:rsidP="00D269EE">
            <w:pPr>
              <w:rPr>
                <w:rFonts w:eastAsia="Calibri"/>
              </w:rPr>
            </w:pPr>
            <w:r w:rsidRPr="001C66A8">
              <w:rPr>
                <w:rFonts w:eastAsia="Calibri"/>
              </w:rPr>
              <w:t>-</w:t>
            </w:r>
          </w:p>
        </w:tc>
        <w:tc>
          <w:tcPr>
            <w:tcW w:w="1276" w:type="dxa"/>
          </w:tcPr>
          <w:p w14:paraId="0309D7FE" w14:textId="77777777" w:rsidR="00D269EE" w:rsidRPr="001C66A8" w:rsidRDefault="00D269EE" w:rsidP="00D269EE">
            <w:pPr>
              <w:rPr>
                <w:rFonts w:eastAsia="Calibri"/>
              </w:rPr>
            </w:pPr>
            <w:r w:rsidRPr="001C66A8">
              <w:rPr>
                <w:rFonts w:eastAsia="Calibri"/>
              </w:rPr>
              <w:t>-</w:t>
            </w:r>
          </w:p>
        </w:tc>
        <w:tc>
          <w:tcPr>
            <w:tcW w:w="3302" w:type="dxa"/>
          </w:tcPr>
          <w:p w14:paraId="18BD2D7B" w14:textId="77777777" w:rsidR="00D269EE" w:rsidRDefault="00D269EE" w:rsidP="00D269EE">
            <w:r>
              <w:t xml:space="preserve">Not relevant. </w:t>
            </w:r>
          </w:p>
          <w:p w14:paraId="3EF31CC6" w14:textId="77777777" w:rsidR="00D269EE" w:rsidRDefault="00D269EE" w:rsidP="00D269EE"/>
          <w:p w14:paraId="2BAFE38C" w14:textId="2C868042" w:rsidR="00D269EE" w:rsidRPr="00CA2DB9" w:rsidRDefault="00D269EE" w:rsidP="00D269EE">
            <w:r w:rsidRPr="00CA2DB9">
              <w:t>The biocidal products are not aerosols, therefore the determination of the spraying pattern-aerosols is technically not possible.</w:t>
            </w:r>
          </w:p>
        </w:tc>
        <w:tc>
          <w:tcPr>
            <w:tcW w:w="1760" w:type="dxa"/>
          </w:tcPr>
          <w:p w14:paraId="15B93526" w14:textId="77777777" w:rsidR="00D269EE" w:rsidRPr="001C66A8" w:rsidRDefault="00D269EE" w:rsidP="00D269EE">
            <w:r w:rsidRPr="001C66A8">
              <w:t>-</w:t>
            </w:r>
          </w:p>
        </w:tc>
      </w:tr>
      <w:tr w:rsidR="00D269EE" w:rsidRPr="001C66A8" w14:paraId="34149506" w14:textId="77777777" w:rsidTr="009B67B3">
        <w:tc>
          <w:tcPr>
            <w:tcW w:w="1555" w:type="dxa"/>
          </w:tcPr>
          <w:p w14:paraId="05691AA1" w14:textId="77777777" w:rsidR="00D269EE" w:rsidRPr="001C66A8" w:rsidRDefault="00D269EE" w:rsidP="00D269EE">
            <w:pPr>
              <w:rPr>
                <w:rFonts w:eastAsia="Calibri"/>
              </w:rPr>
            </w:pPr>
            <w:r w:rsidRPr="001C66A8">
              <w:rPr>
                <w:rFonts w:eastAsia="Calibri"/>
              </w:rPr>
              <w:t>Physical compatibility</w:t>
            </w:r>
          </w:p>
        </w:tc>
        <w:tc>
          <w:tcPr>
            <w:tcW w:w="1417" w:type="dxa"/>
          </w:tcPr>
          <w:p w14:paraId="2C2F3D93" w14:textId="77777777" w:rsidR="00D269EE" w:rsidRPr="001C66A8" w:rsidRDefault="00D269EE" w:rsidP="00D269EE">
            <w:pPr>
              <w:rPr>
                <w:rFonts w:eastAsia="Calibri"/>
              </w:rPr>
            </w:pPr>
            <w:r w:rsidRPr="001C66A8">
              <w:rPr>
                <w:rFonts w:eastAsia="Calibri"/>
              </w:rPr>
              <w:t>-</w:t>
            </w:r>
          </w:p>
        </w:tc>
        <w:tc>
          <w:tcPr>
            <w:tcW w:w="1276" w:type="dxa"/>
          </w:tcPr>
          <w:p w14:paraId="2B59F4E3" w14:textId="77777777" w:rsidR="00D269EE" w:rsidRPr="001C66A8" w:rsidRDefault="00D269EE" w:rsidP="00D269EE">
            <w:pPr>
              <w:rPr>
                <w:rFonts w:eastAsia="Calibri"/>
              </w:rPr>
            </w:pPr>
            <w:r w:rsidRPr="001C66A8">
              <w:rPr>
                <w:rFonts w:eastAsia="Calibri"/>
              </w:rPr>
              <w:t>-</w:t>
            </w:r>
          </w:p>
        </w:tc>
        <w:tc>
          <w:tcPr>
            <w:tcW w:w="3302" w:type="dxa"/>
          </w:tcPr>
          <w:p w14:paraId="6159A802" w14:textId="77777777" w:rsidR="00D269EE" w:rsidRDefault="00D269EE" w:rsidP="00D269EE">
            <w:pPr>
              <w:rPr>
                <w:rFonts w:eastAsia="Calibri"/>
              </w:rPr>
            </w:pPr>
            <w:r>
              <w:rPr>
                <w:rFonts w:eastAsia="Calibri"/>
              </w:rPr>
              <w:t xml:space="preserve">Not performed. </w:t>
            </w:r>
          </w:p>
          <w:p w14:paraId="5D27E942" w14:textId="77777777" w:rsidR="00D269EE" w:rsidRDefault="00D269EE" w:rsidP="00D269EE">
            <w:pPr>
              <w:rPr>
                <w:rFonts w:eastAsia="Calibri"/>
              </w:rPr>
            </w:pPr>
          </w:p>
          <w:p w14:paraId="3514830E" w14:textId="478F3D1A" w:rsidR="00D269EE" w:rsidRPr="00CA2DB9" w:rsidRDefault="00D269EE" w:rsidP="00D269EE">
            <w:pPr>
              <w:rPr>
                <w:rFonts w:eastAsia="Calibri"/>
              </w:rPr>
            </w:pPr>
            <w:r w:rsidRPr="00CA2DB9">
              <w:rPr>
                <w:rFonts w:eastAsia="Calibri"/>
              </w:rPr>
              <w:t xml:space="preserve">The biocidal products are not marketed to be used in conjunction with other substances, mixtures or biocidal or non-biocidal products.  Therefore, determination of physical compatibility is not considered to be scientifically justified.  </w:t>
            </w:r>
          </w:p>
        </w:tc>
        <w:tc>
          <w:tcPr>
            <w:tcW w:w="1760" w:type="dxa"/>
          </w:tcPr>
          <w:p w14:paraId="6EF47AB6" w14:textId="77777777" w:rsidR="00D269EE" w:rsidRPr="001C66A8" w:rsidRDefault="00D269EE" w:rsidP="00D269EE">
            <w:r w:rsidRPr="001C66A8">
              <w:t>-</w:t>
            </w:r>
          </w:p>
        </w:tc>
      </w:tr>
      <w:tr w:rsidR="00D269EE" w:rsidRPr="001C66A8" w14:paraId="1907C45E" w14:textId="77777777" w:rsidTr="009B67B3">
        <w:tc>
          <w:tcPr>
            <w:tcW w:w="1555" w:type="dxa"/>
          </w:tcPr>
          <w:p w14:paraId="14A5D93B" w14:textId="77777777" w:rsidR="00D269EE" w:rsidRPr="001C66A8" w:rsidRDefault="00D269EE" w:rsidP="00D269EE">
            <w:pPr>
              <w:rPr>
                <w:rFonts w:eastAsia="Calibri"/>
              </w:rPr>
            </w:pPr>
            <w:r w:rsidRPr="001C66A8">
              <w:rPr>
                <w:rFonts w:eastAsia="Calibri"/>
              </w:rPr>
              <w:t>Chemical compatibility</w:t>
            </w:r>
          </w:p>
        </w:tc>
        <w:tc>
          <w:tcPr>
            <w:tcW w:w="1417" w:type="dxa"/>
          </w:tcPr>
          <w:p w14:paraId="398B5BF0" w14:textId="77777777" w:rsidR="00D269EE" w:rsidRPr="001C66A8" w:rsidRDefault="00D269EE" w:rsidP="00D269EE">
            <w:pPr>
              <w:rPr>
                <w:rFonts w:eastAsia="Calibri"/>
              </w:rPr>
            </w:pPr>
            <w:r w:rsidRPr="001C66A8">
              <w:rPr>
                <w:rFonts w:eastAsia="Calibri"/>
              </w:rPr>
              <w:t>-</w:t>
            </w:r>
          </w:p>
        </w:tc>
        <w:tc>
          <w:tcPr>
            <w:tcW w:w="1276" w:type="dxa"/>
          </w:tcPr>
          <w:p w14:paraId="3252E62C" w14:textId="77777777" w:rsidR="00D269EE" w:rsidRPr="001C66A8" w:rsidRDefault="00D269EE" w:rsidP="00D269EE">
            <w:pPr>
              <w:rPr>
                <w:rFonts w:eastAsia="Calibri"/>
              </w:rPr>
            </w:pPr>
            <w:r w:rsidRPr="001C66A8">
              <w:rPr>
                <w:rFonts w:eastAsia="Calibri"/>
              </w:rPr>
              <w:t>-</w:t>
            </w:r>
          </w:p>
        </w:tc>
        <w:tc>
          <w:tcPr>
            <w:tcW w:w="3302" w:type="dxa"/>
          </w:tcPr>
          <w:p w14:paraId="613033EC" w14:textId="77777777" w:rsidR="00D269EE" w:rsidRDefault="00D269EE" w:rsidP="00D269EE">
            <w:pPr>
              <w:rPr>
                <w:rFonts w:eastAsia="Calibri"/>
              </w:rPr>
            </w:pPr>
            <w:r>
              <w:rPr>
                <w:rFonts w:eastAsia="Calibri"/>
              </w:rPr>
              <w:t xml:space="preserve">Not performed. </w:t>
            </w:r>
          </w:p>
          <w:p w14:paraId="19327255" w14:textId="77777777" w:rsidR="00D269EE" w:rsidRDefault="00D269EE" w:rsidP="00D269EE">
            <w:pPr>
              <w:rPr>
                <w:rFonts w:eastAsia="Calibri"/>
              </w:rPr>
            </w:pPr>
          </w:p>
          <w:p w14:paraId="3154F39C" w14:textId="1144D880" w:rsidR="00D269EE" w:rsidRPr="00CA2DB9" w:rsidRDefault="00D269EE" w:rsidP="00D269EE">
            <w:pPr>
              <w:rPr>
                <w:rFonts w:eastAsia="Calibri"/>
              </w:rPr>
            </w:pPr>
            <w:r w:rsidRPr="00CA2DB9">
              <w:rPr>
                <w:rFonts w:eastAsia="Calibri"/>
              </w:rPr>
              <w:t>The biocidal products are not or marketed to be used in conjunction with other substances, mixtures or biocidal or non-biocidal products.  Therefore, determination of chemical compatibility is not considered to be scientifically justified.</w:t>
            </w:r>
          </w:p>
        </w:tc>
        <w:tc>
          <w:tcPr>
            <w:tcW w:w="1760" w:type="dxa"/>
          </w:tcPr>
          <w:p w14:paraId="23128868" w14:textId="77777777" w:rsidR="00D269EE" w:rsidRPr="001C66A8" w:rsidRDefault="00D269EE" w:rsidP="00D269EE">
            <w:pPr>
              <w:rPr>
                <w:rFonts w:eastAsia="Calibri"/>
              </w:rPr>
            </w:pPr>
            <w:r w:rsidRPr="001C66A8">
              <w:rPr>
                <w:rFonts w:eastAsia="Calibri"/>
              </w:rPr>
              <w:t>-</w:t>
            </w:r>
          </w:p>
        </w:tc>
      </w:tr>
      <w:tr w:rsidR="00D269EE" w:rsidRPr="001C66A8" w14:paraId="268E5F14" w14:textId="77777777" w:rsidTr="009B67B3">
        <w:tc>
          <w:tcPr>
            <w:tcW w:w="1555" w:type="dxa"/>
          </w:tcPr>
          <w:p w14:paraId="5A0501AB" w14:textId="77777777" w:rsidR="00D269EE" w:rsidRPr="00CA2DB9" w:rsidRDefault="00D269EE" w:rsidP="00D269EE">
            <w:pPr>
              <w:rPr>
                <w:rFonts w:eastAsia="Calibri"/>
              </w:rPr>
            </w:pPr>
            <w:r w:rsidRPr="00CA2DB9">
              <w:rPr>
                <w:rFonts w:eastAsia="Calibri"/>
              </w:rPr>
              <w:t>Degree of dissolution and dilution stability</w:t>
            </w:r>
          </w:p>
        </w:tc>
        <w:tc>
          <w:tcPr>
            <w:tcW w:w="1417" w:type="dxa"/>
          </w:tcPr>
          <w:p w14:paraId="0D1DEDD1" w14:textId="77777777" w:rsidR="00D269EE" w:rsidRPr="001C66A8" w:rsidRDefault="00D269EE" w:rsidP="00D269EE">
            <w:pPr>
              <w:rPr>
                <w:rFonts w:eastAsia="Calibri"/>
              </w:rPr>
            </w:pPr>
            <w:r w:rsidRPr="001C66A8">
              <w:rPr>
                <w:rFonts w:eastAsia="Calibri"/>
              </w:rPr>
              <w:t>-</w:t>
            </w:r>
          </w:p>
        </w:tc>
        <w:tc>
          <w:tcPr>
            <w:tcW w:w="1276" w:type="dxa"/>
          </w:tcPr>
          <w:p w14:paraId="50392598" w14:textId="77777777" w:rsidR="00D269EE" w:rsidRPr="001C66A8" w:rsidRDefault="00D269EE" w:rsidP="00D269EE">
            <w:pPr>
              <w:rPr>
                <w:rFonts w:eastAsia="Calibri"/>
              </w:rPr>
            </w:pPr>
            <w:r w:rsidRPr="001C66A8">
              <w:rPr>
                <w:rFonts w:eastAsia="Calibri"/>
              </w:rPr>
              <w:t>-</w:t>
            </w:r>
          </w:p>
        </w:tc>
        <w:tc>
          <w:tcPr>
            <w:tcW w:w="3302" w:type="dxa"/>
          </w:tcPr>
          <w:p w14:paraId="56537BBF" w14:textId="77777777" w:rsidR="00D269EE" w:rsidRDefault="00D269EE" w:rsidP="00D269EE">
            <w:pPr>
              <w:rPr>
                <w:rFonts w:eastAsia="Calibri"/>
              </w:rPr>
            </w:pPr>
            <w:r>
              <w:rPr>
                <w:rFonts w:eastAsia="Calibri"/>
              </w:rPr>
              <w:t>Not relevant.</w:t>
            </w:r>
          </w:p>
          <w:p w14:paraId="4F3AAD75" w14:textId="77777777" w:rsidR="00D269EE" w:rsidRDefault="00D269EE" w:rsidP="00D269EE">
            <w:pPr>
              <w:rPr>
                <w:rFonts w:eastAsia="Calibri"/>
              </w:rPr>
            </w:pPr>
          </w:p>
          <w:p w14:paraId="3B641AAD" w14:textId="5BBF26A7" w:rsidR="00D269EE" w:rsidRPr="00CA2DB9" w:rsidRDefault="00D269EE" w:rsidP="00D269EE">
            <w:pPr>
              <w:rPr>
                <w:rFonts w:eastAsia="Calibri"/>
              </w:rPr>
            </w:pPr>
            <w:r w:rsidRPr="00CA2DB9">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0A602C41" w14:textId="77777777" w:rsidR="00D269EE" w:rsidRPr="001C66A8" w:rsidRDefault="00D269EE" w:rsidP="00D269EE">
            <w:pPr>
              <w:rPr>
                <w:rFonts w:eastAsia="Calibri"/>
              </w:rPr>
            </w:pPr>
            <w:r w:rsidRPr="001C66A8">
              <w:rPr>
                <w:rFonts w:eastAsia="Calibri"/>
              </w:rPr>
              <w:t>-</w:t>
            </w:r>
          </w:p>
        </w:tc>
      </w:tr>
      <w:tr w:rsidR="00D269EE" w:rsidRPr="001C66A8" w14:paraId="4129029C" w14:textId="77777777" w:rsidTr="009B67B3">
        <w:tc>
          <w:tcPr>
            <w:tcW w:w="1555" w:type="dxa"/>
          </w:tcPr>
          <w:p w14:paraId="3EE25536" w14:textId="77777777" w:rsidR="00D269EE" w:rsidRPr="001C66A8" w:rsidRDefault="00D269EE" w:rsidP="00D269EE">
            <w:pPr>
              <w:rPr>
                <w:rFonts w:eastAsia="Calibri"/>
              </w:rPr>
            </w:pPr>
            <w:r w:rsidRPr="001C66A8">
              <w:rPr>
                <w:rFonts w:eastAsia="Calibri"/>
              </w:rPr>
              <w:t>Surface tension</w:t>
            </w:r>
          </w:p>
        </w:tc>
        <w:tc>
          <w:tcPr>
            <w:tcW w:w="1417" w:type="dxa"/>
          </w:tcPr>
          <w:p w14:paraId="0BEBD562" w14:textId="56280AF4" w:rsidR="00D269EE" w:rsidRPr="001C66A8" w:rsidRDefault="00D269EE" w:rsidP="00D269EE">
            <w:pPr>
              <w:rPr>
                <w:rFonts w:eastAsia="Calibri"/>
              </w:rPr>
            </w:pPr>
            <w:r>
              <w:rPr>
                <w:rFonts w:eastAsia="Calibri"/>
              </w:rPr>
              <w:t>OECD 115</w:t>
            </w:r>
          </w:p>
        </w:tc>
        <w:tc>
          <w:tcPr>
            <w:tcW w:w="1276" w:type="dxa"/>
          </w:tcPr>
          <w:p w14:paraId="7165BF21" w14:textId="7029FE53" w:rsidR="00D269EE" w:rsidRPr="00F94DA2" w:rsidRDefault="00D269EE" w:rsidP="00D269EE">
            <w:pPr>
              <w:rPr>
                <w:rFonts w:eastAsia="Calibri"/>
              </w:rPr>
            </w:pPr>
            <w:r w:rsidRPr="00F94DA2">
              <w:rPr>
                <w:rFonts w:eastAsia="Calibri"/>
              </w:rPr>
              <w:t>Netwax E8 Greenline (35% w/w dicopper oxide)</w:t>
            </w:r>
          </w:p>
        </w:tc>
        <w:tc>
          <w:tcPr>
            <w:tcW w:w="3302" w:type="dxa"/>
          </w:tcPr>
          <w:p w14:paraId="1242AAF9" w14:textId="77777777" w:rsidR="00D269EE" w:rsidRPr="00F94DA2" w:rsidRDefault="00D269EE" w:rsidP="00D269EE">
            <w:r w:rsidRPr="00F94DA2">
              <w:t>Read across to Netwax E8 Greenline</w:t>
            </w:r>
          </w:p>
          <w:p w14:paraId="4EB81BB3" w14:textId="77777777" w:rsidR="00D269EE" w:rsidRPr="00F94DA2" w:rsidRDefault="00D269EE" w:rsidP="00D269EE"/>
          <w:p w14:paraId="67624D79" w14:textId="0F7110BF" w:rsidR="00D269EE" w:rsidRPr="00F94DA2" w:rsidRDefault="00D269EE" w:rsidP="00D269EE">
            <w:pPr>
              <w:rPr>
                <w:rFonts w:eastAsia="Calibri"/>
              </w:rPr>
            </w:pPr>
            <w:r w:rsidRPr="00F94DA2">
              <w:rPr>
                <w:rFonts w:eastAsia="Calibri"/>
              </w:rPr>
              <w:t>The surface tension determined at 20°C was 68.60 mN/m.</w:t>
            </w:r>
          </w:p>
        </w:tc>
        <w:tc>
          <w:tcPr>
            <w:tcW w:w="1760" w:type="dxa"/>
          </w:tcPr>
          <w:p w14:paraId="4142F7CB" w14:textId="77777777" w:rsidR="00D269EE" w:rsidRPr="00F94DA2" w:rsidRDefault="00D269EE" w:rsidP="00D269EE">
            <w:pPr>
              <w:rPr>
                <w:rFonts w:eastAsia="Calibri"/>
              </w:rPr>
            </w:pPr>
            <w:r w:rsidRPr="00F94DA2">
              <w:t>Apps, G. (2018a, 2018b) Surface Tension testing on Netwax E8 Greenline and Netwax NI Gold Plus Biocide Formulations; CEMAS Report No. CEMR-8866; 26 November 2018</w:t>
            </w:r>
          </w:p>
        </w:tc>
      </w:tr>
      <w:tr w:rsidR="00D269EE" w:rsidRPr="0001477F" w14:paraId="6A183812" w14:textId="77777777" w:rsidTr="009B67B3">
        <w:tc>
          <w:tcPr>
            <w:tcW w:w="1555" w:type="dxa"/>
          </w:tcPr>
          <w:p w14:paraId="5D55E8AC" w14:textId="77777777" w:rsidR="00D269EE" w:rsidRPr="00390737" w:rsidRDefault="00D269EE" w:rsidP="00D269EE">
            <w:pPr>
              <w:rPr>
                <w:rFonts w:eastAsia="Calibri"/>
              </w:rPr>
            </w:pPr>
            <w:r w:rsidRPr="00390737">
              <w:rPr>
                <w:rFonts w:eastAsia="Calibri"/>
              </w:rPr>
              <w:t>Viscosity</w:t>
            </w:r>
          </w:p>
        </w:tc>
        <w:tc>
          <w:tcPr>
            <w:tcW w:w="1417" w:type="dxa"/>
          </w:tcPr>
          <w:p w14:paraId="43CBEBB2" w14:textId="6C035083" w:rsidR="00D269EE" w:rsidRPr="00390737" w:rsidRDefault="00D269EE" w:rsidP="00D269EE">
            <w:pPr>
              <w:rPr>
                <w:rFonts w:eastAsia="Calibri"/>
              </w:rPr>
            </w:pPr>
            <w:r w:rsidRPr="00390737">
              <w:rPr>
                <w:rFonts w:eastAsia="Calibri"/>
              </w:rPr>
              <w:t>OECD 114 (rotational viscometer)</w:t>
            </w:r>
          </w:p>
        </w:tc>
        <w:tc>
          <w:tcPr>
            <w:tcW w:w="1276" w:type="dxa"/>
          </w:tcPr>
          <w:p w14:paraId="011DE402" w14:textId="23AEC88E" w:rsidR="00D269EE" w:rsidRPr="001C66A8" w:rsidRDefault="00D269EE" w:rsidP="00D269EE">
            <w:pPr>
              <w:rPr>
                <w:rFonts w:eastAsia="Calibri"/>
                <w:color w:val="0070C0"/>
              </w:rPr>
            </w:pPr>
            <w:r w:rsidRPr="00390737">
              <w:t>Netwax A5 Microfino (26.0 % w/w dicopper oxide)</w:t>
            </w:r>
          </w:p>
        </w:tc>
        <w:tc>
          <w:tcPr>
            <w:tcW w:w="3302" w:type="dxa"/>
          </w:tcPr>
          <w:p w14:paraId="72C0DA1E" w14:textId="77777777" w:rsidR="00D269EE" w:rsidRPr="00390737" w:rsidRDefault="00D269EE" w:rsidP="00D269EE">
            <w:r w:rsidRPr="00390737">
              <w:t>Viscosity at 200 s</w:t>
            </w:r>
            <w:r w:rsidRPr="00390737">
              <w:rPr>
                <w:vertAlign w:val="superscript"/>
              </w:rPr>
              <w:t>-1</w:t>
            </w:r>
            <w:r w:rsidRPr="00390737">
              <w:t xml:space="preserve"> (20°C):</w:t>
            </w:r>
          </w:p>
          <w:p w14:paraId="6B7CB658" w14:textId="77777777" w:rsidR="00D269EE" w:rsidRPr="00390737" w:rsidRDefault="00D269EE" w:rsidP="00D269EE">
            <w:r w:rsidRPr="00390737">
              <w:t>175 mPas</w:t>
            </w:r>
          </w:p>
          <w:p w14:paraId="2A6C46AE" w14:textId="77777777" w:rsidR="00D269EE" w:rsidRPr="00390737" w:rsidRDefault="00D269EE" w:rsidP="00D269EE">
            <w:r w:rsidRPr="00390737">
              <w:t>Viscosity at 200 s</w:t>
            </w:r>
            <w:r w:rsidRPr="00390737">
              <w:rPr>
                <w:vertAlign w:val="superscript"/>
              </w:rPr>
              <w:t>-1</w:t>
            </w:r>
            <w:r w:rsidRPr="00390737">
              <w:t xml:space="preserve"> (40°C): 124 mPas</w:t>
            </w:r>
          </w:p>
          <w:p w14:paraId="772F6CCE" w14:textId="77777777" w:rsidR="00D269EE" w:rsidRPr="00390737" w:rsidRDefault="00D269EE" w:rsidP="00D269EE"/>
          <w:p w14:paraId="16E04CAB" w14:textId="716E1FE8" w:rsidR="00D269EE" w:rsidRPr="00390737" w:rsidRDefault="00D269EE" w:rsidP="00D269EE">
            <w:r w:rsidRPr="00390737">
              <w:t>Netwax A5 Microfino is a non-newtonian liquid with thixotropic tendencies.</w:t>
            </w:r>
          </w:p>
        </w:tc>
        <w:tc>
          <w:tcPr>
            <w:tcW w:w="1760" w:type="dxa"/>
          </w:tcPr>
          <w:p w14:paraId="35E9EC3A" w14:textId="4C10C61B" w:rsidR="00D269EE" w:rsidRPr="00390737" w:rsidRDefault="00D269EE" w:rsidP="00D269EE">
            <w:pPr>
              <w:rPr>
                <w:rFonts w:eastAsia="Calibri"/>
              </w:rPr>
            </w:pPr>
            <w:r w:rsidRPr="00390737">
              <w:rPr>
                <w:rFonts w:eastAsia="Calibri"/>
              </w:rPr>
              <w:t>Harding, L (2018</w:t>
            </w:r>
            <w:r>
              <w:rPr>
                <w:rFonts w:eastAsia="Calibri"/>
              </w:rPr>
              <w:t>d</w:t>
            </w:r>
            <w:r w:rsidRPr="00390737">
              <w:rPr>
                <w:rFonts w:eastAsia="Calibri"/>
              </w:rPr>
              <w:t>) Physical and Chemical Testing of Netwax A5 Microfino; CEMAS; CEMR-8356</w:t>
            </w:r>
          </w:p>
        </w:tc>
      </w:tr>
    </w:tbl>
    <w:p w14:paraId="2B673C5D" w14:textId="77777777" w:rsidR="006273B4" w:rsidRDefault="006273B4" w:rsidP="0064308C">
      <w:pPr>
        <w:tabs>
          <w:tab w:val="left" w:pos="500"/>
        </w:tabs>
        <w:ind w:left="500" w:hanging="500"/>
        <w:rPr>
          <w:bC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D269EE" w:rsidRPr="00E74061" w14:paraId="173B3EE4" w14:textId="77777777" w:rsidTr="00860915">
        <w:tc>
          <w:tcPr>
            <w:tcW w:w="5000" w:type="pct"/>
            <w:tcBorders>
              <w:top w:val="single" w:sz="4" w:space="0" w:color="auto"/>
              <w:left w:val="single" w:sz="4" w:space="0" w:color="auto"/>
              <w:bottom w:val="single" w:sz="6" w:space="0" w:color="auto"/>
              <w:right w:val="single" w:sz="6" w:space="0" w:color="auto"/>
            </w:tcBorders>
            <w:shd w:val="clear" w:color="auto" w:fill="CCFFCC"/>
          </w:tcPr>
          <w:p w14:paraId="7C9C677E" w14:textId="77777777" w:rsidR="00D269EE" w:rsidRPr="00E74061" w:rsidRDefault="00D269EE" w:rsidP="00860915">
            <w:pPr>
              <w:spacing w:line="260" w:lineRule="atLeast"/>
              <w:rPr>
                <w:rFonts w:eastAsia="Calibri"/>
                <w:b/>
                <w:bCs/>
              </w:rPr>
            </w:pPr>
            <w:r w:rsidRPr="00E74061">
              <w:rPr>
                <w:rFonts w:eastAsia="Calibri"/>
                <w:b/>
                <w:bCs/>
              </w:rPr>
              <w:t>Conclusion on the p</w:t>
            </w:r>
            <w:r w:rsidRPr="00E74061">
              <w:rPr>
                <w:rFonts w:eastAsia="Calibri"/>
                <w:b/>
              </w:rPr>
              <w:t>hysical, chemical and technical properties</w:t>
            </w:r>
            <w:r w:rsidRPr="00E74061">
              <w:rPr>
                <w:rFonts w:eastAsia="Calibri"/>
                <w:b/>
                <w:bCs/>
              </w:rPr>
              <w:t xml:space="preserve"> of the product</w:t>
            </w:r>
          </w:p>
        </w:tc>
      </w:tr>
      <w:tr w:rsidR="00D269EE" w:rsidRPr="00E74061" w14:paraId="4AC29041" w14:textId="77777777" w:rsidTr="00860915">
        <w:trPr>
          <w:trHeight w:val="59"/>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00BAB97" w14:textId="2C894719" w:rsidR="00D269EE" w:rsidRPr="00E74061" w:rsidRDefault="00D269EE" w:rsidP="00860915">
            <w:pPr>
              <w:rPr>
                <w:rFonts w:eastAsia="Calibri"/>
              </w:rPr>
            </w:pPr>
            <w:r w:rsidRPr="002C7A4A">
              <w:rPr>
                <w:rFonts w:eastAsia="Calibri"/>
              </w:rPr>
              <w:t xml:space="preserve">Netwax </w:t>
            </w:r>
            <w:r>
              <w:rPr>
                <w:rFonts w:eastAsia="Calibri"/>
              </w:rPr>
              <w:t>A5</w:t>
            </w:r>
            <w:r w:rsidRPr="002C7A4A">
              <w:rPr>
                <w:rFonts w:eastAsia="Calibri"/>
              </w:rPr>
              <w:t xml:space="preserve"> </w:t>
            </w:r>
            <w:r>
              <w:rPr>
                <w:rFonts w:eastAsia="Calibri"/>
              </w:rPr>
              <w:t>Microfino</w:t>
            </w:r>
            <w:r w:rsidRPr="002C7A4A">
              <w:rPr>
                <w:rFonts w:eastAsia="Calibri"/>
              </w:rPr>
              <w:t xml:space="preserve"> is a brown-red liquid with no discernible odour, a pH of </w:t>
            </w:r>
            <w:r>
              <w:rPr>
                <w:rFonts w:eastAsia="Calibri"/>
              </w:rPr>
              <w:t>6</w:t>
            </w:r>
            <w:r w:rsidRPr="002C7A4A">
              <w:rPr>
                <w:rFonts w:eastAsia="Calibri"/>
              </w:rPr>
              <w:t>.</w:t>
            </w:r>
            <w:r>
              <w:rPr>
                <w:rFonts w:eastAsia="Calibri"/>
              </w:rPr>
              <w:t xml:space="preserve">82 </w:t>
            </w:r>
            <w:r w:rsidRPr="002C7A4A">
              <w:rPr>
                <w:rFonts w:eastAsia="Calibri"/>
              </w:rPr>
              <w:t>at 19.</w:t>
            </w:r>
            <w:r>
              <w:rPr>
                <w:rFonts w:eastAsia="Calibri"/>
              </w:rPr>
              <w:t>8</w:t>
            </w:r>
            <w:r w:rsidRPr="002C7A4A">
              <w:rPr>
                <w:rFonts w:eastAsia="Calibri"/>
              </w:rPr>
              <w:t xml:space="preserve"> </w:t>
            </w:r>
            <w:r w:rsidRPr="002C7A4A">
              <w:t>°C</w:t>
            </w:r>
            <w:r w:rsidRPr="002C7A4A">
              <w:rPr>
                <w:rFonts w:eastAsia="Calibri"/>
              </w:rPr>
              <w:t xml:space="preserve"> and relative density of 1.</w:t>
            </w:r>
            <w:r>
              <w:rPr>
                <w:rFonts w:eastAsia="Calibri"/>
              </w:rPr>
              <w:t xml:space="preserve">3204 </w:t>
            </w:r>
            <w:r w:rsidRPr="002C7A4A">
              <w:rPr>
                <w:rFonts w:eastAsia="Calibri"/>
              </w:rPr>
              <w:t xml:space="preserve">at 20 </w:t>
            </w:r>
            <w:r w:rsidRPr="002C7A4A">
              <w:t xml:space="preserve">°C. </w:t>
            </w:r>
            <w:r w:rsidRPr="002C7A4A">
              <w:rPr>
                <w:rFonts w:eastAsia="Calibri"/>
              </w:rPr>
              <w:t>Based on the long-term storage stability data, the product is stable for 9 months when stored at 4°C, 20°C and 30°C. The label shall clearly state that the product is not to be stored at temperatures below 4 °C or above 30 °C</w:t>
            </w:r>
            <w:r w:rsidR="00687DDC">
              <w:rPr>
                <w:rFonts w:eastAsia="Calibri"/>
              </w:rPr>
              <w:t xml:space="preserve"> and protect from frost.</w:t>
            </w:r>
          </w:p>
        </w:tc>
      </w:tr>
    </w:tbl>
    <w:p w14:paraId="070CE6DD" w14:textId="77777777" w:rsidR="00C169E9" w:rsidRPr="00CA2DB9" w:rsidRDefault="00C169E9" w:rsidP="00B778D9">
      <w:pPr>
        <w:spacing w:line="260" w:lineRule="atLeast"/>
        <w:contextualSpacing/>
        <w:rPr>
          <w:rFonts w:eastAsia="Calibri"/>
          <w:lang w:eastAsia="sv-SE"/>
        </w:rPr>
      </w:pPr>
    </w:p>
    <w:p w14:paraId="48C053D4" w14:textId="3B454B54" w:rsidR="00C169E9" w:rsidRPr="00B82966" w:rsidRDefault="00C169E9" w:rsidP="00C169E9">
      <w:pPr>
        <w:spacing w:line="260" w:lineRule="atLeast"/>
        <w:contextualSpacing/>
        <w:rPr>
          <w:rFonts w:eastAsia="Calibri"/>
          <w:lang w:eastAsia="sv-SE"/>
        </w:rPr>
      </w:pPr>
    </w:p>
    <w:p w14:paraId="1F19D4DD" w14:textId="77777777" w:rsidR="002250BF" w:rsidRDefault="002250BF">
      <w:pPr>
        <w:rPr>
          <w:b/>
        </w:rPr>
      </w:pPr>
      <w:r>
        <w:rPr>
          <w:b/>
        </w:rPr>
        <w:br w:type="page"/>
      </w:r>
    </w:p>
    <w:p w14:paraId="160D2383" w14:textId="697A97AE" w:rsidR="00C169E9" w:rsidRPr="00B82966" w:rsidRDefault="00C169E9" w:rsidP="00C169E9">
      <w:pPr>
        <w:tabs>
          <w:tab w:val="left" w:pos="500"/>
        </w:tabs>
        <w:ind w:left="500" w:hanging="500"/>
        <w:rPr>
          <w:b/>
        </w:rPr>
      </w:pPr>
      <w:r w:rsidRPr="00B82966">
        <w:rPr>
          <w:b/>
        </w:rPr>
        <w:t xml:space="preserve">Meta SPC </w:t>
      </w:r>
      <w:r w:rsidR="00B82966" w:rsidRPr="00B82966">
        <w:rPr>
          <w:b/>
        </w:rPr>
        <w:t>3</w:t>
      </w:r>
    </w:p>
    <w:p w14:paraId="705AE434" w14:textId="77777777" w:rsidR="00C169E9" w:rsidRPr="00310902" w:rsidRDefault="00C169E9" w:rsidP="00C169E9">
      <w:pPr>
        <w:tabs>
          <w:tab w:val="left" w:pos="500"/>
        </w:tabs>
        <w:ind w:left="500" w:hanging="500"/>
      </w:pPr>
      <w:r w:rsidRPr="00310902">
        <w:t>Netwax E8 Greenline</w:t>
      </w:r>
    </w:p>
    <w:p w14:paraId="69F1A2B0" w14:textId="77777777" w:rsidR="00C169E9" w:rsidRPr="00310902" w:rsidRDefault="00C169E9" w:rsidP="00C169E9">
      <w:pPr>
        <w:spacing w:line="260" w:lineRule="atLeast"/>
        <w:ind w:left="360"/>
        <w:contextualSpacing/>
        <w:rPr>
          <w:rFonts w:eastAsia="Calibri"/>
          <w:lang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417"/>
        <w:gridCol w:w="1276"/>
        <w:gridCol w:w="3302"/>
        <w:gridCol w:w="1760"/>
      </w:tblGrid>
      <w:tr w:rsidR="00C169E9" w:rsidRPr="00310902" w14:paraId="000FBC10" w14:textId="77777777" w:rsidTr="009B67B3">
        <w:trPr>
          <w:tblHeader/>
        </w:trPr>
        <w:tc>
          <w:tcPr>
            <w:tcW w:w="1555" w:type="dxa"/>
            <w:shd w:val="clear" w:color="auto" w:fill="E0E0E0"/>
            <w:vAlign w:val="center"/>
          </w:tcPr>
          <w:p w14:paraId="75FB2741" w14:textId="77777777" w:rsidR="00C169E9" w:rsidRPr="00310902" w:rsidRDefault="00C169E9" w:rsidP="00CF18EA">
            <w:pPr>
              <w:spacing w:line="260" w:lineRule="atLeast"/>
              <w:rPr>
                <w:rFonts w:eastAsia="Calibri"/>
                <w:b/>
              </w:rPr>
            </w:pPr>
            <w:r w:rsidRPr="00310902">
              <w:rPr>
                <w:rFonts w:eastAsia="Calibri"/>
                <w:b/>
              </w:rPr>
              <w:t>Property</w:t>
            </w:r>
          </w:p>
        </w:tc>
        <w:tc>
          <w:tcPr>
            <w:tcW w:w="1417" w:type="dxa"/>
            <w:shd w:val="clear" w:color="auto" w:fill="E0E0E0"/>
            <w:vAlign w:val="center"/>
          </w:tcPr>
          <w:p w14:paraId="3F1DE957" w14:textId="77777777" w:rsidR="00C169E9" w:rsidRPr="00310902" w:rsidRDefault="00C169E9" w:rsidP="00CF18EA">
            <w:pPr>
              <w:spacing w:line="260" w:lineRule="atLeast"/>
              <w:rPr>
                <w:rFonts w:eastAsia="Calibri"/>
                <w:b/>
              </w:rPr>
            </w:pPr>
            <w:r w:rsidRPr="00310902">
              <w:rPr>
                <w:rFonts w:eastAsia="Calibri"/>
                <w:b/>
              </w:rPr>
              <w:t>Guideline  and Method</w:t>
            </w:r>
          </w:p>
        </w:tc>
        <w:tc>
          <w:tcPr>
            <w:tcW w:w="1276" w:type="dxa"/>
            <w:shd w:val="clear" w:color="auto" w:fill="E0E0E0"/>
            <w:vAlign w:val="center"/>
          </w:tcPr>
          <w:p w14:paraId="798D8AD7" w14:textId="77777777" w:rsidR="00C169E9" w:rsidRPr="00CA2DB9" w:rsidRDefault="00C169E9" w:rsidP="00CF18EA">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46144AF3" w14:textId="77777777" w:rsidR="00C169E9" w:rsidRPr="00310902" w:rsidRDefault="00C169E9" w:rsidP="00CF18EA">
            <w:pPr>
              <w:spacing w:line="260" w:lineRule="atLeast"/>
              <w:rPr>
                <w:rFonts w:eastAsia="Calibri"/>
                <w:b/>
              </w:rPr>
            </w:pPr>
            <w:r w:rsidRPr="00310902">
              <w:rPr>
                <w:rFonts w:eastAsia="Calibri"/>
                <w:b/>
              </w:rPr>
              <w:t>Results</w:t>
            </w:r>
          </w:p>
        </w:tc>
        <w:tc>
          <w:tcPr>
            <w:tcW w:w="1760" w:type="dxa"/>
            <w:shd w:val="clear" w:color="auto" w:fill="E0E0E0"/>
            <w:vAlign w:val="center"/>
          </w:tcPr>
          <w:p w14:paraId="138C1509" w14:textId="77777777" w:rsidR="00C169E9" w:rsidRPr="00310902" w:rsidRDefault="00C169E9" w:rsidP="00CF18EA">
            <w:pPr>
              <w:spacing w:line="260" w:lineRule="atLeast"/>
              <w:rPr>
                <w:rFonts w:eastAsia="Calibri"/>
                <w:b/>
              </w:rPr>
            </w:pPr>
            <w:r w:rsidRPr="00310902">
              <w:rPr>
                <w:rFonts w:eastAsia="Calibri"/>
                <w:b/>
              </w:rPr>
              <w:t>Reference</w:t>
            </w:r>
          </w:p>
        </w:tc>
      </w:tr>
      <w:tr w:rsidR="00C169E9" w:rsidRPr="00845659" w14:paraId="161632C9" w14:textId="77777777" w:rsidTr="009B67B3">
        <w:tc>
          <w:tcPr>
            <w:tcW w:w="1555" w:type="dxa"/>
          </w:tcPr>
          <w:p w14:paraId="76AE515B" w14:textId="77777777" w:rsidR="00C169E9" w:rsidRPr="00B45DFB" w:rsidRDefault="00C169E9" w:rsidP="00CF18EA">
            <w:pPr>
              <w:rPr>
                <w:rFonts w:eastAsia="Calibri"/>
              </w:rPr>
            </w:pPr>
            <w:r w:rsidRPr="00B45DFB">
              <w:rPr>
                <w:rFonts w:eastAsia="Calibri"/>
              </w:rPr>
              <w:t>Physical state at 20 °C and 101.3 kPa</w:t>
            </w:r>
          </w:p>
        </w:tc>
        <w:tc>
          <w:tcPr>
            <w:tcW w:w="1417" w:type="dxa"/>
          </w:tcPr>
          <w:p w14:paraId="1873FBF6" w14:textId="77777777" w:rsidR="00C169E9" w:rsidRPr="00B45DFB" w:rsidRDefault="00C169E9" w:rsidP="00CF18EA">
            <w:pPr>
              <w:rPr>
                <w:rFonts w:eastAsia="Calibri"/>
              </w:rPr>
            </w:pPr>
            <w:r w:rsidRPr="00B45DFB">
              <w:rPr>
                <w:rFonts w:eastAsia="Calibri"/>
              </w:rPr>
              <w:t>Visual assessment</w:t>
            </w:r>
          </w:p>
        </w:tc>
        <w:tc>
          <w:tcPr>
            <w:tcW w:w="1276" w:type="dxa"/>
          </w:tcPr>
          <w:p w14:paraId="3495BCD9" w14:textId="0CC251CE" w:rsidR="00C169E9" w:rsidRPr="00B45DFB" w:rsidRDefault="007B092E" w:rsidP="00CF18EA">
            <w:pPr>
              <w:rPr>
                <w:rFonts w:eastAsia="Calibri"/>
              </w:rPr>
            </w:pPr>
            <w:r>
              <w:rPr>
                <w:rFonts w:eastAsia="Calibri"/>
              </w:rPr>
              <w:t>Netwax E8 Greenline (</w:t>
            </w:r>
            <w:r w:rsidR="00C169E9" w:rsidRPr="00B45DFB">
              <w:rPr>
                <w:rFonts w:eastAsia="Calibri"/>
              </w:rPr>
              <w:t>35</w:t>
            </w:r>
            <w:r>
              <w:rPr>
                <w:rFonts w:eastAsia="Calibri"/>
              </w:rPr>
              <w:t xml:space="preserve"> % w/w dicopper oxide)</w:t>
            </w:r>
          </w:p>
        </w:tc>
        <w:tc>
          <w:tcPr>
            <w:tcW w:w="3302" w:type="dxa"/>
          </w:tcPr>
          <w:p w14:paraId="6F7A9850" w14:textId="77777777" w:rsidR="00C169E9" w:rsidRPr="00B45DFB" w:rsidRDefault="00C169E9" w:rsidP="00CF18EA">
            <w:r w:rsidRPr="00B45DFB">
              <w:t>Liquid</w:t>
            </w:r>
          </w:p>
        </w:tc>
        <w:tc>
          <w:tcPr>
            <w:tcW w:w="1760" w:type="dxa"/>
          </w:tcPr>
          <w:p w14:paraId="4D3219D7" w14:textId="2E858629" w:rsidR="00C169E9" w:rsidRPr="00B45DFB" w:rsidRDefault="00D269EE" w:rsidP="00CF18EA">
            <w:pPr>
              <w:rPr>
                <w:rFonts w:eastAsia="Calibri"/>
              </w:rPr>
            </w:pPr>
            <w:r w:rsidRPr="00D269EE">
              <w:rPr>
                <w:rFonts w:eastAsia="Calibri"/>
              </w:rPr>
              <w:t>Harding, L (2018e) Physical and Chemical Testing of Netwax E8 Greenline; CEMAS; CEMR-8333</w:t>
            </w:r>
          </w:p>
        </w:tc>
      </w:tr>
      <w:tr w:rsidR="00C169E9" w:rsidRPr="00845659" w14:paraId="61765E7C" w14:textId="77777777" w:rsidTr="009B67B3">
        <w:tc>
          <w:tcPr>
            <w:tcW w:w="1555" w:type="dxa"/>
          </w:tcPr>
          <w:p w14:paraId="6CA70F26" w14:textId="77777777" w:rsidR="00C169E9" w:rsidRPr="00B45DFB" w:rsidRDefault="00C169E9" w:rsidP="00CF18EA">
            <w:pPr>
              <w:rPr>
                <w:rFonts w:eastAsia="Calibri"/>
              </w:rPr>
            </w:pPr>
            <w:r w:rsidRPr="00B45DFB">
              <w:rPr>
                <w:rFonts w:eastAsia="Calibri"/>
              </w:rPr>
              <w:t>Colour at 20 °C and 101.3 kPa</w:t>
            </w:r>
          </w:p>
        </w:tc>
        <w:tc>
          <w:tcPr>
            <w:tcW w:w="1417" w:type="dxa"/>
          </w:tcPr>
          <w:p w14:paraId="5FFD259B" w14:textId="77777777" w:rsidR="00C169E9" w:rsidRPr="00B45DFB" w:rsidRDefault="00C169E9" w:rsidP="00CF18EA">
            <w:pPr>
              <w:rPr>
                <w:rFonts w:eastAsia="Calibri"/>
              </w:rPr>
            </w:pPr>
            <w:r w:rsidRPr="00B45DFB">
              <w:rPr>
                <w:rFonts w:eastAsia="Calibri"/>
              </w:rPr>
              <w:t>Visual assessment</w:t>
            </w:r>
          </w:p>
        </w:tc>
        <w:tc>
          <w:tcPr>
            <w:tcW w:w="1276" w:type="dxa"/>
          </w:tcPr>
          <w:p w14:paraId="0D988E71" w14:textId="550E0D45" w:rsidR="00C169E9" w:rsidRPr="00B45DFB" w:rsidRDefault="007B092E" w:rsidP="00CF18EA">
            <w:pPr>
              <w:rPr>
                <w:rFonts w:eastAsia="Calibri"/>
              </w:rPr>
            </w:pPr>
            <w:r>
              <w:rPr>
                <w:rFonts w:eastAsia="Calibri"/>
              </w:rPr>
              <w:t>Netwax E8 Greenline (</w:t>
            </w:r>
            <w:r w:rsidRPr="00B45DFB">
              <w:rPr>
                <w:rFonts w:eastAsia="Calibri"/>
              </w:rPr>
              <w:t>35</w:t>
            </w:r>
            <w:r>
              <w:rPr>
                <w:rFonts w:eastAsia="Calibri"/>
              </w:rPr>
              <w:t xml:space="preserve"> % w/w dicopper oxide)</w:t>
            </w:r>
          </w:p>
        </w:tc>
        <w:tc>
          <w:tcPr>
            <w:tcW w:w="3302" w:type="dxa"/>
          </w:tcPr>
          <w:p w14:paraId="309D4471" w14:textId="77777777" w:rsidR="00C169E9" w:rsidRPr="00B45DFB" w:rsidRDefault="00C169E9" w:rsidP="00CF18EA">
            <w:r w:rsidRPr="00B45DFB">
              <w:t>Brown-red</w:t>
            </w:r>
          </w:p>
        </w:tc>
        <w:tc>
          <w:tcPr>
            <w:tcW w:w="1760" w:type="dxa"/>
          </w:tcPr>
          <w:p w14:paraId="1C577028" w14:textId="15B7D5E3" w:rsidR="00C169E9" w:rsidRPr="00B45DFB" w:rsidRDefault="00D269EE" w:rsidP="00CF18EA">
            <w:pPr>
              <w:rPr>
                <w:rFonts w:eastAsia="Calibri"/>
              </w:rPr>
            </w:pPr>
            <w:r w:rsidRPr="00D269EE">
              <w:rPr>
                <w:rFonts w:eastAsia="Calibri"/>
              </w:rPr>
              <w:t>Harding, L (2018e) Physical and Chemical Testing of Netwax E8 Greenline; CEMAS; CEMR-8333</w:t>
            </w:r>
          </w:p>
        </w:tc>
      </w:tr>
      <w:tr w:rsidR="00C169E9" w:rsidRPr="00845659" w14:paraId="4A3EF32E" w14:textId="77777777" w:rsidTr="009B67B3">
        <w:tc>
          <w:tcPr>
            <w:tcW w:w="1555" w:type="dxa"/>
          </w:tcPr>
          <w:p w14:paraId="15139E7B" w14:textId="77777777" w:rsidR="00C169E9" w:rsidRPr="00B45DFB" w:rsidRDefault="00C169E9" w:rsidP="00CF18EA">
            <w:pPr>
              <w:rPr>
                <w:rFonts w:eastAsia="Calibri"/>
              </w:rPr>
            </w:pPr>
            <w:r w:rsidRPr="00B45DFB">
              <w:rPr>
                <w:rFonts w:eastAsia="Calibri"/>
              </w:rPr>
              <w:t>Odour at 20 °C and 101.3 kPa</w:t>
            </w:r>
          </w:p>
        </w:tc>
        <w:tc>
          <w:tcPr>
            <w:tcW w:w="1417" w:type="dxa"/>
          </w:tcPr>
          <w:p w14:paraId="2CB38996" w14:textId="77777777" w:rsidR="00C169E9" w:rsidRPr="00B45DFB" w:rsidRDefault="00C169E9" w:rsidP="00CF18EA">
            <w:pPr>
              <w:rPr>
                <w:rFonts w:eastAsia="Calibri"/>
              </w:rPr>
            </w:pPr>
            <w:r w:rsidRPr="00B45DFB">
              <w:rPr>
                <w:rFonts w:eastAsia="Calibri"/>
              </w:rPr>
              <w:t>Olfactory assessment</w:t>
            </w:r>
          </w:p>
        </w:tc>
        <w:tc>
          <w:tcPr>
            <w:tcW w:w="1276" w:type="dxa"/>
          </w:tcPr>
          <w:p w14:paraId="7EB1FC1B" w14:textId="3D68E5F2" w:rsidR="00C169E9" w:rsidRPr="00B45DFB" w:rsidRDefault="007B092E" w:rsidP="00CF18EA">
            <w:pPr>
              <w:rPr>
                <w:rFonts w:eastAsia="Calibri"/>
              </w:rPr>
            </w:pPr>
            <w:r>
              <w:rPr>
                <w:rFonts w:eastAsia="Calibri"/>
              </w:rPr>
              <w:t>Netwax E8 Greenline (</w:t>
            </w:r>
            <w:r w:rsidRPr="00B45DFB">
              <w:rPr>
                <w:rFonts w:eastAsia="Calibri"/>
              </w:rPr>
              <w:t>35</w:t>
            </w:r>
            <w:r>
              <w:rPr>
                <w:rFonts w:eastAsia="Calibri"/>
              </w:rPr>
              <w:t xml:space="preserve"> % w/w dicopper oxide)</w:t>
            </w:r>
          </w:p>
        </w:tc>
        <w:tc>
          <w:tcPr>
            <w:tcW w:w="3302" w:type="dxa"/>
          </w:tcPr>
          <w:p w14:paraId="0D2195FE" w14:textId="77777777" w:rsidR="00C169E9" w:rsidRPr="00B45DFB" w:rsidRDefault="00C169E9" w:rsidP="00CF18EA">
            <w:r w:rsidRPr="00B45DFB">
              <w:t>Not discernible</w:t>
            </w:r>
          </w:p>
        </w:tc>
        <w:tc>
          <w:tcPr>
            <w:tcW w:w="1760" w:type="dxa"/>
          </w:tcPr>
          <w:p w14:paraId="5C83E041" w14:textId="1DB38727" w:rsidR="00C169E9" w:rsidRPr="00B45DFB" w:rsidRDefault="00D269EE" w:rsidP="00CF18EA">
            <w:pPr>
              <w:rPr>
                <w:rFonts w:eastAsia="Calibri"/>
              </w:rPr>
            </w:pPr>
            <w:r w:rsidRPr="00D269EE">
              <w:rPr>
                <w:rFonts w:eastAsia="Calibri"/>
              </w:rPr>
              <w:t>Harding, L (2018e) Physical and Chemical Testing of Netwax E8 Greenline; CEMAS; CEMR-8333</w:t>
            </w:r>
          </w:p>
        </w:tc>
      </w:tr>
      <w:tr w:rsidR="00C169E9" w:rsidRPr="00845659" w14:paraId="1AF313AA" w14:textId="77777777" w:rsidTr="009B67B3">
        <w:tc>
          <w:tcPr>
            <w:tcW w:w="1555" w:type="dxa"/>
          </w:tcPr>
          <w:p w14:paraId="6C04162F" w14:textId="77777777" w:rsidR="00C169E9" w:rsidRPr="00B45DFB" w:rsidRDefault="00C169E9" w:rsidP="00CF18EA">
            <w:pPr>
              <w:rPr>
                <w:rFonts w:eastAsia="Calibri"/>
              </w:rPr>
            </w:pPr>
            <w:r w:rsidRPr="00B45DFB">
              <w:rPr>
                <w:rFonts w:eastAsia="Calibri"/>
              </w:rPr>
              <w:t>Acidity / alkalinity</w:t>
            </w:r>
          </w:p>
        </w:tc>
        <w:tc>
          <w:tcPr>
            <w:tcW w:w="1417" w:type="dxa"/>
          </w:tcPr>
          <w:p w14:paraId="73D3E72E" w14:textId="77777777" w:rsidR="00C169E9" w:rsidRPr="00B45DFB" w:rsidRDefault="00C169E9" w:rsidP="00CF18EA">
            <w:pPr>
              <w:rPr>
                <w:rFonts w:eastAsia="Calibri"/>
              </w:rPr>
            </w:pPr>
            <w:r w:rsidRPr="00B45DFB">
              <w:rPr>
                <w:rFonts w:eastAsia="ArialUnicodeMS" w:cs="ArialUnicodeMS"/>
                <w:lang w:eastAsia="en-GB"/>
              </w:rPr>
              <w:t>CIPAC MT 75.3</w:t>
            </w:r>
          </w:p>
        </w:tc>
        <w:tc>
          <w:tcPr>
            <w:tcW w:w="1276" w:type="dxa"/>
          </w:tcPr>
          <w:p w14:paraId="2358D54F" w14:textId="4A6B6BE5" w:rsidR="00C169E9" w:rsidRPr="00B45DFB" w:rsidRDefault="007B092E" w:rsidP="00CF18EA">
            <w:pPr>
              <w:rPr>
                <w:rFonts w:eastAsia="Calibri"/>
              </w:rPr>
            </w:pPr>
            <w:r>
              <w:rPr>
                <w:rFonts w:eastAsia="Calibri"/>
              </w:rPr>
              <w:t>Netwax E8 Greenline (</w:t>
            </w:r>
            <w:r w:rsidRPr="00B45DFB">
              <w:rPr>
                <w:rFonts w:eastAsia="Calibri"/>
              </w:rPr>
              <w:t>35</w:t>
            </w:r>
            <w:r>
              <w:rPr>
                <w:rFonts w:eastAsia="Calibri"/>
              </w:rPr>
              <w:t xml:space="preserve"> % w/w dicopper oxide)</w:t>
            </w:r>
          </w:p>
        </w:tc>
        <w:tc>
          <w:tcPr>
            <w:tcW w:w="3302" w:type="dxa"/>
          </w:tcPr>
          <w:p w14:paraId="21FC0C72" w14:textId="77777777" w:rsidR="00C169E9" w:rsidRPr="00B45DFB" w:rsidRDefault="00C169E9" w:rsidP="00CF18EA">
            <w:r w:rsidRPr="00B45DFB">
              <w:t>7.34 at 19.6°C</w:t>
            </w:r>
          </w:p>
        </w:tc>
        <w:tc>
          <w:tcPr>
            <w:tcW w:w="1760" w:type="dxa"/>
          </w:tcPr>
          <w:p w14:paraId="5D763599" w14:textId="4923B298" w:rsidR="00C169E9" w:rsidRPr="00B45DFB" w:rsidRDefault="00D269EE" w:rsidP="00CF18EA">
            <w:pPr>
              <w:rPr>
                <w:rFonts w:eastAsia="Calibri"/>
              </w:rPr>
            </w:pPr>
            <w:r w:rsidRPr="00D269EE">
              <w:rPr>
                <w:rFonts w:eastAsia="Calibri"/>
              </w:rPr>
              <w:t>Harding, L (2018e) Physical and Chemical Testing of Netwax E8 Greenline; CEMAS; CEMR-8333</w:t>
            </w:r>
          </w:p>
        </w:tc>
      </w:tr>
      <w:tr w:rsidR="00C169E9" w:rsidRPr="00845659" w14:paraId="443DEC0E" w14:textId="77777777" w:rsidTr="009B67B3">
        <w:tc>
          <w:tcPr>
            <w:tcW w:w="1555" w:type="dxa"/>
            <w:tcBorders>
              <w:top w:val="single" w:sz="4" w:space="0" w:color="auto"/>
              <w:left w:val="single" w:sz="4" w:space="0" w:color="auto"/>
              <w:bottom w:val="single" w:sz="4" w:space="0" w:color="auto"/>
              <w:right w:val="single" w:sz="4" w:space="0" w:color="auto"/>
            </w:tcBorders>
          </w:tcPr>
          <w:p w14:paraId="7A461581" w14:textId="77777777" w:rsidR="00C169E9" w:rsidRPr="00B45DFB" w:rsidRDefault="00C169E9" w:rsidP="00CF18EA">
            <w:pPr>
              <w:rPr>
                <w:rFonts w:eastAsia="Calibri"/>
              </w:rPr>
            </w:pPr>
            <w:r w:rsidRPr="00B45DFB">
              <w:rPr>
                <w:rFonts w:eastAsia="Calibri"/>
              </w:rPr>
              <w:t>Relative density / bulk density</w:t>
            </w:r>
          </w:p>
        </w:tc>
        <w:tc>
          <w:tcPr>
            <w:tcW w:w="1417" w:type="dxa"/>
            <w:tcBorders>
              <w:top w:val="single" w:sz="4" w:space="0" w:color="auto"/>
              <w:left w:val="single" w:sz="4" w:space="0" w:color="auto"/>
              <w:bottom w:val="single" w:sz="4" w:space="0" w:color="auto"/>
              <w:right w:val="single" w:sz="4" w:space="0" w:color="auto"/>
            </w:tcBorders>
          </w:tcPr>
          <w:p w14:paraId="6DB3F145" w14:textId="77777777" w:rsidR="00C169E9" w:rsidRPr="00B45DFB" w:rsidRDefault="00C169E9" w:rsidP="00CF18EA">
            <w:pPr>
              <w:rPr>
                <w:rFonts w:eastAsia="Calibri"/>
              </w:rPr>
            </w:pPr>
            <w:r w:rsidRPr="00B45DFB">
              <w:rPr>
                <w:rFonts w:eastAsia="ArialUnicodeMS" w:cs="ArialUnicodeMS"/>
                <w:lang w:eastAsia="en-GB"/>
              </w:rPr>
              <w:t>OECD Guideline 109 (Density of Liquids and Solids)</w:t>
            </w:r>
          </w:p>
        </w:tc>
        <w:tc>
          <w:tcPr>
            <w:tcW w:w="1276" w:type="dxa"/>
            <w:tcBorders>
              <w:top w:val="single" w:sz="4" w:space="0" w:color="auto"/>
              <w:left w:val="single" w:sz="4" w:space="0" w:color="auto"/>
              <w:bottom w:val="single" w:sz="4" w:space="0" w:color="auto"/>
              <w:right w:val="single" w:sz="4" w:space="0" w:color="auto"/>
            </w:tcBorders>
          </w:tcPr>
          <w:p w14:paraId="2B3BC433" w14:textId="0F6C899D" w:rsidR="00C169E9" w:rsidRPr="00B45DFB" w:rsidRDefault="007B092E" w:rsidP="00CF18EA">
            <w:pPr>
              <w:rPr>
                <w:rFonts w:eastAsia="Calibri"/>
              </w:rPr>
            </w:pPr>
            <w:r>
              <w:rPr>
                <w:rFonts w:eastAsia="Calibri"/>
              </w:rPr>
              <w:t>Netwax E8 Greenline (</w:t>
            </w:r>
            <w:r w:rsidRPr="00B45DFB">
              <w:rPr>
                <w:rFonts w:eastAsia="Calibri"/>
              </w:rPr>
              <w:t>35</w:t>
            </w:r>
            <w:r>
              <w:rPr>
                <w:rFonts w:eastAsia="Calibri"/>
              </w:rPr>
              <w:t xml:space="preserve"> % w/w dicopper oxide)</w:t>
            </w:r>
          </w:p>
        </w:tc>
        <w:tc>
          <w:tcPr>
            <w:tcW w:w="3302" w:type="dxa"/>
            <w:tcBorders>
              <w:top w:val="single" w:sz="4" w:space="0" w:color="auto"/>
              <w:left w:val="single" w:sz="4" w:space="0" w:color="auto"/>
              <w:bottom w:val="single" w:sz="4" w:space="0" w:color="auto"/>
              <w:right w:val="single" w:sz="4" w:space="0" w:color="auto"/>
            </w:tcBorders>
          </w:tcPr>
          <w:p w14:paraId="2EE2B42A" w14:textId="77777777" w:rsidR="00C169E9" w:rsidRPr="00B45DFB" w:rsidRDefault="00C169E9" w:rsidP="00CF18EA">
            <w:r w:rsidRPr="00B45DFB">
              <w:t>1.3372 at 20°C</w:t>
            </w:r>
          </w:p>
        </w:tc>
        <w:tc>
          <w:tcPr>
            <w:tcW w:w="1760" w:type="dxa"/>
            <w:tcBorders>
              <w:top w:val="single" w:sz="4" w:space="0" w:color="auto"/>
              <w:left w:val="single" w:sz="4" w:space="0" w:color="auto"/>
              <w:bottom w:val="single" w:sz="4" w:space="0" w:color="auto"/>
              <w:right w:val="single" w:sz="4" w:space="0" w:color="auto"/>
            </w:tcBorders>
          </w:tcPr>
          <w:p w14:paraId="4A268EB7" w14:textId="5593D8EA" w:rsidR="00C169E9" w:rsidRPr="00B45DFB" w:rsidRDefault="00D269EE" w:rsidP="00CF18EA">
            <w:pPr>
              <w:rPr>
                <w:rFonts w:eastAsia="Calibri"/>
              </w:rPr>
            </w:pPr>
            <w:r w:rsidRPr="00D269EE">
              <w:rPr>
                <w:rFonts w:eastAsia="Calibri"/>
              </w:rPr>
              <w:t>Harding, L (2018e) Physical and Chemical Testing of Netwax E8 Greenline; CEMAS; CEMR-8333</w:t>
            </w:r>
          </w:p>
        </w:tc>
      </w:tr>
      <w:tr w:rsidR="00C169E9" w:rsidRPr="00310902" w14:paraId="5E7FCCB0" w14:textId="77777777" w:rsidTr="009B67B3">
        <w:tc>
          <w:tcPr>
            <w:tcW w:w="1555" w:type="dxa"/>
          </w:tcPr>
          <w:p w14:paraId="1695AC4E" w14:textId="77777777" w:rsidR="00C169E9" w:rsidRPr="00CA2DB9" w:rsidRDefault="00C169E9" w:rsidP="00CF18EA">
            <w:pPr>
              <w:rPr>
                <w:rFonts w:eastAsia="Calibri"/>
              </w:rPr>
            </w:pPr>
            <w:r w:rsidRPr="00CA2DB9">
              <w:rPr>
                <w:rFonts w:eastAsia="Calibri"/>
              </w:rPr>
              <w:t xml:space="preserve">Storage stability test – </w:t>
            </w:r>
            <w:r w:rsidRPr="00CA2DB9">
              <w:rPr>
                <w:rFonts w:eastAsia="Calibri"/>
                <w:b/>
              </w:rPr>
              <w:t>accelerated storage</w:t>
            </w:r>
          </w:p>
        </w:tc>
        <w:tc>
          <w:tcPr>
            <w:tcW w:w="1417" w:type="dxa"/>
          </w:tcPr>
          <w:p w14:paraId="06FFF04D" w14:textId="77777777" w:rsidR="00C169E9" w:rsidRPr="00310902" w:rsidRDefault="00C169E9" w:rsidP="00CF18EA">
            <w:pPr>
              <w:rPr>
                <w:rFonts w:eastAsia="Calibri"/>
              </w:rPr>
            </w:pPr>
            <w:r w:rsidRPr="00310902">
              <w:rPr>
                <w:rFonts w:eastAsia="Calibri"/>
              </w:rPr>
              <w:t>-</w:t>
            </w:r>
          </w:p>
        </w:tc>
        <w:tc>
          <w:tcPr>
            <w:tcW w:w="1276" w:type="dxa"/>
          </w:tcPr>
          <w:p w14:paraId="23B263C9" w14:textId="77777777" w:rsidR="00C169E9" w:rsidRPr="00310902" w:rsidRDefault="00C169E9" w:rsidP="00CF18EA">
            <w:pPr>
              <w:rPr>
                <w:rFonts w:eastAsia="Calibri"/>
              </w:rPr>
            </w:pPr>
            <w:r w:rsidRPr="00310902">
              <w:rPr>
                <w:rFonts w:eastAsia="Calibri"/>
              </w:rPr>
              <w:t>-</w:t>
            </w:r>
          </w:p>
        </w:tc>
        <w:tc>
          <w:tcPr>
            <w:tcW w:w="3302" w:type="dxa"/>
          </w:tcPr>
          <w:p w14:paraId="0DAAD723" w14:textId="60EC1A5F" w:rsidR="00C169E9" w:rsidRPr="00CA2DB9" w:rsidRDefault="007B092E" w:rsidP="00CF18EA">
            <w:pPr>
              <w:rPr>
                <w:rFonts w:eastAsia="Calibri"/>
              </w:rPr>
            </w:pPr>
            <w:r>
              <w:rPr>
                <w:rFonts w:eastAsia="Calibri"/>
              </w:rPr>
              <w:t xml:space="preserve">Not performed. </w:t>
            </w:r>
            <w:r w:rsidRPr="00D72B03">
              <w:rPr>
                <w:rFonts w:eastAsia="Calibri"/>
              </w:rPr>
              <w:t>The product</w:t>
            </w:r>
            <w:r>
              <w:rPr>
                <w:rFonts w:eastAsia="Calibri"/>
              </w:rPr>
              <w:t>s</w:t>
            </w:r>
            <w:r w:rsidRPr="00D72B03">
              <w:rPr>
                <w:rFonts w:eastAsia="Calibri"/>
              </w:rPr>
              <w:t xml:space="preserve"> </w:t>
            </w:r>
            <w:r>
              <w:rPr>
                <w:rFonts w:eastAsia="Calibri"/>
              </w:rPr>
              <w:t xml:space="preserve">shall </w:t>
            </w:r>
            <w:r w:rsidRPr="00D72B03">
              <w:rPr>
                <w:rFonts w:eastAsia="Calibri"/>
              </w:rPr>
              <w:t>not be stored at temperatures above 30 °C. This will be clearly stated on the label.</w:t>
            </w:r>
          </w:p>
        </w:tc>
        <w:tc>
          <w:tcPr>
            <w:tcW w:w="1760" w:type="dxa"/>
          </w:tcPr>
          <w:p w14:paraId="6E0C0745" w14:textId="77777777" w:rsidR="00C169E9" w:rsidRPr="00310902" w:rsidRDefault="00C169E9" w:rsidP="00CF18EA">
            <w:pPr>
              <w:rPr>
                <w:rFonts w:eastAsia="Calibri"/>
              </w:rPr>
            </w:pPr>
            <w:r w:rsidRPr="00310902">
              <w:rPr>
                <w:rFonts w:eastAsia="Calibri"/>
              </w:rPr>
              <w:t>-</w:t>
            </w:r>
          </w:p>
        </w:tc>
      </w:tr>
      <w:tr w:rsidR="003578C7" w:rsidRPr="00845659" w14:paraId="08E10F88" w14:textId="77777777" w:rsidTr="009B67B3">
        <w:tc>
          <w:tcPr>
            <w:tcW w:w="1555" w:type="dxa"/>
          </w:tcPr>
          <w:p w14:paraId="67DC680F" w14:textId="77777777" w:rsidR="003578C7" w:rsidRPr="00CA2DB9" w:rsidRDefault="003578C7" w:rsidP="003578C7">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417" w:type="dxa"/>
          </w:tcPr>
          <w:p w14:paraId="4BF22139" w14:textId="77777777" w:rsidR="003578C7" w:rsidRDefault="003578C7" w:rsidP="003578C7">
            <w:r w:rsidRPr="00310902">
              <w:t>Equivalent to CIPAC MT 46.3</w:t>
            </w:r>
            <w:r>
              <w:t>.</w:t>
            </w:r>
          </w:p>
          <w:p w14:paraId="0D90E56A" w14:textId="69ED3409" w:rsidR="003578C7" w:rsidRPr="00310902" w:rsidRDefault="003578C7" w:rsidP="003578C7"/>
        </w:tc>
        <w:tc>
          <w:tcPr>
            <w:tcW w:w="1276" w:type="dxa"/>
          </w:tcPr>
          <w:p w14:paraId="0ABDBE72" w14:textId="22FE351A" w:rsidR="003578C7" w:rsidRPr="00CA2DB9" w:rsidRDefault="003578C7" w:rsidP="003578C7">
            <w:r w:rsidRPr="00CA2DB9">
              <w:t xml:space="preserve">Netwax NI 4 </w:t>
            </w:r>
            <w:r>
              <w:t>(</w:t>
            </w:r>
            <w:r w:rsidRPr="00CA2DB9">
              <w:t>21.74% w/w dicopper oxide</w:t>
            </w:r>
            <w:r>
              <w:t>)</w:t>
            </w:r>
            <w:r w:rsidRPr="00CA2DB9">
              <w:t>.</w:t>
            </w:r>
          </w:p>
        </w:tc>
        <w:tc>
          <w:tcPr>
            <w:tcW w:w="3302" w:type="dxa"/>
          </w:tcPr>
          <w:p w14:paraId="7D648B82" w14:textId="77777777" w:rsidR="003578C7" w:rsidRDefault="003578C7" w:rsidP="003578C7">
            <w:pPr>
              <w:rPr>
                <w:rFonts w:eastAsia="Calibri"/>
              </w:rPr>
            </w:pPr>
            <w:r w:rsidRPr="00CA2DB9">
              <w:rPr>
                <w:rFonts w:eastAsia="Calibri"/>
              </w:rPr>
              <w:t>Read across to Netwax NI 4</w:t>
            </w:r>
            <w:r>
              <w:rPr>
                <w:rFonts w:eastAsia="Calibri"/>
              </w:rPr>
              <w:t>.</w:t>
            </w:r>
          </w:p>
          <w:p w14:paraId="1548EFDE" w14:textId="77777777" w:rsidR="003578C7" w:rsidRDefault="003578C7" w:rsidP="003578C7">
            <w:pPr>
              <w:rPr>
                <w:rFonts w:eastAsia="Calibri"/>
              </w:rPr>
            </w:pPr>
          </w:p>
          <w:p w14:paraId="2A26D205" w14:textId="77777777" w:rsidR="003578C7" w:rsidRPr="0032372C" w:rsidRDefault="003578C7" w:rsidP="003578C7">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 xml:space="preserve">s. </w:t>
            </w:r>
          </w:p>
          <w:p w14:paraId="2E53D066" w14:textId="77777777" w:rsidR="003578C7" w:rsidRPr="008C5C59" w:rsidRDefault="003578C7" w:rsidP="003578C7">
            <w:pPr>
              <w:rPr>
                <w:rFonts w:eastAsia="Calibri"/>
              </w:rPr>
            </w:pPr>
          </w:p>
          <w:p w14:paraId="606EB6F0" w14:textId="77777777" w:rsidR="003578C7" w:rsidRPr="008C5C59" w:rsidRDefault="003578C7" w:rsidP="003578C7">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126D05E2" w14:textId="77777777" w:rsidR="003578C7" w:rsidRDefault="003578C7" w:rsidP="003578C7">
            <w:pPr>
              <w:rPr>
                <w:rFonts w:eastAsia="Calibri"/>
                <w:color w:val="0070C0"/>
              </w:rPr>
            </w:pPr>
          </w:p>
          <w:p w14:paraId="7B8769C4" w14:textId="00EA3776" w:rsidR="003578C7" w:rsidRDefault="003578C7" w:rsidP="003578C7">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p>
          <w:p w14:paraId="14F18D06" w14:textId="77777777" w:rsidR="003578C7" w:rsidRDefault="003578C7" w:rsidP="003578C7">
            <w:pPr>
              <w:rPr>
                <w:rFonts w:eastAsia="Calibri"/>
              </w:rPr>
            </w:pPr>
          </w:p>
          <w:p w14:paraId="11BBECBC" w14:textId="77777777" w:rsidR="003578C7" w:rsidRPr="00BF65A3" w:rsidRDefault="003578C7" w:rsidP="003578C7">
            <w:pPr>
              <w:rPr>
                <w:rFonts w:eastAsia="Calibri"/>
                <w:b/>
                <w:bCs/>
              </w:rPr>
            </w:pPr>
            <w:r w:rsidRPr="00BF65A3">
              <w:rPr>
                <w:rFonts w:eastAsia="Calibri"/>
                <w:b/>
                <w:bCs/>
              </w:rPr>
              <w:t>Active substance content:</w:t>
            </w:r>
          </w:p>
          <w:p w14:paraId="71759BB2" w14:textId="77777777" w:rsidR="003578C7" w:rsidRDefault="003578C7" w:rsidP="003578C7">
            <w:pPr>
              <w:rPr>
                <w:rFonts w:eastAsia="Calibri"/>
              </w:rPr>
            </w:pPr>
            <w:r>
              <w:rPr>
                <w:rFonts w:eastAsia="Calibri"/>
              </w:rPr>
              <w:t>T=0: 22.8 % w/w Cu</w:t>
            </w:r>
            <w:r w:rsidRPr="006311CF">
              <w:rPr>
                <w:rFonts w:eastAsia="Calibri"/>
                <w:vertAlign w:val="subscript"/>
              </w:rPr>
              <w:t>2</w:t>
            </w:r>
            <w:r>
              <w:rPr>
                <w:rFonts w:eastAsia="Calibri"/>
              </w:rPr>
              <w:t>O.</w:t>
            </w:r>
          </w:p>
          <w:p w14:paraId="47E2ECBB" w14:textId="77777777" w:rsidR="003578C7" w:rsidRDefault="003578C7" w:rsidP="003578C7">
            <w:pPr>
              <w:rPr>
                <w:rFonts w:eastAsia="Calibri"/>
              </w:rPr>
            </w:pPr>
          </w:p>
          <w:p w14:paraId="67A09F84" w14:textId="77777777" w:rsidR="003578C7" w:rsidRDefault="003578C7" w:rsidP="003578C7">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18148623" w14:textId="77777777" w:rsidR="003578C7" w:rsidRDefault="003578C7" w:rsidP="003578C7">
            <w:pPr>
              <w:rPr>
                <w:rFonts w:eastAsia="Calibri"/>
              </w:rPr>
            </w:pPr>
          </w:p>
          <w:p w14:paraId="666AB7DE" w14:textId="77777777" w:rsidR="003578C7" w:rsidRDefault="003578C7" w:rsidP="003578C7">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271CA09C" w14:textId="77777777" w:rsidR="003578C7" w:rsidRDefault="003578C7" w:rsidP="003578C7">
            <w:pPr>
              <w:rPr>
                <w:rFonts w:eastAsia="Calibri"/>
              </w:rPr>
            </w:pPr>
          </w:p>
          <w:p w14:paraId="104A35CD" w14:textId="77777777" w:rsidR="003578C7" w:rsidRPr="00BF65A3" w:rsidRDefault="003578C7" w:rsidP="003578C7">
            <w:pPr>
              <w:rPr>
                <w:rFonts w:eastAsia="Calibri"/>
                <w:b/>
                <w:bCs/>
              </w:rPr>
            </w:pPr>
            <w:r w:rsidRPr="00BF65A3">
              <w:rPr>
                <w:rFonts w:eastAsia="Calibri"/>
                <w:b/>
                <w:bCs/>
              </w:rPr>
              <w:t>Relative density:</w:t>
            </w:r>
          </w:p>
          <w:p w14:paraId="09FEA4A3" w14:textId="77777777" w:rsidR="003578C7" w:rsidRDefault="003578C7" w:rsidP="003578C7">
            <w:pPr>
              <w:rPr>
                <w:rFonts w:eastAsia="Calibri"/>
              </w:rPr>
            </w:pPr>
            <w:r>
              <w:rPr>
                <w:rFonts w:eastAsia="Calibri"/>
              </w:rPr>
              <w:t>T=0: 1.22</w:t>
            </w:r>
          </w:p>
          <w:p w14:paraId="08FEA64F" w14:textId="77777777" w:rsidR="003578C7" w:rsidRDefault="003578C7" w:rsidP="003578C7">
            <w:pPr>
              <w:rPr>
                <w:rFonts w:eastAsia="Calibri"/>
              </w:rPr>
            </w:pPr>
            <w:r>
              <w:rPr>
                <w:rFonts w:eastAsia="Calibri"/>
              </w:rPr>
              <w:t>T=6 months: 1.21</w:t>
            </w:r>
          </w:p>
          <w:p w14:paraId="2C3ED4CE" w14:textId="77777777" w:rsidR="003578C7" w:rsidRDefault="003578C7" w:rsidP="003578C7">
            <w:pPr>
              <w:rPr>
                <w:rFonts w:eastAsia="Calibri"/>
              </w:rPr>
            </w:pPr>
            <w:r>
              <w:rPr>
                <w:rFonts w:eastAsia="Calibri"/>
              </w:rPr>
              <w:t>T=9 months: 1.21</w:t>
            </w:r>
          </w:p>
          <w:p w14:paraId="0176ADD8" w14:textId="77777777" w:rsidR="003578C7" w:rsidRDefault="003578C7" w:rsidP="003578C7">
            <w:pPr>
              <w:rPr>
                <w:rFonts w:eastAsia="Calibri"/>
              </w:rPr>
            </w:pPr>
          </w:p>
          <w:p w14:paraId="40F7E420" w14:textId="77777777" w:rsidR="003578C7" w:rsidRPr="00BF65A3" w:rsidRDefault="003578C7" w:rsidP="003578C7">
            <w:pPr>
              <w:rPr>
                <w:rFonts w:eastAsia="Calibri"/>
                <w:b/>
                <w:bCs/>
              </w:rPr>
            </w:pPr>
            <w:r w:rsidRPr="00BF65A3">
              <w:rPr>
                <w:rFonts w:eastAsia="Calibri"/>
                <w:b/>
                <w:bCs/>
              </w:rPr>
              <w:t>Viscosity</w:t>
            </w:r>
          </w:p>
          <w:p w14:paraId="3277164C" w14:textId="54B8052C" w:rsidR="003578C7" w:rsidRPr="00B45DFB" w:rsidRDefault="003578C7" w:rsidP="003578C7">
            <w:r>
              <w:rPr>
                <w:rFonts w:eastAsia="Calibri"/>
              </w:rPr>
              <w:t>T= 0</w:t>
            </w:r>
            <w:r w:rsidR="009B67B3">
              <w:rPr>
                <w:rFonts w:eastAsia="Calibri"/>
              </w:rPr>
              <w:t xml:space="preserve">, </w:t>
            </w:r>
            <w:r w:rsidRPr="00B45DFB">
              <w:t>20</w:t>
            </w:r>
            <w:r>
              <w:t xml:space="preserve"> ± 5 </w:t>
            </w:r>
            <w:r w:rsidRPr="00B45DFB">
              <w:t>°C</w:t>
            </w:r>
            <w:r w:rsidR="009B67B3">
              <w:t>:</w:t>
            </w:r>
          </w:p>
          <w:p w14:paraId="1D9F2C17" w14:textId="77777777" w:rsidR="003578C7" w:rsidRPr="00B45DFB" w:rsidRDefault="003578C7" w:rsidP="003578C7">
            <w:r w:rsidRPr="00B45DFB">
              <w:t>0.102 sec</w:t>
            </w:r>
            <w:r w:rsidRPr="00B45DFB">
              <w:rPr>
                <w:vertAlign w:val="superscript"/>
              </w:rPr>
              <w:t>-1</w:t>
            </w:r>
            <w:r w:rsidRPr="00B45DFB">
              <w:t>:</w:t>
            </w:r>
          </w:p>
          <w:p w14:paraId="7E6B4276" w14:textId="77777777" w:rsidR="003578C7" w:rsidRPr="00B45DFB" w:rsidRDefault="003578C7" w:rsidP="003578C7">
            <w:r>
              <w:t>13197-17129</w:t>
            </w:r>
            <w:r w:rsidRPr="00B45DFB">
              <w:t xml:space="preserve"> mPa.s</w:t>
            </w:r>
          </w:p>
          <w:p w14:paraId="73E191BA"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2FA08189" w14:textId="77777777" w:rsidR="003578C7" w:rsidRPr="00B45DFB" w:rsidRDefault="003578C7" w:rsidP="003578C7">
            <w:r>
              <w:t>7884-9298</w:t>
            </w:r>
            <w:r w:rsidRPr="00B45DFB">
              <w:t xml:space="preserve"> mPa.s</w:t>
            </w:r>
          </w:p>
          <w:p w14:paraId="3B962D13" w14:textId="77777777" w:rsidR="003578C7" w:rsidRPr="00B45DFB" w:rsidRDefault="003578C7" w:rsidP="003578C7">
            <w:r w:rsidRPr="00B45DFB">
              <w:t>0.510 sec</w:t>
            </w:r>
            <w:r w:rsidRPr="00B45DFB">
              <w:rPr>
                <w:vertAlign w:val="superscript"/>
              </w:rPr>
              <w:t>-1</w:t>
            </w:r>
            <w:r w:rsidRPr="00B45DFB">
              <w:t>:</w:t>
            </w:r>
          </w:p>
          <w:p w14:paraId="0B4C169C" w14:textId="77777777" w:rsidR="003578C7" w:rsidRPr="00B45DFB" w:rsidRDefault="003578C7" w:rsidP="003578C7">
            <w:r>
              <w:t>5099-5779</w:t>
            </w:r>
            <w:r w:rsidRPr="00B45DFB">
              <w:t xml:space="preserve"> mPa.s</w:t>
            </w:r>
          </w:p>
          <w:p w14:paraId="010C16F2" w14:textId="77777777" w:rsidR="003578C7" w:rsidRPr="00B45DFB" w:rsidRDefault="003578C7" w:rsidP="003578C7">
            <w:r w:rsidRPr="00B45DFB">
              <w:t>1.02 sec</w:t>
            </w:r>
            <w:r w:rsidRPr="00B45DFB">
              <w:rPr>
                <w:vertAlign w:val="superscript"/>
              </w:rPr>
              <w:t>-1</w:t>
            </w:r>
            <w:r w:rsidRPr="00B45DFB">
              <w:t>:</w:t>
            </w:r>
          </w:p>
          <w:p w14:paraId="47D90533" w14:textId="77777777" w:rsidR="003578C7" w:rsidRPr="00B45DFB" w:rsidRDefault="003578C7" w:rsidP="003578C7">
            <w:r>
              <w:t>3579-3889</w:t>
            </w:r>
            <w:r w:rsidRPr="00B45DFB">
              <w:t xml:space="preserve"> mPa.s</w:t>
            </w:r>
          </w:p>
          <w:p w14:paraId="6BA953B6" w14:textId="77777777" w:rsidR="003578C7" w:rsidRDefault="003578C7" w:rsidP="003578C7"/>
          <w:p w14:paraId="59FD5EC8" w14:textId="1A461730" w:rsidR="003578C7" w:rsidRPr="00B45DFB" w:rsidRDefault="009B67B3" w:rsidP="003578C7">
            <w:r>
              <w:t xml:space="preserve">T = 0, </w:t>
            </w:r>
            <w:r w:rsidR="003578C7" w:rsidRPr="00B45DFB">
              <w:t>40</w:t>
            </w:r>
            <w:r w:rsidR="003578C7">
              <w:t xml:space="preserve"> ± 5 </w:t>
            </w:r>
            <w:r w:rsidR="003578C7" w:rsidRPr="00B45DFB">
              <w:t>°C</w:t>
            </w:r>
            <w:r>
              <w:t>:</w:t>
            </w:r>
          </w:p>
          <w:p w14:paraId="682A0D9F" w14:textId="77777777" w:rsidR="003578C7" w:rsidRPr="00B45DFB" w:rsidRDefault="003578C7" w:rsidP="003578C7">
            <w:r w:rsidRPr="00B45DFB">
              <w:t>0.102 sec</w:t>
            </w:r>
            <w:r w:rsidRPr="00B45DFB">
              <w:rPr>
                <w:vertAlign w:val="superscript"/>
              </w:rPr>
              <w:t>-1</w:t>
            </w:r>
            <w:r w:rsidRPr="00B45DFB">
              <w:t>:</w:t>
            </w:r>
          </w:p>
          <w:p w14:paraId="30598D57" w14:textId="77777777" w:rsidR="003578C7" w:rsidRPr="00B45DFB" w:rsidRDefault="003578C7" w:rsidP="003578C7">
            <w:r>
              <w:t>15497-19396</w:t>
            </w:r>
            <w:r w:rsidRPr="00B45DFB">
              <w:t xml:space="preserve"> mPa.s</w:t>
            </w:r>
          </w:p>
          <w:p w14:paraId="769010C1"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0FDFA744" w14:textId="77777777" w:rsidR="003578C7" w:rsidRPr="00B45DFB" w:rsidRDefault="003578C7" w:rsidP="003578C7">
            <w:r>
              <w:t>9384-10541</w:t>
            </w:r>
            <w:r w:rsidRPr="00B45DFB">
              <w:t xml:space="preserve"> mPa.s</w:t>
            </w:r>
          </w:p>
          <w:p w14:paraId="12208597" w14:textId="77777777" w:rsidR="003578C7" w:rsidRPr="00B45DFB" w:rsidRDefault="003578C7" w:rsidP="003578C7">
            <w:r w:rsidRPr="00B45DFB">
              <w:t>0.510 sec</w:t>
            </w:r>
            <w:r w:rsidRPr="00B45DFB">
              <w:rPr>
                <w:vertAlign w:val="superscript"/>
              </w:rPr>
              <w:t>-1</w:t>
            </w:r>
            <w:r w:rsidRPr="00B45DFB">
              <w:t>:</w:t>
            </w:r>
          </w:p>
          <w:p w14:paraId="04B1B9F1" w14:textId="77777777" w:rsidR="003578C7" w:rsidRPr="00B45DFB" w:rsidRDefault="003578C7" w:rsidP="003578C7">
            <w:r>
              <w:t>5959-6364</w:t>
            </w:r>
            <w:r w:rsidRPr="00B45DFB">
              <w:t xml:space="preserve"> mPa.s</w:t>
            </w:r>
          </w:p>
          <w:p w14:paraId="3136FBFD" w14:textId="77777777" w:rsidR="003578C7" w:rsidRPr="00B45DFB" w:rsidRDefault="003578C7" w:rsidP="003578C7">
            <w:r w:rsidRPr="00B45DFB">
              <w:t>1.02 sec</w:t>
            </w:r>
            <w:r w:rsidRPr="00B45DFB">
              <w:rPr>
                <w:vertAlign w:val="superscript"/>
              </w:rPr>
              <w:t>-1</w:t>
            </w:r>
            <w:r w:rsidRPr="00B45DFB">
              <w:t>:</w:t>
            </w:r>
          </w:p>
          <w:p w14:paraId="256DDD8C" w14:textId="77777777" w:rsidR="003578C7" w:rsidRDefault="003578C7" w:rsidP="003578C7">
            <w:pPr>
              <w:rPr>
                <w:rFonts w:eastAsia="Calibri"/>
              </w:rPr>
            </w:pPr>
            <w:r>
              <w:t>3959-4089</w:t>
            </w:r>
            <w:r w:rsidRPr="00B45DFB">
              <w:t xml:space="preserve"> mPa.s</w:t>
            </w:r>
          </w:p>
          <w:p w14:paraId="02D90606" w14:textId="77777777" w:rsidR="003578C7" w:rsidRDefault="003578C7" w:rsidP="003578C7">
            <w:pPr>
              <w:rPr>
                <w:rFonts w:eastAsia="Calibri"/>
              </w:rPr>
            </w:pPr>
          </w:p>
          <w:p w14:paraId="65DC4FF8" w14:textId="37F3A6B7" w:rsidR="003578C7" w:rsidRPr="00B45DFB" w:rsidRDefault="003578C7" w:rsidP="003578C7">
            <w:r>
              <w:rPr>
                <w:rFonts w:eastAsia="Calibri"/>
              </w:rPr>
              <w:t>T = 6 months</w:t>
            </w:r>
            <w:r w:rsidR="009B67B3">
              <w:rPr>
                <w:rFonts w:eastAsia="Calibri"/>
              </w:rPr>
              <w:t xml:space="preserve">, </w:t>
            </w:r>
            <w:r w:rsidRPr="00B45DFB">
              <w:t>20</w:t>
            </w:r>
            <w:r>
              <w:t xml:space="preserve"> ± 5 </w:t>
            </w:r>
            <w:r w:rsidRPr="00B45DFB">
              <w:t>°C</w:t>
            </w:r>
            <w:r w:rsidR="009B67B3">
              <w:t>:</w:t>
            </w:r>
          </w:p>
          <w:p w14:paraId="4FF4BF06" w14:textId="77777777" w:rsidR="003578C7" w:rsidRPr="00B45DFB" w:rsidRDefault="003578C7" w:rsidP="003578C7">
            <w:r w:rsidRPr="00B45DFB">
              <w:t>0.102 sec</w:t>
            </w:r>
            <w:r w:rsidRPr="00B45DFB">
              <w:rPr>
                <w:vertAlign w:val="superscript"/>
              </w:rPr>
              <w:t>-1</w:t>
            </w:r>
            <w:r w:rsidRPr="00B45DFB">
              <w:t>:</w:t>
            </w:r>
          </w:p>
          <w:p w14:paraId="7B513287" w14:textId="77777777" w:rsidR="003578C7" w:rsidRPr="00B45DFB" w:rsidRDefault="003578C7" w:rsidP="003578C7">
            <w:r>
              <w:t>11797-13598</w:t>
            </w:r>
            <w:r w:rsidRPr="00B45DFB">
              <w:t xml:space="preserve"> mPa.s</w:t>
            </w:r>
          </w:p>
          <w:p w14:paraId="750C4DB7"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740E5C3D" w14:textId="77777777" w:rsidR="003578C7" w:rsidRPr="00B45DFB" w:rsidRDefault="003578C7" w:rsidP="003578C7">
            <w:r>
              <w:t>7113-7713</w:t>
            </w:r>
            <w:r w:rsidRPr="00B45DFB">
              <w:t xml:space="preserve"> mPa.s</w:t>
            </w:r>
          </w:p>
          <w:p w14:paraId="65F58C9D" w14:textId="77777777" w:rsidR="003578C7" w:rsidRPr="00B45DFB" w:rsidRDefault="003578C7" w:rsidP="003578C7">
            <w:r w:rsidRPr="00B45DFB">
              <w:t>0.510 sec</w:t>
            </w:r>
            <w:r w:rsidRPr="00B45DFB">
              <w:rPr>
                <w:vertAlign w:val="superscript"/>
              </w:rPr>
              <w:t>-1</w:t>
            </w:r>
            <w:r w:rsidRPr="00B45DFB">
              <w:t>:</w:t>
            </w:r>
          </w:p>
          <w:p w14:paraId="18205800" w14:textId="77777777" w:rsidR="003578C7" w:rsidRPr="00B45DFB" w:rsidRDefault="003578C7" w:rsidP="003578C7">
            <w:r>
              <w:t>4679-4959</w:t>
            </w:r>
            <w:r w:rsidRPr="00B45DFB">
              <w:t xml:space="preserve"> mPa.s</w:t>
            </w:r>
          </w:p>
          <w:p w14:paraId="2BDCC03C" w14:textId="77777777" w:rsidR="003578C7" w:rsidRPr="00B45DFB" w:rsidRDefault="003578C7" w:rsidP="003578C7">
            <w:r w:rsidRPr="00B45DFB">
              <w:t>1.02 sec</w:t>
            </w:r>
            <w:r w:rsidRPr="00B45DFB">
              <w:rPr>
                <w:vertAlign w:val="superscript"/>
              </w:rPr>
              <w:t>-1</w:t>
            </w:r>
            <w:r w:rsidRPr="00B45DFB">
              <w:t>:</w:t>
            </w:r>
          </w:p>
          <w:p w14:paraId="4EC7752B" w14:textId="77777777" w:rsidR="003578C7" w:rsidRPr="00B45DFB" w:rsidRDefault="003578C7" w:rsidP="003578C7">
            <w:r>
              <w:t>3289-3389</w:t>
            </w:r>
            <w:r w:rsidRPr="00B45DFB">
              <w:t xml:space="preserve"> mPa.s</w:t>
            </w:r>
          </w:p>
          <w:p w14:paraId="54E6D560" w14:textId="77777777" w:rsidR="003578C7" w:rsidRDefault="003578C7" w:rsidP="003578C7"/>
          <w:p w14:paraId="3694AD26" w14:textId="76EEF37B" w:rsidR="003578C7" w:rsidRPr="00B45DFB" w:rsidRDefault="009B67B3" w:rsidP="003578C7">
            <w:r>
              <w:t xml:space="preserve">T = 6 months, </w:t>
            </w:r>
            <w:r w:rsidR="003578C7" w:rsidRPr="00B45DFB">
              <w:t>40</w:t>
            </w:r>
            <w:r w:rsidR="003578C7">
              <w:t xml:space="preserve"> ± 5 </w:t>
            </w:r>
            <w:r w:rsidR="003578C7" w:rsidRPr="00B45DFB">
              <w:t>°C</w:t>
            </w:r>
            <w:r>
              <w:t>:</w:t>
            </w:r>
          </w:p>
          <w:p w14:paraId="00C36C84" w14:textId="77777777" w:rsidR="003578C7" w:rsidRPr="00B45DFB" w:rsidRDefault="003578C7" w:rsidP="003578C7">
            <w:r w:rsidRPr="00B45DFB">
              <w:t>0.102 sec</w:t>
            </w:r>
            <w:r w:rsidRPr="00B45DFB">
              <w:rPr>
                <w:vertAlign w:val="superscript"/>
              </w:rPr>
              <w:t>-1</w:t>
            </w:r>
            <w:r w:rsidRPr="00B45DFB">
              <w:t>:</w:t>
            </w:r>
          </w:p>
          <w:p w14:paraId="6426B208" w14:textId="77777777" w:rsidR="003578C7" w:rsidRPr="00B45DFB" w:rsidRDefault="003578C7" w:rsidP="003578C7">
            <w:r>
              <w:t>10398-14097</w:t>
            </w:r>
            <w:r w:rsidRPr="00B45DFB">
              <w:t xml:space="preserve"> mPa.s</w:t>
            </w:r>
          </w:p>
          <w:p w14:paraId="3B88D1F2"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0AEB0B95" w14:textId="77777777" w:rsidR="003578C7" w:rsidRPr="00B45DFB" w:rsidRDefault="003578C7" w:rsidP="003578C7">
            <w:r>
              <w:t xml:space="preserve">6384-8089 </w:t>
            </w:r>
            <w:r w:rsidRPr="00B45DFB">
              <w:t>mPa.s</w:t>
            </w:r>
          </w:p>
          <w:p w14:paraId="7627FE5C" w14:textId="77777777" w:rsidR="003578C7" w:rsidRPr="00B45DFB" w:rsidRDefault="003578C7" w:rsidP="003578C7">
            <w:r w:rsidRPr="00B45DFB">
              <w:t>0.510 sec</w:t>
            </w:r>
            <w:r w:rsidRPr="00B45DFB">
              <w:rPr>
                <w:vertAlign w:val="superscript"/>
              </w:rPr>
              <w:t>-1</w:t>
            </w:r>
            <w:r w:rsidRPr="00B45DFB">
              <w:t>:</w:t>
            </w:r>
          </w:p>
          <w:p w14:paraId="77560834" w14:textId="77777777" w:rsidR="003578C7" w:rsidRPr="00B45DFB" w:rsidRDefault="003578C7" w:rsidP="003578C7">
            <w:r>
              <w:t>4219-5079</w:t>
            </w:r>
            <w:r w:rsidRPr="00B45DFB">
              <w:t xml:space="preserve"> mPa.s</w:t>
            </w:r>
          </w:p>
          <w:p w14:paraId="3A85AB9A" w14:textId="77777777" w:rsidR="003578C7" w:rsidRPr="00B45DFB" w:rsidRDefault="003578C7" w:rsidP="003578C7">
            <w:r w:rsidRPr="00B45DFB">
              <w:t>1.02 sec</w:t>
            </w:r>
            <w:r w:rsidRPr="00B45DFB">
              <w:rPr>
                <w:vertAlign w:val="superscript"/>
              </w:rPr>
              <w:t>-1</w:t>
            </w:r>
            <w:r w:rsidRPr="00B45DFB">
              <w:t>:</w:t>
            </w:r>
          </w:p>
          <w:p w14:paraId="3514FE66" w14:textId="77777777" w:rsidR="003578C7" w:rsidRDefault="003578C7" w:rsidP="003578C7">
            <w:pPr>
              <w:rPr>
                <w:rFonts w:eastAsia="Calibri"/>
              </w:rPr>
            </w:pPr>
            <w:r>
              <w:t>2959-3389</w:t>
            </w:r>
            <w:r w:rsidRPr="00B45DFB">
              <w:t xml:space="preserve"> mPa.s</w:t>
            </w:r>
          </w:p>
          <w:p w14:paraId="01706587" w14:textId="77777777" w:rsidR="003578C7" w:rsidRDefault="003578C7" w:rsidP="003578C7">
            <w:pPr>
              <w:rPr>
                <w:rFonts w:eastAsia="Calibri"/>
              </w:rPr>
            </w:pPr>
          </w:p>
          <w:p w14:paraId="4E025C98" w14:textId="2192A9A5" w:rsidR="003578C7" w:rsidRPr="00B45DFB" w:rsidRDefault="003578C7" w:rsidP="003578C7">
            <w:r>
              <w:rPr>
                <w:rFonts w:eastAsia="Calibri"/>
              </w:rPr>
              <w:t>T = 9 months</w:t>
            </w:r>
            <w:r w:rsidR="009B67B3">
              <w:rPr>
                <w:rFonts w:eastAsia="Calibri"/>
              </w:rPr>
              <w:t xml:space="preserve">, </w:t>
            </w:r>
            <w:r w:rsidRPr="00B45DFB">
              <w:t>20</w:t>
            </w:r>
            <w:r>
              <w:t xml:space="preserve"> ± 5 </w:t>
            </w:r>
            <w:r w:rsidRPr="00B45DFB">
              <w:t>°C</w:t>
            </w:r>
            <w:r w:rsidR="009B67B3">
              <w:t>:</w:t>
            </w:r>
          </w:p>
          <w:p w14:paraId="4BA72269" w14:textId="77777777" w:rsidR="003578C7" w:rsidRPr="00B45DFB" w:rsidRDefault="003578C7" w:rsidP="003578C7">
            <w:r w:rsidRPr="00B45DFB">
              <w:t>0.102 sec</w:t>
            </w:r>
            <w:r w:rsidRPr="00B45DFB">
              <w:rPr>
                <w:vertAlign w:val="superscript"/>
              </w:rPr>
              <w:t>-1</w:t>
            </w:r>
            <w:r w:rsidRPr="00B45DFB">
              <w:t>:</w:t>
            </w:r>
          </w:p>
          <w:p w14:paraId="65E00543" w14:textId="77777777" w:rsidR="003578C7" w:rsidRPr="00B45DFB" w:rsidRDefault="003578C7" w:rsidP="003578C7">
            <w:r>
              <w:t>11498-13897</w:t>
            </w:r>
            <w:r w:rsidRPr="00B45DFB">
              <w:t xml:space="preserve"> mPa.s</w:t>
            </w:r>
          </w:p>
          <w:p w14:paraId="5E36C37D"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75F67EAE" w14:textId="77777777" w:rsidR="003578C7" w:rsidRPr="00B45DFB" w:rsidRDefault="003578C7" w:rsidP="003578C7">
            <w:r>
              <w:t>7198-8141</w:t>
            </w:r>
            <w:r w:rsidRPr="00B45DFB">
              <w:t xml:space="preserve"> mPa.s</w:t>
            </w:r>
          </w:p>
          <w:p w14:paraId="0C66C51C" w14:textId="77777777" w:rsidR="003578C7" w:rsidRPr="00B45DFB" w:rsidRDefault="003578C7" w:rsidP="003578C7">
            <w:r w:rsidRPr="00B45DFB">
              <w:t>0.510 sec</w:t>
            </w:r>
            <w:r w:rsidRPr="00B45DFB">
              <w:rPr>
                <w:vertAlign w:val="superscript"/>
              </w:rPr>
              <w:t>-1</w:t>
            </w:r>
            <w:r w:rsidRPr="00B45DFB">
              <w:t>:</w:t>
            </w:r>
          </w:p>
          <w:p w14:paraId="5DA48C3A" w14:textId="77777777" w:rsidR="003578C7" w:rsidRPr="00B45DFB" w:rsidRDefault="003578C7" w:rsidP="003578C7">
            <w:r>
              <w:t>4839-5219</w:t>
            </w:r>
            <w:r w:rsidRPr="00B45DFB">
              <w:t xml:space="preserve"> mPa.s</w:t>
            </w:r>
          </w:p>
          <w:p w14:paraId="0CA46ABC" w14:textId="77777777" w:rsidR="003578C7" w:rsidRPr="00B45DFB" w:rsidRDefault="003578C7" w:rsidP="003578C7">
            <w:r w:rsidRPr="00B45DFB">
              <w:t>1.02 sec</w:t>
            </w:r>
            <w:r w:rsidRPr="00B45DFB">
              <w:rPr>
                <w:vertAlign w:val="superscript"/>
              </w:rPr>
              <w:t>-1</w:t>
            </w:r>
            <w:r w:rsidRPr="00B45DFB">
              <w:t>:</w:t>
            </w:r>
          </w:p>
          <w:p w14:paraId="1A9F63B9" w14:textId="77777777" w:rsidR="003578C7" w:rsidRPr="00B45DFB" w:rsidRDefault="003578C7" w:rsidP="003578C7">
            <w:r>
              <w:t>3489-3589</w:t>
            </w:r>
            <w:r w:rsidRPr="00B45DFB">
              <w:t xml:space="preserve"> mPa.s</w:t>
            </w:r>
          </w:p>
          <w:p w14:paraId="6FC1773D" w14:textId="77777777" w:rsidR="003578C7" w:rsidRDefault="003578C7" w:rsidP="003578C7"/>
          <w:p w14:paraId="6C08407D" w14:textId="0617F0F4" w:rsidR="003578C7" w:rsidRPr="00B45DFB" w:rsidRDefault="009B67B3" w:rsidP="003578C7">
            <w:r>
              <w:t xml:space="preserve">T = 9 months, </w:t>
            </w:r>
            <w:r w:rsidR="003578C7" w:rsidRPr="00B45DFB">
              <w:t>40</w:t>
            </w:r>
            <w:r w:rsidR="003578C7">
              <w:t xml:space="preserve"> ± 5 </w:t>
            </w:r>
            <w:r w:rsidR="003578C7" w:rsidRPr="00B45DFB">
              <w:t>°C</w:t>
            </w:r>
            <w:r>
              <w:t>:</w:t>
            </w:r>
          </w:p>
          <w:p w14:paraId="139EF9D1" w14:textId="77777777" w:rsidR="003578C7" w:rsidRPr="00B45DFB" w:rsidRDefault="003578C7" w:rsidP="003578C7">
            <w:r w:rsidRPr="00B45DFB">
              <w:t>0.102 sec</w:t>
            </w:r>
            <w:r w:rsidRPr="00B45DFB">
              <w:rPr>
                <w:vertAlign w:val="superscript"/>
              </w:rPr>
              <w:t>-1</w:t>
            </w:r>
            <w:r w:rsidRPr="00B45DFB">
              <w:t>:</w:t>
            </w:r>
          </w:p>
          <w:p w14:paraId="54E28AE3" w14:textId="77777777" w:rsidR="003578C7" w:rsidRPr="00B45DFB" w:rsidRDefault="003578C7" w:rsidP="003578C7">
            <w:r>
              <w:t>9598-12197</w:t>
            </w:r>
            <w:r w:rsidRPr="00B45DFB">
              <w:t xml:space="preserve"> mPa.s</w:t>
            </w:r>
          </w:p>
          <w:p w14:paraId="11F6F6A4"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4A60B2B1" w14:textId="77777777" w:rsidR="003578C7" w:rsidRPr="00B45DFB" w:rsidRDefault="003578C7" w:rsidP="003578C7">
            <w:r>
              <w:t>5913-7070</w:t>
            </w:r>
            <w:r w:rsidRPr="00B45DFB">
              <w:t xml:space="preserve"> mPa.s</w:t>
            </w:r>
          </w:p>
          <w:p w14:paraId="7AB40438" w14:textId="77777777" w:rsidR="003578C7" w:rsidRPr="00B45DFB" w:rsidRDefault="003578C7" w:rsidP="003578C7">
            <w:r w:rsidRPr="00B45DFB">
              <w:t>0.510 sec</w:t>
            </w:r>
            <w:r w:rsidRPr="00B45DFB">
              <w:rPr>
                <w:vertAlign w:val="superscript"/>
              </w:rPr>
              <w:t>-1</w:t>
            </w:r>
            <w:r w:rsidRPr="00B45DFB">
              <w:t>:</w:t>
            </w:r>
          </w:p>
          <w:p w14:paraId="6712C2F7" w14:textId="77777777" w:rsidR="003578C7" w:rsidRPr="00B45DFB" w:rsidRDefault="003578C7" w:rsidP="003578C7">
            <w:r>
              <w:t>3959-4379</w:t>
            </w:r>
            <w:r w:rsidRPr="00B45DFB">
              <w:t xml:space="preserve"> mPa.s</w:t>
            </w:r>
          </w:p>
          <w:p w14:paraId="55CE69DA" w14:textId="77777777" w:rsidR="003578C7" w:rsidRPr="00B45DFB" w:rsidRDefault="003578C7" w:rsidP="003578C7">
            <w:r w:rsidRPr="00B45DFB">
              <w:t>1.02 sec</w:t>
            </w:r>
            <w:r w:rsidRPr="00B45DFB">
              <w:rPr>
                <w:vertAlign w:val="superscript"/>
              </w:rPr>
              <w:t>-1</w:t>
            </w:r>
            <w:r w:rsidRPr="00B45DFB">
              <w:t>:</w:t>
            </w:r>
          </w:p>
          <w:p w14:paraId="6ABFAE27" w14:textId="77777777" w:rsidR="003578C7" w:rsidRDefault="003578C7" w:rsidP="003578C7">
            <w:pPr>
              <w:rPr>
                <w:rFonts w:eastAsia="Calibri"/>
              </w:rPr>
            </w:pPr>
            <w:r>
              <w:t>2829-2929</w:t>
            </w:r>
            <w:r w:rsidRPr="00B45DFB">
              <w:t xml:space="preserve"> mPa.s</w:t>
            </w:r>
          </w:p>
          <w:p w14:paraId="568905D4" w14:textId="77777777" w:rsidR="003578C7" w:rsidRPr="00F20EF8" w:rsidRDefault="003578C7" w:rsidP="003578C7">
            <w:pPr>
              <w:rPr>
                <w:rFonts w:eastAsia="Calibri"/>
              </w:rPr>
            </w:pPr>
          </w:p>
          <w:p w14:paraId="61B172ED" w14:textId="77777777" w:rsidR="003578C7" w:rsidRPr="00F20EF8" w:rsidRDefault="003578C7" w:rsidP="003578C7">
            <w:pPr>
              <w:rPr>
                <w:rFonts w:eastAsia="Calibri"/>
              </w:rPr>
            </w:pPr>
            <w:r w:rsidRPr="00F20EF8">
              <w:rPr>
                <w:rFonts w:eastAsia="Calibri"/>
              </w:rPr>
              <w:t xml:space="preserve">No significant change in appearance or odour. </w:t>
            </w:r>
          </w:p>
          <w:p w14:paraId="6F92D0ED" w14:textId="77777777" w:rsidR="003578C7" w:rsidRPr="00F20EF8" w:rsidRDefault="003578C7" w:rsidP="003578C7">
            <w:pPr>
              <w:rPr>
                <w:rFonts w:eastAsia="Calibri"/>
              </w:rPr>
            </w:pPr>
          </w:p>
          <w:p w14:paraId="6E660456" w14:textId="77777777" w:rsidR="003578C7" w:rsidRDefault="003578C7" w:rsidP="003578C7">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290F4769" w14:textId="0D47DA86" w:rsidR="003578C7" w:rsidRPr="00CA2DB9" w:rsidRDefault="003578C7" w:rsidP="003578C7">
            <w:pPr>
              <w:rPr>
                <w:rFonts w:eastAsia="Calibri"/>
              </w:rPr>
            </w:pPr>
          </w:p>
        </w:tc>
        <w:tc>
          <w:tcPr>
            <w:tcW w:w="1760" w:type="dxa"/>
          </w:tcPr>
          <w:p w14:paraId="1D2A53E6" w14:textId="77777777" w:rsidR="00D269EE" w:rsidRPr="00CA2DB9" w:rsidRDefault="00D269EE" w:rsidP="00D269EE">
            <w:pPr>
              <w:rPr>
                <w:rFonts w:eastAsia="Calibri"/>
              </w:rPr>
            </w:pPr>
            <w:r w:rsidRPr="00CA2DB9">
              <w:rPr>
                <w:rFonts w:eastAsia="Calibri"/>
              </w:rPr>
              <w:t xml:space="preserve">Atwal, S.S. and White, D.F. (2012a) Netwax NI 4: Determination of Storage Stability at 4°C; Harlan; Project Number 41004098. </w:t>
            </w:r>
          </w:p>
          <w:p w14:paraId="7BE16E6D" w14:textId="77777777" w:rsidR="00D269EE" w:rsidRPr="00CA2DB9" w:rsidRDefault="00D269EE" w:rsidP="00D269EE">
            <w:pPr>
              <w:rPr>
                <w:rFonts w:eastAsia="Calibri"/>
              </w:rPr>
            </w:pPr>
          </w:p>
          <w:p w14:paraId="12563D91" w14:textId="77777777" w:rsidR="00D269EE" w:rsidRPr="00CA2DB9" w:rsidRDefault="00D269EE" w:rsidP="00D269EE">
            <w:pPr>
              <w:rPr>
                <w:rFonts w:eastAsia="Calibri"/>
              </w:rPr>
            </w:pPr>
            <w:r w:rsidRPr="00CA2DB9">
              <w:rPr>
                <w:rFonts w:eastAsia="Calibri"/>
              </w:rPr>
              <w:t xml:space="preserve">Atwal, S.S. and White, D.F. (2012b) Netwax NI 4: Determination of Storage Stability at 20°C; Harlan; Project Number 41004096. </w:t>
            </w:r>
          </w:p>
          <w:p w14:paraId="1184A1CB" w14:textId="77777777" w:rsidR="00D269EE" w:rsidRPr="00CA2DB9" w:rsidRDefault="00D269EE" w:rsidP="00D269EE">
            <w:pPr>
              <w:rPr>
                <w:rFonts w:eastAsia="Calibri"/>
              </w:rPr>
            </w:pPr>
          </w:p>
          <w:p w14:paraId="278733F5" w14:textId="283FB27A" w:rsidR="003578C7" w:rsidRPr="00CA2DB9" w:rsidRDefault="00D269EE" w:rsidP="00D269EE">
            <w:pPr>
              <w:rPr>
                <w:rFonts w:eastAsia="Calibri"/>
              </w:rPr>
            </w:pPr>
            <w:r w:rsidRPr="00CA2DB9">
              <w:rPr>
                <w:rFonts w:eastAsia="Calibri"/>
              </w:rPr>
              <w:t>Atwal, S.S. and White, D.F. (2012c) Netwax NI 4: Determination of Storage of Storage Stability at 30°C; Harlan; Project Number 41004097.</w:t>
            </w:r>
          </w:p>
        </w:tc>
      </w:tr>
      <w:tr w:rsidR="003578C7" w:rsidRPr="00310902" w14:paraId="02F6CFAA" w14:textId="77777777" w:rsidTr="009B67B3">
        <w:tc>
          <w:tcPr>
            <w:tcW w:w="1555" w:type="dxa"/>
          </w:tcPr>
          <w:p w14:paraId="3D1D797F" w14:textId="77777777" w:rsidR="003578C7" w:rsidRPr="00CA2DB9" w:rsidRDefault="003578C7" w:rsidP="003578C7">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417" w:type="dxa"/>
          </w:tcPr>
          <w:p w14:paraId="2ECAD39B" w14:textId="77777777" w:rsidR="003578C7" w:rsidRPr="00310902" w:rsidRDefault="003578C7" w:rsidP="003578C7">
            <w:pPr>
              <w:rPr>
                <w:rFonts w:eastAsia="Calibri"/>
              </w:rPr>
            </w:pPr>
            <w:r w:rsidRPr="00310902">
              <w:rPr>
                <w:rFonts w:eastAsia="Calibri"/>
              </w:rPr>
              <w:t>-</w:t>
            </w:r>
          </w:p>
        </w:tc>
        <w:tc>
          <w:tcPr>
            <w:tcW w:w="1276" w:type="dxa"/>
          </w:tcPr>
          <w:p w14:paraId="3624AC50" w14:textId="77777777" w:rsidR="003578C7" w:rsidRPr="00310902" w:rsidRDefault="003578C7" w:rsidP="003578C7">
            <w:pPr>
              <w:rPr>
                <w:rFonts w:eastAsia="Calibri"/>
              </w:rPr>
            </w:pPr>
            <w:r w:rsidRPr="00310902">
              <w:rPr>
                <w:rFonts w:eastAsia="Calibri"/>
              </w:rPr>
              <w:t>-</w:t>
            </w:r>
          </w:p>
        </w:tc>
        <w:tc>
          <w:tcPr>
            <w:tcW w:w="3302" w:type="dxa"/>
          </w:tcPr>
          <w:p w14:paraId="1BAA6544" w14:textId="77777777" w:rsidR="003578C7" w:rsidRDefault="003578C7" w:rsidP="003578C7">
            <w:pPr>
              <w:rPr>
                <w:rFonts w:eastAsia="Calibri"/>
              </w:rPr>
            </w:pPr>
            <w:r>
              <w:rPr>
                <w:rFonts w:eastAsia="Calibri"/>
              </w:rPr>
              <w:t xml:space="preserve">Not performed. </w:t>
            </w:r>
          </w:p>
          <w:p w14:paraId="72FBA6B6" w14:textId="77777777" w:rsidR="003578C7" w:rsidRDefault="003578C7" w:rsidP="003578C7">
            <w:pPr>
              <w:rPr>
                <w:rFonts w:eastAsia="Calibri"/>
              </w:rPr>
            </w:pPr>
          </w:p>
          <w:p w14:paraId="3B37791F" w14:textId="77777777" w:rsidR="003578C7" w:rsidRPr="00CA2DB9" w:rsidRDefault="003578C7" w:rsidP="003578C7">
            <w:pPr>
              <w:rPr>
                <w:rFonts w:eastAsia="Calibri"/>
                <w:i/>
              </w:rPr>
            </w:pPr>
            <w:r w:rsidRPr="00CA2DB9">
              <w:rPr>
                <w:rFonts w:eastAsia="Calibri"/>
              </w:rPr>
              <w:t xml:space="preserve">It is considered to be scientifically justified to omit this study on the basis that the product labels state: </w:t>
            </w:r>
            <w:r w:rsidRPr="00CA2DB9">
              <w:rPr>
                <w:rFonts w:eastAsia="Calibri"/>
                <w:i/>
              </w:rPr>
              <w:t>Protect from frost.</w:t>
            </w:r>
          </w:p>
          <w:p w14:paraId="0BBAA55D" w14:textId="5A2E6E68" w:rsidR="003578C7" w:rsidRPr="00CA2DB9" w:rsidRDefault="003578C7" w:rsidP="003578C7">
            <w:pPr>
              <w:rPr>
                <w:rFonts w:eastAsia="Calibri"/>
              </w:rPr>
            </w:pPr>
            <w:r w:rsidRPr="00CA2DB9">
              <w:rPr>
                <w:rFonts w:eastAsia="Calibri"/>
                <w:i/>
              </w:rPr>
              <w:t>Handle and store above +4°C.</w:t>
            </w:r>
          </w:p>
        </w:tc>
        <w:tc>
          <w:tcPr>
            <w:tcW w:w="1760" w:type="dxa"/>
          </w:tcPr>
          <w:p w14:paraId="12668B33" w14:textId="77777777" w:rsidR="003578C7" w:rsidRPr="00310902" w:rsidRDefault="003578C7" w:rsidP="003578C7">
            <w:pPr>
              <w:rPr>
                <w:rFonts w:eastAsia="Calibri"/>
              </w:rPr>
            </w:pPr>
            <w:r>
              <w:rPr>
                <w:rFonts w:eastAsia="Calibri"/>
              </w:rPr>
              <w:t>-</w:t>
            </w:r>
          </w:p>
        </w:tc>
      </w:tr>
      <w:tr w:rsidR="003578C7" w:rsidRPr="00845659" w14:paraId="43B3BA1D" w14:textId="77777777" w:rsidTr="009B67B3">
        <w:tc>
          <w:tcPr>
            <w:tcW w:w="1555" w:type="dxa"/>
          </w:tcPr>
          <w:p w14:paraId="51895FB5" w14:textId="77777777" w:rsidR="003578C7" w:rsidRPr="00CA2DB9" w:rsidRDefault="003578C7" w:rsidP="003578C7">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417" w:type="dxa"/>
          </w:tcPr>
          <w:p w14:paraId="1E299061" w14:textId="77777777" w:rsidR="003578C7" w:rsidRPr="00310902" w:rsidRDefault="003578C7" w:rsidP="003578C7">
            <w:pPr>
              <w:spacing w:line="260" w:lineRule="atLeast"/>
              <w:rPr>
                <w:rFonts w:eastAsia="Calibri"/>
              </w:rPr>
            </w:pPr>
            <w:r w:rsidRPr="00310902">
              <w:rPr>
                <w:rFonts w:eastAsia="Calibri"/>
              </w:rPr>
              <w:t>Equivalent to CIPAC MT 46.3</w:t>
            </w:r>
          </w:p>
        </w:tc>
        <w:tc>
          <w:tcPr>
            <w:tcW w:w="1276" w:type="dxa"/>
          </w:tcPr>
          <w:p w14:paraId="3B9499C1" w14:textId="79586C31" w:rsidR="003578C7" w:rsidRPr="00CA2DB9" w:rsidRDefault="003578C7" w:rsidP="003578C7">
            <w:pPr>
              <w:spacing w:line="260" w:lineRule="atLeast"/>
              <w:rPr>
                <w:rFonts w:eastAsia="Calibri"/>
              </w:rPr>
            </w:pPr>
            <w:r w:rsidRPr="00CA2DB9">
              <w:rPr>
                <w:rFonts w:eastAsia="Calibri"/>
              </w:rPr>
              <w:t xml:space="preserve">Netwax NI 4 </w:t>
            </w:r>
            <w:r>
              <w:rPr>
                <w:rFonts w:eastAsia="Calibri"/>
              </w:rPr>
              <w:t>(2</w:t>
            </w:r>
            <w:r w:rsidRPr="00CA2DB9">
              <w:rPr>
                <w:rFonts w:eastAsia="Calibri"/>
              </w:rPr>
              <w:t>1.74% w/w dicopper oxide.</w:t>
            </w:r>
            <w:r>
              <w:rPr>
                <w:rFonts w:eastAsia="Calibri"/>
              </w:rPr>
              <w:t>)</w:t>
            </w:r>
          </w:p>
        </w:tc>
        <w:tc>
          <w:tcPr>
            <w:tcW w:w="3302" w:type="dxa"/>
          </w:tcPr>
          <w:p w14:paraId="3E9804CA" w14:textId="77777777" w:rsidR="002E1B8C" w:rsidRPr="006328CE" w:rsidRDefault="002E1B8C" w:rsidP="002E1B8C">
            <w:pPr>
              <w:spacing w:line="260" w:lineRule="atLeast"/>
              <w:rPr>
                <w:rFonts w:eastAsia="Calibri"/>
              </w:rPr>
            </w:pPr>
            <w:r>
              <w:rPr>
                <w:rFonts w:eastAsia="Calibri"/>
              </w:rPr>
              <w:t xml:space="preserve">Not performed. </w:t>
            </w:r>
          </w:p>
          <w:p w14:paraId="68FC96E4" w14:textId="77777777" w:rsidR="002E1B8C" w:rsidRDefault="002E1B8C" w:rsidP="002E1B8C">
            <w:pPr>
              <w:spacing w:line="260" w:lineRule="atLeast"/>
              <w:rPr>
                <w:rFonts w:eastAsia="Calibri"/>
              </w:rPr>
            </w:pPr>
          </w:p>
          <w:p w14:paraId="3D359D0B" w14:textId="77777777" w:rsidR="002E1B8C" w:rsidRDefault="002E1B8C" w:rsidP="002E1B8C">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4CD67E45" w14:textId="77777777" w:rsidR="002E1B8C" w:rsidRDefault="002E1B8C" w:rsidP="002E1B8C">
            <w:pPr>
              <w:spacing w:line="260" w:lineRule="atLeast"/>
              <w:rPr>
                <w:rFonts w:eastAsia="Calibri"/>
              </w:rPr>
            </w:pPr>
          </w:p>
          <w:p w14:paraId="4EDB43A6" w14:textId="5BB6FDA6" w:rsidR="003578C7" w:rsidRPr="00CA2DB9" w:rsidRDefault="002E1B8C" w:rsidP="002E1B8C">
            <w:pPr>
              <w:spacing w:line="260" w:lineRule="atLeast"/>
              <w:rPr>
                <w:rFonts w:eastAsia="Calibri"/>
              </w:rPr>
            </w:pPr>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58AC9A13" w14:textId="77777777" w:rsidR="00D269EE" w:rsidRPr="00CA2DB9" w:rsidRDefault="00D269EE" w:rsidP="00D269EE">
            <w:pPr>
              <w:rPr>
                <w:rFonts w:eastAsia="Calibri"/>
              </w:rPr>
            </w:pPr>
            <w:r w:rsidRPr="00CA2DB9">
              <w:rPr>
                <w:rFonts w:eastAsia="Calibri"/>
              </w:rPr>
              <w:t xml:space="preserve">Atwal, S.S. and White, D.F. (2012a) Netwax NI 4: Determination of Storage Stability at 4°C; Harlan; Project Number 41004098. </w:t>
            </w:r>
          </w:p>
          <w:p w14:paraId="709F9F58" w14:textId="77777777" w:rsidR="00D269EE" w:rsidRPr="00CA2DB9" w:rsidRDefault="00D269EE" w:rsidP="00D269EE">
            <w:pPr>
              <w:rPr>
                <w:rFonts w:eastAsia="Calibri"/>
              </w:rPr>
            </w:pPr>
          </w:p>
          <w:p w14:paraId="36B0E802" w14:textId="77777777" w:rsidR="00D269EE" w:rsidRPr="00CA2DB9" w:rsidRDefault="00D269EE" w:rsidP="00D269EE">
            <w:pPr>
              <w:rPr>
                <w:rFonts w:eastAsia="Calibri"/>
              </w:rPr>
            </w:pPr>
            <w:r w:rsidRPr="00CA2DB9">
              <w:rPr>
                <w:rFonts w:eastAsia="Calibri"/>
              </w:rPr>
              <w:t xml:space="preserve">Atwal, S.S. and White, D.F. (2012b) Netwax NI 4: Determination of Storage Stability at 20°C; Harlan; Project Number 41004096. </w:t>
            </w:r>
          </w:p>
          <w:p w14:paraId="3BC16414" w14:textId="77777777" w:rsidR="00D269EE" w:rsidRPr="00CA2DB9" w:rsidRDefault="00D269EE" w:rsidP="00D269EE">
            <w:pPr>
              <w:rPr>
                <w:rFonts w:eastAsia="Calibri"/>
              </w:rPr>
            </w:pPr>
          </w:p>
          <w:p w14:paraId="46D710FE" w14:textId="05291475" w:rsidR="003578C7" w:rsidRPr="00CA2DB9" w:rsidRDefault="00D269EE" w:rsidP="00D269EE">
            <w:pPr>
              <w:rPr>
                <w:rFonts w:eastAsia="Calibri"/>
              </w:rPr>
            </w:pPr>
            <w:r w:rsidRPr="00CA2DB9">
              <w:rPr>
                <w:rFonts w:eastAsia="Calibri"/>
              </w:rPr>
              <w:t>Atwal, S.S. and White, D.F. (2012c) Netwax NI 4: Determination of Storage of Storage Stability at 30°C; Harlan; Project Number 41004097.</w:t>
            </w:r>
          </w:p>
        </w:tc>
      </w:tr>
      <w:tr w:rsidR="003578C7" w:rsidRPr="00845659" w14:paraId="2B035597" w14:textId="77777777" w:rsidTr="009B67B3">
        <w:tc>
          <w:tcPr>
            <w:tcW w:w="1555" w:type="dxa"/>
          </w:tcPr>
          <w:p w14:paraId="60F7BC35" w14:textId="77777777" w:rsidR="003578C7" w:rsidRPr="00CA2DB9" w:rsidRDefault="003578C7" w:rsidP="003578C7">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417" w:type="dxa"/>
          </w:tcPr>
          <w:p w14:paraId="1AFC16A5" w14:textId="77777777" w:rsidR="003578C7" w:rsidRPr="00310902" w:rsidRDefault="003578C7" w:rsidP="003578C7">
            <w:pPr>
              <w:rPr>
                <w:rFonts w:eastAsia="Calibri"/>
              </w:rPr>
            </w:pPr>
            <w:r w:rsidRPr="00310902">
              <w:rPr>
                <w:rFonts w:eastAsia="Calibri"/>
              </w:rPr>
              <w:t>Equivalent to CIPAC MT 46.3</w:t>
            </w:r>
          </w:p>
        </w:tc>
        <w:tc>
          <w:tcPr>
            <w:tcW w:w="1276" w:type="dxa"/>
          </w:tcPr>
          <w:p w14:paraId="53FD862A" w14:textId="372F5021" w:rsidR="003578C7" w:rsidRPr="00CA2DB9" w:rsidRDefault="003578C7" w:rsidP="003578C7">
            <w:pPr>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79EC956A" w14:textId="77777777" w:rsidR="003578C7" w:rsidRDefault="003578C7" w:rsidP="003578C7">
            <w:pPr>
              <w:rPr>
                <w:rFonts w:eastAsia="Calibri"/>
                <w:b/>
                <w:bCs/>
              </w:rPr>
            </w:pPr>
            <w:r w:rsidRPr="006328CE">
              <w:rPr>
                <w:rFonts w:eastAsia="Calibri"/>
                <w:b/>
                <w:bCs/>
              </w:rPr>
              <w:t>Temperature:</w:t>
            </w:r>
          </w:p>
          <w:p w14:paraId="042CEAC3" w14:textId="77777777" w:rsidR="003578C7" w:rsidRDefault="003578C7" w:rsidP="003578C7">
            <w:pPr>
              <w:rPr>
                <w:rFonts w:eastAsia="Calibri"/>
              </w:rPr>
            </w:pPr>
            <w:r>
              <w:rPr>
                <w:rFonts w:eastAsia="Calibri"/>
              </w:rPr>
              <w:t>Read-across to Netwax NI 4.</w:t>
            </w:r>
          </w:p>
          <w:p w14:paraId="4A36FA01" w14:textId="77777777" w:rsidR="003578C7" w:rsidRDefault="003578C7" w:rsidP="003578C7">
            <w:pPr>
              <w:rPr>
                <w:rFonts w:eastAsia="Calibri"/>
              </w:rPr>
            </w:pPr>
          </w:p>
          <w:p w14:paraId="3A21D6EC" w14:textId="77777777" w:rsidR="003578C7" w:rsidRDefault="003578C7" w:rsidP="003578C7">
            <w:pPr>
              <w:rPr>
                <w:rFonts w:eastAsia="Calibri"/>
              </w:rPr>
            </w:pPr>
            <w:r>
              <w:rPr>
                <w:rFonts w:eastAsia="Calibri"/>
              </w:rPr>
              <w:t xml:space="preserve">The storage stability test was conducted at </w:t>
            </w:r>
            <w:r w:rsidRPr="00B45DFB">
              <w:rPr>
                <w:rFonts w:eastAsia="Calibri"/>
              </w:rPr>
              <w:t>4 ± 2°C, 20 ± 2°C and 30 ± 2°C for 9 months.</w:t>
            </w:r>
          </w:p>
          <w:p w14:paraId="3F3EFE6A" w14:textId="77777777" w:rsidR="003578C7" w:rsidRDefault="003578C7" w:rsidP="003578C7">
            <w:pPr>
              <w:rPr>
                <w:rFonts w:eastAsia="Calibri"/>
              </w:rPr>
            </w:pPr>
          </w:p>
          <w:p w14:paraId="6EB30AD0" w14:textId="57633DD9" w:rsidR="003578C7" w:rsidRDefault="003578C7" w:rsidP="003578C7">
            <w:pPr>
              <w:rPr>
                <w:rFonts w:eastAsia="Calibri"/>
              </w:rPr>
            </w:pPr>
            <w:r>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w:t>
            </w:r>
            <w:r w:rsidRPr="00B45DFB">
              <w:rPr>
                <w:rFonts w:eastAsia="Calibri"/>
              </w:rPr>
              <w:t>30 ± 2°C</w:t>
            </w:r>
            <w:r>
              <w:rPr>
                <w:rFonts w:eastAsia="Calibri"/>
              </w:rPr>
              <w:t>.</w:t>
            </w:r>
            <w:r w:rsidR="002E1B8C">
              <w:rPr>
                <w:rFonts w:eastAsia="Calibri"/>
              </w:rPr>
              <w:t xml:space="preserve"> According to the applicant, this could be wax components on the surface. </w:t>
            </w:r>
            <w:r>
              <w:rPr>
                <w:rFonts w:eastAsia="Calibri"/>
              </w:rPr>
              <w:t xml:space="preserve"> </w:t>
            </w:r>
            <w:r w:rsidR="002E1B8C">
              <w:rPr>
                <w:rFonts w:eastAsia="Calibri"/>
              </w:rPr>
              <w:t xml:space="preserve"> However, since the products are stirred well prior to use, this is not considered a concern.</w:t>
            </w:r>
          </w:p>
          <w:p w14:paraId="65B2B363" w14:textId="77777777" w:rsidR="003578C7" w:rsidRDefault="003578C7" w:rsidP="003578C7">
            <w:pPr>
              <w:rPr>
                <w:rFonts w:eastAsia="Calibri"/>
              </w:rPr>
            </w:pPr>
          </w:p>
          <w:p w14:paraId="1398D77A" w14:textId="77777777" w:rsidR="003578C7" w:rsidRPr="006328CE" w:rsidRDefault="003578C7" w:rsidP="003578C7">
            <w:pPr>
              <w:rPr>
                <w:rFonts w:eastAsia="Calibri"/>
              </w:rPr>
            </w:pPr>
            <w:r>
              <w:rPr>
                <w:rFonts w:eastAsia="Calibri"/>
              </w:rPr>
              <w:t xml:space="preserve">No significant change in active substance content was reported. </w:t>
            </w:r>
          </w:p>
          <w:p w14:paraId="698F161F" w14:textId="77777777" w:rsidR="003578C7" w:rsidRDefault="003578C7" w:rsidP="003578C7">
            <w:pPr>
              <w:rPr>
                <w:rFonts w:eastAsia="Calibri"/>
              </w:rPr>
            </w:pPr>
          </w:p>
          <w:p w14:paraId="315082F2" w14:textId="77777777" w:rsidR="003578C7" w:rsidRDefault="003578C7" w:rsidP="003578C7">
            <w:pPr>
              <w:rPr>
                <w:rFonts w:eastAsia="Calibri"/>
                <w:b/>
                <w:bCs/>
              </w:rPr>
            </w:pPr>
            <w:r w:rsidRPr="006328CE">
              <w:rPr>
                <w:rFonts w:eastAsia="Calibri"/>
                <w:b/>
                <w:bCs/>
              </w:rPr>
              <w:t>Humidity:</w:t>
            </w:r>
          </w:p>
          <w:p w14:paraId="78BC5607" w14:textId="77777777" w:rsidR="003578C7" w:rsidRDefault="003578C7" w:rsidP="003578C7">
            <w:pPr>
              <w:rPr>
                <w:rFonts w:eastAsia="Calibri"/>
              </w:rPr>
            </w:pPr>
            <w:r>
              <w:rPr>
                <w:rFonts w:eastAsia="Calibri"/>
              </w:rPr>
              <w:t xml:space="preserve">Not performed. </w:t>
            </w:r>
          </w:p>
          <w:p w14:paraId="6C3D3BC2" w14:textId="77777777" w:rsidR="003578C7" w:rsidRPr="006328CE" w:rsidRDefault="003578C7" w:rsidP="003578C7">
            <w:pPr>
              <w:rPr>
                <w:rFonts w:eastAsia="Calibri"/>
                <w:b/>
                <w:bCs/>
              </w:rPr>
            </w:pPr>
          </w:p>
          <w:p w14:paraId="1CA8C514" w14:textId="042A6D01" w:rsidR="003578C7" w:rsidRPr="00CA2DB9" w:rsidRDefault="003578C7" w:rsidP="003578C7">
            <w:pPr>
              <w:rPr>
                <w:rFonts w:eastAsia="Calibri"/>
              </w:rPr>
            </w:pPr>
            <w:r w:rsidRPr="00CA2DB9">
              <w:rPr>
                <w:rFonts w:eastAsia="Calibri"/>
              </w:rPr>
              <w:t>In addition, the products are aqueous wax products and are not hygroscopic, therefore, the effects of humidity do not require investigated.</w:t>
            </w:r>
          </w:p>
        </w:tc>
        <w:tc>
          <w:tcPr>
            <w:tcW w:w="1760" w:type="dxa"/>
          </w:tcPr>
          <w:p w14:paraId="2B662A90" w14:textId="77777777" w:rsidR="00D269EE" w:rsidRPr="00CA2DB9" w:rsidRDefault="00D269EE" w:rsidP="00D269EE">
            <w:pPr>
              <w:rPr>
                <w:rFonts w:eastAsia="Calibri"/>
              </w:rPr>
            </w:pPr>
            <w:r w:rsidRPr="00CA2DB9">
              <w:rPr>
                <w:rFonts w:eastAsia="Calibri"/>
              </w:rPr>
              <w:t xml:space="preserve">Atwal, S.S. and White, D.F. (2012a) Netwax NI 4: Determination of Storage Stability at 4°C; Harlan; Project Number 41004098. </w:t>
            </w:r>
          </w:p>
          <w:p w14:paraId="097BB2B4" w14:textId="77777777" w:rsidR="00D269EE" w:rsidRPr="00CA2DB9" w:rsidRDefault="00D269EE" w:rsidP="00D269EE">
            <w:pPr>
              <w:rPr>
                <w:rFonts w:eastAsia="Calibri"/>
              </w:rPr>
            </w:pPr>
          </w:p>
          <w:p w14:paraId="69835571" w14:textId="77777777" w:rsidR="00D269EE" w:rsidRPr="00CA2DB9" w:rsidRDefault="00D269EE" w:rsidP="00D269EE">
            <w:pPr>
              <w:rPr>
                <w:rFonts w:eastAsia="Calibri"/>
              </w:rPr>
            </w:pPr>
            <w:r w:rsidRPr="00CA2DB9">
              <w:rPr>
                <w:rFonts w:eastAsia="Calibri"/>
              </w:rPr>
              <w:t xml:space="preserve">Atwal, S.S. and White, D.F. (2012b) Netwax NI 4: Determination of Storage Stability at 20°C; Harlan; Project Number 41004096. </w:t>
            </w:r>
          </w:p>
          <w:p w14:paraId="6E71B6C6" w14:textId="77777777" w:rsidR="00D269EE" w:rsidRPr="00CA2DB9" w:rsidRDefault="00D269EE" w:rsidP="00D269EE">
            <w:pPr>
              <w:rPr>
                <w:rFonts w:eastAsia="Calibri"/>
              </w:rPr>
            </w:pPr>
          </w:p>
          <w:p w14:paraId="59CD109E" w14:textId="1B7DCB42" w:rsidR="003578C7" w:rsidRPr="00CA2DB9" w:rsidRDefault="00D269EE" w:rsidP="00D269EE">
            <w:pPr>
              <w:rPr>
                <w:rFonts w:eastAsia="Calibri"/>
              </w:rPr>
            </w:pPr>
            <w:r w:rsidRPr="00CA2DB9">
              <w:rPr>
                <w:rFonts w:eastAsia="Calibri"/>
              </w:rPr>
              <w:t>Atwal, S.S. and White, D.F. (2012c) Netwax NI 4: Determination of Storage of Storage Stability at 30°C; Harlan; Project Number 41004097.</w:t>
            </w:r>
          </w:p>
        </w:tc>
      </w:tr>
      <w:tr w:rsidR="003578C7" w:rsidRPr="00845659" w14:paraId="122C27A8" w14:textId="77777777" w:rsidTr="009B67B3">
        <w:tc>
          <w:tcPr>
            <w:tcW w:w="1555" w:type="dxa"/>
          </w:tcPr>
          <w:p w14:paraId="39F753AE" w14:textId="77777777" w:rsidR="003578C7" w:rsidRPr="00CA2DB9" w:rsidRDefault="003578C7" w:rsidP="003578C7">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417" w:type="dxa"/>
          </w:tcPr>
          <w:p w14:paraId="6051FB2C" w14:textId="77777777" w:rsidR="003578C7" w:rsidRPr="00310902" w:rsidRDefault="003578C7" w:rsidP="003578C7">
            <w:pPr>
              <w:rPr>
                <w:rFonts w:eastAsia="Calibri"/>
              </w:rPr>
            </w:pPr>
            <w:r w:rsidRPr="00310902">
              <w:rPr>
                <w:rFonts w:eastAsia="Calibri"/>
              </w:rPr>
              <w:t>Equivalent to CIPAC MT 46.3</w:t>
            </w:r>
          </w:p>
        </w:tc>
        <w:tc>
          <w:tcPr>
            <w:tcW w:w="1276" w:type="dxa"/>
          </w:tcPr>
          <w:p w14:paraId="441DB355" w14:textId="55E79532" w:rsidR="003578C7" w:rsidRPr="00CA2DB9" w:rsidRDefault="003578C7" w:rsidP="003578C7">
            <w:pPr>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0D16AFE2" w14:textId="77777777" w:rsidR="003578C7" w:rsidRDefault="003578C7" w:rsidP="003578C7">
            <w:pPr>
              <w:rPr>
                <w:rFonts w:eastAsia="Calibri"/>
              </w:rPr>
            </w:pPr>
            <w:r>
              <w:rPr>
                <w:rFonts w:eastAsia="Calibri"/>
              </w:rPr>
              <w:t xml:space="preserve">Read across to </w:t>
            </w:r>
            <w:r w:rsidRPr="00CA2DB9">
              <w:rPr>
                <w:rFonts w:eastAsia="Calibri"/>
              </w:rPr>
              <w:t xml:space="preserve">Netwax NI 4. </w:t>
            </w:r>
          </w:p>
          <w:p w14:paraId="3A663211" w14:textId="77777777" w:rsidR="003578C7" w:rsidRDefault="003578C7" w:rsidP="003578C7">
            <w:pPr>
              <w:rPr>
                <w:rFonts w:eastAsia="Calibri"/>
              </w:rPr>
            </w:pPr>
          </w:p>
          <w:p w14:paraId="42759062" w14:textId="6699AED3" w:rsidR="002D09A3" w:rsidRPr="00CA2DB9" w:rsidRDefault="003578C7" w:rsidP="002D09A3">
            <w:pPr>
              <w:rPr>
                <w:rFonts w:eastAsia="Calibri"/>
              </w:rPr>
            </w:pPr>
            <w:r>
              <w:rPr>
                <w:rFonts w:eastAsia="Calibri"/>
              </w:rPr>
              <w:t xml:space="preserve">No significant change in the appearance of the test item or the container after 6 and 9 months of storage at ambient temperatures. </w:t>
            </w:r>
            <w:r w:rsidR="002D09A3">
              <w:rPr>
                <w:rFonts w:eastAsia="Calibri"/>
              </w:rPr>
              <w:t xml:space="preserve"> No signs of seepage, corrosion or degradation.</w:t>
            </w:r>
          </w:p>
        </w:tc>
        <w:tc>
          <w:tcPr>
            <w:tcW w:w="1760" w:type="dxa"/>
          </w:tcPr>
          <w:p w14:paraId="7D342270" w14:textId="77777777" w:rsidR="00D269EE" w:rsidRPr="00CA2DB9" w:rsidRDefault="00D269EE" w:rsidP="00D269EE">
            <w:pPr>
              <w:rPr>
                <w:rFonts w:eastAsia="Calibri"/>
              </w:rPr>
            </w:pPr>
            <w:r w:rsidRPr="00CA2DB9">
              <w:rPr>
                <w:rFonts w:eastAsia="Calibri"/>
              </w:rPr>
              <w:t xml:space="preserve">Atwal, S.S. and White, D.F. (2012a) Netwax NI 4: Determination of Storage Stability at 4°C; Harlan; Project Number 41004098. </w:t>
            </w:r>
          </w:p>
          <w:p w14:paraId="541A0E95" w14:textId="77777777" w:rsidR="00D269EE" w:rsidRPr="00CA2DB9" w:rsidRDefault="00D269EE" w:rsidP="00D269EE">
            <w:pPr>
              <w:rPr>
                <w:rFonts w:eastAsia="Calibri"/>
              </w:rPr>
            </w:pPr>
          </w:p>
          <w:p w14:paraId="06AE598D" w14:textId="77777777" w:rsidR="00D269EE" w:rsidRPr="00CA2DB9" w:rsidRDefault="00D269EE" w:rsidP="00D269EE">
            <w:pPr>
              <w:rPr>
                <w:rFonts w:eastAsia="Calibri"/>
              </w:rPr>
            </w:pPr>
            <w:r w:rsidRPr="00CA2DB9">
              <w:rPr>
                <w:rFonts w:eastAsia="Calibri"/>
              </w:rPr>
              <w:t xml:space="preserve">Atwal, S.S. and White, D.F. (2012b) Netwax NI 4: Determination of Storage Stability at 20°C; Harlan; Project Number 41004096. </w:t>
            </w:r>
          </w:p>
          <w:p w14:paraId="69AE2D84" w14:textId="77777777" w:rsidR="00D269EE" w:rsidRPr="00CA2DB9" w:rsidRDefault="00D269EE" w:rsidP="00D269EE">
            <w:pPr>
              <w:rPr>
                <w:rFonts w:eastAsia="Calibri"/>
              </w:rPr>
            </w:pPr>
          </w:p>
          <w:p w14:paraId="580D52BE" w14:textId="5A15231A" w:rsidR="003578C7" w:rsidRPr="00CA2DB9" w:rsidRDefault="00D269EE" w:rsidP="00D269EE">
            <w:pPr>
              <w:rPr>
                <w:rFonts w:eastAsia="Calibri"/>
              </w:rPr>
            </w:pPr>
            <w:r w:rsidRPr="00CA2DB9">
              <w:rPr>
                <w:rFonts w:eastAsia="Calibri"/>
              </w:rPr>
              <w:t>Atwal, S.S. and White, D.F. (2012c) Netwax NI 4: Determination of Storage of Storage Stability at 30°C; Harlan; Project Number 41004097.</w:t>
            </w:r>
          </w:p>
        </w:tc>
      </w:tr>
      <w:tr w:rsidR="003578C7" w:rsidRPr="00310902" w14:paraId="20128012" w14:textId="77777777" w:rsidTr="009B67B3">
        <w:tc>
          <w:tcPr>
            <w:tcW w:w="1555" w:type="dxa"/>
          </w:tcPr>
          <w:p w14:paraId="42FA0956" w14:textId="77777777" w:rsidR="003578C7" w:rsidRPr="00310902" w:rsidRDefault="003578C7" w:rsidP="003578C7">
            <w:pPr>
              <w:rPr>
                <w:rFonts w:eastAsia="Calibri"/>
              </w:rPr>
            </w:pPr>
            <w:r w:rsidRPr="00310902">
              <w:rPr>
                <w:rFonts w:eastAsia="Calibri"/>
              </w:rPr>
              <w:t>Wettability</w:t>
            </w:r>
          </w:p>
        </w:tc>
        <w:tc>
          <w:tcPr>
            <w:tcW w:w="1417" w:type="dxa"/>
          </w:tcPr>
          <w:p w14:paraId="0D44EFA7" w14:textId="77777777" w:rsidR="003578C7" w:rsidRPr="00310902" w:rsidRDefault="003578C7" w:rsidP="003578C7">
            <w:pPr>
              <w:rPr>
                <w:rFonts w:eastAsia="Calibri"/>
              </w:rPr>
            </w:pPr>
            <w:r w:rsidRPr="00310902">
              <w:rPr>
                <w:rFonts w:eastAsia="Calibri"/>
              </w:rPr>
              <w:t>-</w:t>
            </w:r>
          </w:p>
        </w:tc>
        <w:tc>
          <w:tcPr>
            <w:tcW w:w="1276" w:type="dxa"/>
          </w:tcPr>
          <w:p w14:paraId="28AA911E" w14:textId="77777777" w:rsidR="003578C7" w:rsidRPr="00310902" w:rsidRDefault="003578C7" w:rsidP="003578C7">
            <w:pPr>
              <w:rPr>
                <w:rFonts w:eastAsia="Calibri"/>
              </w:rPr>
            </w:pPr>
            <w:r w:rsidRPr="00310902">
              <w:rPr>
                <w:rFonts w:eastAsia="Calibri"/>
              </w:rPr>
              <w:t>-</w:t>
            </w:r>
          </w:p>
        </w:tc>
        <w:tc>
          <w:tcPr>
            <w:tcW w:w="3302" w:type="dxa"/>
          </w:tcPr>
          <w:p w14:paraId="328DEF43" w14:textId="616903CC" w:rsidR="003578C7" w:rsidRPr="00CA2DB9" w:rsidRDefault="003578C7" w:rsidP="003578C7">
            <w:r>
              <w:t xml:space="preserve">Not relevant for SC/SD formulations. </w:t>
            </w:r>
          </w:p>
        </w:tc>
        <w:tc>
          <w:tcPr>
            <w:tcW w:w="1760" w:type="dxa"/>
          </w:tcPr>
          <w:p w14:paraId="0A209C22" w14:textId="77777777" w:rsidR="003578C7" w:rsidRPr="00310902" w:rsidRDefault="003578C7" w:rsidP="003578C7">
            <w:pPr>
              <w:rPr>
                <w:rFonts w:eastAsia="Calibri"/>
              </w:rPr>
            </w:pPr>
            <w:r w:rsidRPr="00310902">
              <w:rPr>
                <w:rFonts w:eastAsia="Calibri"/>
              </w:rPr>
              <w:t>-</w:t>
            </w:r>
          </w:p>
        </w:tc>
      </w:tr>
      <w:tr w:rsidR="003578C7" w:rsidRPr="00310902" w14:paraId="02442220" w14:textId="77777777" w:rsidTr="009B67B3">
        <w:tc>
          <w:tcPr>
            <w:tcW w:w="1555" w:type="dxa"/>
          </w:tcPr>
          <w:p w14:paraId="00C80377" w14:textId="77777777" w:rsidR="003578C7" w:rsidRPr="00CA2DB9" w:rsidRDefault="003578C7" w:rsidP="003578C7">
            <w:pPr>
              <w:rPr>
                <w:rFonts w:eastAsia="Calibri"/>
              </w:rPr>
            </w:pPr>
            <w:r w:rsidRPr="00CA2DB9">
              <w:rPr>
                <w:rFonts w:eastAsia="Calibri"/>
              </w:rPr>
              <w:t>Suspensibility, spontaneity and dispersion stability</w:t>
            </w:r>
          </w:p>
        </w:tc>
        <w:tc>
          <w:tcPr>
            <w:tcW w:w="1417" w:type="dxa"/>
          </w:tcPr>
          <w:p w14:paraId="1439A64E" w14:textId="77777777" w:rsidR="003578C7" w:rsidRPr="00310902" w:rsidRDefault="003578C7" w:rsidP="003578C7">
            <w:pPr>
              <w:rPr>
                <w:rFonts w:eastAsia="Calibri"/>
              </w:rPr>
            </w:pPr>
            <w:r w:rsidRPr="00310902">
              <w:rPr>
                <w:rFonts w:eastAsia="Calibri"/>
              </w:rPr>
              <w:t>-</w:t>
            </w:r>
          </w:p>
        </w:tc>
        <w:tc>
          <w:tcPr>
            <w:tcW w:w="1276" w:type="dxa"/>
          </w:tcPr>
          <w:p w14:paraId="02ADA90D" w14:textId="77777777" w:rsidR="003578C7" w:rsidRPr="00310902" w:rsidRDefault="003578C7" w:rsidP="003578C7">
            <w:pPr>
              <w:rPr>
                <w:rFonts w:eastAsia="Calibri"/>
              </w:rPr>
            </w:pPr>
            <w:r w:rsidRPr="00310902">
              <w:rPr>
                <w:rFonts w:eastAsia="Calibri"/>
              </w:rPr>
              <w:t>-</w:t>
            </w:r>
          </w:p>
        </w:tc>
        <w:tc>
          <w:tcPr>
            <w:tcW w:w="3302" w:type="dxa"/>
          </w:tcPr>
          <w:p w14:paraId="2BE5FC66" w14:textId="0466D826" w:rsidR="006D73F8" w:rsidRDefault="006D73F8" w:rsidP="006D73F8">
            <w:r>
              <w:t>Not</w:t>
            </w:r>
            <w:r w:rsidR="002A548E">
              <w:t xml:space="preserve"> </w:t>
            </w:r>
            <w:r w:rsidR="00EC3A25">
              <w:t>relevant</w:t>
            </w:r>
            <w:r>
              <w:t>.</w:t>
            </w:r>
          </w:p>
          <w:p w14:paraId="311098B7" w14:textId="77777777" w:rsidR="006D73F8" w:rsidRDefault="006D73F8" w:rsidP="006D73F8"/>
          <w:p w14:paraId="5B3B04DE" w14:textId="0E34A0ED" w:rsidR="003578C7" w:rsidRPr="00CA2DB9" w:rsidRDefault="006D73F8" w:rsidP="003578C7">
            <w:r>
              <w:t xml:space="preserve">The product is not a suspension concentrate. </w:t>
            </w:r>
          </w:p>
        </w:tc>
        <w:tc>
          <w:tcPr>
            <w:tcW w:w="1760" w:type="dxa"/>
          </w:tcPr>
          <w:p w14:paraId="02369022" w14:textId="77777777" w:rsidR="003578C7" w:rsidRPr="00310902" w:rsidRDefault="003578C7" w:rsidP="003578C7">
            <w:pPr>
              <w:rPr>
                <w:rFonts w:eastAsia="Calibri"/>
              </w:rPr>
            </w:pPr>
            <w:r w:rsidRPr="00310902">
              <w:rPr>
                <w:rFonts w:eastAsia="Calibri"/>
              </w:rPr>
              <w:t>-</w:t>
            </w:r>
          </w:p>
        </w:tc>
      </w:tr>
      <w:tr w:rsidR="00D269EE" w:rsidRPr="00310902" w14:paraId="6EB14410" w14:textId="77777777" w:rsidTr="009B67B3">
        <w:tc>
          <w:tcPr>
            <w:tcW w:w="1555" w:type="dxa"/>
          </w:tcPr>
          <w:p w14:paraId="0ADDDAD4" w14:textId="3E7A6B13" w:rsidR="00D269EE" w:rsidRPr="00CA2DB9" w:rsidRDefault="00D269EE" w:rsidP="00D269EE">
            <w:pPr>
              <w:rPr>
                <w:rFonts w:eastAsia="Calibri"/>
              </w:rPr>
            </w:pPr>
            <w:r w:rsidRPr="003D44AB">
              <w:rPr>
                <w:rFonts w:eastAsia="Calibri"/>
              </w:rPr>
              <w:t>Wet sieve analysis and dry sieve test</w:t>
            </w:r>
          </w:p>
        </w:tc>
        <w:tc>
          <w:tcPr>
            <w:tcW w:w="1417" w:type="dxa"/>
          </w:tcPr>
          <w:p w14:paraId="7C20C023" w14:textId="066EEE55" w:rsidR="00D269EE" w:rsidRPr="00310902" w:rsidRDefault="00D269EE" w:rsidP="00D269EE">
            <w:pPr>
              <w:rPr>
                <w:rFonts w:eastAsia="Calibri"/>
              </w:rPr>
            </w:pPr>
            <w:r w:rsidRPr="003D44AB">
              <w:rPr>
                <w:rFonts w:eastAsia="Calibri"/>
              </w:rPr>
              <w:t>CIPAC MT 185</w:t>
            </w:r>
          </w:p>
        </w:tc>
        <w:tc>
          <w:tcPr>
            <w:tcW w:w="1276" w:type="dxa"/>
          </w:tcPr>
          <w:p w14:paraId="0F780216" w14:textId="3D9090B3" w:rsidR="00D269EE" w:rsidRPr="00310902" w:rsidRDefault="00D269EE" w:rsidP="00D269EE">
            <w:pPr>
              <w:rPr>
                <w:rFonts w:eastAsia="Calibri"/>
              </w:rPr>
            </w:pPr>
            <w:r w:rsidRPr="003D44AB">
              <w:rPr>
                <w:rFonts w:eastAsia="Calibri"/>
              </w:rPr>
              <w:t>Netwax NI 3 (20.2 % w/w dicopper oxide)</w:t>
            </w:r>
          </w:p>
        </w:tc>
        <w:tc>
          <w:tcPr>
            <w:tcW w:w="3302" w:type="dxa"/>
          </w:tcPr>
          <w:p w14:paraId="5A94FD7A" w14:textId="77777777" w:rsidR="00D269EE" w:rsidRPr="003D44AB" w:rsidRDefault="00D269EE" w:rsidP="00D269EE">
            <w:pPr>
              <w:rPr>
                <w:rFonts w:eastAsia="Calibri"/>
              </w:rPr>
            </w:pPr>
            <w:r w:rsidRPr="003D44AB">
              <w:t xml:space="preserve">Read across to </w:t>
            </w:r>
            <w:r w:rsidRPr="003D44AB">
              <w:rPr>
                <w:rFonts w:eastAsia="Calibri"/>
              </w:rPr>
              <w:t>Netwax NI 3</w:t>
            </w:r>
          </w:p>
          <w:p w14:paraId="20CD2024" w14:textId="77777777" w:rsidR="00D269EE" w:rsidRPr="0068061F" w:rsidRDefault="00D269EE" w:rsidP="00D269EE">
            <w:pPr>
              <w:rPr>
                <w:rFonts w:eastAsia="Calibri"/>
                <w:highlight w:val="yellow"/>
              </w:rPr>
            </w:pPr>
          </w:p>
          <w:p w14:paraId="09F4C1B7" w14:textId="7856D15A" w:rsidR="00D269EE" w:rsidRPr="00CA2DB9" w:rsidRDefault="00D269EE" w:rsidP="00D269EE">
            <w:r w:rsidRPr="00D465BE">
              <w:rPr>
                <w:rFonts w:eastAsia="Calibri"/>
              </w:rPr>
              <w:t>Residue retained on a 75 μm sieve was 0.043 %. Result is below 2% threshold. No further assessment required.</w:t>
            </w:r>
          </w:p>
        </w:tc>
        <w:tc>
          <w:tcPr>
            <w:tcW w:w="1760" w:type="dxa"/>
          </w:tcPr>
          <w:p w14:paraId="0DB8340B" w14:textId="2F0FD222" w:rsidR="00D269EE" w:rsidRPr="00310902" w:rsidRDefault="00D269EE" w:rsidP="00D269EE">
            <w:pPr>
              <w:rPr>
                <w:rFonts w:eastAsia="Calibri"/>
              </w:rPr>
            </w:pPr>
            <w:r w:rsidRPr="00D465BE">
              <w:rPr>
                <w:rFonts w:eastAsia="Calibri"/>
              </w:rPr>
              <w:t>Walker, J. (2022</w:t>
            </w:r>
            <w:r>
              <w:rPr>
                <w:rFonts w:eastAsia="Calibri"/>
              </w:rPr>
              <w:t>a</w:t>
            </w:r>
            <w:r w:rsidRPr="00D465BE">
              <w:rPr>
                <w:rFonts w:eastAsia="Calibri"/>
              </w:rPr>
              <w:t>) Netwax NI 3: Determination of Wet Sieve and Persistent Foam; Labcorp Early Development Laboratories Ltd.; 8506628</w:t>
            </w:r>
          </w:p>
        </w:tc>
      </w:tr>
      <w:tr w:rsidR="004421C3" w:rsidRPr="00845659" w14:paraId="3557F544" w14:textId="77777777" w:rsidTr="009B67B3">
        <w:tc>
          <w:tcPr>
            <w:tcW w:w="1555" w:type="dxa"/>
          </w:tcPr>
          <w:p w14:paraId="218D1140" w14:textId="132126C6" w:rsidR="004421C3" w:rsidRPr="00CA2DB9" w:rsidRDefault="004421C3" w:rsidP="004421C3">
            <w:pPr>
              <w:rPr>
                <w:rFonts w:eastAsia="Calibri"/>
              </w:rPr>
            </w:pPr>
            <w:r w:rsidRPr="00CA2DB9">
              <w:rPr>
                <w:rFonts w:eastAsia="Calibri"/>
              </w:rPr>
              <w:t>Emulsifiability, re-emulsifiability and emulsion stability</w:t>
            </w:r>
          </w:p>
        </w:tc>
        <w:tc>
          <w:tcPr>
            <w:tcW w:w="1417" w:type="dxa"/>
          </w:tcPr>
          <w:p w14:paraId="3BDB8C68" w14:textId="1B25C6AA" w:rsidR="004421C3" w:rsidRPr="00310902" w:rsidRDefault="004421C3" w:rsidP="004421C3">
            <w:pPr>
              <w:rPr>
                <w:rFonts w:eastAsia="Calibri"/>
              </w:rPr>
            </w:pPr>
            <w:r>
              <w:rPr>
                <w:rFonts w:eastAsia="Calibri"/>
              </w:rPr>
              <w:t>-</w:t>
            </w:r>
          </w:p>
        </w:tc>
        <w:tc>
          <w:tcPr>
            <w:tcW w:w="1276" w:type="dxa"/>
          </w:tcPr>
          <w:p w14:paraId="70A6488C" w14:textId="115314A5" w:rsidR="004421C3" w:rsidRPr="00B45DFB" w:rsidRDefault="004421C3" w:rsidP="004421C3">
            <w:r>
              <w:rPr>
                <w:lang w:val="en-US"/>
              </w:rPr>
              <w:t>-</w:t>
            </w:r>
          </w:p>
        </w:tc>
        <w:tc>
          <w:tcPr>
            <w:tcW w:w="3302" w:type="dxa"/>
          </w:tcPr>
          <w:p w14:paraId="60DF732E" w14:textId="77777777" w:rsidR="004421C3" w:rsidRDefault="004421C3" w:rsidP="004421C3">
            <w:r>
              <w:t xml:space="preserve">Not relevant. </w:t>
            </w:r>
          </w:p>
          <w:p w14:paraId="77529EB9" w14:textId="77777777" w:rsidR="004421C3" w:rsidRDefault="004421C3" w:rsidP="004421C3"/>
          <w:p w14:paraId="363A09BD" w14:textId="37A01871" w:rsidR="004421C3" w:rsidRPr="00B45DFB" w:rsidRDefault="004421C3" w:rsidP="004421C3">
            <w:r w:rsidRPr="004421C3">
              <w:t>The products are not emulsifiable concentrates or ready-to-use aqueous emulsions.</w:t>
            </w:r>
          </w:p>
        </w:tc>
        <w:tc>
          <w:tcPr>
            <w:tcW w:w="1760" w:type="dxa"/>
          </w:tcPr>
          <w:p w14:paraId="6B945A45" w14:textId="2686033A" w:rsidR="004421C3" w:rsidRPr="00B45DFB" w:rsidRDefault="004421C3" w:rsidP="004421C3">
            <w:pPr>
              <w:rPr>
                <w:rFonts w:eastAsia="Calibri"/>
              </w:rPr>
            </w:pPr>
            <w:r>
              <w:rPr>
                <w:rFonts w:eastAsia="Calibri"/>
              </w:rPr>
              <w:t>-</w:t>
            </w:r>
          </w:p>
        </w:tc>
      </w:tr>
      <w:tr w:rsidR="00D269EE" w:rsidRPr="00310902" w14:paraId="456F00A2" w14:textId="77777777" w:rsidTr="009B67B3">
        <w:tc>
          <w:tcPr>
            <w:tcW w:w="1555" w:type="dxa"/>
          </w:tcPr>
          <w:p w14:paraId="0A68F046" w14:textId="77777777" w:rsidR="00D269EE" w:rsidRPr="00310902" w:rsidRDefault="00D269EE" w:rsidP="00D269EE">
            <w:pPr>
              <w:rPr>
                <w:rFonts w:eastAsia="Calibri"/>
              </w:rPr>
            </w:pPr>
            <w:r w:rsidRPr="00310902">
              <w:rPr>
                <w:rFonts w:eastAsia="Calibri"/>
              </w:rPr>
              <w:t>Disintegration time</w:t>
            </w:r>
          </w:p>
        </w:tc>
        <w:tc>
          <w:tcPr>
            <w:tcW w:w="1417" w:type="dxa"/>
          </w:tcPr>
          <w:p w14:paraId="76D6543D" w14:textId="77777777" w:rsidR="00D269EE" w:rsidRPr="00310902" w:rsidRDefault="00D269EE" w:rsidP="00D269EE">
            <w:pPr>
              <w:rPr>
                <w:rFonts w:eastAsia="Calibri"/>
              </w:rPr>
            </w:pPr>
            <w:r w:rsidRPr="00310902">
              <w:rPr>
                <w:rFonts w:eastAsia="Calibri"/>
              </w:rPr>
              <w:t>-</w:t>
            </w:r>
          </w:p>
        </w:tc>
        <w:tc>
          <w:tcPr>
            <w:tcW w:w="1276" w:type="dxa"/>
          </w:tcPr>
          <w:p w14:paraId="176AABD0" w14:textId="77777777" w:rsidR="00D269EE" w:rsidRPr="00310902" w:rsidRDefault="00D269EE" w:rsidP="00D269EE">
            <w:pPr>
              <w:rPr>
                <w:rFonts w:eastAsia="Calibri"/>
              </w:rPr>
            </w:pPr>
            <w:r w:rsidRPr="00310902">
              <w:rPr>
                <w:rFonts w:eastAsia="Calibri"/>
              </w:rPr>
              <w:t>-</w:t>
            </w:r>
          </w:p>
        </w:tc>
        <w:tc>
          <w:tcPr>
            <w:tcW w:w="3302" w:type="dxa"/>
          </w:tcPr>
          <w:p w14:paraId="5CA178F4" w14:textId="77777777" w:rsidR="00D269EE" w:rsidRDefault="00D269EE" w:rsidP="00D269EE">
            <w:r>
              <w:t xml:space="preserve">Not relevant. </w:t>
            </w:r>
          </w:p>
          <w:p w14:paraId="4D4756A9" w14:textId="77777777" w:rsidR="00D269EE" w:rsidRDefault="00D269EE" w:rsidP="00D269EE"/>
          <w:p w14:paraId="724E0395" w14:textId="39AA1729" w:rsidR="00D269EE" w:rsidRPr="00CA2DB9" w:rsidRDefault="00D269EE" w:rsidP="00D269EE">
            <w:r w:rsidRPr="00CA2DB9">
              <w:t>The biocidal products are not tablets, therefore the determination of disintegration time is not applicable.</w:t>
            </w:r>
          </w:p>
        </w:tc>
        <w:tc>
          <w:tcPr>
            <w:tcW w:w="1760" w:type="dxa"/>
          </w:tcPr>
          <w:p w14:paraId="35EC4DBC" w14:textId="77777777" w:rsidR="00D269EE" w:rsidRPr="00310902" w:rsidRDefault="00D269EE" w:rsidP="00D269EE">
            <w:pPr>
              <w:rPr>
                <w:rFonts w:eastAsia="Calibri"/>
              </w:rPr>
            </w:pPr>
            <w:r w:rsidRPr="00310902">
              <w:rPr>
                <w:rFonts w:eastAsia="Calibri"/>
              </w:rPr>
              <w:t>-</w:t>
            </w:r>
          </w:p>
        </w:tc>
      </w:tr>
      <w:tr w:rsidR="00D269EE" w:rsidRPr="00310902" w14:paraId="31C465C1" w14:textId="77777777" w:rsidTr="009B67B3">
        <w:tc>
          <w:tcPr>
            <w:tcW w:w="1555" w:type="dxa"/>
          </w:tcPr>
          <w:p w14:paraId="4E7830CD" w14:textId="77777777" w:rsidR="00D269EE" w:rsidRPr="00CA2DB9" w:rsidRDefault="00D269EE" w:rsidP="00D269EE">
            <w:pPr>
              <w:rPr>
                <w:rFonts w:eastAsia="Calibri"/>
              </w:rPr>
            </w:pPr>
            <w:r w:rsidRPr="00CA2DB9">
              <w:rPr>
                <w:rFonts w:eastAsia="Calibri"/>
              </w:rPr>
              <w:t>Particle size distribution, content of dust/fines, attrition, friability</w:t>
            </w:r>
          </w:p>
        </w:tc>
        <w:tc>
          <w:tcPr>
            <w:tcW w:w="1417" w:type="dxa"/>
          </w:tcPr>
          <w:p w14:paraId="73F4FC2A" w14:textId="77777777" w:rsidR="00D269EE" w:rsidRPr="00310902" w:rsidRDefault="00D269EE" w:rsidP="00D269EE">
            <w:pPr>
              <w:rPr>
                <w:rFonts w:eastAsia="Calibri"/>
              </w:rPr>
            </w:pPr>
            <w:r w:rsidRPr="00310902">
              <w:rPr>
                <w:rFonts w:eastAsia="Calibri"/>
              </w:rPr>
              <w:t>-</w:t>
            </w:r>
          </w:p>
        </w:tc>
        <w:tc>
          <w:tcPr>
            <w:tcW w:w="1276" w:type="dxa"/>
          </w:tcPr>
          <w:p w14:paraId="187AD358" w14:textId="77777777" w:rsidR="00D269EE" w:rsidRPr="00310902" w:rsidRDefault="00D269EE" w:rsidP="00D269EE">
            <w:pPr>
              <w:rPr>
                <w:rFonts w:eastAsia="Calibri"/>
              </w:rPr>
            </w:pPr>
            <w:r w:rsidRPr="00310902">
              <w:rPr>
                <w:rFonts w:eastAsia="Calibri"/>
              </w:rPr>
              <w:t>-</w:t>
            </w:r>
          </w:p>
        </w:tc>
        <w:tc>
          <w:tcPr>
            <w:tcW w:w="3302" w:type="dxa"/>
          </w:tcPr>
          <w:p w14:paraId="556803F5" w14:textId="77777777" w:rsidR="00D269EE" w:rsidRDefault="00D269EE" w:rsidP="00D269EE">
            <w:r>
              <w:t xml:space="preserve">Not relevant. </w:t>
            </w:r>
          </w:p>
          <w:p w14:paraId="126CB70E" w14:textId="77777777" w:rsidR="00D269EE" w:rsidRDefault="00D269EE" w:rsidP="00D269EE"/>
          <w:p w14:paraId="3B0A82A7" w14:textId="77777777" w:rsidR="00D269EE" w:rsidRPr="00CA2DB9" w:rsidRDefault="00D269EE" w:rsidP="00D269EE">
            <w:r w:rsidRPr="00CA2DB9">
              <w:t>The biocidal products are not powders or granules, therefore the determination of particle size distribution, content of dust/ fines, attrition, friability is not applicable.</w:t>
            </w:r>
          </w:p>
        </w:tc>
        <w:tc>
          <w:tcPr>
            <w:tcW w:w="1760" w:type="dxa"/>
          </w:tcPr>
          <w:p w14:paraId="1D43168A" w14:textId="77777777" w:rsidR="00D269EE" w:rsidRPr="00310902" w:rsidRDefault="00D269EE" w:rsidP="00D269EE">
            <w:pPr>
              <w:rPr>
                <w:rFonts w:eastAsia="Calibri"/>
              </w:rPr>
            </w:pPr>
            <w:r w:rsidRPr="00310902">
              <w:rPr>
                <w:rFonts w:eastAsia="Calibri"/>
              </w:rPr>
              <w:t>-</w:t>
            </w:r>
          </w:p>
        </w:tc>
      </w:tr>
      <w:tr w:rsidR="00D269EE" w:rsidRPr="00310902" w14:paraId="7E60AB24" w14:textId="77777777" w:rsidTr="009B67B3">
        <w:tc>
          <w:tcPr>
            <w:tcW w:w="1555" w:type="dxa"/>
          </w:tcPr>
          <w:p w14:paraId="56806ABD" w14:textId="12970DAF" w:rsidR="00D269EE" w:rsidRPr="00310902" w:rsidRDefault="00D269EE" w:rsidP="00D269EE">
            <w:pPr>
              <w:rPr>
                <w:rFonts w:eastAsia="Calibri"/>
              </w:rPr>
            </w:pPr>
            <w:r>
              <w:rPr>
                <w:rFonts w:eastAsia="Calibri"/>
              </w:rPr>
              <w:t>Persistent foaming</w:t>
            </w:r>
          </w:p>
        </w:tc>
        <w:tc>
          <w:tcPr>
            <w:tcW w:w="1417" w:type="dxa"/>
          </w:tcPr>
          <w:p w14:paraId="178BB565" w14:textId="12BACE0F" w:rsidR="00D269EE" w:rsidRPr="00310902" w:rsidRDefault="00D269EE" w:rsidP="00D269EE">
            <w:pPr>
              <w:rPr>
                <w:rFonts w:eastAsia="Calibri"/>
              </w:rPr>
            </w:pPr>
            <w:r w:rsidRPr="00D465BE">
              <w:t>CIPAC MT 47.3</w:t>
            </w:r>
          </w:p>
        </w:tc>
        <w:tc>
          <w:tcPr>
            <w:tcW w:w="1276" w:type="dxa"/>
          </w:tcPr>
          <w:p w14:paraId="65BAAA46" w14:textId="7729AAD4" w:rsidR="00D269EE" w:rsidRPr="00310902" w:rsidRDefault="00D269EE" w:rsidP="00D269EE">
            <w:pPr>
              <w:rPr>
                <w:rFonts w:eastAsia="Calibri"/>
              </w:rPr>
            </w:pPr>
            <w:r w:rsidRPr="003D44AB">
              <w:rPr>
                <w:rFonts w:eastAsia="Calibri"/>
              </w:rPr>
              <w:t>Netwax NI 3 (20.2 % w/w dicopper oxide)</w:t>
            </w:r>
          </w:p>
        </w:tc>
        <w:tc>
          <w:tcPr>
            <w:tcW w:w="3302" w:type="dxa"/>
          </w:tcPr>
          <w:p w14:paraId="46E0ABC0" w14:textId="77777777" w:rsidR="00D269EE" w:rsidRPr="00D465BE" w:rsidRDefault="00D269EE" w:rsidP="00D269EE">
            <w:pPr>
              <w:rPr>
                <w:rFonts w:eastAsia="Calibri"/>
              </w:rPr>
            </w:pPr>
            <w:r w:rsidRPr="00D465BE">
              <w:t xml:space="preserve">Read across to </w:t>
            </w:r>
            <w:r w:rsidRPr="00D465BE">
              <w:rPr>
                <w:rFonts w:eastAsia="Calibri"/>
              </w:rPr>
              <w:t>Netwax NI 3.</w:t>
            </w:r>
          </w:p>
          <w:p w14:paraId="3429BAEB" w14:textId="77777777" w:rsidR="00D269EE" w:rsidRPr="00D465BE" w:rsidRDefault="00D269EE" w:rsidP="00D269EE">
            <w:pPr>
              <w:rPr>
                <w:rFonts w:eastAsia="Calibri"/>
              </w:rPr>
            </w:pPr>
          </w:p>
          <w:p w14:paraId="45231D51" w14:textId="3FF49EDD" w:rsidR="00D269EE" w:rsidRPr="00CA2DB9" w:rsidRDefault="00D269EE" w:rsidP="00D269EE">
            <w:r w:rsidRPr="00D465BE">
              <w:t>5.4 mL (2.7%) foam was produced. A few bubbles remained around the periphery at the 10 second timepoint up until 12 minutes at the end of the study. Result is below the 60mL foam after 1 minute threshold. No further assessment required.</w:t>
            </w:r>
          </w:p>
        </w:tc>
        <w:tc>
          <w:tcPr>
            <w:tcW w:w="1760" w:type="dxa"/>
          </w:tcPr>
          <w:p w14:paraId="6F2876C1" w14:textId="03AE6FE6" w:rsidR="00D269EE" w:rsidRPr="00310902" w:rsidRDefault="00D269EE" w:rsidP="00D269EE">
            <w:pPr>
              <w:rPr>
                <w:rFonts w:eastAsia="Calibri"/>
              </w:rPr>
            </w:pPr>
            <w:r w:rsidRPr="00D465BE">
              <w:t>Walker, J. (2022</w:t>
            </w:r>
            <w:r>
              <w:t>a</w:t>
            </w:r>
            <w:r w:rsidRPr="00D465BE">
              <w:t>); Netwax NI 3: Determination of Wet Sieve and Persistent Foam; Labcorp Early Development Laboratories Ltd.; 8506628</w:t>
            </w:r>
          </w:p>
        </w:tc>
      </w:tr>
      <w:tr w:rsidR="008177DE" w:rsidRPr="00310902" w14:paraId="01D1C81B" w14:textId="77777777" w:rsidTr="009B67B3">
        <w:tc>
          <w:tcPr>
            <w:tcW w:w="1555" w:type="dxa"/>
          </w:tcPr>
          <w:p w14:paraId="4494B123" w14:textId="77777777" w:rsidR="008177DE" w:rsidRPr="0082363C" w:rsidRDefault="008177DE" w:rsidP="008177DE">
            <w:pPr>
              <w:rPr>
                <w:rFonts w:eastAsia="Calibri"/>
              </w:rPr>
            </w:pPr>
            <w:r w:rsidRPr="0082363C">
              <w:rPr>
                <w:rFonts w:eastAsia="Calibri"/>
              </w:rPr>
              <w:t>Flowability/</w:t>
            </w:r>
          </w:p>
          <w:p w14:paraId="175C6063" w14:textId="77777777" w:rsidR="008177DE" w:rsidRPr="0082363C" w:rsidRDefault="008177DE" w:rsidP="008177DE">
            <w:pPr>
              <w:rPr>
                <w:rFonts w:eastAsia="Calibri"/>
              </w:rPr>
            </w:pPr>
            <w:r w:rsidRPr="0082363C">
              <w:rPr>
                <w:rFonts w:eastAsia="Calibri"/>
              </w:rPr>
              <w:t>Pourability</w:t>
            </w:r>
          </w:p>
          <w:p w14:paraId="5D928CF8" w14:textId="4DEA732E" w:rsidR="008177DE" w:rsidRPr="00310902" w:rsidRDefault="008177DE" w:rsidP="008177DE">
            <w:pPr>
              <w:rPr>
                <w:rFonts w:eastAsia="Calibri"/>
              </w:rPr>
            </w:pPr>
            <w:r w:rsidRPr="0082363C">
              <w:rPr>
                <w:rFonts w:eastAsia="Calibri"/>
              </w:rPr>
              <w:t>/Dustability</w:t>
            </w:r>
          </w:p>
        </w:tc>
        <w:tc>
          <w:tcPr>
            <w:tcW w:w="1417" w:type="dxa"/>
          </w:tcPr>
          <w:p w14:paraId="5A3700E6" w14:textId="72CA8961" w:rsidR="008177DE" w:rsidRPr="00310902" w:rsidRDefault="008177DE" w:rsidP="008177DE">
            <w:pPr>
              <w:rPr>
                <w:rFonts w:eastAsia="Calibri"/>
              </w:rPr>
            </w:pPr>
            <w:r w:rsidRPr="0082363C">
              <w:t>CIPAC MT 148.1</w:t>
            </w:r>
          </w:p>
        </w:tc>
        <w:tc>
          <w:tcPr>
            <w:tcW w:w="1276" w:type="dxa"/>
          </w:tcPr>
          <w:p w14:paraId="0B2A6C99" w14:textId="7C315CD1" w:rsidR="008177DE" w:rsidRPr="00310902" w:rsidRDefault="00134EA0" w:rsidP="008177DE">
            <w:pPr>
              <w:rPr>
                <w:rFonts w:eastAsia="Calibri"/>
              </w:rPr>
            </w:pPr>
            <w:r>
              <w:rPr>
                <w:rFonts w:eastAsia="Calibri"/>
              </w:rPr>
              <w:t>Netwax E8 Greenline (</w:t>
            </w:r>
            <w:r w:rsidRPr="00EE0BFF">
              <w:rPr>
                <w:rFonts w:eastAsia="Calibri"/>
              </w:rPr>
              <w:t>35% w/w</w:t>
            </w:r>
            <w:r>
              <w:rPr>
                <w:rFonts w:eastAsia="Calibri"/>
              </w:rPr>
              <w:t xml:space="preserve"> dicopper oxide)</w:t>
            </w:r>
          </w:p>
        </w:tc>
        <w:tc>
          <w:tcPr>
            <w:tcW w:w="3302" w:type="dxa"/>
          </w:tcPr>
          <w:p w14:paraId="6E2E8C24" w14:textId="77777777" w:rsidR="008177DE" w:rsidRPr="00453F86" w:rsidRDefault="008177DE" w:rsidP="008177DE">
            <w:pPr>
              <w:rPr>
                <w:b/>
                <w:bCs/>
              </w:rPr>
            </w:pPr>
            <w:r w:rsidRPr="00453F86">
              <w:rPr>
                <w:b/>
                <w:bCs/>
              </w:rPr>
              <w:t>Flowability/ dustability:</w:t>
            </w:r>
          </w:p>
          <w:p w14:paraId="0AC32317" w14:textId="77777777" w:rsidR="008177DE" w:rsidRPr="00453F86" w:rsidRDefault="008177DE" w:rsidP="008177DE">
            <w:r w:rsidRPr="00453F86">
              <w:t xml:space="preserve">Not </w:t>
            </w:r>
            <w:r>
              <w:t>relevant</w:t>
            </w:r>
            <w:r w:rsidRPr="00453F86">
              <w:t xml:space="preserve">. </w:t>
            </w:r>
          </w:p>
          <w:p w14:paraId="7B25CCF1" w14:textId="77777777" w:rsidR="008177DE" w:rsidRPr="00453F86" w:rsidRDefault="008177DE" w:rsidP="008177DE"/>
          <w:p w14:paraId="74344477" w14:textId="77777777" w:rsidR="008177DE" w:rsidRPr="00453F86" w:rsidRDefault="008177DE" w:rsidP="008177DE">
            <w:r w:rsidRPr="00453F86">
              <w:t>The biocidal products are not powders or granules; therefore, the determination of flowability or dustability is not applicable.</w:t>
            </w:r>
          </w:p>
          <w:p w14:paraId="14338072" w14:textId="77777777" w:rsidR="008177DE" w:rsidRPr="00453F86" w:rsidRDefault="008177DE" w:rsidP="008177DE"/>
          <w:p w14:paraId="16D34898" w14:textId="77777777" w:rsidR="008177DE" w:rsidRPr="00453F86" w:rsidRDefault="008177DE" w:rsidP="008177DE">
            <w:pPr>
              <w:rPr>
                <w:b/>
                <w:bCs/>
              </w:rPr>
            </w:pPr>
            <w:r w:rsidRPr="00453F86">
              <w:rPr>
                <w:b/>
                <w:bCs/>
              </w:rPr>
              <w:t>Pourability</w:t>
            </w:r>
          </w:p>
          <w:p w14:paraId="0FFA873F" w14:textId="565883CE" w:rsidR="008177DE" w:rsidRPr="004C19B9" w:rsidRDefault="008177DE" w:rsidP="008177DE">
            <w:r w:rsidRPr="004C19B9">
              <w:t>Pourability: 9</w:t>
            </w:r>
            <w:r w:rsidR="00134EA0">
              <w:t>5</w:t>
            </w:r>
            <w:r w:rsidRPr="004C19B9">
              <w:t>.</w:t>
            </w:r>
            <w:r w:rsidR="00134EA0">
              <w:t>7</w:t>
            </w:r>
            <w:r w:rsidRPr="004C19B9">
              <w:t>%</w:t>
            </w:r>
          </w:p>
          <w:p w14:paraId="19232F5D" w14:textId="2DFF9E9C" w:rsidR="008177DE" w:rsidRPr="004C19B9" w:rsidRDefault="008177DE" w:rsidP="008177DE">
            <w:r w:rsidRPr="004C19B9">
              <w:t xml:space="preserve">Residue: </w:t>
            </w:r>
            <w:r w:rsidR="00134EA0">
              <w:t>4</w:t>
            </w:r>
            <w:r w:rsidRPr="004C19B9">
              <w:t>.</w:t>
            </w:r>
            <w:r w:rsidR="00134EA0">
              <w:t>3</w:t>
            </w:r>
            <w:r w:rsidRPr="004C19B9">
              <w:t>%</w:t>
            </w:r>
          </w:p>
          <w:p w14:paraId="75DCD474" w14:textId="77777777" w:rsidR="008177DE" w:rsidRPr="004C19B9" w:rsidRDefault="008177DE" w:rsidP="008177DE"/>
          <w:p w14:paraId="69592C7C" w14:textId="33CF65E5" w:rsidR="008177DE" w:rsidRPr="00CA2DB9" w:rsidRDefault="008177DE" w:rsidP="008177DE">
            <w:r w:rsidRPr="004C19B9">
              <w:t>The test results meet the</w:t>
            </w:r>
            <w:r>
              <w:t xml:space="preserve"> </w:t>
            </w:r>
            <w:r w:rsidRPr="004C19B9">
              <w:t>acceptance criteria of the CIPAC MT 148.1 (residue does not exceed 5%).</w:t>
            </w:r>
          </w:p>
        </w:tc>
        <w:tc>
          <w:tcPr>
            <w:tcW w:w="1760" w:type="dxa"/>
          </w:tcPr>
          <w:p w14:paraId="10C99C62" w14:textId="77777777" w:rsidR="00A01497" w:rsidRDefault="008177DE" w:rsidP="00A01497">
            <w:r w:rsidRPr="004C19B9">
              <w:t>Walker, J. (2022</w:t>
            </w:r>
            <w:r w:rsidR="00A01497">
              <w:t>c</w:t>
            </w:r>
            <w:r w:rsidRPr="004C19B9">
              <w:t xml:space="preserve">); </w:t>
            </w:r>
            <w:r w:rsidR="00A01497">
              <w:t>Netwax E8 Greenline:</w:t>
            </w:r>
          </w:p>
          <w:p w14:paraId="1D0C742E" w14:textId="3853030E" w:rsidR="008177DE" w:rsidRPr="00310902" w:rsidRDefault="00A01497" w:rsidP="00A01497">
            <w:pPr>
              <w:rPr>
                <w:rFonts w:eastAsia="Calibri"/>
              </w:rPr>
            </w:pPr>
            <w:r>
              <w:t>Determination of Pourability</w:t>
            </w:r>
            <w:r w:rsidR="008177DE" w:rsidRPr="004C19B9">
              <w:t xml:space="preserve">; Labcorp Early Development Laboratories Ltd.; </w:t>
            </w:r>
            <w:r>
              <w:t>8493364</w:t>
            </w:r>
          </w:p>
        </w:tc>
      </w:tr>
      <w:tr w:rsidR="008177DE" w:rsidRPr="00310902" w14:paraId="0A19C387" w14:textId="77777777" w:rsidTr="009B67B3">
        <w:tc>
          <w:tcPr>
            <w:tcW w:w="1555" w:type="dxa"/>
          </w:tcPr>
          <w:p w14:paraId="67F65A8B" w14:textId="77777777" w:rsidR="008177DE" w:rsidRPr="00310902" w:rsidRDefault="008177DE" w:rsidP="008177DE">
            <w:pPr>
              <w:rPr>
                <w:rFonts w:eastAsia="Calibri"/>
              </w:rPr>
            </w:pPr>
            <w:r w:rsidRPr="00310902">
              <w:rPr>
                <w:rFonts w:eastAsia="Calibri"/>
              </w:rPr>
              <w:t>Burning rate — smoke generators</w:t>
            </w:r>
          </w:p>
        </w:tc>
        <w:tc>
          <w:tcPr>
            <w:tcW w:w="1417" w:type="dxa"/>
          </w:tcPr>
          <w:p w14:paraId="70FC832D" w14:textId="77777777" w:rsidR="008177DE" w:rsidRPr="00310902" w:rsidRDefault="008177DE" w:rsidP="008177DE">
            <w:pPr>
              <w:rPr>
                <w:rFonts w:eastAsia="Calibri"/>
              </w:rPr>
            </w:pPr>
            <w:r w:rsidRPr="00310902">
              <w:rPr>
                <w:rFonts w:eastAsia="Calibri"/>
              </w:rPr>
              <w:t>-</w:t>
            </w:r>
          </w:p>
        </w:tc>
        <w:tc>
          <w:tcPr>
            <w:tcW w:w="1276" w:type="dxa"/>
          </w:tcPr>
          <w:p w14:paraId="22414FC8" w14:textId="77777777" w:rsidR="008177DE" w:rsidRPr="00310902" w:rsidRDefault="008177DE" w:rsidP="008177DE">
            <w:pPr>
              <w:rPr>
                <w:rFonts w:eastAsia="Calibri"/>
              </w:rPr>
            </w:pPr>
            <w:r w:rsidRPr="00310902">
              <w:rPr>
                <w:rFonts w:eastAsia="Calibri"/>
              </w:rPr>
              <w:t>-</w:t>
            </w:r>
          </w:p>
        </w:tc>
        <w:tc>
          <w:tcPr>
            <w:tcW w:w="3302" w:type="dxa"/>
          </w:tcPr>
          <w:p w14:paraId="137DCA06" w14:textId="77777777" w:rsidR="008177DE" w:rsidRDefault="008177DE" w:rsidP="008177DE">
            <w:r>
              <w:t xml:space="preserve">Not relevant. </w:t>
            </w:r>
          </w:p>
          <w:p w14:paraId="5689C401" w14:textId="77777777" w:rsidR="008177DE" w:rsidRDefault="008177DE" w:rsidP="008177DE"/>
          <w:p w14:paraId="3E9E7E01" w14:textId="5BBC0146" w:rsidR="008177DE" w:rsidRPr="00CA2DB9" w:rsidRDefault="008177DE" w:rsidP="008177DE">
            <w:r w:rsidRPr="00CA2DB9">
              <w:t>The biocidal products are not smoke generators, therefore the determination of the burning rate is not applicable.</w:t>
            </w:r>
          </w:p>
        </w:tc>
        <w:tc>
          <w:tcPr>
            <w:tcW w:w="1760" w:type="dxa"/>
          </w:tcPr>
          <w:p w14:paraId="6154B7BD" w14:textId="77777777" w:rsidR="008177DE" w:rsidRPr="00310902" w:rsidRDefault="008177DE" w:rsidP="008177DE">
            <w:pPr>
              <w:rPr>
                <w:rFonts w:eastAsia="Calibri"/>
              </w:rPr>
            </w:pPr>
            <w:r w:rsidRPr="00310902">
              <w:rPr>
                <w:rFonts w:eastAsia="Calibri"/>
              </w:rPr>
              <w:t>-</w:t>
            </w:r>
          </w:p>
        </w:tc>
      </w:tr>
      <w:tr w:rsidR="008177DE" w:rsidRPr="00310902" w14:paraId="563FFD62" w14:textId="77777777" w:rsidTr="009B67B3">
        <w:tc>
          <w:tcPr>
            <w:tcW w:w="1555" w:type="dxa"/>
          </w:tcPr>
          <w:p w14:paraId="196EBACF" w14:textId="77777777" w:rsidR="008177DE" w:rsidRPr="00310902" w:rsidRDefault="008177DE" w:rsidP="008177DE">
            <w:pPr>
              <w:rPr>
                <w:rFonts w:eastAsia="Calibri"/>
              </w:rPr>
            </w:pPr>
            <w:r w:rsidRPr="00310902">
              <w:rPr>
                <w:rFonts w:eastAsia="Calibri"/>
              </w:rPr>
              <w:t>Burning completeness — smoke generators</w:t>
            </w:r>
          </w:p>
        </w:tc>
        <w:tc>
          <w:tcPr>
            <w:tcW w:w="1417" w:type="dxa"/>
          </w:tcPr>
          <w:p w14:paraId="4801437B" w14:textId="77777777" w:rsidR="008177DE" w:rsidRPr="00310902" w:rsidRDefault="008177DE" w:rsidP="008177DE">
            <w:pPr>
              <w:rPr>
                <w:rFonts w:eastAsia="Calibri"/>
              </w:rPr>
            </w:pPr>
            <w:r w:rsidRPr="00310902">
              <w:rPr>
                <w:rFonts w:eastAsia="Calibri"/>
              </w:rPr>
              <w:t>-</w:t>
            </w:r>
          </w:p>
        </w:tc>
        <w:tc>
          <w:tcPr>
            <w:tcW w:w="1276" w:type="dxa"/>
          </w:tcPr>
          <w:p w14:paraId="7386ACEF" w14:textId="77777777" w:rsidR="008177DE" w:rsidRPr="00310902" w:rsidRDefault="008177DE" w:rsidP="008177DE">
            <w:pPr>
              <w:rPr>
                <w:rFonts w:eastAsia="Calibri"/>
              </w:rPr>
            </w:pPr>
            <w:r w:rsidRPr="00310902">
              <w:rPr>
                <w:rFonts w:eastAsia="Calibri"/>
              </w:rPr>
              <w:t>-</w:t>
            </w:r>
          </w:p>
        </w:tc>
        <w:tc>
          <w:tcPr>
            <w:tcW w:w="3302" w:type="dxa"/>
          </w:tcPr>
          <w:p w14:paraId="212C739B" w14:textId="77777777" w:rsidR="008177DE" w:rsidRDefault="008177DE" w:rsidP="008177DE">
            <w:r>
              <w:t xml:space="preserve">Not relevant. </w:t>
            </w:r>
          </w:p>
          <w:p w14:paraId="415BC964" w14:textId="77777777" w:rsidR="008177DE" w:rsidRDefault="008177DE" w:rsidP="008177DE"/>
          <w:p w14:paraId="10A53235" w14:textId="77777777" w:rsidR="008177DE" w:rsidRPr="00CA2DB9" w:rsidRDefault="008177DE" w:rsidP="008177DE">
            <w:r w:rsidRPr="00CA2DB9">
              <w:t>The biocidal products are not smoke generators, therefore the determination of the burning completeness is not applicable.</w:t>
            </w:r>
          </w:p>
        </w:tc>
        <w:tc>
          <w:tcPr>
            <w:tcW w:w="1760" w:type="dxa"/>
          </w:tcPr>
          <w:p w14:paraId="2C83C597" w14:textId="77777777" w:rsidR="008177DE" w:rsidRPr="00310902" w:rsidRDefault="008177DE" w:rsidP="008177DE">
            <w:pPr>
              <w:rPr>
                <w:rFonts w:eastAsia="Calibri"/>
              </w:rPr>
            </w:pPr>
            <w:r w:rsidRPr="00310902">
              <w:rPr>
                <w:rFonts w:eastAsia="Calibri"/>
              </w:rPr>
              <w:t>-</w:t>
            </w:r>
          </w:p>
        </w:tc>
      </w:tr>
      <w:tr w:rsidR="008177DE" w:rsidRPr="00310902" w14:paraId="3F2C0F88" w14:textId="77777777" w:rsidTr="009B67B3">
        <w:tc>
          <w:tcPr>
            <w:tcW w:w="1555" w:type="dxa"/>
          </w:tcPr>
          <w:p w14:paraId="6FE87609" w14:textId="77777777" w:rsidR="008177DE" w:rsidRPr="00CA2DB9" w:rsidRDefault="008177DE" w:rsidP="008177DE">
            <w:pPr>
              <w:rPr>
                <w:rFonts w:eastAsia="Calibri"/>
              </w:rPr>
            </w:pPr>
            <w:r w:rsidRPr="00CA2DB9">
              <w:rPr>
                <w:rFonts w:eastAsia="Calibri"/>
              </w:rPr>
              <w:t>Composition of smoke — smoke generators</w:t>
            </w:r>
          </w:p>
        </w:tc>
        <w:tc>
          <w:tcPr>
            <w:tcW w:w="1417" w:type="dxa"/>
          </w:tcPr>
          <w:p w14:paraId="44052484" w14:textId="77777777" w:rsidR="008177DE" w:rsidRPr="00310902" w:rsidRDefault="008177DE" w:rsidP="008177DE">
            <w:pPr>
              <w:rPr>
                <w:rFonts w:eastAsia="Calibri"/>
              </w:rPr>
            </w:pPr>
            <w:r w:rsidRPr="00310902">
              <w:rPr>
                <w:rFonts w:eastAsia="Calibri"/>
              </w:rPr>
              <w:t>-</w:t>
            </w:r>
          </w:p>
        </w:tc>
        <w:tc>
          <w:tcPr>
            <w:tcW w:w="1276" w:type="dxa"/>
          </w:tcPr>
          <w:p w14:paraId="1456AF80" w14:textId="77777777" w:rsidR="008177DE" w:rsidRPr="00310902" w:rsidRDefault="008177DE" w:rsidP="008177DE">
            <w:pPr>
              <w:rPr>
                <w:rFonts w:eastAsia="Calibri"/>
              </w:rPr>
            </w:pPr>
            <w:r>
              <w:rPr>
                <w:rFonts w:eastAsia="Calibri"/>
              </w:rPr>
              <w:t>-</w:t>
            </w:r>
          </w:p>
        </w:tc>
        <w:tc>
          <w:tcPr>
            <w:tcW w:w="3302" w:type="dxa"/>
          </w:tcPr>
          <w:p w14:paraId="7949D120" w14:textId="77777777" w:rsidR="008177DE" w:rsidRDefault="008177DE" w:rsidP="008177DE">
            <w:r>
              <w:t xml:space="preserve">Not relevant. </w:t>
            </w:r>
          </w:p>
          <w:p w14:paraId="1FE8A3A0" w14:textId="77777777" w:rsidR="008177DE" w:rsidRDefault="008177DE" w:rsidP="008177DE"/>
          <w:p w14:paraId="5C978948" w14:textId="77777777" w:rsidR="008177DE" w:rsidRPr="00CA2DB9" w:rsidRDefault="008177DE" w:rsidP="008177DE">
            <w:r w:rsidRPr="00CA2DB9">
              <w:t>The biocidal products are not smoke generators, therefore the determination of the composition of smoke is not applicable.</w:t>
            </w:r>
          </w:p>
        </w:tc>
        <w:tc>
          <w:tcPr>
            <w:tcW w:w="1760" w:type="dxa"/>
          </w:tcPr>
          <w:p w14:paraId="3C7A6972" w14:textId="77777777" w:rsidR="008177DE" w:rsidRPr="00310902" w:rsidRDefault="008177DE" w:rsidP="008177DE">
            <w:pPr>
              <w:rPr>
                <w:rFonts w:eastAsia="Calibri"/>
              </w:rPr>
            </w:pPr>
            <w:r w:rsidRPr="00310902">
              <w:rPr>
                <w:rFonts w:eastAsia="Calibri"/>
              </w:rPr>
              <w:t>-</w:t>
            </w:r>
          </w:p>
        </w:tc>
      </w:tr>
      <w:tr w:rsidR="008177DE" w:rsidRPr="00310902" w14:paraId="33725795" w14:textId="77777777" w:rsidTr="009B67B3">
        <w:tc>
          <w:tcPr>
            <w:tcW w:w="1555" w:type="dxa"/>
          </w:tcPr>
          <w:p w14:paraId="185CBB6F" w14:textId="77777777" w:rsidR="008177DE" w:rsidRPr="00310902" w:rsidRDefault="008177DE" w:rsidP="008177DE">
            <w:pPr>
              <w:rPr>
                <w:rFonts w:eastAsia="Calibri"/>
              </w:rPr>
            </w:pPr>
            <w:r w:rsidRPr="00310902">
              <w:rPr>
                <w:rFonts w:eastAsia="Calibri"/>
              </w:rPr>
              <w:t>Spraying pattern — aerosols</w:t>
            </w:r>
          </w:p>
        </w:tc>
        <w:tc>
          <w:tcPr>
            <w:tcW w:w="1417" w:type="dxa"/>
          </w:tcPr>
          <w:p w14:paraId="388F61CC" w14:textId="77777777" w:rsidR="008177DE" w:rsidRPr="00310902" w:rsidRDefault="008177DE" w:rsidP="008177DE">
            <w:pPr>
              <w:rPr>
                <w:rFonts w:eastAsia="Calibri"/>
              </w:rPr>
            </w:pPr>
            <w:r w:rsidRPr="00310902">
              <w:rPr>
                <w:rFonts w:eastAsia="Calibri"/>
              </w:rPr>
              <w:t>-</w:t>
            </w:r>
          </w:p>
        </w:tc>
        <w:tc>
          <w:tcPr>
            <w:tcW w:w="1276" w:type="dxa"/>
          </w:tcPr>
          <w:p w14:paraId="6FA7AC18" w14:textId="77777777" w:rsidR="008177DE" w:rsidRPr="00310902" w:rsidRDefault="008177DE" w:rsidP="008177DE">
            <w:pPr>
              <w:rPr>
                <w:rFonts w:eastAsia="Calibri"/>
              </w:rPr>
            </w:pPr>
            <w:r>
              <w:rPr>
                <w:rFonts w:eastAsia="Calibri"/>
              </w:rPr>
              <w:t>-</w:t>
            </w:r>
          </w:p>
        </w:tc>
        <w:tc>
          <w:tcPr>
            <w:tcW w:w="3302" w:type="dxa"/>
          </w:tcPr>
          <w:p w14:paraId="3AD9F34A" w14:textId="77777777" w:rsidR="008177DE" w:rsidRDefault="008177DE" w:rsidP="008177DE">
            <w:r>
              <w:t xml:space="preserve">Not relevant. </w:t>
            </w:r>
          </w:p>
          <w:p w14:paraId="56572045" w14:textId="77777777" w:rsidR="008177DE" w:rsidRDefault="008177DE" w:rsidP="008177DE"/>
          <w:p w14:paraId="0E81FE85" w14:textId="77777777" w:rsidR="008177DE" w:rsidRPr="00CA2DB9" w:rsidRDefault="008177DE" w:rsidP="008177DE">
            <w:r w:rsidRPr="00CA2DB9">
              <w:t>The biocidal products are not aerosols, therefore the determination of the spraying pattern-aerosols is technically not possible.</w:t>
            </w:r>
          </w:p>
          <w:p w14:paraId="2C0DFA14" w14:textId="77777777" w:rsidR="008177DE" w:rsidRPr="00CA2DB9" w:rsidRDefault="008177DE" w:rsidP="008177DE"/>
        </w:tc>
        <w:tc>
          <w:tcPr>
            <w:tcW w:w="1760" w:type="dxa"/>
          </w:tcPr>
          <w:p w14:paraId="2F3F88DD" w14:textId="77777777" w:rsidR="008177DE" w:rsidRPr="00310902" w:rsidRDefault="008177DE" w:rsidP="008177DE">
            <w:pPr>
              <w:rPr>
                <w:rFonts w:eastAsia="Calibri"/>
              </w:rPr>
            </w:pPr>
            <w:r w:rsidRPr="00310902">
              <w:rPr>
                <w:rFonts w:eastAsia="Calibri"/>
              </w:rPr>
              <w:t>-</w:t>
            </w:r>
          </w:p>
        </w:tc>
      </w:tr>
      <w:tr w:rsidR="008177DE" w:rsidRPr="00310902" w14:paraId="417DB9A2" w14:textId="77777777" w:rsidTr="009B67B3">
        <w:tc>
          <w:tcPr>
            <w:tcW w:w="1555" w:type="dxa"/>
          </w:tcPr>
          <w:p w14:paraId="4496CC0A" w14:textId="77777777" w:rsidR="008177DE" w:rsidRPr="00310902" w:rsidRDefault="008177DE" w:rsidP="008177DE">
            <w:pPr>
              <w:rPr>
                <w:rFonts w:eastAsia="Calibri"/>
              </w:rPr>
            </w:pPr>
            <w:r w:rsidRPr="00310902">
              <w:rPr>
                <w:rFonts w:eastAsia="Calibri"/>
              </w:rPr>
              <w:t>Physical compatibility</w:t>
            </w:r>
          </w:p>
        </w:tc>
        <w:tc>
          <w:tcPr>
            <w:tcW w:w="1417" w:type="dxa"/>
          </w:tcPr>
          <w:p w14:paraId="681E7E76" w14:textId="77777777" w:rsidR="008177DE" w:rsidRPr="00310902" w:rsidRDefault="008177DE" w:rsidP="008177DE">
            <w:pPr>
              <w:rPr>
                <w:rFonts w:eastAsia="Calibri"/>
              </w:rPr>
            </w:pPr>
            <w:r w:rsidRPr="00310902">
              <w:rPr>
                <w:rFonts w:eastAsia="Calibri"/>
              </w:rPr>
              <w:t>-</w:t>
            </w:r>
          </w:p>
        </w:tc>
        <w:tc>
          <w:tcPr>
            <w:tcW w:w="1276" w:type="dxa"/>
          </w:tcPr>
          <w:p w14:paraId="74E6651B" w14:textId="77777777" w:rsidR="008177DE" w:rsidRPr="00310902" w:rsidRDefault="008177DE" w:rsidP="008177DE">
            <w:pPr>
              <w:rPr>
                <w:rFonts w:eastAsia="Calibri"/>
              </w:rPr>
            </w:pPr>
            <w:r w:rsidRPr="00310902">
              <w:rPr>
                <w:rFonts w:eastAsia="Calibri"/>
              </w:rPr>
              <w:t>-</w:t>
            </w:r>
          </w:p>
        </w:tc>
        <w:tc>
          <w:tcPr>
            <w:tcW w:w="3302" w:type="dxa"/>
          </w:tcPr>
          <w:p w14:paraId="2CBC998F" w14:textId="77777777" w:rsidR="008177DE" w:rsidRDefault="008177DE" w:rsidP="008177DE">
            <w:pPr>
              <w:rPr>
                <w:rFonts w:eastAsia="Calibri"/>
              </w:rPr>
            </w:pPr>
            <w:r>
              <w:rPr>
                <w:rFonts w:eastAsia="Calibri"/>
              </w:rPr>
              <w:t xml:space="preserve">Not performed. </w:t>
            </w:r>
          </w:p>
          <w:p w14:paraId="5A5BD8F7" w14:textId="77777777" w:rsidR="008177DE" w:rsidRDefault="008177DE" w:rsidP="008177DE">
            <w:pPr>
              <w:rPr>
                <w:rFonts w:eastAsia="Calibri"/>
              </w:rPr>
            </w:pPr>
          </w:p>
          <w:p w14:paraId="45C1C0C2" w14:textId="109F69A7" w:rsidR="008177DE" w:rsidRPr="00CA2DB9" w:rsidRDefault="008177DE" w:rsidP="008177DE">
            <w:pPr>
              <w:rPr>
                <w:rFonts w:eastAsia="Calibri"/>
              </w:rPr>
            </w:pPr>
            <w:r w:rsidRPr="00CA2DB9">
              <w:rPr>
                <w:rFonts w:eastAsia="Calibri"/>
              </w:rPr>
              <w:t>The biocidal products are not marketed to be used in conjunction with other substances, mixtures or biocidal or non-biocidal products. Therefore, determination of physical</w:t>
            </w:r>
            <w:r>
              <w:rPr>
                <w:rFonts w:eastAsia="Calibri"/>
              </w:rPr>
              <w:t xml:space="preserve"> </w:t>
            </w:r>
            <w:r w:rsidRPr="00CA2DB9">
              <w:rPr>
                <w:rFonts w:eastAsia="Calibri"/>
              </w:rPr>
              <w:t xml:space="preserve">compatibility is not considered to be scientifically justified.  </w:t>
            </w:r>
          </w:p>
        </w:tc>
        <w:tc>
          <w:tcPr>
            <w:tcW w:w="1760" w:type="dxa"/>
          </w:tcPr>
          <w:p w14:paraId="350CA75F" w14:textId="77777777" w:rsidR="008177DE" w:rsidRPr="00310902" w:rsidRDefault="008177DE" w:rsidP="008177DE">
            <w:pPr>
              <w:rPr>
                <w:rFonts w:eastAsia="Calibri"/>
              </w:rPr>
            </w:pPr>
            <w:r w:rsidRPr="00310902">
              <w:rPr>
                <w:rFonts w:eastAsia="Calibri"/>
              </w:rPr>
              <w:t>-</w:t>
            </w:r>
          </w:p>
        </w:tc>
      </w:tr>
      <w:tr w:rsidR="008177DE" w:rsidRPr="00310902" w14:paraId="649CBA20" w14:textId="77777777" w:rsidTr="009B67B3">
        <w:tc>
          <w:tcPr>
            <w:tcW w:w="1555" w:type="dxa"/>
          </w:tcPr>
          <w:p w14:paraId="0F4758B1" w14:textId="77777777" w:rsidR="008177DE" w:rsidRPr="00310902" w:rsidRDefault="008177DE" w:rsidP="008177DE">
            <w:pPr>
              <w:rPr>
                <w:rFonts w:eastAsia="Calibri"/>
              </w:rPr>
            </w:pPr>
            <w:r w:rsidRPr="00310902">
              <w:rPr>
                <w:rFonts w:eastAsia="Calibri"/>
              </w:rPr>
              <w:t>Chemical compatibility</w:t>
            </w:r>
          </w:p>
        </w:tc>
        <w:tc>
          <w:tcPr>
            <w:tcW w:w="1417" w:type="dxa"/>
          </w:tcPr>
          <w:p w14:paraId="3F2233CD" w14:textId="77777777" w:rsidR="008177DE" w:rsidRPr="00310902" w:rsidRDefault="008177DE" w:rsidP="008177DE">
            <w:pPr>
              <w:rPr>
                <w:rFonts w:eastAsia="Calibri"/>
              </w:rPr>
            </w:pPr>
            <w:r w:rsidRPr="00310902">
              <w:rPr>
                <w:rFonts w:eastAsia="Calibri"/>
              </w:rPr>
              <w:t>-</w:t>
            </w:r>
          </w:p>
        </w:tc>
        <w:tc>
          <w:tcPr>
            <w:tcW w:w="1276" w:type="dxa"/>
          </w:tcPr>
          <w:p w14:paraId="1E2A0D7A" w14:textId="77777777" w:rsidR="008177DE" w:rsidRPr="00310902" w:rsidRDefault="008177DE" w:rsidP="008177DE">
            <w:pPr>
              <w:rPr>
                <w:rFonts w:eastAsia="Calibri"/>
              </w:rPr>
            </w:pPr>
            <w:r w:rsidRPr="00310902">
              <w:rPr>
                <w:rFonts w:eastAsia="Calibri"/>
              </w:rPr>
              <w:t>-</w:t>
            </w:r>
          </w:p>
        </w:tc>
        <w:tc>
          <w:tcPr>
            <w:tcW w:w="3302" w:type="dxa"/>
          </w:tcPr>
          <w:p w14:paraId="2C333B45" w14:textId="77777777" w:rsidR="008177DE" w:rsidRDefault="008177DE" w:rsidP="008177DE">
            <w:pPr>
              <w:rPr>
                <w:rFonts w:eastAsia="Calibri"/>
              </w:rPr>
            </w:pPr>
            <w:r>
              <w:rPr>
                <w:rFonts w:eastAsia="Calibri"/>
              </w:rPr>
              <w:t xml:space="preserve">Not performed. </w:t>
            </w:r>
          </w:p>
          <w:p w14:paraId="44758F6C" w14:textId="77777777" w:rsidR="008177DE" w:rsidRDefault="008177DE" w:rsidP="008177DE">
            <w:pPr>
              <w:rPr>
                <w:rFonts w:eastAsia="Calibri"/>
              </w:rPr>
            </w:pPr>
          </w:p>
          <w:p w14:paraId="4E53B82B" w14:textId="6D0BF567" w:rsidR="008177DE" w:rsidRPr="00CA2DB9" w:rsidRDefault="008177DE" w:rsidP="008177DE">
            <w:pPr>
              <w:rPr>
                <w:rFonts w:eastAsia="Calibri"/>
              </w:rPr>
            </w:pPr>
            <w:r w:rsidRPr="00CA2DB9">
              <w:rPr>
                <w:rFonts w:eastAsia="Calibri"/>
              </w:rPr>
              <w:t>The biocidal products are not marketed to be used in conjunction with other substances, mixtures or biocidal or non-biocidal products. Therefore, determination of chemical</w:t>
            </w:r>
            <w:r>
              <w:rPr>
                <w:rFonts w:eastAsia="Calibri"/>
              </w:rPr>
              <w:t xml:space="preserve"> </w:t>
            </w:r>
            <w:r w:rsidRPr="00CA2DB9">
              <w:rPr>
                <w:rFonts w:eastAsia="Calibri"/>
              </w:rPr>
              <w:t>compatibility is not considered to be scientifically justified.</w:t>
            </w:r>
          </w:p>
        </w:tc>
        <w:tc>
          <w:tcPr>
            <w:tcW w:w="1760" w:type="dxa"/>
          </w:tcPr>
          <w:p w14:paraId="7CCD21F5" w14:textId="77777777" w:rsidR="008177DE" w:rsidRPr="00310902" w:rsidRDefault="008177DE" w:rsidP="008177DE">
            <w:pPr>
              <w:rPr>
                <w:rFonts w:eastAsia="Calibri"/>
              </w:rPr>
            </w:pPr>
            <w:r w:rsidRPr="00310902">
              <w:rPr>
                <w:rFonts w:eastAsia="Calibri"/>
              </w:rPr>
              <w:t>-</w:t>
            </w:r>
          </w:p>
        </w:tc>
      </w:tr>
      <w:tr w:rsidR="008177DE" w:rsidRPr="00310902" w14:paraId="3FE123EB" w14:textId="77777777" w:rsidTr="009B67B3">
        <w:tc>
          <w:tcPr>
            <w:tcW w:w="1555" w:type="dxa"/>
          </w:tcPr>
          <w:p w14:paraId="6B9D3CDB" w14:textId="77777777" w:rsidR="008177DE" w:rsidRPr="00CA2DB9" w:rsidRDefault="008177DE" w:rsidP="008177DE">
            <w:pPr>
              <w:rPr>
                <w:rFonts w:eastAsia="Calibri"/>
              </w:rPr>
            </w:pPr>
            <w:r w:rsidRPr="00CA2DB9">
              <w:rPr>
                <w:rFonts w:eastAsia="Calibri"/>
              </w:rPr>
              <w:t>Degree of dissolution and dilution stability</w:t>
            </w:r>
          </w:p>
        </w:tc>
        <w:tc>
          <w:tcPr>
            <w:tcW w:w="1417" w:type="dxa"/>
          </w:tcPr>
          <w:p w14:paraId="0A349898" w14:textId="77777777" w:rsidR="008177DE" w:rsidRPr="00310902" w:rsidRDefault="008177DE" w:rsidP="008177DE">
            <w:pPr>
              <w:rPr>
                <w:rFonts w:eastAsia="Calibri"/>
              </w:rPr>
            </w:pPr>
            <w:r w:rsidRPr="00310902">
              <w:rPr>
                <w:rFonts w:eastAsia="Calibri"/>
              </w:rPr>
              <w:t>-</w:t>
            </w:r>
          </w:p>
        </w:tc>
        <w:tc>
          <w:tcPr>
            <w:tcW w:w="1276" w:type="dxa"/>
          </w:tcPr>
          <w:p w14:paraId="1ECEBC96" w14:textId="77777777" w:rsidR="008177DE" w:rsidRPr="00310902" w:rsidRDefault="008177DE" w:rsidP="008177DE">
            <w:pPr>
              <w:rPr>
                <w:rFonts w:eastAsia="Calibri"/>
              </w:rPr>
            </w:pPr>
            <w:r w:rsidRPr="00310902">
              <w:rPr>
                <w:rFonts w:eastAsia="Calibri"/>
              </w:rPr>
              <w:t>-</w:t>
            </w:r>
          </w:p>
        </w:tc>
        <w:tc>
          <w:tcPr>
            <w:tcW w:w="3302" w:type="dxa"/>
          </w:tcPr>
          <w:p w14:paraId="6B960DC1" w14:textId="77777777" w:rsidR="008177DE" w:rsidRDefault="008177DE" w:rsidP="008177DE">
            <w:pPr>
              <w:rPr>
                <w:rFonts w:eastAsia="Calibri"/>
              </w:rPr>
            </w:pPr>
            <w:r>
              <w:rPr>
                <w:rFonts w:eastAsia="Calibri"/>
              </w:rPr>
              <w:t xml:space="preserve">Not relevant. </w:t>
            </w:r>
          </w:p>
          <w:p w14:paraId="256061B4" w14:textId="77777777" w:rsidR="008177DE" w:rsidRDefault="008177DE" w:rsidP="008177DE">
            <w:pPr>
              <w:rPr>
                <w:rFonts w:eastAsia="Calibri"/>
              </w:rPr>
            </w:pPr>
          </w:p>
          <w:p w14:paraId="7C259743" w14:textId="769AA2B1" w:rsidR="008177DE" w:rsidRPr="00CA2DB9" w:rsidRDefault="008177DE" w:rsidP="008177DE">
            <w:pPr>
              <w:rPr>
                <w:rFonts w:eastAsia="Calibri"/>
              </w:rPr>
            </w:pPr>
            <w:r w:rsidRPr="00CA2DB9">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4928DE33" w14:textId="77777777" w:rsidR="008177DE" w:rsidRPr="00310902" w:rsidRDefault="008177DE" w:rsidP="008177DE">
            <w:pPr>
              <w:rPr>
                <w:rFonts w:eastAsia="Calibri"/>
              </w:rPr>
            </w:pPr>
            <w:r w:rsidRPr="00310902">
              <w:rPr>
                <w:rFonts w:eastAsia="Calibri"/>
              </w:rPr>
              <w:t>-</w:t>
            </w:r>
          </w:p>
        </w:tc>
      </w:tr>
      <w:tr w:rsidR="008177DE" w:rsidRPr="00310902" w14:paraId="0C431D95" w14:textId="77777777" w:rsidTr="009B67B3">
        <w:tc>
          <w:tcPr>
            <w:tcW w:w="1555" w:type="dxa"/>
          </w:tcPr>
          <w:p w14:paraId="3B2BBC99" w14:textId="77777777" w:rsidR="008177DE" w:rsidRPr="00310902" w:rsidRDefault="008177DE" w:rsidP="008177DE">
            <w:pPr>
              <w:rPr>
                <w:rFonts w:eastAsia="Calibri"/>
              </w:rPr>
            </w:pPr>
            <w:r w:rsidRPr="00310902">
              <w:rPr>
                <w:rFonts w:eastAsia="Calibri"/>
              </w:rPr>
              <w:t>Surface tension</w:t>
            </w:r>
          </w:p>
        </w:tc>
        <w:tc>
          <w:tcPr>
            <w:tcW w:w="1417" w:type="dxa"/>
          </w:tcPr>
          <w:p w14:paraId="17EF0556" w14:textId="77777777" w:rsidR="008177DE" w:rsidRPr="00B45DFB" w:rsidRDefault="008177DE" w:rsidP="008177DE">
            <w:pPr>
              <w:rPr>
                <w:rFonts w:eastAsia="Calibri"/>
              </w:rPr>
            </w:pPr>
            <w:r w:rsidRPr="00B45DFB">
              <w:rPr>
                <w:rFonts w:eastAsia="Calibri"/>
              </w:rPr>
              <w:t>OECD 115</w:t>
            </w:r>
          </w:p>
        </w:tc>
        <w:tc>
          <w:tcPr>
            <w:tcW w:w="1276" w:type="dxa"/>
          </w:tcPr>
          <w:p w14:paraId="47AC8038" w14:textId="0C26E387" w:rsidR="008177DE" w:rsidRPr="00B45DFB" w:rsidRDefault="008177DE" w:rsidP="008177DE">
            <w:pPr>
              <w:rPr>
                <w:rFonts w:eastAsia="Calibri"/>
              </w:rPr>
            </w:pPr>
            <w:r>
              <w:rPr>
                <w:rFonts w:eastAsia="Calibri"/>
              </w:rPr>
              <w:t>Netwax E8 Greenline (</w:t>
            </w:r>
            <w:r w:rsidRPr="00EE0BFF">
              <w:rPr>
                <w:rFonts w:eastAsia="Calibri"/>
              </w:rPr>
              <w:t>35% w/w</w:t>
            </w:r>
            <w:r>
              <w:rPr>
                <w:rFonts w:eastAsia="Calibri"/>
              </w:rPr>
              <w:t xml:space="preserve"> dicopper oxide) </w:t>
            </w:r>
          </w:p>
        </w:tc>
        <w:tc>
          <w:tcPr>
            <w:tcW w:w="3302" w:type="dxa"/>
          </w:tcPr>
          <w:p w14:paraId="0C8B1D3D" w14:textId="77777777" w:rsidR="008177DE" w:rsidRDefault="008177DE" w:rsidP="008177DE">
            <w:pPr>
              <w:rPr>
                <w:rFonts w:eastAsia="Calibri"/>
              </w:rPr>
            </w:pPr>
            <w:r>
              <w:rPr>
                <w:rFonts w:eastAsia="Calibri"/>
              </w:rPr>
              <w:t xml:space="preserve">Read-across to Netwax E8 Greenline. </w:t>
            </w:r>
          </w:p>
          <w:p w14:paraId="63D17A28" w14:textId="77777777" w:rsidR="008177DE" w:rsidRDefault="008177DE" w:rsidP="008177DE">
            <w:pPr>
              <w:rPr>
                <w:rFonts w:eastAsia="Calibri"/>
              </w:rPr>
            </w:pPr>
          </w:p>
          <w:p w14:paraId="3AFE1697" w14:textId="4FED75EA" w:rsidR="008177DE" w:rsidRPr="00B45DFB" w:rsidRDefault="008177DE" w:rsidP="008177DE">
            <w:pPr>
              <w:rPr>
                <w:rFonts w:eastAsia="Calibri"/>
              </w:rPr>
            </w:pPr>
            <w:r w:rsidRPr="00EE0BFF">
              <w:rPr>
                <w:rFonts w:eastAsia="Calibri"/>
              </w:rPr>
              <w:t>The surface tension determined at 20°C was 68.60 mN/m.</w:t>
            </w:r>
          </w:p>
        </w:tc>
        <w:tc>
          <w:tcPr>
            <w:tcW w:w="1760" w:type="dxa"/>
          </w:tcPr>
          <w:p w14:paraId="40B57480" w14:textId="7790111D" w:rsidR="008177DE" w:rsidRPr="00B45DFB" w:rsidRDefault="008177DE" w:rsidP="008177DE">
            <w:pPr>
              <w:rPr>
                <w:rFonts w:eastAsia="Calibri"/>
              </w:rPr>
            </w:pPr>
            <w:r w:rsidRPr="004C19B9">
              <w:t>Apps, G. (2018a, 2018b) Surface Tension testing on Netwax E8 Greenline and Netwax NI Gold Plus Biocide Formulations; CEMAS Report No. CEMR-8866; 26 November 2018</w:t>
            </w:r>
          </w:p>
        </w:tc>
      </w:tr>
      <w:tr w:rsidR="008177DE" w:rsidRPr="00845659" w14:paraId="68A2E41D" w14:textId="77777777" w:rsidTr="009B67B3">
        <w:tc>
          <w:tcPr>
            <w:tcW w:w="1555" w:type="dxa"/>
          </w:tcPr>
          <w:p w14:paraId="05D290C2" w14:textId="77777777" w:rsidR="008177DE" w:rsidRPr="00310902" w:rsidRDefault="008177DE" w:rsidP="008177DE">
            <w:pPr>
              <w:rPr>
                <w:rFonts w:eastAsia="Calibri"/>
              </w:rPr>
            </w:pPr>
            <w:r w:rsidRPr="00310902">
              <w:rPr>
                <w:rFonts w:eastAsia="Calibri"/>
              </w:rPr>
              <w:t>Viscosity</w:t>
            </w:r>
          </w:p>
        </w:tc>
        <w:tc>
          <w:tcPr>
            <w:tcW w:w="1417" w:type="dxa"/>
          </w:tcPr>
          <w:p w14:paraId="7A081BB8" w14:textId="41169A68" w:rsidR="008177DE" w:rsidRPr="00B45DFB" w:rsidRDefault="008177DE" w:rsidP="008177DE">
            <w:pPr>
              <w:rPr>
                <w:rFonts w:eastAsia="Calibri"/>
              </w:rPr>
            </w:pPr>
            <w:r w:rsidRPr="00B45DFB">
              <w:rPr>
                <w:rFonts w:eastAsia="Calibri"/>
              </w:rPr>
              <w:t>OECD 114</w:t>
            </w:r>
            <w:r>
              <w:rPr>
                <w:rFonts w:eastAsia="Calibri"/>
              </w:rPr>
              <w:t xml:space="preserve"> </w:t>
            </w:r>
          </w:p>
        </w:tc>
        <w:tc>
          <w:tcPr>
            <w:tcW w:w="1276" w:type="dxa"/>
          </w:tcPr>
          <w:p w14:paraId="241C595B" w14:textId="03F1ED08" w:rsidR="008177DE" w:rsidRPr="00B45DFB" w:rsidRDefault="008177DE" w:rsidP="008177DE">
            <w:pPr>
              <w:rPr>
                <w:rFonts w:eastAsia="Calibri"/>
              </w:rPr>
            </w:pPr>
            <w:r>
              <w:rPr>
                <w:rFonts w:eastAsia="Calibri"/>
              </w:rPr>
              <w:t>Netwax E8 Greenline (</w:t>
            </w:r>
            <w:r w:rsidRPr="00EE0BFF">
              <w:rPr>
                <w:rFonts w:eastAsia="Calibri"/>
              </w:rPr>
              <w:t>35% w/w</w:t>
            </w:r>
            <w:r>
              <w:rPr>
                <w:rFonts w:eastAsia="Calibri"/>
              </w:rPr>
              <w:t xml:space="preserve"> dicopper oxide)</w:t>
            </w:r>
          </w:p>
        </w:tc>
        <w:tc>
          <w:tcPr>
            <w:tcW w:w="3302" w:type="dxa"/>
          </w:tcPr>
          <w:p w14:paraId="6E9CC71B" w14:textId="77777777" w:rsidR="008177DE" w:rsidRPr="00B45DFB" w:rsidRDefault="008177DE" w:rsidP="008177DE">
            <w:r w:rsidRPr="00B45DFB">
              <w:t>Viscosity at 200 s</w:t>
            </w:r>
            <w:r w:rsidRPr="00B45DFB">
              <w:rPr>
                <w:vertAlign w:val="superscript"/>
              </w:rPr>
              <w:t>-1</w:t>
            </w:r>
            <w:r w:rsidRPr="00B45DFB">
              <w:t xml:space="preserve"> (20°C): 287 mPas</w:t>
            </w:r>
          </w:p>
          <w:p w14:paraId="0F8F48DA" w14:textId="77777777" w:rsidR="008177DE" w:rsidRPr="00B45DFB" w:rsidRDefault="008177DE" w:rsidP="008177DE">
            <w:r w:rsidRPr="00B45DFB">
              <w:t>Viscosity at 200 s</w:t>
            </w:r>
            <w:r w:rsidRPr="00B45DFB">
              <w:rPr>
                <w:vertAlign w:val="superscript"/>
              </w:rPr>
              <w:t>-1</w:t>
            </w:r>
            <w:r w:rsidRPr="00B45DFB">
              <w:t xml:space="preserve"> (40°C): 204 mPas</w:t>
            </w:r>
          </w:p>
          <w:p w14:paraId="06B10A5B" w14:textId="77777777" w:rsidR="008177DE" w:rsidRDefault="008177DE" w:rsidP="008177DE"/>
          <w:p w14:paraId="06EA985C" w14:textId="731EFBDC" w:rsidR="008177DE" w:rsidRPr="00B45DFB" w:rsidRDefault="008177DE" w:rsidP="008177DE">
            <w:r w:rsidRPr="00B45DFB">
              <w:t>Netwax E8 Greenline is a non-newtonian liquid with thixotropic tendencies.</w:t>
            </w:r>
          </w:p>
        </w:tc>
        <w:tc>
          <w:tcPr>
            <w:tcW w:w="1760" w:type="dxa"/>
          </w:tcPr>
          <w:p w14:paraId="70E3A7A2" w14:textId="595C50A8" w:rsidR="008177DE" w:rsidRPr="00B45DFB" w:rsidRDefault="008177DE" w:rsidP="008177DE">
            <w:pPr>
              <w:rPr>
                <w:rFonts w:eastAsia="Calibri"/>
              </w:rPr>
            </w:pPr>
            <w:r w:rsidRPr="00D269EE">
              <w:rPr>
                <w:rFonts w:eastAsia="Calibri"/>
              </w:rPr>
              <w:t>Harding, L (2018e) Physical and Chemical Testing of Netwax E8 Greenline; CEMAS; CEMR-8333</w:t>
            </w:r>
          </w:p>
        </w:tc>
      </w:tr>
    </w:tbl>
    <w:p w14:paraId="4C162CE3" w14:textId="48A8DE87" w:rsidR="002250BF" w:rsidRDefault="002250BF" w:rsidP="00C169E9">
      <w:pPr>
        <w:spacing w:line="260" w:lineRule="atLeast"/>
        <w:ind w:left="360"/>
        <w:contextualSpacing/>
        <w:rPr>
          <w:rFonts w:eastAsia="Calibri"/>
          <w:lang w:eastAsia="sv-SE"/>
        </w:rPr>
      </w:pPr>
    </w:p>
    <w:p w14:paraId="116DB87D" w14:textId="77777777" w:rsidR="002250BF" w:rsidRDefault="002250BF">
      <w:pPr>
        <w:rPr>
          <w:rFonts w:eastAsia="Calibri"/>
          <w:lang w:eastAsia="sv-SE"/>
        </w:rPr>
      </w:pPr>
      <w:r>
        <w:rPr>
          <w:rFonts w:eastAsia="Calibri"/>
          <w:lang w:eastAsia="sv-SE"/>
        </w:rPr>
        <w:br w:type="page"/>
      </w:r>
    </w:p>
    <w:p w14:paraId="757FF362" w14:textId="77777777" w:rsidR="00C169E9" w:rsidRPr="00CA2DB9" w:rsidRDefault="00C169E9" w:rsidP="00C169E9">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169E9" w:rsidRPr="00845659" w14:paraId="60D50A0C" w14:textId="77777777" w:rsidTr="00CF18EA">
        <w:tc>
          <w:tcPr>
            <w:tcW w:w="5000" w:type="pct"/>
            <w:tcBorders>
              <w:top w:val="single" w:sz="4" w:space="0" w:color="auto"/>
              <w:left w:val="single" w:sz="4" w:space="0" w:color="auto"/>
              <w:bottom w:val="single" w:sz="6" w:space="0" w:color="auto"/>
              <w:right w:val="single" w:sz="6" w:space="0" w:color="auto"/>
            </w:tcBorders>
            <w:shd w:val="clear" w:color="auto" w:fill="CCFFCC"/>
          </w:tcPr>
          <w:p w14:paraId="09C4E014" w14:textId="77777777" w:rsidR="00C169E9" w:rsidRPr="00CA2DB9" w:rsidRDefault="00C169E9" w:rsidP="00CF18EA">
            <w:pPr>
              <w:spacing w:line="260" w:lineRule="atLeast"/>
              <w:rPr>
                <w:rFonts w:eastAsia="Calibri"/>
                <w:b/>
                <w:bCs/>
              </w:rPr>
            </w:pPr>
            <w:r w:rsidRPr="00CA2DB9">
              <w:rPr>
                <w:rFonts w:eastAsia="Calibri"/>
                <w:b/>
                <w:bCs/>
              </w:rPr>
              <w:t>Conclusion on the p</w:t>
            </w:r>
            <w:r w:rsidRPr="00CA2DB9">
              <w:rPr>
                <w:rFonts w:eastAsia="Calibri"/>
                <w:b/>
              </w:rPr>
              <w:t>hysical, chemical and technical properties</w:t>
            </w:r>
            <w:r w:rsidRPr="00CA2DB9">
              <w:rPr>
                <w:rFonts w:eastAsia="Calibri"/>
                <w:b/>
                <w:bCs/>
              </w:rPr>
              <w:t xml:space="preserve"> of the product</w:t>
            </w:r>
          </w:p>
        </w:tc>
      </w:tr>
      <w:tr w:rsidR="00C169E9" w:rsidRPr="00845659" w14:paraId="65D08EBC" w14:textId="77777777" w:rsidTr="00CF18E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7EF63B2" w14:textId="13C6E85A" w:rsidR="00C169E9" w:rsidRPr="008177DE" w:rsidRDefault="008177DE" w:rsidP="008177DE">
            <w:pPr>
              <w:rPr>
                <w:rFonts w:eastAsia="Calibri"/>
              </w:rPr>
            </w:pPr>
            <w:r w:rsidRPr="002C7A4A">
              <w:rPr>
                <w:rFonts w:eastAsia="Calibri"/>
              </w:rPr>
              <w:t xml:space="preserve">Netwax </w:t>
            </w:r>
            <w:r>
              <w:rPr>
                <w:rFonts w:eastAsia="Calibri"/>
              </w:rPr>
              <w:t>E8 Greenline</w:t>
            </w:r>
            <w:r w:rsidRPr="002C7A4A">
              <w:rPr>
                <w:rFonts w:eastAsia="Calibri"/>
              </w:rPr>
              <w:t xml:space="preserve"> is a brown-red liquid with no discernible odour, a pH of </w:t>
            </w:r>
            <w:r>
              <w:rPr>
                <w:rFonts w:eastAsia="Calibri"/>
              </w:rPr>
              <w:t xml:space="preserve">7.34 </w:t>
            </w:r>
            <w:r w:rsidRPr="002C7A4A">
              <w:rPr>
                <w:rFonts w:eastAsia="Calibri"/>
              </w:rPr>
              <w:t>at 19.</w:t>
            </w:r>
            <w:r>
              <w:rPr>
                <w:rFonts w:eastAsia="Calibri"/>
              </w:rPr>
              <w:t>6</w:t>
            </w:r>
            <w:r w:rsidRPr="002C7A4A">
              <w:rPr>
                <w:rFonts w:eastAsia="Calibri"/>
              </w:rPr>
              <w:t xml:space="preserve"> </w:t>
            </w:r>
            <w:r w:rsidRPr="002C7A4A">
              <w:t>°C</w:t>
            </w:r>
            <w:r w:rsidRPr="002C7A4A">
              <w:rPr>
                <w:rFonts w:eastAsia="Calibri"/>
              </w:rPr>
              <w:t xml:space="preserve"> and relative density of 1.</w:t>
            </w:r>
            <w:r>
              <w:rPr>
                <w:rFonts w:eastAsia="Calibri"/>
              </w:rPr>
              <w:t xml:space="preserve">3372 </w:t>
            </w:r>
            <w:r w:rsidRPr="002C7A4A">
              <w:rPr>
                <w:rFonts w:eastAsia="Calibri"/>
              </w:rPr>
              <w:t xml:space="preserve">at 20 </w:t>
            </w:r>
            <w:r w:rsidRPr="002C7A4A">
              <w:t xml:space="preserve">°C. </w:t>
            </w:r>
            <w:r w:rsidRPr="002C7A4A">
              <w:rPr>
                <w:rFonts w:eastAsia="Calibri"/>
              </w:rPr>
              <w:t>Based on the long-term storage stability data, the product is stable for 9 months when stored at 4°C, 20°C and 30°C. The label shall clearly state that the product is not to be stored at temperatures below 4 °C or above 30 °C</w:t>
            </w:r>
            <w:r w:rsidR="00687DDC">
              <w:rPr>
                <w:rFonts w:eastAsia="Calibri"/>
              </w:rPr>
              <w:t xml:space="preserve"> and protect from frost.</w:t>
            </w:r>
          </w:p>
        </w:tc>
      </w:tr>
    </w:tbl>
    <w:p w14:paraId="0D00B1CB" w14:textId="77777777" w:rsidR="00C169E9" w:rsidRPr="00CA2DB9" w:rsidRDefault="00C169E9" w:rsidP="00C169E9">
      <w:pPr>
        <w:tabs>
          <w:tab w:val="left" w:pos="500"/>
        </w:tabs>
        <w:ind w:left="500" w:hanging="500"/>
        <w:rPr>
          <w:b/>
        </w:rPr>
      </w:pPr>
    </w:p>
    <w:p w14:paraId="2799EE2F" w14:textId="4BB17553" w:rsidR="00C169E9" w:rsidRDefault="00C169E9" w:rsidP="00C169E9">
      <w:pPr>
        <w:tabs>
          <w:tab w:val="left" w:pos="500"/>
        </w:tabs>
        <w:ind w:left="500" w:hanging="500"/>
        <w:rPr>
          <w:b/>
          <w:color w:val="0070C0"/>
        </w:rPr>
      </w:pPr>
    </w:p>
    <w:p w14:paraId="71EEC931" w14:textId="77777777" w:rsidR="00C169E9" w:rsidRDefault="00C169E9" w:rsidP="00C169E9">
      <w:pPr>
        <w:tabs>
          <w:tab w:val="left" w:pos="500"/>
        </w:tabs>
        <w:ind w:left="500" w:hanging="500"/>
        <w:rPr>
          <w:b/>
          <w:color w:val="0070C0"/>
        </w:rPr>
      </w:pPr>
    </w:p>
    <w:p w14:paraId="242FBCDD" w14:textId="7CCD90F5" w:rsidR="00C169E9" w:rsidRPr="005E265C" w:rsidRDefault="00C169E9" w:rsidP="00C169E9">
      <w:pPr>
        <w:tabs>
          <w:tab w:val="left" w:pos="500"/>
        </w:tabs>
        <w:rPr>
          <w:b/>
        </w:rPr>
      </w:pPr>
      <w:r w:rsidRPr="005E265C">
        <w:rPr>
          <w:b/>
        </w:rPr>
        <w:t xml:space="preserve">Meta SPC </w:t>
      </w:r>
      <w:r w:rsidR="005E265C" w:rsidRPr="005E265C">
        <w:rPr>
          <w:b/>
        </w:rPr>
        <w:t>3</w:t>
      </w:r>
    </w:p>
    <w:p w14:paraId="43EB4508" w14:textId="26F43053" w:rsidR="00C169E9" w:rsidRPr="0070789A" w:rsidRDefault="00C169E9" w:rsidP="00C169E9">
      <w:pPr>
        <w:tabs>
          <w:tab w:val="left" w:pos="500"/>
        </w:tabs>
        <w:ind w:left="500" w:hanging="500"/>
      </w:pPr>
      <w:r w:rsidRPr="0070789A">
        <w:t xml:space="preserve">Netwax Gold T60 Sens </w:t>
      </w:r>
    </w:p>
    <w:p w14:paraId="33C422FE" w14:textId="77777777" w:rsidR="00C169E9" w:rsidRPr="0070789A" w:rsidRDefault="00C169E9" w:rsidP="00C169E9">
      <w:pPr>
        <w:spacing w:line="260" w:lineRule="atLeast"/>
        <w:ind w:left="360"/>
        <w:contextualSpacing/>
        <w:rPr>
          <w:rFonts w:eastAsia="Calibri"/>
          <w:lang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417"/>
        <w:gridCol w:w="1276"/>
        <w:gridCol w:w="3302"/>
        <w:gridCol w:w="1760"/>
      </w:tblGrid>
      <w:tr w:rsidR="00C169E9" w:rsidRPr="001C66A8" w14:paraId="620F8A94" w14:textId="77777777" w:rsidTr="009B67B3">
        <w:trPr>
          <w:tblHeader/>
        </w:trPr>
        <w:tc>
          <w:tcPr>
            <w:tcW w:w="1555" w:type="dxa"/>
            <w:shd w:val="clear" w:color="auto" w:fill="E0E0E0"/>
            <w:vAlign w:val="center"/>
          </w:tcPr>
          <w:p w14:paraId="067F3102" w14:textId="77777777" w:rsidR="00C169E9" w:rsidRPr="001C66A8" w:rsidRDefault="00C169E9" w:rsidP="00CF18EA">
            <w:pPr>
              <w:spacing w:line="260" w:lineRule="atLeast"/>
              <w:rPr>
                <w:rFonts w:eastAsia="Calibri"/>
                <w:b/>
              </w:rPr>
            </w:pPr>
            <w:r w:rsidRPr="001C66A8">
              <w:rPr>
                <w:rFonts w:eastAsia="Calibri"/>
                <w:b/>
              </w:rPr>
              <w:t>Property</w:t>
            </w:r>
          </w:p>
        </w:tc>
        <w:tc>
          <w:tcPr>
            <w:tcW w:w="1417" w:type="dxa"/>
            <w:shd w:val="clear" w:color="auto" w:fill="E0E0E0"/>
            <w:vAlign w:val="center"/>
          </w:tcPr>
          <w:p w14:paraId="5887DF2F" w14:textId="77777777" w:rsidR="00C169E9" w:rsidRPr="001C66A8" w:rsidRDefault="00C169E9" w:rsidP="00CF18EA">
            <w:pPr>
              <w:spacing w:line="260" w:lineRule="atLeast"/>
              <w:rPr>
                <w:rFonts w:eastAsia="Calibri"/>
                <w:b/>
              </w:rPr>
            </w:pPr>
            <w:r w:rsidRPr="001C66A8">
              <w:rPr>
                <w:rFonts w:eastAsia="Calibri"/>
                <w:b/>
              </w:rPr>
              <w:t>Guideline  and Method</w:t>
            </w:r>
          </w:p>
        </w:tc>
        <w:tc>
          <w:tcPr>
            <w:tcW w:w="1276" w:type="dxa"/>
            <w:shd w:val="clear" w:color="auto" w:fill="E0E0E0"/>
            <w:vAlign w:val="center"/>
          </w:tcPr>
          <w:p w14:paraId="6F89F686" w14:textId="77777777" w:rsidR="00C169E9" w:rsidRPr="0070789A" w:rsidRDefault="00C169E9" w:rsidP="00CF18EA">
            <w:pPr>
              <w:spacing w:line="260" w:lineRule="atLeast"/>
              <w:rPr>
                <w:rFonts w:eastAsia="Calibri"/>
                <w:b/>
              </w:rPr>
            </w:pPr>
            <w:r w:rsidRPr="0070789A">
              <w:rPr>
                <w:rFonts w:eastAsia="Calibri"/>
                <w:b/>
              </w:rPr>
              <w:t>Purity of the test substance (% (w/w)</w:t>
            </w:r>
          </w:p>
        </w:tc>
        <w:tc>
          <w:tcPr>
            <w:tcW w:w="3302" w:type="dxa"/>
            <w:shd w:val="clear" w:color="auto" w:fill="E0E0E0"/>
            <w:vAlign w:val="center"/>
          </w:tcPr>
          <w:p w14:paraId="1AC35477" w14:textId="77777777" w:rsidR="00C169E9" w:rsidRPr="001C66A8" w:rsidRDefault="00C169E9" w:rsidP="00CF18EA">
            <w:pPr>
              <w:spacing w:line="260" w:lineRule="atLeast"/>
              <w:rPr>
                <w:rFonts w:eastAsia="Calibri"/>
                <w:b/>
              </w:rPr>
            </w:pPr>
            <w:r w:rsidRPr="001C66A8">
              <w:rPr>
                <w:rFonts w:eastAsia="Calibri"/>
                <w:b/>
              </w:rPr>
              <w:t>Results</w:t>
            </w:r>
          </w:p>
        </w:tc>
        <w:tc>
          <w:tcPr>
            <w:tcW w:w="1760" w:type="dxa"/>
            <w:shd w:val="clear" w:color="auto" w:fill="E0E0E0"/>
            <w:vAlign w:val="center"/>
          </w:tcPr>
          <w:p w14:paraId="528C0E5B" w14:textId="77777777" w:rsidR="00C169E9" w:rsidRPr="001C66A8" w:rsidRDefault="00C169E9" w:rsidP="00CF18EA">
            <w:pPr>
              <w:spacing w:line="260" w:lineRule="atLeast"/>
              <w:rPr>
                <w:rFonts w:eastAsia="Calibri"/>
                <w:b/>
              </w:rPr>
            </w:pPr>
            <w:r w:rsidRPr="001C66A8">
              <w:rPr>
                <w:rFonts w:eastAsia="Calibri"/>
                <w:b/>
              </w:rPr>
              <w:t>Reference</w:t>
            </w:r>
          </w:p>
        </w:tc>
      </w:tr>
      <w:tr w:rsidR="00571DCE" w:rsidRPr="00845659" w14:paraId="2231EFA4" w14:textId="77777777" w:rsidTr="009B67B3">
        <w:tc>
          <w:tcPr>
            <w:tcW w:w="1555" w:type="dxa"/>
          </w:tcPr>
          <w:p w14:paraId="09444196" w14:textId="77777777" w:rsidR="00571DCE" w:rsidRPr="0070789A" w:rsidRDefault="00571DCE" w:rsidP="00571DCE">
            <w:pPr>
              <w:rPr>
                <w:rFonts w:eastAsia="Calibri"/>
              </w:rPr>
            </w:pPr>
            <w:r w:rsidRPr="0070789A">
              <w:rPr>
                <w:rFonts w:eastAsia="Calibri"/>
              </w:rPr>
              <w:t>Physical state at 20 °C and 101.3 kPa</w:t>
            </w:r>
          </w:p>
        </w:tc>
        <w:tc>
          <w:tcPr>
            <w:tcW w:w="1417" w:type="dxa"/>
          </w:tcPr>
          <w:p w14:paraId="1A94C799" w14:textId="645DEA28" w:rsidR="00571DCE" w:rsidRPr="001C66A8" w:rsidRDefault="00571DCE" w:rsidP="00571DCE">
            <w:pPr>
              <w:rPr>
                <w:rFonts w:eastAsia="Calibri"/>
              </w:rPr>
            </w:pPr>
            <w:r w:rsidRPr="00B45DFB">
              <w:rPr>
                <w:rFonts w:eastAsia="Calibri"/>
              </w:rPr>
              <w:t>Visual assessment</w:t>
            </w:r>
          </w:p>
        </w:tc>
        <w:tc>
          <w:tcPr>
            <w:tcW w:w="1276" w:type="dxa"/>
          </w:tcPr>
          <w:p w14:paraId="58BA0396" w14:textId="75E8191A" w:rsidR="00571DCE" w:rsidRPr="00B45DFB" w:rsidRDefault="00571DCE" w:rsidP="00571DCE">
            <w:pPr>
              <w:rPr>
                <w:rFonts w:eastAsia="Calibri"/>
              </w:rPr>
            </w:pPr>
            <w:r w:rsidRPr="00B93054">
              <w:rPr>
                <w:rFonts w:eastAsia="Calibri"/>
              </w:rPr>
              <w:t>Netwax E8 Greenline (35 %</w:t>
            </w:r>
            <w:r w:rsidR="00B93054" w:rsidRPr="00B93054">
              <w:rPr>
                <w:rFonts w:eastAsia="Calibri"/>
              </w:rPr>
              <w:t xml:space="preserve"> </w:t>
            </w:r>
            <w:r w:rsidRPr="00B93054">
              <w:rPr>
                <w:rFonts w:eastAsia="Calibri"/>
              </w:rPr>
              <w:t>w/w</w:t>
            </w:r>
            <w:r w:rsidR="00B93054" w:rsidRPr="00B93054">
              <w:rPr>
                <w:rFonts w:eastAsia="Calibri"/>
              </w:rPr>
              <w:t xml:space="preserve"> </w:t>
            </w:r>
            <w:r w:rsidRPr="00B93054">
              <w:rPr>
                <w:rFonts w:eastAsia="Calibri"/>
              </w:rPr>
              <w:t>dicopper oxide) </w:t>
            </w:r>
          </w:p>
        </w:tc>
        <w:tc>
          <w:tcPr>
            <w:tcW w:w="3302" w:type="dxa"/>
          </w:tcPr>
          <w:p w14:paraId="2A85E7D8" w14:textId="738EA284" w:rsidR="00571DCE" w:rsidRPr="00B93054" w:rsidRDefault="00571DCE" w:rsidP="00571DCE">
            <w:pPr>
              <w:rPr>
                <w:rFonts w:eastAsia="Calibri"/>
              </w:rPr>
            </w:pPr>
            <w:r w:rsidRPr="00B93054">
              <w:rPr>
                <w:rFonts w:eastAsia="Calibri"/>
              </w:rPr>
              <w:t>Read across to Netwax E8 Greenline.</w:t>
            </w:r>
          </w:p>
          <w:p w14:paraId="72E6852B" w14:textId="77777777" w:rsidR="00571DCE" w:rsidRPr="00B93054" w:rsidRDefault="00571DCE" w:rsidP="00571DCE">
            <w:pPr>
              <w:rPr>
                <w:rFonts w:eastAsia="Calibri"/>
              </w:rPr>
            </w:pPr>
          </w:p>
          <w:p w14:paraId="73286483" w14:textId="015EBD04" w:rsidR="00571DCE" w:rsidRPr="00B93054" w:rsidRDefault="00571DCE" w:rsidP="00571DCE">
            <w:pPr>
              <w:rPr>
                <w:rFonts w:eastAsia="Calibri"/>
              </w:rPr>
            </w:pPr>
            <w:r w:rsidRPr="00B93054">
              <w:rPr>
                <w:rFonts w:eastAsia="Calibri"/>
              </w:rPr>
              <w:t>Liquid </w:t>
            </w:r>
          </w:p>
        </w:tc>
        <w:tc>
          <w:tcPr>
            <w:tcW w:w="1760" w:type="dxa"/>
          </w:tcPr>
          <w:p w14:paraId="6FA4D951" w14:textId="54F30558" w:rsidR="00571DCE" w:rsidRPr="00B45DFB" w:rsidRDefault="00446B4A" w:rsidP="00571DCE">
            <w:pPr>
              <w:rPr>
                <w:rFonts w:eastAsia="Calibri"/>
              </w:rPr>
            </w:pPr>
            <w:r w:rsidRPr="00D269EE">
              <w:rPr>
                <w:rFonts w:eastAsia="Calibri"/>
              </w:rPr>
              <w:t>Harding, L (2018e) Physical and Chemical Testing of Netwax E8 Greenline; CEMAS; CEMR-8333</w:t>
            </w:r>
          </w:p>
        </w:tc>
      </w:tr>
      <w:tr w:rsidR="00B45DFB" w:rsidRPr="00845659" w14:paraId="31A0F0BF" w14:textId="77777777" w:rsidTr="009B67B3">
        <w:tc>
          <w:tcPr>
            <w:tcW w:w="1555" w:type="dxa"/>
          </w:tcPr>
          <w:p w14:paraId="70C319C0" w14:textId="77777777" w:rsidR="00B45DFB" w:rsidRPr="0070789A" w:rsidRDefault="00B45DFB" w:rsidP="00B45DFB">
            <w:pPr>
              <w:rPr>
                <w:rFonts w:eastAsia="Calibri"/>
              </w:rPr>
            </w:pPr>
            <w:r w:rsidRPr="0070789A">
              <w:rPr>
                <w:rFonts w:eastAsia="Calibri"/>
              </w:rPr>
              <w:t>Colour at 20 °C and 101.3 kPa</w:t>
            </w:r>
          </w:p>
        </w:tc>
        <w:tc>
          <w:tcPr>
            <w:tcW w:w="1417" w:type="dxa"/>
          </w:tcPr>
          <w:p w14:paraId="07BFDD47" w14:textId="775416BD" w:rsidR="00B45DFB" w:rsidRPr="001C66A8" w:rsidRDefault="00B45DFB" w:rsidP="00B45DFB">
            <w:pPr>
              <w:rPr>
                <w:rFonts w:eastAsia="Calibri"/>
              </w:rPr>
            </w:pPr>
            <w:r w:rsidRPr="00B45DFB">
              <w:rPr>
                <w:rFonts w:eastAsia="Calibri"/>
              </w:rPr>
              <w:t>Visual assessment</w:t>
            </w:r>
          </w:p>
        </w:tc>
        <w:tc>
          <w:tcPr>
            <w:tcW w:w="1276" w:type="dxa"/>
          </w:tcPr>
          <w:p w14:paraId="6698B074" w14:textId="0F7ECEE9" w:rsidR="00B45DFB" w:rsidRPr="00B45DFB" w:rsidRDefault="00571DCE" w:rsidP="00B45DFB">
            <w:pPr>
              <w:rPr>
                <w:rFonts w:eastAsia="Calibri"/>
              </w:rPr>
            </w:pPr>
            <w:r w:rsidRPr="00B93054">
              <w:rPr>
                <w:rFonts w:eastAsia="Calibri"/>
              </w:rPr>
              <w:t>Netwax E8 Greenline (35 % w/w dicopper oxide) </w:t>
            </w:r>
          </w:p>
        </w:tc>
        <w:tc>
          <w:tcPr>
            <w:tcW w:w="3302" w:type="dxa"/>
          </w:tcPr>
          <w:p w14:paraId="1A1C6593" w14:textId="77777777" w:rsidR="00B45DFB" w:rsidRPr="00B93054" w:rsidRDefault="00B45DFB" w:rsidP="00B45DFB">
            <w:pPr>
              <w:rPr>
                <w:rFonts w:eastAsia="Calibri"/>
              </w:rPr>
            </w:pPr>
            <w:r w:rsidRPr="00B93054">
              <w:rPr>
                <w:rFonts w:eastAsia="Calibri"/>
              </w:rPr>
              <w:t>Read across to Netwax E8 Greenline.</w:t>
            </w:r>
          </w:p>
          <w:p w14:paraId="3776EA8E" w14:textId="77777777" w:rsidR="00571DCE" w:rsidRPr="00B93054" w:rsidRDefault="00571DCE" w:rsidP="00B45DFB">
            <w:pPr>
              <w:rPr>
                <w:rFonts w:eastAsia="Calibri"/>
              </w:rPr>
            </w:pPr>
          </w:p>
          <w:p w14:paraId="79F9A727" w14:textId="64757D21" w:rsidR="00571DCE" w:rsidRPr="00B93054" w:rsidRDefault="00571DCE" w:rsidP="00B45DFB">
            <w:pPr>
              <w:rPr>
                <w:rFonts w:eastAsia="Calibri"/>
              </w:rPr>
            </w:pPr>
            <w:r w:rsidRPr="00B93054">
              <w:rPr>
                <w:rFonts w:eastAsia="Calibri"/>
              </w:rPr>
              <w:t>Brown-red</w:t>
            </w:r>
          </w:p>
          <w:p w14:paraId="0AB62CCF" w14:textId="24A8C77C" w:rsidR="00571DCE" w:rsidRPr="00B93054" w:rsidRDefault="00571DCE" w:rsidP="00B45DFB">
            <w:pPr>
              <w:rPr>
                <w:rFonts w:eastAsia="Calibri"/>
              </w:rPr>
            </w:pPr>
          </w:p>
        </w:tc>
        <w:tc>
          <w:tcPr>
            <w:tcW w:w="1760" w:type="dxa"/>
          </w:tcPr>
          <w:p w14:paraId="09E1AC70" w14:textId="2BCCEDF9" w:rsidR="00B45DFB" w:rsidRPr="00B45DFB" w:rsidRDefault="00446B4A" w:rsidP="00B45DFB">
            <w:r w:rsidRPr="00D269EE">
              <w:rPr>
                <w:rFonts w:eastAsia="Calibri"/>
              </w:rPr>
              <w:t>Harding, L (2018e) Physical and Chemical Testing of Netwax E8 Greenline; CEMAS; CEMR-8333</w:t>
            </w:r>
          </w:p>
        </w:tc>
      </w:tr>
      <w:tr w:rsidR="00B45DFB" w:rsidRPr="00845659" w14:paraId="093F7EF3" w14:textId="77777777" w:rsidTr="009B67B3">
        <w:tc>
          <w:tcPr>
            <w:tcW w:w="1555" w:type="dxa"/>
          </w:tcPr>
          <w:p w14:paraId="0640A1BD" w14:textId="77777777" w:rsidR="00B45DFB" w:rsidRPr="0070789A" w:rsidRDefault="00B45DFB" w:rsidP="00B45DFB">
            <w:pPr>
              <w:rPr>
                <w:rFonts w:eastAsia="Calibri"/>
              </w:rPr>
            </w:pPr>
            <w:r w:rsidRPr="0070789A">
              <w:rPr>
                <w:rFonts w:eastAsia="Calibri"/>
              </w:rPr>
              <w:t>Odour at 20 °C and 101.3 kPa</w:t>
            </w:r>
          </w:p>
        </w:tc>
        <w:tc>
          <w:tcPr>
            <w:tcW w:w="1417" w:type="dxa"/>
          </w:tcPr>
          <w:p w14:paraId="788974AC" w14:textId="4B77AD56" w:rsidR="00B45DFB" w:rsidRPr="001C66A8" w:rsidRDefault="00B45DFB" w:rsidP="00B45DFB">
            <w:pPr>
              <w:rPr>
                <w:rFonts w:eastAsia="Calibri"/>
              </w:rPr>
            </w:pPr>
            <w:r w:rsidRPr="00B45DFB">
              <w:rPr>
                <w:rFonts w:eastAsia="Calibri"/>
              </w:rPr>
              <w:t>Olfactory assessment</w:t>
            </w:r>
          </w:p>
        </w:tc>
        <w:tc>
          <w:tcPr>
            <w:tcW w:w="1276" w:type="dxa"/>
          </w:tcPr>
          <w:p w14:paraId="4C4DE059" w14:textId="0B06D1F1" w:rsidR="00B45DFB" w:rsidRPr="00B45DFB" w:rsidRDefault="00571DCE" w:rsidP="00B45DFB">
            <w:pPr>
              <w:rPr>
                <w:rFonts w:eastAsia="Calibri"/>
              </w:rPr>
            </w:pPr>
            <w:r w:rsidRPr="00B93054">
              <w:rPr>
                <w:rFonts w:eastAsia="Calibri"/>
              </w:rPr>
              <w:t>Netwax E8 Greenline (35 % w/w dicopper oxide) </w:t>
            </w:r>
          </w:p>
        </w:tc>
        <w:tc>
          <w:tcPr>
            <w:tcW w:w="3302" w:type="dxa"/>
          </w:tcPr>
          <w:p w14:paraId="67BDAE70" w14:textId="77777777" w:rsidR="00B45DFB" w:rsidRPr="00B93054" w:rsidRDefault="00B45DFB" w:rsidP="00B45DFB">
            <w:pPr>
              <w:rPr>
                <w:rFonts w:eastAsia="Calibri"/>
              </w:rPr>
            </w:pPr>
            <w:r w:rsidRPr="00B93054">
              <w:rPr>
                <w:rFonts w:eastAsia="Calibri"/>
              </w:rPr>
              <w:t>Read across to Netwax E8 Greenline.</w:t>
            </w:r>
          </w:p>
          <w:p w14:paraId="2BCFF3A5" w14:textId="77777777" w:rsidR="00571DCE" w:rsidRPr="00B93054" w:rsidRDefault="00571DCE" w:rsidP="00B45DFB">
            <w:pPr>
              <w:rPr>
                <w:rFonts w:eastAsia="Calibri"/>
              </w:rPr>
            </w:pPr>
          </w:p>
          <w:p w14:paraId="62A48588" w14:textId="612AD602" w:rsidR="00571DCE" w:rsidRPr="00B93054" w:rsidRDefault="00571DCE" w:rsidP="00B45DFB">
            <w:pPr>
              <w:rPr>
                <w:rFonts w:eastAsia="Calibri"/>
              </w:rPr>
            </w:pPr>
            <w:r w:rsidRPr="00B93054">
              <w:rPr>
                <w:rFonts w:eastAsia="Calibri"/>
              </w:rPr>
              <w:t>Not discernible</w:t>
            </w:r>
          </w:p>
        </w:tc>
        <w:tc>
          <w:tcPr>
            <w:tcW w:w="1760" w:type="dxa"/>
          </w:tcPr>
          <w:p w14:paraId="5CA38C05" w14:textId="6E6163D1" w:rsidR="00B45DFB" w:rsidRPr="00B45DFB" w:rsidRDefault="00446B4A" w:rsidP="00B45DFB">
            <w:r w:rsidRPr="00D269EE">
              <w:rPr>
                <w:rFonts w:eastAsia="Calibri"/>
              </w:rPr>
              <w:t>Harding, L (2018e) Physical and Chemical Testing of Netwax E8 Greenline; CEMAS; CEMR-8333</w:t>
            </w:r>
          </w:p>
        </w:tc>
      </w:tr>
      <w:tr w:rsidR="00B45DFB" w:rsidRPr="00845659" w14:paraId="40F318CE" w14:textId="77777777" w:rsidTr="009B67B3">
        <w:tc>
          <w:tcPr>
            <w:tcW w:w="1555" w:type="dxa"/>
          </w:tcPr>
          <w:p w14:paraId="63F5EFAA" w14:textId="77777777" w:rsidR="00B45DFB" w:rsidRPr="001C66A8" w:rsidRDefault="00B45DFB" w:rsidP="00B45DFB">
            <w:pPr>
              <w:rPr>
                <w:rFonts w:eastAsia="Calibri"/>
              </w:rPr>
            </w:pPr>
            <w:r w:rsidRPr="001C66A8">
              <w:rPr>
                <w:rFonts w:eastAsia="Calibri"/>
              </w:rPr>
              <w:t>Acidity / alkalinity</w:t>
            </w:r>
          </w:p>
        </w:tc>
        <w:tc>
          <w:tcPr>
            <w:tcW w:w="1417" w:type="dxa"/>
          </w:tcPr>
          <w:p w14:paraId="6CF84038" w14:textId="77777777" w:rsidR="00B45DFB" w:rsidRPr="001C66A8" w:rsidRDefault="00B45DFB" w:rsidP="00B45DFB">
            <w:pPr>
              <w:rPr>
                <w:rFonts w:eastAsia="Calibri"/>
              </w:rPr>
            </w:pPr>
            <w:r w:rsidRPr="001C66A8">
              <w:rPr>
                <w:rFonts w:eastAsia="Calibri"/>
              </w:rPr>
              <w:t>-</w:t>
            </w:r>
          </w:p>
        </w:tc>
        <w:tc>
          <w:tcPr>
            <w:tcW w:w="1276" w:type="dxa"/>
          </w:tcPr>
          <w:p w14:paraId="0AC4A107" w14:textId="5EAA13BB" w:rsidR="00B45DFB" w:rsidRPr="00B45DFB" w:rsidRDefault="00571DCE" w:rsidP="00B45DFB">
            <w:pPr>
              <w:rPr>
                <w:rFonts w:eastAsia="Calibri"/>
              </w:rPr>
            </w:pPr>
            <w:r w:rsidRPr="00B93054">
              <w:rPr>
                <w:rFonts w:eastAsia="Calibri"/>
              </w:rPr>
              <w:t>Netwax E8 Greenline (35 % w/w dicopper oxid</w:t>
            </w:r>
            <w:r w:rsidR="00B93054">
              <w:rPr>
                <w:rFonts w:eastAsia="Calibri"/>
              </w:rPr>
              <w:t>e</w:t>
            </w:r>
            <w:r w:rsidRPr="00B93054">
              <w:rPr>
                <w:rFonts w:eastAsia="Calibri"/>
              </w:rPr>
              <w:t>) </w:t>
            </w:r>
          </w:p>
        </w:tc>
        <w:tc>
          <w:tcPr>
            <w:tcW w:w="3302" w:type="dxa"/>
          </w:tcPr>
          <w:p w14:paraId="07013CA7" w14:textId="77777777" w:rsidR="00B45DFB" w:rsidRPr="00B93054" w:rsidRDefault="00B45DFB" w:rsidP="00B45DFB">
            <w:pPr>
              <w:rPr>
                <w:rFonts w:eastAsia="Calibri"/>
              </w:rPr>
            </w:pPr>
            <w:r w:rsidRPr="00B93054">
              <w:rPr>
                <w:rFonts w:eastAsia="Calibri"/>
              </w:rPr>
              <w:t>Read across to Netwax E8 Greenline.</w:t>
            </w:r>
          </w:p>
          <w:p w14:paraId="410E2F70" w14:textId="77777777" w:rsidR="00571DCE" w:rsidRPr="00B93054" w:rsidRDefault="00571DCE" w:rsidP="00B45DFB">
            <w:pPr>
              <w:rPr>
                <w:rFonts w:eastAsia="Calibri"/>
              </w:rPr>
            </w:pPr>
          </w:p>
          <w:p w14:paraId="3462469C" w14:textId="1DECAEDF" w:rsidR="00571DCE" w:rsidRPr="00B93054" w:rsidRDefault="00571DCE" w:rsidP="00B45DFB">
            <w:pPr>
              <w:rPr>
                <w:rFonts w:eastAsia="Calibri"/>
              </w:rPr>
            </w:pPr>
            <w:r w:rsidRPr="00B93054">
              <w:rPr>
                <w:rFonts w:eastAsia="Calibri"/>
              </w:rPr>
              <w:t>7.34 at 19.6°C</w:t>
            </w:r>
          </w:p>
        </w:tc>
        <w:tc>
          <w:tcPr>
            <w:tcW w:w="1760" w:type="dxa"/>
          </w:tcPr>
          <w:p w14:paraId="393BA9EF" w14:textId="793EE741" w:rsidR="00B45DFB" w:rsidRPr="00B45DFB" w:rsidRDefault="00446B4A" w:rsidP="00B45DFB">
            <w:r w:rsidRPr="00D269EE">
              <w:rPr>
                <w:rFonts w:eastAsia="Calibri"/>
              </w:rPr>
              <w:t>Harding, L (2018e) Physical and Chemical Testing of Netwax E8 Greenline; CEMAS; CEMR-8333</w:t>
            </w:r>
          </w:p>
        </w:tc>
      </w:tr>
      <w:tr w:rsidR="00B45DFB" w:rsidRPr="00845659" w14:paraId="43822290" w14:textId="77777777" w:rsidTr="009B67B3">
        <w:tc>
          <w:tcPr>
            <w:tcW w:w="1555" w:type="dxa"/>
            <w:tcBorders>
              <w:top w:val="single" w:sz="4" w:space="0" w:color="auto"/>
              <w:left w:val="single" w:sz="4" w:space="0" w:color="auto"/>
              <w:bottom w:val="single" w:sz="4" w:space="0" w:color="auto"/>
              <w:right w:val="single" w:sz="4" w:space="0" w:color="auto"/>
            </w:tcBorders>
          </w:tcPr>
          <w:p w14:paraId="490B6EA7" w14:textId="77777777" w:rsidR="00B45DFB" w:rsidRPr="001C66A8" w:rsidRDefault="00B45DFB" w:rsidP="00B45DFB">
            <w:pPr>
              <w:rPr>
                <w:rFonts w:eastAsia="Calibri"/>
              </w:rPr>
            </w:pPr>
            <w:r w:rsidRPr="001C66A8">
              <w:rPr>
                <w:rFonts w:eastAsia="Calibri"/>
              </w:rPr>
              <w:t>Relative density / bulk density</w:t>
            </w:r>
          </w:p>
        </w:tc>
        <w:tc>
          <w:tcPr>
            <w:tcW w:w="1417" w:type="dxa"/>
            <w:tcBorders>
              <w:top w:val="single" w:sz="4" w:space="0" w:color="auto"/>
              <w:left w:val="single" w:sz="4" w:space="0" w:color="auto"/>
              <w:bottom w:val="single" w:sz="4" w:space="0" w:color="auto"/>
              <w:right w:val="single" w:sz="4" w:space="0" w:color="auto"/>
            </w:tcBorders>
          </w:tcPr>
          <w:p w14:paraId="56A0D203" w14:textId="77777777" w:rsidR="00B45DFB" w:rsidRPr="001C66A8" w:rsidRDefault="00B45DFB" w:rsidP="00B45DFB">
            <w:pPr>
              <w:rPr>
                <w:rFonts w:eastAsia="Calibri"/>
              </w:rPr>
            </w:pPr>
            <w:r w:rsidRPr="001C66A8">
              <w:rPr>
                <w:rFonts w:eastAsia="Calibri"/>
              </w:rPr>
              <w:t>-</w:t>
            </w:r>
          </w:p>
        </w:tc>
        <w:tc>
          <w:tcPr>
            <w:tcW w:w="1276" w:type="dxa"/>
            <w:tcBorders>
              <w:top w:val="single" w:sz="4" w:space="0" w:color="auto"/>
              <w:left w:val="single" w:sz="4" w:space="0" w:color="auto"/>
              <w:bottom w:val="single" w:sz="4" w:space="0" w:color="auto"/>
              <w:right w:val="single" w:sz="4" w:space="0" w:color="auto"/>
            </w:tcBorders>
          </w:tcPr>
          <w:p w14:paraId="72A592A8" w14:textId="1005130C" w:rsidR="00B45DFB" w:rsidRPr="00B45DFB" w:rsidRDefault="00571DCE" w:rsidP="00B45DFB">
            <w:pPr>
              <w:rPr>
                <w:rFonts w:eastAsia="Calibri"/>
              </w:rPr>
            </w:pPr>
            <w:r>
              <w:rPr>
                <w:rStyle w:val="spellingerror"/>
                <w:rFonts w:ascii="Calibri" w:hAnsi="Calibri" w:cs="Calibri"/>
                <w:sz w:val="22"/>
                <w:szCs w:val="22"/>
              </w:rPr>
              <w:t>Netwax</w:t>
            </w:r>
            <w:r>
              <w:rPr>
                <w:rStyle w:val="normaltextrun"/>
                <w:rFonts w:ascii="Calibri" w:hAnsi="Calibri" w:cs="Calibri"/>
                <w:sz w:val="22"/>
                <w:szCs w:val="22"/>
              </w:rPr>
              <w:t> E8 Greenline (35 % w/w </w:t>
            </w:r>
            <w:r>
              <w:rPr>
                <w:rStyle w:val="spellingerror"/>
                <w:rFonts w:ascii="Calibri" w:hAnsi="Calibri" w:cs="Calibri"/>
                <w:sz w:val="22"/>
                <w:szCs w:val="22"/>
              </w:rPr>
              <w:t>dicopper</w:t>
            </w:r>
            <w:r>
              <w:rPr>
                <w:rStyle w:val="normaltextrun"/>
                <w:rFonts w:ascii="Calibri" w:hAnsi="Calibri" w:cs="Calibri"/>
                <w:sz w:val="22"/>
                <w:szCs w:val="22"/>
              </w:rPr>
              <w:t> oxide)</w:t>
            </w:r>
            <w:r>
              <w:rPr>
                <w:rStyle w:val="eop"/>
                <w:rFonts w:ascii="Calibri" w:hAnsi="Calibri" w:cs="Calibri"/>
                <w:sz w:val="22"/>
                <w:szCs w:val="22"/>
              </w:rPr>
              <w:t> </w:t>
            </w:r>
          </w:p>
        </w:tc>
        <w:tc>
          <w:tcPr>
            <w:tcW w:w="3302" w:type="dxa"/>
            <w:tcBorders>
              <w:top w:val="single" w:sz="4" w:space="0" w:color="auto"/>
              <w:left w:val="single" w:sz="4" w:space="0" w:color="auto"/>
              <w:bottom w:val="single" w:sz="4" w:space="0" w:color="auto"/>
              <w:right w:val="single" w:sz="4" w:space="0" w:color="auto"/>
            </w:tcBorders>
          </w:tcPr>
          <w:p w14:paraId="602376A4" w14:textId="77777777" w:rsidR="00B45DFB" w:rsidRDefault="00B45DFB" w:rsidP="00B45DFB">
            <w:r w:rsidRPr="00B45DFB">
              <w:t>Read across to Netwax E8 Greenline.</w:t>
            </w:r>
          </w:p>
          <w:p w14:paraId="3D571153" w14:textId="77777777" w:rsidR="00571DCE" w:rsidRDefault="00571DCE" w:rsidP="00B45DFB"/>
          <w:p w14:paraId="54F82181" w14:textId="76C817C6" w:rsidR="00571DCE" w:rsidRPr="00B45DFB" w:rsidRDefault="00571DCE" w:rsidP="00B45DFB">
            <w:r w:rsidRPr="00571DCE">
              <w:t>1.3372 at 20°C</w:t>
            </w:r>
          </w:p>
        </w:tc>
        <w:tc>
          <w:tcPr>
            <w:tcW w:w="1760" w:type="dxa"/>
            <w:tcBorders>
              <w:top w:val="single" w:sz="4" w:space="0" w:color="auto"/>
              <w:left w:val="single" w:sz="4" w:space="0" w:color="auto"/>
              <w:bottom w:val="single" w:sz="4" w:space="0" w:color="auto"/>
              <w:right w:val="single" w:sz="4" w:space="0" w:color="auto"/>
            </w:tcBorders>
          </w:tcPr>
          <w:p w14:paraId="4E2A300C" w14:textId="4BAAEB6F" w:rsidR="00B45DFB" w:rsidRPr="00B45DFB" w:rsidRDefault="00446B4A" w:rsidP="00B45DFB">
            <w:r w:rsidRPr="00D269EE">
              <w:rPr>
                <w:rFonts w:eastAsia="Calibri"/>
              </w:rPr>
              <w:t>Harding, L (2018e) Physical and Chemical Testing of Netwax E8 Greenline; CEMAS; CEMR-8333</w:t>
            </w:r>
          </w:p>
        </w:tc>
      </w:tr>
      <w:tr w:rsidR="00B45DFB" w:rsidRPr="001C66A8" w14:paraId="7D081D1E" w14:textId="77777777" w:rsidTr="009B67B3">
        <w:tc>
          <w:tcPr>
            <w:tcW w:w="1555" w:type="dxa"/>
          </w:tcPr>
          <w:p w14:paraId="7274BEDC" w14:textId="77777777" w:rsidR="00B45DFB" w:rsidRPr="0070789A" w:rsidRDefault="00B45DFB" w:rsidP="00B45DFB">
            <w:pPr>
              <w:rPr>
                <w:rFonts w:eastAsia="Calibri"/>
              </w:rPr>
            </w:pPr>
            <w:r w:rsidRPr="0070789A">
              <w:rPr>
                <w:rFonts w:eastAsia="Calibri"/>
              </w:rPr>
              <w:t xml:space="preserve">Storage stability test – </w:t>
            </w:r>
            <w:r w:rsidRPr="0070789A">
              <w:rPr>
                <w:rFonts w:eastAsia="Calibri"/>
                <w:b/>
              </w:rPr>
              <w:t>accelerated storage</w:t>
            </w:r>
          </w:p>
        </w:tc>
        <w:tc>
          <w:tcPr>
            <w:tcW w:w="1417" w:type="dxa"/>
          </w:tcPr>
          <w:p w14:paraId="03CAE1E1" w14:textId="77777777" w:rsidR="00B45DFB" w:rsidRPr="001C66A8" w:rsidRDefault="00B45DFB" w:rsidP="00B45DFB">
            <w:pPr>
              <w:rPr>
                <w:rFonts w:eastAsia="Calibri"/>
              </w:rPr>
            </w:pPr>
            <w:r w:rsidRPr="001C66A8">
              <w:rPr>
                <w:rFonts w:eastAsia="Calibri"/>
              </w:rPr>
              <w:t>-</w:t>
            </w:r>
          </w:p>
        </w:tc>
        <w:tc>
          <w:tcPr>
            <w:tcW w:w="1276" w:type="dxa"/>
          </w:tcPr>
          <w:p w14:paraId="19483435" w14:textId="77777777" w:rsidR="00B45DFB" w:rsidRPr="001C66A8" w:rsidRDefault="00B45DFB" w:rsidP="00B45DFB">
            <w:pPr>
              <w:rPr>
                <w:rFonts w:eastAsia="Calibri"/>
              </w:rPr>
            </w:pPr>
            <w:r w:rsidRPr="001C66A8">
              <w:rPr>
                <w:rFonts w:eastAsia="Calibri"/>
              </w:rPr>
              <w:t>-</w:t>
            </w:r>
          </w:p>
        </w:tc>
        <w:tc>
          <w:tcPr>
            <w:tcW w:w="3302" w:type="dxa"/>
          </w:tcPr>
          <w:p w14:paraId="020782F7" w14:textId="5B988410" w:rsidR="00B45DFB" w:rsidRPr="0070789A" w:rsidRDefault="00571DCE" w:rsidP="00B45DFB">
            <w:pPr>
              <w:rPr>
                <w:rFonts w:eastAsia="Calibri"/>
              </w:rPr>
            </w:pPr>
            <w:r w:rsidRPr="00571DCE">
              <w:rPr>
                <w:rFonts w:eastAsia="Calibri"/>
              </w:rPr>
              <w:t>Not performed. The products shall not be stored at temperatures above 30 °C. This will be clearly stated on the label.</w:t>
            </w:r>
          </w:p>
        </w:tc>
        <w:tc>
          <w:tcPr>
            <w:tcW w:w="1760" w:type="dxa"/>
          </w:tcPr>
          <w:p w14:paraId="7537E990" w14:textId="77777777" w:rsidR="00B45DFB" w:rsidRPr="001C66A8" w:rsidRDefault="00B45DFB" w:rsidP="00B45DFB">
            <w:pPr>
              <w:rPr>
                <w:rFonts w:eastAsia="Calibri"/>
              </w:rPr>
            </w:pPr>
            <w:r w:rsidRPr="001C66A8">
              <w:rPr>
                <w:rFonts w:eastAsia="Calibri"/>
              </w:rPr>
              <w:t>-</w:t>
            </w:r>
          </w:p>
        </w:tc>
      </w:tr>
      <w:tr w:rsidR="003578C7" w:rsidRPr="00845659" w14:paraId="04E9F483" w14:textId="77777777" w:rsidTr="009B67B3">
        <w:tc>
          <w:tcPr>
            <w:tcW w:w="1555" w:type="dxa"/>
          </w:tcPr>
          <w:p w14:paraId="3B51F6B8" w14:textId="77777777" w:rsidR="003578C7" w:rsidRPr="0070789A" w:rsidRDefault="003578C7" w:rsidP="003578C7">
            <w:pPr>
              <w:rPr>
                <w:rFonts w:eastAsia="Calibri"/>
              </w:rPr>
            </w:pPr>
            <w:r w:rsidRPr="0070789A">
              <w:rPr>
                <w:rFonts w:eastAsia="Calibri"/>
              </w:rPr>
              <w:t xml:space="preserve">Storage stability test – </w:t>
            </w:r>
            <w:r w:rsidRPr="0070789A">
              <w:rPr>
                <w:rFonts w:eastAsia="Calibri"/>
                <w:b/>
              </w:rPr>
              <w:t>long term storage at ambient temperature</w:t>
            </w:r>
          </w:p>
        </w:tc>
        <w:tc>
          <w:tcPr>
            <w:tcW w:w="1417" w:type="dxa"/>
          </w:tcPr>
          <w:p w14:paraId="5272BD32" w14:textId="77777777" w:rsidR="003578C7" w:rsidRPr="001C66A8" w:rsidRDefault="003578C7" w:rsidP="003578C7">
            <w:r w:rsidRPr="001C66A8">
              <w:t>Equivalent to CIPAC MT 46.3</w:t>
            </w:r>
          </w:p>
        </w:tc>
        <w:tc>
          <w:tcPr>
            <w:tcW w:w="1276" w:type="dxa"/>
          </w:tcPr>
          <w:p w14:paraId="16D10487" w14:textId="6A16AE89" w:rsidR="003578C7" w:rsidRPr="0070789A" w:rsidRDefault="003578C7" w:rsidP="003578C7">
            <w:r w:rsidRPr="00CA2DB9">
              <w:t xml:space="preserve">Netwax NI 4 </w:t>
            </w:r>
            <w:r>
              <w:t>(</w:t>
            </w:r>
            <w:r w:rsidRPr="00CA2DB9">
              <w:t>21.74% w/w dicopper oxide</w:t>
            </w:r>
            <w:r>
              <w:t>)</w:t>
            </w:r>
            <w:r w:rsidRPr="00CA2DB9">
              <w:t>.</w:t>
            </w:r>
          </w:p>
        </w:tc>
        <w:tc>
          <w:tcPr>
            <w:tcW w:w="3302" w:type="dxa"/>
          </w:tcPr>
          <w:p w14:paraId="351A72D6" w14:textId="77777777" w:rsidR="003578C7" w:rsidRDefault="003578C7" w:rsidP="003578C7">
            <w:pPr>
              <w:rPr>
                <w:rFonts w:eastAsia="Calibri"/>
              </w:rPr>
            </w:pPr>
            <w:r w:rsidRPr="00CA2DB9">
              <w:rPr>
                <w:rFonts w:eastAsia="Calibri"/>
              </w:rPr>
              <w:t>Read across to Netwax NI 4</w:t>
            </w:r>
            <w:r>
              <w:rPr>
                <w:rFonts w:eastAsia="Calibri"/>
              </w:rPr>
              <w:t>.</w:t>
            </w:r>
          </w:p>
          <w:p w14:paraId="52B442C6" w14:textId="77777777" w:rsidR="003578C7" w:rsidRDefault="003578C7" w:rsidP="003578C7">
            <w:pPr>
              <w:rPr>
                <w:rFonts w:eastAsia="Calibri"/>
              </w:rPr>
            </w:pPr>
          </w:p>
          <w:p w14:paraId="68728742" w14:textId="77777777" w:rsidR="003578C7" w:rsidRPr="0032372C" w:rsidRDefault="003578C7" w:rsidP="003578C7">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 xml:space="preserve">s. </w:t>
            </w:r>
          </w:p>
          <w:p w14:paraId="0CBBED4F" w14:textId="77777777" w:rsidR="003578C7" w:rsidRPr="008C5C59" w:rsidRDefault="003578C7" w:rsidP="003578C7">
            <w:pPr>
              <w:rPr>
                <w:rFonts w:eastAsia="Calibri"/>
              </w:rPr>
            </w:pPr>
          </w:p>
          <w:p w14:paraId="208BAC9E" w14:textId="77777777" w:rsidR="003578C7" w:rsidRPr="008C5C59" w:rsidRDefault="003578C7" w:rsidP="003578C7">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2969F6BA" w14:textId="77777777" w:rsidR="003578C7" w:rsidRDefault="003578C7" w:rsidP="003578C7">
            <w:pPr>
              <w:rPr>
                <w:rFonts w:eastAsia="Calibri"/>
                <w:color w:val="0070C0"/>
              </w:rPr>
            </w:pPr>
          </w:p>
          <w:p w14:paraId="612B026D" w14:textId="75C92E46" w:rsidR="003578C7" w:rsidRDefault="003578C7" w:rsidP="003578C7">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r>
              <w:rPr>
                <w:rFonts w:eastAsia="Calibri"/>
              </w:rPr>
              <w:t xml:space="preserve"> </w:t>
            </w:r>
          </w:p>
          <w:p w14:paraId="4A090D07" w14:textId="77777777" w:rsidR="003578C7" w:rsidRDefault="003578C7" w:rsidP="003578C7">
            <w:pPr>
              <w:rPr>
                <w:rFonts w:eastAsia="Calibri"/>
              </w:rPr>
            </w:pPr>
          </w:p>
          <w:p w14:paraId="5845A1EE" w14:textId="77777777" w:rsidR="003578C7" w:rsidRPr="00BF65A3" w:rsidRDefault="003578C7" w:rsidP="003578C7">
            <w:pPr>
              <w:rPr>
                <w:rFonts w:eastAsia="Calibri"/>
                <w:b/>
                <w:bCs/>
              </w:rPr>
            </w:pPr>
            <w:r w:rsidRPr="00BF65A3">
              <w:rPr>
                <w:rFonts w:eastAsia="Calibri"/>
                <w:b/>
                <w:bCs/>
              </w:rPr>
              <w:t>Active substance content:</w:t>
            </w:r>
          </w:p>
          <w:p w14:paraId="0261FFE1" w14:textId="77777777" w:rsidR="003578C7" w:rsidRDefault="003578C7" w:rsidP="003578C7">
            <w:pPr>
              <w:rPr>
                <w:rFonts w:eastAsia="Calibri"/>
              </w:rPr>
            </w:pPr>
            <w:r>
              <w:rPr>
                <w:rFonts w:eastAsia="Calibri"/>
              </w:rPr>
              <w:t>T=0: 22.8 % w/w Cu</w:t>
            </w:r>
            <w:r w:rsidRPr="006311CF">
              <w:rPr>
                <w:rFonts w:eastAsia="Calibri"/>
                <w:vertAlign w:val="subscript"/>
              </w:rPr>
              <w:t>2</w:t>
            </w:r>
            <w:r>
              <w:rPr>
                <w:rFonts w:eastAsia="Calibri"/>
              </w:rPr>
              <w:t>O.</w:t>
            </w:r>
          </w:p>
          <w:p w14:paraId="04A21B1B" w14:textId="77777777" w:rsidR="003578C7" w:rsidRDefault="003578C7" w:rsidP="003578C7">
            <w:pPr>
              <w:rPr>
                <w:rFonts w:eastAsia="Calibri"/>
              </w:rPr>
            </w:pPr>
          </w:p>
          <w:p w14:paraId="59F68F69" w14:textId="77777777" w:rsidR="003578C7" w:rsidRDefault="003578C7" w:rsidP="003578C7">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62E88D3E" w14:textId="77777777" w:rsidR="003578C7" w:rsidRDefault="003578C7" w:rsidP="003578C7">
            <w:pPr>
              <w:rPr>
                <w:rFonts w:eastAsia="Calibri"/>
              </w:rPr>
            </w:pPr>
          </w:p>
          <w:p w14:paraId="0E7F79D7" w14:textId="77777777" w:rsidR="003578C7" w:rsidRDefault="003578C7" w:rsidP="003578C7">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4B71D950" w14:textId="77777777" w:rsidR="003578C7" w:rsidRDefault="003578C7" w:rsidP="003578C7">
            <w:pPr>
              <w:rPr>
                <w:rFonts w:eastAsia="Calibri"/>
              </w:rPr>
            </w:pPr>
          </w:p>
          <w:p w14:paraId="69AAB258" w14:textId="77777777" w:rsidR="003578C7" w:rsidRPr="00BF65A3" w:rsidRDefault="003578C7" w:rsidP="003578C7">
            <w:pPr>
              <w:rPr>
                <w:rFonts w:eastAsia="Calibri"/>
                <w:b/>
                <w:bCs/>
              </w:rPr>
            </w:pPr>
            <w:r w:rsidRPr="00BF65A3">
              <w:rPr>
                <w:rFonts w:eastAsia="Calibri"/>
                <w:b/>
                <w:bCs/>
              </w:rPr>
              <w:t>Relative density:</w:t>
            </w:r>
          </w:p>
          <w:p w14:paraId="5488C378" w14:textId="77777777" w:rsidR="003578C7" w:rsidRDefault="003578C7" w:rsidP="003578C7">
            <w:pPr>
              <w:rPr>
                <w:rFonts w:eastAsia="Calibri"/>
              </w:rPr>
            </w:pPr>
            <w:r>
              <w:rPr>
                <w:rFonts w:eastAsia="Calibri"/>
              </w:rPr>
              <w:t>T=0: 1.22</w:t>
            </w:r>
          </w:p>
          <w:p w14:paraId="1DBFA2D8" w14:textId="77777777" w:rsidR="003578C7" w:rsidRDefault="003578C7" w:rsidP="003578C7">
            <w:pPr>
              <w:rPr>
                <w:rFonts w:eastAsia="Calibri"/>
              </w:rPr>
            </w:pPr>
            <w:r>
              <w:rPr>
                <w:rFonts w:eastAsia="Calibri"/>
              </w:rPr>
              <w:t>T=6 months: 1.21</w:t>
            </w:r>
          </w:p>
          <w:p w14:paraId="5BD7008C" w14:textId="77777777" w:rsidR="003578C7" w:rsidRDefault="003578C7" w:rsidP="003578C7">
            <w:pPr>
              <w:rPr>
                <w:rFonts w:eastAsia="Calibri"/>
              </w:rPr>
            </w:pPr>
            <w:r>
              <w:rPr>
                <w:rFonts w:eastAsia="Calibri"/>
              </w:rPr>
              <w:t>T=9 months: 1.21</w:t>
            </w:r>
          </w:p>
          <w:p w14:paraId="623CF105" w14:textId="77777777" w:rsidR="003578C7" w:rsidRDefault="003578C7" w:rsidP="003578C7">
            <w:pPr>
              <w:rPr>
                <w:rFonts w:eastAsia="Calibri"/>
              </w:rPr>
            </w:pPr>
          </w:p>
          <w:p w14:paraId="56F737D0" w14:textId="77777777" w:rsidR="003578C7" w:rsidRPr="00BF65A3" w:rsidRDefault="003578C7" w:rsidP="003578C7">
            <w:pPr>
              <w:rPr>
                <w:rFonts w:eastAsia="Calibri"/>
                <w:b/>
                <w:bCs/>
              </w:rPr>
            </w:pPr>
            <w:r w:rsidRPr="00BF65A3">
              <w:rPr>
                <w:rFonts w:eastAsia="Calibri"/>
                <w:b/>
                <w:bCs/>
              </w:rPr>
              <w:t>Viscosity</w:t>
            </w:r>
          </w:p>
          <w:p w14:paraId="59C0A7BE" w14:textId="0432611E" w:rsidR="003578C7" w:rsidRPr="00B45DFB" w:rsidRDefault="003578C7" w:rsidP="003578C7">
            <w:r>
              <w:rPr>
                <w:rFonts w:eastAsia="Calibri"/>
              </w:rPr>
              <w:t>T= 0</w:t>
            </w:r>
            <w:r w:rsidR="009B67B3">
              <w:rPr>
                <w:rFonts w:eastAsia="Calibri"/>
              </w:rPr>
              <w:t xml:space="preserve">, </w:t>
            </w:r>
            <w:r w:rsidRPr="00B45DFB">
              <w:t>20</w:t>
            </w:r>
            <w:r>
              <w:t xml:space="preserve"> ± 5 </w:t>
            </w:r>
            <w:r w:rsidRPr="00B45DFB">
              <w:t>°C</w:t>
            </w:r>
            <w:r w:rsidR="009B67B3">
              <w:t>:</w:t>
            </w:r>
          </w:p>
          <w:p w14:paraId="4EEFFB50" w14:textId="77777777" w:rsidR="003578C7" w:rsidRPr="00B45DFB" w:rsidRDefault="003578C7" w:rsidP="003578C7">
            <w:r w:rsidRPr="00B45DFB">
              <w:t>0.102 sec</w:t>
            </w:r>
            <w:r w:rsidRPr="00B45DFB">
              <w:rPr>
                <w:vertAlign w:val="superscript"/>
              </w:rPr>
              <w:t>-1</w:t>
            </w:r>
            <w:r w:rsidRPr="00B45DFB">
              <w:t>:</w:t>
            </w:r>
          </w:p>
          <w:p w14:paraId="67891D5A" w14:textId="77777777" w:rsidR="003578C7" w:rsidRPr="00B45DFB" w:rsidRDefault="003578C7" w:rsidP="003578C7">
            <w:r>
              <w:t>13197-17129</w:t>
            </w:r>
            <w:r w:rsidRPr="00B45DFB">
              <w:t xml:space="preserve"> mPa.s</w:t>
            </w:r>
          </w:p>
          <w:p w14:paraId="1237F81D"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08363207" w14:textId="77777777" w:rsidR="003578C7" w:rsidRPr="00B45DFB" w:rsidRDefault="003578C7" w:rsidP="003578C7">
            <w:r>
              <w:t>7884-9298</w:t>
            </w:r>
            <w:r w:rsidRPr="00B45DFB">
              <w:t xml:space="preserve"> mPa.s</w:t>
            </w:r>
          </w:p>
          <w:p w14:paraId="2229E094" w14:textId="77777777" w:rsidR="003578C7" w:rsidRPr="00B45DFB" w:rsidRDefault="003578C7" w:rsidP="003578C7">
            <w:r w:rsidRPr="00B45DFB">
              <w:t>0.510 sec</w:t>
            </w:r>
            <w:r w:rsidRPr="00B45DFB">
              <w:rPr>
                <w:vertAlign w:val="superscript"/>
              </w:rPr>
              <w:t>-1</w:t>
            </w:r>
            <w:r w:rsidRPr="00B45DFB">
              <w:t>:</w:t>
            </w:r>
          </w:p>
          <w:p w14:paraId="3B9963C9" w14:textId="77777777" w:rsidR="003578C7" w:rsidRPr="00B45DFB" w:rsidRDefault="003578C7" w:rsidP="003578C7">
            <w:r>
              <w:t>5099-5779</w:t>
            </w:r>
            <w:r w:rsidRPr="00B45DFB">
              <w:t xml:space="preserve"> mPa.s</w:t>
            </w:r>
          </w:p>
          <w:p w14:paraId="0695DD94" w14:textId="77777777" w:rsidR="003578C7" w:rsidRPr="00B45DFB" w:rsidRDefault="003578C7" w:rsidP="003578C7">
            <w:r w:rsidRPr="00B45DFB">
              <w:t>1.02 sec</w:t>
            </w:r>
            <w:r w:rsidRPr="00B45DFB">
              <w:rPr>
                <w:vertAlign w:val="superscript"/>
              </w:rPr>
              <w:t>-1</w:t>
            </w:r>
            <w:r w:rsidRPr="00B45DFB">
              <w:t>:</w:t>
            </w:r>
          </w:p>
          <w:p w14:paraId="3E623C26" w14:textId="77777777" w:rsidR="003578C7" w:rsidRPr="00B45DFB" w:rsidRDefault="003578C7" w:rsidP="003578C7">
            <w:r>
              <w:t>3579-3889</w:t>
            </w:r>
            <w:r w:rsidRPr="00B45DFB">
              <w:t xml:space="preserve"> mPa.s</w:t>
            </w:r>
          </w:p>
          <w:p w14:paraId="59AA5F49" w14:textId="77777777" w:rsidR="003578C7" w:rsidRDefault="003578C7" w:rsidP="003578C7"/>
          <w:p w14:paraId="7816596B" w14:textId="501DF498" w:rsidR="003578C7" w:rsidRPr="00B45DFB" w:rsidRDefault="009B67B3" w:rsidP="003578C7">
            <w:r>
              <w:t xml:space="preserve">T = 0, </w:t>
            </w:r>
            <w:r w:rsidR="003578C7" w:rsidRPr="00B45DFB">
              <w:t>40</w:t>
            </w:r>
            <w:r w:rsidR="003578C7">
              <w:t xml:space="preserve"> ± 5 </w:t>
            </w:r>
            <w:r w:rsidR="003578C7" w:rsidRPr="00B45DFB">
              <w:t>°C</w:t>
            </w:r>
            <w:r>
              <w:t>:</w:t>
            </w:r>
          </w:p>
          <w:p w14:paraId="0C715F47" w14:textId="77777777" w:rsidR="003578C7" w:rsidRPr="00B45DFB" w:rsidRDefault="003578C7" w:rsidP="003578C7">
            <w:r w:rsidRPr="00B45DFB">
              <w:t>0.102 sec</w:t>
            </w:r>
            <w:r w:rsidRPr="00B45DFB">
              <w:rPr>
                <w:vertAlign w:val="superscript"/>
              </w:rPr>
              <w:t>-1</w:t>
            </w:r>
            <w:r w:rsidRPr="00B45DFB">
              <w:t>:</w:t>
            </w:r>
          </w:p>
          <w:p w14:paraId="7460CE94" w14:textId="77777777" w:rsidR="003578C7" w:rsidRPr="00B45DFB" w:rsidRDefault="003578C7" w:rsidP="003578C7">
            <w:r>
              <w:t>15497-19396</w:t>
            </w:r>
            <w:r w:rsidRPr="00B45DFB">
              <w:t xml:space="preserve"> mPa.s</w:t>
            </w:r>
          </w:p>
          <w:p w14:paraId="40E1EEEA"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36975742" w14:textId="77777777" w:rsidR="003578C7" w:rsidRPr="00B45DFB" w:rsidRDefault="003578C7" w:rsidP="003578C7">
            <w:r>
              <w:t>9384-10541</w:t>
            </w:r>
            <w:r w:rsidRPr="00B45DFB">
              <w:t xml:space="preserve"> mPa.s</w:t>
            </w:r>
          </w:p>
          <w:p w14:paraId="66FB470E" w14:textId="77777777" w:rsidR="003578C7" w:rsidRPr="00B45DFB" w:rsidRDefault="003578C7" w:rsidP="003578C7">
            <w:r w:rsidRPr="00B45DFB">
              <w:t>0.510 sec</w:t>
            </w:r>
            <w:r w:rsidRPr="00B45DFB">
              <w:rPr>
                <w:vertAlign w:val="superscript"/>
              </w:rPr>
              <w:t>-1</w:t>
            </w:r>
            <w:r w:rsidRPr="00B45DFB">
              <w:t>:</w:t>
            </w:r>
          </w:p>
          <w:p w14:paraId="50E1DA3F" w14:textId="77777777" w:rsidR="003578C7" w:rsidRPr="00B45DFB" w:rsidRDefault="003578C7" w:rsidP="003578C7">
            <w:r>
              <w:t>5959-6364</w:t>
            </w:r>
            <w:r w:rsidRPr="00B45DFB">
              <w:t xml:space="preserve"> mPa.s</w:t>
            </w:r>
          </w:p>
          <w:p w14:paraId="037E8DE3" w14:textId="77777777" w:rsidR="003578C7" w:rsidRPr="00B45DFB" w:rsidRDefault="003578C7" w:rsidP="003578C7">
            <w:r w:rsidRPr="00B45DFB">
              <w:t>1.02 sec</w:t>
            </w:r>
            <w:r w:rsidRPr="00B45DFB">
              <w:rPr>
                <w:vertAlign w:val="superscript"/>
              </w:rPr>
              <w:t>-1</w:t>
            </w:r>
            <w:r w:rsidRPr="00B45DFB">
              <w:t>:</w:t>
            </w:r>
          </w:p>
          <w:p w14:paraId="2915FFA1" w14:textId="77777777" w:rsidR="003578C7" w:rsidRDefault="003578C7" w:rsidP="003578C7">
            <w:pPr>
              <w:rPr>
                <w:rFonts w:eastAsia="Calibri"/>
              </w:rPr>
            </w:pPr>
            <w:r>
              <w:t>3959-4089</w:t>
            </w:r>
            <w:r w:rsidRPr="00B45DFB">
              <w:t xml:space="preserve"> mPa.s</w:t>
            </w:r>
          </w:p>
          <w:p w14:paraId="4BFC85E0" w14:textId="77777777" w:rsidR="003578C7" w:rsidRDefault="003578C7" w:rsidP="003578C7">
            <w:pPr>
              <w:rPr>
                <w:rFonts w:eastAsia="Calibri"/>
              </w:rPr>
            </w:pPr>
          </w:p>
          <w:p w14:paraId="30E7A00D" w14:textId="31AF32DA" w:rsidR="003578C7" w:rsidRPr="00B45DFB" w:rsidRDefault="003578C7" w:rsidP="003578C7">
            <w:r>
              <w:rPr>
                <w:rFonts w:eastAsia="Calibri"/>
              </w:rPr>
              <w:t>T = 6 months</w:t>
            </w:r>
            <w:r w:rsidR="009B67B3">
              <w:rPr>
                <w:rFonts w:eastAsia="Calibri"/>
              </w:rPr>
              <w:t xml:space="preserve">, </w:t>
            </w:r>
            <w:r w:rsidRPr="00B45DFB">
              <w:t>20</w:t>
            </w:r>
            <w:r>
              <w:t xml:space="preserve"> ± 5 </w:t>
            </w:r>
            <w:r w:rsidRPr="00B45DFB">
              <w:t>°C</w:t>
            </w:r>
            <w:r w:rsidR="009B67B3">
              <w:t>:</w:t>
            </w:r>
            <w:r>
              <w:t xml:space="preserve"> </w:t>
            </w:r>
          </w:p>
          <w:p w14:paraId="40F3DEC6" w14:textId="77777777" w:rsidR="003578C7" w:rsidRPr="00B45DFB" w:rsidRDefault="003578C7" w:rsidP="003578C7">
            <w:r w:rsidRPr="00B45DFB">
              <w:t>0.102 sec</w:t>
            </w:r>
            <w:r w:rsidRPr="00B45DFB">
              <w:rPr>
                <w:vertAlign w:val="superscript"/>
              </w:rPr>
              <w:t>-1</w:t>
            </w:r>
            <w:r w:rsidRPr="00B45DFB">
              <w:t>:</w:t>
            </w:r>
          </w:p>
          <w:p w14:paraId="66B639C7" w14:textId="77777777" w:rsidR="003578C7" w:rsidRPr="00B45DFB" w:rsidRDefault="003578C7" w:rsidP="003578C7">
            <w:r>
              <w:t>11797-13598</w:t>
            </w:r>
            <w:r w:rsidRPr="00B45DFB">
              <w:t xml:space="preserve"> mPa.s</w:t>
            </w:r>
          </w:p>
          <w:p w14:paraId="77D37E0D"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0797B51B" w14:textId="77777777" w:rsidR="003578C7" w:rsidRPr="00B45DFB" w:rsidRDefault="003578C7" w:rsidP="003578C7">
            <w:r>
              <w:t>7113-7713</w:t>
            </w:r>
            <w:r w:rsidRPr="00B45DFB">
              <w:t xml:space="preserve"> mPa.s</w:t>
            </w:r>
          </w:p>
          <w:p w14:paraId="620B945D" w14:textId="77777777" w:rsidR="003578C7" w:rsidRPr="00B45DFB" w:rsidRDefault="003578C7" w:rsidP="003578C7">
            <w:r w:rsidRPr="00B45DFB">
              <w:t>0.510 sec</w:t>
            </w:r>
            <w:r w:rsidRPr="00B45DFB">
              <w:rPr>
                <w:vertAlign w:val="superscript"/>
              </w:rPr>
              <w:t>-1</w:t>
            </w:r>
            <w:r w:rsidRPr="00B45DFB">
              <w:t>:</w:t>
            </w:r>
          </w:p>
          <w:p w14:paraId="71479F88" w14:textId="77777777" w:rsidR="003578C7" w:rsidRPr="00B45DFB" w:rsidRDefault="003578C7" w:rsidP="003578C7">
            <w:r>
              <w:t>4679-4959</w:t>
            </w:r>
            <w:r w:rsidRPr="00B45DFB">
              <w:t xml:space="preserve"> mPa.s</w:t>
            </w:r>
          </w:p>
          <w:p w14:paraId="63C005E3" w14:textId="77777777" w:rsidR="003578C7" w:rsidRPr="00B45DFB" w:rsidRDefault="003578C7" w:rsidP="003578C7">
            <w:r w:rsidRPr="00B45DFB">
              <w:t>1.02 sec</w:t>
            </w:r>
            <w:r w:rsidRPr="00B45DFB">
              <w:rPr>
                <w:vertAlign w:val="superscript"/>
              </w:rPr>
              <w:t>-1</w:t>
            </w:r>
            <w:r w:rsidRPr="00B45DFB">
              <w:t>:</w:t>
            </w:r>
          </w:p>
          <w:p w14:paraId="58AEBB71" w14:textId="77777777" w:rsidR="003578C7" w:rsidRPr="00B45DFB" w:rsidRDefault="003578C7" w:rsidP="003578C7">
            <w:r>
              <w:t>3289-3389</w:t>
            </w:r>
            <w:r w:rsidRPr="00B45DFB">
              <w:t xml:space="preserve"> mPa.s</w:t>
            </w:r>
          </w:p>
          <w:p w14:paraId="4259C00F" w14:textId="77777777" w:rsidR="003578C7" w:rsidRDefault="003578C7" w:rsidP="003578C7"/>
          <w:p w14:paraId="0829C968" w14:textId="415C53B9" w:rsidR="003578C7" w:rsidRPr="00B45DFB" w:rsidRDefault="009B67B3" w:rsidP="003578C7">
            <w:r>
              <w:t xml:space="preserve">T = 6 months, </w:t>
            </w:r>
            <w:r w:rsidR="003578C7" w:rsidRPr="00B45DFB">
              <w:t>40</w:t>
            </w:r>
            <w:r w:rsidR="003578C7">
              <w:t xml:space="preserve"> ± 5 </w:t>
            </w:r>
            <w:r w:rsidR="003578C7" w:rsidRPr="00B45DFB">
              <w:t>°C</w:t>
            </w:r>
            <w:r>
              <w:t>:</w:t>
            </w:r>
          </w:p>
          <w:p w14:paraId="462058F9" w14:textId="77777777" w:rsidR="003578C7" w:rsidRPr="00B45DFB" w:rsidRDefault="003578C7" w:rsidP="003578C7">
            <w:r w:rsidRPr="00B45DFB">
              <w:t>0.102 sec</w:t>
            </w:r>
            <w:r w:rsidRPr="00B45DFB">
              <w:rPr>
                <w:vertAlign w:val="superscript"/>
              </w:rPr>
              <w:t>-1</w:t>
            </w:r>
            <w:r w:rsidRPr="00B45DFB">
              <w:t>:</w:t>
            </w:r>
          </w:p>
          <w:p w14:paraId="62021927" w14:textId="77777777" w:rsidR="003578C7" w:rsidRPr="00B45DFB" w:rsidRDefault="003578C7" w:rsidP="003578C7">
            <w:r>
              <w:t>10398-14097</w:t>
            </w:r>
            <w:r w:rsidRPr="00B45DFB">
              <w:t xml:space="preserve"> mPa.s</w:t>
            </w:r>
          </w:p>
          <w:p w14:paraId="058BDF10"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61F91FE2" w14:textId="77777777" w:rsidR="003578C7" w:rsidRPr="00B45DFB" w:rsidRDefault="003578C7" w:rsidP="003578C7">
            <w:r>
              <w:t xml:space="preserve">6384-8089 </w:t>
            </w:r>
            <w:r w:rsidRPr="00B45DFB">
              <w:t>mPa.s</w:t>
            </w:r>
          </w:p>
          <w:p w14:paraId="2D490E59" w14:textId="77777777" w:rsidR="003578C7" w:rsidRPr="00B45DFB" w:rsidRDefault="003578C7" w:rsidP="003578C7">
            <w:r w:rsidRPr="00B45DFB">
              <w:t>0.510 sec</w:t>
            </w:r>
            <w:r w:rsidRPr="00B45DFB">
              <w:rPr>
                <w:vertAlign w:val="superscript"/>
              </w:rPr>
              <w:t>-1</w:t>
            </w:r>
            <w:r w:rsidRPr="00B45DFB">
              <w:t>:</w:t>
            </w:r>
          </w:p>
          <w:p w14:paraId="66B83FBA" w14:textId="77777777" w:rsidR="003578C7" w:rsidRPr="00B45DFB" w:rsidRDefault="003578C7" w:rsidP="003578C7">
            <w:r>
              <w:t>4219-5079</w:t>
            </w:r>
            <w:r w:rsidRPr="00B45DFB">
              <w:t xml:space="preserve"> mPa.s</w:t>
            </w:r>
          </w:p>
          <w:p w14:paraId="4571A2C7" w14:textId="77777777" w:rsidR="003578C7" w:rsidRPr="00B45DFB" w:rsidRDefault="003578C7" w:rsidP="003578C7">
            <w:r w:rsidRPr="00B45DFB">
              <w:t>1.02 sec</w:t>
            </w:r>
            <w:r w:rsidRPr="00B45DFB">
              <w:rPr>
                <w:vertAlign w:val="superscript"/>
              </w:rPr>
              <w:t>-1</w:t>
            </w:r>
            <w:r w:rsidRPr="00B45DFB">
              <w:t>:</w:t>
            </w:r>
          </w:p>
          <w:p w14:paraId="337E8ED3" w14:textId="77777777" w:rsidR="003578C7" w:rsidRDefault="003578C7" w:rsidP="003578C7">
            <w:pPr>
              <w:rPr>
                <w:rFonts w:eastAsia="Calibri"/>
              </w:rPr>
            </w:pPr>
            <w:r>
              <w:t>2959-3389</w:t>
            </w:r>
            <w:r w:rsidRPr="00B45DFB">
              <w:t xml:space="preserve"> mPa.s</w:t>
            </w:r>
          </w:p>
          <w:p w14:paraId="193A0906" w14:textId="77777777" w:rsidR="003578C7" w:rsidRDefault="003578C7" w:rsidP="003578C7">
            <w:pPr>
              <w:rPr>
                <w:rFonts w:eastAsia="Calibri"/>
              </w:rPr>
            </w:pPr>
          </w:p>
          <w:p w14:paraId="550AC1C9" w14:textId="402FB1ED" w:rsidR="003578C7" w:rsidRPr="00B45DFB" w:rsidRDefault="003578C7" w:rsidP="003578C7">
            <w:r>
              <w:rPr>
                <w:rFonts w:eastAsia="Calibri"/>
              </w:rPr>
              <w:t>T = 9 months</w:t>
            </w:r>
            <w:r w:rsidR="009B67B3">
              <w:rPr>
                <w:rFonts w:eastAsia="Calibri"/>
              </w:rPr>
              <w:t xml:space="preserve">, </w:t>
            </w:r>
            <w:r w:rsidRPr="00B45DFB">
              <w:t>20</w:t>
            </w:r>
            <w:r>
              <w:t xml:space="preserve"> ± 5 </w:t>
            </w:r>
            <w:r w:rsidRPr="00B45DFB">
              <w:t>°C</w:t>
            </w:r>
            <w:r w:rsidR="009B67B3">
              <w:t>:</w:t>
            </w:r>
            <w:r>
              <w:t xml:space="preserve"> </w:t>
            </w:r>
          </w:p>
          <w:p w14:paraId="18B91543" w14:textId="77777777" w:rsidR="003578C7" w:rsidRPr="00B45DFB" w:rsidRDefault="003578C7" w:rsidP="003578C7">
            <w:r w:rsidRPr="00B45DFB">
              <w:t>0.102 sec</w:t>
            </w:r>
            <w:r w:rsidRPr="00B45DFB">
              <w:rPr>
                <w:vertAlign w:val="superscript"/>
              </w:rPr>
              <w:t>-1</w:t>
            </w:r>
            <w:r w:rsidRPr="00B45DFB">
              <w:t>:</w:t>
            </w:r>
          </w:p>
          <w:p w14:paraId="0F716BA2" w14:textId="77777777" w:rsidR="003578C7" w:rsidRPr="00B45DFB" w:rsidRDefault="003578C7" w:rsidP="003578C7">
            <w:r>
              <w:t>11498-13897</w:t>
            </w:r>
            <w:r w:rsidRPr="00B45DFB">
              <w:t xml:space="preserve"> mPa.s</w:t>
            </w:r>
          </w:p>
          <w:p w14:paraId="0D3AD37C"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24D00747" w14:textId="77777777" w:rsidR="003578C7" w:rsidRPr="00B45DFB" w:rsidRDefault="003578C7" w:rsidP="003578C7">
            <w:r>
              <w:t>7198-8141</w:t>
            </w:r>
            <w:r w:rsidRPr="00B45DFB">
              <w:t xml:space="preserve"> mPa.s</w:t>
            </w:r>
          </w:p>
          <w:p w14:paraId="5BB3F05B" w14:textId="77777777" w:rsidR="003578C7" w:rsidRPr="00B45DFB" w:rsidRDefault="003578C7" w:rsidP="003578C7">
            <w:r w:rsidRPr="00B45DFB">
              <w:t>0.510 sec</w:t>
            </w:r>
            <w:r w:rsidRPr="00B45DFB">
              <w:rPr>
                <w:vertAlign w:val="superscript"/>
              </w:rPr>
              <w:t>-1</w:t>
            </w:r>
            <w:r w:rsidRPr="00B45DFB">
              <w:t>:</w:t>
            </w:r>
          </w:p>
          <w:p w14:paraId="2118AA6D" w14:textId="77777777" w:rsidR="003578C7" w:rsidRPr="00B45DFB" w:rsidRDefault="003578C7" w:rsidP="003578C7">
            <w:r>
              <w:t>4839-5219</w:t>
            </w:r>
            <w:r w:rsidRPr="00B45DFB">
              <w:t xml:space="preserve"> mPa.s</w:t>
            </w:r>
          </w:p>
          <w:p w14:paraId="4A4EE97E" w14:textId="77777777" w:rsidR="003578C7" w:rsidRPr="00B45DFB" w:rsidRDefault="003578C7" w:rsidP="003578C7">
            <w:r w:rsidRPr="00B45DFB">
              <w:t>1.02 sec</w:t>
            </w:r>
            <w:r w:rsidRPr="00B45DFB">
              <w:rPr>
                <w:vertAlign w:val="superscript"/>
              </w:rPr>
              <w:t>-1</w:t>
            </w:r>
            <w:r w:rsidRPr="00B45DFB">
              <w:t>:</w:t>
            </w:r>
          </w:p>
          <w:p w14:paraId="50607511" w14:textId="77777777" w:rsidR="003578C7" w:rsidRPr="00B45DFB" w:rsidRDefault="003578C7" w:rsidP="003578C7">
            <w:r>
              <w:t>3489-3589</w:t>
            </w:r>
            <w:r w:rsidRPr="00B45DFB">
              <w:t xml:space="preserve"> mPa.s</w:t>
            </w:r>
          </w:p>
          <w:p w14:paraId="1F77F567" w14:textId="77777777" w:rsidR="003578C7" w:rsidRDefault="003578C7" w:rsidP="003578C7"/>
          <w:p w14:paraId="580E3D4B" w14:textId="2B4C8AA2" w:rsidR="003578C7" w:rsidRPr="00B45DFB" w:rsidRDefault="009B67B3" w:rsidP="003578C7">
            <w:r>
              <w:t xml:space="preserve">T = 9 months, </w:t>
            </w:r>
            <w:r w:rsidR="003578C7" w:rsidRPr="00B45DFB">
              <w:t>40</w:t>
            </w:r>
            <w:r w:rsidR="003578C7">
              <w:t xml:space="preserve"> ± 5 </w:t>
            </w:r>
            <w:r w:rsidR="003578C7" w:rsidRPr="00B45DFB">
              <w:t>°C</w:t>
            </w:r>
            <w:r>
              <w:t>:</w:t>
            </w:r>
          </w:p>
          <w:p w14:paraId="35524E06" w14:textId="77777777" w:rsidR="003578C7" w:rsidRPr="00B45DFB" w:rsidRDefault="003578C7" w:rsidP="003578C7">
            <w:r w:rsidRPr="00B45DFB">
              <w:t>0.102 sec</w:t>
            </w:r>
            <w:r w:rsidRPr="00B45DFB">
              <w:rPr>
                <w:vertAlign w:val="superscript"/>
              </w:rPr>
              <w:t>-1</w:t>
            </w:r>
            <w:r w:rsidRPr="00B45DFB">
              <w:t>:</w:t>
            </w:r>
          </w:p>
          <w:p w14:paraId="3188059C" w14:textId="77777777" w:rsidR="003578C7" w:rsidRPr="00B45DFB" w:rsidRDefault="003578C7" w:rsidP="003578C7">
            <w:r>
              <w:t>9598-12197</w:t>
            </w:r>
            <w:r w:rsidRPr="00B45DFB">
              <w:t xml:space="preserve"> mPa.s</w:t>
            </w:r>
          </w:p>
          <w:p w14:paraId="4A4C0BCF"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626DF1BE" w14:textId="77777777" w:rsidR="003578C7" w:rsidRPr="00B45DFB" w:rsidRDefault="003578C7" w:rsidP="003578C7">
            <w:r>
              <w:t>5913-7070</w:t>
            </w:r>
            <w:r w:rsidRPr="00B45DFB">
              <w:t xml:space="preserve"> mPa.s</w:t>
            </w:r>
          </w:p>
          <w:p w14:paraId="2EDFF54B" w14:textId="77777777" w:rsidR="003578C7" w:rsidRPr="00B45DFB" w:rsidRDefault="003578C7" w:rsidP="003578C7">
            <w:r w:rsidRPr="00B45DFB">
              <w:t>0.510 sec</w:t>
            </w:r>
            <w:r w:rsidRPr="00B45DFB">
              <w:rPr>
                <w:vertAlign w:val="superscript"/>
              </w:rPr>
              <w:t>-1</w:t>
            </w:r>
            <w:r w:rsidRPr="00B45DFB">
              <w:t>:</w:t>
            </w:r>
          </w:p>
          <w:p w14:paraId="60D20DF8" w14:textId="77777777" w:rsidR="003578C7" w:rsidRPr="00B45DFB" w:rsidRDefault="003578C7" w:rsidP="003578C7">
            <w:r>
              <w:t>3959-4379</w:t>
            </w:r>
            <w:r w:rsidRPr="00B45DFB">
              <w:t xml:space="preserve"> mPa.s</w:t>
            </w:r>
          </w:p>
          <w:p w14:paraId="756EC71F" w14:textId="77777777" w:rsidR="003578C7" w:rsidRPr="00B45DFB" w:rsidRDefault="003578C7" w:rsidP="003578C7">
            <w:r w:rsidRPr="00B45DFB">
              <w:t>1.02 sec</w:t>
            </w:r>
            <w:r w:rsidRPr="00B45DFB">
              <w:rPr>
                <w:vertAlign w:val="superscript"/>
              </w:rPr>
              <w:t>-1</w:t>
            </w:r>
            <w:r w:rsidRPr="00B45DFB">
              <w:t>:</w:t>
            </w:r>
          </w:p>
          <w:p w14:paraId="35D9DCE9" w14:textId="77777777" w:rsidR="003578C7" w:rsidRDefault="003578C7" w:rsidP="003578C7">
            <w:pPr>
              <w:rPr>
                <w:rFonts w:eastAsia="Calibri"/>
              </w:rPr>
            </w:pPr>
            <w:r>
              <w:t>2829-2929</w:t>
            </w:r>
            <w:r w:rsidRPr="00B45DFB">
              <w:t xml:space="preserve"> mPa.s</w:t>
            </w:r>
          </w:p>
          <w:p w14:paraId="01FC98CF" w14:textId="77777777" w:rsidR="003578C7" w:rsidRPr="00F20EF8" w:rsidRDefault="003578C7" w:rsidP="003578C7">
            <w:pPr>
              <w:rPr>
                <w:rFonts w:eastAsia="Calibri"/>
              </w:rPr>
            </w:pPr>
          </w:p>
          <w:p w14:paraId="527EFF96" w14:textId="77777777" w:rsidR="003578C7" w:rsidRPr="00F20EF8" w:rsidRDefault="003578C7" w:rsidP="003578C7">
            <w:pPr>
              <w:rPr>
                <w:rFonts w:eastAsia="Calibri"/>
              </w:rPr>
            </w:pPr>
            <w:r w:rsidRPr="00F20EF8">
              <w:rPr>
                <w:rFonts w:eastAsia="Calibri"/>
              </w:rPr>
              <w:t xml:space="preserve">No significant change in appearance or odour. </w:t>
            </w:r>
          </w:p>
          <w:p w14:paraId="6D1FF4C9" w14:textId="77777777" w:rsidR="003578C7" w:rsidRPr="00F20EF8" w:rsidRDefault="003578C7" w:rsidP="003578C7">
            <w:pPr>
              <w:rPr>
                <w:rFonts w:eastAsia="Calibri"/>
              </w:rPr>
            </w:pPr>
          </w:p>
          <w:p w14:paraId="7DFEA4F3" w14:textId="77777777" w:rsidR="003578C7" w:rsidRDefault="003578C7" w:rsidP="003578C7">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0BE0C227" w14:textId="0332AE77" w:rsidR="003578C7" w:rsidRPr="0070789A" w:rsidRDefault="003578C7" w:rsidP="003578C7">
            <w:pPr>
              <w:rPr>
                <w:rFonts w:eastAsia="Calibri"/>
                <w:color w:val="0070C0"/>
              </w:rPr>
            </w:pPr>
          </w:p>
        </w:tc>
        <w:tc>
          <w:tcPr>
            <w:tcW w:w="1760" w:type="dxa"/>
          </w:tcPr>
          <w:p w14:paraId="474B198A" w14:textId="77777777" w:rsidR="00446B4A" w:rsidRPr="00CA2DB9" w:rsidRDefault="00446B4A" w:rsidP="00446B4A">
            <w:pPr>
              <w:rPr>
                <w:rFonts w:eastAsia="Calibri"/>
              </w:rPr>
            </w:pPr>
            <w:r w:rsidRPr="00CA2DB9">
              <w:rPr>
                <w:rFonts w:eastAsia="Calibri"/>
              </w:rPr>
              <w:t xml:space="preserve">Atwal, S.S. and White, D.F. (2012a) Netwax NI 4: Determination of Storage Stability at 4°C; Harlan; Project Number 41004098. </w:t>
            </w:r>
          </w:p>
          <w:p w14:paraId="271FA42B" w14:textId="77777777" w:rsidR="00446B4A" w:rsidRPr="00CA2DB9" w:rsidRDefault="00446B4A" w:rsidP="00446B4A">
            <w:pPr>
              <w:rPr>
                <w:rFonts w:eastAsia="Calibri"/>
              </w:rPr>
            </w:pPr>
          </w:p>
          <w:p w14:paraId="03E9C1B8" w14:textId="77777777" w:rsidR="00446B4A" w:rsidRPr="00CA2DB9" w:rsidRDefault="00446B4A" w:rsidP="00446B4A">
            <w:pPr>
              <w:rPr>
                <w:rFonts w:eastAsia="Calibri"/>
              </w:rPr>
            </w:pPr>
            <w:r w:rsidRPr="00CA2DB9">
              <w:rPr>
                <w:rFonts w:eastAsia="Calibri"/>
              </w:rPr>
              <w:t xml:space="preserve">Atwal, S.S. and White, D.F. (2012b) Netwax NI 4: Determination of Storage Stability at 20°C; Harlan; Project Number 41004096. </w:t>
            </w:r>
          </w:p>
          <w:p w14:paraId="39B956E2" w14:textId="77777777" w:rsidR="00446B4A" w:rsidRPr="00CA2DB9" w:rsidRDefault="00446B4A" w:rsidP="00446B4A">
            <w:pPr>
              <w:rPr>
                <w:rFonts w:eastAsia="Calibri"/>
              </w:rPr>
            </w:pPr>
          </w:p>
          <w:p w14:paraId="11BC6E8E" w14:textId="1646E7EF" w:rsidR="003578C7" w:rsidRPr="0070789A" w:rsidRDefault="00446B4A" w:rsidP="00446B4A">
            <w:pPr>
              <w:rPr>
                <w:rFonts w:eastAsia="Calibri"/>
              </w:rPr>
            </w:pPr>
            <w:r w:rsidRPr="00CA2DB9">
              <w:rPr>
                <w:rFonts w:eastAsia="Calibri"/>
              </w:rPr>
              <w:t>Atwal, S.S. and White, D.F. (2012c) Netwax NI 4: Determination of Storage of Storage Stability at 30°C; Harlan; Project Number 41004097.</w:t>
            </w:r>
          </w:p>
        </w:tc>
      </w:tr>
      <w:tr w:rsidR="00B45DFB" w:rsidRPr="001C66A8" w14:paraId="0755F62F" w14:textId="77777777" w:rsidTr="009B67B3">
        <w:tc>
          <w:tcPr>
            <w:tcW w:w="1555" w:type="dxa"/>
          </w:tcPr>
          <w:p w14:paraId="1E55FE8A" w14:textId="77777777" w:rsidR="00B45DFB" w:rsidRPr="0070789A" w:rsidRDefault="00B45DFB" w:rsidP="00B45DFB">
            <w:pPr>
              <w:rPr>
                <w:rFonts w:eastAsia="Calibri"/>
              </w:rPr>
            </w:pPr>
            <w:r w:rsidRPr="0070789A">
              <w:rPr>
                <w:rFonts w:eastAsia="Calibri"/>
              </w:rPr>
              <w:t xml:space="preserve">Storage stability test – </w:t>
            </w:r>
            <w:r w:rsidRPr="0070789A">
              <w:rPr>
                <w:rFonts w:eastAsia="Calibri"/>
                <w:b/>
              </w:rPr>
              <w:t>low temperature stability test for liquids</w:t>
            </w:r>
          </w:p>
        </w:tc>
        <w:tc>
          <w:tcPr>
            <w:tcW w:w="1417" w:type="dxa"/>
          </w:tcPr>
          <w:p w14:paraId="6412A968" w14:textId="77777777" w:rsidR="00B45DFB" w:rsidRPr="001C66A8" w:rsidRDefault="00B45DFB" w:rsidP="00B45DFB">
            <w:pPr>
              <w:rPr>
                <w:rFonts w:eastAsia="Calibri"/>
              </w:rPr>
            </w:pPr>
            <w:r w:rsidRPr="001C66A8">
              <w:rPr>
                <w:rFonts w:eastAsia="Calibri"/>
              </w:rPr>
              <w:t>-</w:t>
            </w:r>
          </w:p>
        </w:tc>
        <w:tc>
          <w:tcPr>
            <w:tcW w:w="1276" w:type="dxa"/>
          </w:tcPr>
          <w:p w14:paraId="3AF9DA3E" w14:textId="77777777" w:rsidR="00B45DFB" w:rsidRPr="001C66A8" w:rsidRDefault="00B45DFB" w:rsidP="00B45DFB">
            <w:pPr>
              <w:rPr>
                <w:rFonts w:eastAsia="Calibri"/>
              </w:rPr>
            </w:pPr>
            <w:r w:rsidRPr="001C66A8">
              <w:rPr>
                <w:rFonts w:eastAsia="Calibri"/>
              </w:rPr>
              <w:t>-</w:t>
            </w:r>
          </w:p>
        </w:tc>
        <w:tc>
          <w:tcPr>
            <w:tcW w:w="3302" w:type="dxa"/>
          </w:tcPr>
          <w:p w14:paraId="5A42F036" w14:textId="77777777" w:rsidR="00A7795A" w:rsidRDefault="00A7795A" w:rsidP="00B45DFB">
            <w:pPr>
              <w:rPr>
                <w:rFonts w:eastAsia="Calibri"/>
              </w:rPr>
            </w:pPr>
            <w:r>
              <w:rPr>
                <w:rFonts w:eastAsia="Calibri"/>
              </w:rPr>
              <w:t xml:space="preserve">Not performed. </w:t>
            </w:r>
          </w:p>
          <w:p w14:paraId="682A0C92" w14:textId="77777777" w:rsidR="00A7795A" w:rsidRDefault="00A7795A" w:rsidP="00B45DFB">
            <w:pPr>
              <w:rPr>
                <w:rFonts w:eastAsia="Calibri"/>
              </w:rPr>
            </w:pPr>
          </w:p>
          <w:p w14:paraId="1E363FBD" w14:textId="55062799" w:rsidR="00B45DFB" w:rsidRPr="0070789A" w:rsidRDefault="00B45DFB" w:rsidP="00B45DFB">
            <w:pPr>
              <w:rPr>
                <w:rFonts w:eastAsia="Calibri"/>
                <w:i/>
              </w:rPr>
            </w:pPr>
            <w:r w:rsidRPr="0070789A">
              <w:rPr>
                <w:rFonts w:eastAsia="Calibri"/>
              </w:rPr>
              <w:t xml:space="preserve">It is considered to be scientifically justified to omit this study on the basis that the product labels state: </w:t>
            </w:r>
            <w:r w:rsidRPr="0070789A">
              <w:rPr>
                <w:rFonts w:eastAsia="Calibri"/>
                <w:i/>
              </w:rPr>
              <w:t>Protect from frost.</w:t>
            </w:r>
          </w:p>
          <w:p w14:paraId="2237E684" w14:textId="77777777" w:rsidR="00B45DFB" w:rsidRPr="0070789A" w:rsidRDefault="00B45DFB" w:rsidP="00B45DFB">
            <w:pPr>
              <w:rPr>
                <w:rFonts w:eastAsia="Calibri"/>
              </w:rPr>
            </w:pPr>
            <w:r w:rsidRPr="0070789A">
              <w:rPr>
                <w:rFonts w:eastAsia="Calibri"/>
                <w:i/>
              </w:rPr>
              <w:t>Handle and store above +4°C.</w:t>
            </w:r>
          </w:p>
        </w:tc>
        <w:tc>
          <w:tcPr>
            <w:tcW w:w="1760" w:type="dxa"/>
          </w:tcPr>
          <w:p w14:paraId="559319E9" w14:textId="77777777" w:rsidR="00B45DFB" w:rsidRPr="001C66A8" w:rsidRDefault="00B45DFB" w:rsidP="00B45DFB">
            <w:pPr>
              <w:rPr>
                <w:rFonts w:eastAsia="Calibri"/>
              </w:rPr>
            </w:pPr>
            <w:r w:rsidRPr="001C66A8">
              <w:rPr>
                <w:rFonts w:eastAsia="Calibri"/>
              </w:rPr>
              <w:t>-</w:t>
            </w:r>
          </w:p>
        </w:tc>
      </w:tr>
      <w:tr w:rsidR="00A7795A" w:rsidRPr="00845659" w14:paraId="47BC5C0C" w14:textId="77777777" w:rsidTr="009B67B3">
        <w:tc>
          <w:tcPr>
            <w:tcW w:w="1555" w:type="dxa"/>
          </w:tcPr>
          <w:p w14:paraId="07D22A31" w14:textId="77777777" w:rsidR="00A7795A" w:rsidRPr="0070789A" w:rsidRDefault="00A7795A" w:rsidP="00A7795A">
            <w:pPr>
              <w:rPr>
                <w:rFonts w:eastAsia="Calibri"/>
              </w:rPr>
            </w:pPr>
            <w:r w:rsidRPr="0070789A">
              <w:rPr>
                <w:rFonts w:eastAsia="Calibri"/>
              </w:rPr>
              <w:t xml:space="preserve">Effects on content of the active substance and technical characteristics of the biocidal product - </w:t>
            </w:r>
            <w:r w:rsidRPr="0070789A">
              <w:rPr>
                <w:rFonts w:eastAsia="Calibri"/>
                <w:b/>
              </w:rPr>
              <w:t>light</w:t>
            </w:r>
          </w:p>
        </w:tc>
        <w:tc>
          <w:tcPr>
            <w:tcW w:w="1417" w:type="dxa"/>
          </w:tcPr>
          <w:p w14:paraId="24A9475C" w14:textId="77777777" w:rsidR="00A7795A" w:rsidRPr="001C66A8" w:rsidRDefault="00A7795A" w:rsidP="00A7795A">
            <w:pPr>
              <w:spacing w:line="260" w:lineRule="atLeast"/>
              <w:rPr>
                <w:rFonts w:eastAsia="Calibri"/>
              </w:rPr>
            </w:pPr>
            <w:r w:rsidRPr="001C66A8">
              <w:rPr>
                <w:rFonts w:eastAsia="Calibri"/>
              </w:rPr>
              <w:t>Equivalent to CIPAC MT 46.3</w:t>
            </w:r>
          </w:p>
        </w:tc>
        <w:tc>
          <w:tcPr>
            <w:tcW w:w="1276" w:type="dxa"/>
          </w:tcPr>
          <w:p w14:paraId="0D2358AF" w14:textId="767E9E02" w:rsidR="00A7795A" w:rsidRPr="0070789A" w:rsidRDefault="00A7795A" w:rsidP="00A7795A">
            <w:pPr>
              <w:spacing w:line="260" w:lineRule="atLeast"/>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357920AC" w14:textId="77777777" w:rsidR="002E1B8C" w:rsidRPr="006328CE" w:rsidRDefault="002E1B8C" w:rsidP="002E1B8C">
            <w:pPr>
              <w:spacing w:line="260" w:lineRule="atLeast"/>
              <w:rPr>
                <w:rFonts w:eastAsia="Calibri"/>
              </w:rPr>
            </w:pPr>
            <w:r>
              <w:rPr>
                <w:rFonts w:eastAsia="Calibri"/>
              </w:rPr>
              <w:t xml:space="preserve">Not performed. </w:t>
            </w:r>
          </w:p>
          <w:p w14:paraId="02E73AB5" w14:textId="77777777" w:rsidR="002E1B8C" w:rsidRDefault="002E1B8C" w:rsidP="002E1B8C">
            <w:pPr>
              <w:spacing w:line="260" w:lineRule="atLeast"/>
              <w:rPr>
                <w:rFonts w:eastAsia="Calibri"/>
              </w:rPr>
            </w:pPr>
          </w:p>
          <w:p w14:paraId="7BC3EB85" w14:textId="77777777" w:rsidR="002E1B8C" w:rsidRDefault="002E1B8C" w:rsidP="002E1B8C">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262F4F3F" w14:textId="77777777" w:rsidR="002E1B8C" w:rsidRDefault="002E1B8C" w:rsidP="002E1B8C">
            <w:pPr>
              <w:spacing w:line="260" w:lineRule="atLeast"/>
              <w:rPr>
                <w:rFonts w:eastAsia="Calibri"/>
              </w:rPr>
            </w:pPr>
          </w:p>
          <w:p w14:paraId="200DF743" w14:textId="7FFFED17" w:rsidR="00A7795A" w:rsidRPr="0070789A" w:rsidRDefault="002E1B8C" w:rsidP="002E1B8C">
            <w:pPr>
              <w:spacing w:line="260" w:lineRule="atLeast"/>
              <w:rPr>
                <w:rFonts w:eastAsia="Calibri"/>
              </w:rPr>
            </w:pPr>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304FFD9F" w14:textId="77777777" w:rsidR="00446B4A" w:rsidRPr="00CA2DB9" w:rsidRDefault="00446B4A" w:rsidP="00446B4A">
            <w:pPr>
              <w:rPr>
                <w:rFonts w:eastAsia="Calibri"/>
              </w:rPr>
            </w:pPr>
            <w:r w:rsidRPr="00CA2DB9">
              <w:rPr>
                <w:rFonts w:eastAsia="Calibri"/>
              </w:rPr>
              <w:t xml:space="preserve">Atwal, S.S. and White, D.F. (2012a) Netwax NI 4: Determination of Storage Stability at 4°C; Harlan; Project Number 41004098. </w:t>
            </w:r>
          </w:p>
          <w:p w14:paraId="07C19375" w14:textId="77777777" w:rsidR="00446B4A" w:rsidRPr="00CA2DB9" w:rsidRDefault="00446B4A" w:rsidP="00446B4A">
            <w:pPr>
              <w:rPr>
                <w:rFonts w:eastAsia="Calibri"/>
              </w:rPr>
            </w:pPr>
          </w:p>
          <w:p w14:paraId="2842A90D" w14:textId="77777777" w:rsidR="00446B4A" w:rsidRPr="00CA2DB9" w:rsidRDefault="00446B4A" w:rsidP="00446B4A">
            <w:pPr>
              <w:rPr>
                <w:rFonts w:eastAsia="Calibri"/>
              </w:rPr>
            </w:pPr>
            <w:r w:rsidRPr="00CA2DB9">
              <w:rPr>
                <w:rFonts w:eastAsia="Calibri"/>
              </w:rPr>
              <w:t xml:space="preserve">Atwal, S.S. and White, D.F. (2012b) Netwax NI 4: Determination of Storage Stability at 20°C; Harlan; Project Number 41004096. </w:t>
            </w:r>
          </w:p>
          <w:p w14:paraId="205C1E62" w14:textId="77777777" w:rsidR="00446B4A" w:rsidRPr="00CA2DB9" w:rsidRDefault="00446B4A" w:rsidP="00446B4A">
            <w:pPr>
              <w:rPr>
                <w:rFonts w:eastAsia="Calibri"/>
              </w:rPr>
            </w:pPr>
          </w:p>
          <w:p w14:paraId="7356104D" w14:textId="09065418" w:rsidR="00A7795A" w:rsidRPr="0070789A" w:rsidRDefault="00446B4A" w:rsidP="00446B4A">
            <w:pPr>
              <w:rPr>
                <w:rFonts w:eastAsia="Calibri"/>
              </w:rPr>
            </w:pPr>
            <w:r w:rsidRPr="00CA2DB9">
              <w:rPr>
                <w:rFonts w:eastAsia="Calibri"/>
              </w:rPr>
              <w:t>Atwal, S.S. and White, D.F. (2012c) Netwax NI 4: Determination of Storage of Storage Stability at 30°C; Harlan; Project Number 41004097.</w:t>
            </w:r>
          </w:p>
        </w:tc>
      </w:tr>
      <w:tr w:rsidR="00A7795A" w:rsidRPr="00845659" w14:paraId="05B29299" w14:textId="77777777" w:rsidTr="009B67B3">
        <w:tc>
          <w:tcPr>
            <w:tcW w:w="1555" w:type="dxa"/>
          </w:tcPr>
          <w:p w14:paraId="20241ECA" w14:textId="77777777" w:rsidR="00A7795A" w:rsidRPr="0070789A" w:rsidRDefault="00A7795A" w:rsidP="00A7795A">
            <w:pPr>
              <w:rPr>
                <w:rFonts w:eastAsia="Calibri"/>
              </w:rPr>
            </w:pPr>
            <w:r w:rsidRPr="0070789A">
              <w:rPr>
                <w:rFonts w:eastAsia="Calibri"/>
              </w:rPr>
              <w:t xml:space="preserve">Effects on content of the active substance and technical characteristics of the biocidal product – </w:t>
            </w:r>
            <w:r w:rsidRPr="0070789A">
              <w:rPr>
                <w:rFonts w:eastAsia="Calibri"/>
                <w:b/>
              </w:rPr>
              <w:t>temperature and humidity</w:t>
            </w:r>
          </w:p>
        </w:tc>
        <w:tc>
          <w:tcPr>
            <w:tcW w:w="1417" w:type="dxa"/>
          </w:tcPr>
          <w:p w14:paraId="24BDEA79" w14:textId="77777777" w:rsidR="00A7795A" w:rsidRPr="001C66A8" w:rsidRDefault="00A7795A" w:rsidP="00A7795A">
            <w:pPr>
              <w:rPr>
                <w:rFonts w:eastAsia="Calibri"/>
              </w:rPr>
            </w:pPr>
            <w:r w:rsidRPr="001C66A8">
              <w:rPr>
                <w:rFonts w:eastAsia="Calibri"/>
              </w:rPr>
              <w:t>Equivalent to CIPAC MT 46.3</w:t>
            </w:r>
          </w:p>
        </w:tc>
        <w:tc>
          <w:tcPr>
            <w:tcW w:w="1276" w:type="dxa"/>
          </w:tcPr>
          <w:p w14:paraId="24D8FB8D" w14:textId="04C3040C" w:rsidR="00A7795A" w:rsidRPr="0070789A" w:rsidRDefault="00A7795A" w:rsidP="00A7795A">
            <w:pPr>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1BE5AA17" w14:textId="77777777" w:rsidR="00A7795A" w:rsidRDefault="00A7795A" w:rsidP="00A7795A">
            <w:pPr>
              <w:rPr>
                <w:rFonts w:eastAsia="Calibri"/>
                <w:b/>
                <w:bCs/>
              </w:rPr>
            </w:pPr>
            <w:r w:rsidRPr="006328CE">
              <w:rPr>
                <w:rFonts w:eastAsia="Calibri"/>
                <w:b/>
                <w:bCs/>
              </w:rPr>
              <w:t>Temperature:</w:t>
            </w:r>
          </w:p>
          <w:p w14:paraId="54BB04AD" w14:textId="77777777" w:rsidR="00A7795A" w:rsidRDefault="00A7795A" w:rsidP="00A7795A">
            <w:pPr>
              <w:rPr>
                <w:rFonts w:eastAsia="Calibri"/>
              </w:rPr>
            </w:pPr>
            <w:r>
              <w:rPr>
                <w:rFonts w:eastAsia="Calibri"/>
              </w:rPr>
              <w:t>Read-across to Netwax NI 4.</w:t>
            </w:r>
          </w:p>
          <w:p w14:paraId="25AF5643" w14:textId="77777777" w:rsidR="00A7795A" w:rsidRDefault="00A7795A" w:rsidP="00A7795A">
            <w:pPr>
              <w:rPr>
                <w:rFonts w:eastAsia="Calibri"/>
              </w:rPr>
            </w:pPr>
          </w:p>
          <w:p w14:paraId="528D1404" w14:textId="77777777" w:rsidR="00A7795A" w:rsidRDefault="00A7795A" w:rsidP="00A7795A">
            <w:pPr>
              <w:rPr>
                <w:rFonts w:eastAsia="Calibri"/>
              </w:rPr>
            </w:pPr>
            <w:r>
              <w:rPr>
                <w:rFonts w:eastAsia="Calibri"/>
              </w:rPr>
              <w:t xml:space="preserve">The storage stability test was conducted at </w:t>
            </w:r>
            <w:r w:rsidRPr="00B45DFB">
              <w:rPr>
                <w:rFonts w:eastAsia="Calibri"/>
              </w:rPr>
              <w:t>4 ± 2°C, 20 ± 2°C and 30 ± 2°C for 9 months.</w:t>
            </w:r>
          </w:p>
          <w:p w14:paraId="0945C8D4" w14:textId="77777777" w:rsidR="00A7795A" w:rsidRDefault="00A7795A" w:rsidP="00A7795A">
            <w:pPr>
              <w:rPr>
                <w:rFonts w:eastAsia="Calibri"/>
              </w:rPr>
            </w:pPr>
          </w:p>
          <w:p w14:paraId="55362BA8" w14:textId="602F2D92" w:rsidR="00A7795A" w:rsidRDefault="00A7795A" w:rsidP="00A7795A">
            <w:pPr>
              <w:rPr>
                <w:rFonts w:eastAsia="Calibri"/>
              </w:rPr>
            </w:pPr>
            <w:r>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w:t>
            </w:r>
            <w:r w:rsidRPr="00B45DFB">
              <w:rPr>
                <w:rFonts w:eastAsia="Calibri"/>
              </w:rPr>
              <w:t>30 ± 2°C</w:t>
            </w:r>
            <w:r>
              <w:rPr>
                <w:rFonts w:eastAsia="Calibri"/>
              </w:rPr>
              <w:t xml:space="preserve">. </w:t>
            </w:r>
            <w:r w:rsidR="002E1B8C">
              <w:rPr>
                <w:rFonts w:eastAsia="Calibri"/>
              </w:rPr>
              <w:t xml:space="preserve"> According to the applicant, this could be wax components on the surface. However, since the products are stirred well prior to use, this is not considered a concern.</w:t>
            </w:r>
          </w:p>
          <w:p w14:paraId="1A35A02E" w14:textId="77777777" w:rsidR="00A7795A" w:rsidRDefault="00A7795A" w:rsidP="00A7795A">
            <w:pPr>
              <w:rPr>
                <w:rFonts w:eastAsia="Calibri"/>
              </w:rPr>
            </w:pPr>
          </w:p>
          <w:p w14:paraId="164EB784" w14:textId="77777777" w:rsidR="00A7795A" w:rsidRPr="006328CE" w:rsidRDefault="00A7795A" w:rsidP="00A7795A">
            <w:pPr>
              <w:rPr>
                <w:rFonts w:eastAsia="Calibri"/>
              </w:rPr>
            </w:pPr>
            <w:r>
              <w:rPr>
                <w:rFonts w:eastAsia="Calibri"/>
              </w:rPr>
              <w:t xml:space="preserve">No significant change in active substance content was reported. </w:t>
            </w:r>
          </w:p>
          <w:p w14:paraId="64E2FC45" w14:textId="77777777" w:rsidR="00A7795A" w:rsidRDefault="00A7795A" w:rsidP="00A7795A">
            <w:pPr>
              <w:rPr>
                <w:rFonts w:eastAsia="Calibri"/>
              </w:rPr>
            </w:pPr>
          </w:p>
          <w:p w14:paraId="72F4E18B" w14:textId="77777777" w:rsidR="00A7795A" w:rsidRDefault="00A7795A" w:rsidP="00A7795A">
            <w:pPr>
              <w:rPr>
                <w:rFonts w:eastAsia="Calibri"/>
                <w:b/>
                <w:bCs/>
              </w:rPr>
            </w:pPr>
            <w:r w:rsidRPr="006328CE">
              <w:rPr>
                <w:rFonts w:eastAsia="Calibri"/>
                <w:b/>
                <w:bCs/>
              </w:rPr>
              <w:t>Humidity:</w:t>
            </w:r>
          </w:p>
          <w:p w14:paraId="377D82B7" w14:textId="77777777" w:rsidR="00A7795A" w:rsidRDefault="00A7795A" w:rsidP="00A7795A">
            <w:pPr>
              <w:rPr>
                <w:rFonts w:eastAsia="Calibri"/>
              </w:rPr>
            </w:pPr>
            <w:r>
              <w:rPr>
                <w:rFonts w:eastAsia="Calibri"/>
              </w:rPr>
              <w:t xml:space="preserve">Not performed. </w:t>
            </w:r>
          </w:p>
          <w:p w14:paraId="650C6BA3" w14:textId="77777777" w:rsidR="00A7795A" w:rsidRPr="006328CE" w:rsidRDefault="00A7795A" w:rsidP="00A7795A">
            <w:pPr>
              <w:rPr>
                <w:rFonts w:eastAsia="Calibri"/>
                <w:b/>
                <w:bCs/>
              </w:rPr>
            </w:pPr>
          </w:p>
          <w:p w14:paraId="70E42A80" w14:textId="288A3F28" w:rsidR="00A7795A" w:rsidRPr="0070789A" w:rsidRDefault="00A7795A" w:rsidP="00A7795A">
            <w:pPr>
              <w:rPr>
                <w:rFonts w:eastAsia="Calibri"/>
              </w:rPr>
            </w:pPr>
            <w:r w:rsidRPr="00CA2DB9">
              <w:rPr>
                <w:rFonts w:eastAsia="Calibri"/>
              </w:rPr>
              <w:t>In addition, the products are aqueous wax products and are not hygroscopic, therefore, the effects of humidity do not require investigated.</w:t>
            </w:r>
          </w:p>
        </w:tc>
        <w:tc>
          <w:tcPr>
            <w:tcW w:w="1760" w:type="dxa"/>
          </w:tcPr>
          <w:p w14:paraId="2283FDD4" w14:textId="77777777" w:rsidR="00446B4A" w:rsidRPr="00CA2DB9" w:rsidRDefault="00446B4A" w:rsidP="00446B4A">
            <w:pPr>
              <w:rPr>
                <w:rFonts w:eastAsia="Calibri"/>
              </w:rPr>
            </w:pPr>
            <w:r w:rsidRPr="00CA2DB9">
              <w:rPr>
                <w:rFonts w:eastAsia="Calibri"/>
              </w:rPr>
              <w:t xml:space="preserve">Atwal, S.S. and White, D.F. (2012a) Netwax NI 4: Determination of Storage Stability at 4°C; Harlan; Project Number 41004098. </w:t>
            </w:r>
          </w:p>
          <w:p w14:paraId="3CAD70A1" w14:textId="77777777" w:rsidR="00446B4A" w:rsidRPr="00CA2DB9" w:rsidRDefault="00446B4A" w:rsidP="00446B4A">
            <w:pPr>
              <w:rPr>
                <w:rFonts w:eastAsia="Calibri"/>
              </w:rPr>
            </w:pPr>
          </w:p>
          <w:p w14:paraId="64C69652" w14:textId="77777777" w:rsidR="00446B4A" w:rsidRPr="00CA2DB9" w:rsidRDefault="00446B4A" w:rsidP="00446B4A">
            <w:pPr>
              <w:rPr>
                <w:rFonts w:eastAsia="Calibri"/>
              </w:rPr>
            </w:pPr>
            <w:r w:rsidRPr="00CA2DB9">
              <w:rPr>
                <w:rFonts w:eastAsia="Calibri"/>
              </w:rPr>
              <w:t xml:space="preserve">Atwal, S.S. and White, D.F. (2012b) Netwax NI 4: Determination of Storage Stability at 20°C; Harlan; Project Number 41004096. </w:t>
            </w:r>
          </w:p>
          <w:p w14:paraId="3181ACB8" w14:textId="77777777" w:rsidR="00446B4A" w:rsidRPr="00CA2DB9" w:rsidRDefault="00446B4A" w:rsidP="00446B4A">
            <w:pPr>
              <w:rPr>
                <w:rFonts w:eastAsia="Calibri"/>
              </w:rPr>
            </w:pPr>
          </w:p>
          <w:p w14:paraId="37424DE1" w14:textId="56CBDC05" w:rsidR="00A7795A" w:rsidRPr="0070789A" w:rsidRDefault="00446B4A" w:rsidP="00446B4A">
            <w:pPr>
              <w:rPr>
                <w:rFonts w:eastAsia="Calibri"/>
              </w:rPr>
            </w:pPr>
            <w:r w:rsidRPr="00CA2DB9">
              <w:rPr>
                <w:rFonts w:eastAsia="Calibri"/>
              </w:rPr>
              <w:t>Atwal, S.S. and White, D.F. (2012c) Netwax NI 4: Determination of Storage of Storage Stability at 30°C; Harlan; Project Number 41004097.</w:t>
            </w:r>
          </w:p>
        </w:tc>
      </w:tr>
      <w:tr w:rsidR="00A7795A" w:rsidRPr="00845659" w14:paraId="6639D455" w14:textId="77777777" w:rsidTr="009B67B3">
        <w:tc>
          <w:tcPr>
            <w:tcW w:w="1555" w:type="dxa"/>
          </w:tcPr>
          <w:p w14:paraId="2EAEB39A" w14:textId="77777777" w:rsidR="00A7795A" w:rsidRPr="0070789A" w:rsidRDefault="00A7795A" w:rsidP="00A7795A">
            <w:pPr>
              <w:rPr>
                <w:rFonts w:eastAsia="Calibri"/>
              </w:rPr>
            </w:pPr>
            <w:r w:rsidRPr="0070789A">
              <w:rPr>
                <w:rFonts w:eastAsia="Calibri"/>
              </w:rPr>
              <w:t xml:space="preserve">Effects on content of the active substance and technical characteristics of the biocidal product - </w:t>
            </w:r>
            <w:r w:rsidRPr="0070789A">
              <w:rPr>
                <w:rFonts w:eastAsia="Calibri"/>
                <w:b/>
              </w:rPr>
              <w:t>reactivity towards container material</w:t>
            </w:r>
          </w:p>
        </w:tc>
        <w:tc>
          <w:tcPr>
            <w:tcW w:w="1417" w:type="dxa"/>
          </w:tcPr>
          <w:p w14:paraId="7F2CE160" w14:textId="77777777" w:rsidR="00A7795A" w:rsidRPr="001C66A8" w:rsidRDefault="00A7795A" w:rsidP="00A7795A">
            <w:pPr>
              <w:rPr>
                <w:rFonts w:eastAsia="Calibri"/>
              </w:rPr>
            </w:pPr>
            <w:r w:rsidRPr="001C66A8">
              <w:rPr>
                <w:rFonts w:eastAsia="Calibri"/>
              </w:rPr>
              <w:t>Equivalent to CIPAC MT 46.3</w:t>
            </w:r>
          </w:p>
        </w:tc>
        <w:tc>
          <w:tcPr>
            <w:tcW w:w="1276" w:type="dxa"/>
          </w:tcPr>
          <w:p w14:paraId="77CF162F" w14:textId="4E1E1D63" w:rsidR="00A7795A" w:rsidRPr="0070789A" w:rsidRDefault="00A7795A" w:rsidP="00A7795A">
            <w:pPr>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35B7730B" w14:textId="77777777" w:rsidR="00A7795A" w:rsidRDefault="00A7795A" w:rsidP="00A7795A">
            <w:pPr>
              <w:rPr>
                <w:rFonts w:eastAsia="Calibri"/>
              </w:rPr>
            </w:pPr>
            <w:r>
              <w:rPr>
                <w:rFonts w:eastAsia="Calibri"/>
              </w:rPr>
              <w:t xml:space="preserve">Read across to </w:t>
            </w:r>
            <w:r w:rsidRPr="00CA2DB9">
              <w:rPr>
                <w:rFonts w:eastAsia="Calibri"/>
              </w:rPr>
              <w:t xml:space="preserve">Netwax NI 4. </w:t>
            </w:r>
          </w:p>
          <w:p w14:paraId="59C54FC0" w14:textId="77777777" w:rsidR="00A7795A" w:rsidRDefault="00A7795A" w:rsidP="00A7795A">
            <w:pPr>
              <w:rPr>
                <w:rFonts w:eastAsia="Calibri"/>
              </w:rPr>
            </w:pPr>
          </w:p>
          <w:p w14:paraId="5E930215" w14:textId="0031D748" w:rsidR="00A7795A" w:rsidRPr="0070789A" w:rsidRDefault="00A7795A" w:rsidP="002D09A3">
            <w:pPr>
              <w:rPr>
                <w:rFonts w:eastAsia="Calibri"/>
              </w:rPr>
            </w:pPr>
            <w:r>
              <w:rPr>
                <w:rFonts w:eastAsia="Calibri"/>
              </w:rPr>
              <w:t xml:space="preserve">No significant change in the appearance of the test item or the container after 6 and 9 months of storage at ambient temperatures. </w:t>
            </w:r>
            <w:r w:rsidR="002D09A3" w:rsidRPr="000E0406">
              <w:rPr>
                <w:rFonts w:eastAsia="Calibri"/>
              </w:rPr>
              <w:t>Read across to Netwax NI 4</w:t>
            </w:r>
            <w:r w:rsidR="002D09A3">
              <w:rPr>
                <w:rFonts w:eastAsia="Calibri"/>
              </w:rPr>
              <w:t>. No signs of seepage, corrosion or degradation.</w:t>
            </w:r>
          </w:p>
        </w:tc>
        <w:tc>
          <w:tcPr>
            <w:tcW w:w="1760" w:type="dxa"/>
          </w:tcPr>
          <w:p w14:paraId="5239A9A3" w14:textId="77777777" w:rsidR="00446B4A" w:rsidRPr="00CA2DB9" w:rsidRDefault="00446B4A" w:rsidP="00446B4A">
            <w:pPr>
              <w:rPr>
                <w:rFonts w:eastAsia="Calibri"/>
              </w:rPr>
            </w:pPr>
            <w:r w:rsidRPr="00CA2DB9">
              <w:rPr>
                <w:rFonts w:eastAsia="Calibri"/>
              </w:rPr>
              <w:t xml:space="preserve">Atwal, S.S. and White, D.F. (2012a) Netwax NI 4: Determination of Storage Stability at 4°C; Harlan; Project Number 41004098. </w:t>
            </w:r>
          </w:p>
          <w:p w14:paraId="092DB499" w14:textId="77777777" w:rsidR="00446B4A" w:rsidRPr="00CA2DB9" w:rsidRDefault="00446B4A" w:rsidP="00446B4A">
            <w:pPr>
              <w:rPr>
                <w:rFonts w:eastAsia="Calibri"/>
              </w:rPr>
            </w:pPr>
          </w:p>
          <w:p w14:paraId="39761804" w14:textId="77777777" w:rsidR="00446B4A" w:rsidRPr="00CA2DB9" w:rsidRDefault="00446B4A" w:rsidP="00446B4A">
            <w:pPr>
              <w:rPr>
                <w:rFonts w:eastAsia="Calibri"/>
              </w:rPr>
            </w:pPr>
            <w:r w:rsidRPr="00CA2DB9">
              <w:rPr>
                <w:rFonts w:eastAsia="Calibri"/>
              </w:rPr>
              <w:t xml:space="preserve">Atwal, S.S. and White, D.F. (2012b) Netwax NI 4: Determination of Storage Stability at 20°C; Harlan; Project Number 41004096. </w:t>
            </w:r>
          </w:p>
          <w:p w14:paraId="02842168" w14:textId="77777777" w:rsidR="00446B4A" w:rsidRPr="00CA2DB9" w:rsidRDefault="00446B4A" w:rsidP="00446B4A">
            <w:pPr>
              <w:rPr>
                <w:rFonts w:eastAsia="Calibri"/>
              </w:rPr>
            </w:pPr>
          </w:p>
          <w:p w14:paraId="1BD57017" w14:textId="22023EFE" w:rsidR="00A7795A" w:rsidRPr="0070789A" w:rsidRDefault="00446B4A" w:rsidP="00446B4A">
            <w:pPr>
              <w:rPr>
                <w:rFonts w:eastAsia="Calibri"/>
              </w:rPr>
            </w:pPr>
            <w:r w:rsidRPr="00CA2DB9">
              <w:rPr>
                <w:rFonts w:eastAsia="Calibri"/>
              </w:rPr>
              <w:t>Atwal, S.S. and White, D.F. (2012c) Netwax NI 4: Determination of Storage of Storage Stability at 30°C; Harlan; Project Number 41004097.</w:t>
            </w:r>
          </w:p>
        </w:tc>
      </w:tr>
      <w:tr w:rsidR="00B45DFB" w:rsidRPr="001C66A8" w14:paraId="5B42D6E7" w14:textId="77777777" w:rsidTr="009B67B3">
        <w:tc>
          <w:tcPr>
            <w:tcW w:w="1555" w:type="dxa"/>
          </w:tcPr>
          <w:p w14:paraId="5393A0A3" w14:textId="77777777" w:rsidR="00B45DFB" w:rsidRPr="001C66A8" w:rsidRDefault="00B45DFB" w:rsidP="00B45DFB">
            <w:pPr>
              <w:rPr>
                <w:rFonts w:eastAsia="Calibri"/>
              </w:rPr>
            </w:pPr>
            <w:r w:rsidRPr="001C66A8">
              <w:rPr>
                <w:rFonts w:eastAsia="Calibri"/>
              </w:rPr>
              <w:t>Wettability</w:t>
            </w:r>
          </w:p>
        </w:tc>
        <w:tc>
          <w:tcPr>
            <w:tcW w:w="1417" w:type="dxa"/>
          </w:tcPr>
          <w:p w14:paraId="61866C4C" w14:textId="77777777" w:rsidR="00B45DFB" w:rsidRPr="001C66A8" w:rsidRDefault="00B45DFB" w:rsidP="00B45DFB">
            <w:pPr>
              <w:rPr>
                <w:rFonts w:eastAsia="Calibri"/>
              </w:rPr>
            </w:pPr>
            <w:r w:rsidRPr="001C66A8">
              <w:rPr>
                <w:rFonts w:eastAsia="Calibri"/>
              </w:rPr>
              <w:t>-</w:t>
            </w:r>
          </w:p>
        </w:tc>
        <w:tc>
          <w:tcPr>
            <w:tcW w:w="1276" w:type="dxa"/>
          </w:tcPr>
          <w:p w14:paraId="7CF58CB4" w14:textId="77777777" w:rsidR="00B45DFB" w:rsidRPr="001C66A8" w:rsidRDefault="00B45DFB" w:rsidP="00B45DFB">
            <w:pPr>
              <w:rPr>
                <w:rFonts w:eastAsia="Calibri"/>
              </w:rPr>
            </w:pPr>
            <w:r w:rsidRPr="001C66A8">
              <w:rPr>
                <w:rFonts w:eastAsia="Calibri"/>
              </w:rPr>
              <w:t>-</w:t>
            </w:r>
          </w:p>
        </w:tc>
        <w:tc>
          <w:tcPr>
            <w:tcW w:w="3302" w:type="dxa"/>
          </w:tcPr>
          <w:p w14:paraId="7323C136" w14:textId="35E06338" w:rsidR="00B45DFB" w:rsidRPr="0070789A" w:rsidRDefault="00A7795A" w:rsidP="00B45DFB">
            <w:r>
              <w:t>Not relevant for SC/SD formulations.</w:t>
            </w:r>
          </w:p>
        </w:tc>
        <w:tc>
          <w:tcPr>
            <w:tcW w:w="1760" w:type="dxa"/>
          </w:tcPr>
          <w:p w14:paraId="3DB81D25" w14:textId="77777777" w:rsidR="00B45DFB" w:rsidRPr="001C66A8" w:rsidRDefault="00B45DFB" w:rsidP="00B45DFB">
            <w:pPr>
              <w:rPr>
                <w:rFonts w:eastAsia="Calibri"/>
              </w:rPr>
            </w:pPr>
            <w:r w:rsidRPr="001C66A8">
              <w:rPr>
                <w:rFonts w:eastAsia="Calibri"/>
              </w:rPr>
              <w:t>-</w:t>
            </w:r>
          </w:p>
        </w:tc>
      </w:tr>
      <w:tr w:rsidR="00B45DFB" w:rsidRPr="001C66A8" w14:paraId="21149D17" w14:textId="77777777" w:rsidTr="009B67B3">
        <w:tc>
          <w:tcPr>
            <w:tcW w:w="1555" w:type="dxa"/>
          </w:tcPr>
          <w:p w14:paraId="2E3B3A2E" w14:textId="77777777" w:rsidR="00B45DFB" w:rsidRPr="0070789A" w:rsidRDefault="00B45DFB" w:rsidP="00B45DFB">
            <w:pPr>
              <w:rPr>
                <w:rFonts w:eastAsia="Calibri"/>
              </w:rPr>
            </w:pPr>
            <w:r w:rsidRPr="0070789A">
              <w:rPr>
                <w:rFonts w:eastAsia="Calibri"/>
              </w:rPr>
              <w:t>Suspensibility, spontaneity and dispersion stability</w:t>
            </w:r>
          </w:p>
        </w:tc>
        <w:tc>
          <w:tcPr>
            <w:tcW w:w="1417" w:type="dxa"/>
          </w:tcPr>
          <w:p w14:paraId="3133BD85" w14:textId="77777777" w:rsidR="00B45DFB" w:rsidRPr="001C66A8" w:rsidRDefault="00B45DFB" w:rsidP="00B45DFB">
            <w:pPr>
              <w:rPr>
                <w:rFonts w:eastAsia="Calibri"/>
              </w:rPr>
            </w:pPr>
            <w:r w:rsidRPr="001C66A8">
              <w:rPr>
                <w:rFonts w:eastAsia="Calibri"/>
              </w:rPr>
              <w:t>-</w:t>
            </w:r>
          </w:p>
        </w:tc>
        <w:tc>
          <w:tcPr>
            <w:tcW w:w="1276" w:type="dxa"/>
          </w:tcPr>
          <w:p w14:paraId="28FA63BF" w14:textId="77777777" w:rsidR="00B45DFB" w:rsidRPr="001C66A8" w:rsidRDefault="00B45DFB" w:rsidP="00B45DFB">
            <w:pPr>
              <w:rPr>
                <w:rFonts w:eastAsia="Calibri"/>
              </w:rPr>
            </w:pPr>
            <w:r w:rsidRPr="001C66A8">
              <w:rPr>
                <w:rFonts w:eastAsia="Calibri"/>
              </w:rPr>
              <w:t>-</w:t>
            </w:r>
          </w:p>
        </w:tc>
        <w:tc>
          <w:tcPr>
            <w:tcW w:w="3302" w:type="dxa"/>
          </w:tcPr>
          <w:p w14:paraId="6DF9876D" w14:textId="5F7E5736" w:rsidR="006D73F8" w:rsidRDefault="006D73F8" w:rsidP="006D73F8">
            <w:r>
              <w:t>Not</w:t>
            </w:r>
            <w:r w:rsidR="002A548E">
              <w:t xml:space="preserve"> </w:t>
            </w:r>
            <w:r>
              <w:t>relevant.</w:t>
            </w:r>
          </w:p>
          <w:p w14:paraId="18CD4501" w14:textId="65534BA3" w:rsidR="006D73F8" w:rsidRDefault="006D73F8" w:rsidP="006D73F8"/>
          <w:p w14:paraId="28D1545B" w14:textId="732F1A6D" w:rsidR="00B45DFB" w:rsidRPr="0070789A" w:rsidRDefault="006D73F8" w:rsidP="00B45DFB">
            <w:r>
              <w:t xml:space="preserve">The product is not a suspension concentrate. </w:t>
            </w:r>
          </w:p>
        </w:tc>
        <w:tc>
          <w:tcPr>
            <w:tcW w:w="1760" w:type="dxa"/>
          </w:tcPr>
          <w:p w14:paraId="019DE2DB" w14:textId="77777777" w:rsidR="00B45DFB" w:rsidRPr="001C66A8" w:rsidRDefault="00B45DFB" w:rsidP="00B45DFB">
            <w:pPr>
              <w:rPr>
                <w:rFonts w:eastAsia="Calibri"/>
              </w:rPr>
            </w:pPr>
            <w:r w:rsidRPr="001C66A8">
              <w:rPr>
                <w:rFonts w:eastAsia="Calibri"/>
              </w:rPr>
              <w:t>-</w:t>
            </w:r>
          </w:p>
        </w:tc>
      </w:tr>
      <w:tr w:rsidR="00446B4A" w:rsidRPr="001C66A8" w14:paraId="6D11EF2F" w14:textId="77777777" w:rsidTr="009B67B3">
        <w:tc>
          <w:tcPr>
            <w:tcW w:w="1555" w:type="dxa"/>
          </w:tcPr>
          <w:p w14:paraId="2EDB314E" w14:textId="71C34E79" w:rsidR="00446B4A" w:rsidRPr="0070789A" w:rsidRDefault="00446B4A" w:rsidP="00446B4A">
            <w:pPr>
              <w:rPr>
                <w:rFonts w:eastAsia="Calibri"/>
              </w:rPr>
            </w:pPr>
            <w:r w:rsidRPr="003D44AB">
              <w:rPr>
                <w:rFonts w:eastAsia="Calibri"/>
              </w:rPr>
              <w:t>Wet sieve analysis and dry sieve test</w:t>
            </w:r>
          </w:p>
        </w:tc>
        <w:tc>
          <w:tcPr>
            <w:tcW w:w="1417" w:type="dxa"/>
          </w:tcPr>
          <w:p w14:paraId="29FF5A49" w14:textId="4842DB51" w:rsidR="00446B4A" w:rsidRPr="001C66A8" w:rsidRDefault="00446B4A" w:rsidP="00446B4A">
            <w:pPr>
              <w:rPr>
                <w:rFonts w:eastAsia="Calibri"/>
              </w:rPr>
            </w:pPr>
            <w:r w:rsidRPr="003D44AB">
              <w:rPr>
                <w:rFonts w:eastAsia="Calibri"/>
              </w:rPr>
              <w:t>CIPAC MT 185</w:t>
            </w:r>
          </w:p>
        </w:tc>
        <w:tc>
          <w:tcPr>
            <w:tcW w:w="1276" w:type="dxa"/>
          </w:tcPr>
          <w:p w14:paraId="443775A7" w14:textId="242B324B" w:rsidR="00446B4A" w:rsidRPr="001C66A8" w:rsidRDefault="00446B4A" w:rsidP="00446B4A">
            <w:pPr>
              <w:rPr>
                <w:rFonts w:eastAsia="Calibri"/>
              </w:rPr>
            </w:pPr>
            <w:r w:rsidRPr="003D44AB">
              <w:rPr>
                <w:rFonts w:eastAsia="Calibri"/>
              </w:rPr>
              <w:t>Netwax NI 3 (20.2 % w/w dicopper oxide)</w:t>
            </w:r>
          </w:p>
        </w:tc>
        <w:tc>
          <w:tcPr>
            <w:tcW w:w="3302" w:type="dxa"/>
          </w:tcPr>
          <w:p w14:paraId="1B5CD9B4" w14:textId="77777777" w:rsidR="00446B4A" w:rsidRPr="003D44AB" w:rsidRDefault="00446B4A" w:rsidP="00446B4A">
            <w:pPr>
              <w:rPr>
                <w:rFonts w:eastAsia="Calibri"/>
              </w:rPr>
            </w:pPr>
            <w:r w:rsidRPr="003D44AB">
              <w:t xml:space="preserve">Read across to </w:t>
            </w:r>
            <w:r w:rsidRPr="003D44AB">
              <w:rPr>
                <w:rFonts w:eastAsia="Calibri"/>
              </w:rPr>
              <w:t>Netwax NI 3</w:t>
            </w:r>
          </w:p>
          <w:p w14:paraId="54189F63" w14:textId="77777777" w:rsidR="00446B4A" w:rsidRPr="0068061F" w:rsidRDefault="00446B4A" w:rsidP="00446B4A">
            <w:pPr>
              <w:rPr>
                <w:rFonts w:eastAsia="Calibri"/>
                <w:highlight w:val="yellow"/>
              </w:rPr>
            </w:pPr>
          </w:p>
          <w:p w14:paraId="1EA962AC" w14:textId="4FA7805E" w:rsidR="00446B4A" w:rsidRPr="0070789A" w:rsidRDefault="00446B4A" w:rsidP="00446B4A">
            <w:r w:rsidRPr="00D465BE">
              <w:rPr>
                <w:rFonts w:eastAsia="Calibri"/>
              </w:rPr>
              <w:t>Residue retained on a 75 μm sieve was 0.043 %. Result is below 2% threshold. No further assessment required.</w:t>
            </w:r>
          </w:p>
        </w:tc>
        <w:tc>
          <w:tcPr>
            <w:tcW w:w="1760" w:type="dxa"/>
          </w:tcPr>
          <w:p w14:paraId="633B17EE" w14:textId="4C4566A6" w:rsidR="00446B4A" w:rsidRPr="001C66A8" w:rsidRDefault="00446B4A" w:rsidP="00446B4A">
            <w:pPr>
              <w:rPr>
                <w:rFonts w:eastAsia="Calibri"/>
              </w:rPr>
            </w:pPr>
            <w:r w:rsidRPr="00D465BE">
              <w:rPr>
                <w:rFonts w:eastAsia="Calibri"/>
              </w:rPr>
              <w:t>Walker, J. (2022</w:t>
            </w:r>
            <w:r>
              <w:rPr>
                <w:rFonts w:eastAsia="Calibri"/>
              </w:rPr>
              <w:t>a</w:t>
            </w:r>
            <w:r w:rsidRPr="00D465BE">
              <w:rPr>
                <w:rFonts w:eastAsia="Calibri"/>
              </w:rPr>
              <w:t>) Netwax NI 3: Determination of Wet Sieve and Persistent Foam; Labcorp Early Development Laboratories Ltd.; 8506628</w:t>
            </w:r>
          </w:p>
        </w:tc>
      </w:tr>
      <w:tr w:rsidR="004421C3" w:rsidRPr="00845659" w14:paraId="31723640" w14:textId="77777777" w:rsidTr="009B67B3">
        <w:tc>
          <w:tcPr>
            <w:tcW w:w="1555" w:type="dxa"/>
          </w:tcPr>
          <w:p w14:paraId="6411C33A" w14:textId="173351AF" w:rsidR="004421C3" w:rsidRPr="0070789A" w:rsidRDefault="004421C3" w:rsidP="004421C3">
            <w:pPr>
              <w:rPr>
                <w:rFonts w:eastAsia="Calibri"/>
              </w:rPr>
            </w:pPr>
            <w:r w:rsidRPr="00CA2DB9">
              <w:rPr>
                <w:rFonts w:eastAsia="Calibri"/>
              </w:rPr>
              <w:t>Emulsifiability, re-emulsifiability and emulsion stability</w:t>
            </w:r>
          </w:p>
        </w:tc>
        <w:tc>
          <w:tcPr>
            <w:tcW w:w="1417" w:type="dxa"/>
          </w:tcPr>
          <w:p w14:paraId="187B6A4E" w14:textId="4761A2F0" w:rsidR="004421C3" w:rsidRPr="00B45DFB" w:rsidRDefault="004421C3" w:rsidP="004421C3">
            <w:pPr>
              <w:rPr>
                <w:rFonts w:eastAsia="Calibri"/>
              </w:rPr>
            </w:pPr>
            <w:r>
              <w:rPr>
                <w:rFonts w:eastAsia="Calibri"/>
              </w:rPr>
              <w:t>-</w:t>
            </w:r>
          </w:p>
        </w:tc>
        <w:tc>
          <w:tcPr>
            <w:tcW w:w="1276" w:type="dxa"/>
          </w:tcPr>
          <w:p w14:paraId="51A9EAD5" w14:textId="3B6AC230" w:rsidR="004421C3" w:rsidRPr="00B45DFB" w:rsidRDefault="004421C3" w:rsidP="004421C3">
            <w:r>
              <w:rPr>
                <w:lang w:val="en-US"/>
              </w:rPr>
              <w:t>-</w:t>
            </w:r>
          </w:p>
        </w:tc>
        <w:tc>
          <w:tcPr>
            <w:tcW w:w="3302" w:type="dxa"/>
          </w:tcPr>
          <w:p w14:paraId="1E64851E" w14:textId="77777777" w:rsidR="004421C3" w:rsidRDefault="004421C3" w:rsidP="004421C3">
            <w:r>
              <w:t xml:space="preserve">Not relevant. </w:t>
            </w:r>
          </w:p>
          <w:p w14:paraId="11539489" w14:textId="77777777" w:rsidR="004421C3" w:rsidRDefault="004421C3" w:rsidP="004421C3"/>
          <w:p w14:paraId="7EA2C591" w14:textId="4E760DEE" w:rsidR="004421C3" w:rsidRPr="00B45DFB" w:rsidRDefault="004421C3" w:rsidP="004421C3">
            <w:r w:rsidRPr="004421C3">
              <w:t>The products are not emulsifiable concentrates or ready-to-use aqueous emulsions.</w:t>
            </w:r>
          </w:p>
        </w:tc>
        <w:tc>
          <w:tcPr>
            <w:tcW w:w="1760" w:type="dxa"/>
          </w:tcPr>
          <w:p w14:paraId="458243DC" w14:textId="26D58AE9" w:rsidR="004421C3" w:rsidRPr="00B45DFB" w:rsidRDefault="004421C3" w:rsidP="004421C3">
            <w:pPr>
              <w:rPr>
                <w:rFonts w:eastAsia="Calibri"/>
              </w:rPr>
            </w:pPr>
            <w:r>
              <w:rPr>
                <w:rFonts w:eastAsia="Calibri"/>
              </w:rPr>
              <w:t>-</w:t>
            </w:r>
          </w:p>
        </w:tc>
      </w:tr>
      <w:tr w:rsidR="00446B4A" w:rsidRPr="001C66A8" w14:paraId="5CFD8F17" w14:textId="77777777" w:rsidTr="009B67B3">
        <w:tc>
          <w:tcPr>
            <w:tcW w:w="1555" w:type="dxa"/>
          </w:tcPr>
          <w:p w14:paraId="0597FB3D" w14:textId="77777777" w:rsidR="00446B4A" w:rsidRPr="001C66A8" w:rsidRDefault="00446B4A" w:rsidP="00446B4A">
            <w:pPr>
              <w:rPr>
                <w:rFonts w:eastAsia="Calibri"/>
              </w:rPr>
            </w:pPr>
            <w:r w:rsidRPr="001C66A8">
              <w:rPr>
                <w:rFonts w:eastAsia="Calibri"/>
              </w:rPr>
              <w:t>Disintegration time</w:t>
            </w:r>
          </w:p>
        </w:tc>
        <w:tc>
          <w:tcPr>
            <w:tcW w:w="1417" w:type="dxa"/>
          </w:tcPr>
          <w:p w14:paraId="328DF94D" w14:textId="77777777" w:rsidR="00446B4A" w:rsidRPr="001C66A8" w:rsidRDefault="00446B4A" w:rsidP="00446B4A">
            <w:pPr>
              <w:rPr>
                <w:rFonts w:eastAsia="Calibri"/>
              </w:rPr>
            </w:pPr>
            <w:r w:rsidRPr="001C66A8">
              <w:rPr>
                <w:rFonts w:eastAsia="Calibri"/>
              </w:rPr>
              <w:t>-</w:t>
            </w:r>
          </w:p>
        </w:tc>
        <w:tc>
          <w:tcPr>
            <w:tcW w:w="1276" w:type="dxa"/>
          </w:tcPr>
          <w:p w14:paraId="0BA1C3E9" w14:textId="77777777" w:rsidR="00446B4A" w:rsidRPr="001C66A8" w:rsidRDefault="00446B4A" w:rsidP="00446B4A">
            <w:pPr>
              <w:rPr>
                <w:rFonts w:eastAsia="Calibri"/>
              </w:rPr>
            </w:pPr>
            <w:r w:rsidRPr="001C66A8">
              <w:rPr>
                <w:rFonts w:eastAsia="Calibri"/>
              </w:rPr>
              <w:t>-</w:t>
            </w:r>
          </w:p>
        </w:tc>
        <w:tc>
          <w:tcPr>
            <w:tcW w:w="3302" w:type="dxa"/>
          </w:tcPr>
          <w:p w14:paraId="0C008B47" w14:textId="77777777" w:rsidR="00446B4A" w:rsidRDefault="00446B4A" w:rsidP="00446B4A">
            <w:r>
              <w:t xml:space="preserve">Not relevant. </w:t>
            </w:r>
          </w:p>
          <w:p w14:paraId="73623166" w14:textId="77777777" w:rsidR="00446B4A" w:rsidRDefault="00446B4A" w:rsidP="00446B4A"/>
          <w:p w14:paraId="57E57951" w14:textId="0BEBE2A3" w:rsidR="00446B4A" w:rsidRPr="0070789A" w:rsidRDefault="00446B4A" w:rsidP="00446B4A">
            <w:r w:rsidRPr="0070789A">
              <w:t>The biocidal products are not tablets, therefore the determination of disintegration time is not applicable.</w:t>
            </w:r>
          </w:p>
        </w:tc>
        <w:tc>
          <w:tcPr>
            <w:tcW w:w="1760" w:type="dxa"/>
          </w:tcPr>
          <w:p w14:paraId="196BF0B2" w14:textId="77777777" w:rsidR="00446B4A" w:rsidRPr="001C66A8" w:rsidRDefault="00446B4A" w:rsidP="00446B4A">
            <w:pPr>
              <w:rPr>
                <w:rFonts w:eastAsia="Calibri"/>
              </w:rPr>
            </w:pPr>
            <w:r w:rsidRPr="001C66A8">
              <w:rPr>
                <w:rFonts w:eastAsia="Calibri"/>
              </w:rPr>
              <w:t>-</w:t>
            </w:r>
          </w:p>
        </w:tc>
      </w:tr>
      <w:tr w:rsidR="00446B4A" w:rsidRPr="001C66A8" w14:paraId="1D44D99A" w14:textId="77777777" w:rsidTr="009B67B3">
        <w:tc>
          <w:tcPr>
            <w:tcW w:w="1555" w:type="dxa"/>
          </w:tcPr>
          <w:p w14:paraId="06674890" w14:textId="77777777" w:rsidR="00446B4A" w:rsidRPr="0070789A" w:rsidRDefault="00446B4A" w:rsidP="00446B4A">
            <w:pPr>
              <w:rPr>
                <w:rFonts w:eastAsia="Calibri"/>
              </w:rPr>
            </w:pPr>
            <w:r w:rsidRPr="0070789A">
              <w:rPr>
                <w:rFonts w:eastAsia="Calibri"/>
              </w:rPr>
              <w:t>Particle size distribution, content of dust/fines, attrition, friability</w:t>
            </w:r>
          </w:p>
        </w:tc>
        <w:tc>
          <w:tcPr>
            <w:tcW w:w="1417" w:type="dxa"/>
          </w:tcPr>
          <w:p w14:paraId="435782AC" w14:textId="77777777" w:rsidR="00446B4A" w:rsidRPr="001C66A8" w:rsidRDefault="00446B4A" w:rsidP="00446B4A">
            <w:pPr>
              <w:rPr>
                <w:rFonts w:eastAsia="Calibri"/>
              </w:rPr>
            </w:pPr>
            <w:r w:rsidRPr="001C66A8">
              <w:rPr>
                <w:rFonts w:eastAsia="Calibri"/>
              </w:rPr>
              <w:t>-</w:t>
            </w:r>
          </w:p>
        </w:tc>
        <w:tc>
          <w:tcPr>
            <w:tcW w:w="1276" w:type="dxa"/>
          </w:tcPr>
          <w:p w14:paraId="0F3CC978" w14:textId="77777777" w:rsidR="00446B4A" w:rsidRPr="001C66A8" w:rsidRDefault="00446B4A" w:rsidP="00446B4A">
            <w:pPr>
              <w:rPr>
                <w:rFonts w:eastAsia="Calibri"/>
              </w:rPr>
            </w:pPr>
            <w:r w:rsidRPr="001C66A8">
              <w:rPr>
                <w:rFonts w:eastAsia="Calibri"/>
              </w:rPr>
              <w:t>-</w:t>
            </w:r>
          </w:p>
        </w:tc>
        <w:tc>
          <w:tcPr>
            <w:tcW w:w="3302" w:type="dxa"/>
          </w:tcPr>
          <w:p w14:paraId="68E73E2F" w14:textId="77777777" w:rsidR="00446B4A" w:rsidRDefault="00446B4A" w:rsidP="00446B4A">
            <w:r>
              <w:t xml:space="preserve">Not relevant. </w:t>
            </w:r>
          </w:p>
          <w:p w14:paraId="40C7BFF4" w14:textId="77777777" w:rsidR="00446B4A" w:rsidRDefault="00446B4A" w:rsidP="00446B4A"/>
          <w:p w14:paraId="2A09B0ED" w14:textId="0A498032" w:rsidR="00446B4A" w:rsidRPr="0070789A" w:rsidRDefault="00446B4A" w:rsidP="00446B4A">
            <w:r w:rsidRPr="0070789A">
              <w:t>The biocidal products are not powders or granules, therefore the determination of particle size distribution, content of dust/ fines, attrition, friability is not applicable.</w:t>
            </w:r>
          </w:p>
        </w:tc>
        <w:tc>
          <w:tcPr>
            <w:tcW w:w="1760" w:type="dxa"/>
          </w:tcPr>
          <w:p w14:paraId="50D52DA4" w14:textId="77777777" w:rsidR="00446B4A" w:rsidRPr="001C66A8" w:rsidRDefault="00446B4A" w:rsidP="00446B4A">
            <w:pPr>
              <w:rPr>
                <w:rFonts w:eastAsia="Calibri"/>
              </w:rPr>
            </w:pPr>
            <w:r w:rsidRPr="001C66A8">
              <w:rPr>
                <w:rFonts w:eastAsia="Calibri"/>
              </w:rPr>
              <w:t>-</w:t>
            </w:r>
          </w:p>
        </w:tc>
      </w:tr>
      <w:tr w:rsidR="00446B4A" w:rsidRPr="001C66A8" w14:paraId="48AE1A33" w14:textId="77777777" w:rsidTr="009B67B3">
        <w:tc>
          <w:tcPr>
            <w:tcW w:w="1555" w:type="dxa"/>
          </w:tcPr>
          <w:p w14:paraId="755CA76F" w14:textId="07865B1B" w:rsidR="00446B4A" w:rsidRPr="001C66A8" w:rsidRDefault="00446B4A" w:rsidP="00446B4A">
            <w:pPr>
              <w:rPr>
                <w:rFonts w:eastAsia="Calibri"/>
              </w:rPr>
            </w:pPr>
            <w:r>
              <w:rPr>
                <w:rFonts w:eastAsia="Calibri"/>
              </w:rPr>
              <w:t>Persistent foaming</w:t>
            </w:r>
          </w:p>
        </w:tc>
        <w:tc>
          <w:tcPr>
            <w:tcW w:w="1417" w:type="dxa"/>
          </w:tcPr>
          <w:p w14:paraId="7E9039E4" w14:textId="6E0AD778" w:rsidR="00446B4A" w:rsidRPr="001C66A8" w:rsidRDefault="00446B4A" w:rsidP="00446B4A">
            <w:pPr>
              <w:rPr>
                <w:rFonts w:eastAsia="Calibri"/>
              </w:rPr>
            </w:pPr>
            <w:r w:rsidRPr="00D465BE">
              <w:t>CIPAC MT 47.3</w:t>
            </w:r>
          </w:p>
        </w:tc>
        <w:tc>
          <w:tcPr>
            <w:tcW w:w="1276" w:type="dxa"/>
          </w:tcPr>
          <w:p w14:paraId="7E09E7AB" w14:textId="5DD58E79" w:rsidR="00446B4A" w:rsidRPr="001C66A8" w:rsidRDefault="00446B4A" w:rsidP="00446B4A">
            <w:pPr>
              <w:rPr>
                <w:rFonts w:eastAsia="Calibri"/>
              </w:rPr>
            </w:pPr>
            <w:r w:rsidRPr="003D44AB">
              <w:rPr>
                <w:rFonts w:eastAsia="Calibri"/>
              </w:rPr>
              <w:t>Netwax NI 3 (20.2 % w/w dicopper oxide)</w:t>
            </w:r>
          </w:p>
        </w:tc>
        <w:tc>
          <w:tcPr>
            <w:tcW w:w="3302" w:type="dxa"/>
          </w:tcPr>
          <w:p w14:paraId="5BA07DB2" w14:textId="77777777" w:rsidR="00446B4A" w:rsidRPr="00D465BE" w:rsidRDefault="00446B4A" w:rsidP="00446B4A">
            <w:pPr>
              <w:rPr>
                <w:rFonts w:eastAsia="Calibri"/>
              </w:rPr>
            </w:pPr>
            <w:r w:rsidRPr="00D465BE">
              <w:t xml:space="preserve">Read across to </w:t>
            </w:r>
            <w:r w:rsidRPr="00D465BE">
              <w:rPr>
                <w:rFonts w:eastAsia="Calibri"/>
              </w:rPr>
              <w:t>Netwax NI 3.</w:t>
            </w:r>
          </w:p>
          <w:p w14:paraId="370304DC" w14:textId="77777777" w:rsidR="00446B4A" w:rsidRPr="00D465BE" w:rsidRDefault="00446B4A" w:rsidP="00446B4A">
            <w:pPr>
              <w:rPr>
                <w:rFonts w:eastAsia="Calibri"/>
              </w:rPr>
            </w:pPr>
          </w:p>
          <w:p w14:paraId="5D099776" w14:textId="09DE34AE" w:rsidR="00446B4A" w:rsidRPr="006E4C33" w:rsidRDefault="00446B4A" w:rsidP="00446B4A">
            <w:r w:rsidRPr="00D465BE">
              <w:t>5.4 mL (2.7%) foam was produced. A few bubbles remained around the periphery at the 10 second timepoint up until 12 minutes at the end of the study. Result is below the 60mL foam after 1 minute threshold. No further assessment required.</w:t>
            </w:r>
          </w:p>
        </w:tc>
        <w:tc>
          <w:tcPr>
            <w:tcW w:w="1760" w:type="dxa"/>
          </w:tcPr>
          <w:p w14:paraId="54046BF3" w14:textId="61C6822D" w:rsidR="00446B4A" w:rsidRPr="001C66A8" w:rsidRDefault="00446B4A" w:rsidP="00446B4A">
            <w:pPr>
              <w:rPr>
                <w:rFonts w:eastAsia="Calibri"/>
              </w:rPr>
            </w:pPr>
            <w:r w:rsidRPr="00D465BE">
              <w:t>Walker, J. (2022</w:t>
            </w:r>
            <w:r>
              <w:t>a</w:t>
            </w:r>
            <w:r w:rsidRPr="00D465BE">
              <w:t>); Netwax NI 3: Determination of Wet Sieve and Persistent Foam; Labcorp Early Development Laboratories Ltd.; 8506628</w:t>
            </w:r>
          </w:p>
        </w:tc>
      </w:tr>
      <w:tr w:rsidR="00134EA0" w:rsidRPr="001C66A8" w14:paraId="09123F39" w14:textId="77777777" w:rsidTr="009B67B3">
        <w:tc>
          <w:tcPr>
            <w:tcW w:w="1555" w:type="dxa"/>
          </w:tcPr>
          <w:p w14:paraId="6FD4C7AB" w14:textId="77777777" w:rsidR="00134EA0" w:rsidRPr="0082363C" w:rsidRDefault="00134EA0" w:rsidP="00134EA0">
            <w:pPr>
              <w:rPr>
                <w:rFonts w:eastAsia="Calibri"/>
              </w:rPr>
            </w:pPr>
            <w:r w:rsidRPr="0082363C">
              <w:rPr>
                <w:rFonts w:eastAsia="Calibri"/>
              </w:rPr>
              <w:t>Flowability/</w:t>
            </w:r>
          </w:p>
          <w:p w14:paraId="50FCD213" w14:textId="77777777" w:rsidR="00134EA0" w:rsidRPr="0082363C" w:rsidRDefault="00134EA0" w:rsidP="00134EA0">
            <w:pPr>
              <w:rPr>
                <w:rFonts w:eastAsia="Calibri"/>
              </w:rPr>
            </w:pPr>
            <w:r w:rsidRPr="0082363C">
              <w:rPr>
                <w:rFonts w:eastAsia="Calibri"/>
              </w:rPr>
              <w:t>Pourability</w:t>
            </w:r>
          </w:p>
          <w:p w14:paraId="5A2FF6F5" w14:textId="0E13F7F3" w:rsidR="00134EA0" w:rsidRPr="001C66A8" w:rsidRDefault="00134EA0" w:rsidP="00134EA0">
            <w:pPr>
              <w:rPr>
                <w:rFonts w:eastAsia="Calibri"/>
              </w:rPr>
            </w:pPr>
            <w:r w:rsidRPr="0082363C">
              <w:rPr>
                <w:rFonts w:eastAsia="Calibri"/>
              </w:rPr>
              <w:t>/Dustability</w:t>
            </w:r>
          </w:p>
        </w:tc>
        <w:tc>
          <w:tcPr>
            <w:tcW w:w="1417" w:type="dxa"/>
          </w:tcPr>
          <w:p w14:paraId="7D220C70" w14:textId="5B45CB0D" w:rsidR="00134EA0" w:rsidRPr="001C66A8" w:rsidRDefault="00134EA0" w:rsidP="00134EA0">
            <w:pPr>
              <w:rPr>
                <w:rFonts w:eastAsia="Calibri"/>
              </w:rPr>
            </w:pPr>
            <w:r w:rsidRPr="0082363C">
              <w:t>CIPAC MT 148.1</w:t>
            </w:r>
          </w:p>
        </w:tc>
        <w:tc>
          <w:tcPr>
            <w:tcW w:w="1276" w:type="dxa"/>
          </w:tcPr>
          <w:p w14:paraId="1E44130F" w14:textId="47E04033" w:rsidR="00134EA0" w:rsidRPr="001C66A8" w:rsidRDefault="00134EA0" w:rsidP="00134EA0">
            <w:pPr>
              <w:rPr>
                <w:rFonts w:eastAsia="Calibri"/>
              </w:rPr>
            </w:pPr>
            <w:r>
              <w:rPr>
                <w:rFonts w:eastAsia="Calibri"/>
              </w:rPr>
              <w:t>Netwax E8 Greenline (</w:t>
            </w:r>
            <w:r w:rsidRPr="00EE0BFF">
              <w:rPr>
                <w:rFonts w:eastAsia="Calibri"/>
              </w:rPr>
              <w:t>35% w/w</w:t>
            </w:r>
            <w:r>
              <w:rPr>
                <w:rFonts w:eastAsia="Calibri"/>
              </w:rPr>
              <w:t xml:space="preserve"> dicopper oxide)</w:t>
            </w:r>
          </w:p>
        </w:tc>
        <w:tc>
          <w:tcPr>
            <w:tcW w:w="3302" w:type="dxa"/>
          </w:tcPr>
          <w:p w14:paraId="3AA70CEA" w14:textId="77777777" w:rsidR="00134EA0" w:rsidRPr="00453F86" w:rsidRDefault="00134EA0" w:rsidP="00134EA0">
            <w:pPr>
              <w:rPr>
                <w:b/>
                <w:bCs/>
              </w:rPr>
            </w:pPr>
            <w:r w:rsidRPr="00453F86">
              <w:rPr>
                <w:b/>
                <w:bCs/>
              </w:rPr>
              <w:t>Flowability/ dustability:</w:t>
            </w:r>
          </w:p>
          <w:p w14:paraId="35A74FEA" w14:textId="77777777" w:rsidR="00134EA0" w:rsidRPr="00453F86" w:rsidRDefault="00134EA0" w:rsidP="00134EA0">
            <w:r w:rsidRPr="00453F86">
              <w:t xml:space="preserve">Not </w:t>
            </w:r>
            <w:r>
              <w:t>relevant</w:t>
            </w:r>
            <w:r w:rsidRPr="00453F86">
              <w:t xml:space="preserve">. </w:t>
            </w:r>
          </w:p>
          <w:p w14:paraId="6EB1A051" w14:textId="77777777" w:rsidR="00134EA0" w:rsidRPr="00453F86" w:rsidRDefault="00134EA0" w:rsidP="00134EA0"/>
          <w:p w14:paraId="2F603B3D" w14:textId="77777777" w:rsidR="00134EA0" w:rsidRPr="00453F86" w:rsidRDefault="00134EA0" w:rsidP="00134EA0">
            <w:r w:rsidRPr="00453F86">
              <w:t>The biocidal products are not powders or granules; therefore, the determination of flowability or dustability is not applicable.</w:t>
            </w:r>
          </w:p>
          <w:p w14:paraId="19CD57B9" w14:textId="77777777" w:rsidR="00134EA0" w:rsidRPr="00453F86" w:rsidRDefault="00134EA0" w:rsidP="00134EA0"/>
          <w:p w14:paraId="75AB0F66" w14:textId="77777777" w:rsidR="00134EA0" w:rsidRPr="00453F86" w:rsidRDefault="00134EA0" w:rsidP="00134EA0">
            <w:pPr>
              <w:rPr>
                <w:b/>
                <w:bCs/>
              </w:rPr>
            </w:pPr>
            <w:r w:rsidRPr="00453F86">
              <w:rPr>
                <w:b/>
                <w:bCs/>
              </w:rPr>
              <w:t>Pourability</w:t>
            </w:r>
          </w:p>
          <w:p w14:paraId="3E7AA8ED" w14:textId="77777777" w:rsidR="00134EA0" w:rsidRPr="004C19B9" w:rsidRDefault="00134EA0" w:rsidP="00134EA0">
            <w:r w:rsidRPr="004C19B9">
              <w:t>Pourability: 9</w:t>
            </w:r>
            <w:r>
              <w:t>5</w:t>
            </w:r>
            <w:r w:rsidRPr="004C19B9">
              <w:t>.</w:t>
            </w:r>
            <w:r>
              <w:t>7</w:t>
            </w:r>
            <w:r w:rsidRPr="004C19B9">
              <w:t>%</w:t>
            </w:r>
          </w:p>
          <w:p w14:paraId="02AF6318" w14:textId="77777777" w:rsidR="00134EA0" w:rsidRPr="004C19B9" w:rsidRDefault="00134EA0" w:rsidP="00134EA0">
            <w:r w:rsidRPr="004C19B9">
              <w:t xml:space="preserve">Residue: </w:t>
            </w:r>
            <w:r>
              <w:t>4</w:t>
            </w:r>
            <w:r w:rsidRPr="004C19B9">
              <w:t>.</w:t>
            </w:r>
            <w:r>
              <w:t>3</w:t>
            </w:r>
            <w:r w:rsidRPr="004C19B9">
              <w:t>%</w:t>
            </w:r>
          </w:p>
          <w:p w14:paraId="1D793EC7" w14:textId="77777777" w:rsidR="00134EA0" w:rsidRPr="004C19B9" w:rsidRDefault="00134EA0" w:rsidP="00134EA0"/>
          <w:p w14:paraId="5D3A45C8" w14:textId="4F6A0E78" w:rsidR="00134EA0" w:rsidRPr="006E4C33" w:rsidRDefault="00134EA0" w:rsidP="00134EA0">
            <w:r w:rsidRPr="004C19B9">
              <w:t>The test results meet the</w:t>
            </w:r>
            <w:r>
              <w:t xml:space="preserve"> </w:t>
            </w:r>
            <w:r w:rsidRPr="004C19B9">
              <w:t>acceptance criteria of the CIPAC MT 148.1 (residue does not exceed 5%).</w:t>
            </w:r>
          </w:p>
        </w:tc>
        <w:tc>
          <w:tcPr>
            <w:tcW w:w="1760" w:type="dxa"/>
          </w:tcPr>
          <w:p w14:paraId="60FCA22E" w14:textId="77777777" w:rsidR="00134EA0" w:rsidRDefault="00134EA0" w:rsidP="00134EA0">
            <w:r w:rsidRPr="004C19B9">
              <w:t>Walker, J. (2022</w:t>
            </w:r>
            <w:r>
              <w:t>c</w:t>
            </w:r>
            <w:r w:rsidRPr="004C19B9">
              <w:t xml:space="preserve">); </w:t>
            </w:r>
            <w:r>
              <w:t>Netwax E8 Greenline:</w:t>
            </w:r>
          </w:p>
          <w:p w14:paraId="1F93EDB0" w14:textId="56E6A510" w:rsidR="00134EA0" w:rsidRPr="001C66A8" w:rsidRDefault="00134EA0" w:rsidP="00134EA0">
            <w:pPr>
              <w:rPr>
                <w:rFonts w:eastAsia="Calibri"/>
              </w:rPr>
            </w:pPr>
            <w:r>
              <w:t>Determination of Pourability</w:t>
            </w:r>
            <w:r w:rsidRPr="004C19B9">
              <w:t xml:space="preserve">; Labcorp Early Development Laboratories Ltd.; </w:t>
            </w:r>
            <w:r>
              <w:t>8493364</w:t>
            </w:r>
          </w:p>
        </w:tc>
      </w:tr>
      <w:tr w:rsidR="00134EA0" w:rsidRPr="001C66A8" w14:paraId="0B19E55F" w14:textId="77777777" w:rsidTr="009B67B3">
        <w:tc>
          <w:tcPr>
            <w:tcW w:w="1555" w:type="dxa"/>
          </w:tcPr>
          <w:p w14:paraId="1C102FB9" w14:textId="77777777" w:rsidR="00134EA0" w:rsidRPr="001C66A8" w:rsidRDefault="00134EA0" w:rsidP="00134EA0">
            <w:pPr>
              <w:rPr>
                <w:rFonts w:eastAsia="Calibri"/>
              </w:rPr>
            </w:pPr>
            <w:r w:rsidRPr="001C66A8">
              <w:rPr>
                <w:rFonts w:eastAsia="Calibri"/>
              </w:rPr>
              <w:t>Burning rate — smoke generators</w:t>
            </w:r>
          </w:p>
        </w:tc>
        <w:tc>
          <w:tcPr>
            <w:tcW w:w="1417" w:type="dxa"/>
          </w:tcPr>
          <w:p w14:paraId="340380A8" w14:textId="77777777" w:rsidR="00134EA0" w:rsidRPr="001C66A8" w:rsidRDefault="00134EA0" w:rsidP="00134EA0">
            <w:pPr>
              <w:rPr>
                <w:rFonts w:eastAsia="Calibri"/>
              </w:rPr>
            </w:pPr>
            <w:r w:rsidRPr="001C66A8">
              <w:rPr>
                <w:rFonts w:eastAsia="Calibri"/>
              </w:rPr>
              <w:t>-</w:t>
            </w:r>
          </w:p>
        </w:tc>
        <w:tc>
          <w:tcPr>
            <w:tcW w:w="1276" w:type="dxa"/>
          </w:tcPr>
          <w:p w14:paraId="056B8C92" w14:textId="77777777" w:rsidR="00134EA0" w:rsidRPr="001C66A8" w:rsidRDefault="00134EA0" w:rsidP="00134EA0">
            <w:pPr>
              <w:rPr>
                <w:rFonts w:eastAsia="Calibri"/>
              </w:rPr>
            </w:pPr>
            <w:r w:rsidRPr="001C66A8">
              <w:rPr>
                <w:rFonts w:eastAsia="Calibri"/>
              </w:rPr>
              <w:t>-</w:t>
            </w:r>
          </w:p>
        </w:tc>
        <w:tc>
          <w:tcPr>
            <w:tcW w:w="3302" w:type="dxa"/>
          </w:tcPr>
          <w:p w14:paraId="78188016" w14:textId="77777777" w:rsidR="00134EA0" w:rsidRDefault="00134EA0" w:rsidP="00134EA0">
            <w:r>
              <w:t xml:space="preserve">Not relevant. </w:t>
            </w:r>
          </w:p>
          <w:p w14:paraId="3E6E9B9E" w14:textId="77777777" w:rsidR="00134EA0" w:rsidRDefault="00134EA0" w:rsidP="00134EA0"/>
          <w:p w14:paraId="09FC60DC" w14:textId="5EF6D5A2" w:rsidR="00134EA0" w:rsidRPr="0070789A" w:rsidRDefault="00134EA0" w:rsidP="00134EA0">
            <w:r w:rsidRPr="0070789A">
              <w:t>The biocidal products are not smoke generators, therefore the determination of the burning rate is not applicable.</w:t>
            </w:r>
          </w:p>
        </w:tc>
        <w:tc>
          <w:tcPr>
            <w:tcW w:w="1760" w:type="dxa"/>
          </w:tcPr>
          <w:p w14:paraId="321C84A8" w14:textId="77777777" w:rsidR="00134EA0" w:rsidRPr="001C66A8" w:rsidRDefault="00134EA0" w:rsidP="00134EA0">
            <w:pPr>
              <w:rPr>
                <w:rFonts w:eastAsia="Calibri"/>
              </w:rPr>
            </w:pPr>
            <w:r w:rsidRPr="001C66A8">
              <w:rPr>
                <w:rFonts w:eastAsia="Calibri"/>
              </w:rPr>
              <w:t>-</w:t>
            </w:r>
          </w:p>
        </w:tc>
      </w:tr>
      <w:tr w:rsidR="00134EA0" w:rsidRPr="001C66A8" w14:paraId="7161EC19" w14:textId="77777777" w:rsidTr="009B67B3">
        <w:tc>
          <w:tcPr>
            <w:tcW w:w="1555" w:type="dxa"/>
          </w:tcPr>
          <w:p w14:paraId="7B8113CC" w14:textId="77777777" w:rsidR="00134EA0" w:rsidRPr="001C66A8" w:rsidRDefault="00134EA0" w:rsidP="00134EA0">
            <w:pPr>
              <w:rPr>
                <w:rFonts w:eastAsia="Calibri"/>
              </w:rPr>
            </w:pPr>
            <w:r w:rsidRPr="001C66A8">
              <w:rPr>
                <w:rFonts w:eastAsia="Calibri"/>
              </w:rPr>
              <w:t>Burning completeness — smoke generators</w:t>
            </w:r>
          </w:p>
        </w:tc>
        <w:tc>
          <w:tcPr>
            <w:tcW w:w="1417" w:type="dxa"/>
          </w:tcPr>
          <w:p w14:paraId="21E17258" w14:textId="77777777" w:rsidR="00134EA0" w:rsidRPr="001C66A8" w:rsidRDefault="00134EA0" w:rsidP="00134EA0">
            <w:pPr>
              <w:rPr>
                <w:rFonts w:eastAsia="Calibri"/>
              </w:rPr>
            </w:pPr>
            <w:r w:rsidRPr="001C66A8">
              <w:rPr>
                <w:rFonts w:eastAsia="Calibri"/>
              </w:rPr>
              <w:t>-</w:t>
            </w:r>
          </w:p>
        </w:tc>
        <w:tc>
          <w:tcPr>
            <w:tcW w:w="1276" w:type="dxa"/>
          </w:tcPr>
          <w:p w14:paraId="60EC6FE9" w14:textId="77777777" w:rsidR="00134EA0" w:rsidRPr="001C66A8" w:rsidRDefault="00134EA0" w:rsidP="00134EA0">
            <w:pPr>
              <w:rPr>
                <w:rFonts w:eastAsia="Calibri"/>
              </w:rPr>
            </w:pPr>
            <w:r w:rsidRPr="001C66A8">
              <w:rPr>
                <w:rFonts w:eastAsia="Calibri"/>
              </w:rPr>
              <w:t>-</w:t>
            </w:r>
          </w:p>
        </w:tc>
        <w:tc>
          <w:tcPr>
            <w:tcW w:w="3302" w:type="dxa"/>
          </w:tcPr>
          <w:p w14:paraId="0655C84B" w14:textId="77777777" w:rsidR="00134EA0" w:rsidRDefault="00134EA0" w:rsidP="00134EA0">
            <w:r>
              <w:t xml:space="preserve">Not relevant. </w:t>
            </w:r>
          </w:p>
          <w:p w14:paraId="06714366" w14:textId="77777777" w:rsidR="00134EA0" w:rsidRDefault="00134EA0" w:rsidP="00134EA0"/>
          <w:p w14:paraId="698E2498" w14:textId="23F1986D" w:rsidR="00134EA0" w:rsidRPr="0070789A" w:rsidRDefault="00134EA0" w:rsidP="00134EA0">
            <w:r w:rsidRPr="0070789A">
              <w:t>The biocidal products are not smoke generators, therefore the determination of the burning completeness is not applicable.</w:t>
            </w:r>
          </w:p>
        </w:tc>
        <w:tc>
          <w:tcPr>
            <w:tcW w:w="1760" w:type="dxa"/>
          </w:tcPr>
          <w:p w14:paraId="0D1ECB17" w14:textId="77777777" w:rsidR="00134EA0" w:rsidRPr="001C66A8" w:rsidRDefault="00134EA0" w:rsidP="00134EA0">
            <w:pPr>
              <w:rPr>
                <w:rFonts w:eastAsia="Calibri"/>
              </w:rPr>
            </w:pPr>
            <w:r w:rsidRPr="001C66A8">
              <w:rPr>
                <w:rFonts w:eastAsia="Calibri"/>
              </w:rPr>
              <w:t>-</w:t>
            </w:r>
          </w:p>
        </w:tc>
      </w:tr>
      <w:tr w:rsidR="00134EA0" w:rsidRPr="001C66A8" w14:paraId="10761767" w14:textId="77777777" w:rsidTr="009B67B3">
        <w:tc>
          <w:tcPr>
            <w:tcW w:w="1555" w:type="dxa"/>
          </w:tcPr>
          <w:p w14:paraId="54AB6481" w14:textId="77777777" w:rsidR="00134EA0" w:rsidRPr="0070789A" w:rsidRDefault="00134EA0" w:rsidP="00134EA0">
            <w:pPr>
              <w:rPr>
                <w:rFonts w:eastAsia="Calibri"/>
              </w:rPr>
            </w:pPr>
            <w:r w:rsidRPr="0070789A">
              <w:rPr>
                <w:rFonts w:eastAsia="Calibri"/>
              </w:rPr>
              <w:t>Composition of smoke — smoke generators</w:t>
            </w:r>
          </w:p>
        </w:tc>
        <w:tc>
          <w:tcPr>
            <w:tcW w:w="1417" w:type="dxa"/>
          </w:tcPr>
          <w:p w14:paraId="4E3B9895" w14:textId="77777777" w:rsidR="00134EA0" w:rsidRPr="001C66A8" w:rsidRDefault="00134EA0" w:rsidP="00134EA0">
            <w:pPr>
              <w:rPr>
                <w:rFonts w:eastAsia="Calibri"/>
              </w:rPr>
            </w:pPr>
            <w:r w:rsidRPr="001C66A8">
              <w:rPr>
                <w:rFonts w:eastAsia="Calibri"/>
              </w:rPr>
              <w:t>-</w:t>
            </w:r>
          </w:p>
        </w:tc>
        <w:tc>
          <w:tcPr>
            <w:tcW w:w="1276" w:type="dxa"/>
          </w:tcPr>
          <w:p w14:paraId="5F595F4C" w14:textId="77777777" w:rsidR="00134EA0" w:rsidRPr="001C66A8" w:rsidRDefault="00134EA0" w:rsidP="00134EA0">
            <w:pPr>
              <w:rPr>
                <w:rFonts w:eastAsia="Calibri"/>
              </w:rPr>
            </w:pPr>
            <w:r w:rsidRPr="001C66A8">
              <w:rPr>
                <w:rFonts w:eastAsia="Calibri"/>
              </w:rPr>
              <w:t>-</w:t>
            </w:r>
          </w:p>
        </w:tc>
        <w:tc>
          <w:tcPr>
            <w:tcW w:w="3302" w:type="dxa"/>
          </w:tcPr>
          <w:p w14:paraId="276B8D33" w14:textId="77777777" w:rsidR="00134EA0" w:rsidRDefault="00134EA0" w:rsidP="00134EA0">
            <w:r>
              <w:t xml:space="preserve">Not relevant. </w:t>
            </w:r>
          </w:p>
          <w:p w14:paraId="07811436" w14:textId="77777777" w:rsidR="00134EA0" w:rsidRDefault="00134EA0" w:rsidP="00134EA0"/>
          <w:p w14:paraId="02A9D848" w14:textId="6414A815" w:rsidR="00134EA0" w:rsidRPr="0070789A" w:rsidRDefault="00134EA0" w:rsidP="00134EA0">
            <w:r w:rsidRPr="0070789A">
              <w:t>The biocidal products are not smoke generators, therefore the determination of the composition of smoke is not applicable.</w:t>
            </w:r>
          </w:p>
        </w:tc>
        <w:tc>
          <w:tcPr>
            <w:tcW w:w="1760" w:type="dxa"/>
          </w:tcPr>
          <w:p w14:paraId="48DAE453" w14:textId="77777777" w:rsidR="00134EA0" w:rsidRPr="001C66A8" w:rsidRDefault="00134EA0" w:rsidP="00134EA0">
            <w:pPr>
              <w:rPr>
                <w:rFonts w:eastAsia="Calibri"/>
              </w:rPr>
            </w:pPr>
            <w:r w:rsidRPr="001C66A8">
              <w:rPr>
                <w:rFonts w:eastAsia="Calibri"/>
              </w:rPr>
              <w:t>-</w:t>
            </w:r>
          </w:p>
        </w:tc>
      </w:tr>
      <w:tr w:rsidR="00134EA0" w:rsidRPr="001C66A8" w14:paraId="2061036E" w14:textId="77777777" w:rsidTr="009B67B3">
        <w:tc>
          <w:tcPr>
            <w:tcW w:w="1555" w:type="dxa"/>
          </w:tcPr>
          <w:p w14:paraId="1D6C8D55" w14:textId="77777777" w:rsidR="00134EA0" w:rsidRPr="001C66A8" w:rsidRDefault="00134EA0" w:rsidP="00134EA0">
            <w:pPr>
              <w:rPr>
                <w:rFonts w:eastAsia="Calibri"/>
              </w:rPr>
            </w:pPr>
            <w:r w:rsidRPr="001C66A8">
              <w:rPr>
                <w:rFonts w:eastAsia="Calibri"/>
              </w:rPr>
              <w:t>Spraying pattern — aerosols</w:t>
            </w:r>
          </w:p>
        </w:tc>
        <w:tc>
          <w:tcPr>
            <w:tcW w:w="1417" w:type="dxa"/>
          </w:tcPr>
          <w:p w14:paraId="6876B138" w14:textId="77777777" w:rsidR="00134EA0" w:rsidRPr="001C66A8" w:rsidRDefault="00134EA0" w:rsidP="00134EA0">
            <w:pPr>
              <w:rPr>
                <w:rFonts w:eastAsia="Calibri"/>
              </w:rPr>
            </w:pPr>
            <w:r w:rsidRPr="001C66A8">
              <w:rPr>
                <w:rFonts w:eastAsia="Calibri"/>
              </w:rPr>
              <w:t>-</w:t>
            </w:r>
          </w:p>
        </w:tc>
        <w:tc>
          <w:tcPr>
            <w:tcW w:w="1276" w:type="dxa"/>
          </w:tcPr>
          <w:p w14:paraId="2C79AC27" w14:textId="77777777" w:rsidR="00134EA0" w:rsidRPr="001C66A8" w:rsidRDefault="00134EA0" w:rsidP="00134EA0">
            <w:pPr>
              <w:rPr>
                <w:rFonts w:eastAsia="Calibri"/>
              </w:rPr>
            </w:pPr>
            <w:r w:rsidRPr="001C66A8">
              <w:rPr>
                <w:rFonts w:eastAsia="Calibri"/>
              </w:rPr>
              <w:t>-</w:t>
            </w:r>
          </w:p>
        </w:tc>
        <w:tc>
          <w:tcPr>
            <w:tcW w:w="3302" w:type="dxa"/>
          </w:tcPr>
          <w:p w14:paraId="1CFA5D9E" w14:textId="77777777" w:rsidR="00134EA0" w:rsidRDefault="00134EA0" w:rsidP="00134EA0">
            <w:r>
              <w:t xml:space="preserve">Not relevant. </w:t>
            </w:r>
          </w:p>
          <w:p w14:paraId="5ACCA66C" w14:textId="77777777" w:rsidR="00134EA0" w:rsidRDefault="00134EA0" w:rsidP="00134EA0"/>
          <w:p w14:paraId="52CE22D8" w14:textId="4BE63D5B" w:rsidR="00134EA0" w:rsidRPr="0070789A" w:rsidRDefault="00134EA0" w:rsidP="00134EA0">
            <w:r w:rsidRPr="0070789A">
              <w:t>The biocidal products are not aerosols, therefore the determination of the spraying pattern-aerosols is technically not possible.</w:t>
            </w:r>
          </w:p>
          <w:p w14:paraId="491B87AB" w14:textId="77777777" w:rsidR="00134EA0" w:rsidRPr="0070789A" w:rsidRDefault="00134EA0" w:rsidP="00134EA0"/>
        </w:tc>
        <w:tc>
          <w:tcPr>
            <w:tcW w:w="1760" w:type="dxa"/>
          </w:tcPr>
          <w:p w14:paraId="403084BC" w14:textId="77777777" w:rsidR="00134EA0" w:rsidRPr="001C66A8" w:rsidRDefault="00134EA0" w:rsidP="00134EA0">
            <w:pPr>
              <w:rPr>
                <w:rFonts w:eastAsia="Calibri"/>
              </w:rPr>
            </w:pPr>
            <w:r w:rsidRPr="001C66A8">
              <w:rPr>
                <w:rFonts w:eastAsia="Calibri"/>
              </w:rPr>
              <w:t>-</w:t>
            </w:r>
          </w:p>
        </w:tc>
      </w:tr>
      <w:tr w:rsidR="00134EA0" w:rsidRPr="001C66A8" w14:paraId="16C3F8D2" w14:textId="77777777" w:rsidTr="009B67B3">
        <w:tc>
          <w:tcPr>
            <w:tcW w:w="1555" w:type="dxa"/>
          </w:tcPr>
          <w:p w14:paraId="44CD525A" w14:textId="77777777" w:rsidR="00134EA0" w:rsidRPr="001C66A8" w:rsidRDefault="00134EA0" w:rsidP="00134EA0">
            <w:pPr>
              <w:rPr>
                <w:rFonts w:eastAsia="Calibri"/>
              </w:rPr>
            </w:pPr>
            <w:r w:rsidRPr="001C66A8">
              <w:rPr>
                <w:rFonts w:eastAsia="Calibri"/>
              </w:rPr>
              <w:t>Physical compatibility</w:t>
            </w:r>
          </w:p>
        </w:tc>
        <w:tc>
          <w:tcPr>
            <w:tcW w:w="1417" w:type="dxa"/>
          </w:tcPr>
          <w:p w14:paraId="13DD13CD" w14:textId="77777777" w:rsidR="00134EA0" w:rsidRPr="001C66A8" w:rsidRDefault="00134EA0" w:rsidP="00134EA0">
            <w:pPr>
              <w:rPr>
                <w:rFonts w:eastAsia="Calibri"/>
              </w:rPr>
            </w:pPr>
            <w:r w:rsidRPr="001C66A8">
              <w:rPr>
                <w:rFonts w:eastAsia="Calibri"/>
              </w:rPr>
              <w:t>-</w:t>
            </w:r>
          </w:p>
        </w:tc>
        <w:tc>
          <w:tcPr>
            <w:tcW w:w="1276" w:type="dxa"/>
          </w:tcPr>
          <w:p w14:paraId="234D4F6E" w14:textId="77777777" w:rsidR="00134EA0" w:rsidRPr="001C66A8" w:rsidRDefault="00134EA0" w:rsidP="00134EA0">
            <w:pPr>
              <w:rPr>
                <w:rFonts w:eastAsia="Calibri"/>
              </w:rPr>
            </w:pPr>
            <w:r w:rsidRPr="001C66A8">
              <w:rPr>
                <w:rFonts w:eastAsia="Calibri"/>
              </w:rPr>
              <w:t>-</w:t>
            </w:r>
          </w:p>
        </w:tc>
        <w:tc>
          <w:tcPr>
            <w:tcW w:w="3302" w:type="dxa"/>
          </w:tcPr>
          <w:p w14:paraId="4954FBF1" w14:textId="77777777" w:rsidR="00134EA0" w:rsidRDefault="00134EA0" w:rsidP="00134EA0">
            <w:pPr>
              <w:rPr>
                <w:rFonts w:eastAsia="Calibri"/>
              </w:rPr>
            </w:pPr>
            <w:r>
              <w:rPr>
                <w:rFonts w:eastAsia="Calibri"/>
              </w:rPr>
              <w:t xml:space="preserve">Not performed. </w:t>
            </w:r>
          </w:p>
          <w:p w14:paraId="547B3450" w14:textId="77777777" w:rsidR="00134EA0" w:rsidRDefault="00134EA0" w:rsidP="00134EA0">
            <w:pPr>
              <w:rPr>
                <w:rFonts w:eastAsia="Calibri"/>
              </w:rPr>
            </w:pPr>
          </w:p>
          <w:p w14:paraId="67ECEC06" w14:textId="5C52184D" w:rsidR="00134EA0" w:rsidRPr="0070789A" w:rsidRDefault="00134EA0" w:rsidP="00134EA0">
            <w:pPr>
              <w:rPr>
                <w:rFonts w:eastAsia="Calibri"/>
              </w:rPr>
            </w:pPr>
            <w:r w:rsidRPr="0070789A">
              <w:rPr>
                <w:rFonts w:eastAsia="Calibri"/>
              </w:rPr>
              <w:t xml:space="preserve">The biocidal products are not marketed to be used in conjunction with other substances, mixtures or biocidal or non-biocidal products.  Therefore, determination of physical compatibility is not considered to be scientifically justified.  </w:t>
            </w:r>
          </w:p>
        </w:tc>
        <w:tc>
          <w:tcPr>
            <w:tcW w:w="1760" w:type="dxa"/>
          </w:tcPr>
          <w:p w14:paraId="0727A3CF" w14:textId="77777777" w:rsidR="00134EA0" w:rsidRPr="001C66A8" w:rsidRDefault="00134EA0" w:rsidP="00134EA0">
            <w:pPr>
              <w:rPr>
                <w:rFonts w:eastAsia="Calibri"/>
              </w:rPr>
            </w:pPr>
            <w:r w:rsidRPr="001C66A8">
              <w:rPr>
                <w:rFonts w:eastAsia="Calibri"/>
              </w:rPr>
              <w:t>-</w:t>
            </w:r>
          </w:p>
        </w:tc>
      </w:tr>
      <w:tr w:rsidR="00134EA0" w:rsidRPr="001C66A8" w14:paraId="23C2E330" w14:textId="77777777" w:rsidTr="009B67B3">
        <w:tc>
          <w:tcPr>
            <w:tcW w:w="1555" w:type="dxa"/>
          </w:tcPr>
          <w:p w14:paraId="772D41BD" w14:textId="77777777" w:rsidR="00134EA0" w:rsidRPr="001C66A8" w:rsidRDefault="00134EA0" w:rsidP="00134EA0">
            <w:pPr>
              <w:rPr>
                <w:rFonts w:eastAsia="Calibri"/>
              </w:rPr>
            </w:pPr>
            <w:r w:rsidRPr="001C66A8">
              <w:rPr>
                <w:rFonts w:eastAsia="Calibri"/>
              </w:rPr>
              <w:t>Chemical compatibility</w:t>
            </w:r>
          </w:p>
        </w:tc>
        <w:tc>
          <w:tcPr>
            <w:tcW w:w="1417" w:type="dxa"/>
          </w:tcPr>
          <w:p w14:paraId="1E3FEB5F" w14:textId="77777777" w:rsidR="00134EA0" w:rsidRPr="001C66A8" w:rsidRDefault="00134EA0" w:rsidP="00134EA0">
            <w:pPr>
              <w:rPr>
                <w:rFonts w:eastAsia="Calibri"/>
              </w:rPr>
            </w:pPr>
            <w:r w:rsidRPr="001C66A8">
              <w:rPr>
                <w:rFonts w:eastAsia="Calibri"/>
              </w:rPr>
              <w:t>-</w:t>
            </w:r>
          </w:p>
        </w:tc>
        <w:tc>
          <w:tcPr>
            <w:tcW w:w="1276" w:type="dxa"/>
          </w:tcPr>
          <w:p w14:paraId="15354ACB" w14:textId="77777777" w:rsidR="00134EA0" w:rsidRPr="001C66A8" w:rsidRDefault="00134EA0" w:rsidP="00134EA0">
            <w:pPr>
              <w:rPr>
                <w:rFonts w:eastAsia="Calibri"/>
              </w:rPr>
            </w:pPr>
            <w:r w:rsidRPr="001C66A8">
              <w:rPr>
                <w:rFonts w:eastAsia="Calibri"/>
              </w:rPr>
              <w:t>-</w:t>
            </w:r>
          </w:p>
        </w:tc>
        <w:tc>
          <w:tcPr>
            <w:tcW w:w="3302" w:type="dxa"/>
          </w:tcPr>
          <w:p w14:paraId="5ACF6528" w14:textId="77777777" w:rsidR="00134EA0" w:rsidRDefault="00134EA0" w:rsidP="00134EA0">
            <w:pPr>
              <w:rPr>
                <w:rFonts w:eastAsia="Calibri"/>
              </w:rPr>
            </w:pPr>
            <w:r>
              <w:rPr>
                <w:rFonts w:eastAsia="Calibri"/>
              </w:rPr>
              <w:t xml:space="preserve">Not performed. </w:t>
            </w:r>
          </w:p>
          <w:p w14:paraId="0364E7F0" w14:textId="77777777" w:rsidR="00134EA0" w:rsidRDefault="00134EA0" w:rsidP="00134EA0">
            <w:pPr>
              <w:rPr>
                <w:rFonts w:eastAsia="Calibri"/>
              </w:rPr>
            </w:pPr>
          </w:p>
          <w:p w14:paraId="388318D3" w14:textId="61688FE3" w:rsidR="00134EA0" w:rsidRPr="0070789A" w:rsidRDefault="00134EA0" w:rsidP="00134EA0">
            <w:pPr>
              <w:rPr>
                <w:rFonts w:eastAsia="Calibri"/>
              </w:rPr>
            </w:pPr>
            <w:r w:rsidRPr="0070789A">
              <w:rPr>
                <w:rFonts w:eastAsia="Calibri"/>
              </w:rPr>
              <w:t>The biocidal products are not marketed to be used in conjunction with other substances, mixtures or biocidal or non-biocidal products.  Therefore, determination of chemical compatibility is not considered to be scientifically justified.</w:t>
            </w:r>
          </w:p>
        </w:tc>
        <w:tc>
          <w:tcPr>
            <w:tcW w:w="1760" w:type="dxa"/>
          </w:tcPr>
          <w:p w14:paraId="185C30A5" w14:textId="77777777" w:rsidR="00134EA0" w:rsidRPr="001C66A8" w:rsidRDefault="00134EA0" w:rsidP="00134EA0">
            <w:pPr>
              <w:rPr>
                <w:rFonts w:eastAsia="Calibri"/>
              </w:rPr>
            </w:pPr>
            <w:r w:rsidRPr="001C66A8">
              <w:rPr>
                <w:rFonts w:eastAsia="Calibri"/>
              </w:rPr>
              <w:t>-</w:t>
            </w:r>
          </w:p>
        </w:tc>
      </w:tr>
      <w:tr w:rsidR="00134EA0" w:rsidRPr="001C66A8" w14:paraId="4F966396" w14:textId="77777777" w:rsidTr="009B67B3">
        <w:tc>
          <w:tcPr>
            <w:tcW w:w="1555" w:type="dxa"/>
          </w:tcPr>
          <w:p w14:paraId="06927997" w14:textId="77777777" w:rsidR="00134EA0" w:rsidRPr="0070789A" w:rsidRDefault="00134EA0" w:rsidP="00134EA0">
            <w:pPr>
              <w:rPr>
                <w:rFonts w:eastAsia="Calibri"/>
              </w:rPr>
            </w:pPr>
            <w:r w:rsidRPr="0070789A">
              <w:rPr>
                <w:rFonts w:eastAsia="Calibri"/>
              </w:rPr>
              <w:t>Degree of dissolution and dilution stability</w:t>
            </w:r>
          </w:p>
        </w:tc>
        <w:tc>
          <w:tcPr>
            <w:tcW w:w="1417" w:type="dxa"/>
          </w:tcPr>
          <w:p w14:paraId="3C4F3E78" w14:textId="77777777" w:rsidR="00134EA0" w:rsidRPr="001C66A8" w:rsidRDefault="00134EA0" w:rsidP="00134EA0">
            <w:pPr>
              <w:rPr>
                <w:rFonts w:eastAsia="Calibri"/>
              </w:rPr>
            </w:pPr>
            <w:r w:rsidRPr="001C66A8">
              <w:rPr>
                <w:rFonts w:eastAsia="Calibri"/>
              </w:rPr>
              <w:t>-</w:t>
            </w:r>
          </w:p>
        </w:tc>
        <w:tc>
          <w:tcPr>
            <w:tcW w:w="1276" w:type="dxa"/>
          </w:tcPr>
          <w:p w14:paraId="471C464E" w14:textId="77777777" w:rsidR="00134EA0" w:rsidRPr="001C66A8" w:rsidRDefault="00134EA0" w:rsidP="00134EA0">
            <w:pPr>
              <w:rPr>
                <w:rFonts w:eastAsia="Calibri"/>
              </w:rPr>
            </w:pPr>
            <w:r w:rsidRPr="001C66A8">
              <w:rPr>
                <w:rFonts w:eastAsia="Calibri"/>
              </w:rPr>
              <w:t>-</w:t>
            </w:r>
          </w:p>
        </w:tc>
        <w:tc>
          <w:tcPr>
            <w:tcW w:w="3302" w:type="dxa"/>
          </w:tcPr>
          <w:p w14:paraId="61146E82" w14:textId="77777777" w:rsidR="00134EA0" w:rsidRDefault="00134EA0" w:rsidP="00134EA0">
            <w:pPr>
              <w:rPr>
                <w:rFonts w:eastAsia="Calibri"/>
              </w:rPr>
            </w:pPr>
            <w:r>
              <w:rPr>
                <w:rFonts w:eastAsia="Calibri"/>
              </w:rPr>
              <w:t xml:space="preserve">Not relevant. </w:t>
            </w:r>
          </w:p>
          <w:p w14:paraId="229B5DA0" w14:textId="77777777" w:rsidR="00134EA0" w:rsidRDefault="00134EA0" w:rsidP="00134EA0">
            <w:pPr>
              <w:rPr>
                <w:rFonts w:eastAsia="Calibri"/>
              </w:rPr>
            </w:pPr>
          </w:p>
          <w:p w14:paraId="22C1E778" w14:textId="67E04A9D" w:rsidR="00134EA0" w:rsidRPr="0070789A" w:rsidRDefault="00134EA0" w:rsidP="00134EA0">
            <w:pPr>
              <w:rPr>
                <w:rFonts w:eastAsia="Calibri"/>
              </w:rPr>
            </w:pPr>
            <w:r w:rsidRPr="0070789A">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03D9A4DD" w14:textId="77777777" w:rsidR="00134EA0" w:rsidRPr="001C66A8" w:rsidRDefault="00134EA0" w:rsidP="00134EA0">
            <w:pPr>
              <w:rPr>
                <w:rFonts w:eastAsia="Calibri"/>
              </w:rPr>
            </w:pPr>
            <w:r w:rsidRPr="001C66A8">
              <w:rPr>
                <w:rFonts w:eastAsia="Calibri"/>
              </w:rPr>
              <w:t>-</w:t>
            </w:r>
          </w:p>
        </w:tc>
      </w:tr>
      <w:tr w:rsidR="00134EA0" w:rsidRPr="001C66A8" w14:paraId="7526A3CE" w14:textId="77777777" w:rsidTr="009B67B3">
        <w:tc>
          <w:tcPr>
            <w:tcW w:w="1555" w:type="dxa"/>
          </w:tcPr>
          <w:p w14:paraId="57775F43" w14:textId="77777777" w:rsidR="00134EA0" w:rsidRPr="001C66A8" w:rsidRDefault="00134EA0" w:rsidP="00134EA0">
            <w:pPr>
              <w:rPr>
                <w:rFonts w:eastAsia="Calibri"/>
              </w:rPr>
            </w:pPr>
            <w:r w:rsidRPr="001C66A8">
              <w:rPr>
                <w:rFonts w:eastAsia="Calibri"/>
              </w:rPr>
              <w:t>Surface tension</w:t>
            </w:r>
          </w:p>
        </w:tc>
        <w:tc>
          <w:tcPr>
            <w:tcW w:w="1417" w:type="dxa"/>
          </w:tcPr>
          <w:p w14:paraId="198E6B27" w14:textId="48BFC1EA" w:rsidR="00134EA0" w:rsidRPr="001C66A8" w:rsidRDefault="00134EA0" w:rsidP="00134EA0">
            <w:pPr>
              <w:rPr>
                <w:rFonts w:eastAsia="Calibri"/>
              </w:rPr>
            </w:pPr>
            <w:r w:rsidRPr="00A069EE">
              <w:rPr>
                <w:rFonts w:eastAsia="Calibri"/>
              </w:rPr>
              <w:t>OECD 115</w:t>
            </w:r>
          </w:p>
        </w:tc>
        <w:tc>
          <w:tcPr>
            <w:tcW w:w="1276" w:type="dxa"/>
          </w:tcPr>
          <w:p w14:paraId="07B17A88" w14:textId="4A67F576" w:rsidR="00134EA0" w:rsidRPr="006E4C33" w:rsidRDefault="00134EA0" w:rsidP="00134EA0">
            <w:pPr>
              <w:rPr>
                <w:rFonts w:eastAsia="Calibri"/>
              </w:rPr>
            </w:pPr>
            <w:r>
              <w:rPr>
                <w:rFonts w:eastAsia="Calibri"/>
              </w:rPr>
              <w:t>Netwax E8 Greenline (</w:t>
            </w:r>
            <w:r w:rsidRPr="00EE0BFF">
              <w:rPr>
                <w:rFonts w:eastAsia="Calibri"/>
              </w:rPr>
              <w:t>35% w/w</w:t>
            </w:r>
            <w:r>
              <w:rPr>
                <w:rFonts w:eastAsia="Calibri"/>
              </w:rPr>
              <w:t xml:space="preserve"> dicopper oxide) </w:t>
            </w:r>
          </w:p>
        </w:tc>
        <w:tc>
          <w:tcPr>
            <w:tcW w:w="3302" w:type="dxa"/>
          </w:tcPr>
          <w:p w14:paraId="71DECE38" w14:textId="799658C9" w:rsidR="00134EA0" w:rsidRDefault="00134EA0" w:rsidP="00134EA0">
            <w:r w:rsidRPr="00B45DFB">
              <w:t>Read across to Netwax E8 Greenline</w:t>
            </w:r>
            <w:r>
              <w:t>.</w:t>
            </w:r>
          </w:p>
          <w:p w14:paraId="0B9A311C" w14:textId="77777777" w:rsidR="00134EA0" w:rsidRDefault="00134EA0" w:rsidP="00134EA0"/>
          <w:p w14:paraId="3EB67232" w14:textId="355AAEE7" w:rsidR="00134EA0" w:rsidRPr="006E4C33" w:rsidRDefault="00134EA0" w:rsidP="00134EA0">
            <w:pPr>
              <w:rPr>
                <w:rFonts w:eastAsia="Calibri"/>
              </w:rPr>
            </w:pPr>
            <w:r w:rsidRPr="00EE0BFF">
              <w:rPr>
                <w:rFonts w:eastAsia="Calibri"/>
              </w:rPr>
              <w:t>The surface tension determined at 20°C was 68.60 mN/m.</w:t>
            </w:r>
          </w:p>
        </w:tc>
        <w:tc>
          <w:tcPr>
            <w:tcW w:w="1760" w:type="dxa"/>
          </w:tcPr>
          <w:p w14:paraId="7847CA3E" w14:textId="1B6BD252" w:rsidR="00134EA0" w:rsidRPr="006E4C33" w:rsidRDefault="00134EA0" w:rsidP="00134EA0">
            <w:pPr>
              <w:rPr>
                <w:rFonts w:eastAsia="Calibri"/>
              </w:rPr>
            </w:pPr>
            <w:r w:rsidRPr="004C19B9">
              <w:t>Apps, G. (2018a, 2018b) Surface Tension testing on Netwax E8 Greenline and Netwax NI Gold Plus Biocide Formulations; CEMAS Report No. CEMR-8866; 26 November 2018</w:t>
            </w:r>
          </w:p>
        </w:tc>
      </w:tr>
      <w:tr w:rsidR="00134EA0" w:rsidRPr="00845659" w14:paraId="4D8E8B66" w14:textId="77777777" w:rsidTr="009B67B3">
        <w:tc>
          <w:tcPr>
            <w:tcW w:w="1555" w:type="dxa"/>
          </w:tcPr>
          <w:p w14:paraId="66671CA1" w14:textId="77777777" w:rsidR="00134EA0" w:rsidRPr="001C66A8" w:rsidRDefault="00134EA0" w:rsidP="00134EA0">
            <w:pPr>
              <w:rPr>
                <w:rFonts w:eastAsia="Calibri"/>
              </w:rPr>
            </w:pPr>
            <w:r w:rsidRPr="001C66A8">
              <w:rPr>
                <w:rFonts w:eastAsia="Calibri"/>
              </w:rPr>
              <w:t>Viscosity</w:t>
            </w:r>
          </w:p>
        </w:tc>
        <w:tc>
          <w:tcPr>
            <w:tcW w:w="1417" w:type="dxa"/>
          </w:tcPr>
          <w:p w14:paraId="1CC24400" w14:textId="7491D239" w:rsidR="00134EA0" w:rsidRPr="001C66A8" w:rsidRDefault="00134EA0" w:rsidP="00134EA0">
            <w:pPr>
              <w:rPr>
                <w:rFonts w:eastAsia="Calibri"/>
              </w:rPr>
            </w:pPr>
            <w:r>
              <w:rPr>
                <w:rFonts w:eastAsia="Calibri"/>
              </w:rPr>
              <w:t>OECD 114</w:t>
            </w:r>
          </w:p>
        </w:tc>
        <w:tc>
          <w:tcPr>
            <w:tcW w:w="1276" w:type="dxa"/>
          </w:tcPr>
          <w:p w14:paraId="63B782F9" w14:textId="308E3F0C" w:rsidR="00134EA0" w:rsidRPr="006E4C33" w:rsidRDefault="00134EA0" w:rsidP="00134EA0">
            <w:pPr>
              <w:rPr>
                <w:rFonts w:eastAsia="Calibri"/>
              </w:rPr>
            </w:pPr>
            <w:r>
              <w:rPr>
                <w:rFonts w:eastAsia="Calibri"/>
              </w:rPr>
              <w:t>Netwax E8 Greenline (</w:t>
            </w:r>
            <w:r w:rsidRPr="00EE0BFF">
              <w:rPr>
                <w:rFonts w:eastAsia="Calibri"/>
              </w:rPr>
              <w:t>35% w/w</w:t>
            </w:r>
            <w:r>
              <w:rPr>
                <w:rFonts w:eastAsia="Calibri"/>
              </w:rPr>
              <w:t xml:space="preserve"> dicopper oxide)</w:t>
            </w:r>
          </w:p>
        </w:tc>
        <w:tc>
          <w:tcPr>
            <w:tcW w:w="3302" w:type="dxa"/>
          </w:tcPr>
          <w:p w14:paraId="155996DA" w14:textId="77777777" w:rsidR="00134EA0" w:rsidRDefault="00134EA0" w:rsidP="00134EA0">
            <w:r>
              <w:t xml:space="preserve">Read-across to Netwax E8 Greenline. </w:t>
            </w:r>
          </w:p>
          <w:p w14:paraId="084E5CCA" w14:textId="77777777" w:rsidR="00134EA0" w:rsidRDefault="00134EA0" w:rsidP="00134EA0"/>
          <w:p w14:paraId="58DD9F27" w14:textId="77777777" w:rsidR="00134EA0" w:rsidRDefault="00134EA0" w:rsidP="00134EA0">
            <w:r w:rsidRPr="00422203">
              <w:t>Viscosity at 200 s-1 (20°C): 287 mPas Viscosity at 200 s-1 (40°C): 204 mPas</w:t>
            </w:r>
            <w:r>
              <w:t>.</w:t>
            </w:r>
            <w:r w:rsidRPr="00422203">
              <w:t xml:space="preserve"> </w:t>
            </w:r>
          </w:p>
          <w:p w14:paraId="3CCB1DD9" w14:textId="77777777" w:rsidR="00134EA0" w:rsidRDefault="00134EA0" w:rsidP="00134EA0"/>
          <w:p w14:paraId="12287588" w14:textId="492F75E8" w:rsidR="00134EA0" w:rsidRPr="006E4C33" w:rsidRDefault="00134EA0" w:rsidP="00134EA0">
            <w:r w:rsidRPr="00422203">
              <w:t>Netwax E8 Greenline is a non-newtonian liquid with thixotropic tendencies.</w:t>
            </w:r>
          </w:p>
        </w:tc>
        <w:tc>
          <w:tcPr>
            <w:tcW w:w="1760" w:type="dxa"/>
          </w:tcPr>
          <w:p w14:paraId="3531AB8A" w14:textId="76677118" w:rsidR="00134EA0" w:rsidRPr="006E4C33" w:rsidRDefault="00134EA0" w:rsidP="00134EA0">
            <w:pPr>
              <w:rPr>
                <w:rFonts w:eastAsia="Calibri"/>
              </w:rPr>
            </w:pPr>
            <w:r w:rsidRPr="00D269EE">
              <w:rPr>
                <w:rFonts w:eastAsia="Calibri"/>
              </w:rPr>
              <w:t>Harding, L (2018e) Physical and Chemical Testing of Netwax E8 Greenline; CEMAS; CEMR-8333</w:t>
            </w:r>
          </w:p>
        </w:tc>
      </w:tr>
    </w:tbl>
    <w:p w14:paraId="70869FB8" w14:textId="12E4681D" w:rsidR="00FC4325" w:rsidRDefault="00FC4325" w:rsidP="00C169E9">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169E9" w:rsidRPr="00845659" w14:paraId="59F0BBEB" w14:textId="77777777" w:rsidTr="00CF18EA">
        <w:tc>
          <w:tcPr>
            <w:tcW w:w="5000" w:type="pct"/>
            <w:tcBorders>
              <w:top w:val="single" w:sz="4" w:space="0" w:color="auto"/>
              <w:left w:val="single" w:sz="4" w:space="0" w:color="auto"/>
              <w:bottom w:val="single" w:sz="6" w:space="0" w:color="auto"/>
              <w:right w:val="single" w:sz="6" w:space="0" w:color="auto"/>
            </w:tcBorders>
            <w:shd w:val="clear" w:color="auto" w:fill="CCFFCC"/>
          </w:tcPr>
          <w:p w14:paraId="77AA439C" w14:textId="44B422E6" w:rsidR="00C169E9" w:rsidRPr="0070789A" w:rsidRDefault="00FC4325" w:rsidP="00CF18EA">
            <w:pPr>
              <w:spacing w:line="260" w:lineRule="atLeast"/>
              <w:rPr>
                <w:rFonts w:eastAsia="Calibri"/>
                <w:b/>
                <w:bCs/>
              </w:rPr>
            </w:pPr>
            <w:r>
              <w:rPr>
                <w:rFonts w:eastAsia="Calibri"/>
                <w:lang w:eastAsia="sv-SE"/>
              </w:rPr>
              <w:br w:type="page"/>
            </w:r>
            <w:r w:rsidR="00C169E9" w:rsidRPr="0070789A">
              <w:rPr>
                <w:rFonts w:eastAsia="Calibri"/>
                <w:b/>
                <w:bCs/>
              </w:rPr>
              <w:t>Conclusion on the p</w:t>
            </w:r>
            <w:r w:rsidR="00C169E9" w:rsidRPr="0070789A">
              <w:rPr>
                <w:rFonts w:eastAsia="Calibri"/>
                <w:b/>
              </w:rPr>
              <w:t>hysical, chemical and technical properties</w:t>
            </w:r>
            <w:r w:rsidR="00C169E9" w:rsidRPr="0070789A">
              <w:rPr>
                <w:rFonts w:eastAsia="Calibri"/>
                <w:b/>
                <w:bCs/>
              </w:rPr>
              <w:t xml:space="preserve"> of the product</w:t>
            </w:r>
          </w:p>
        </w:tc>
      </w:tr>
      <w:tr w:rsidR="00C169E9" w:rsidRPr="00845659" w14:paraId="7E9281B6" w14:textId="77777777" w:rsidTr="00CF18E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3661724" w14:textId="78CB180A" w:rsidR="00C169E9" w:rsidRPr="00446B4A" w:rsidRDefault="00446B4A" w:rsidP="00446B4A">
            <w:pPr>
              <w:rPr>
                <w:rFonts w:eastAsia="Calibri"/>
              </w:rPr>
            </w:pPr>
            <w:r>
              <w:rPr>
                <w:rFonts w:eastAsia="Calibri"/>
              </w:rPr>
              <w:t>Netwax Gold T60 Sens</w:t>
            </w:r>
            <w:r w:rsidR="00A01497">
              <w:rPr>
                <w:rFonts w:eastAsia="Calibri"/>
              </w:rPr>
              <w:t xml:space="preserve"> is</w:t>
            </w:r>
            <w:r w:rsidRPr="002C7A4A">
              <w:rPr>
                <w:rFonts w:eastAsia="Calibri"/>
              </w:rPr>
              <w:t xml:space="preserve"> a brown-red liquid with no discernible odour, a pH of </w:t>
            </w:r>
            <w:r>
              <w:rPr>
                <w:rFonts w:eastAsia="Calibri"/>
              </w:rPr>
              <w:t xml:space="preserve">7.34 </w:t>
            </w:r>
            <w:r w:rsidRPr="002C7A4A">
              <w:rPr>
                <w:rFonts w:eastAsia="Calibri"/>
              </w:rPr>
              <w:t>at 19.</w:t>
            </w:r>
            <w:r>
              <w:rPr>
                <w:rFonts w:eastAsia="Calibri"/>
              </w:rPr>
              <w:t>6</w:t>
            </w:r>
            <w:r w:rsidRPr="002C7A4A">
              <w:rPr>
                <w:rFonts w:eastAsia="Calibri"/>
              </w:rPr>
              <w:t xml:space="preserve"> </w:t>
            </w:r>
            <w:r w:rsidRPr="002C7A4A">
              <w:t>°C</w:t>
            </w:r>
            <w:r w:rsidRPr="002C7A4A">
              <w:rPr>
                <w:rFonts w:eastAsia="Calibri"/>
              </w:rPr>
              <w:t xml:space="preserve"> and relative density of 1.</w:t>
            </w:r>
            <w:r>
              <w:rPr>
                <w:rFonts w:eastAsia="Calibri"/>
              </w:rPr>
              <w:t xml:space="preserve">3372 </w:t>
            </w:r>
            <w:r w:rsidRPr="002C7A4A">
              <w:rPr>
                <w:rFonts w:eastAsia="Calibri"/>
              </w:rPr>
              <w:t xml:space="preserve">at 20 </w:t>
            </w:r>
            <w:r w:rsidRPr="002C7A4A">
              <w:t xml:space="preserve">°C. </w:t>
            </w:r>
            <w:r w:rsidRPr="002C7A4A">
              <w:rPr>
                <w:rFonts w:eastAsia="Calibri"/>
              </w:rPr>
              <w:t>Based on the long-term storage stability data, the product is stable for 9 months when stored at 4°C, 20°C and 30°C. The label shall clearly state that the product is not to be stored at temperatures below 4 °C or above 30 °C</w:t>
            </w:r>
            <w:r w:rsidR="00687DDC">
              <w:rPr>
                <w:rFonts w:eastAsia="Calibri"/>
              </w:rPr>
              <w:t xml:space="preserve"> and protect from frost.</w:t>
            </w:r>
          </w:p>
        </w:tc>
      </w:tr>
    </w:tbl>
    <w:p w14:paraId="6C67A948" w14:textId="5FD63234" w:rsidR="00C169E9" w:rsidRDefault="00C169E9" w:rsidP="00C169E9">
      <w:pPr>
        <w:spacing w:line="260" w:lineRule="atLeast"/>
        <w:contextualSpacing/>
        <w:rPr>
          <w:rFonts w:eastAsia="Calibri"/>
          <w:lang w:eastAsia="sv-SE"/>
        </w:rPr>
      </w:pPr>
    </w:p>
    <w:p w14:paraId="3750E941" w14:textId="77777777" w:rsidR="00C169E9" w:rsidRDefault="00C169E9" w:rsidP="00C169E9">
      <w:pPr>
        <w:spacing w:line="260" w:lineRule="atLeast"/>
        <w:contextualSpacing/>
        <w:rPr>
          <w:rFonts w:eastAsia="Calibri"/>
          <w:lang w:eastAsia="sv-SE"/>
        </w:rPr>
      </w:pPr>
    </w:p>
    <w:p w14:paraId="730C938F" w14:textId="6E91A113" w:rsidR="00C169E9" w:rsidRPr="005E265C" w:rsidRDefault="00C169E9" w:rsidP="00C169E9">
      <w:pPr>
        <w:tabs>
          <w:tab w:val="left" w:pos="500"/>
        </w:tabs>
        <w:ind w:left="500" w:hanging="500"/>
        <w:rPr>
          <w:b/>
        </w:rPr>
      </w:pPr>
      <w:r w:rsidRPr="005E265C">
        <w:rPr>
          <w:b/>
        </w:rPr>
        <w:t xml:space="preserve">Meta SPC </w:t>
      </w:r>
      <w:r w:rsidR="005E265C" w:rsidRPr="005E265C">
        <w:rPr>
          <w:b/>
        </w:rPr>
        <w:t>4</w:t>
      </w:r>
      <w:r w:rsidRPr="005E265C">
        <w:rPr>
          <w:b/>
        </w:rPr>
        <w:t xml:space="preserve"> </w:t>
      </w:r>
    </w:p>
    <w:p w14:paraId="4485BDA0" w14:textId="7CD628F7" w:rsidR="00C169E9" w:rsidRPr="00CA2DB9" w:rsidRDefault="00C169E9" w:rsidP="00C169E9">
      <w:pPr>
        <w:tabs>
          <w:tab w:val="left" w:pos="500"/>
        </w:tabs>
        <w:ind w:left="500" w:hanging="500"/>
      </w:pPr>
      <w:r w:rsidRPr="00CA2DB9">
        <w:t xml:space="preserve">Netwax NI 5 </w:t>
      </w:r>
    </w:p>
    <w:p w14:paraId="59C87386" w14:textId="77777777" w:rsidR="00C169E9" w:rsidRPr="00CA2DB9" w:rsidRDefault="00C169E9" w:rsidP="00C169E9">
      <w:pPr>
        <w:spacing w:line="260" w:lineRule="atLeast"/>
        <w:ind w:left="360"/>
        <w:contextualSpacing/>
        <w:rPr>
          <w:rFonts w:eastAsia="Calibri"/>
          <w:lang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417"/>
        <w:gridCol w:w="1276"/>
        <w:gridCol w:w="3302"/>
        <w:gridCol w:w="1760"/>
      </w:tblGrid>
      <w:tr w:rsidR="00C169E9" w:rsidRPr="001C66A8" w14:paraId="0558A91D" w14:textId="77777777" w:rsidTr="009B67B3">
        <w:trPr>
          <w:tblHeader/>
        </w:trPr>
        <w:tc>
          <w:tcPr>
            <w:tcW w:w="1555" w:type="dxa"/>
            <w:shd w:val="clear" w:color="auto" w:fill="E0E0E0"/>
            <w:vAlign w:val="center"/>
          </w:tcPr>
          <w:p w14:paraId="7A04B1B2" w14:textId="77777777" w:rsidR="00C169E9" w:rsidRPr="001C66A8" w:rsidRDefault="00C169E9" w:rsidP="00CF18EA">
            <w:pPr>
              <w:spacing w:line="260" w:lineRule="atLeast"/>
              <w:rPr>
                <w:rFonts w:eastAsia="Calibri"/>
                <w:b/>
              </w:rPr>
            </w:pPr>
            <w:bookmarkStart w:id="1327" w:name="_Hlk123630070"/>
            <w:r w:rsidRPr="001C66A8">
              <w:rPr>
                <w:rFonts w:eastAsia="Calibri"/>
                <w:b/>
              </w:rPr>
              <w:t>Property</w:t>
            </w:r>
          </w:p>
        </w:tc>
        <w:tc>
          <w:tcPr>
            <w:tcW w:w="1417" w:type="dxa"/>
            <w:shd w:val="clear" w:color="auto" w:fill="E0E0E0"/>
            <w:vAlign w:val="center"/>
          </w:tcPr>
          <w:p w14:paraId="2121E796" w14:textId="29EDB0C8" w:rsidR="00C169E9" w:rsidRPr="001C66A8" w:rsidRDefault="00C169E9" w:rsidP="00CF18EA">
            <w:pPr>
              <w:spacing w:line="260" w:lineRule="atLeast"/>
              <w:rPr>
                <w:rFonts w:eastAsia="Calibri"/>
                <w:b/>
              </w:rPr>
            </w:pPr>
            <w:r w:rsidRPr="001C66A8">
              <w:rPr>
                <w:rFonts w:eastAsia="Calibri"/>
                <w:b/>
              </w:rPr>
              <w:t>Guideline  and Method</w:t>
            </w:r>
            <w:r w:rsidR="00B45DFB">
              <w:rPr>
                <w:rFonts w:eastAsia="Calibri"/>
                <w:b/>
              </w:rPr>
              <w:t>A</w:t>
            </w:r>
          </w:p>
        </w:tc>
        <w:tc>
          <w:tcPr>
            <w:tcW w:w="1276" w:type="dxa"/>
            <w:shd w:val="clear" w:color="auto" w:fill="E0E0E0"/>
            <w:vAlign w:val="center"/>
          </w:tcPr>
          <w:p w14:paraId="2CBE2AF4" w14:textId="77777777" w:rsidR="00C169E9" w:rsidRPr="00CA2DB9" w:rsidRDefault="00C169E9" w:rsidP="00CF18EA">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168294BB" w14:textId="77777777" w:rsidR="00C169E9" w:rsidRPr="001C66A8" w:rsidRDefault="00C169E9" w:rsidP="00CF18EA">
            <w:pPr>
              <w:spacing w:line="260" w:lineRule="atLeast"/>
              <w:rPr>
                <w:rFonts w:eastAsia="Calibri"/>
                <w:b/>
              </w:rPr>
            </w:pPr>
            <w:r w:rsidRPr="001C66A8">
              <w:rPr>
                <w:rFonts w:eastAsia="Calibri"/>
                <w:b/>
              </w:rPr>
              <w:t>Results</w:t>
            </w:r>
          </w:p>
        </w:tc>
        <w:tc>
          <w:tcPr>
            <w:tcW w:w="1760" w:type="dxa"/>
            <w:shd w:val="clear" w:color="auto" w:fill="E0E0E0"/>
            <w:vAlign w:val="center"/>
          </w:tcPr>
          <w:p w14:paraId="2A90855A" w14:textId="77777777" w:rsidR="00C169E9" w:rsidRPr="001C66A8" w:rsidRDefault="00C169E9" w:rsidP="00CF18EA">
            <w:pPr>
              <w:spacing w:line="260" w:lineRule="atLeast"/>
              <w:rPr>
                <w:rFonts w:eastAsia="Calibri"/>
                <w:b/>
              </w:rPr>
            </w:pPr>
            <w:r w:rsidRPr="001C66A8">
              <w:rPr>
                <w:rFonts w:eastAsia="Calibri"/>
                <w:b/>
              </w:rPr>
              <w:t>Reference</w:t>
            </w:r>
          </w:p>
        </w:tc>
      </w:tr>
      <w:tr w:rsidR="00A01497" w:rsidRPr="00845659" w14:paraId="087B77DF" w14:textId="77777777" w:rsidTr="009B67B3">
        <w:tc>
          <w:tcPr>
            <w:tcW w:w="1555" w:type="dxa"/>
          </w:tcPr>
          <w:p w14:paraId="355C61BA" w14:textId="77777777" w:rsidR="00A01497" w:rsidRPr="00CA2DB9" w:rsidRDefault="00A01497" w:rsidP="00A01497">
            <w:pPr>
              <w:rPr>
                <w:rFonts w:eastAsia="Calibri"/>
              </w:rPr>
            </w:pPr>
            <w:r w:rsidRPr="00CA2DB9">
              <w:rPr>
                <w:rFonts w:eastAsia="Calibri"/>
              </w:rPr>
              <w:t>Physical state at 20 °C and 101.3 kPa</w:t>
            </w:r>
          </w:p>
        </w:tc>
        <w:tc>
          <w:tcPr>
            <w:tcW w:w="1417" w:type="dxa"/>
          </w:tcPr>
          <w:p w14:paraId="341DEC25" w14:textId="7C9D6057" w:rsidR="00A01497" w:rsidRPr="001C66A8" w:rsidRDefault="00A01497" w:rsidP="00A01497">
            <w:pPr>
              <w:rPr>
                <w:rFonts w:eastAsia="Calibri"/>
              </w:rPr>
            </w:pPr>
            <w:r w:rsidRPr="00B45DFB">
              <w:rPr>
                <w:rFonts w:eastAsia="Calibri"/>
              </w:rPr>
              <w:t>Visual assessment</w:t>
            </w:r>
          </w:p>
        </w:tc>
        <w:tc>
          <w:tcPr>
            <w:tcW w:w="1276" w:type="dxa"/>
          </w:tcPr>
          <w:p w14:paraId="7AF91D88" w14:textId="3E98EF80" w:rsidR="00A01497" w:rsidRPr="00B45DFB" w:rsidRDefault="00A01497" w:rsidP="00A01497">
            <w:pPr>
              <w:rPr>
                <w:rFonts w:eastAsia="Calibri"/>
              </w:rPr>
            </w:pPr>
            <w:r w:rsidRPr="00F040C9">
              <w:rPr>
                <w:lang w:val="en-US"/>
              </w:rPr>
              <w:t>Netwax NI 6 (29.9 % w/w dicopper oxide)</w:t>
            </w:r>
          </w:p>
        </w:tc>
        <w:tc>
          <w:tcPr>
            <w:tcW w:w="3302" w:type="dxa"/>
          </w:tcPr>
          <w:p w14:paraId="12FF8203" w14:textId="77777777" w:rsidR="00A01497" w:rsidRDefault="00A01497" w:rsidP="00A01497">
            <w:r w:rsidRPr="00B45DFB">
              <w:t>Read across to Netwax NI 6.</w:t>
            </w:r>
          </w:p>
          <w:p w14:paraId="6DBCF100" w14:textId="77777777" w:rsidR="00A01497" w:rsidRDefault="00A01497" w:rsidP="00A01497"/>
          <w:p w14:paraId="41EEDF4B" w14:textId="64B54A1B" w:rsidR="00A01497" w:rsidRPr="00B45DFB" w:rsidRDefault="00A01497" w:rsidP="00A01497">
            <w:r>
              <w:t>Liquid.</w:t>
            </w:r>
          </w:p>
        </w:tc>
        <w:tc>
          <w:tcPr>
            <w:tcW w:w="1760" w:type="dxa"/>
          </w:tcPr>
          <w:p w14:paraId="03F927E0" w14:textId="5A7AAD0A" w:rsidR="00A01497" w:rsidRPr="00B45DFB" w:rsidRDefault="00A01497" w:rsidP="00A01497">
            <w:pPr>
              <w:rPr>
                <w:rFonts w:eastAsia="Calibri"/>
              </w:rPr>
            </w:pPr>
            <w:r w:rsidRPr="00D465BE">
              <w:rPr>
                <w:rFonts w:eastAsia="Calibri"/>
              </w:rPr>
              <w:t>Harding, L (2018f) Physical and Chemical Testing of Netwax NI 6; CEMAS; CEMR-8350</w:t>
            </w:r>
          </w:p>
        </w:tc>
      </w:tr>
      <w:tr w:rsidR="00A01497" w:rsidRPr="00845659" w14:paraId="7EF6CEF3" w14:textId="77777777" w:rsidTr="009B67B3">
        <w:tc>
          <w:tcPr>
            <w:tcW w:w="1555" w:type="dxa"/>
          </w:tcPr>
          <w:p w14:paraId="03B26209" w14:textId="77777777" w:rsidR="00A01497" w:rsidRPr="00CA2DB9" w:rsidRDefault="00A01497" w:rsidP="00A01497">
            <w:pPr>
              <w:rPr>
                <w:rFonts w:eastAsia="Calibri"/>
              </w:rPr>
            </w:pPr>
            <w:r w:rsidRPr="00CA2DB9">
              <w:rPr>
                <w:rFonts w:eastAsia="Calibri"/>
              </w:rPr>
              <w:t>Colour at 20 °C and 101.3 kPa</w:t>
            </w:r>
          </w:p>
        </w:tc>
        <w:tc>
          <w:tcPr>
            <w:tcW w:w="1417" w:type="dxa"/>
          </w:tcPr>
          <w:p w14:paraId="6D679356" w14:textId="74BB8628" w:rsidR="00A01497" w:rsidRPr="001C66A8" w:rsidRDefault="00A01497" w:rsidP="00A01497">
            <w:r w:rsidRPr="00B45DFB">
              <w:rPr>
                <w:rFonts w:eastAsia="Calibri"/>
              </w:rPr>
              <w:t>Visual assessment</w:t>
            </w:r>
          </w:p>
        </w:tc>
        <w:tc>
          <w:tcPr>
            <w:tcW w:w="1276" w:type="dxa"/>
          </w:tcPr>
          <w:p w14:paraId="398C408E" w14:textId="2D498FD0" w:rsidR="00A01497" w:rsidRPr="00B45DFB" w:rsidRDefault="00A01497" w:rsidP="00A01497">
            <w:r w:rsidRPr="00F040C9">
              <w:rPr>
                <w:lang w:val="en-US"/>
              </w:rPr>
              <w:t>Netwax NI 6 (29.9 % w/w dicopper oxide)</w:t>
            </w:r>
          </w:p>
        </w:tc>
        <w:tc>
          <w:tcPr>
            <w:tcW w:w="3302" w:type="dxa"/>
          </w:tcPr>
          <w:p w14:paraId="17C07D9C" w14:textId="77777777" w:rsidR="00A01497" w:rsidRDefault="00A01497" w:rsidP="00A01497">
            <w:r w:rsidRPr="00B45DFB">
              <w:t>Read across to Netwax NI 6.</w:t>
            </w:r>
          </w:p>
          <w:p w14:paraId="59965532" w14:textId="77777777" w:rsidR="00A01497" w:rsidRDefault="00A01497" w:rsidP="00A01497"/>
          <w:p w14:paraId="54955A3B" w14:textId="0C04F0B7" w:rsidR="00A01497" w:rsidRPr="00B45DFB" w:rsidRDefault="00A01497" w:rsidP="00A01497">
            <w:r>
              <w:t>Red</w:t>
            </w:r>
          </w:p>
        </w:tc>
        <w:tc>
          <w:tcPr>
            <w:tcW w:w="1760" w:type="dxa"/>
          </w:tcPr>
          <w:p w14:paraId="00B370B0" w14:textId="25F7386C" w:rsidR="00A01497" w:rsidRPr="00B45DFB" w:rsidRDefault="00A01497" w:rsidP="00A01497">
            <w:pPr>
              <w:rPr>
                <w:rFonts w:eastAsia="Calibri"/>
              </w:rPr>
            </w:pPr>
            <w:r w:rsidRPr="00D465BE">
              <w:rPr>
                <w:rFonts w:eastAsia="Calibri"/>
              </w:rPr>
              <w:t>Harding, L (2018f) Physical and Chemical Testing of Netwax NI 6; CEMAS; CEMR-8350</w:t>
            </w:r>
          </w:p>
        </w:tc>
      </w:tr>
      <w:tr w:rsidR="00A01497" w:rsidRPr="00845659" w14:paraId="1601645D" w14:textId="77777777" w:rsidTr="009B67B3">
        <w:tc>
          <w:tcPr>
            <w:tcW w:w="1555" w:type="dxa"/>
          </w:tcPr>
          <w:p w14:paraId="5D6E3743" w14:textId="77777777" w:rsidR="00A01497" w:rsidRPr="00CA2DB9" w:rsidRDefault="00A01497" w:rsidP="00A01497">
            <w:pPr>
              <w:rPr>
                <w:rFonts w:eastAsia="Calibri"/>
              </w:rPr>
            </w:pPr>
            <w:r w:rsidRPr="00CA2DB9">
              <w:rPr>
                <w:rFonts w:eastAsia="Calibri"/>
              </w:rPr>
              <w:t>Odour at 20 °C and 101.3 kPa</w:t>
            </w:r>
          </w:p>
        </w:tc>
        <w:tc>
          <w:tcPr>
            <w:tcW w:w="1417" w:type="dxa"/>
          </w:tcPr>
          <w:p w14:paraId="684AFBCD" w14:textId="5697127D" w:rsidR="00A01497" w:rsidRPr="001C66A8" w:rsidRDefault="00A01497" w:rsidP="00A01497">
            <w:r w:rsidRPr="00B45DFB">
              <w:rPr>
                <w:rFonts w:eastAsia="Calibri"/>
              </w:rPr>
              <w:t>Olfactory assessment</w:t>
            </w:r>
          </w:p>
        </w:tc>
        <w:tc>
          <w:tcPr>
            <w:tcW w:w="1276" w:type="dxa"/>
          </w:tcPr>
          <w:p w14:paraId="1FAAC7FC" w14:textId="0D04C8F2" w:rsidR="00A01497" w:rsidRPr="00B45DFB" w:rsidRDefault="00A01497" w:rsidP="00A01497">
            <w:r w:rsidRPr="00F040C9">
              <w:rPr>
                <w:lang w:val="en-US"/>
              </w:rPr>
              <w:t>Netwax NI 6 (29.9 % w/w dicopper oxide)</w:t>
            </w:r>
          </w:p>
        </w:tc>
        <w:tc>
          <w:tcPr>
            <w:tcW w:w="3302" w:type="dxa"/>
          </w:tcPr>
          <w:p w14:paraId="7BA6C401" w14:textId="77777777" w:rsidR="00A01497" w:rsidRDefault="00A01497" w:rsidP="00A01497">
            <w:r w:rsidRPr="00B45DFB">
              <w:t>Read across to Netwax NI 6.</w:t>
            </w:r>
          </w:p>
          <w:p w14:paraId="513A34FB" w14:textId="77777777" w:rsidR="00A01497" w:rsidRDefault="00A01497" w:rsidP="00A01497"/>
          <w:p w14:paraId="75C6C039" w14:textId="2DBC389C" w:rsidR="00A01497" w:rsidRPr="00B45DFB" w:rsidRDefault="00A01497" w:rsidP="00A01497">
            <w:r w:rsidRPr="00000DE6">
              <w:t>Not discernible</w:t>
            </w:r>
          </w:p>
        </w:tc>
        <w:tc>
          <w:tcPr>
            <w:tcW w:w="1760" w:type="dxa"/>
          </w:tcPr>
          <w:p w14:paraId="64C934F4" w14:textId="2FCC428B" w:rsidR="00A01497" w:rsidRPr="00B45DFB" w:rsidRDefault="00A01497" w:rsidP="00A01497">
            <w:r w:rsidRPr="00D465BE">
              <w:rPr>
                <w:rFonts w:eastAsia="Calibri"/>
              </w:rPr>
              <w:t>Harding, L (2018f) Physical and Chemical Testing of Netwax NI 6; CEMAS; CEMR-8350</w:t>
            </w:r>
          </w:p>
        </w:tc>
      </w:tr>
      <w:tr w:rsidR="00A01497" w:rsidRPr="00845659" w14:paraId="0F4CAF3C" w14:textId="77777777" w:rsidTr="009B67B3">
        <w:trPr>
          <w:trHeight w:val="527"/>
        </w:trPr>
        <w:tc>
          <w:tcPr>
            <w:tcW w:w="1555" w:type="dxa"/>
          </w:tcPr>
          <w:p w14:paraId="4E73F097" w14:textId="77777777" w:rsidR="00A01497" w:rsidRPr="001C66A8" w:rsidRDefault="00A01497" w:rsidP="00A01497">
            <w:pPr>
              <w:rPr>
                <w:rFonts w:eastAsia="Calibri"/>
              </w:rPr>
            </w:pPr>
            <w:r w:rsidRPr="001C66A8">
              <w:rPr>
                <w:rFonts w:eastAsia="Calibri"/>
              </w:rPr>
              <w:t>Acidity / alkalinity</w:t>
            </w:r>
          </w:p>
        </w:tc>
        <w:tc>
          <w:tcPr>
            <w:tcW w:w="1417" w:type="dxa"/>
          </w:tcPr>
          <w:p w14:paraId="50E1C285" w14:textId="642230E6" w:rsidR="00A01497" w:rsidRPr="001C66A8" w:rsidRDefault="00A01497" w:rsidP="00A01497">
            <w:r w:rsidRPr="00B45DFB">
              <w:t>CIPAC MT 75.3</w:t>
            </w:r>
          </w:p>
        </w:tc>
        <w:tc>
          <w:tcPr>
            <w:tcW w:w="1276" w:type="dxa"/>
          </w:tcPr>
          <w:p w14:paraId="7FF05735" w14:textId="3771A297" w:rsidR="00A01497" w:rsidRPr="00B45DFB" w:rsidRDefault="00A01497" w:rsidP="00A01497">
            <w:r w:rsidRPr="00F040C9">
              <w:rPr>
                <w:lang w:val="en-US"/>
              </w:rPr>
              <w:t>Netwax NI 6 (29.9 % w/w dicopper oxide)</w:t>
            </w:r>
          </w:p>
        </w:tc>
        <w:tc>
          <w:tcPr>
            <w:tcW w:w="3302" w:type="dxa"/>
          </w:tcPr>
          <w:p w14:paraId="2806BF7A" w14:textId="25EC84DD" w:rsidR="00A01497" w:rsidRDefault="00A01497" w:rsidP="00A01497">
            <w:r w:rsidRPr="00B45DFB">
              <w:t>Read across to Netwax NI 6.</w:t>
            </w:r>
            <w:r>
              <w:t xml:space="preserve"> </w:t>
            </w:r>
          </w:p>
          <w:p w14:paraId="7DB1C815" w14:textId="77777777" w:rsidR="00A01497" w:rsidRDefault="00A01497" w:rsidP="00A01497"/>
          <w:p w14:paraId="424E85DD" w14:textId="3FDD4E04" w:rsidR="00A01497" w:rsidRPr="00B45DFB" w:rsidRDefault="00A01497" w:rsidP="00A01497">
            <w:r w:rsidRPr="00000DE6">
              <w:t>6.96 at 19.9°C</w:t>
            </w:r>
          </w:p>
        </w:tc>
        <w:tc>
          <w:tcPr>
            <w:tcW w:w="1760" w:type="dxa"/>
          </w:tcPr>
          <w:p w14:paraId="597241A1" w14:textId="374D5A36" w:rsidR="00A01497" w:rsidRPr="00B45DFB" w:rsidRDefault="00A01497" w:rsidP="00A01497">
            <w:r w:rsidRPr="00D465BE">
              <w:rPr>
                <w:rFonts w:eastAsia="Calibri"/>
              </w:rPr>
              <w:t>Harding, L (2018f) Physical and Chemical Testing of Netwax NI 6; CEMAS; CEMR-8350</w:t>
            </w:r>
          </w:p>
        </w:tc>
      </w:tr>
      <w:tr w:rsidR="00A01497" w:rsidRPr="00845659" w14:paraId="52C180B8" w14:textId="77777777" w:rsidTr="009B67B3">
        <w:tc>
          <w:tcPr>
            <w:tcW w:w="1555" w:type="dxa"/>
            <w:tcBorders>
              <w:top w:val="single" w:sz="4" w:space="0" w:color="auto"/>
              <w:left w:val="single" w:sz="4" w:space="0" w:color="auto"/>
              <w:bottom w:val="single" w:sz="4" w:space="0" w:color="auto"/>
              <w:right w:val="single" w:sz="4" w:space="0" w:color="auto"/>
            </w:tcBorders>
          </w:tcPr>
          <w:p w14:paraId="0BEB39F0" w14:textId="77777777" w:rsidR="00A01497" w:rsidRPr="001C66A8" w:rsidRDefault="00A01497" w:rsidP="00A01497">
            <w:pPr>
              <w:rPr>
                <w:rFonts w:eastAsia="Calibri"/>
              </w:rPr>
            </w:pPr>
            <w:r w:rsidRPr="001C66A8">
              <w:rPr>
                <w:rFonts w:eastAsia="Calibri"/>
              </w:rPr>
              <w:t>Relative density / bulk density</w:t>
            </w:r>
          </w:p>
        </w:tc>
        <w:tc>
          <w:tcPr>
            <w:tcW w:w="1417" w:type="dxa"/>
            <w:tcBorders>
              <w:top w:val="single" w:sz="4" w:space="0" w:color="auto"/>
              <w:left w:val="single" w:sz="4" w:space="0" w:color="auto"/>
              <w:bottom w:val="single" w:sz="4" w:space="0" w:color="auto"/>
              <w:right w:val="single" w:sz="4" w:space="0" w:color="auto"/>
            </w:tcBorders>
          </w:tcPr>
          <w:p w14:paraId="5A1A54F2" w14:textId="30ECEB16" w:rsidR="00A01497" w:rsidRPr="001C66A8" w:rsidRDefault="00A01497" w:rsidP="00A01497">
            <w:r w:rsidRPr="00B45DFB">
              <w:t>OECD Guideline 109 (Density of Liquids and Solids)</w:t>
            </w:r>
          </w:p>
        </w:tc>
        <w:tc>
          <w:tcPr>
            <w:tcW w:w="1276" w:type="dxa"/>
            <w:tcBorders>
              <w:top w:val="single" w:sz="4" w:space="0" w:color="auto"/>
              <w:left w:val="single" w:sz="4" w:space="0" w:color="auto"/>
              <w:bottom w:val="single" w:sz="4" w:space="0" w:color="auto"/>
              <w:right w:val="single" w:sz="4" w:space="0" w:color="auto"/>
            </w:tcBorders>
          </w:tcPr>
          <w:p w14:paraId="3F39C0EC" w14:textId="03A8DCFB" w:rsidR="00A01497" w:rsidRPr="00B45DFB" w:rsidRDefault="00A01497" w:rsidP="00A01497">
            <w:r w:rsidRPr="00F040C9">
              <w:rPr>
                <w:lang w:val="en-US"/>
              </w:rPr>
              <w:t>Netwax NI 6 (29.9 % w/w dicopper oxide)</w:t>
            </w:r>
          </w:p>
        </w:tc>
        <w:tc>
          <w:tcPr>
            <w:tcW w:w="3302" w:type="dxa"/>
            <w:tcBorders>
              <w:top w:val="single" w:sz="4" w:space="0" w:color="auto"/>
              <w:left w:val="single" w:sz="4" w:space="0" w:color="auto"/>
              <w:bottom w:val="single" w:sz="4" w:space="0" w:color="auto"/>
              <w:right w:val="single" w:sz="4" w:space="0" w:color="auto"/>
            </w:tcBorders>
          </w:tcPr>
          <w:p w14:paraId="7B6D9CA9" w14:textId="77777777" w:rsidR="00A01497" w:rsidRDefault="00A01497" w:rsidP="00A01497">
            <w:r w:rsidRPr="00B45DFB">
              <w:t>Read across to Netwax NI 6.</w:t>
            </w:r>
          </w:p>
          <w:p w14:paraId="62A8B63A" w14:textId="77777777" w:rsidR="00A01497" w:rsidRDefault="00A01497" w:rsidP="00A01497"/>
          <w:p w14:paraId="25AB04FD" w14:textId="31047AFB" w:rsidR="00A01497" w:rsidRPr="00B45DFB" w:rsidRDefault="00A01497" w:rsidP="00A01497">
            <w:r w:rsidRPr="00000DE6">
              <w:t>1.2635 at 20°C</w:t>
            </w:r>
          </w:p>
        </w:tc>
        <w:tc>
          <w:tcPr>
            <w:tcW w:w="1760" w:type="dxa"/>
            <w:tcBorders>
              <w:top w:val="single" w:sz="4" w:space="0" w:color="auto"/>
              <w:left w:val="single" w:sz="4" w:space="0" w:color="auto"/>
              <w:bottom w:val="single" w:sz="4" w:space="0" w:color="auto"/>
              <w:right w:val="single" w:sz="4" w:space="0" w:color="auto"/>
            </w:tcBorders>
          </w:tcPr>
          <w:p w14:paraId="2CEB1CED" w14:textId="416BF974" w:rsidR="00A01497" w:rsidRPr="00B45DFB" w:rsidRDefault="00A01497" w:rsidP="00A01497">
            <w:pPr>
              <w:rPr>
                <w:rFonts w:eastAsia="Calibri"/>
              </w:rPr>
            </w:pPr>
            <w:r w:rsidRPr="00D465BE">
              <w:rPr>
                <w:rFonts w:eastAsia="Calibri"/>
              </w:rPr>
              <w:t>Harding, L (2018f) Physical and Chemical Testing of Netwax NI 6; CEMAS; CEMR-8350</w:t>
            </w:r>
          </w:p>
        </w:tc>
      </w:tr>
      <w:tr w:rsidR="00A01497" w:rsidRPr="001C66A8" w14:paraId="478444B0" w14:textId="77777777" w:rsidTr="009B67B3">
        <w:tc>
          <w:tcPr>
            <w:tcW w:w="1555" w:type="dxa"/>
          </w:tcPr>
          <w:p w14:paraId="6473FDC4" w14:textId="77777777" w:rsidR="00A01497" w:rsidRPr="00CA2DB9" w:rsidRDefault="00A01497" w:rsidP="00A01497">
            <w:pPr>
              <w:rPr>
                <w:rFonts w:eastAsia="Calibri"/>
              </w:rPr>
            </w:pPr>
            <w:r w:rsidRPr="00CA2DB9">
              <w:rPr>
                <w:rFonts w:eastAsia="Calibri"/>
              </w:rPr>
              <w:t xml:space="preserve">Storage stability test – </w:t>
            </w:r>
            <w:r w:rsidRPr="00CA2DB9">
              <w:rPr>
                <w:rFonts w:eastAsia="Calibri"/>
                <w:b/>
              </w:rPr>
              <w:t>accelerated storage</w:t>
            </w:r>
          </w:p>
        </w:tc>
        <w:tc>
          <w:tcPr>
            <w:tcW w:w="1417" w:type="dxa"/>
          </w:tcPr>
          <w:p w14:paraId="50DB29C2" w14:textId="77777777" w:rsidR="00A01497" w:rsidRPr="001C66A8" w:rsidRDefault="00A01497" w:rsidP="00A01497">
            <w:r w:rsidRPr="001C66A8">
              <w:t>-</w:t>
            </w:r>
          </w:p>
        </w:tc>
        <w:tc>
          <w:tcPr>
            <w:tcW w:w="1276" w:type="dxa"/>
          </w:tcPr>
          <w:p w14:paraId="02DDE45A" w14:textId="77777777" w:rsidR="00A01497" w:rsidRPr="001C66A8" w:rsidRDefault="00A01497" w:rsidP="00A01497">
            <w:r w:rsidRPr="001C66A8">
              <w:t>-</w:t>
            </w:r>
          </w:p>
        </w:tc>
        <w:tc>
          <w:tcPr>
            <w:tcW w:w="3302" w:type="dxa"/>
          </w:tcPr>
          <w:p w14:paraId="158E0140" w14:textId="12B9B6BA" w:rsidR="00A01497" w:rsidRPr="00422203" w:rsidRDefault="00A01497" w:rsidP="00A01497">
            <w:pPr>
              <w:rPr>
                <w:rFonts w:eastAsia="Calibri"/>
              </w:rPr>
            </w:pPr>
            <w:r>
              <w:rPr>
                <w:rFonts w:eastAsia="Calibri"/>
              </w:rPr>
              <w:t xml:space="preserve">Not performed. </w:t>
            </w:r>
            <w:r w:rsidRPr="00D72B03">
              <w:rPr>
                <w:rFonts w:eastAsia="Calibri"/>
              </w:rPr>
              <w:t>The product</w:t>
            </w:r>
            <w:r>
              <w:rPr>
                <w:rFonts w:eastAsia="Calibri"/>
              </w:rPr>
              <w:t>s</w:t>
            </w:r>
            <w:r w:rsidRPr="00D72B03">
              <w:rPr>
                <w:rFonts w:eastAsia="Calibri"/>
              </w:rPr>
              <w:t xml:space="preserve"> </w:t>
            </w:r>
            <w:r>
              <w:rPr>
                <w:rFonts w:eastAsia="Calibri"/>
              </w:rPr>
              <w:t xml:space="preserve">shall </w:t>
            </w:r>
            <w:r w:rsidRPr="00D72B03">
              <w:rPr>
                <w:rFonts w:eastAsia="Calibri"/>
              </w:rPr>
              <w:t>not be stored at temperatures above 30 °C. This will be clearly stated on the label.</w:t>
            </w:r>
          </w:p>
        </w:tc>
        <w:tc>
          <w:tcPr>
            <w:tcW w:w="1760" w:type="dxa"/>
          </w:tcPr>
          <w:p w14:paraId="03D2C2B5" w14:textId="77777777" w:rsidR="00A01497" w:rsidRPr="001C66A8" w:rsidRDefault="00A01497" w:rsidP="00A01497">
            <w:r w:rsidRPr="001C66A8">
              <w:t>-</w:t>
            </w:r>
          </w:p>
        </w:tc>
      </w:tr>
      <w:tr w:rsidR="00A01497" w:rsidRPr="00845659" w14:paraId="51C0013C" w14:textId="77777777" w:rsidTr="009B67B3">
        <w:tc>
          <w:tcPr>
            <w:tcW w:w="1555" w:type="dxa"/>
          </w:tcPr>
          <w:p w14:paraId="384BF0D9" w14:textId="77777777" w:rsidR="00A01497" w:rsidRPr="00CA2DB9" w:rsidRDefault="00A01497" w:rsidP="00A01497">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417" w:type="dxa"/>
          </w:tcPr>
          <w:p w14:paraId="546397A9" w14:textId="77777777" w:rsidR="00A01497" w:rsidRPr="00B45DFB" w:rsidRDefault="00A01497" w:rsidP="00A01497">
            <w:r w:rsidRPr="00B45DFB">
              <w:t>Equivalent to CIPAC MT 46.3</w:t>
            </w:r>
          </w:p>
        </w:tc>
        <w:tc>
          <w:tcPr>
            <w:tcW w:w="1276" w:type="dxa"/>
          </w:tcPr>
          <w:p w14:paraId="0BBE1EA4" w14:textId="6145140D" w:rsidR="00A01497" w:rsidRPr="00B45DFB" w:rsidRDefault="00A01497" w:rsidP="00A01497">
            <w:r w:rsidRPr="00CA2DB9">
              <w:t xml:space="preserve">Netwax NI 4 </w:t>
            </w:r>
            <w:r>
              <w:t>(</w:t>
            </w:r>
            <w:r w:rsidRPr="00CA2DB9">
              <w:t>21.74% w/w dicopper oxide</w:t>
            </w:r>
            <w:r>
              <w:t>)</w:t>
            </w:r>
            <w:r w:rsidRPr="00CA2DB9">
              <w:t>.</w:t>
            </w:r>
          </w:p>
        </w:tc>
        <w:tc>
          <w:tcPr>
            <w:tcW w:w="3302" w:type="dxa"/>
          </w:tcPr>
          <w:p w14:paraId="53633357" w14:textId="77777777" w:rsidR="00A01497" w:rsidRDefault="00A01497" w:rsidP="00A01497">
            <w:pPr>
              <w:rPr>
                <w:rFonts w:eastAsia="Calibri"/>
              </w:rPr>
            </w:pPr>
            <w:r w:rsidRPr="00CA2DB9">
              <w:rPr>
                <w:rFonts w:eastAsia="Calibri"/>
              </w:rPr>
              <w:t>Read across to Netwax NI 4</w:t>
            </w:r>
            <w:r>
              <w:rPr>
                <w:rFonts w:eastAsia="Calibri"/>
              </w:rPr>
              <w:t>.</w:t>
            </w:r>
          </w:p>
          <w:p w14:paraId="1FB571A4" w14:textId="77777777" w:rsidR="00A01497" w:rsidRDefault="00A01497" w:rsidP="00A01497">
            <w:pPr>
              <w:rPr>
                <w:rFonts w:eastAsia="Calibri"/>
              </w:rPr>
            </w:pPr>
          </w:p>
          <w:p w14:paraId="0ED55CAD" w14:textId="77777777" w:rsidR="00A01497" w:rsidRPr="0032372C" w:rsidRDefault="00A01497" w:rsidP="00A01497">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 xml:space="preserve">s. </w:t>
            </w:r>
          </w:p>
          <w:p w14:paraId="2A50FFE3" w14:textId="77777777" w:rsidR="00A01497" w:rsidRPr="008C5C59" w:rsidRDefault="00A01497" w:rsidP="00A01497">
            <w:pPr>
              <w:rPr>
                <w:rFonts w:eastAsia="Calibri"/>
              </w:rPr>
            </w:pPr>
          </w:p>
          <w:p w14:paraId="0075734C" w14:textId="77777777" w:rsidR="00A01497" w:rsidRPr="008C5C59" w:rsidRDefault="00A01497" w:rsidP="00A01497">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34D4D731" w14:textId="77777777" w:rsidR="00A01497" w:rsidRDefault="00A01497" w:rsidP="00A01497">
            <w:pPr>
              <w:rPr>
                <w:rFonts w:eastAsia="Calibri"/>
                <w:color w:val="0070C0"/>
              </w:rPr>
            </w:pPr>
          </w:p>
          <w:p w14:paraId="64504F90" w14:textId="1E344CA4" w:rsidR="00A01497" w:rsidRDefault="00A01497" w:rsidP="00A01497">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r>
              <w:rPr>
                <w:rFonts w:eastAsia="Calibri"/>
              </w:rPr>
              <w:t xml:space="preserve"> </w:t>
            </w:r>
          </w:p>
          <w:p w14:paraId="780927B4" w14:textId="77777777" w:rsidR="00A01497" w:rsidRDefault="00A01497" w:rsidP="00A01497">
            <w:pPr>
              <w:rPr>
                <w:rFonts w:eastAsia="Calibri"/>
              </w:rPr>
            </w:pPr>
          </w:p>
          <w:p w14:paraId="12452B90" w14:textId="77777777" w:rsidR="00A01497" w:rsidRPr="00BF65A3" w:rsidRDefault="00A01497" w:rsidP="00A01497">
            <w:pPr>
              <w:rPr>
                <w:rFonts w:eastAsia="Calibri"/>
                <w:b/>
                <w:bCs/>
              </w:rPr>
            </w:pPr>
            <w:r w:rsidRPr="00BF65A3">
              <w:rPr>
                <w:rFonts w:eastAsia="Calibri"/>
                <w:b/>
                <w:bCs/>
              </w:rPr>
              <w:t>Active substance content:</w:t>
            </w:r>
          </w:p>
          <w:p w14:paraId="02A500DE" w14:textId="77777777" w:rsidR="00A01497" w:rsidRDefault="00A01497" w:rsidP="00A01497">
            <w:pPr>
              <w:rPr>
                <w:rFonts w:eastAsia="Calibri"/>
              </w:rPr>
            </w:pPr>
            <w:r>
              <w:rPr>
                <w:rFonts w:eastAsia="Calibri"/>
              </w:rPr>
              <w:t>T=0: 22.8 % w/w Cu</w:t>
            </w:r>
            <w:r w:rsidRPr="006311CF">
              <w:rPr>
                <w:rFonts w:eastAsia="Calibri"/>
                <w:vertAlign w:val="subscript"/>
              </w:rPr>
              <w:t>2</w:t>
            </w:r>
            <w:r>
              <w:rPr>
                <w:rFonts w:eastAsia="Calibri"/>
              </w:rPr>
              <w:t>O.</w:t>
            </w:r>
          </w:p>
          <w:p w14:paraId="0F1EF80D" w14:textId="77777777" w:rsidR="00A01497" w:rsidRDefault="00A01497" w:rsidP="00A01497">
            <w:pPr>
              <w:rPr>
                <w:rFonts w:eastAsia="Calibri"/>
              </w:rPr>
            </w:pPr>
          </w:p>
          <w:p w14:paraId="321ED56E" w14:textId="77777777" w:rsidR="00A01497" w:rsidRDefault="00A01497" w:rsidP="00A01497">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63EEAB1C" w14:textId="77777777" w:rsidR="00A01497" w:rsidRDefault="00A01497" w:rsidP="00A01497">
            <w:pPr>
              <w:rPr>
                <w:rFonts w:eastAsia="Calibri"/>
              </w:rPr>
            </w:pPr>
          </w:p>
          <w:p w14:paraId="56273C51" w14:textId="77777777" w:rsidR="00A01497" w:rsidRDefault="00A01497" w:rsidP="00A01497">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3A41E5E3" w14:textId="77777777" w:rsidR="00A01497" w:rsidRDefault="00A01497" w:rsidP="00A01497">
            <w:pPr>
              <w:rPr>
                <w:rFonts w:eastAsia="Calibri"/>
              </w:rPr>
            </w:pPr>
          </w:p>
          <w:p w14:paraId="0D1D15FA" w14:textId="77777777" w:rsidR="00A01497" w:rsidRPr="00BF65A3" w:rsidRDefault="00A01497" w:rsidP="00A01497">
            <w:pPr>
              <w:rPr>
                <w:rFonts w:eastAsia="Calibri"/>
                <w:b/>
                <w:bCs/>
              </w:rPr>
            </w:pPr>
            <w:r w:rsidRPr="00BF65A3">
              <w:rPr>
                <w:rFonts w:eastAsia="Calibri"/>
                <w:b/>
                <w:bCs/>
              </w:rPr>
              <w:t>Relative density:</w:t>
            </w:r>
          </w:p>
          <w:p w14:paraId="2FE0C980" w14:textId="77777777" w:rsidR="00A01497" w:rsidRDefault="00A01497" w:rsidP="00A01497">
            <w:pPr>
              <w:rPr>
                <w:rFonts w:eastAsia="Calibri"/>
              </w:rPr>
            </w:pPr>
            <w:r>
              <w:rPr>
                <w:rFonts w:eastAsia="Calibri"/>
              </w:rPr>
              <w:t>T=0: 1.22</w:t>
            </w:r>
          </w:p>
          <w:p w14:paraId="5D9EF762" w14:textId="77777777" w:rsidR="00A01497" w:rsidRDefault="00A01497" w:rsidP="00A01497">
            <w:pPr>
              <w:rPr>
                <w:rFonts w:eastAsia="Calibri"/>
              </w:rPr>
            </w:pPr>
            <w:r>
              <w:rPr>
                <w:rFonts w:eastAsia="Calibri"/>
              </w:rPr>
              <w:t>T=6 months: 1.21</w:t>
            </w:r>
          </w:p>
          <w:p w14:paraId="36855A2C" w14:textId="77777777" w:rsidR="00A01497" w:rsidRDefault="00A01497" w:rsidP="00A01497">
            <w:pPr>
              <w:rPr>
                <w:rFonts w:eastAsia="Calibri"/>
              </w:rPr>
            </w:pPr>
            <w:r>
              <w:rPr>
                <w:rFonts w:eastAsia="Calibri"/>
              </w:rPr>
              <w:t>T=9 months: 1.21</w:t>
            </w:r>
          </w:p>
          <w:p w14:paraId="34E10F38" w14:textId="77777777" w:rsidR="00A01497" w:rsidRDefault="00A01497" w:rsidP="00A01497">
            <w:pPr>
              <w:rPr>
                <w:rFonts w:eastAsia="Calibri"/>
              </w:rPr>
            </w:pPr>
          </w:p>
          <w:p w14:paraId="3911AAE4" w14:textId="77777777" w:rsidR="00A01497" w:rsidRPr="00BF65A3" w:rsidRDefault="00A01497" w:rsidP="00A01497">
            <w:pPr>
              <w:rPr>
                <w:rFonts w:eastAsia="Calibri"/>
                <w:b/>
                <w:bCs/>
              </w:rPr>
            </w:pPr>
            <w:r w:rsidRPr="00BF65A3">
              <w:rPr>
                <w:rFonts w:eastAsia="Calibri"/>
                <w:b/>
                <w:bCs/>
              </w:rPr>
              <w:t>Viscosity</w:t>
            </w:r>
          </w:p>
          <w:p w14:paraId="227E9EF6" w14:textId="76E3511F" w:rsidR="00A01497" w:rsidRPr="00B45DFB" w:rsidRDefault="00A01497" w:rsidP="00A01497">
            <w:r>
              <w:rPr>
                <w:rFonts w:eastAsia="Calibri"/>
              </w:rPr>
              <w:t>T= 0</w:t>
            </w:r>
            <w:r w:rsidR="009B67B3">
              <w:rPr>
                <w:rFonts w:eastAsia="Calibri"/>
              </w:rPr>
              <w:t xml:space="preserve">, </w:t>
            </w:r>
            <w:r w:rsidRPr="00B45DFB">
              <w:t>20</w:t>
            </w:r>
            <w:r>
              <w:t xml:space="preserve"> ± 5 </w:t>
            </w:r>
            <w:r w:rsidRPr="00B45DFB">
              <w:t>°C</w:t>
            </w:r>
            <w:r w:rsidR="009B67B3">
              <w:t>:</w:t>
            </w:r>
          </w:p>
          <w:p w14:paraId="6EA5188F" w14:textId="77777777" w:rsidR="00A01497" w:rsidRPr="00B45DFB" w:rsidRDefault="00A01497" w:rsidP="00A01497">
            <w:r w:rsidRPr="00B45DFB">
              <w:t>0.102 sec</w:t>
            </w:r>
            <w:r w:rsidRPr="00B45DFB">
              <w:rPr>
                <w:vertAlign w:val="superscript"/>
              </w:rPr>
              <w:t>-1</w:t>
            </w:r>
            <w:r w:rsidRPr="00B45DFB">
              <w:t>:</w:t>
            </w:r>
          </w:p>
          <w:p w14:paraId="4EAC13F2" w14:textId="77777777" w:rsidR="00A01497" w:rsidRPr="00B45DFB" w:rsidRDefault="00A01497" w:rsidP="00A01497">
            <w:r>
              <w:t>13197-17129</w:t>
            </w:r>
            <w:r w:rsidRPr="00B45DFB">
              <w:t xml:space="preserve"> mPa.s</w:t>
            </w:r>
          </w:p>
          <w:p w14:paraId="3A85F744" w14:textId="77777777" w:rsidR="00A01497" w:rsidRPr="00B45DFB" w:rsidRDefault="00A01497" w:rsidP="00A01497">
            <w:pPr>
              <w:rPr>
                <w:vertAlign w:val="superscript"/>
              </w:rPr>
            </w:pPr>
            <w:r w:rsidRPr="00B45DFB">
              <w:t>0.238 sec</w:t>
            </w:r>
            <w:r w:rsidRPr="00B45DFB">
              <w:rPr>
                <w:vertAlign w:val="superscript"/>
              </w:rPr>
              <w:t>-1</w:t>
            </w:r>
            <w:r w:rsidRPr="00B45DFB">
              <w:t>:</w:t>
            </w:r>
          </w:p>
          <w:p w14:paraId="406BC910" w14:textId="77777777" w:rsidR="00A01497" w:rsidRPr="00B45DFB" w:rsidRDefault="00A01497" w:rsidP="00A01497">
            <w:r>
              <w:t>7884-9298</w:t>
            </w:r>
            <w:r w:rsidRPr="00B45DFB">
              <w:t xml:space="preserve"> mPa.s</w:t>
            </w:r>
          </w:p>
          <w:p w14:paraId="020D5118" w14:textId="77777777" w:rsidR="00A01497" w:rsidRPr="00B45DFB" w:rsidRDefault="00A01497" w:rsidP="00A01497">
            <w:r w:rsidRPr="00B45DFB">
              <w:t>0.510 sec</w:t>
            </w:r>
            <w:r w:rsidRPr="00B45DFB">
              <w:rPr>
                <w:vertAlign w:val="superscript"/>
              </w:rPr>
              <w:t>-1</w:t>
            </w:r>
            <w:r w:rsidRPr="00B45DFB">
              <w:t>:</w:t>
            </w:r>
          </w:p>
          <w:p w14:paraId="53ECB6DF" w14:textId="77777777" w:rsidR="00A01497" w:rsidRPr="00B45DFB" w:rsidRDefault="00A01497" w:rsidP="00A01497">
            <w:r>
              <w:t>5099-5779</w:t>
            </w:r>
            <w:r w:rsidRPr="00B45DFB">
              <w:t xml:space="preserve"> mPa.s</w:t>
            </w:r>
          </w:p>
          <w:p w14:paraId="3B3068D9" w14:textId="77777777" w:rsidR="00A01497" w:rsidRPr="00B45DFB" w:rsidRDefault="00A01497" w:rsidP="00A01497">
            <w:r w:rsidRPr="00B45DFB">
              <w:t>1.02 sec</w:t>
            </w:r>
            <w:r w:rsidRPr="00B45DFB">
              <w:rPr>
                <w:vertAlign w:val="superscript"/>
              </w:rPr>
              <w:t>-1</w:t>
            </w:r>
            <w:r w:rsidRPr="00B45DFB">
              <w:t>:</w:t>
            </w:r>
          </w:p>
          <w:p w14:paraId="4B332386" w14:textId="77777777" w:rsidR="00A01497" w:rsidRPr="00B45DFB" w:rsidRDefault="00A01497" w:rsidP="00A01497">
            <w:r>
              <w:t>3579-3889</w:t>
            </w:r>
            <w:r w:rsidRPr="00B45DFB">
              <w:t xml:space="preserve"> mPa.s</w:t>
            </w:r>
          </w:p>
          <w:p w14:paraId="03E6AB98" w14:textId="77777777" w:rsidR="00A01497" w:rsidRDefault="00A01497" w:rsidP="00A01497"/>
          <w:p w14:paraId="43518683" w14:textId="415FAAC8" w:rsidR="00A01497" w:rsidRPr="00B45DFB" w:rsidRDefault="009B67B3" w:rsidP="00A01497">
            <w:r>
              <w:t xml:space="preserve">T = 0, </w:t>
            </w:r>
            <w:r w:rsidR="00A01497" w:rsidRPr="00B45DFB">
              <w:t>40</w:t>
            </w:r>
            <w:r w:rsidR="00A01497">
              <w:t xml:space="preserve"> ± 5 </w:t>
            </w:r>
            <w:r w:rsidR="00A01497" w:rsidRPr="00B45DFB">
              <w:t>°C</w:t>
            </w:r>
            <w:r>
              <w:t>:</w:t>
            </w:r>
          </w:p>
          <w:p w14:paraId="29A23472" w14:textId="77777777" w:rsidR="00A01497" w:rsidRPr="00B45DFB" w:rsidRDefault="00A01497" w:rsidP="00A01497">
            <w:r w:rsidRPr="00B45DFB">
              <w:t>0.102 sec</w:t>
            </w:r>
            <w:r w:rsidRPr="00B45DFB">
              <w:rPr>
                <w:vertAlign w:val="superscript"/>
              </w:rPr>
              <w:t>-1</w:t>
            </w:r>
            <w:r w:rsidRPr="00B45DFB">
              <w:t>:</w:t>
            </w:r>
          </w:p>
          <w:p w14:paraId="4EC2BF9F" w14:textId="77777777" w:rsidR="00A01497" w:rsidRPr="00B45DFB" w:rsidRDefault="00A01497" w:rsidP="00A01497">
            <w:r>
              <w:t>15497-19396</w:t>
            </w:r>
            <w:r w:rsidRPr="00B45DFB">
              <w:t xml:space="preserve"> mPa.s</w:t>
            </w:r>
          </w:p>
          <w:p w14:paraId="203E182C" w14:textId="77777777" w:rsidR="00A01497" w:rsidRPr="00B45DFB" w:rsidRDefault="00A01497" w:rsidP="00A01497">
            <w:pPr>
              <w:rPr>
                <w:vertAlign w:val="superscript"/>
              </w:rPr>
            </w:pPr>
            <w:r w:rsidRPr="00B45DFB">
              <w:t>0.238 sec</w:t>
            </w:r>
            <w:r w:rsidRPr="00B45DFB">
              <w:rPr>
                <w:vertAlign w:val="superscript"/>
              </w:rPr>
              <w:t>-1</w:t>
            </w:r>
            <w:r w:rsidRPr="00B45DFB">
              <w:t>:</w:t>
            </w:r>
          </w:p>
          <w:p w14:paraId="0932088F" w14:textId="77777777" w:rsidR="00A01497" w:rsidRPr="00B45DFB" w:rsidRDefault="00A01497" w:rsidP="00A01497">
            <w:r>
              <w:t>9384-10541</w:t>
            </w:r>
            <w:r w:rsidRPr="00B45DFB">
              <w:t xml:space="preserve"> mPa.s</w:t>
            </w:r>
          </w:p>
          <w:p w14:paraId="5F7F0EBE" w14:textId="77777777" w:rsidR="00A01497" w:rsidRPr="00B45DFB" w:rsidRDefault="00A01497" w:rsidP="00A01497">
            <w:r w:rsidRPr="00B45DFB">
              <w:t>0.510 sec</w:t>
            </w:r>
            <w:r w:rsidRPr="00B45DFB">
              <w:rPr>
                <w:vertAlign w:val="superscript"/>
              </w:rPr>
              <w:t>-1</w:t>
            </w:r>
            <w:r w:rsidRPr="00B45DFB">
              <w:t>:</w:t>
            </w:r>
          </w:p>
          <w:p w14:paraId="28658317" w14:textId="77777777" w:rsidR="00A01497" w:rsidRPr="00B45DFB" w:rsidRDefault="00A01497" w:rsidP="00A01497">
            <w:r>
              <w:t>5959-6364</w:t>
            </w:r>
            <w:r w:rsidRPr="00B45DFB">
              <w:t xml:space="preserve"> mPa.s</w:t>
            </w:r>
          </w:p>
          <w:p w14:paraId="5962CAB1" w14:textId="77777777" w:rsidR="00A01497" w:rsidRPr="00B45DFB" w:rsidRDefault="00A01497" w:rsidP="00A01497">
            <w:r w:rsidRPr="00B45DFB">
              <w:t>1.02 sec</w:t>
            </w:r>
            <w:r w:rsidRPr="00B45DFB">
              <w:rPr>
                <w:vertAlign w:val="superscript"/>
              </w:rPr>
              <w:t>-1</w:t>
            </w:r>
            <w:r w:rsidRPr="00B45DFB">
              <w:t>:</w:t>
            </w:r>
          </w:p>
          <w:p w14:paraId="3E06D120" w14:textId="77777777" w:rsidR="00A01497" w:rsidRDefault="00A01497" w:rsidP="00A01497">
            <w:pPr>
              <w:rPr>
                <w:rFonts w:eastAsia="Calibri"/>
              </w:rPr>
            </w:pPr>
            <w:r>
              <w:t>3959-4089</w:t>
            </w:r>
            <w:r w:rsidRPr="00B45DFB">
              <w:t xml:space="preserve"> mPa.s</w:t>
            </w:r>
          </w:p>
          <w:p w14:paraId="269196E3" w14:textId="77777777" w:rsidR="00A01497" w:rsidRDefault="00A01497" w:rsidP="00A01497">
            <w:pPr>
              <w:rPr>
                <w:rFonts w:eastAsia="Calibri"/>
              </w:rPr>
            </w:pPr>
          </w:p>
          <w:p w14:paraId="1B45CEDC" w14:textId="5527781E" w:rsidR="00A01497" w:rsidRPr="00B45DFB" w:rsidRDefault="00A01497" w:rsidP="00A01497">
            <w:r>
              <w:rPr>
                <w:rFonts w:eastAsia="Calibri"/>
              </w:rPr>
              <w:t>T = 6 months</w:t>
            </w:r>
            <w:r w:rsidR="009B67B3">
              <w:rPr>
                <w:rFonts w:eastAsia="Calibri"/>
              </w:rPr>
              <w:t xml:space="preserve">, </w:t>
            </w:r>
            <w:r w:rsidRPr="00B45DFB">
              <w:t>20</w:t>
            </w:r>
            <w:r>
              <w:t xml:space="preserve"> ± 5 </w:t>
            </w:r>
            <w:r w:rsidRPr="00B45DFB">
              <w:t>°C</w:t>
            </w:r>
            <w:r>
              <w:t xml:space="preserve"> </w:t>
            </w:r>
          </w:p>
          <w:p w14:paraId="601D8BE3" w14:textId="77777777" w:rsidR="00A01497" w:rsidRPr="00B45DFB" w:rsidRDefault="00A01497" w:rsidP="00A01497">
            <w:r w:rsidRPr="00B45DFB">
              <w:t>0.102 sec</w:t>
            </w:r>
            <w:r w:rsidRPr="00B45DFB">
              <w:rPr>
                <w:vertAlign w:val="superscript"/>
              </w:rPr>
              <w:t>-1</w:t>
            </w:r>
            <w:r w:rsidRPr="00B45DFB">
              <w:t>:</w:t>
            </w:r>
          </w:p>
          <w:p w14:paraId="688C659E" w14:textId="77777777" w:rsidR="00A01497" w:rsidRPr="00B45DFB" w:rsidRDefault="00A01497" w:rsidP="00A01497">
            <w:r>
              <w:t>11797-13598</w:t>
            </w:r>
            <w:r w:rsidRPr="00B45DFB">
              <w:t xml:space="preserve"> mPa.s</w:t>
            </w:r>
          </w:p>
          <w:p w14:paraId="6D235CA6" w14:textId="77777777" w:rsidR="00A01497" w:rsidRPr="00B45DFB" w:rsidRDefault="00A01497" w:rsidP="00A01497">
            <w:pPr>
              <w:rPr>
                <w:vertAlign w:val="superscript"/>
              </w:rPr>
            </w:pPr>
            <w:r w:rsidRPr="00B45DFB">
              <w:t>0.238 sec</w:t>
            </w:r>
            <w:r w:rsidRPr="00B45DFB">
              <w:rPr>
                <w:vertAlign w:val="superscript"/>
              </w:rPr>
              <w:t>-1</w:t>
            </w:r>
            <w:r w:rsidRPr="00B45DFB">
              <w:t>:</w:t>
            </w:r>
          </w:p>
          <w:p w14:paraId="00A64EFC" w14:textId="77777777" w:rsidR="00A01497" w:rsidRPr="00B45DFB" w:rsidRDefault="00A01497" w:rsidP="00A01497">
            <w:r>
              <w:t>7113-7713</w:t>
            </w:r>
            <w:r w:rsidRPr="00B45DFB">
              <w:t xml:space="preserve"> mPa.s</w:t>
            </w:r>
          </w:p>
          <w:p w14:paraId="0730C4A2" w14:textId="77777777" w:rsidR="00A01497" w:rsidRPr="00B45DFB" w:rsidRDefault="00A01497" w:rsidP="00A01497">
            <w:r w:rsidRPr="00B45DFB">
              <w:t>0.510 sec</w:t>
            </w:r>
            <w:r w:rsidRPr="00B45DFB">
              <w:rPr>
                <w:vertAlign w:val="superscript"/>
              </w:rPr>
              <w:t>-1</w:t>
            </w:r>
            <w:r w:rsidRPr="00B45DFB">
              <w:t>:</w:t>
            </w:r>
          </w:p>
          <w:p w14:paraId="74F43F56" w14:textId="77777777" w:rsidR="00A01497" w:rsidRPr="00B45DFB" w:rsidRDefault="00A01497" w:rsidP="00A01497">
            <w:r>
              <w:t>4679-4959</w:t>
            </w:r>
            <w:r w:rsidRPr="00B45DFB">
              <w:t xml:space="preserve"> mPa.s</w:t>
            </w:r>
          </w:p>
          <w:p w14:paraId="592EAC55" w14:textId="77777777" w:rsidR="00A01497" w:rsidRPr="00B45DFB" w:rsidRDefault="00A01497" w:rsidP="00A01497">
            <w:r w:rsidRPr="00B45DFB">
              <w:t>1.02 sec</w:t>
            </w:r>
            <w:r w:rsidRPr="00B45DFB">
              <w:rPr>
                <w:vertAlign w:val="superscript"/>
              </w:rPr>
              <w:t>-1</w:t>
            </w:r>
            <w:r w:rsidRPr="00B45DFB">
              <w:t>:</w:t>
            </w:r>
          </w:p>
          <w:p w14:paraId="6E961244" w14:textId="77777777" w:rsidR="00A01497" w:rsidRPr="00B45DFB" w:rsidRDefault="00A01497" w:rsidP="00A01497">
            <w:r>
              <w:t>3289-3389</w:t>
            </w:r>
            <w:r w:rsidRPr="00B45DFB">
              <w:t xml:space="preserve"> mPa.s</w:t>
            </w:r>
          </w:p>
          <w:p w14:paraId="0E47AF4B" w14:textId="77777777" w:rsidR="00A01497" w:rsidRDefault="00A01497" w:rsidP="00A01497"/>
          <w:p w14:paraId="6F1C9BFF" w14:textId="20D135DE" w:rsidR="00A01497" w:rsidRPr="00B45DFB" w:rsidRDefault="009B67B3" w:rsidP="00A01497">
            <w:r>
              <w:t xml:space="preserve">T = 6 months, </w:t>
            </w:r>
            <w:r w:rsidR="00A01497" w:rsidRPr="00B45DFB">
              <w:t>40</w:t>
            </w:r>
            <w:r w:rsidR="00A01497">
              <w:t xml:space="preserve"> ± 5 </w:t>
            </w:r>
            <w:r w:rsidR="00A01497" w:rsidRPr="00B45DFB">
              <w:t>°C</w:t>
            </w:r>
            <w:r>
              <w:t>:</w:t>
            </w:r>
          </w:p>
          <w:p w14:paraId="379977FA" w14:textId="77777777" w:rsidR="00A01497" w:rsidRPr="00B45DFB" w:rsidRDefault="00A01497" w:rsidP="00A01497">
            <w:r w:rsidRPr="00B45DFB">
              <w:t>0.102 sec</w:t>
            </w:r>
            <w:r w:rsidRPr="00B45DFB">
              <w:rPr>
                <w:vertAlign w:val="superscript"/>
              </w:rPr>
              <w:t>-1</w:t>
            </w:r>
            <w:r w:rsidRPr="00B45DFB">
              <w:t>:</w:t>
            </w:r>
          </w:p>
          <w:p w14:paraId="159C92DB" w14:textId="77777777" w:rsidR="00A01497" w:rsidRPr="00B45DFB" w:rsidRDefault="00A01497" w:rsidP="00A01497">
            <w:r>
              <w:t>10398-14097</w:t>
            </w:r>
            <w:r w:rsidRPr="00B45DFB">
              <w:t xml:space="preserve"> mPa.s</w:t>
            </w:r>
          </w:p>
          <w:p w14:paraId="32BA97A7" w14:textId="77777777" w:rsidR="00A01497" w:rsidRPr="00B45DFB" w:rsidRDefault="00A01497" w:rsidP="00A01497">
            <w:pPr>
              <w:rPr>
                <w:vertAlign w:val="superscript"/>
              </w:rPr>
            </w:pPr>
            <w:r w:rsidRPr="00B45DFB">
              <w:t>0.238 sec</w:t>
            </w:r>
            <w:r w:rsidRPr="00B45DFB">
              <w:rPr>
                <w:vertAlign w:val="superscript"/>
              </w:rPr>
              <w:t>-1</w:t>
            </w:r>
            <w:r w:rsidRPr="00B45DFB">
              <w:t>:</w:t>
            </w:r>
          </w:p>
          <w:p w14:paraId="3B58AF12" w14:textId="77777777" w:rsidR="00A01497" w:rsidRPr="00B45DFB" w:rsidRDefault="00A01497" w:rsidP="00A01497">
            <w:r>
              <w:t xml:space="preserve">6384-8089 </w:t>
            </w:r>
            <w:r w:rsidRPr="00B45DFB">
              <w:t>mPa.s</w:t>
            </w:r>
          </w:p>
          <w:p w14:paraId="5441115E" w14:textId="77777777" w:rsidR="00A01497" w:rsidRPr="00B45DFB" w:rsidRDefault="00A01497" w:rsidP="00A01497">
            <w:r w:rsidRPr="00B45DFB">
              <w:t>0.510 sec</w:t>
            </w:r>
            <w:r w:rsidRPr="00B45DFB">
              <w:rPr>
                <w:vertAlign w:val="superscript"/>
              </w:rPr>
              <w:t>-1</w:t>
            </w:r>
            <w:r w:rsidRPr="00B45DFB">
              <w:t>:</w:t>
            </w:r>
          </w:p>
          <w:p w14:paraId="5F441618" w14:textId="77777777" w:rsidR="00A01497" w:rsidRPr="00B45DFB" w:rsidRDefault="00A01497" w:rsidP="00A01497">
            <w:r>
              <w:t>4219-5079</w:t>
            </w:r>
            <w:r w:rsidRPr="00B45DFB">
              <w:t xml:space="preserve"> mPa.s</w:t>
            </w:r>
          </w:p>
          <w:p w14:paraId="5210737B" w14:textId="77777777" w:rsidR="00A01497" w:rsidRPr="00B45DFB" w:rsidRDefault="00A01497" w:rsidP="00A01497">
            <w:r w:rsidRPr="00B45DFB">
              <w:t>1.02 sec</w:t>
            </w:r>
            <w:r w:rsidRPr="00B45DFB">
              <w:rPr>
                <w:vertAlign w:val="superscript"/>
              </w:rPr>
              <w:t>-1</w:t>
            </w:r>
            <w:r w:rsidRPr="00B45DFB">
              <w:t>:</w:t>
            </w:r>
          </w:p>
          <w:p w14:paraId="5C2B0A93" w14:textId="77777777" w:rsidR="00A01497" w:rsidRDefault="00A01497" w:rsidP="00A01497">
            <w:pPr>
              <w:rPr>
                <w:rFonts w:eastAsia="Calibri"/>
              </w:rPr>
            </w:pPr>
            <w:r>
              <w:t>2959-3389</w:t>
            </w:r>
            <w:r w:rsidRPr="00B45DFB">
              <w:t xml:space="preserve"> mPa.s</w:t>
            </w:r>
          </w:p>
          <w:p w14:paraId="7A41A1E2" w14:textId="77777777" w:rsidR="00A01497" w:rsidRDefault="00A01497" w:rsidP="00A01497">
            <w:pPr>
              <w:rPr>
                <w:rFonts w:eastAsia="Calibri"/>
              </w:rPr>
            </w:pPr>
          </w:p>
          <w:p w14:paraId="00EA8BEA" w14:textId="2EBD6E3E" w:rsidR="00A01497" w:rsidRPr="00B45DFB" w:rsidRDefault="00A01497" w:rsidP="00A01497">
            <w:r>
              <w:rPr>
                <w:rFonts w:eastAsia="Calibri"/>
              </w:rPr>
              <w:t>T = 9 months</w:t>
            </w:r>
            <w:r w:rsidR="009B67B3">
              <w:rPr>
                <w:rFonts w:eastAsia="Calibri"/>
              </w:rPr>
              <w:t xml:space="preserve">, </w:t>
            </w:r>
            <w:r w:rsidRPr="00B45DFB">
              <w:t>20</w:t>
            </w:r>
            <w:r>
              <w:t xml:space="preserve"> ± 5 </w:t>
            </w:r>
            <w:r w:rsidRPr="00B45DFB">
              <w:t>°C</w:t>
            </w:r>
            <w:r>
              <w:t xml:space="preserve"> </w:t>
            </w:r>
          </w:p>
          <w:p w14:paraId="41063E9D" w14:textId="77777777" w:rsidR="00A01497" w:rsidRPr="00B45DFB" w:rsidRDefault="00A01497" w:rsidP="00A01497">
            <w:r w:rsidRPr="00B45DFB">
              <w:t>0.102 sec</w:t>
            </w:r>
            <w:r w:rsidRPr="00B45DFB">
              <w:rPr>
                <w:vertAlign w:val="superscript"/>
              </w:rPr>
              <w:t>-1</w:t>
            </w:r>
            <w:r w:rsidRPr="00B45DFB">
              <w:t>:</w:t>
            </w:r>
          </w:p>
          <w:p w14:paraId="279CE621" w14:textId="77777777" w:rsidR="00A01497" w:rsidRPr="00B45DFB" w:rsidRDefault="00A01497" w:rsidP="00A01497">
            <w:r>
              <w:t>11498-13897</w:t>
            </w:r>
            <w:r w:rsidRPr="00B45DFB">
              <w:t xml:space="preserve"> mPa.s</w:t>
            </w:r>
          </w:p>
          <w:p w14:paraId="49353DCE" w14:textId="77777777" w:rsidR="00A01497" w:rsidRPr="00B45DFB" w:rsidRDefault="00A01497" w:rsidP="00A01497">
            <w:pPr>
              <w:rPr>
                <w:vertAlign w:val="superscript"/>
              </w:rPr>
            </w:pPr>
            <w:r w:rsidRPr="00B45DFB">
              <w:t>0.238 sec</w:t>
            </w:r>
            <w:r w:rsidRPr="00B45DFB">
              <w:rPr>
                <w:vertAlign w:val="superscript"/>
              </w:rPr>
              <w:t>-1</w:t>
            </w:r>
            <w:r w:rsidRPr="00B45DFB">
              <w:t>:</w:t>
            </w:r>
          </w:p>
          <w:p w14:paraId="1A90DC0F" w14:textId="77777777" w:rsidR="00A01497" w:rsidRPr="00B45DFB" w:rsidRDefault="00A01497" w:rsidP="00A01497">
            <w:r>
              <w:t>7198-8141</w:t>
            </w:r>
            <w:r w:rsidRPr="00B45DFB">
              <w:t xml:space="preserve"> mPa.s</w:t>
            </w:r>
          </w:p>
          <w:p w14:paraId="4256E538" w14:textId="77777777" w:rsidR="00A01497" w:rsidRPr="00B45DFB" w:rsidRDefault="00A01497" w:rsidP="00A01497">
            <w:r w:rsidRPr="00B45DFB">
              <w:t>0.510 sec</w:t>
            </w:r>
            <w:r w:rsidRPr="00B45DFB">
              <w:rPr>
                <w:vertAlign w:val="superscript"/>
              </w:rPr>
              <w:t>-1</w:t>
            </w:r>
            <w:r w:rsidRPr="00B45DFB">
              <w:t>:</w:t>
            </w:r>
          </w:p>
          <w:p w14:paraId="1AA470E9" w14:textId="77777777" w:rsidR="00A01497" w:rsidRPr="00B45DFB" w:rsidRDefault="00A01497" w:rsidP="00A01497">
            <w:r>
              <w:t>4839-5219</w:t>
            </w:r>
            <w:r w:rsidRPr="00B45DFB">
              <w:t xml:space="preserve"> mPa.s</w:t>
            </w:r>
          </w:p>
          <w:p w14:paraId="318C4CC6" w14:textId="77777777" w:rsidR="00A01497" w:rsidRPr="00B45DFB" w:rsidRDefault="00A01497" w:rsidP="00A01497">
            <w:r w:rsidRPr="00B45DFB">
              <w:t>1.02 sec</w:t>
            </w:r>
            <w:r w:rsidRPr="00B45DFB">
              <w:rPr>
                <w:vertAlign w:val="superscript"/>
              </w:rPr>
              <w:t>-1</w:t>
            </w:r>
            <w:r w:rsidRPr="00B45DFB">
              <w:t>:</w:t>
            </w:r>
          </w:p>
          <w:p w14:paraId="6E6A0F42" w14:textId="77777777" w:rsidR="00A01497" w:rsidRPr="00B45DFB" w:rsidRDefault="00A01497" w:rsidP="00A01497">
            <w:r>
              <w:t>3489-3589</w:t>
            </w:r>
            <w:r w:rsidRPr="00B45DFB">
              <w:t xml:space="preserve"> mPa.s</w:t>
            </w:r>
          </w:p>
          <w:p w14:paraId="75D8542E" w14:textId="77777777" w:rsidR="00A01497" w:rsidRDefault="00A01497" w:rsidP="00A01497"/>
          <w:p w14:paraId="072256A2" w14:textId="7725B746" w:rsidR="00A01497" w:rsidRPr="00B45DFB" w:rsidRDefault="009B67B3" w:rsidP="00A01497">
            <w:r>
              <w:t xml:space="preserve">T = 9 months, </w:t>
            </w:r>
            <w:r w:rsidR="00A01497" w:rsidRPr="00B45DFB">
              <w:t>40</w:t>
            </w:r>
            <w:r w:rsidR="00A01497">
              <w:t xml:space="preserve"> ± 5 </w:t>
            </w:r>
            <w:r w:rsidR="00A01497" w:rsidRPr="00B45DFB">
              <w:t>°C</w:t>
            </w:r>
          </w:p>
          <w:p w14:paraId="4B624A4F" w14:textId="77777777" w:rsidR="00A01497" w:rsidRPr="00B45DFB" w:rsidRDefault="00A01497" w:rsidP="00A01497">
            <w:r w:rsidRPr="00B45DFB">
              <w:t>0.102 sec</w:t>
            </w:r>
            <w:r w:rsidRPr="00B45DFB">
              <w:rPr>
                <w:vertAlign w:val="superscript"/>
              </w:rPr>
              <w:t>-1</w:t>
            </w:r>
            <w:r w:rsidRPr="00B45DFB">
              <w:t>:</w:t>
            </w:r>
          </w:p>
          <w:p w14:paraId="14C9A127" w14:textId="77777777" w:rsidR="00A01497" w:rsidRPr="00B45DFB" w:rsidRDefault="00A01497" w:rsidP="00A01497">
            <w:r>
              <w:t>9598-12197</w:t>
            </w:r>
            <w:r w:rsidRPr="00B45DFB">
              <w:t xml:space="preserve"> mPa.s</w:t>
            </w:r>
          </w:p>
          <w:p w14:paraId="16381097" w14:textId="77777777" w:rsidR="00A01497" w:rsidRPr="00B45DFB" w:rsidRDefault="00A01497" w:rsidP="00A01497">
            <w:pPr>
              <w:rPr>
                <w:vertAlign w:val="superscript"/>
              </w:rPr>
            </w:pPr>
            <w:r w:rsidRPr="00B45DFB">
              <w:t>0.238 sec</w:t>
            </w:r>
            <w:r w:rsidRPr="00B45DFB">
              <w:rPr>
                <w:vertAlign w:val="superscript"/>
              </w:rPr>
              <w:t>-1</w:t>
            </w:r>
            <w:r w:rsidRPr="00B45DFB">
              <w:t>:</w:t>
            </w:r>
          </w:p>
          <w:p w14:paraId="7FE125E7" w14:textId="77777777" w:rsidR="00A01497" w:rsidRPr="00B45DFB" w:rsidRDefault="00A01497" w:rsidP="00A01497">
            <w:r>
              <w:t>5913-7070</w:t>
            </w:r>
            <w:r w:rsidRPr="00B45DFB">
              <w:t xml:space="preserve"> mPa.s</w:t>
            </w:r>
          </w:p>
          <w:p w14:paraId="7B77FFD5" w14:textId="77777777" w:rsidR="00A01497" w:rsidRPr="00B45DFB" w:rsidRDefault="00A01497" w:rsidP="00A01497">
            <w:r w:rsidRPr="00B45DFB">
              <w:t>0.510 sec</w:t>
            </w:r>
            <w:r w:rsidRPr="00B45DFB">
              <w:rPr>
                <w:vertAlign w:val="superscript"/>
              </w:rPr>
              <w:t>-1</w:t>
            </w:r>
            <w:r w:rsidRPr="00B45DFB">
              <w:t>:</w:t>
            </w:r>
          </w:p>
          <w:p w14:paraId="459E8464" w14:textId="77777777" w:rsidR="00A01497" w:rsidRPr="00B45DFB" w:rsidRDefault="00A01497" w:rsidP="00A01497">
            <w:r>
              <w:t>3959-4379</w:t>
            </w:r>
            <w:r w:rsidRPr="00B45DFB">
              <w:t xml:space="preserve"> mPa.s</w:t>
            </w:r>
          </w:p>
          <w:p w14:paraId="6D49CD76" w14:textId="77777777" w:rsidR="00A01497" w:rsidRPr="00B45DFB" w:rsidRDefault="00A01497" w:rsidP="00A01497">
            <w:r w:rsidRPr="00B45DFB">
              <w:t>1.02 sec</w:t>
            </w:r>
            <w:r w:rsidRPr="00B45DFB">
              <w:rPr>
                <w:vertAlign w:val="superscript"/>
              </w:rPr>
              <w:t>-1</w:t>
            </w:r>
            <w:r w:rsidRPr="00B45DFB">
              <w:t>:</w:t>
            </w:r>
          </w:p>
          <w:p w14:paraId="435C1F9A" w14:textId="77777777" w:rsidR="00A01497" w:rsidRDefault="00A01497" w:rsidP="00A01497">
            <w:pPr>
              <w:rPr>
                <w:rFonts w:eastAsia="Calibri"/>
              </w:rPr>
            </w:pPr>
            <w:r>
              <w:t>2829-2929</w:t>
            </w:r>
            <w:r w:rsidRPr="00B45DFB">
              <w:t xml:space="preserve"> mPa.s</w:t>
            </w:r>
          </w:p>
          <w:p w14:paraId="40353AFA" w14:textId="77777777" w:rsidR="00A01497" w:rsidRPr="00F20EF8" w:rsidRDefault="00A01497" w:rsidP="00A01497">
            <w:pPr>
              <w:rPr>
                <w:rFonts w:eastAsia="Calibri"/>
              </w:rPr>
            </w:pPr>
          </w:p>
          <w:p w14:paraId="55244F1A" w14:textId="77777777" w:rsidR="00A01497" w:rsidRPr="00F20EF8" w:rsidRDefault="00A01497" w:rsidP="00A01497">
            <w:pPr>
              <w:rPr>
                <w:rFonts w:eastAsia="Calibri"/>
              </w:rPr>
            </w:pPr>
            <w:r w:rsidRPr="00F20EF8">
              <w:rPr>
                <w:rFonts w:eastAsia="Calibri"/>
              </w:rPr>
              <w:t xml:space="preserve">No significant change in appearance or odour. </w:t>
            </w:r>
          </w:p>
          <w:p w14:paraId="6CFB80D1" w14:textId="77777777" w:rsidR="00A01497" w:rsidRPr="00F20EF8" w:rsidRDefault="00A01497" w:rsidP="00A01497">
            <w:pPr>
              <w:rPr>
                <w:rFonts w:eastAsia="Calibri"/>
              </w:rPr>
            </w:pPr>
          </w:p>
          <w:p w14:paraId="0789D31B" w14:textId="77777777" w:rsidR="00A01497" w:rsidRDefault="00A01497" w:rsidP="00A01497">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2F24B717" w14:textId="321F1EA6" w:rsidR="00A01497" w:rsidRPr="00B45DFB" w:rsidRDefault="00A01497" w:rsidP="00A01497"/>
        </w:tc>
        <w:tc>
          <w:tcPr>
            <w:tcW w:w="1760" w:type="dxa"/>
          </w:tcPr>
          <w:p w14:paraId="661E80B3" w14:textId="77777777" w:rsidR="00A01497" w:rsidRPr="00CA2DB9" w:rsidRDefault="00A01497" w:rsidP="00A01497">
            <w:pPr>
              <w:rPr>
                <w:rFonts w:eastAsia="Calibri"/>
              </w:rPr>
            </w:pPr>
            <w:r w:rsidRPr="00CA2DB9">
              <w:rPr>
                <w:rFonts w:eastAsia="Calibri"/>
              </w:rPr>
              <w:t xml:space="preserve">Atwal, S.S. and White, D.F. (2012a) Netwax NI 4: Determination of Storage Stability at 4°C; Harlan; Project Number 41004098. </w:t>
            </w:r>
          </w:p>
          <w:p w14:paraId="3B3C52B5" w14:textId="77777777" w:rsidR="00A01497" w:rsidRPr="00CA2DB9" w:rsidRDefault="00A01497" w:rsidP="00A01497">
            <w:pPr>
              <w:rPr>
                <w:rFonts w:eastAsia="Calibri"/>
              </w:rPr>
            </w:pPr>
          </w:p>
          <w:p w14:paraId="143DB104" w14:textId="77777777" w:rsidR="00A01497" w:rsidRPr="00CA2DB9" w:rsidRDefault="00A01497" w:rsidP="00A01497">
            <w:pPr>
              <w:rPr>
                <w:rFonts w:eastAsia="Calibri"/>
              </w:rPr>
            </w:pPr>
            <w:r w:rsidRPr="00CA2DB9">
              <w:rPr>
                <w:rFonts w:eastAsia="Calibri"/>
              </w:rPr>
              <w:t xml:space="preserve">Atwal, S.S. and White, D.F. (2012b) Netwax NI 4: Determination of Storage Stability at 20°C; Harlan; Project Number 41004096. </w:t>
            </w:r>
          </w:p>
          <w:p w14:paraId="1DBC8FF7" w14:textId="77777777" w:rsidR="00A01497" w:rsidRPr="00CA2DB9" w:rsidRDefault="00A01497" w:rsidP="00A01497">
            <w:pPr>
              <w:rPr>
                <w:rFonts w:eastAsia="Calibri"/>
              </w:rPr>
            </w:pPr>
          </w:p>
          <w:p w14:paraId="5321C644" w14:textId="65EBC255" w:rsidR="00A01497" w:rsidRPr="00CA2DB9" w:rsidRDefault="00A01497" w:rsidP="00A01497">
            <w:r w:rsidRPr="00CA2DB9">
              <w:rPr>
                <w:rFonts w:eastAsia="Calibri"/>
              </w:rPr>
              <w:t>Atwal, S.S. and White, D.F. (2012c) Netwax NI 4: Determination of Storage of Storage Stability at 30°C; Harlan; Project Number 41004097.</w:t>
            </w:r>
          </w:p>
        </w:tc>
      </w:tr>
      <w:tr w:rsidR="00A01497" w:rsidRPr="001C66A8" w14:paraId="580290A1" w14:textId="77777777" w:rsidTr="009B67B3">
        <w:tc>
          <w:tcPr>
            <w:tcW w:w="1555" w:type="dxa"/>
          </w:tcPr>
          <w:p w14:paraId="4DFC2F2A" w14:textId="77777777" w:rsidR="00A01497" w:rsidRPr="00CA2DB9" w:rsidRDefault="00A01497" w:rsidP="00A01497">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417" w:type="dxa"/>
          </w:tcPr>
          <w:p w14:paraId="5EAA4C53" w14:textId="77777777" w:rsidR="00A01497" w:rsidRPr="001C66A8" w:rsidRDefault="00A01497" w:rsidP="00A01497">
            <w:pPr>
              <w:rPr>
                <w:rFonts w:eastAsia="Calibri"/>
              </w:rPr>
            </w:pPr>
            <w:r w:rsidRPr="001C66A8">
              <w:rPr>
                <w:rFonts w:eastAsia="Calibri"/>
              </w:rPr>
              <w:t>-</w:t>
            </w:r>
          </w:p>
        </w:tc>
        <w:tc>
          <w:tcPr>
            <w:tcW w:w="1276" w:type="dxa"/>
          </w:tcPr>
          <w:p w14:paraId="463F05D6" w14:textId="77777777" w:rsidR="00A01497" w:rsidRPr="001C66A8" w:rsidRDefault="00A01497" w:rsidP="00A01497">
            <w:pPr>
              <w:rPr>
                <w:rFonts w:eastAsia="Calibri"/>
              </w:rPr>
            </w:pPr>
            <w:r w:rsidRPr="001C66A8">
              <w:rPr>
                <w:rFonts w:eastAsia="Calibri"/>
              </w:rPr>
              <w:t>-</w:t>
            </w:r>
          </w:p>
        </w:tc>
        <w:tc>
          <w:tcPr>
            <w:tcW w:w="3302" w:type="dxa"/>
          </w:tcPr>
          <w:p w14:paraId="40E66E0A" w14:textId="77777777" w:rsidR="00A01497" w:rsidRDefault="00A01497" w:rsidP="00A01497">
            <w:pPr>
              <w:rPr>
                <w:rFonts w:eastAsia="Calibri"/>
              </w:rPr>
            </w:pPr>
            <w:r>
              <w:rPr>
                <w:rFonts w:eastAsia="Calibri"/>
              </w:rPr>
              <w:t xml:space="preserve">Not performed. </w:t>
            </w:r>
          </w:p>
          <w:p w14:paraId="341E441E" w14:textId="77777777" w:rsidR="00A01497" w:rsidRDefault="00A01497" w:rsidP="00A01497">
            <w:pPr>
              <w:rPr>
                <w:rFonts w:eastAsia="Calibri"/>
              </w:rPr>
            </w:pPr>
          </w:p>
          <w:p w14:paraId="7ACFBBFB" w14:textId="63183E63" w:rsidR="00A01497" w:rsidRPr="00CA2DB9" w:rsidRDefault="00A01497" w:rsidP="00A01497">
            <w:pPr>
              <w:rPr>
                <w:rFonts w:eastAsia="Calibri"/>
                <w:i/>
              </w:rPr>
            </w:pPr>
            <w:r w:rsidRPr="00CA2DB9">
              <w:rPr>
                <w:rFonts w:eastAsia="Calibri"/>
              </w:rPr>
              <w:t xml:space="preserve">It is considered to be scientifically justified to omit this study on the basis that the product labels state: </w:t>
            </w:r>
            <w:r w:rsidRPr="00CA2DB9">
              <w:rPr>
                <w:rFonts w:eastAsia="Calibri"/>
                <w:i/>
              </w:rPr>
              <w:t>Protect from frost.</w:t>
            </w:r>
          </w:p>
          <w:p w14:paraId="0E6B72D7" w14:textId="77777777" w:rsidR="00A01497" w:rsidRPr="00CA2DB9" w:rsidRDefault="00A01497" w:rsidP="00A01497">
            <w:pPr>
              <w:rPr>
                <w:rFonts w:eastAsia="Calibri"/>
              </w:rPr>
            </w:pPr>
            <w:r w:rsidRPr="00CA2DB9">
              <w:rPr>
                <w:rFonts w:eastAsia="Calibri"/>
                <w:i/>
              </w:rPr>
              <w:t>Handle and store above +4°C.</w:t>
            </w:r>
          </w:p>
        </w:tc>
        <w:tc>
          <w:tcPr>
            <w:tcW w:w="1760" w:type="dxa"/>
          </w:tcPr>
          <w:p w14:paraId="4B214FE3" w14:textId="77777777" w:rsidR="00A01497" w:rsidRPr="001C66A8" w:rsidRDefault="00A01497" w:rsidP="00A01497">
            <w:pPr>
              <w:rPr>
                <w:rFonts w:eastAsia="Calibri"/>
              </w:rPr>
            </w:pPr>
            <w:r w:rsidRPr="001C66A8">
              <w:rPr>
                <w:rFonts w:eastAsia="Calibri"/>
              </w:rPr>
              <w:t>-</w:t>
            </w:r>
          </w:p>
        </w:tc>
      </w:tr>
      <w:tr w:rsidR="00A01497" w:rsidRPr="00845659" w14:paraId="0D1FCCC7" w14:textId="77777777" w:rsidTr="009B67B3">
        <w:tc>
          <w:tcPr>
            <w:tcW w:w="1555" w:type="dxa"/>
          </w:tcPr>
          <w:p w14:paraId="7573502B" w14:textId="77777777" w:rsidR="00A01497" w:rsidRPr="00CA2DB9" w:rsidRDefault="00A01497" w:rsidP="00A01497">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417" w:type="dxa"/>
          </w:tcPr>
          <w:p w14:paraId="63D78019" w14:textId="77777777" w:rsidR="00A01497" w:rsidRPr="001C66A8" w:rsidRDefault="00A01497" w:rsidP="00A01497">
            <w:r w:rsidRPr="001C66A8">
              <w:t>Equivalent to CIPAC MT 46.3</w:t>
            </w:r>
          </w:p>
        </w:tc>
        <w:tc>
          <w:tcPr>
            <w:tcW w:w="1276" w:type="dxa"/>
          </w:tcPr>
          <w:p w14:paraId="5D5A304C" w14:textId="0D2EAB4B" w:rsidR="00A01497" w:rsidRPr="00CA2DB9" w:rsidRDefault="00A01497" w:rsidP="00A01497">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7230C0F5" w14:textId="77777777" w:rsidR="002E1B8C" w:rsidRPr="006328CE" w:rsidRDefault="002E1B8C" w:rsidP="002E1B8C">
            <w:pPr>
              <w:spacing w:line="260" w:lineRule="atLeast"/>
              <w:rPr>
                <w:rFonts w:eastAsia="Calibri"/>
              </w:rPr>
            </w:pPr>
            <w:r>
              <w:rPr>
                <w:rFonts w:eastAsia="Calibri"/>
              </w:rPr>
              <w:t xml:space="preserve">Not performed. </w:t>
            </w:r>
          </w:p>
          <w:p w14:paraId="536772A2" w14:textId="77777777" w:rsidR="002E1B8C" w:rsidRDefault="002E1B8C" w:rsidP="002E1B8C">
            <w:pPr>
              <w:spacing w:line="260" w:lineRule="atLeast"/>
              <w:rPr>
                <w:rFonts w:eastAsia="Calibri"/>
              </w:rPr>
            </w:pPr>
          </w:p>
          <w:p w14:paraId="42A5A5F7" w14:textId="77777777" w:rsidR="002E1B8C" w:rsidRDefault="002E1B8C" w:rsidP="002E1B8C">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67DCCAE5" w14:textId="77777777" w:rsidR="002E1B8C" w:rsidRDefault="002E1B8C" w:rsidP="002E1B8C">
            <w:pPr>
              <w:spacing w:line="260" w:lineRule="atLeast"/>
              <w:rPr>
                <w:rFonts w:eastAsia="Calibri"/>
              </w:rPr>
            </w:pPr>
          </w:p>
          <w:p w14:paraId="67FBBF0E" w14:textId="1C60AF0D" w:rsidR="00A01497" w:rsidRPr="00CA2DB9" w:rsidRDefault="002E1B8C" w:rsidP="002E1B8C">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1E6A0B9C" w14:textId="77777777" w:rsidR="00A01497" w:rsidRPr="00CA2DB9" w:rsidRDefault="00A01497" w:rsidP="00A01497">
            <w:pPr>
              <w:rPr>
                <w:rFonts w:eastAsia="Calibri"/>
              </w:rPr>
            </w:pPr>
            <w:r w:rsidRPr="00CA2DB9">
              <w:rPr>
                <w:rFonts w:eastAsia="Calibri"/>
              </w:rPr>
              <w:t xml:space="preserve">Atwal, S.S. and White, D.F. (2012a) Netwax NI 4: Determination of Storage Stability at 4°C; Harlan; Project Number 41004098. </w:t>
            </w:r>
          </w:p>
          <w:p w14:paraId="654C2D4C" w14:textId="77777777" w:rsidR="00A01497" w:rsidRPr="00CA2DB9" w:rsidRDefault="00A01497" w:rsidP="00A01497">
            <w:pPr>
              <w:rPr>
                <w:rFonts w:eastAsia="Calibri"/>
              </w:rPr>
            </w:pPr>
          </w:p>
          <w:p w14:paraId="36729D58" w14:textId="77777777" w:rsidR="00A01497" w:rsidRPr="00CA2DB9" w:rsidRDefault="00A01497" w:rsidP="00A01497">
            <w:pPr>
              <w:rPr>
                <w:rFonts w:eastAsia="Calibri"/>
              </w:rPr>
            </w:pPr>
            <w:r w:rsidRPr="00CA2DB9">
              <w:rPr>
                <w:rFonts w:eastAsia="Calibri"/>
              </w:rPr>
              <w:t xml:space="preserve">Atwal, S.S. and White, D.F. (2012b) Netwax NI 4: Determination of Storage Stability at 20°C; Harlan; Project Number 41004096. </w:t>
            </w:r>
          </w:p>
          <w:p w14:paraId="660AFF8D" w14:textId="77777777" w:rsidR="00A01497" w:rsidRPr="00CA2DB9" w:rsidRDefault="00A01497" w:rsidP="00A01497">
            <w:pPr>
              <w:rPr>
                <w:rFonts w:eastAsia="Calibri"/>
              </w:rPr>
            </w:pPr>
          </w:p>
          <w:p w14:paraId="01C5677D" w14:textId="4EFAA21B" w:rsidR="00A01497" w:rsidRPr="00CA2DB9" w:rsidRDefault="00A01497" w:rsidP="00A01497">
            <w:r w:rsidRPr="00CA2DB9">
              <w:rPr>
                <w:rFonts w:eastAsia="Calibri"/>
              </w:rPr>
              <w:t>Atwal, S.S. and White, D.F. (2012c) Netwax NI 4: Determination of Storage of Storage Stability at 30°C; Harlan; Project Number 41004097.</w:t>
            </w:r>
          </w:p>
        </w:tc>
      </w:tr>
      <w:tr w:rsidR="00A01497" w:rsidRPr="00845659" w14:paraId="63C31BE3" w14:textId="77777777" w:rsidTr="009B67B3">
        <w:tc>
          <w:tcPr>
            <w:tcW w:w="1555" w:type="dxa"/>
          </w:tcPr>
          <w:p w14:paraId="17FFA1C6" w14:textId="77777777" w:rsidR="00A01497" w:rsidRPr="00CA2DB9" w:rsidRDefault="00A01497" w:rsidP="00A01497">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417" w:type="dxa"/>
          </w:tcPr>
          <w:p w14:paraId="44EDEB3B" w14:textId="77777777" w:rsidR="00A01497" w:rsidRPr="001C66A8" w:rsidRDefault="00A01497" w:rsidP="00A01497">
            <w:r w:rsidRPr="001C66A8">
              <w:t>Equivalent to CIPAC MT 46.3</w:t>
            </w:r>
          </w:p>
        </w:tc>
        <w:tc>
          <w:tcPr>
            <w:tcW w:w="1276" w:type="dxa"/>
          </w:tcPr>
          <w:p w14:paraId="76661DDE" w14:textId="2FA08233" w:rsidR="00A01497" w:rsidRPr="00CA2DB9" w:rsidRDefault="00A01497" w:rsidP="00A01497">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7397FCD5" w14:textId="77777777" w:rsidR="00A01497" w:rsidRDefault="00A01497" w:rsidP="00A01497">
            <w:pPr>
              <w:rPr>
                <w:rFonts w:eastAsia="Calibri"/>
                <w:b/>
                <w:bCs/>
              </w:rPr>
            </w:pPr>
            <w:r w:rsidRPr="006328CE">
              <w:rPr>
                <w:rFonts w:eastAsia="Calibri"/>
                <w:b/>
                <w:bCs/>
              </w:rPr>
              <w:t>Temperature:</w:t>
            </w:r>
          </w:p>
          <w:p w14:paraId="28CB5DBC" w14:textId="77777777" w:rsidR="00A01497" w:rsidRDefault="00A01497" w:rsidP="00A01497">
            <w:pPr>
              <w:rPr>
                <w:rFonts w:eastAsia="Calibri"/>
              </w:rPr>
            </w:pPr>
            <w:r>
              <w:rPr>
                <w:rFonts w:eastAsia="Calibri"/>
              </w:rPr>
              <w:t>Read-across to Netwax NI 4.</w:t>
            </w:r>
          </w:p>
          <w:p w14:paraId="1CD7AD92" w14:textId="77777777" w:rsidR="00A01497" w:rsidRDefault="00A01497" w:rsidP="00A01497">
            <w:pPr>
              <w:rPr>
                <w:rFonts w:eastAsia="Calibri"/>
              </w:rPr>
            </w:pPr>
          </w:p>
          <w:p w14:paraId="192A7D54" w14:textId="77777777" w:rsidR="00A01497" w:rsidRDefault="00A01497" w:rsidP="00A01497">
            <w:pPr>
              <w:rPr>
                <w:rFonts w:eastAsia="Calibri"/>
              </w:rPr>
            </w:pPr>
            <w:r>
              <w:rPr>
                <w:rFonts w:eastAsia="Calibri"/>
              </w:rPr>
              <w:t xml:space="preserve">The storage stability test was conducted at </w:t>
            </w:r>
            <w:r w:rsidRPr="00B45DFB">
              <w:rPr>
                <w:rFonts w:eastAsia="Calibri"/>
              </w:rPr>
              <w:t>4 ± 2°C, 20 ± 2°C and 30 ± 2°C for 9 months.</w:t>
            </w:r>
          </w:p>
          <w:p w14:paraId="0E16B757" w14:textId="77777777" w:rsidR="00A01497" w:rsidRDefault="00A01497" w:rsidP="00A01497">
            <w:pPr>
              <w:rPr>
                <w:rFonts w:eastAsia="Calibri"/>
              </w:rPr>
            </w:pPr>
          </w:p>
          <w:p w14:paraId="18844472" w14:textId="20B9E47E" w:rsidR="00A01497" w:rsidRDefault="00A01497" w:rsidP="00A01497">
            <w:pPr>
              <w:rPr>
                <w:rFonts w:eastAsia="Calibri"/>
              </w:rPr>
            </w:pPr>
            <w:r>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w:t>
            </w:r>
            <w:r w:rsidRPr="00B45DFB">
              <w:rPr>
                <w:rFonts w:eastAsia="Calibri"/>
              </w:rPr>
              <w:t>30 ± 2°C</w:t>
            </w:r>
            <w:r>
              <w:rPr>
                <w:rFonts w:eastAsia="Calibri"/>
              </w:rPr>
              <w:t xml:space="preserve">. </w:t>
            </w:r>
            <w:r w:rsidR="002E1B8C">
              <w:rPr>
                <w:rFonts w:eastAsia="Calibri"/>
              </w:rPr>
              <w:t xml:space="preserve"> According to the applicant, this could be wax components on the surface. However, since the products are stirred well prior to use, this is not considered a concern.</w:t>
            </w:r>
          </w:p>
          <w:p w14:paraId="254299F7" w14:textId="77777777" w:rsidR="00A01497" w:rsidRDefault="00A01497" w:rsidP="00A01497">
            <w:pPr>
              <w:rPr>
                <w:rFonts w:eastAsia="Calibri"/>
              </w:rPr>
            </w:pPr>
          </w:p>
          <w:p w14:paraId="07195653" w14:textId="77777777" w:rsidR="00A01497" w:rsidRPr="006328CE" w:rsidRDefault="00A01497" w:rsidP="00A01497">
            <w:pPr>
              <w:rPr>
                <w:rFonts w:eastAsia="Calibri"/>
              </w:rPr>
            </w:pPr>
            <w:r>
              <w:rPr>
                <w:rFonts w:eastAsia="Calibri"/>
              </w:rPr>
              <w:t xml:space="preserve">No significant change in active substance content was reported. </w:t>
            </w:r>
          </w:p>
          <w:p w14:paraId="72116D77" w14:textId="77777777" w:rsidR="00A01497" w:rsidRDefault="00A01497" w:rsidP="00A01497">
            <w:pPr>
              <w:rPr>
                <w:rFonts w:eastAsia="Calibri"/>
              </w:rPr>
            </w:pPr>
          </w:p>
          <w:p w14:paraId="21A15ABB" w14:textId="77777777" w:rsidR="00A01497" w:rsidRDefault="00A01497" w:rsidP="00A01497">
            <w:pPr>
              <w:rPr>
                <w:rFonts w:eastAsia="Calibri"/>
                <w:b/>
                <w:bCs/>
              </w:rPr>
            </w:pPr>
            <w:r w:rsidRPr="006328CE">
              <w:rPr>
                <w:rFonts w:eastAsia="Calibri"/>
                <w:b/>
                <w:bCs/>
              </w:rPr>
              <w:t>Humidity:</w:t>
            </w:r>
          </w:p>
          <w:p w14:paraId="46226C02" w14:textId="77777777" w:rsidR="00A01497" w:rsidRDefault="00A01497" w:rsidP="00A01497">
            <w:pPr>
              <w:rPr>
                <w:rFonts w:eastAsia="Calibri"/>
              </w:rPr>
            </w:pPr>
            <w:r>
              <w:rPr>
                <w:rFonts w:eastAsia="Calibri"/>
              </w:rPr>
              <w:t xml:space="preserve">Not performed. </w:t>
            </w:r>
          </w:p>
          <w:p w14:paraId="31966BC8" w14:textId="77777777" w:rsidR="00A01497" w:rsidRPr="006328CE" w:rsidRDefault="00A01497" w:rsidP="00A01497">
            <w:pPr>
              <w:rPr>
                <w:rFonts w:eastAsia="Calibri"/>
                <w:b/>
                <w:bCs/>
              </w:rPr>
            </w:pPr>
          </w:p>
          <w:p w14:paraId="62580E74" w14:textId="72B1B670" w:rsidR="00A01497" w:rsidRPr="00CA2DB9" w:rsidRDefault="00A01497" w:rsidP="00A01497">
            <w:r w:rsidRPr="00CA2DB9">
              <w:rPr>
                <w:rFonts w:eastAsia="Calibri"/>
              </w:rPr>
              <w:t>In addition, the products are aqueous wax products and are not hygroscopic, therefore, the effects of humidity do not require investigated.</w:t>
            </w:r>
          </w:p>
        </w:tc>
        <w:tc>
          <w:tcPr>
            <w:tcW w:w="1760" w:type="dxa"/>
          </w:tcPr>
          <w:p w14:paraId="6FA24371" w14:textId="77777777" w:rsidR="00A01497" w:rsidRPr="00CA2DB9" w:rsidRDefault="00A01497" w:rsidP="00A01497">
            <w:pPr>
              <w:rPr>
                <w:rFonts w:eastAsia="Calibri"/>
              </w:rPr>
            </w:pPr>
            <w:r w:rsidRPr="00CA2DB9">
              <w:rPr>
                <w:rFonts w:eastAsia="Calibri"/>
              </w:rPr>
              <w:t xml:space="preserve">Atwal, S.S. and White, D.F. (2012a) Netwax NI 4: Determination of Storage Stability at 4°C; Harlan; Project Number 41004098. </w:t>
            </w:r>
          </w:p>
          <w:p w14:paraId="3F022EBA" w14:textId="77777777" w:rsidR="00A01497" w:rsidRPr="00CA2DB9" w:rsidRDefault="00A01497" w:rsidP="00A01497">
            <w:pPr>
              <w:rPr>
                <w:rFonts w:eastAsia="Calibri"/>
              </w:rPr>
            </w:pPr>
          </w:p>
          <w:p w14:paraId="51C765F8" w14:textId="77777777" w:rsidR="00A01497" w:rsidRPr="00CA2DB9" w:rsidRDefault="00A01497" w:rsidP="00A01497">
            <w:pPr>
              <w:rPr>
                <w:rFonts w:eastAsia="Calibri"/>
              </w:rPr>
            </w:pPr>
            <w:r w:rsidRPr="00CA2DB9">
              <w:rPr>
                <w:rFonts w:eastAsia="Calibri"/>
              </w:rPr>
              <w:t xml:space="preserve">Atwal, S.S. and White, D.F. (2012b) Netwax NI 4: Determination of Storage Stability at 20°C; Harlan; Project Number 41004096. </w:t>
            </w:r>
          </w:p>
          <w:p w14:paraId="699FB11C" w14:textId="77777777" w:rsidR="00A01497" w:rsidRPr="00CA2DB9" w:rsidRDefault="00A01497" w:rsidP="00A01497">
            <w:pPr>
              <w:rPr>
                <w:rFonts w:eastAsia="Calibri"/>
              </w:rPr>
            </w:pPr>
          </w:p>
          <w:p w14:paraId="45DA5386" w14:textId="2E5A6D18" w:rsidR="00A01497" w:rsidRPr="00CA2DB9" w:rsidRDefault="00A01497" w:rsidP="00A01497">
            <w:r w:rsidRPr="00CA2DB9">
              <w:rPr>
                <w:rFonts w:eastAsia="Calibri"/>
              </w:rPr>
              <w:t>Atwal, S.S. and White, D.F. (2012c) Netwax NI 4: Determination of Storage of Storage Stability at 30°C; Harlan; Project Number 41004097.</w:t>
            </w:r>
          </w:p>
        </w:tc>
      </w:tr>
      <w:tr w:rsidR="00A01497" w:rsidRPr="00845659" w14:paraId="5179FB57" w14:textId="77777777" w:rsidTr="009B67B3">
        <w:tc>
          <w:tcPr>
            <w:tcW w:w="1555" w:type="dxa"/>
          </w:tcPr>
          <w:p w14:paraId="4F11B5FF" w14:textId="77777777" w:rsidR="00A01497" w:rsidRPr="00CA2DB9" w:rsidRDefault="00A01497" w:rsidP="00A01497">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417" w:type="dxa"/>
          </w:tcPr>
          <w:p w14:paraId="757FCC01" w14:textId="77777777" w:rsidR="00A01497" w:rsidRPr="001C66A8" w:rsidRDefault="00A01497" w:rsidP="00A01497">
            <w:pPr>
              <w:rPr>
                <w:rFonts w:eastAsia="Calibri"/>
              </w:rPr>
            </w:pPr>
            <w:r w:rsidRPr="001C66A8">
              <w:rPr>
                <w:rFonts w:eastAsia="Calibri"/>
              </w:rPr>
              <w:t>Equivalent to CIPAC MT 46.3</w:t>
            </w:r>
          </w:p>
        </w:tc>
        <w:tc>
          <w:tcPr>
            <w:tcW w:w="1276" w:type="dxa"/>
          </w:tcPr>
          <w:p w14:paraId="42C2306F" w14:textId="7E143EDD" w:rsidR="00A01497" w:rsidRPr="00CA2DB9" w:rsidRDefault="00A01497" w:rsidP="00A01497">
            <w:pPr>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048C2655" w14:textId="77777777" w:rsidR="00A01497" w:rsidRDefault="00A01497" w:rsidP="00A01497">
            <w:pPr>
              <w:rPr>
                <w:rFonts w:eastAsia="Calibri"/>
              </w:rPr>
            </w:pPr>
            <w:r>
              <w:rPr>
                <w:rFonts w:eastAsia="Calibri"/>
              </w:rPr>
              <w:t xml:space="preserve">Read across to </w:t>
            </w:r>
            <w:r w:rsidRPr="00CA2DB9">
              <w:rPr>
                <w:rFonts w:eastAsia="Calibri"/>
              </w:rPr>
              <w:t xml:space="preserve">Netwax NI 4. </w:t>
            </w:r>
          </w:p>
          <w:p w14:paraId="0FA75044" w14:textId="77777777" w:rsidR="00A01497" w:rsidRDefault="00A01497" w:rsidP="00A01497">
            <w:pPr>
              <w:rPr>
                <w:rFonts w:eastAsia="Calibri"/>
              </w:rPr>
            </w:pPr>
          </w:p>
          <w:p w14:paraId="2EC8E5B9" w14:textId="7498E979" w:rsidR="00A01497" w:rsidRPr="00CA2DB9" w:rsidRDefault="00A01497" w:rsidP="00A01497">
            <w:pPr>
              <w:rPr>
                <w:rFonts w:eastAsia="Calibri"/>
              </w:rPr>
            </w:pPr>
            <w:r>
              <w:rPr>
                <w:rFonts w:eastAsia="Calibri"/>
              </w:rPr>
              <w:t xml:space="preserve">No significant change in the appearance of the test item or the container after 6 and 9 months of storage at ambient temperatures. </w:t>
            </w:r>
            <w:r w:rsidR="002D09A3">
              <w:rPr>
                <w:rFonts w:eastAsia="Calibri"/>
              </w:rPr>
              <w:t>No signs of seepage, corrosion or degradation.</w:t>
            </w:r>
          </w:p>
        </w:tc>
        <w:tc>
          <w:tcPr>
            <w:tcW w:w="1760" w:type="dxa"/>
          </w:tcPr>
          <w:p w14:paraId="1CF63B6E" w14:textId="77777777" w:rsidR="00A01497" w:rsidRPr="00CA2DB9" w:rsidRDefault="00A01497" w:rsidP="00A01497">
            <w:pPr>
              <w:rPr>
                <w:rFonts w:eastAsia="Calibri"/>
              </w:rPr>
            </w:pPr>
            <w:r w:rsidRPr="00CA2DB9">
              <w:rPr>
                <w:rFonts w:eastAsia="Calibri"/>
              </w:rPr>
              <w:t xml:space="preserve">Atwal, S.S. and White, D.F. (2012a) Netwax NI 4: Determination of Storage Stability at 4°C; Harlan; Project Number 41004098. </w:t>
            </w:r>
          </w:p>
          <w:p w14:paraId="2D529C7D" w14:textId="77777777" w:rsidR="00A01497" w:rsidRPr="00CA2DB9" w:rsidRDefault="00A01497" w:rsidP="00A01497">
            <w:pPr>
              <w:rPr>
                <w:rFonts w:eastAsia="Calibri"/>
              </w:rPr>
            </w:pPr>
          </w:p>
          <w:p w14:paraId="554A43B9" w14:textId="77777777" w:rsidR="00A01497" w:rsidRPr="00CA2DB9" w:rsidRDefault="00A01497" w:rsidP="00A01497">
            <w:pPr>
              <w:rPr>
                <w:rFonts w:eastAsia="Calibri"/>
              </w:rPr>
            </w:pPr>
            <w:r w:rsidRPr="00CA2DB9">
              <w:rPr>
                <w:rFonts w:eastAsia="Calibri"/>
              </w:rPr>
              <w:t xml:space="preserve">Atwal, S.S. and White, D.F. (2012b) Netwax NI 4: Determination of Storage Stability at 20°C; Harlan; Project Number 41004096. </w:t>
            </w:r>
          </w:p>
          <w:p w14:paraId="1D14E1A8" w14:textId="77777777" w:rsidR="00A01497" w:rsidRPr="00CA2DB9" w:rsidRDefault="00A01497" w:rsidP="00A01497">
            <w:pPr>
              <w:rPr>
                <w:rFonts w:eastAsia="Calibri"/>
              </w:rPr>
            </w:pPr>
          </w:p>
          <w:p w14:paraId="05455FD4" w14:textId="4521AE84" w:rsidR="00A01497" w:rsidRPr="00CA2DB9" w:rsidRDefault="00A01497" w:rsidP="00A01497">
            <w:pPr>
              <w:rPr>
                <w:rFonts w:eastAsia="Calibri"/>
              </w:rPr>
            </w:pPr>
            <w:r w:rsidRPr="00CA2DB9">
              <w:rPr>
                <w:rFonts w:eastAsia="Calibri"/>
              </w:rPr>
              <w:t>Atwal, S.S. and White, D.F. (2012c) Netwax NI 4: Determination of Storage of Storage Stability at 30°C; Harlan; Project Number 41004097.</w:t>
            </w:r>
          </w:p>
        </w:tc>
      </w:tr>
      <w:tr w:rsidR="00A01497" w:rsidRPr="001C66A8" w14:paraId="575F773E" w14:textId="77777777" w:rsidTr="009B67B3">
        <w:tc>
          <w:tcPr>
            <w:tcW w:w="1555" w:type="dxa"/>
          </w:tcPr>
          <w:p w14:paraId="4FAC22B4" w14:textId="77777777" w:rsidR="00A01497" w:rsidRPr="001C66A8" w:rsidRDefault="00A01497" w:rsidP="00A01497">
            <w:pPr>
              <w:rPr>
                <w:rFonts w:eastAsia="Calibri"/>
              </w:rPr>
            </w:pPr>
            <w:r w:rsidRPr="001C66A8">
              <w:rPr>
                <w:rFonts w:eastAsia="Calibri"/>
              </w:rPr>
              <w:t>Wettability</w:t>
            </w:r>
          </w:p>
        </w:tc>
        <w:tc>
          <w:tcPr>
            <w:tcW w:w="1417" w:type="dxa"/>
          </w:tcPr>
          <w:p w14:paraId="19BC3506" w14:textId="77777777" w:rsidR="00A01497" w:rsidRPr="001C66A8" w:rsidRDefault="00A01497" w:rsidP="00A01497">
            <w:pPr>
              <w:rPr>
                <w:rFonts w:eastAsia="Calibri"/>
              </w:rPr>
            </w:pPr>
            <w:r w:rsidRPr="001C66A8">
              <w:rPr>
                <w:rFonts w:eastAsia="Calibri"/>
              </w:rPr>
              <w:t>-</w:t>
            </w:r>
          </w:p>
        </w:tc>
        <w:tc>
          <w:tcPr>
            <w:tcW w:w="1276" w:type="dxa"/>
          </w:tcPr>
          <w:p w14:paraId="644AF4A7" w14:textId="77777777" w:rsidR="00A01497" w:rsidRPr="001C66A8" w:rsidRDefault="00A01497" w:rsidP="00A01497">
            <w:pPr>
              <w:rPr>
                <w:rFonts w:eastAsia="Calibri"/>
              </w:rPr>
            </w:pPr>
            <w:r w:rsidRPr="001C66A8">
              <w:rPr>
                <w:rFonts w:eastAsia="Calibri"/>
              </w:rPr>
              <w:t>-</w:t>
            </w:r>
          </w:p>
        </w:tc>
        <w:tc>
          <w:tcPr>
            <w:tcW w:w="3302" w:type="dxa"/>
          </w:tcPr>
          <w:p w14:paraId="2A98A3D4" w14:textId="6BA38C8C" w:rsidR="00A01497" w:rsidRPr="00CA2DB9" w:rsidRDefault="00A01497" w:rsidP="00A01497">
            <w:pPr>
              <w:rPr>
                <w:rFonts w:eastAsia="Calibri"/>
              </w:rPr>
            </w:pPr>
            <w:r>
              <w:rPr>
                <w:rFonts w:eastAsia="Calibri"/>
              </w:rPr>
              <w:t>Not relevant for SC/SD formulations</w:t>
            </w:r>
          </w:p>
        </w:tc>
        <w:tc>
          <w:tcPr>
            <w:tcW w:w="1760" w:type="dxa"/>
          </w:tcPr>
          <w:p w14:paraId="3CD1CAD7" w14:textId="77777777" w:rsidR="00A01497" w:rsidRPr="001C66A8" w:rsidRDefault="00A01497" w:rsidP="00A01497">
            <w:pPr>
              <w:rPr>
                <w:rFonts w:eastAsia="Calibri"/>
              </w:rPr>
            </w:pPr>
            <w:r w:rsidRPr="001C66A8">
              <w:rPr>
                <w:rFonts w:eastAsia="Calibri"/>
              </w:rPr>
              <w:t>-</w:t>
            </w:r>
          </w:p>
        </w:tc>
      </w:tr>
      <w:tr w:rsidR="00A01497" w:rsidRPr="001C66A8" w14:paraId="7EA501AC" w14:textId="77777777" w:rsidTr="009B67B3">
        <w:tc>
          <w:tcPr>
            <w:tcW w:w="1555" w:type="dxa"/>
          </w:tcPr>
          <w:p w14:paraId="046E56E6" w14:textId="77777777" w:rsidR="00A01497" w:rsidRPr="00CA2DB9" w:rsidRDefault="00A01497" w:rsidP="00A01497">
            <w:pPr>
              <w:rPr>
                <w:rFonts w:eastAsia="Calibri"/>
              </w:rPr>
            </w:pPr>
            <w:r w:rsidRPr="00CA2DB9">
              <w:rPr>
                <w:rFonts w:eastAsia="Calibri"/>
              </w:rPr>
              <w:t>Suspensibility, spontaneity and dispersion stability</w:t>
            </w:r>
          </w:p>
        </w:tc>
        <w:tc>
          <w:tcPr>
            <w:tcW w:w="1417" w:type="dxa"/>
          </w:tcPr>
          <w:p w14:paraId="3A7FCDA4" w14:textId="117F7552" w:rsidR="002103B9" w:rsidRPr="002103B9" w:rsidRDefault="002103B9" w:rsidP="00A01497">
            <w:pPr>
              <w:rPr>
                <w:rFonts w:eastAsia="Calibri"/>
                <w:b/>
                <w:bCs/>
              </w:rPr>
            </w:pPr>
            <w:r w:rsidRPr="002103B9">
              <w:rPr>
                <w:rFonts w:eastAsia="Calibri"/>
                <w:b/>
                <w:bCs/>
              </w:rPr>
              <w:t>Suspensibility:</w:t>
            </w:r>
          </w:p>
          <w:p w14:paraId="04D65BEA" w14:textId="77777777" w:rsidR="00A01497" w:rsidRDefault="002E1B8C" w:rsidP="00A01497">
            <w:pPr>
              <w:rPr>
                <w:rFonts w:eastAsia="Calibri"/>
              </w:rPr>
            </w:pPr>
            <w:r>
              <w:rPr>
                <w:rFonts w:eastAsia="Calibri"/>
              </w:rPr>
              <w:t>CIPAC MT 184</w:t>
            </w:r>
            <w:r w:rsidR="002103B9">
              <w:rPr>
                <w:rFonts w:eastAsia="Calibri"/>
              </w:rPr>
              <w:t>.1</w:t>
            </w:r>
          </w:p>
          <w:p w14:paraId="02452DCC" w14:textId="77777777" w:rsidR="002103B9" w:rsidRDefault="002103B9" w:rsidP="00A01497">
            <w:pPr>
              <w:rPr>
                <w:rFonts w:eastAsia="Calibri"/>
              </w:rPr>
            </w:pPr>
          </w:p>
          <w:p w14:paraId="32FA905A" w14:textId="77777777" w:rsidR="002103B9" w:rsidRPr="002103B9" w:rsidRDefault="002103B9" w:rsidP="002103B9">
            <w:pPr>
              <w:rPr>
                <w:rFonts w:eastAsia="Calibri"/>
                <w:b/>
                <w:bCs/>
              </w:rPr>
            </w:pPr>
            <w:r w:rsidRPr="002103B9">
              <w:rPr>
                <w:rFonts w:eastAsia="Calibri"/>
                <w:b/>
                <w:bCs/>
              </w:rPr>
              <w:t>Spontaneity of dispersion:</w:t>
            </w:r>
          </w:p>
          <w:p w14:paraId="18087313" w14:textId="158F457C" w:rsidR="002103B9" w:rsidRPr="001C66A8" w:rsidRDefault="002103B9" w:rsidP="00A01497">
            <w:pPr>
              <w:rPr>
                <w:rFonts w:eastAsia="Calibri"/>
              </w:rPr>
            </w:pPr>
            <w:r>
              <w:rPr>
                <w:rFonts w:eastAsia="Calibri"/>
              </w:rPr>
              <w:t>CIPAC MT 160</w:t>
            </w:r>
          </w:p>
        </w:tc>
        <w:tc>
          <w:tcPr>
            <w:tcW w:w="1276" w:type="dxa"/>
          </w:tcPr>
          <w:p w14:paraId="17335840" w14:textId="6EAC2677" w:rsidR="00A01497" w:rsidRPr="001C66A8" w:rsidRDefault="002103B9" w:rsidP="00A01497">
            <w:pPr>
              <w:rPr>
                <w:rFonts w:eastAsia="Calibri"/>
              </w:rPr>
            </w:pPr>
            <w:r w:rsidRPr="002103B9">
              <w:rPr>
                <w:rFonts w:eastAsia="Calibri"/>
              </w:rPr>
              <w:t>Netwax NI 5 (26.3 % w/w dicopper oxide)</w:t>
            </w:r>
          </w:p>
        </w:tc>
        <w:tc>
          <w:tcPr>
            <w:tcW w:w="3302" w:type="dxa"/>
          </w:tcPr>
          <w:p w14:paraId="4C900DD4" w14:textId="6D35FC54" w:rsidR="002103B9" w:rsidRPr="002103B9" w:rsidRDefault="002103B9" w:rsidP="00A01497">
            <w:pPr>
              <w:rPr>
                <w:rFonts w:eastAsia="Calibri"/>
                <w:b/>
                <w:bCs/>
              </w:rPr>
            </w:pPr>
            <w:r w:rsidRPr="002103B9">
              <w:rPr>
                <w:rFonts w:eastAsia="Calibri"/>
                <w:b/>
                <w:bCs/>
              </w:rPr>
              <w:t>Suspensibility:</w:t>
            </w:r>
          </w:p>
          <w:p w14:paraId="5314F88E" w14:textId="67774A4C" w:rsidR="002103B9" w:rsidRDefault="002103B9" w:rsidP="00A01497">
            <w:r>
              <w:t xml:space="preserve">The suspensibility of dried solids in the test item was determined to be 100.9% which is within the acceptable range of 60 %-110 %. </w:t>
            </w:r>
          </w:p>
          <w:p w14:paraId="6014C098" w14:textId="77777777" w:rsidR="002103B9" w:rsidRDefault="002103B9" w:rsidP="00A01497">
            <w:pPr>
              <w:rPr>
                <w:rFonts w:eastAsia="Calibri"/>
              </w:rPr>
            </w:pPr>
          </w:p>
          <w:p w14:paraId="1960F661" w14:textId="77777777" w:rsidR="002103B9" w:rsidRPr="002103B9" w:rsidRDefault="002103B9" w:rsidP="00A01497">
            <w:pPr>
              <w:rPr>
                <w:rFonts w:eastAsia="Calibri"/>
                <w:b/>
                <w:bCs/>
              </w:rPr>
            </w:pPr>
            <w:r w:rsidRPr="002103B9">
              <w:rPr>
                <w:rFonts w:eastAsia="Calibri"/>
                <w:b/>
                <w:bCs/>
              </w:rPr>
              <w:t>Spontanity of dispersion:</w:t>
            </w:r>
          </w:p>
          <w:p w14:paraId="27CD5981" w14:textId="5CEEA14C" w:rsidR="002103B9" w:rsidRPr="00CA2DB9" w:rsidRDefault="002103B9" w:rsidP="00A01497">
            <w:pPr>
              <w:rPr>
                <w:rFonts w:eastAsia="Calibri"/>
              </w:rPr>
            </w:pPr>
            <w:r>
              <w:t xml:space="preserve">The spontaneity of dispersion of dried solids in the test item was determined to be 104.9% which is within the acceptable range of </w:t>
            </w:r>
            <w:r w:rsidR="00B8389D">
              <w:t>6</w:t>
            </w:r>
            <w:r>
              <w:t>0%-105%.</w:t>
            </w:r>
          </w:p>
        </w:tc>
        <w:tc>
          <w:tcPr>
            <w:tcW w:w="1760" w:type="dxa"/>
          </w:tcPr>
          <w:p w14:paraId="0BEF83EE" w14:textId="332EEF5B" w:rsidR="00A01497" w:rsidRPr="001C66A8" w:rsidRDefault="002E1B8C" w:rsidP="00A01497">
            <w:pPr>
              <w:rPr>
                <w:rFonts w:eastAsia="Calibri"/>
              </w:rPr>
            </w:pPr>
            <w:r>
              <w:rPr>
                <w:rFonts w:eastAsia="Calibri"/>
              </w:rPr>
              <w:t xml:space="preserve">Walker, J. (2023) Netwax NI 5: Determination of Suspensibility and Spontaneity of Dispersion; Labcorp Early Development Laboratories Ltd.; </w:t>
            </w:r>
            <w:r>
              <w:t>8499162</w:t>
            </w:r>
          </w:p>
        </w:tc>
      </w:tr>
      <w:tr w:rsidR="00A01497" w:rsidRPr="001C66A8" w14:paraId="4D699968" w14:textId="77777777" w:rsidTr="009B67B3">
        <w:tc>
          <w:tcPr>
            <w:tcW w:w="1555" w:type="dxa"/>
          </w:tcPr>
          <w:p w14:paraId="1B3E16E0" w14:textId="38BE7633" w:rsidR="00A01497" w:rsidRPr="00CA2DB9" w:rsidRDefault="00A01497" w:rsidP="00A01497">
            <w:pPr>
              <w:rPr>
                <w:rFonts w:eastAsia="Calibri"/>
              </w:rPr>
            </w:pPr>
            <w:r w:rsidRPr="003D44AB">
              <w:rPr>
                <w:rFonts w:eastAsia="Calibri"/>
              </w:rPr>
              <w:t>Wet sieve analysis and dry sieve test</w:t>
            </w:r>
          </w:p>
        </w:tc>
        <w:tc>
          <w:tcPr>
            <w:tcW w:w="1417" w:type="dxa"/>
          </w:tcPr>
          <w:p w14:paraId="38005EBA" w14:textId="2EE6CAF9" w:rsidR="00A01497" w:rsidRPr="001C66A8" w:rsidRDefault="00A01497" w:rsidP="00A01497">
            <w:pPr>
              <w:rPr>
                <w:rFonts w:eastAsia="Calibri"/>
              </w:rPr>
            </w:pPr>
            <w:r w:rsidRPr="003D44AB">
              <w:rPr>
                <w:rFonts w:eastAsia="Calibri"/>
              </w:rPr>
              <w:t>CIPAC MT 185</w:t>
            </w:r>
          </w:p>
        </w:tc>
        <w:tc>
          <w:tcPr>
            <w:tcW w:w="1276" w:type="dxa"/>
          </w:tcPr>
          <w:p w14:paraId="013EC6C3" w14:textId="41619E8B" w:rsidR="00A01497" w:rsidRPr="00B45DFB" w:rsidRDefault="00A01497" w:rsidP="00A01497">
            <w:pPr>
              <w:rPr>
                <w:rFonts w:eastAsia="Calibri"/>
              </w:rPr>
            </w:pPr>
            <w:r w:rsidRPr="003D44AB">
              <w:rPr>
                <w:rFonts w:eastAsia="Calibri"/>
              </w:rPr>
              <w:t xml:space="preserve">Netwax NI </w:t>
            </w:r>
            <w:r w:rsidR="009A4880">
              <w:rPr>
                <w:rFonts w:eastAsia="Calibri"/>
              </w:rPr>
              <w:t>5</w:t>
            </w:r>
            <w:r w:rsidRPr="003D44AB">
              <w:rPr>
                <w:rFonts w:eastAsia="Calibri"/>
              </w:rPr>
              <w:t xml:space="preserve"> (2</w:t>
            </w:r>
            <w:r w:rsidR="009A4880">
              <w:rPr>
                <w:rFonts w:eastAsia="Calibri"/>
              </w:rPr>
              <w:t>6</w:t>
            </w:r>
            <w:r w:rsidRPr="003D44AB">
              <w:rPr>
                <w:rFonts w:eastAsia="Calibri"/>
              </w:rPr>
              <w:t>.</w:t>
            </w:r>
            <w:r w:rsidR="009A4880">
              <w:rPr>
                <w:rFonts w:eastAsia="Calibri"/>
              </w:rPr>
              <w:t>3</w:t>
            </w:r>
            <w:r w:rsidRPr="003D44AB">
              <w:rPr>
                <w:rFonts w:eastAsia="Calibri"/>
              </w:rPr>
              <w:t xml:space="preserve"> % w/w dicopper oxide)</w:t>
            </w:r>
          </w:p>
        </w:tc>
        <w:tc>
          <w:tcPr>
            <w:tcW w:w="3302" w:type="dxa"/>
          </w:tcPr>
          <w:p w14:paraId="605BDB5D" w14:textId="045B0063" w:rsidR="00A01497" w:rsidRPr="00B45DFB" w:rsidRDefault="00A01497" w:rsidP="00A01497">
            <w:pPr>
              <w:rPr>
                <w:rFonts w:eastAsia="Calibri"/>
              </w:rPr>
            </w:pPr>
            <w:r w:rsidRPr="00D465BE">
              <w:rPr>
                <w:rFonts w:eastAsia="Calibri"/>
              </w:rPr>
              <w:t>Residue retained on a 75 μm sieve was 0.0</w:t>
            </w:r>
            <w:r w:rsidR="009A4880">
              <w:rPr>
                <w:rFonts w:eastAsia="Calibri"/>
              </w:rPr>
              <w:t>12</w:t>
            </w:r>
            <w:r w:rsidRPr="00D465BE">
              <w:rPr>
                <w:rFonts w:eastAsia="Calibri"/>
              </w:rPr>
              <w:t xml:space="preserve"> %. Result is below 2% threshold. No further assessment required.</w:t>
            </w:r>
          </w:p>
        </w:tc>
        <w:tc>
          <w:tcPr>
            <w:tcW w:w="1760" w:type="dxa"/>
          </w:tcPr>
          <w:p w14:paraId="3EFB654A" w14:textId="1D667A58" w:rsidR="00A01497" w:rsidRPr="00B45DFB" w:rsidRDefault="00A01497" w:rsidP="00A01497">
            <w:pPr>
              <w:rPr>
                <w:rFonts w:eastAsia="Calibri"/>
              </w:rPr>
            </w:pPr>
            <w:r w:rsidRPr="00D465BE">
              <w:rPr>
                <w:rFonts w:eastAsia="Calibri"/>
              </w:rPr>
              <w:t>Walker, J. (2022</w:t>
            </w:r>
            <w:r w:rsidR="009A4880">
              <w:rPr>
                <w:rFonts w:eastAsia="Calibri"/>
              </w:rPr>
              <w:t>d</w:t>
            </w:r>
            <w:r w:rsidRPr="00D465BE">
              <w:rPr>
                <w:rFonts w:eastAsia="Calibri"/>
              </w:rPr>
              <w:t xml:space="preserve">) </w:t>
            </w:r>
            <w:r w:rsidR="009A4880" w:rsidRPr="009A4880">
              <w:rPr>
                <w:rFonts w:eastAsia="Calibri"/>
              </w:rPr>
              <w:t>Netwax NI 5: Determination of Physico-Chemical Properties</w:t>
            </w:r>
            <w:r w:rsidR="009A4880">
              <w:rPr>
                <w:rFonts w:eastAsia="Calibri"/>
              </w:rPr>
              <w:t>;</w:t>
            </w:r>
            <w:r w:rsidRPr="00D465BE">
              <w:rPr>
                <w:rFonts w:eastAsia="Calibri"/>
              </w:rPr>
              <w:t xml:space="preserve"> Labcorp Early Development Laboratories Ltd.; </w:t>
            </w:r>
            <w:r w:rsidR="009A4880">
              <w:t>8506626</w:t>
            </w:r>
          </w:p>
        </w:tc>
      </w:tr>
      <w:tr w:rsidR="00A01497" w:rsidRPr="00845659" w14:paraId="21A7D22B" w14:textId="77777777" w:rsidTr="009B67B3">
        <w:tc>
          <w:tcPr>
            <w:tcW w:w="1555" w:type="dxa"/>
          </w:tcPr>
          <w:p w14:paraId="672EF63B" w14:textId="0E8F671D" w:rsidR="00A01497" w:rsidRPr="00CA2DB9" w:rsidRDefault="00A01497" w:rsidP="00A01497">
            <w:pPr>
              <w:rPr>
                <w:rFonts w:eastAsia="Calibri"/>
              </w:rPr>
            </w:pPr>
            <w:bookmarkStart w:id="1328" w:name="_Hlk123631345"/>
            <w:r w:rsidRPr="00CA2DB9">
              <w:rPr>
                <w:rFonts w:eastAsia="Calibri"/>
              </w:rPr>
              <w:t>Emulsifiability, re-emulsifiability and emulsion stability</w:t>
            </w:r>
            <w:bookmarkEnd w:id="1328"/>
          </w:p>
        </w:tc>
        <w:tc>
          <w:tcPr>
            <w:tcW w:w="1417" w:type="dxa"/>
          </w:tcPr>
          <w:p w14:paraId="0FA93244" w14:textId="4B29725C" w:rsidR="00A01497" w:rsidRPr="001C66A8" w:rsidRDefault="004421C3" w:rsidP="00A01497">
            <w:pPr>
              <w:rPr>
                <w:rFonts w:eastAsia="Calibri"/>
              </w:rPr>
            </w:pPr>
            <w:r>
              <w:rPr>
                <w:rFonts w:eastAsia="Calibri"/>
              </w:rPr>
              <w:t>-</w:t>
            </w:r>
          </w:p>
        </w:tc>
        <w:tc>
          <w:tcPr>
            <w:tcW w:w="1276" w:type="dxa"/>
          </w:tcPr>
          <w:p w14:paraId="68FA25B4" w14:textId="12BEB41C" w:rsidR="00A01497" w:rsidRPr="00B45DFB" w:rsidRDefault="004421C3" w:rsidP="00A01497">
            <w:pPr>
              <w:rPr>
                <w:rFonts w:eastAsia="Calibri"/>
              </w:rPr>
            </w:pPr>
            <w:r>
              <w:rPr>
                <w:lang w:val="en-US"/>
              </w:rPr>
              <w:t>-</w:t>
            </w:r>
          </w:p>
        </w:tc>
        <w:tc>
          <w:tcPr>
            <w:tcW w:w="3302" w:type="dxa"/>
          </w:tcPr>
          <w:p w14:paraId="761E52D9" w14:textId="77777777" w:rsidR="004421C3" w:rsidRDefault="004421C3" w:rsidP="00A01497">
            <w:r>
              <w:t xml:space="preserve">Not relevant. </w:t>
            </w:r>
          </w:p>
          <w:p w14:paraId="08ED7232" w14:textId="77777777" w:rsidR="004421C3" w:rsidRDefault="004421C3" w:rsidP="00A01497"/>
          <w:p w14:paraId="5F8563C6" w14:textId="045D4359" w:rsidR="00A01497" w:rsidRPr="00B45DFB" w:rsidRDefault="004421C3" w:rsidP="00A01497">
            <w:r>
              <w:t xml:space="preserve">The products are not </w:t>
            </w:r>
            <w:r w:rsidRPr="004421C3">
              <w:t>emulsifiable concentrates or ready-to-use aqueous emulsions.</w:t>
            </w:r>
          </w:p>
        </w:tc>
        <w:tc>
          <w:tcPr>
            <w:tcW w:w="1760" w:type="dxa"/>
          </w:tcPr>
          <w:p w14:paraId="1B5186A9" w14:textId="3B405259" w:rsidR="00A01497" w:rsidRPr="00B45DFB" w:rsidRDefault="004421C3" w:rsidP="00A01497">
            <w:pPr>
              <w:rPr>
                <w:rFonts w:eastAsia="Calibri"/>
              </w:rPr>
            </w:pPr>
            <w:r>
              <w:rPr>
                <w:rFonts w:eastAsia="Calibri"/>
              </w:rPr>
              <w:t>-</w:t>
            </w:r>
          </w:p>
        </w:tc>
      </w:tr>
      <w:tr w:rsidR="00A01497" w:rsidRPr="001C66A8" w14:paraId="60B55E6A" w14:textId="77777777" w:rsidTr="009B67B3">
        <w:tc>
          <w:tcPr>
            <w:tcW w:w="1555" w:type="dxa"/>
          </w:tcPr>
          <w:p w14:paraId="3E368E1E" w14:textId="77777777" w:rsidR="00A01497" w:rsidRPr="001C66A8" w:rsidRDefault="00A01497" w:rsidP="00A01497">
            <w:pPr>
              <w:rPr>
                <w:rFonts w:eastAsia="Calibri"/>
              </w:rPr>
            </w:pPr>
            <w:r w:rsidRPr="001C66A8">
              <w:rPr>
                <w:rFonts w:eastAsia="Calibri"/>
              </w:rPr>
              <w:t>Disintegration time</w:t>
            </w:r>
          </w:p>
        </w:tc>
        <w:tc>
          <w:tcPr>
            <w:tcW w:w="1417" w:type="dxa"/>
          </w:tcPr>
          <w:p w14:paraId="4DF6EE36" w14:textId="77777777" w:rsidR="00A01497" w:rsidRPr="001C66A8" w:rsidRDefault="00A01497" w:rsidP="00A01497">
            <w:pPr>
              <w:rPr>
                <w:rFonts w:eastAsia="Calibri"/>
              </w:rPr>
            </w:pPr>
            <w:r w:rsidRPr="001C66A8">
              <w:rPr>
                <w:rFonts w:eastAsia="Calibri"/>
              </w:rPr>
              <w:t>-</w:t>
            </w:r>
          </w:p>
        </w:tc>
        <w:tc>
          <w:tcPr>
            <w:tcW w:w="1276" w:type="dxa"/>
          </w:tcPr>
          <w:p w14:paraId="151D7B3D" w14:textId="77777777" w:rsidR="00A01497" w:rsidRPr="001C66A8" w:rsidRDefault="00A01497" w:rsidP="00A01497">
            <w:pPr>
              <w:rPr>
                <w:rFonts w:eastAsia="Calibri"/>
              </w:rPr>
            </w:pPr>
            <w:r w:rsidRPr="001C66A8">
              <w:rPr>
                <w:rFonts w:eastAsia="Calibri"/>
              </w:rPr>
              <w:t>-</w:t>
            </w:r>
          </w:p>
        </w:tc>
        <w:tc>
          <w:tcPr>
            <w:tcW w:w="3302" w:type="dxa"/>
          </w:tcPr>
          <w:p w14:paraId="11785B7D" w14:textId="77777777" w:rsidR="00A01497" w:rsidRDefault="00A01497" w:rsidP="00A01497">
            <w:r>
              <w:t xml:space="preserve">Not relevant. </w:t>
            </w:r>
          </w:p>
          <w:p w14:paraId="160131A2" w14:textId="77777777" w:rsidR="00A01497" w:rsidRDefault="00A01497" w:rsidP="00A01497"/>
          <w:p w14:paraId="270DA309" w14:textId="77777777" w:rsidR="00A01497" w:rsidRPr="00CA2DB9" w:rsidRDefault="00A01497" w:rsidP="00A01497">
            <w:r w:rsidRPr="00CA2DB9">
              <w:t>The biocidal products are not tablets, therefore the determination of disintegration time is not applicable.</w:t>
            </w:r>
          </w:p>
        </w:tc>
        <w:tc>
          <w:tcPr>
            <w:tcW w:w="1760" w:type="dxa"/>
          </w:tcPr>
          <w:p w14:paraId="51345BDF" w14:textId="77777777" w:rsidR="00A01497" w:rsidRPr="001C66A8" w:rsidRDefault="00A01497" w:rsidP="00A01497">
            <w:pPr>
              <w:rPr>
                <w:rFonts w:eastAsia="Calibri"/>
              </w:rPr>
            </w:pPr>
            <w:r w:rsidRPr="001C66A8">
              <w:rPr>
                <w:rFonts w:eastAsia="Calibri"/>
              </w:rPr>
              <w:t>-</w:t>
            </w:r>
          </w:p>
        </w:tc>
      </w:tr>
      <w:tr w:rsidR="00A01497" w:rsidRPr="001C66A8" w14:paraId="04592E51" w14:textId="77777777" w:rsidTr="009B67B3">
        <w:tc>
          <w:tcPr>
            <w:tcW w:w="1555" w:type="dxa"/>
          </w:tcPr>
          <w:p w14:paraId="28F3F1A2" w14:textId="77777777" w:rsidR="00A01497" w:rsidRPr="00CA2DB9" w:rsidRDefault="00A01497" w:rsidP="00A01497">
            <w:pPr>
              <w:rPr>
                <w:rFonts w:eastAsia="Calibri"/>
              </w:rPr>
            </w:pPr>
            <w:r w:rsidRPr="00CA2DB9">
              <w:rPr>
                <w:rFonts w:eastAsia="Calibri"/>
              </w:rPr>
              <w:t>Particle size distribution, content of dust/fines, attrition, friability</w:t>
            </w:r>
          </w:p>
        </w:tc>
        <w:tc>
          <w:tcPr>
            <w:tcW w:w="1417" w:type="dxa"/>
          </w:tcPr>
          <w:p w14:paraId="3189A79F" w14:textId="77777777" w:rsidR="00A01497" w:rsidRPr="001C66A8" w:rsidRDefault="00A01497" w:rsidP="00A01497">
            <w:pPr>
              <w:rPr>
                <w:rFonts w:eastAsia="Calibri"/>
              </w:rPr>
            </w:pPr>
            <w:r w:rsidRPr="001C66A8">
              <w:rPr>
                <w:rFonts w:eastAsia="Calibri"/>
              </w:rPr>
              <w:t>-</w:t>
            </w:r>
          </w:p>
        </w:tc>
        <w:tc>
          <w:tcPr>
            <w:tcW w:w="1276" w:type="dxa"/>
          </w:tcPr>
          <w:p w14:paraId="08F05B74" w14:textId="77777777" w:rsidR="00A01497" w:rsidRPr="001C66A8" w:rsidRDefault="00A01497" w:rsidP="00A01497">
            <w:pPr>
              <w:rPr>
                <w:rFonts w:eastAsia="Calibri"/>
              </w:rPr>
            </w:pPr>
            <w:r w:rsidRPr="001C66A8">
              <w:rPr>
                <w:rFonts w:eastAsia="Calibri"/>
              </w:rPr>
              <w:t>-</w:t>
            </w:r>
          </w:p>
        </w:tc>
        <w:tc>
          <w:tcPr>
            <w:tcW w:w="3302" w:type="dxa"/>
          </w:tcPr>
          <w:p w14:paraId="7DAA76D0" w14:textId="77777777" w:rsidR="00A01497" w:rsidRDefault="00A01497" w:rsidP="00A01497">
            <w:r>
              <w:t xml:space="preserve">Not relevant. </w:t>
            </w:r>
          </w:p>
          <w:p w14:paraId="152DC5BB" w14:textId="77777777" w:rsidR="00A01497" w:rsidRDefault="00A01497" w:rsidP="00A01497"/>
          <w:p w14:paraId="07F118B5" w14:textId="77777777" w:rsidR="00A01497" w:rsidRPr="00CA2DB9" w:rsidRDefault="00A01497" w:rsidP="00A01497">
            <w:r w:rsidRPr="00CA2DB9">
              <w:t>The biocidal products are marketed and used neat and water is only added to rinse out the packaging material, therefore the determination of particle size distribution, content of dust/ fines, attrition, friability is not applicable.</w:t>
            </w:r>
          </w:p>
        </w:tc>
        <w:tc>
          <w:tcPr>
            <w:tcW w:w="1760" w:type="dxa"/>
          </w:tcPr>
          <w:p w14:paraId="474D87A2" w14:textId="77777777" w:rsidR="00A01497" w:rsidRPr="001C66A8" w:rsidRDefault="00A01497" w:rsidP="00A01497">
            <w:pPr>
              <w:rPr>
                <w:rFonts w:eastAsia="Calibri"/>
              </w:rPr>
            </w:pPr>
            <w:r w:rsidRPr="001C66A8">
              <w:rPr>
                <w:rFonts w:eastAsia="Calibri"/>
              </w:rPr>
              <w:t>-</w:t>
            </w:r>
          </w:p>
        </w:tc>
      </w:tr>
      <w:tr w:rsidR="00A01497" w:rsidRPr="001C66A8" w14:paraId="1ED361F0" w14:textId="77777777" w:rsidTr="009B67B3">
        <w:tc>
          <w:tcPr>
            <w:tcW w:w="1555" w:type="dxa"/>
          </w:tcPr>
          <w:p w14:paraId="6C529272" w14:textId="2F80CE1C" w:rsidR="00A01497" w:rsidRPr="001C66A8" w:rsidRDefault="00A01497" w:rsidP="00A01497">
            <w:pPr>
              <w:rPr>
                <w:rFonts w:eastAsia="Calibri"/>
              </w:rPr>
            </w:pPr>
            <w:r>
              <w:rPr>
                <w:rFonts w:eastAsia="Calibri"/>
              </w:rPr>
              <w:t>Persistent foaming</w:t>
            </w:r>
          </w:p>
        </w:tc>
        <w:tc>
          <w:tcPr>
            <w:tcW w:w="1417" w:type="dxa"/>
          </w:tcPr>
          <w:p w14:paraId="36C90205" w14:textId="0C6F9396" w:rsidR="00A01497" w:rsidRPr="001C66A8" w:rsidRDefault="00A01497" w:rsidP="00A01497">
            <w:pPr>
              <w:rPr>
                <w:rFonts w:eastAsia="Calibri"/>
              </w:rPr>
            </w:pPr>
            <w:r w:rsidRPr="00D465BE">
              <w:t>CIPAC MT 47.3</w:t>
            </w:r>
          </w:p>
        </w:tc>
        <w:tc>
          <w:tcPr>
            <w:tcW w:w="1276" w:type="dxa"/>
          </w:tcPr>
          <w:p w14:paraId="585F5527" w14:textId="30371252" w:rsidR="00A01497" w:rsidRPr="006E4C33" w:rsidRDefault="009A4880" w:rsidP="00A01497">
            <w:pPr>
              <w:rPr>
                <w:rFonts w:eastAsia="Calibri"/>
              </w:rPr>
            </w:pPr>
            <w:r w:rsidRPr="003D44AB">
              <w:rPr>
                <w:rFonts w:eastAsia="Calibri"/>
              </w:rPr>
              <w:t xml:space="preserve">Netwax NI </w:t>
            </w:r>
            <w:r>
              <w:rPr>
                <w:rFonts w:eastAsia="Calibri"/>
              </w:rPr>
              <w:t>5</w:t>
            </w:r>
            <w:r w:rsidRPr="003D44AB">
              <w:rPr>
                <w:rFonts w:eastAsia="Calibri"/>
              </w:rPr>
              <w:t xml:space="preserve"> (2</w:t>
            </w:r>
            <w:r>
              <w:rPr>
                <w:rFonts w:eastAsia="Calibri"/>
              </w:rPr>
              <w:t>6</w:t>
            </w:r>
            <w:r w:rsidRPr="003D44AB">
              <w:rPr>
                <w:rFonts w:eastAsia="Calibri"/>
              </w:rPr>
              <w:t>.</w:t>
            </w:r>
            <w:r>
              <w:rPr>
                <w:rFonts w:eastAsia="Calibri"/>
              </w:rPr>
              <w:t>3</w:t>
            </w:r>
            <w:r w:rsidRPr="003D44AB">
              <w:rPr>
                <w:rFonts w:eastAsia="Calibri"/>
              </w:rPr>
              <w:t xml:space="preserve"> % w/w dicopper oxide)</w:t>
            </w:r>
          </w:p>
        </w:tc>
        <w:tc>
          <w:tcPr>
            <w:tcW w:w="3302" w:type="dxa"/>
          </w:tcPr>
          <w:p w14:paraId="5C52A31D" w14:textId="66363F87" w:rsidR="00A01497" w:rsidRPr="006E4C33" w:rsidRDefault="009A4880" w:rsidP="00A01497">
            <w:r>
              <w:t>22</w:t>
            </w:r>
            <w:r w:rsidR="00A01497" w:rsidRPr="00D465BE">
              <w:t xml:space="preserve"> mL</w:t>
            </w:r>
            <w:r w:rsidR="00BB3B78">
              <w:t xml:space="preserve"> (11 %)</w:t>
            </w:r>
            <w:r w:rsidR="00A01497" w:rsidRPr="00D465BE">
              <w:t xml:space="preserve"> foam was produced</w:t>
            </w:r>
            <w:r w:rsidR="00BB3B78">
              <w:t xml:space="preserve"> initially</w:t>
            </w:r>
            <w:r w:rsidR="00A01497" w:rsidRPr="00D465BE">
              <w:t xml:space="preserve">. </w:t>
            </w:r>
            <w:r w:rsidR="00BB3B78" w:rsidRPr="00BB3B78">
              <w:t>After 1 minute, the amount of foam had reduced to 12 mL (6%) and then 5.5 mL (2.7%) after 12 minutes at the end of the study. Result is below the 60mL foam after 1 minute threshold. No further assessment required.</w:t>
            </w:r>
          </w:p>
        </w:tc>
        <w:tc>
          <w:tcPr>
            <w:tcW w:w="1760" w:type="dxa"/>
          </w:tcPr>
          <w:p w14:paraId="69488997" w14:textId="23B794A7" w:rsidR="00A01497" w:rsidRPr="001C66A8" w:rsidRDefault="009A4880" w:rsidP="00A01497">
            <w:pPr>
              <w:rPr>
                <w:rFonts w:eastAsia="Calibri"/>
              </w:rPr>
            </w:pPr>
            <w:r w:rsidRPr="00D465BE">
              <w:rPr>
                <w:rFonts w:eastAsia="Calibri"/>
              </w:rPr>
              <w:t>Walker, J. (2022</w:t>
            </w:r>
            <w:r>
              <w:rPr>
                <w:rFonts w:eastAsia="Calibri"/>
              </w:rPr>
              <w:t>d</w:t>
            </w:r>
            <w:r w:rsidRPr="00D465BE">
              <w:rPr>
                <w:rFonts w:eastAsia="Calibri"/>
              </w:rPr>
              <w:t xml:space="preserve">) </w:t>
            </w:r>
            <w:r w:rsidRPr="009A4880">
              <w:rPr>
                <w:rFonts w:eastAsia="Calibri"/>
              </w:rPr>
              <w:t>Netwax NI 5: Determination of Physico-Chemical Properties</w:t>
            </w:r>
            <w:r>
              <w:rPr>
                <w:rFonts w:eastAsia="Calibri"/>
              </w:rPr>
              <w:t>;</w:t>
            </w:r>
            <w:r w:rsidRPr="00D465BE">
              <w:rPr>
                <w:rFonts w:eastAsia="Calibri"/>
              </w:rPr>
              <w:t xml:space="preserve"> Labcorp Early Development Laboratories Ltd.; </w:t>
            </w:r>
            <w:r>
              <w:t>8506626</w:t>
            </w:r>
          </w:p>
        </w:tc>
      </w:tr>
      <w:tr w:rsidR="00A01497" w:rsidRPr="001C66A8" w14:paraId="6BE806DD" w14:textId="77777777" w:rsidTr="009B67B3">
        <w:tc>
          <w:tcPr>
            <w:tcW w:w="1555" w:type="dxa"/>
          </w:tcPr>
          <w:p w14:paraId="46436644" w14:textId="77777777" w:rsidR="00A01497" w:rsidRPr="0082363C" w:rsidRDefault="00A01497" w:rsidP="00A01497">
            <w:pPr>
              <w:rPr>
                <w:rFonts w:eastAsia="Calibri"/>
              </w:rPr>
            </w:pPr>
            <w:r w:rsidRPr="0082363C">
              <w:rPr>
                <w:rFonts w:eastAsia="Calibri"/>
              </w:rPr>
              <w:t>Flowability/</w:t>
            </w:r>
          </w:p>
          <w:p w14:paraId="22B71F70" w14:textId="77777777" w:rsidR="00A01497" w:rsidRPr="0082363C" w:rsidRDefault="00A01497" w:rsidP="00A01497">
            <w:pPr>
              <w:rPr>
                <w:rFonts w:eastAsia="Calibri"/>
              </w:rPr>
            </w:pPr>
            <w:r w:rsidRPr="0082363C">
              <w:rPr>
                <w:rFonts w:eastAsia="Calibri"/>
              </w:rPr>
              <w:t>Pourability</w:t>
            </w:r>
          </w:p>
          <w:p w14:paraId="2E61063C" w14:textId="663DD245" w:rsidR="00A01497" w:rsidRPr="001C66A8" w:rsidRDefault="00A01497" w:rsidP="00A01497">
            <w:pPr>
              <w:rPr>
                <w:rFonts w:eastAsia="Calibri"/>
              </w:rPr>
            </w:pPr>
            <w:r w:rsidRPr="0082363C">
              <w:rPr>
                <w:rFonts w:eastAsia="Calibri"/>
              </w:rPr>
              <w:t>/Dustability</w:t>
            </w:r>
          </w:p>
        </w:tc>
        <w:tc>
          <w:tcPr>
            <w:tcW w:w="1417" w:type="dxa"/>
          </w:tcPr>
          <w:p w14:paraId="5B3901AA" w14:textId="7CEB20F7" w:rsidR="00A01497" w:rsidRPr="001C66A8" w:rsidRDefault="00A01497" w:rsidP="00A01497">
            <w:pPr>
              <w:rPr>
                <w:rFonts w:eastAsia="Calibri"/>
              </w:rPr>
            </w:pPr>
            <w:r w:rsidRPr="0082363C">
              <w:t>CIPAC MT 148.1</w:t>
            </w:r>
          </w:p>
        </w:tc>
        <w:tc>
          <w:tcPr>
            <w:tcW w:w="1276" w:type="dxa"/>
          </w:tcPr>
          <w:p w14:paraId="3501B6BE" w14:textId="05E8A61C" w:rsidR="00A01497" w:rsidRPr="006E4C33" w:rsidRDefault="00BB3B78" w:rsidP="00A01497">
            <w:pPr>
              <w:rPr>
                <w:rFonts w:eastAsia="Calibri"/>
              </w:rPr>
            </w:pPr>
            <w:r w:rsidRPr="003D44AB">
              <w:rPr>
                <w:rFonts w:eastAsia="Calibri"/>
              </w:rPr>
              <w:t xml:space="preserve">Netwax NI </w:t>
            </w:r>
            <w:r>
              <w:rPr>
                <w:rFonts w:eastAsia="Calibri"/>
              </w:rPr>
              <w:t>5</w:t>
            </w:r>
            <w:r w:rsidRPr="003D44AB">
              <w:rPr>
                <w:rFonts w:eastAsia="Calibri"/>
              </w:rPr>
              <w:t xml:space="preserve"> (2</w:t>
            </w:r>
            <w:r>
              <w:rPr>
                <w:rFonts w:eastAsia="Calibri"/>
              </w:rPr>
              <w:t>6</w:t>
            </w:r>
            <w:r w:rsidRPr="003D44AB">
              <w:rPr>
                <w:rFonts w:eastAsia="Calibri"/>
              </w:rPr>
              <w:t>.</w:t>
            </w:r>
            <w:r>
              <w:rPr>
                <w:rFonts w:eastAsia="Calibri"/>
              </w:rPr>
              <w:t>3</w:t>
            </w:r>
            <w:r w:rsidRPr="003D44AB">
              <w:rPr>
                <w:rFonts w:eastAsia="Calibri"/>
              </w:rPr>
              <w:t xml:space="preserve"> % w/w dicopper oxide)</w:t>
            </w:r>
          </w:p>
        </w:tc>
        <w:tc>
          <w:tcPr>
            <w:tcW w:w="3302" w:type="dxa"/>
          </w:tcPr>
          <w:p w14:paraId="23F0A4C7" w14:textId="77777777" w:rsidR="00A01497" w:rsidRPr="00453F86" w:rsidRDefault="00A01497" w:rsidP="00A01497">
            <w:pPr>
              <w:rPr>
                <w:b/>
                <w:bCs/>
              </w:rPr>
            </w:pPr>
            <w:r w:rsidRPr="00453F86">
              <w:rPr>
                <w:b/>
                <w:bCs/>
              </w:rPr>
              <w:t>Flowability/ dustability:</w:t>
            </w:r>
          </w:p>
          <w:p w14:paraId="61EE212F" w14:textId="77777777" w:rsidR="00A01497" w:rsidRPr="00453F86" w:rsidRDefault="00A01497" w:rsidP="00A01497">
            <w:r w:rsidRPr="00453F86">
              <w:t xml:space="preserve">Not </w:t>
            </w:r>
            <w:r>
              <w:t>relevant</w:t>
            </w:r>
            <w:r w:rsidRPr="00453F86">
              <w:t xml:space="preserve">. </w:t>
            </w:r>
          </w:p>
          <w:p w14:paraId="077BFF70" w14:textId="77777777" w:rsidR="00A01497" w:rsidRPr="00453F86" w:rsidRDefault="00A01497" w:rsidP="00A01497"/>
          <w:p w14:paraId="3B032CBA" w14:textId="77777777" w:rsidR="00A01497" w:rsidRPr="00453F86" w:rsidRDefault="00A01497" w:rsidP="00A01497">
            <w:r w:rsidRPr="00453F86">
              <w:t>The biocidal products are not powders or granules; therefore, the determination of flowability or dustability is not applicable.</w:t>
            </w:r>
          </w:p>
          <w:p w14:paraId="03D7A887" w14:textId="77777777" w:rsidR="00A01497" w:rsidRPr="00453F86" w:rsidRDefault="00A01497" w:rsidP="00A01497"/>
          <w:p w14:paraId="0368E510" w14:textId="77777777" w:rsidR="00A01497" w:rsidRPr="00453F86" w:rsidRDefault="00A01497" w:rsidP="00A01497">
            <w:pPr>
              <w:rPr>
                <w:b/>
                <w:bCs/>
              </w:rPr>
            </w:pPr>
            <w:r w:rsidRPr="00453F86">
              <w:rPr>
                <w:b/>
                <w:bCs/>
              </w:rPr>
              <w:t>Pourability</w:t>
            </w:r>
          </w:p>
          <w:p w14:paraId="7DF0276E" w14:textId="77777777" w:rsidR="00BB3B78" w:rsidRDefault="00BB3B78" w:rsidP="00A01497">
            <w:r w:rsidRPr="00BB3B78">
              <w:t xml:space="preserve">Pourability: 97.8% </w:t>
            </w:r>
          </w:p>
          <w:p w14:paraId="43E4D40B" w14:textId="0CA3AB52" w:rsidR="00BB3B78" w:rsidRDefault="00BB3B78" w:rsidP="00A01497">
            <w:r w:rsidRPr="00BB3B78">
              <w:t xml:space="preserve">Residue: 2.2% </w:t>
            </w:r>
          </w:p>
          <w:p w14:paraId="02AB9C9C" w14:textId="77777777" w:rsidR="00BB3B78" w:rsidRDefault="00BB3B78" w:rsidP="00A01497"/>
          <w:p w14:paraId="453E150A" w14:textId="3CA78BD1" w:rsidR="00A01497" w:rsidRPr="006E4C33" w:rsidRDefault="00BB3B78" w:rsidP="00A01497">
            <w:r w:rsidRPr="00BB3B78">
              <w:t>The test results meet the acceptance criteria of the CIPAC MT 148.1 (residue does not exceed 5%).</w:t>
            </w:r>
          </w:p>
        </w:tc>
        <w:tc>
          <w:tcPr>
            <w:tcW w:w="1760" w:type="dxa"/>
          </w:tcPr>
          <w:p w14:paraId="79B9E736" w14:textId="29635E54" w:rsidR="00A01497" w:rsidRPr="001C66A8" w:rsidRDefault="00BB3B78" w:rsidP="00A01497">
            <w:pPr>
              <w:rPr>
                <w:rFonts w:eastAsia="Calibri"/>
              </w:rPr>
            </w:pPr>
            <w:r w:rsidRPr="00D465BE">
              <w:rPr>
                <w:rFonts w:eastAsia="Calibri"/>
              </w:rPr>
              <w:t>Walker, J. (2022</w:t>
            </w:r>
            <w:r>
              <w:rPr>
                <w:rFonts w:eastAsia="Calibri"/>
              </w:rPr>
              <w:t>d</w:t>
            </w:r>
            <w:r w:rsidRPr="00D465BE">
              <w:rPr>
                <w:rFonts w:eastAsia="Calibri"/>
              </w:rPr>
              <w:t xml:space="preserve">) </w:t>
            </w:r>
            <w:r w:rsidRPr="009A4880">
              <w:rPr>
                <w:rFonts w:eastAsia="Calibri"/>
              </w:rPr>
              <w:t>Netwax NI 5: Determination of Physico-Chemical Properties</w:t>
            </w:r>
            <w:r>
              <w:rPr>
                <w:rFonts w:eastAsia="Calibri"/>
              </w:rPr>
              <w:t>;</w:t>
            </w:r>
            <w:r w:rsidRPr="00D465BE">
              <w:rPr>
                <w:rFonts w:eastAsia="Calibri"/>
              </w:rPr>
              <w:t xml:space="preserve"> Labcorp Early Development Laboratories Ltd.; </w:t>
            </w:r>
            <w:r>
              <w:t>8506626</w:t>
            </w:r>
          </w:p>
        </w:tc>
      </w:tr>
      <w:tr w:rsidR="00A01497" w:rsidRPr="001C66A8" w14:paraId="4C4A713D" w14:textId="77777777" w:rsidTr="009B67B3">
        <w:tc>
          <w:tcPr>
            <w:tcW w:w="1555" w:type="dxa"/>
          </w:tcPr>
          <w:p w14:paraId="3F5C3D0D" w14:textId="77777777" w:rsidR="00A01497" w:rsidRPr="001C66A8" w:rsidRDefault="00A01497" w:rsidP="00A01497">
            <w:pPr>
              <w:rPr>
                <w:rFonts w:eastAsia="Calibri"/>
              </w:rPr>
            </w:pPr>
            <w:r w:rsidRPr="001C66A8">
              <w:rPr>
                <w:rFonts w:eastAsia="Calibri"/>
              </w:rPr>
              <w:t>Burning rate — smoke generators</w:t>
            </w:r>
          </w:p>
        </w:tc>
        <w:tc>
          <w:tcPr>
            <w:tcW w:w="1417" w:type="dxa"/>
          </w:tcPr>
          <w:p w14:paraId="509F03CC" w14:textId="77777777" w:rsidR="00A01497" w:rsidRPr="001C66A8" w:rsidRDefault="00A01497" w:rsidP="00A01497">
            <w:pPr>
              <w:rPr>
                <w:rFonts w:eastAsia="Calibri"/>
              </w:rPr>
            </w:pPr>
            <w:r w:rsidRPr="001C66A8">
              <w:rPr>
                <w:rFonts w:eastAsia="Calibri"/>
              </w:rPr>
              <w:t>-</w:t>
            </w:r>
          </w:p>
        </w:tc>
        <w:tc>
          <w:tcPr>
            <w:tcW w:w="1276" w:type="dxa"/>
          </w:tcPr>
          <w:p w14:paraId="7F618E69" w14:textId="77777777" w:rsidR="00A01497" w:rsidRPr="001C66A8" w:rsidRDefault="00A01497" w:rsidP="00A01497">
            <w:pPr>
              <w:rPr>
                <w:rFonts w:eastAsia="Calibri"/>
              </w:rPr>
            </w:pPr>
            <w:r w:rsidRPr="001C66A8">
              <w:rPr>
                <w:rFonts w:eastAsia="Calibri"/>
              </w:rPr>
              <w:t>-</w:t>
            </w:r>
          </w:p>
        </w:tc>
        <w:tc>
          <w:tcPr>
            <w:tcW w:w="3302" w:type="dxa"/>
          </w:tcPr>
          <w:p w14:paraId="6EEEC343" w14:textId="77777777" w:rsidR="00A01497" w:rsidRDefault="00A01497" w:rsidP="00A01497">
            <w:r>
              <w:t xml:space="preserve">Not relevant. </w:t>
            </w:r>
          </w:p>
          <w:p w14:paraId="36F22B48" w14:textId="77777777" w:rsidR="00A01497" w:rsidRDefault="00A01497" w:rsidP="00A01497"/>
          <w:p w14:paraId="5CA14229" w14:textId="77777777" w:rsidR="00A01497" w:rsidRPr="00CA2DB9" w:rsidRDefault="00A01497" w:rsidP="00A01497">
            <w:r w:rsidRPr="00CA2DB9">
              <w:t>The biocidal products are not smoke generators, therefore the determination of the burning rate is not applicable.</w:t>
            </w:r>
          </w:p>
        </w:tc>
        <w:tc>
          <w:tcPr>
            <w:tcW w:w="1760" w:type="dxa"/>
          </w:tcPr>
          <w:p w14:paraId="31740E04" w14:textId="77777777" w:rsidR="00A01497" w:rsidRPr="001C66A8" w:rsidRDefault="00A01497" w:rsidP="00A01497">
            <w:pPr>
              <w:rPr>
                <w:rFonts w:eastAsia="Calibri"/>
              </w:rPr>
            </w:pPr>
            <w:r w:rsidRPr="001C66A8">
              <w:rPr>
                <w:rFonts w:eastAsia="Calibri"/>
              </w:rPr>
              <w:t>-</w:t>
            </w:r>
          </w:p>
        </w:tc>
      </w:tr>
      <w:tr w:rsidR="00A01497" w:rsidRPr="001C66A8" w14:paraId="71996F10" w14:textId="77777777" w:rsidTr="009B67B3">
        <w:tc>
          <w:tcPr>
            <w:tcW w:w="1555" w:type="dxa"/>
          </w:tcPr>
          <w:p w14:paraId="5EE71D6E" w14:textId="77777777" w:rsidR="00A01497" w:rsidRPr="001C66A8" w:rsidRDefault="00A01497" w:rsidP="00A01497">
            <w:pPr>
              <w:rPr>
                <w:rFonts w:eastAsia="Calibri"/>
              </w:rPr>
            </w:pPr>
            <w:r w:rsidRPr="001C66A8">
              <w:rPr>
                <w:rFonts w:eastAsia="Calibri"/>
              </w:rPr>
              <w:t>Burning completeness — smoke generators</w:t>
            </w:r>
          </w:p>
        </w:tc>
        <w:tc>
          <w:tcPr>
            <w:tcW w:w="1417" w:type="dxa"/>
          </w:tcPr>
          <w:p w14:paraId="6360F0DB" w14:textId="77777777" w:rsidR="00A01497" w:rsidRPr="001C66A8" w:rsidRDefault="00A01497" w:rsidP="00A01497">
            <w:pPr>
              <w:rPr>
                <w:rFonts w:eastAsia="Calibri"/>
              </w:rPr>
            </w:pPr>
            <w:r w:rsidRPr="001C66A8">
              <w:rPr>
                <w:rFonts w:eastAsia="Calibri"/>
              </w:rPr>
              <w:t>-</w:t>
            </w:r>
          </w:p>
        </w:tc>
        <w:tc>
          <w:tcPr>
            <w:tcW w:w="1276" w:type="dxa"/>
          </w:tcPr>
          <w:p w14:paraId="1904F0FB" w14:textId="77777777" w:rsidR="00A01497" w:rsidRPr="001C66A8" w:rsidRDefault="00A01497" w:rsidP="00A01497">
            <w:pPr>
              <w:rPr>
                <w:rFonts w:eastAsia="Calibri"/>
              </w:rPr>
            </w:pPr>
            <w:r w:rsidRPr="001C66A8">
              <w:rPr>
                <w:rFonts w:eastAsia="Calibri"/>
              </w:rPr>
              <w:t>-</w:t>
            </w:r>
          </w:p>
        </w:tc>
        <w:tc>
          <w:tcPr>
            <w:tcW w:w="3302" w:type="dxa"/>
          </w:tcPr>
          <w:p w14:paraId="24C3C098" w14:textId="77777777" w:rsidR="00A01497" w:rsidRDefault="00A01497" w:rsidP="00A01497">
            <w:r>
              <w:t xml:space="preserve">Not relevant. </w:t>
            </w:r>
          </w:p>
          <w:p w14:paraId="5E9E2491" w14:textId="77777777" w:rsidR="00A01497" w:rsidRDefault="00A01497" w:rsidP="00A01497"/>
          <w:p w14:paraId="6D9D847A" w14:textId="77777777" w:rsidR="00A01497" w:rsidRPr="00CA2DB9" w:rsidRDefault="00A01497" w:rsidP="00A01497">
            <w:r w:rsidRPr="00CA2DB9">
              <w:t>The biocidal products are not smoke generators, therefore the determination of the burning completeness is not applicable.</w:t>
            </w:r>
          </w:p>
        </w:tc>
        <w:tc>
          <w:tcPr>
            <w:tcW w:w="1760" w:type="dxa"/>
          </w:tcPr>
          <w:p w14:paraId="4EF03E78" w14:textId="77777777" w:rsidR="00A01497" w:rsidRPr="001C66A8" w:rsidRDefault="00A01497" w:rsidP="00A01497">
            <w:pPr>
              <w:rPr>
                <w:rFonts w:eastAsia="Calibri"/>
              </w:rPr>
            </w:pPr>
            <w:r w:rsidRPr="001C66A8">
              <w:rPr>
                <w:rFonts w:eastAsia="Calibri"/>
              </w:rPr>
              <w:t>-</w:t>
            </w:r>
          </w:p>
        </w:tc>
      </w:tr>
      <w:tr w:rsidR="00A01497" w:rsidRPr="001C66A8" w14:paraId="268BA256" w14:textId="77777777" w:rsidTr="009B67B3">
        <w:tc>
          <w:tcPr>
            <w:tcW w:w="1555" w:type="dxa"/>
          </w:tcPr>
          <w:p w14:paraId="2646A11D" w14:textId="77777777" w:rsidR="00A01497" w:rsidRPr="00CA2DB9" w:rsidRDefault="00A01497" w:rsidP="00A01497">
            <w:pPr>
              <w:rPr>
                <w:rFonts w:eastAsia="Calibri"/>
              </w:rPr>
            </w:pPr>
            <w:r w:rsidRPr="00CA2DB9">
              <w:rPr>
                <w:rFonts w:eastAsia="Calibri"/>
              </w:rPr>
              <w:t>Composition of smoke — smoke generators</w:t>
            </w:r>
          </w:p>
        </w:tc>
        <w:tc>
          <w:tcPr>
            <w:tcW w:w="1417" w:type="dxa"/>
          </w:tcPr>
          <w:p w14:paraId="7E9FA960" w14:textId="77777777" w:rsidR="00A01497" w:rsidRPr="001C66A8" w:rsidRDefault="00A01497" w:rsidP="00A01497">
            <w:pPr>
              <w:rPr>
                <w:rFonts w:eastAsia="Calibri"/>
              </w:rPr>
            </w:pPr>
            <w:r w:rsidRPr="001C66A8">
              <w:rPr>
                <w:rFonts w:eastAsia="Calibri"/>
              </w:rPr>
              <w:t>-</w:t>
            </w:r>
          </w:p>
        </w:tc>
        <w:tc>
          <w:tcPr>
            <w:tcW w:w="1276" w:type="dxa"/>
          </w:tcPr>
          <w:p w14:paraId="4E31D1E4" w14:textId="77777777" w:rsidR="00A01497" w:rsidRPr="001C66A8" w:rsidRDefault="00A01497" w:rsidP="00A01497">
            <w:pPr>
              <w:rPr>
                <w:rFonts w:eastAsia="Calibri"/>
              </w:rPr>
            </w:pPr>
            <w:r w:rsidRPr="001C66A8">
              <w:rPr>
                <w:rFonts w:eastAsia="Calibri"/>
              </w:rPr>
              <w:t>-</w:t>
            </w:r>
          </w:p>
        </w:tc>
        <w:tc>
          <w:tcPr>
            <w:tcW w:w="3302" w:type="dxa"/>
          </w:tcPr>
          <w:p w14:paraId="5D92942F" w14:textId="77777777" w:rsidR="00A01497" w:rsidRDefault="00A01497" w:rsidP="00A01497">
            <w:r>
              <w:t xml:space="preserve">Not relevant. </w:t>
            </w:r>
          </w:p>
          <w:p w14:paraId="045EDF5C" w14:textId="77777777" w:rsidR="00A01497" w:rsidRDefault="00A01497" w:rsidP="00A01497"/>
          <w:p w14:paraId="684E0825" w14:textId="77777777" w:rsidR="00A01497" w:rsidRPr="00CA2DB9" w:rsidRDefault="00A01497" w:rsidP="00A01497">
            <w:r w:rsidRPr="00CA2DB9">
              <w:t>The biocidal products are not smoke generators, therefore the determination of the composition of smoke is not applicable.</w:t>
            </w:r>
          </w:p>
        </w:tc>
        <w:tc>
          <w:tcPr>
            <w:tcW w:w="1760" w:type="dxa"/>
          </w:tcPr>
          <w:p w14:paraId="149B5800" w14:textId="77777777" w:rsidR="00A01497" w:rsidRPr="001C66A8" w:rsidRDefault="00A01497" w:rsidP="00A01497">
            <w:pPr>
              <w:rPr>
                <w:rFonts w:eastAsia="Calibri"/>
              </w:rPr>
            </w:pPr>
            <w:r w:rsidRPr="001C66A8">
              <w:rPr>
                <w:rFonts w:eastAsia="Calibri"/>
              </w:rPr>
              <w:t>-</w:t>
            </w:r>
          </w:p>
        </w:tc>
      </w:tr>
      <w:tr w:rsidR="00A01497" w:rsidRPr="001C66A8" w14:paraId="6DD52818" w14:textId="77777777" w:rsidTr="009B67B3">
        <w:tc>
          <w:tcPr>
            <w:tcW w:w="1555" w:type="dxa"/>
          </w:tcPr>
          <w:p w14:paraId="55DF88C5" w14:textId="77777777" w:rsidR="00A01497" w:rsidRPr="001C66A8" w:rsidRDefault="00A01497" w:rsidP="00A01497">
            <w:pPr>
              <w:rPr>
                <w:rFonts w:eastAsia="Calibri"/>
              </w:rPr>
            </w:pPr>
            <w:r w:rsidRPr="001C66A8">
              <w:rPr>
                <w:rFonts w:eastAsia="Calibri"/>
              </w:rPr>
              <w:t>Spraying pattern — aerosols</w:t>
            </w:r>
          </w:p>
        </w:tc>
        <w:tc>
          <w:tcPr>
            <w:tcW w:w="1417" w:type="dxa"/>
          </w:tcPr>
          <w:p w14:paraId="7B8ECB00" w14:textId="77777777" w:rsidR="00A01497" w:rsidRPr="001C66A8" w:rsidRDefault="00A01497" w:rsidP="00A01497">
            <w:pPr>
              <w:rPr>
                <w:rFonts w:eastAsia="Calibri"/>
              </w:rPr>
            </w:pPr>
            <w:r w:rsidRPr="001C66A8">
              <w:rPr>
                <w:rFonts w:eastAsia="Calibri"/>
              </w:rPr>
              <w:t>-</w:t>
            </w:r>
          </w:p>
        </w:tc>
        <w:tc>
          <w:tcPr>
            <w:tcW w:w="1276" w:type="dxa"/>
          </w:tcPr>
          <w:p w14:paraId="300EAC3F" w14:textId="77777777" w:rsidR="00A01497" w:rsidRPr="001C66A8" w:rsidRDefault="00A01497" w:rsidP="00A01497">
            <w:pPr>
              <w:rPr>
                <w:rFonts w:eastAsia="Calibri"/>
              </w:rPr>
            </w:pPr>
            <w:r w:rsidRPr="001C66A8">
              <w:rPr>
                <w:rFonts w:eastAsia="Calibri"/>
              </w:rPr>
              <w:t>-</w:t>
            </w:r>
          </w:p>
        </w:tc>
        <w:tc>
          <w:tcPr>
            <w:tcW w:w="3302" w:type="dxa"/>
          </w:tcPr>
          <w:p w14:paraId="30A47652" w14:textId="77777777" w:rsidR="00A01497" w:rsidRDefault="00A01497" w:rsidP="00A01497">
            <w:r>
              <w:t xml:space="preserve">Not relevant. </w:t>
            </w:r>
          </w:p>
          <w:p w14:paraId="54781201" w14:textId="77777777" w:rsidR="00A01497" w:rsidRDefault="00A01497" w:rsidP="00A01497"/>
          <w:p w14:paraId="3DF2C06F" w14:textId="77777777" w:rsidR="00A01497" w:rsidRPr="00CA2DB9" w:rsidRDefault="00A01497" w:rsidP="00A01497">
            <w:r w:rsidRPr="00CA2DB9">
              <w:t>The biocidal products are not aerosols, therefore the determination of the spraying pattern-aerosols is technically not possible.</w:t>
            </w:r>
          </w:p>
        </w:tc>
        <w:tc>
          <w:tcPr>
            <w:tcW w:w="1760" w:type="dxa"/>
          </w:tcPr>
          <w:p w14:paraId="24CD2A1C" w14:textId="77777777" w:rsidR="00A01497" w:rsidRPr="001C66A8" w:rsidRDefault="00A01497" w:rsidP="00A01497">
            <w:pPr>
              <w:rPr>
                <w:rFonts w:eastAsia="Calibri"/>
              </w:rPr>
            </w:pPr>
            <w:r w:rsidRPr="001C66A8">
              <w:rPr>
                <w:rFonts w:eastAsia="Calibri"/>
              </w:rPr>
              <w:t>-</w:t>
            </w:r>
          </w:p>
        </w:tc>
      </w:tr>
      <w:tr w:rsidR="00A01497" w:rsidRPr="001C66A8" w14:paraId="59954862" w14:textId="77777777" w:rsidTr="009B67B3">
        <w:tc>
          <w:tcPr>
            <w:tcW w:w="1555" w:type="dxa"/>
          </w:tcPr>
          <w:p w14:paraId="25701C34" w14:textId="77777777" w:rsidR="00A01497" w:rsidRPr="001C66A8" w:rsidRDefault="00A01497" w:rsidP="00A01497">
            <w:pPr>
              <w:rPr>
                <w:rFonts w:eastAsia="Calibri"/>
              </w:rPr>
            </w:pPr>
            <w:r w:rsidRPr="001C66A8">
              <w:rPr>
                <w:rFonts w:eastAsia="Calibri"/>
              </w:rPr>
              <w:t>Physical compatibility</w:t>
            </w:r>
          </w:p>
        </w:tc>
        <w:tc>
          <w:tcPr>
            <w:tcW w:w="1417" w:type="dxa"/>
          </w:tcPr>
          <w:p w14:paraId="58F6B78D" w14:textId="77777777" w:rsidR="00A01497" w:rsidRPr="001C66A8" w:rsidRDefault="00A01497" w:rsidP="00A01497">
            <w:pPr>
              <w:rPr>
                <w:rFonts w:eastAsia="Calibri"/>
              </w:rPr>
            </w:pPr>
            <w:r w:rsidRPr="001C66A8">
              <w:rPr>
                <w:rFonts w:eastAsia="Calibri"/>
              </w:rPr>
              <w:t>-</w:t>
            </w:r>
          </w:p>
        </w:tc>
        <w:tc>
          <w:tcPr>
            <w:tcW w:w="1276" w:type="dxa"/>
          </w:tcPr>
          <w:p w14:paraId="0BEC9310" w14:textId="77777777" w:rsidR="00A01497" w:rsidRPr="001C66A8" w:rsidRDefault="00A01497" w:rsidP="00A01497">
            <w:pPr>
              <w:rPr>
                <w:rFonts w:eastAsia="Calibri"/>
              </w:rPr>
            </w:pPr>
            <w:r w:rsidRPr="001C66A8">
              <w:rPr>
                <w:rFonts w:eastAsia="Calibri"/>
              </w:rPr>
              <w:t>-</w:t>
            </w:r>
          </w:p>
        </w:tc>
        <w:tc>
          <w:tcPr>
            <w:tcW w:w="3302" w:type="dxa"/>
          </w:tcPr>
          <w:p w14:paraId="0456B52E" w14:textId="77777777" w:rsidR="00A01497" w:rsidRDefault="00A01497" w:rsidP="00A01497">
            <w:pPr>
              <w:rPr>
                <w:rFonts w:eastAsia="Calibri"/>
              </w:rPr>
            </w:pPr>
            <w:r>
              <w:rPr>
                <w:rFonts w:eastAsia="Calibri"/>
              </w:rPr>
              <w:t>Not performed.</w:t>
            </w:r>
          </w:p>
          <w:p w14:paraId="52B91E1D" w14:textId="77777777" w:rsidR="00A01497" w:rsidRDefault="00A01497" w:rsidP="00A01497">
            <w:pPr>
              <w:rPr>
                <w:rFonts w:eastAsia="Calibri"/>
              </w:rPr>
            </w:pPr>
          </w:p>
          <w:p w14:paraId="0DD28370" w14:textId="77777777" w:rsidR="00A01497" w:rsidRPr="00CA2DB9" w:rsidRDefault="00A01497" w:rsidP="00A01497">
            <w:pPr>
              <w:rPr>
                <w:rFonts w:eastAsia="Calibri"/>
              </w:rPr>
            </w:pPr>
            <w:r w:rsidRPr="00CA2DB9">
              <w:rPr>
                <w:rFonts w:eastAsia="Calibri"/>
              </w:rPr>
              <w:t xml:space="preserve">The biocidal products are not marketed to be used in conjunction with other substances, mixtures or biocidal or non-biocidal products.  Therefore, determination of physical compatibility is not considered to be scientifically justified.  </w:t>
            </w:r>
          </w:p>
        </w:tc>
        <w:tc>
          <w:tcPr>
            <w:tcW w:w="1760" w:type="dxa"/>
          </w:tcPr>
          <w:p w14:paraId="6009231F" w14:textId="77777777" w:rsidR="00A01497" w:rsidRPr="001C66A8" w:rsidRDefault="00A01497" w:rsidP="00A01497">
            <w:pPr>
              <w:rPr>
                <w:rFonts w:eastAsia="Calibri"/>
              </w:rPr>
            </w:pPr>
            <w:r w:rsidRPr="001C66A8">
              <w:rPr>
                <w:rFonts w:eastAsia="Calibri"/>
              </w:rPr>
              <w:t>-</w:t>
            </w:r>
          </w:p>
        </w:tc>
      </w:tr>
      <w:tr w:rsidR="00A01497" w:rsidRPr="001C66A8" w14:paraId="4AA39679" w14:textId="77777777" w:rsidTr="009B67B3">
        <w:tc>
          <w:tcPr>
            <w:tcW w:w="1555" w:type="dxa"/>
          </w:tcPr>
          <w:p w14:paraId="4F06B590" w14:textId="77777777" w:rsidR="00A01497" w:rsidRPr="001C66A8" w:rsidRDefault="00A01497" w:rsidP="00A01497">
            <w:pPr>
              <w:rPr>
                <w:rFonts w:eastAsia="Calibri"/>
              </w:rPr>
            </w:pPr>
            <w:r w:rsidRPr="001C66A8">
              <w:rPr>
                <w:rFonts w:eastAsia="Calibri"/>
              </w:rPr>
              <w:t>Chemical compatibility</w:t>
            </w:r>
          </w:p>
        </w:tc>
        <w:tc>
          <w:tcPr>
            <w:tcW w:w="1417" w:type="dxa"/>
          </w:tcPr>
          <w:p w14:paraId="4F70269C" w14:textId="77777777" w:rsidR="00A01497" w:rsidRPr="001C66A8" w:rsidRDefault="00A01497" w:rsidP="00A01497">
            <w:pPr>
              <w:rPr>
                <w:rFonts w:eastAsia="Calibri"/>
              </w:rPr>
            </w:pPr>
            <w:r w:rsidRPr="001C66A8">
              <w:rPr>
                <w:rFonts w:eastAsia="Calibri"/>
              </w:rPr>
              <w:t>-</w:t>
            </w:r>
          </w:p>
        </w:tc>
        <w:tc>
          <w:tcPr>
            <w:tcW w:w="1276" w:type="dxa"/>
          </w:tcPr>
          <w:p w14:paraId="1C860B96" w14:textId="77777777" w:rsidR="00A01497" w:rsidRPr="001C66A8" w:rsidRDefault="00A01497" w:rsidP="00A01497">
            <w:pPr>
              <w:rPr>
                <w:rFonts w:eastAsia="Calibri"/>
              </w:rPr>
            </w:pPr>
            <w:r w:rsidRPr="001C66A8">
              <w:rPr>
                <w:rFonts w:eastAsia="Calibri"/>
              </w:rPr>
              <w:t>-</w:t>
            </w:r>
          </w:p>
        </w:tc>
        <w:tc>
          <w:tcPr>
            <w:tcW w:w="3302" w:type="dxa"/>
          </w:tcPr>
          <w:p w14:paraId="78FC3F24" w14:textId="77777777" w:rsidR="00A01497" w:rsidRDefault="00A01497" w:rsidP="00A01497">
            <w:pPr>
              <w:rPr>
                <w:rFonts w:eastAsia="Calibri"/>
              </w:rPr>
            </w:pPr>
            <w:r>
              <w:rPr>
                <w:rFonts w:eastAsia="Calibri"/>
              </w:rPr>
              <w:t xml:space="preserve">Not performed. </w:t>
            </w:r>
          </w:p>
          <w:p w14:paraId="66B933DD" w14:textId="77777777" w:rsidR="00A01497" w:rsidRDefault="00A01497" w:rsidP="00A01497">
            <w:pPr>
              <w:rPr>
                <w:rFonts w:eastAsia="Calibri"/>
              </w:rPr>
            </w:pPr>
          </w:p>
          <w:p w14:paraId="5D7735F5" w14:textId="77777777" w:rsidR="00A01497" w:rsidRPr="00CA2DB9" w:rsidRDefault="00A01497" w:rsidP="00A01497">
            <w:pPr>
              <w:rPr>
                <w:rFonts w:eastAsia="Calibri"/>
              </w:rPr>
            </w:pPr>
            <w:r w:rsidRPr="00CA2DB9">
              <w:rPr>
                <w:rFonts w:eastAsia="Calibri"/>
              </w:rPr>
              <w:t>The biocidal products are not or marketed to be used in conjunction with other substances, mixtures or biocidal or non-biocidal products.  Therefore, determination of chemical compatibility is not considered to be scientifically justified.</w:t>
            </w:r>
          </w:p>
        </w:tc>
        <w:tc>
          <w:tcPr>
            <w:tcW w:w="1760" w:type="dxa"/>
          </w:tcPr>
          <w:p w14:paraId="415DE83F" w14:textId="77777777" w:rsidR="00A01497" w:rsidRPr="001C66A8" w:rsidRDefault="00A01497" w:rsidP="00A01497">
            <w:pPr>
              <w:rPr>
                <w:rFonts w:eastAsia="Calibri"/>
              </w:rPr>
            </w:pPr>
            <w:r w:rsidRPr="001C66A8">
              <w:rPr>
                <w:rFonts w:eastAsia="Calibri"/>
              </w:rPr>
              <w:t>-</w:t>
            </w:r>
          </w:p>
        </w:tc>
      </w:tr>
      <w:tr w:rsidR="00A01497" w:rsidRPr="001C66A8" w14:paraId="41C84D67" w14:textId="77777777" w:rsidTr="009B67B3">
        <w:tc>
          <w:tcPr>
            <w:tcW w:w="1555" w:type="dxa"/>
          </w:tcPr>
          <w:p w14:paraId="00D074C8" w14:textId="77777777" w:rsidR="00A01497" w:rsidRPr="00CA2DB9" w:rsidRDefault="00A01497" w:rsidP="00A01497">
            <w:pPr>
              <w:rPr>
                <w:rFonts w:eastAsia="Calibri"/>
              </w:rPr>
            </w:pPr>
            <w:r w:rsidRPr="00CA2DB9">
              <w:rPr>
                <w:rFonts w:eastAsia="Calibri"/>
              </w:rPr>
              <w:t>Degree of dissolution and dilution stability</w:t>
            </w:r>
          </w:p>
        </w:tc>
        <w:tc>
          <w:tcPr>
            <w:tcW w:w="1417" w:type="dxa"/>
          </w:tcPr>
          <w:p w14:paraId="581CC172" w14:textId="77777777" w:rsidR="00A01497" w:rsidRPr="001C66A8" w:rsidRDefault="00A01497" w:rsidP="00A01497">
            <w:pPr>
              <w:rPr>
                <w:rFonts w:eastAsia="Calibri"/>
              </w:rPr>
            </w:pPr>
            <w:r w:rsidRPr="001C66A8">
              <w:rPr>
                <w:rFonts w:eastAsia="Calibri"/>
              </w:rPr>
              <w:t>-</w:t>
            </w:r>
          </w:p>
        </w:tc>
        <w:tc>
          <w:tcPr>
            <w:tcW w:w="1276" w:type="dxa"/>
          </w:tcPr>
          <w:p w14:paraId="6236135F" w14:textId="77777777" w:rsidR="00A01497" w:rsidRPr="001C66A8" w:rsidRDefault="00A01497" w:rsidP="00A01497">
            <w:pPr>
              <w:rPr>
                <w:rFonts w:eastAsia="Calibri"/>
              </w:rPr>
            </w:pPr>
            <w:r w:rsidRPr="001C66A8">
              <w:rPr>
                <w:rFonts w:eastAsia="Calibri"/>
              </w:rPr>
              <w:t>-</w:t>
            </w:r>
          </w:p>
        </w:tc>
        <w:tc>
          <w:tcPr>
            <w:tcW w:w="3302" w:type="dxa"/>
          </w:tcPr>
          <w:p w14:paraId="00F8C52A" w14:textId="77777777" w:rsidR="00A01497" w:rsidRDefault="00A01497" w:rsidP="00A01497">
            <w:pPr>
              <w:rPr>
                <w:rFonts w:eastAsia="Calibri"/>
              </w:rPr>
            </w:pPr>
            <w:r>
              <w:rPr>
                <w:rFonts w:eastAsia="Calibri"/>
              </w:rPr>
              <w:t xml:space="preserve">Not relevant. </w:t>
            </w:r>
          </w:p>
          <w:p w14:paraId="28E90398" w14:textId="77777777" w:rsidR="00A01497" w:rsidRDefault="00A01497" w:rsidP="00A01497">
            <w:pPr>
              <w:rPr>
                <w:rFonts w:eastAsia="Calibri"/>
              </w:rPr>
            </w:pPr>
          </w:p>
          <w:p w14:paraId="4F920A76" w14:textId="77777777" w:rsidR="00A01497" w:rsidRPr="00CA2DB9" w:rsidRDefault="00A01497" w:rsidP="00A01497">
            <w:pPr>
              <w:rPr>
                <w:rFonts w:eastAsia="Calibri"/>
              </w:rPr>
            </w:pPr>
            <w:r w:rsidRPr="00CA2DB9">
              <w:rPr>
                <w:rFonts w:eastAsia="Calibri"/>
              </w:rPr>
              <w:t>The biocidal products are marketed and used neat and water is only added to rinse out the packaging material, therefore the determination of degree of dissolution and dilution stability data is not applicable.</w:t>
            </w:r>
          </w:p>
        </w:tc>
        <w:tc>
          <w:tcPr>
            <w:tcW w:w="1760" w:type="dxa"/>
          </w:tcPr>
          <w:p w14:paraId="30A840BD" w14:textId="77777777" w:rsidR="00A01497" w:rsidRPr="001C66A8" w:rsidRDefault="00A01497" w:rsidP="00A01497">
            <w:pPr>
              <w:rPr>
                <w:rFonts w:eastAsia="Calibri"/>
              </w:rPr>
            </w:pPr>
            <w:r w:rsidRPr="001C66A8">
              <w:rPr>
                <w:rFonts w:eastAsia="Calibri"/>
              </w:rPr>
              <w:t>-</w:t>
            </w:r>
          </w:p>
        </w:tc>
      </w:tr>
      <w:tr w:rsidR="00A01497" w:rsidRPr="001C66A8" w14:paraId="486A20A5" w14:textId="77777777" w:rsidTr="009B67B3">
        <w:tc>
          <w:tcPr>
            <w:tcW w:w="1555" w:type="dxa"/>
          </w:tcPr>
          <w:p w14:paraId="3C4E51D8" w14:textId="77777777" w:rsidR="00A01497" w:rsidRPr="001C66A8" w:rsidRDefault="00A01497" w:rsidP="00A01497">
            <w:pPr>
              <w:rPr>
                <w:rFonts w:eastAsia="Calibri"/>
              </w:rPr>
            </w:pPr>
            <w:r w:rsidRPr="001C66A8">
              <w:rPr>
                <w:rFonts w:eastAsia="Calibri"/>
              </w:rPr>
              <w:t>Surface tension</w:t>
            </w:r>
          </w:p>
        </w:tc>
        <w:tc>
          <w:tcPr>
            <w:tcW w:w="1417" w:type="dxa"/>
          </w:tcPr>
          <w:p w14:paraId="23A694C0" w14:textId="032B4D51" w:rsidR="00A01497" w:rsidRPr="00B45DFB" w:rsidRDefault="00A01497" w:rsidP="00A01497">
            <w:pPr>
              <w:rPr>
                <w:rFonts w:eastAsia="Calibri"/>
              </w:rPr>
            </w:pPr>
            <w:r w:rsidRPr="0061359C">
              <w:rPr>
                <w:rFonts w:eastAsia="Calibri"/>
              </w:rPr>
              <w:t>OECD 115</w:t>
            </w:r>
          </w:p>
        </w:tc>
        <w:tc>
          <w:tcPr>
            <w:tcW w:w="1276" w:type="dxa"/>
          </w:tcPr>
          <w:p w14:paraId="48A555F4" w14:textId="0BDFD670" w:rsidR="00A01497" w:rsidRPr="00B45DFB" w:rsidRDefault="00A01497" w:rsidP="00A01497">
            <w:pPr>
              <w:rPr>
                <w:rFonts w:eastAsia="Calibri"/>
              </w:rPr>
            </w:pPr>
            <w:r>
              <w:rPr>
                <w:rFonts w:eastAsia="Calibri"/>
              </w:rPr>
              <w:t>Netwax E8 Greenline (</w:t>
            </w:r>
            <w:r w:rsidRPr="00EE0BFF">
              <w:rPr>
                <w:rFonts w:eastAsia="Calibri"/>
              </w:rPr>
              <w:t>35% w/w</w:t>
            </w:r>
            <w:r>
              <w:rPr>
                <w:rFonts w:eastAsia="Calibri"/>
              </w:rPr>
              <w:t xml:space="preserve"> dicopper oxide) </w:t>
            </w:r>
          </w:p>
        </w:tc>
        <w:tc>
          <w:tcPr>
            <w:tcW w:w="3302" w:type="dxa"/>
          </w:tcPr>
          <w:p w14:paraId="15BFAE79" w14:textId="77777777" w:rsidR="00A01497" w:rsidRDefault="00A01497" w:rsidP="00A01497">
            <w:r w:rsidRPr="00B45DFB">
              <w:t>Read across to Netwax E8 Greenline</w:t>
            </w:r>
          </w:p>
          <w:p w14:paraId="75950C67" w14:textId="77777777" w:rsidR="00A01497" w:rsidRDefault="00A01497" w:rsidP="00A01497"/>
          <w:p w14:paraId="09DF4111" w14:textId="7209D150" w:rsidR="00A01497" w:rsidRPr="00B45DFB" w:rsidRDefault="00A01497" w:rsidP="00A01497">
            <w:pPr>
              <w:rPr>
                <w:rFonts w:eastAsia="Calibri"/>
              </w:rPr>
            </w:pPr>
            <w:r w:rsidRPr="00EE0BFF">
              <w:rPr>
                <w:rFonts w:eastAsia="Calibri"/>
              </w:rPr>
              <w:t>The surface tension determined at 20°C was 68.60 mN/m.</w:t>
            </w:r>
          </w:p>
        </w:tc>
        <w:tc>
          <w:tcPr>
            <w:tcW w:w="1760" w:type="dxa"/>
          </w:tcPr>
          <w:p w14:paraId="54CFF155" w14:textId="046781FF" w:rsidR="00A01497" w:rsidRPr="00B45DFB" w:rsidRDefault="00A01497" w:rsidP="00A01497">
            <w:pPr>
              <w:rPr>
                <w:rFonts w:eastAsia="Calibri"/>
              </w:rPr>
            </w:pPr>
            <w:r w:rsidRPr="004C19B9">
              <w:t>Apps, G. (2018a, 2018b) Surface Tension testing on Netwax E8 Greenline and Netwax NI Gold Plus Biocide Formulations; CEMAS Report No. CEMR-8866; 26 November 2018</w:t>
            </w:r>
          </w:p>
        </w:tc>
      </w:tr>
      <w:tr w:rsidR="00A01497" w:rsidRPr="001C66A8" w14:paraId="5FCE88F1" w14:textId="77777777" w:rsidTr="009B67B3">
        <w:tc>
          <w:tcPr>
            <w:tcW w:w="1555" w:type="dxa"/>
          </w:tcPr>
          <w:p w14:paraId="4F7B6915" w14:textId="06117FEA" w:rsidR="00A01497" w:rsidRPr="001C66A8" w:rsidRDefault="00A01497" w:rsidP="00A01497">
            <w:pPr>
              <w:rPr>
                <w:rFonts w:eastAsia="Calibri"/>
              </w:rPr>
            </w:pPr>
            <w:r>
              <w:rPr>
                <w:rFonts w:eastAsia="Calibri"/>
              </w:rPr>
              <w:t>Viscosity</w:t>
            </w:r>
          </w:p>
        </w:tc>
        <w:tc>
          <w:tcPr>
            <w:tcW w:w="1417" w:type="dxa"/>
          </w:tcPr>
          <w:p w14:paraId="4C7B1987" w14:textId="36BB188A" w:rsidR="00A01497" w:rsidRPr="0061359C" w:rsidRDefault="00A01497" w:rsidP="00A01497">
            <w:pPr>
              <w:rPr>
                <w:rFonts w:eastAsia="Calibri"/>
              </w:rPr>
            </w:pPr>
            <w:r>
              <w:rPr>
                <w:rFonts w:eastAsia="Calibri"/>
              </w:rPr>
              <w:t>OECD 114 with rotational viscometer</w:t>
            </w:r>
          </w:p>
        </w:tc>
        <w:tc>
          <w:tcPr>
            <w:tcW w:w="1276" w:type="dxa"/>
          </w:tcPr>
          <w:p w14:paraId="298F3426" w14:textId="61F279C1" w:rsidR="00A01497" w:rsidRDefault="00A01497" w:rsidP="00A01497">
            <w:pPr>
              <w:rPr>
                <w:rFonts w:eastAsia="Calibri"/>
              </w:rPr>
            </w:pPr>
            <w:r w:rsidRPr="00FB4196">
              <w:rPr>
                <w:rFonts w:eastAsia="Calibri"/>
              </w:rPr>
              <w:t>Netwax NI 6 (26.3 % w/w dicopper oxide)</w:t>
            </w:r>
          </w:p>
        </w:tc>
        <w:tc>
          <w:tcPr>
            <w:tcW w:w="3302" w:type="dxa"/>
          </w:tcPr>
          <w:p w14:paraId="79D4175E" w14:textId="77777777" w:rsidR="00A01497" w:rsidRDefault="00A01497" w:rsidP="00A01497">
            <w:r>
              <w:t xml:space="preserve">Read-across to Netwax NI 6 </w:t>
            </w:r>
          </w:p>
          <w:p w14:paraId="589168A8" w14:textId="77777777" w:rsidR="00A01497" w:rsidRDefault="00A01497" w:rsidP="00A01497">
            <w:r>
              <w:t xml:space="preserve"> </w:t>
            </w:r>
          </w:p>
          <w:p w14:paraId="5D68EA71" w14:textId="77777777" w:rsidR="00A01497" w:rsidRDefault="00A01497" w:rsidP="00A01497">
            <w:r>
              <w:t xml:space="preserve">Viscosity at 200 s-1 (20°C): </w:t>
            </w:r>
          </w:p>
          <w:p w14:paraId="1CF6E318" w14:textId="77777777" w:rsidR="00A01497" w:rsidRDefault="00A01497" w:rsidP="00A01497">
            <w:r>
              <w:t xml:space="preserve">218 mPas </w:t>
            </w:r>
          </w:p>
          <w:p w14:paraId="4672D4BA" w14:textId="11C4064C" w:rsidR="00A01497" w:rsidRDefault="00A01497" w:rsidP="00A01497">
            <w:r>
              <w:t>Viscosity at 200 s-1 (40°C): 153 mPas.</w:t>
            </w:r>
          </w:p>
          <w:p w14:paraId="0542C57F" w14:textId="77777777" w:rsidR="00A01497" w:rsidRDefault="00A01497" w:rsidP="00A01497"/>
          <w:p w14:paraId="75D0630E" w14:textId="791066C0" w:rsidR="00A01497" w:rsidRPr="00B45DFB" w:rsidRDefault="00A01497" w:rsidP="00A01497">
            <w:r>
              <w:t>Netwax NI 6 is a non-newtonian liquid with thixotropic tendencies.</w:t>
            </w:r>
          </w:p>
        </w:tc>
        <w:tc>
          <w:tcPr>
            <w:tcW w:w="1760" w:type="dxa"/>
          </w:tcPr>
          <w:p w14:paraId="5674F457" w14:textId="37F2CF88" w:rsidR="00A01497" w:rsidRPr="00B45DFB" w:rsidRDefault="00A01497" w:rsidP="00A01497">
            <w:r w:rsidRPr="00D465BE">
              <w:rPr>
                <w:rFonts w:eastAsia="Calibri"/>
              </w:rPr>
              <w:t>Harding, L (2018f) Physical and Chemical Testing of Netwax NI 6; CEMAS; CEMR-8350</w:t>
            </w:r>
          </w:p>
        </w:tc>
      </w:tr>
      <w:bookmarkEnd w:id="1327"/>
    </w:tbl>
    <w:p w14:paraId="5A2B1186" w14:textId="77777777" w:rsidR="00C169E9" w:rsidRPr="00CA2DB9" w:rsidRDefault="00C169E9" w:rsidP="00C169E9">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169E9" w:rsidRPr="00845659" w14:paraId="4CBB2F6C" w14:textId="77777777" w:rsidTr="00CF18EA">
        <w:tc>
          <w:tcPr>
            <w:tcW w:w="5000" w:type="pct"/>
            <w:tcBorders>
              <w:top w:val="single" w:sz="4" w:space="0" w:color="auto"/>
              <w:left w:val="single" w:sz="4" w:space="0" w:color="auto"/>
              <w:bottom w:val="single" w:sz="6" w:space="0" w:color="auto"/>
              <w:right w:val="single" w:sz="6" w:space="0" w:color="auto"/>
            </w:tcBorders>
            <w:shd w:val="clear" w:color="auto" w:fill="CCFFCC"/>
          </w:tcPr>
          <w:p w14:paraId="1F27963C" w14:textId="77777777" w:rsidR="00C169E9" w:rsidRPr="00CA2DB9" w:rsidRDefault="00C169E9" w:rsidP="00CF18EA">
            <w:pPr>
              <w:spacing w:line="260" w:lineRule="atLeast"/>
              <w:rPr>
                <w:rFonts w:eastAsia="Calibri"/>
                <w:b/>
                <w:bCs/>
              </w:rPr>
            </w:pPr>
            <w:r w:rsidRPr="00CA2DB9">
              <w:rPr>
                <w:rFonts w:eastAsia="Calibri"/>
                <w:b/>
                <w:bCs/>
              </w:rPr>
              <w:t>Conclusion on the p</w:t>
            </w:r>
            <w:r w:rsidRPr="00CA2DB9">
              <w:rPr>
                <w:rFonts w:eastAsia="Calibri"/>
                <w:b/>
              </w:rPr>
              <w:t>hysical, chemical and technical properties</w:t>
            </w:r>
            <w:r w:rsidRPr="00CA2DB9">
              <w:rPr>
                <w:rFonts w:eastAsia="Calibri"/>
                <w:b/>
                <w:bCs/>
              </w:rPr>
              <w:t xml:space="preserve"> of the product</w:t>
            </w:r>
          </w:p>
        </w:tc>
      </w:tr>
      <w:tr w:rsidR="00C169E9" w:rsidRPr="00845659" w14:paraId="467A2C9E" w14:textId="77777777" w:rsidTr="00CF18E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41721D8" w14:textId="04D9711B" w:rsidR="00C169E9" w:rsidRPr="00BB3B78" w:rsidRDefault="00BB3B78" w:rsidP="00BB3B78">
            <w:pPr>
              <w:rPr>
                <w:rFonts w:eastAsia="Calibri"/>
              </w:rPr>
            </w:pPr>
            <w:r>
              <w:rPr>
                <w:rFonts w:eastAsia="Calibri"/>
              </w:rPr>
              <w:t>Netwax NI 5 is</w:t>
            </w:r>
            <w:r w:rsidRPr="002C7A4A">
              <w:rPr>
                <w:rFonts w:eastAsia="Calibri"/>
              </w:rPr>
              <w:t xml:space="preserve"> a red liquid with no discernible odour, a pH of </w:t>
            </w:r>
            <w:r>
              <w:rPr>
                <w:rFonts w:eastAsia="Calibri"/>
              </w:rPr>
              <w:t xml:space="preserve">6.96 </w:t>
            </w:r>
            <w:r w:rsidRPr="002C7A4A">
              <w:rPr>
                <w:rFonts w:eastAsia="Calibri"/>
              </w:rPr>
              <w:t>at 19.</w:t>
            </w:r>
            <w:r>
              <w:rPr>
                <w:rFonts w:eastAsia="Calibri"/>
              </w:rPr>
              <w:t>9</w:t>
            </w:r>
            <w:r w:rsidRPr="002C7A4A">
              <w:rPr>
                <w:rFonts w:eastAsia="Calibri"/>
              </w:rPr>
              <w:t xml:space="preserve"> </w:t>
            </w:r>
            <w:r w:rsidRPr="002C7A4A">
              <w:t>°C</w:t>
            </w:r>
            <w:r w:rsidRPr="002C7A4A">
              <w:rPr>
                <w:rFonts w:eastAsia="Calibri"/>
              </w:rPr>
              <w:t xml:space="preserve"> and relative density of 1.</w:t>
            </w:r>
            <w:r>
              <w:rPr>
                <w:rFonts w:eastAsia="Calibri"/>
              </w:rPr>
              <w:t xml:space="preserve">2635 </w:t>
            </w:r>
            <w:r w:rsidRPr="002C7A4A">
              <w:rPr>
                <w:rFonts w:eastAsia="Calibri"/>
              </w:rPr>
              <w:t xml:space="preserve">at 20 </w:t>
            </w:r>
            <w:r w:rsidRPr="002C7A4A">
              <w:t xml:space="preserve">°C. </w:t>
            </w:r>
            <w:r w:rsidRPr="002C7A4A">
              <w:rPr>
                <w:rFonts w:eastAsia="Calibri"/>
              </w:rPr>
              <w:t>Based on the long-term storage stability data, the product is stable for 9 months when stored at 4°C, 20°C and 30°C. The label shall clearly state that the product is not to be stored at temperatures below 4 °C or above 30 °C</w:t>
            </w:r>
            <w:r w:rsidR="00687DDC">
              <w:rPr>
                <w:rFonts w:eastAsia="Calibri"/>
              </w:rPr>
              <w:t xml:space="preserve"> and protect from frost.</w:t>
            </w:r>
          </w:p>
        </w:tc>
      </w:tr>
    </w:tbl>
    <w:p w14:paraId="580E785F" w14:textId="77777777" w:rsidR="00C169E9" w:rsidRPr="00CA2DB9" w:rsidRDefault="00C169E9" w:rsidP="00C169E9">
      <w:pPr>
        <w:spacing w:line="260" w:lineRule="atLeast"/>
        <w:ind w:left="360"/>
        <w:contextualSpacing/>
        <w:rPr>
          <w:rFonts w:eastAsia="Calibri"/>
          <w:lang w:eastAsia="sv-SE"/>
        </w:rPr>
      </w:pPr>
    </w:p>
    <w:p w14:paraId="353EAA99" w14:textId="77777777" w:rsidR="00C169E9" w:rsidRPr="00CA2DB9" w:rsidRDefault="00C169E9" w:rsidP="00C169E9">
      <w:pPr>
        <w:spacing w:line="260" w:lineRule="atLeast"/>
        <w:contextualSpacing/>
        <w:rPr>
          <w:rFonts w:eastAsia="Calibri"/>
          <w:lang w:eastAsia="sv-SE"/>
        </w:rPr>
      </w:pPr>
    </w:p>
    <w:p w14:paraId="0ADD975C" w14:textId="3B065A0B" w:rsidR="00C169E9" w:rsidRPr="005E265C" w:rsidRDefault="00C169E9" w:rsidP="00C169E9">
      <w:pPr>
        <w:tabs>
          <w:tab w:val="left" w:pos="500"/>
        </w:tabs>
        <w:ind w:left="500" w:hanging="500"/>
        <w:rPr>
          <w:b/>
        </w:rPr>
      </w:pPr>
      <w:r w:rsidRPr="005E265C">
        <w:rPr>
          <w:b/>
        </w:rPr>
        <w:t xml:space="preserve">Meta SPC </w:t>
      </w:r>
      <w:r w:rsidR="005E265C" w:rsidRPr="005E265C">
        <w:rPr>
          <w:b/>
        </w:rPr>
        <w:t>4</w:t>
      </w:r>
    </w:p>
    <w:p w14:paraId="72045C47" w14:textId="77777777" w:rsidR="00C169E9" w:rsidRPr="001C66A8" w:rsidRDefault="00C169E9" w:rsidP="00C169E9">
      <w:pPr>
        <w:tabs>
          <w:tab w:val="left" w:pos="500"/>
        </w:tabs>
        <w:ind w:left="500" w:hanging="500"/>
      </w:pPr>
      <w:r w:rsidRPr="001C66A8">
        <w:t>Netwax NI 6</w:t>
      </w:r>
    </w:p>
    <w:p w14:paraId="2C550CAA" w14:textId="77777777" w:rsidR="00C169E9" w:rsidRPr="001C66A8" w:rsidRDefault="00C169E9" w:rsidP="00C169E9">
      <w:pPr>
        <w:spacing w:line="260" w:lineRule="atLeast"/>
        <w:ind w:left="360"/>
        <w:contextualSpacing/>
        <w:rPr>
          <w:rFonts w:eastAsia="Calibri"/>
          <w:lang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417"/>
        <w:gridCol w:w="1276"/>
        <w:gridCol w:w="3302"/>
        <w:gridCol w:w="1760"/>
      </w:tblGrid>
      <w:tr w:rsidR="00C169E9" w:rsidRPr="001C66A8" w14:paraId="2819C5A3" w14:textId="77777777" w:rsidTr="009B67B3">
        <w:trPr>
          <w:tblHeader/>
        </w:trPr>
        <w:tc>
          <w:tcPr>
            <w:tcW w:w="1555" w:type="dxa"/>
            <w:shd w:val="clear" w:color="auto" w:fill="E0E0E0"/>
            <w:vAlign w:val="center"/>
          </w:tcPr>
          <w:p w14:paraId="55D3912D" w14:textId="77777777" w:rsidR="00C169E9" w:rsidRPr="001C66A8" w:rsidRDefault="00C169E9" w:rsidP="00CF18EA">
            <w:pPr>
              <w:spacing w:line="260" w:lineRule="atLeast"/>
              <w:rPr>
                <w:rFonts w:eastAsia="Calibri"/>
                <w:b/>
              </w:rPr>
            </w:pPr>
            <w:r w:rsidRPr="001C66A8">
              <w:rPr>
                <w:rFonts w:eastAsia="Calibri"/>
                <w:b/>
              </w:rPr>
              <w:t>Property</w:t>
            </w:r>
          </w:p>
        </w:tc>
        <w:tc>
          <w:tcPr>
            <w:tcW w:w="1417" w:type="dxa"/>
            <w:shd w:val="clear" w:color="auto" w:fill="E0E0E0"/>
            <w:vAlign w:val="center"/>
          </w:tcPr>
          <w:p w14:paraId="307546C3" w14:textId="77777777" w:rsidR="00C169E9" w:rsidRPr="001C66A8" w:rsidRDefault="00C169E9" w:rsidP="00CF18EA">
            <w:pPr>
              <w:spacing w:line="260" w:lineRule="atLeast"/>
              <w:rPr>
                <w:rFonts w:eastAsia="Calibri"/>
                <w:b/>
              </w:rPr>
            </w:pPr>
            <w:r w:rsidRPr="001C66A8">
              <w:rPr>
                <w:rFonts w:eastAsia="Calibri"/>
                <w:b/>
              </w:rPr>
              <w:t>Guideline  and Method</w:t>
            </w:r>
          </w:p>
        </w:tc>
        <w:tc>
          <w:tcPr>
            <w:tcW w:w="1276" w:type="dxa"/>
            <w:shd w:val="clear" w:color="auto" w:fill="E0E0E0"/>
            <w:vAlign w:val="center"/>
          </w:tcPr>
          <w:p w14:paraId="1E287165" w14:textId="77777777" w:rsidR="00C169E9" w:rsidRPr="00CA2DB9" w:rsidRDefault="00C169E9" w:rsidP="00CF18EA">
            <w:pPr>
              <w:spacing w:line="260" w:lineRule="atLeast"/>
              <w:rPr>
                <w:rFonts w:eastAsia="Calibri"/>
                <w:b/>
              </w:rPr>
            </w:pPr>
            <w:r w:rsidRPr="00CA2DB9">
              <w:rPr>
                <w:rFonts w:eastAsia="Calibri"/>
                <w:b/>
              </w:rPr>
              <w:t>Purity of the test substance (% (w/w)</w:t>
            </w:r>
          </w:p>
        </w:tc>
        <w:tc>
          <w:tcPr>
            <w:tcW w:w="3302" w:type="dxa"/>
            <w:shd w:val="clear" w:color="auto" w:fill="E0E0E0"/>
            <w:vAlign w:val="center"/>
          </w:tcPr>
          <w:p w14:paraId="1092FF45" w14:textId="77777777" w:rsidR="00C169E9" w:rsidRPr="001C66A8" w:rsidRDefault="00C169E9" w:rsidP="00CF18EA">
            <w:pPr>
              <w:spacing w:line="260" w:lineRule="atLeast"/>
              <w:rPr>
                <w:rFonts w:eastAsia="Calibri"/>
                <w:b/>
              </w:rPr>
            </w:pPr>
            <w:r w:rsidRPr="001C66A8">
              <w:rPr>
                <w:rFonts w:eastAsia="Calibri"/>
                <w:b/>
              </w:rPr>
              <w:t>Results</w:t>
            </w:r>
          </w:p>
        </w:tc>
        <w:tc>
          <w:tcPr>
            <w:tcW w:w="1760" w:type="dxa"/>
            <w:shd w:val="clear" w:color="auto" w:fill="E0E0E0"/>
            <w:vAlign w:val="center"/>
          </w:tcPr>
          <w:p w14:paraId="7257A9CB" w14:textId="77777777" w:rsidR="00C169E9" w:rsidRPr="001C66A8" w:rsidRDefault="00C169E9" w:rsidP="00CF18EA">
            <w:pPr>
              <w:spacing w:line="260" w:lineRule="atLeast"/>
              <w:rPr>
                <w:rFonts w:eastAsia="Calibri"/>
                <w:b/>
              </w:rPr>
            </w:pPr>
            <w:r w:rsidRPr="001C66A8">
              <w:rPr>
                <w:rFonts w:eastAsia="Calibri"/>
                <w:b/>
              </w:rPr>
              <w:t>Reference</w:t>
            </w:r>
          </w:p>
        </w:tc>
      </w:tr>
      <w:tr w:rsidR="00C169E9" w:rsidRPr="00845659" w14:paraId="1E0172D3" w14:textId="77777777" w:rsidTr="009B67B3">
        <w:tc>
          <w:tcPr>
            <w:tcW w:w="1555" w:type="dxa"/>
          </w:tcPr>
          <w:p w14:paraId="7FBFBF79" w14:textId="77777777" w:rsidR="00C169E9" w:rsidRPr="00B45DFB" w:rsidRDefault="00C169E9" w:rsidP="00CF18EA">
            <w:pPr>
              <w:rPr>
                <w:rFonts w:eastAsia="Calibri"/>
              </w:rPr>
            </w:pPr>
            <w:r w:rsidRPr="00B45DFB">
              <w:rPr>
                <w:rFonts w:eastAsia="Calibri"/>
              </w:rPr>
              <w:t>Physical state at 20 °C and 101.3 kPa</w:t>
            </w:r>
          </w:p>
        </w:tc>
        <w:tc>
          <w:tcPr>
            <w:tcW w:w="1417" w:type="dxa"/>
          </w:tcPr>
          <w:p w14:paraId="7A218D2C" w14:textId="77777777" w:rsidR="00C169E9" w:rsidRPr="00B45DFB" w:rsidRDefault="00C169E9" w:rsidP="00CF18EA">
            <w:pPr>
              <w:rPr>
                <w:rFonts w:eastAsia="Calibri"/>
              </w:rPr>
            </w:pPr>
            <w:r w:rsidRPr="00B45DFB">
              <w:rPr>
                <w:rFonts w:eastAsia="Calibri"/>
              </w:rPr>
              <w:t>Visual assessment</w:t>
            </w:r>
          </w:p>
        </w:tc>
        <w:tc>
          <w:tcPr>
            <w:tcW w:w="1276" w:type="dxa"/>
          </w:tcPr>
          <w:p w14:paraId="7431D9E0" w14:textId="537ABAEB" w:rsidR="00C169E9" w:rsidRPr="00B45DFB" w:rsidRDefault="00BB3B78" w:rsidP="00CF18EA">
            <w:pPr>
              <w:rPr>
                <w:rFonts w:eastAsia="Calibri"/>
              </w:rPr>
            </w:pPr>
            <w:r w:rsidRPr="00F040C9">
              <w:rPr>
                <w:lang w:val="en-US"/>
              </w:rPr>
              <w:t>Netwax NI 6 (29.9 % w/w dicopper oxide)</w:t>
            </w:r>
          </w:p>
        </w:tc>
        <w:tc>
          <w:tcPr>
            <w:tcW w:w="3302" w:type="dxa"/>
          </w:tcPr>
          <w:p w14:paraId="3780612F" w14:textId="77777777" w:rsidR="00C169E9" w:rsidRPr="00B45DFB" w:rsidRDefault="00C169E9" w:rsidP="00CF18EA">
            <w:r w:rsidRPr="00B45DFB">
              <w:t>Liquid</w:t>
            </w:r>
          </w:p>
        </w:tc>
        <w:tc>
          <w:tcPr>
            <w:tcW w:w="1760" w:type="dxa"/>
          </w:tcPr>
          <w:p w14:paraId="531D16D3" w14:textId="7A0A485E" w:rsidR="00C169E9" w:rsidRPr="00B45DFB" w:rsidRDefault="00BB3B78" w:rsidP="00CF18EA">
            <w:pPr>
              <w:rPr>
                <w:rFonts w:eastAsia="Calibri"/>
              </w:rPr>
            </w:pPr>
            <w:r w:rsidRPr="00D465BE">
              <w:rPr>
                <w:rFonts w:eastAsia="Calibri"/>
              </w:rPr>
              <w:t>Harding, L (2018f) Physical and Chemical Testing of Netwax NI 6; CEMAS; CEMR-8350</w:t>
            </w:r>
          </w:p>
        </w:tc>
      </w:tr>
      <w:tr w:rsidR="00C169E9" w:rsidRPr="00845659" w14:paraId="32BB3E72" w14:textId="77777777" w:rsidTr="009B67B3">
        <w:tc>
          <w:tcPr>
            <w:tcW w:w="1555" w:type="dxa"/>
          </w:tcPr>
          <w:p w14:paraId="389EB7C8" w14:textId="77777777" w:rsidR="00C169E9" w:rsidRPr="00B45DFB" w:rsidRDefault="00C169E9" w:rsidP="00CF18EA">
            <w:pPr>
              <w:rPr>
                <w:rFonts w:eastAsia="Calibri"/>
              </w:rPr>
            </w:pPr>
            <w:r w:rsidRPr="00B45DFB">
              <w:rPr>
                <w:rFonts w:eastAsia="Calibri"/>
              </w:rPr>
              <w:t>Colour at 20 °C and 101.3 kPa</w:t>
            </w:r>
          </w:p>
        </w:tc>
        <w:tc>
          <w:tcPr>
            <w:tcW w:w="1417" w:type="dxa"/>
          </w:tcPr>
          <w:p w14:paraId="3BFD5729" w14:textId="77777777" w:rsidR="00C169E9" w:rsidRPr="00B45DFB" w:rsidRDefault="00C169E9" w:rsidP="00CF18EA">
            <w:pPr>
              <w:rPr>
                <w:rFonts w:eastAsia="Calibri"/>
              </w:rPr>
            </w:pPr>
            <w:r w:rsidRPr="00B45DFB">
              <w:rPr>
                <w:rFonts w:eastAsia="Calibri"/>
              </w:rPr>
              <w:t>Visual assessment</w:t>
            </w:r>
          </w:p>
        </w:tc>
        <w:tc>
          <w:tcPr>
            <w:tcW w:w="1276" w:type="dxa"/>
          </w:tcPr>
          <w:p w14:paraId="0105A221" w14:textId="133E9F06" w:rsidR="00C169E9" w:rsidRPr="00B45DFB" w:rsidRDefault="00BB3B78" w:rsidP="00CF18EA">
            <w:r w:rsidRPr="00F040C9">
              <w:rPr>
                <w:lang w:val="en-US"/>
              </w:rPr>
              <w:t>Netwax NI 6 (29.9 % w/w dicopper oxide)</w:t>
            </w:r>
          </w:p>
        </w:tc>
        <w:tc>
          <w:tcPr>
            <w:tcW w:w="3302" w:type="dxa"/>
          </w:tcPr>
          <w:p w14:paraId="5029847C" w14:textId="77777777" w:rsidR="00C169E9" w:rsidRPr="00B45DFB" w:rsidRDefault="00C169E9" w:rsidP="00CF18EA">
            <w:r w:rsidRPr="00B45DFB">
              <w:t>Red</w:t>
            </w:r>
          </w:p>
        </w:tc>
        <w:tc>
          <w:tcPr>
            <w:tcW w:w="1760" w:type="dxa"/>
          </w:tcPr>
          <w:p w14:paraId="63CC613D" w14:textId="52839CD9" w:rsidR="00C169E9" w:rsidRPr="00B45DFB" w:rsidRDefault="00BB3B78" w:rsidP="00CF18EA">
            <w:pPr>
              <w:rPr>
                <w:rFonts w:eastAsia="Calibri"/>
              </w:rPr>
            </w:pPr>
            <w:r w:rsidRPr="00D465BE">
              <w:rPr>
                <w:rFonts w:eastAsia="Calibri"/>
              </w:rPr>
              <w:t>Harding, L (2018f) Physical and Chemical Testing of Netwax NI 6; CEMAS; CEMR-8350</w:t>
            </w:r>
          </w:p>
        </w:tc>
      </w:tr>
      <w:tr w:rsidR="00C169E9" w:rsidRPr="00845659" w14:paraId="04C6525B" w14:textId="77777777" w:rsidTr="009B67B3">
        <w:tc>
          <w:tcPr>
            <w:tcW w:w="1555" w:type="dxa"/>
          </w:tcPr>
          <w:p w14:paraId="54577AB9" w14:textId="77777777" w:rsidR="00C169E9" w:rsidRPr="00B45DFB" w:rsidRDefault="00C169E9" w:rsidP="00CF18EA">
            <w:pPr>
              <w:rPr>
                <w:rFonts w:eastAsia="Calibri"/>
              </w:rPr>
            </w:pPr>
            <w:r w:rsidRPr="00B45DFB">
              <w:rPr>
                <w:rFonts w:eastAsia="Calibri"/>
              </w:rPr>
              <w:t>Odour at 20 °C and 101.3 kPa</w:t>
            </w:r>
          </w:p>
        </w:tc>
        <w:tc>
          <w:tcPr>
            <w:tcW w:w="1417" w:type="dxa"/>
          </w:tcPr>
          <w:p w14:paraId="3B0BE6D8" w14:textId="77777777" w:rsidR="00C169E9" w:rsidRPr="00B45DFB" w:rsidRDefault="00C169E9" w:rsidP="00CF18EA">
            <w:pPr>
              <w:rPr>
                <w:rFonts w:eastAsia="Calibri"/>
              </w:rPr>
            </w:pPr>
            <w:r w:rsidRPr="00B45DFB">
              <w:rPr>
                <w:rFonts w:eastAsia="Calibri"/>
              </w:rPr>
              <w:t>Olfactory assessment</w:t>
            </w:r>
          </w:p>
        </w:tc>
        <w:tc>
          <w:tcPr>
            <w:tcW w:w="1276" w:type="dxa"/>
          </w:tcPr>
          <w:p w14:paraId="52A3CBED" w14:textId="7DBE038A" w:rsidR="00C169E9" w:rsidRPr="00B45DFB" w:rsidRDefault="00FB4196" w:rsidP="00CF18EA">
            <w:r w:rsidRPr="00FB4196">
              <w:rPr>
                <w:rFonts w:eastAsia="Calibri"/>
              </w:rPr>
              <w:t>Netwax NI 6 (26.</w:t>
            </w:r>
            <w:r w:rsidR="00BB3B78">
              <w:rPr>
                <w:rFonts w:eastAsia="Calibri"/>
              </w:rPr>
              <w:t>9</w:t>
            </w:r>
            <w:r w:rsidRPr="00FB4196">
              <w:rPr>
                <w:rFonts w:eastAsia="Calibri"/>
              </w:rPr>
              <w:t xml:space="preserve"> % w/w dicopper oxide)</w:t>
            </w:r>
          </w:p>
        </w:tc>
        <w:tc>
          <w:tcPr>
            <w:tcW w:w="3302" w:type="dxa"/>
          </w:tcPr>
          <w:p w14:paraId="70D32CAB" w14:textId="77777777" w:rsidR="00C169E9" w:rsidRPr="00B45DFB" w:rsidRDefault="00C169E9" w:rsidP="00CF18EA">
            <w:r w:rsidRPr="00B45DFB">
              <w:t>Not discernible</w:t>
            </w:r>
          </w:p>
        </w:tc>
        <w:tc>
          <w:tcPr>
            <w:tcW w:w="1760" w:type="dxa"/>
          </w:tcPr>
          <w:p w14:paraId="706599B3" w14:textId="697F0A91" w:rsidR="00C169E9" w:rsidRPr="00B45DFB" w:rsidRDefault="00BB3B78" w:rsidP="00CF18EA">
            <w:pPr>
              <w:rPr>
                <w:rFonts w:eastAsia="Calibri"/>
              </w:rPr>
            </w:pPr>
            <w:r w:rsidRPr="00D465BE">
              <w:rPr>
                <w:rFonts w:eastAsia="Calibri"/>
              </w:rPr>
              <w:t>Harding, L (2018f) Physical and Chemical Testing of Netwax NI 6; CEMAS; CEMR-8350</w:t>
            </w:r>
            <w:r w:rsidR="00C169E9" w:rsidRPr="00B45DFB">
              <w:rPr>
                <w:rFonts w:eastAsia="Calibri"/>
              </w:rPr>
              <w:t xml:space="preserve">f) </w:t>
            </w:r>
          </w:p>
        </w:tc>
      </w:tr>
      <w:tr w:rsidR="00C169E9" w:rsidRPr="00845659" w14:paraId="67453BE3" w14:textId="77777777" w:rsidTr="009B67B3">
        <w:tc>
          <w:tcPr>
            <w:tcW w:w="1555" w:type="dxa"/>
          </w:tcPr>
          <w:p w14:paraId="475216F2" w14:textId="77777777" w:rsidR="00C169E9" w:rsidRPr="00B45DFB" w:rsidRDefault="00C169E9" w:rsidP="00CF18EA">
            <w:pPr>
              <w:rPr>
                <w:rFonts w:eastAsia="Calibri"/>
              </w:rPr>
            </w:pPr>
            <w:r w:rsidRPr="00B45DFB">
              <w:rPr>
                <w:rFonts w:eastAsia="Calibri"/>
              </w:rPr>
              <w:t>Acidity / alkalinity</w:t>
            </w:r>
          </w:p>
        </w:tc>
        <w:tc>
          <w:tcPr>
            <w:tcW w:w="1417" w:type="dxa"/>
          </w:tcPr>
          <w:p w14:paraId="334709FF" w14:textId="77777777" w:rsidR="00C169E9" w:rsidRPr="00B45DFB" w:rsidRDefault="00C169E9" w:rsidP="00CF18EA">
            <w:r w:rsidRPr="00B45DFB">
              <w:t>CIPAC MT 75.3</w:t>
            </w:r>
          </w:p>
        </w:tc>
        <w:tc>
          <w:tcPr>
            <w:tcW w:w="1276" w:type="dxa"/>
          </w:tcPr>
          <w:p w14:paraId="47574B6F" w14:textId="32698A68" w:rsidR="00C169E9" w:rsidRPr="00B45DFB" w:rsidRDefault="00FB4196" w:rsidP="00CF18EA">
            <w:r w:rsidRPr="00FB4196">
              <w:rPr>
                <w:rFonts w:eastAsia="Calibri"/>
              </w:rPr>
              <w:t>Netwax NI 6 (26.</w:t>
            </w:r>
            <w:r w:rsidR="00BB3B78">
              <w:rPr>
                <w:rFonts w:eastAsia="Calibri"/>
              </w:rPr>
              <w:t>9</w:t>
            </w:r>
            <w:r w:rsidRPr="00FB4196">
              <w:rPr>
                <w:rFonts w:eastAsia="Calibri"/>
              </w:rPr>
              <w:t xml:space="preserve"> % w/w dicopper oxide)</w:t>
            </w:r>
          </w:p>
        </w:tc>
        <w:tc>
          <w:tcPr>
            <w:tcW w:w="3302" w:type="dxa"/>
          </w:tcPr>
          <w:p w14:paraId="7AF5CC52" w14:textId="77777777" w:rsidR="00C169E9" w:rsidRPr="00B45DFB" w:rsidRDefault="00C169E9" w:rsidP="00CF18EA">
            <w:r w:rsidRPr="00B45DFB">
              <w:t>6.96 at 19.9°C</w:t>
            </w:r>
          </w:p>
        </w:tc>
        <w:tc>
          <w:tcPr>
            <w:tcW w:w="1760" w:type="dxa"/>
          </w:tcPr>
          <w:p w14:paraId="42AC4E50" w14:textId="2CEFF97F" w:rsidR="00C169E9" w:rsidRPr="00B45DFB" w:rsidRDefault="00BB3B78" w:rsidP="00CF18EA">
            <w:pPr>
              <w:rPr>
                <w:rFonts w:eastAsia="Calibri"/>
              </w:rPr>
            </w:pPr>
            <w:r w:rsidRPr="00D465BE">
              <w:rPr>
                <w:rFonts w:eastAsia="Calibri"/>
              </w:rPr>
              <w:t>Harding, L (2018f) Physical and Chemical Testing of Netwax NI 6; CEMAS; CEMR-8350</w:t>
            </w:r>
          </w:p>
        </w:tc>
      </w:tr>
      <w:tr w:rsidR="00C169E9" w:rsidRPr="00845659" w14:paraId="064939B3" w14:textId="77777777" w:rsidTr="009B67B3">
        <w:tc>
          <w:tcPr>
            <w:tcW w:w="1555" w:type="dxa"/>
            <w:tcBorders>
              <w:top w:val="single" w:sz="4" w:space="0" w:color="auto"/>
              <w:left w:val="single" w:sz="4" w:space="0" w:color="auto"/>
              <w:bottom w:val="single" w:sz="4" w:space="0" w:color="auto"/>
              <w:right w:val="single" w:sz="4" w:space="0" w:color="auto"/>
            </w:tcBorders>
          </w:tcPr>
          <w:p w14:paraId="661751B9" w14:textId="77777777" w:rsidR="00C169E9" w:rsidRPr="00B45DFB" w:rsidRDefault="00C169E9" w:rsidP="00CF18EA">
            <w:pPr>
              <w:rPr>
                <w:rFonts w:eastAsia="Calibri"/>
              </w:rPr>
            </w:pPr>
            <w:r w:rsidRPr="00B45DFB">
              <w:rPr>
                <w:rFonts w:eastAsia="Calibri"/>
              </w:rPr>
              <w:t>Relative density / bulk density</w:t>
            </w:r>
          </w:p>
        </w:tc>
        <w:tc>
          <w:tcPr>
            <w:tcW w:w="1417" w:type="dxa"/>
            <w:tcBorders>
              <w:top w:val="single" w:sz="4" w:space="0" w:color="auto"/>
              <w:left w:val="single" w:sz="4" w:space="0" w:color="auto"/>
              <w:bottom w:val="single" w:sz="4" w:space="0" w:color="auto"/>
              <w:right w:val="single" w:sz="4" w:space="0" w:color="auto"/>
            </w:tcBorders>
          </w:tcPr>
          <w:p w14:paraId="27A71361" w14:textId="77777777" w:rsidR="00C169E9" w:rsidRPr="00B45DFB" w:rsidRDefault="00C169E9" w:rsidP="00CF18EA">
            <w:r w:rsidRPr="00B45DFB">
              <w:t>OECD Guideline 109 (Density of Liquids and Solids)</w:t>
            </w:r>
          </w:p>
        </w:tc>
        <w:tc>
          <w:tcPr>
            <w:tcW w:w="1276" w:type="dxa"/>
            <w:tcBorders>
              <w:top w:val="single" w:sz="4" w:space="0" w:color="auto"/>
              <w:left w:val="single" w:sz="4" w:space="0" w:color="auto"/>
              <w:bottom w:val="single" w:sz="4" w:space="0" w:color="auto"/>
              <w:right w:val="single" w:sz="4" w:space="0" w:color="auto"/>
            </w:tcBorders>
          </w:tcPr>
          <w:p w14:paraId="4F9F3CAA" w14:textId="200BF0F5" w:rsidR="00C169E9" w:rsidRPr="00B45DFB" w:rsidRDefault="00FB4196" w:rsidP="00CF18EA">
            <w:pPr>
              <w:rPr>
                <w:rFonts w:eastAsia="Calibri"/>
              </w:rPr>
            </w:pPr>
            <w:r w:rsidRPr="00FB4196">
              <w:rPr>
                <w:rFonts w:eastAsia="Calibri"/>
              </w:rPr>
              <w:t>Netwax NI 6 (26.</w:t>
            </w:r>
            <w:r w:rsidR="00BB3B78">
              <w:rPr>
                <w:rFonts w:eastAsia="Calibri"/>
              </w:rPr>
              <w:t>9</w:t>
            </w:r>
            <w:r w:rsidRPr="00FB4196">
              <w:rPr>
                <w:rFonts w:eastAsia="Calibri"/>
              </w:rPr>
              <w:t xml:space="preserve"> % w/w dicopper oxide)</w:t>
            </w:r>
          </w:p>
        </w:tc>
        <w:tc>
          <w:tcPr>
            <w:tcW w:w="3302" w:type="dxa"/>
            <w:tcBorders>
              <w:top w:val="single" w:sz="4" w:space="0" w:color="auto"/>
              <w:left w:val="single" w:sz="4" w:space="0" w:color="auto"/>
              <w:bottom w:val="single" w:sz="4" w:space="0" w:color="auto"/>
              <w:right w:val="single" w:sz="4" w:space="0" w:color="auto"/>
            </w:tcBorders>
          </w:tcPr>
          <w:p w14:paraId="2AE72A17" w14:textId="77777777" w:rsidR="00C169E9" w:rsidRPr="00B45DFB" w:rsidRDefault="00C169E9" w:rsidP="00CF18EA">
            <w:r w:rsidRPr="00B45DFB">
              <w:t xml:space="preserve">1.2635 </w:t>
            </w:r>
            <w:r w:rsidRPr="00B45DFB">
              <w:rPr>
                <w:rFonts w:eastAsia="ArialUnicodeMS" w:cs="ArialUnicodeMS"/>
                <w:lang w:eastAsia="en-GB"/>
              </w:rPr>
              <w:t>at 20°C</w:t>
            </w:r>
          </w:p>
        </w:tc>
        <w:tc>
          <w:tcPr>
            <w:tcW w:w="1760" w:type="dxa"/>
            <w:tcBorders>
              <w:top w:val="single" w:sz="4" w:space="0" w:color="auto"/>
              <w:left w:val="single" w:sz="4" w:space="0" w:color="auto"/>
              <w:bottom w:val="single" w:sz="4" w:space="0" w:color="auto"/>
              <w:right w:val="single" w:sz="4" w:space="0" w:color="auto"/>
            </w:tcBorders>
          </w:tcPr>
          <w:p w14:paraId="01467027" w14:textId="64731A5C" w:rsidR="00C169E9" w:rsidRPr="00B45DFB" w:rsidRDefault="00BB3B78" w:rsidP="00CF18EA">
            <w:pPr>
              <w:rPr>
                <w:rFonts w:eastAsia="Calibri"/>
              </w:rPr>
            </w:pPr>
            <w:r w:rsidRPr="00D465BE">
              <w:rPr>
                <w:rFonts w:eastAsia="Calibri"/>
              </w:rPr>
              <w:t>Harding, L (2018f) Physical and Chemical Testing of Netwax NI 6; CEMAS; CEMR-8350</w:t>
            </w:r>
          </w:p>
        </w:tc>
      </w:tr>
      <w:tr w:rsidR="00C169E9" w:rsidRPr="001C66A8" w14:paraId="141C5617" w14:textId="77777777" w:rsidTr="009B67B3">
        <w:tc>
          <w:tcPr>
            <w:tcW w:w="1555" w:type="dxa"/>
          </w:tcPr>
          <w:p w14:paraId="42373DFA" w14:textId="77777777" w:rsidR="00C169E9" w:rsidRPr="00CA2DB9" w:rsidRDefault="00C169E9" w:rsidP="00CF18EA">
            <w:pPr>
              <w:rPr>
                <w:rFonts w:eastAsia="Calibri"/>
              </w:rPr>
            </w:pPr>
            <w:r w:rsidRPr="00CA2DB9">
              <w:rPr>
                <w:rFonts w:eastAsia="Calibri"/>
              </w:rPr>
              <w:t xml:space="preserve">Storage stability test – </w:t>
            </w:r>
            <w:r w:rsidRPr="00CA2DB9">
              <w:rPr>
                <w:rFonts w:eastAsia="Calibri"/>
                <w:b/>
              </w:rPr>
              <w:t>accelerated storage</w:t>
            </w:r>
          </w:p>
        </w:tc>
        <w:tc>
          <w:tcPr>
            <w:tcW w:w="1417" w:type="dxa"/>
          </w:tcPr>
          <w:p w14:paraId="5C517CC3" w14:textId="77777777" w:rsidR="00C169E9" w:rsidRPr="001C66A8" w:rsidRDefault="00C169E9" w:rsidP="00CF18EA">
            <w:pPr>
              <w:rPr>
                <w:rFonts w:eastAsia="Calibri"/>
              </w:rPr>
            </w:pPr>
            <w:r w:rsidRPr="001C66A8">
              <w:rPr>
                <w:rFonts w:eastAsia="Calibri"/>
              </w:rPr>
              <w:t>-</w:t>
            </w:r>
          </w:p>
        </w:tc>
        <w:tc>
          <w:tcPr>
            <w:tcW w:w="1276" w:type="dxa"/>
          </w:tcPr>
          <w:p w14:paraId="3D2C36BB" w14:textId="77777777" w:rsidR="00C169E9" w:rsidRPr="001C66A8" w:rsidRDefault="00C169E9" w:rsidP="00CF18EA">
            <w:pPr>
              <w:rPr>
                <w:rFonts w:eastAsia="Calibri"/>
              </w:rPr>
            </w:pPr>
            <w:r w:rsidRPr="001C66A8">
              <w:rPr>
                <w:rFonts w:eastAsia="Calibri"/>
              </w:rPr>
              <w:t>-</w:t>
            </w:r>
          </w:p>
        </w:tc>
        <w:tc>
          <w:tcPr>
            <w:tcW w:w="3302" w:type="dxa"/>
          </w:tcPr>
          <w:p w14:paraId="6B7C4288" w14:textId="77777777" w:rsidR="006F5041" w:rsidRDefault="006F5041" w:rsidP="006F5041">
            <w:pPr>
              <w:rPr>
                <w:rFonts w:eastAsia="Calibri"/>
              </w:rPr>
            </w:pPr>
            <w:r>
              <w:rPr>
                <w:rFonts w:eastAsia="Calibri"/>
              </w:rPr>
              <w:t xml:space="preserve">Not performed. </w:t>
            </w:r>
            <w:r w:rsidRPr="00D72B03">
              <w:rPr>
                <w:rFonts w:eastAsia="Calibri"/>
              </w:rPr>
              <w:t>The product</w:t>
            </w:r>
            <w:r>
              <w:rPr>
                <w:rFonts w:eastAsia="Calibri"/>
              </w:rPr>
              <w:t>s</w:t>
            </w:r>
            <w:r w:rsidRPr="00D72B03">
              <w:rPr>
                <w:rFonts w:eastAsia="Calibri"/>
              </w:rPr>
              <w:t xml:space="preserve"> </w:t>
            </w:r>
            <w:r>
              <w:rPr>
                <w:rFonts w:eastAsia="Calibri"/>
              </w:rPr>
              <w:t xml:space="preserve">shall </w:t>
            </w:r>
            <w:r w:rsidRPr="00D72B03">
              <w:rPr>
                <w:rFonts w:eastAsia="Calibri"/>
              </w:rPr>
              <w:t>not be stored at temperatures above 30 °C. This will be clearly stated on the label.</w:t>
            </w:r>
          </w:p>
          <w:p w14:paraId="643C815E" w14:textId="370F92B7" w:rsidR="00C169E9" w:rsidRPr="00CA2DB9" w:rsidRDefault="00C169E9" w:rsidP="00CF18EA">
            <w:pPr>
              <w:rPr>
                <w:rFonts w:eastAsia="Calibri"/>
              </w:rPr>
            </w:pPr>
          </w:p>
        </w:tc>
        <w:tc>
          <w:tcPr>
            <w:tcW w:w="1760" w:type="dxa"/>
          </w:tcPr>
          <w:p w14:paraId="003BE066" w14:textId="77777777" w:rsidR="00C169E9" w:rsidRPr="001C66A8" w:rsidRDefault="00C169E9" w:rsidP="00CF18EA">
            <w:pPr>
              <w:rPr>
                <w:rFonts w:eastAsia="Calibri"/>
              </w:rPr>
            </w:pPr>
            <w:r w:rsidRPr="001C66A8">
              <w:rPr>
                <w:rFonts w:eastAsia="Calibri"/>
              </w:rPr>
              <w:t>-</w:t>
            </w:r>
          </w:p>
        </w:tc>
      </w:tr>
      <w:tr w:rsidR="003578C7" w:rsidRPr="00845659" w14:paraId="5FF081C2" w14:textId="77777777" w:rsidTr="009B67B3">
        <w:tc>
          <w:tcPr>
            <w:tcW w:w="1555" w:type="dxa"/>
          </w:tcPr>
          <w:p w14:paraId="1E1F6A34" w14:textId="77777777" w:rsidR="003578C7" w:rsidRPr="00CA2DB9" w:rsidRDefault="003578C7" w:rsidP="003578C7">
            <w:pPr>
              <w:rPr>
                <w:rFonts w:eastAsia="Calibri"/>
              </w:rPr>
            </w:pPr>
            <w:r w:rsidRPr="00CA2DB9">
              <w:rPr>
                <w:rFonts w:eastAsia="Calibri"/>
              </w:rPr>
              <w:t xml:space="preserve">Storage stability test – </w:t>
            </w:r>
            <w:r w:rsidRPr="00CA2DB9">
              <w:rPr>
                <w:rFonts w:eastAsia="Calibri"/>
                <w:b/>
              </w:rPr>
              <w:t>long term storage at ambient temperature</w:t>
            </w:r>
          </w:p>
        </w:tc>
        <w:tc>
          <w:tcPr>
            <w:tcW w:w="1417" w:type="dxa"/>
          </w:tcPr>
          <w:p w14:paraId="363A176D" w14:textId="77777777" w:rsidR="003578C7" w:rsidRPr="001C66A8" w:rsidRDefault="003578C7" w:rsidP="003578C7">
            <w:r w:rsidRPr="001C66A8">
              <w:t>Equivalent to CIPAC MT 46.3</w:t>
            </w:r>
          </w:p>
        </w:tc>
        <w:tc>
          <w:tcPr>
            <w:tcW w:w="1276" w:type="dxa"/>
          </w:tcPr>
          <w:p w14:paraId="6DA18809" w14:textId="1AEB373D" w:rsidR="003578C7" w:rsidRPr="00CA2DB9" w:rsidRDefault="003578C7" w:rsidP="003578C7">
            <w:r w:rsidRPr="00CA2DB9">
              <w:t xml:space="preserve">Netwax NI 4 </w:t>
            </w:r>
            <w:r>
              <w:t>(</w:t>
            </w:r>
            <w:r w:rsidRPr="00CA2DB9">
              <w:t>21.74% w/w dicopper oxide</w:t>
            </w:r>
            <w:r>
              <w:t>).</w:t>
            </w:r>
          </w:p>
        </w:tc>
        <w:tc>
          <w:tcPr>
            <w:tcW w:w="3302" w:type="dxa"/>
          </w:tcPr>
          <w:p w14:paraId="0EF8E75B" w14:textId="77777777" w:rsidR="003578C7" w:rsidRDefault="003578C7" w:rsidP="003578C7">
            <w:pPr>
              <w:rPr>
                <w:rFonts w:eastAsia="Calibri"/>
              </w:rPr>
            </w:pPr>
            <w:r w:rsidRPr="00CA2DB9">
              <w:rPr>
                <w:rFonts w:eastAsia="Calibri"/>
              </w:rPr>
              <w:t>Read across to Netwax NI 4</w:t>
            </w:r>
            <w:r>
              <w:rPr>
                <w:rFonts w:eastAsia="Calibri"/>
              </w:rPr>
              <w:t>.</w:t>
            </w:r>
          </w:p>
          <w:p w14:paraId="7DD04940" w14:textId="77777777" w:rsidR="003578C7" w:rsidRDefault="003578C7" w:rsidP="003578C7">
            <w:pPr>
              <w:rPr>
                <w:rFonts w:eastAsia="Calibri"/>
              </w:rPr>
            </w:pPr>
          </w:p>
          <w:p w14:paraId="3A97091F" w14:textId="77777777" w:rsidR="003578C7" w:rsidRPr="0032372C" w:rsidRDefault="003578C7" w:rsidP="003578C7">
            <w:pPr>
              <w:rPr>
                <w:rFonts w:eastAsia="Calibri"/>
              </w:rPr>
            </w:pPr>
            <w:r>
              <w:rPr>
                <w:rFonts w:eastAsia="Calibri"/>
              </w:rPr>
              <w:t xml:space="preserve">The storage stability tests were performed at </w:t>
            </w:r>
            <w:r w:rsidRPr="00B45DFB">
              <w:rPr>
                <w:rFonts w:eastAsia="Calibri"/>
              </w:rPr>
              <w:t>4 ± 2°C, 20 ± 2°C and 30 ± 2°C for 9 month</w:t>
            </w:r>
            <w:r>
              <w:rPr>
                <w:rFonts w:eastAsia="Calibri"/>
              </w:rPr>
              <w:t xml:space="preserve">s. </w:t>
            </w:r>
          </w:p>
          <w:p w14:paraId="4F45C141" w14:textId="77777777" w:rsidR="003578C7" w:rsidRPr="008C5C59" w:rsidRDefault="003578C7" w:rsidP="003578C7">
            <w:pPr>
              <w:rPr>
                <w:rFonts w:eastAsia="Calibri"/>
              </w:rPr>
            </w:pPr>
          </w:p>
          <w:p w14:paraId="4213B008" w14:textId="77777777" w:rsidR="003578C7" w:rsidRPr="008C5C59" w:rsidRDefault="003578C7" w:rsidP="003578C7">
            <w:pPr>
              <w:rPr>
                <w:rFonts w:eastAsia="Calibri"/>
              </w:rPr>
            </w:pPr>
            <w:r w:rsidRPr="008C5C59">
              <w:rPr>
                <w:rFonts w:eastAsia="Calibri"/>
              </w:rPr>
              <w:t>The pack</w:t>
            </w:r>
            <w:r>
              <w:rPr>
                <w:rFonts w:eastAsia="Calibri"/>
              </w:rPr>
              <w:t>ag</w:t>
            </w:r>
            <w:r w:rsidRPr="008C5C59">
              <w:rPr>
                <w:rFonts w:eastAsia="Calibri"/>
              </w:rPr>
              <w:t xml:space="preserve">ing of the test material was white plastic (PE) bottles of 500 mL. </w:t>
            </w:r>
          </w:p>
          <w:p w14:paraId="0854FF72" w14:textId="77777777" w:rsidR="003578C7" w:rsidRDefault="003578C7" w:rsidP="003578C7">
            <w:pPr>
              <w:rPr>
                <w:rFonts w:eastAsia="Calibri"/>
                <w:color w:val="0070C0"/>
              </w:rPr>
            </w:pPr>
          </w:p>
          <w:p w14:paraId="3FD87867" w14:textId="20CE6A00" w:rsidR="003578C7" w:rsidRDefault="003578C7" w:rsidP="003578C7">
            <w:pPr>
              <w:rPr>
                <w:rFonts w:eastAsia="Calibri"/>
              </w:rPr>
            </w:pPr>
            <w:r>
              <w:rPr>
                <w:rFonts w:eastAsia="Calibri"/>
              </w:rPr>
              <w:t>The following physico-chemcial properties were determined initially and after 6 and 9 months</w:t>
            </w:r>
            <w:r w:rsidR="002D09A3">
              <w:rPr>
                <w:rFonts w:eastAsia="Calibri"/>
              </w:rPr>
              <w:t xml:space="preserve"> at ambient temperatures (</w:t>
            </w:r>
            <w:r w:rsidR="002D09A3" w:rsidRPr="00B45DFB">
              <w:rPr>
                <w:rFonts w:eastAsia="Calibri"/>
              </w:rPr>
              <w:t>20 ± 2°C</w:t>
            </w:r>
            <w:r w:rsidR="002D09A3">
              <w:rPr>
                <w:rFonts w:eastAsia="Calibri"/>
              </w:rPr>
              <w:t>).</w:t>
            </w:r>
            <w:r>
              <w:rPr>
                <w:rFonts w:eastAsia="Calibri"/>
              </w:rPr>
              <w:t xml:space="preserve"> </w:t>
            </w:r>
          </w:p>
          <w:p w14:paraId="6E8FE5E6" w14:textId="77777777" w:rsidR="003578C7" w:rsidRDefault="003578C7" w:rsidP="003578C7">
            <w:pPr>
              <w:rPr>
                <w:rFonts w:eastAsia="Calibri"/>
              </w:rPr>
            </w:pPr>
          </w:p>
          <w:p w14:paraId="2173AAA2" w14:textId="77777777" w:rsidR="003578C7" w:rsidRPr="00BF65A3" w:rsidRDefault="003578C7" w:rsidP="003578C7">
            <w:pPr>
              <w:rPr>
                <w:rFonts w:eastAsia="Calibri"/>
                <w:b/>
                <w:bCs/>
              </w:rPr>
            </w:pPr>
            <w:r w:rsidRPr="00BF65A3">
              <w:rPr>
                <w:rFonts w:eastAsia="Calibri"/>
                <w:b/>
                <w:bCs/>
              </w:rPr>
              <w:t>Active substance content:</w:t>
            </w:r>
          </w:p>
          <w:p w14:paraId="6D65C8EA" w14:textId="77777777" w:rsidR="003578C7" w:rsidRDefault="003578C7" w:rsidP="003578C7">
            <w:pPr>
              <w:rPr>
                <w:rFonts w:eastAsia="Calibri"/>
              </w:rPr>
            </w:pPr>
            <w:r>
              <w:rPr>
                <w:rFonts w:eastAsia="Calibri"/>
              </w:rPr>
              <w:t>T=0: 22.8 % w/w Cu</w:t>
            </w:r>
            <w:r w:rsidRPr="006311CF">
              <w:rPr>
                <w:rFonts w:eastAsia="Calibri"/>
                <w:vertAlign w:val="subscript"/>
              </w:rPr>
              <w:t>2</w:t>
            </w:r>
            <w:r>
              <w:rPr>
                <w:rFonts w:eastAsia="Calibri"/>
              </w:rPr>
              <w:t>O.</w:t>
            </w:r>
          </w:p>
          <w:p w14:paraId="74D99E75" w14:textId="77777777" w:rsidR="003578C7" w:rsidRDefault="003578C7" w:rsidP="003578C7">
            <w:pPr>
              <w:rPr>
                <w:rFonts w:eastAsia="Calibri"/>
              </w:rPr>
            </w:pPr>
          </w:p>
          <w:p w14:paraId="5BA0EC9B" w14:textId="77777777" w:rsidR="003578C7" w:rsidRDefault="003578C7" w:rsidP="003578C7">
            <w:pPr>
              <w:rPr>
                <w:rFonts w:eastAsia="Calibri"/>
              </w:rPr>
            </w:pPr>
            <w:r>
              <w:rPr>
                <w:rFonts w:eastAsia="Calibri"/>
              </w:rPr>
              <w:t>T=6 months: 22.8 % w/w Cu</w:t>
            </w:r>
            <w:r w:rsidRPr="006311CF">
              <w:rPr>
                <w:rFonts w:eastAsia="Calibri"/>
                <w:vertAlign w:val="subscript"/>
              </w:rPr>
              <w:t>2</w:t>
            </w:r>
            <w:r>
              <w:rPr>
                <w:rFonts w:eastAsia="Calibri"/>
              </w:rPr>
              <w:t>O [0 % change in Cu</w:t>
            </w:r>
            <w:r w:rsidRPr="006311CF">
              <w:rPr>
                <w:rFonts w:eastAsia="Calibri"/>
                <w:vertAlign w:val="subscript"/>
              </w:rPr>
              <w:t>2</w:t>
            </w:r>
            <w:r>
              <w:rPr>
                <w:rFonts w:eastAsia="Calibri"/>
              </w:rPr>
              <w:t>O content].</w:t>
            </w:r>
          </w:p>
          <w:p w14:paraId="47A1EB1F" w14:textId="77777777" w:rsidR="003578C7" w:rsidRDefault="003578C7" w:rsidP="003578C7">
            <w:pPr>
              <w:rPr>
                <w:rFonts w:eastAsia="Calibri"/>
              </w:rPr>
            </w:pPr>
          </w:p>
          <w:p w14:paraId="29C5E4EC" w14:textId="77777777" w:rsidR="003578C7" w:rsidRDefault="003578C7" w:rsidP="003578C7">
            <w:pPr>
              <w:rPr>
                <w:rFonts w:eastAsia="Calibri"/>
              </w:rPr>
            </w:pPr>
            <w:r>
              <w:rPr>
                <w:rFonts w:eastAsia="Calibri"/>
              </w:rPr>
              <w:t>T=9 months: 22.9 % w/w Cu</w:t>
            </w:r>
            <w:r w:rsidRPr="006311CF">
              <w:rPr>
                <w:rFonts w:eastAsia="Calibri"/>
                <w:vertAlign w:val="subscript"/>
              </w:rPr>
              <w:t>2</w:t>
            </w:r>
            <w:r>
              <w:rPr>
                <w:rFonts w:eastAsia="Calibri"/>
              </w:rPr>
              <w:t>O [0.1 % change in Cu</w:t>
            </w:r>
            <w:r w:rsidRPr="006311CF">
              <w:rPr>
                <w:rFonts w:eastAsia="Calibri"/>
                <w:vertAlign w:val="subscript"/>
              </w:rPr>
              <w:t>2</w:t>
            </w:r>
            <w:r>
              <w:rPr>
                <w:rFonts w:eastAsia="Calibri"/>
              </w:rPr>
              <w:t>O content].</w:t>
            </w:r>
          </w:p>
          <w:p w14:paraId="27EBF15A" w14:textId="77777777" w:rsidR="003578C7" w:rsidRDefault="003578C7" w:rsidP="003578C7">
            <w:pPr>
              <w:rPr>
                <w:rFonts w:eastAsia="Calibri"/>
              </w:rPr>
            </w:pPr>
          </w:p>
          <w:p w14:paraId="2196C557" w14:textId="77777777" w:rsidR="003578C7" w:rsidRPr="00BF65A3" w:rsidRDefault="003578C7" w:rsidP="003578C7">
            <w:pPr>
              <w:rPr>
                <w:rFonts w:eastAsia="Calibri"/>
                <w:b/>
                <w:bCs/>
              </w:rPr>
            </w:pPr>
            <w:r w:rsidRPr="00BF65A3">
              <w:rPr>
                <w:rFonts w:eastAsia="Calibri"/>
                <w:b/>
                <w:bCs/>
              </w:rPr>
              <w:t>Relative density:</w:t>
            </w:r>
          </w:p>
          <w:p w14:paraId="301D6490" w14:textId="77777777" w:rsidR="003578C7" w:rsidRDefault="003578C7" w:rsidP="003578C7">
            <w:pPr>
              <w:rPr>
                <w:rFonts w:eastAsia="Calibri"/>
              </w:rPr>
            </w:pPr>
            <w:r>
              <w:rPr>
                <w:rFonts w:eastAsia="Calibri"/>
              </w:rPr>
              <w:t>T=0: 1.22</w:t>
            </w:r>
          </w:p>
          <w:p w14:paraId="72A7A680" w14:textId="77777777" w:rsidR="003578C7" w:rsidRDefault="003578C7" w:rsidP="003578C7">
            <w:pPr>
              <w:rPr>
                <w:rFonts w:eastAsia="Calibri"/>
              </w:rPr>
            </w:pPr>
            <w:r>
              <w:rPr>
                <w:rFonts w:eastAsia="Calibri"/>
              </w:rPr>
              <w:t>T=6 months: 1.21</w:t>
            </w:r>
          </w:p>
          <w:p w14:paraId="24AB7390" w14:textId="77777777" w:rsidR="003578C7" w:rsidRDefault="003578C7" w:rsidP="003578C7">
            <w:pPr>
              <w:rPr>
                <w:rFonts w:eastAsia="Calibri"/>
              </w:rPr>
            </w:pPr>
            <w:r>
              <w:rPr>
                <w:rFonts w:eastAsia="Calibri"/>
              </w:rPr>
              <w:t>T=9 months: 1.21</w:t>
            </w:r>
          </w:p>
          <w:p w14:paraId="607D26EA" w14:textId="77777777" w:rsidR="003578C7" w:rsidRDefault="003578C7" w:rsidP="003578C7">
            <w:pPr>
              <w:rPr>
                <w:rFonts w:eastAsia="Calibri"/>
              </w:rPr>
            </w:pPr>
          </w:p>
          <w:p w14:paraId="3C4AC36A" w14:textId="77777777" w:rsidR="003578C7" w:rsidRPr="00BF65A3" w:rsidRDefault="003578C7" w:rsidP="003578C7">
            <w:pPr>
              <w:rPr>
                <w:rFonts w:eastAsia="Calibri"/>
                <w:b/>
                <w:bCs/>
              </w:rPr>
            </w:pPr>
            <w:r w:rsidRPr="00BF65A3">
              <w:rPr>
                <w:rFonts w:eastAsia="Calibri"/>
                <w:b/>
                <w:bCs/>
              </w:rPr>
              <w:t>Viscosity</w:t>
            </w:r>
          </w:p>
          <w:p w14:paraId="3AA736D6" w14:textId="5CAA9B84" w:rsidR="003578C7" w:rsidRPr="00B45DFB" w:rsidRDefault="003578C7" w:rsidP="003578C7">
            <w:r>
              <w:rPr>
                <w:rFonts w:eastAsia="Calibri"/>
              </w:rPr>
              <w:t>T= 0</w:t>
            </w:r>
            <w:r w:rsidR="009B67B3">
              <w:rPr>
                <w:rFonts w:eastAsia="Calibri"/>
              </w:rPr>
              <w:t xml:space="preserve">, </w:t>
            </w:r>
            <w:r w:rsidRPr="00B45DFB">
              <w:t>20</w:t>
            </w:r>
            <w:r>
              <w:t xml:space="preserve"> ± 5 </w:t>
            </w:r>
            <w:r w:rsidRPr="00B45DFB">
              <w:t>°C</w:t>
            </w:r>
            <w:r>
              <w:t xml:space="preserve"> </w:t>
            </w:r>
          </w:p>
          <w:p w14:paraId="3BEF8C6E" w14:textId="77777777" w:rsidR="003578C7" w:rsidRPr="00B45DFB" w:rsidRDefault="003578C7" w:rsidP="003578C7">
            <w:r w:rsidRPr="00B45DFB">
              <w:t>0.102 sec</w:t>
            </w:r>
            <w:r w:rsidRPr="00B45DFB">
              <w:rPr>
                <w:vertAlign w:val="superscript"/>
              </w:rPr>
              <w:t>-1</w:t>
            </w:r>
            <w:r w:rsidRPr="00B45DFB">
              <w:t>:</w:t>
            </w:r>
          </w:p>
          <w:p w14:paraId="6FEB25E2" w14:textId="77777777" w:rsidR="003578C7" w:rsidRPr="00B45DFB" w:rsidRDefault="003578C7" w:rsidP="003578C7">
            <w:r>
              <w:t>13197-17129</w:t>
            </w:r>
            <w:r w:rsidRPr="00B45DFB">
              <w:t xml:space="preserve"> mPa.s</w:t>
            </w:r>
          </w:p>
          <w:p w14:paraId="2B194BB5"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047A3B4B" w14:textId="77777777" w:rsidR="003578C7" w:rsidRPr="00B45DFB" w:rsidRDefault="003578C7" w:rsidP="003578C7">
            <w:r>
              <w:t>7884-9298</w:t>
            </w:r>
            <w:r w:rsidRPr="00B45DFB">
              <w:t xml:space="preserve"> mPa.s</w:t>
            </w:r>
          </w:p>
          <w:p w14:paraId="60416C3C" w14:textId="77777777" w:rsidR="003578C7" w:rsidRPr="00B45DFB" w:rsidRDefault="003578C7" w:rsidP="003578C7">
            <w:r w:rsidRPr="00B45DFB">
              <w:t>0.510 sec</w:t>
            </w:r>
            <w:r w:rsidRPr="00B45DFB">
              <w:rPr>
                <w:vertAlign w:val="superscript"/>
              </w:rPr>
              <w:t>-1</w:t>
            </w:r>
            <w:r w:rsidRPr="00B45DFB">
              <w:t>:</w:t>
            </w:r>
          </w:p>
          <w:p w14:paraId="48E21848" w14:textId="77777777" w:rsidR="003578C7" w:rsidRPr="00B45DFB" w:rsidRDefault="003578C7" w:rsidP="003578C7">
            <w:r>
              <w:t>5099-5779</w:t>
            </w:r>
            <w:r w:rsidRPr="00B45DFB">
              <w:t xml:space="preserve"> mPa.s</w:t>
            </w:r>
          </w:p>
          <w:p w14:paraId="24CA5DDF" w14:textId="77777777" w:rsidR="003578C7" w:rsidRPr="00B45DFB" w:rsidRDefault="003578C7" w:rsidP="003578C7">
            <w:r w:rsidRPr="00B45DFB">
              <w:t>1.02 sec</w:t>
            </w:r>
            <w:r w:rsidRPr="00B45DFB">
              <w:rPr>
                <w:vertAlign w:val="superscript"/>
              </w:rPr>
              <w:t>-1</w:t>
            </w:r>
            <w:r w:rsidRPr="00B45DFB">
              <w:t>:</w:t>
            </w:r>
          </w:p>
          <w:p w14:paraId="027FF414" w14:textId="77777777" w:rsidR="003578C7" w:rsidRPr="00B45DFB" w:rsidRDefault="003578C7" w:rsidP="003578C7">
            <w:r>
              <w:t>3579-3889</w:t>
            </w:r>
            <w:r w:rsidRPr="00B45DFB">
              <w:t xml:space="preserve"> mPa.s</w:t>
            </w:r>
          </w:p>
          <w:p w14:paraId="01C3625C" w14:textId="77777777" w:rsidR="003578C7" w:rsidRDefault="003578C7" w:rsidP="003578C7"/>
          <w:p w14:paraId="3FA114A7" w14:textId="457DFC07" w:rsidR="003578C7" w:rsidRPr="00B45DFB" w:rsidRDefault="009B67B3" w:rsidP="003578C7">
            <w:r>
              <w:t xml:space="preserve">T = 0, </w:t>
            </w:r>
            <w:r w:rsidR="003578C7" w:rsidRPr="00B45DFB">
              <w:t>40</w:t>
            </w:r>
            <w:r w:rsidR="003578C7">
              <w:t xml:space="preserve"> ± 5 </w:t>
            </w:r>
            <w:r w:rsidR="003578C7" w:rsidRPr="00B45DFB">
              <w:t>°C</w:t>
            </w:r>
          </w:p>
          <w:p w14:paraId="21A2221B" w14:textId="77777777" w:rsidR="003578C7" w:rsidRPr="00B45DFB" w:rsidRDefault="003578C7" w:rsidP="003578C7">
            <w:r w:rsidRPr="00B45DFB">
              <w:t>0.102 sec</w:t>
            </w:r>
            <w:r w:rsidRPr="00B45DFB">
              <w:rPr>
                <w:vertAlign w:val="superscript"/>
              </w:rPr>
              <w:t>-1</w:t>
            </w:r>
            <w:r w:rsidRPr="00B45DFB">
              <w:t>:</w:t>
            </w:r>
          </w:p>
          <w:p w14:paraId="64033707" w14:textId="77777777" w:rsidR="003578C7" w:rsidRPr="00B45DFB" w:rsidRDefault="003578C7" w:rsidP="003578C7">
            <w:r>
              <w:t>15497-19396</w:t>
            </w:r>
            <w:r w:rsidRPr="00B45DFB">
              <w:t xml:space="preserve"> mPa.s</w:t>
            </w:r>
          </w:p>
          <w:p w14:paraId="6A6303D9"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739782C8" w14:textId="77777777" w:rsidR="003578C7" w:rsidRPr="00B45DFB" w:rsidRDefault="003578C7" w:rsidP="003578C7">
            <w:r>
              <w:t>9384-10541</w:t>
            </w:r>
            <w:r w:rsidRPr="00B45DFB">
              <w:t xml:space="preserve"> mPa.s</w:t>
            </w:r>
          </w:p>
          <w:p w14:paraId="16812287" w14:textId="77777777" w:rsidR="003578C7" w:rsidRPr="00B45DFB" w:rsidRDefault="003578C7" w:rsidP="003578C7">
            <w:r w:rsidRPr="00B45DFB">
              <w:t>0.510 sec</w:t>
            </w:r>
            <w:r w:rsidRPr="00B45DFB">
              <w:rPr>
                <w:vertAlign w:val="superscript"/>
              </w:rPr>
              <w:t>-1</w:t>
            </w:r>
            <w:r w:rsidRPr="00B45DFB">
              <w:t>:</w:t>
            </w:r>
          </w:p>
          <w:p w14:paraId="73164FDC" w14:textId="77777777" w:rsidR="003578C7" w:rsidRPr="00B45DFB" w:rsidRDefault="003578C7" w:rsidP="003578C7">
            <w:r>
              <w:t>5959-6364</w:t>
            </w:r>
            <w:r w:rsidRPr="00B45DFB">
              <w:t xml:space="preserve"> mPa.s</w:t>
            </w:r>
          </w:p>
          <w:p w14:paraId="3A029B51" w14:textId="77777777" w:rsidR="003578C7" w:rsidRPr="00B45DFB" w:rsidRDefault="003578C7" w:rsidP="003578C7">
            <w:r w:rsidRPr="00B45DFB">
              <w:t>1.02 sec</w:t>
            </w:r>
            <w:r w:rsidRPr="00B45DFB">
              <w:rPr>
                <w:vertAlign w:val="superscript"/>
              </w:rPr>
              <w:t>-1</w:t>
            </w:r>
            <w:r w:rsidRPr="00B45DFB">
              <w:t>:</w:t>
            </w:r>
          </w:p>
          <w:p w14:paraId="110D3796" w14:textId="77777777" w:rsidR="003578C7" w:rsidRDefault="003578C7" w:rsidP="003578C7">
            <w:pPr>
              <w:rPr>
                <w:rFonts w:eastAsia="Calibri"/>
              </w:rPr>
            </w:pPr>
            <w:r>
              <w:t>3959-4089</w:t>
            </w:r>
            <w:r w:rsidRPr="00B45DFB">
              <w:t xml:space="preserve"> mPa.s</w:t>
            </w:r>
          </w:p>
          <w:p w14:paraId="431A4212" w14:textId="77777777" w:rsidR="003578C7" w:rsidRDefault="003578C7" w:rsidP="003578C7">
            <w:pPr>
              <w:rPr>
                <w:rFonts w:eastAsia="Calibri"/>
              </w:rPr>
            </w:pPr>
          </w:p>
          <w:p w14:paraId="0CCA60F8" w14:textId="6195CF59" w:rsidR="003578C7" w:rsidRPr="00B45DFB" w:rsidRDefault="003578C7" w:rsidP="003578C7">
            <w:r>
              <w:rPr>
                <w:rFonts w:eastAsia="Calibri"/>
              </w:rPr>
              <w:t>T = 6 months</w:t>
            </w:r>
            <w:r w:rsidR="009B67B3">
              <w:rPr>
                <w:rFonts w:eastAsia="Calibri"/>
              </w:rPr>
              <w:t xml:space="preserve">, </w:t>
            </w:r>
            <w:r w:rsidRPr="00B45DFB">
              <w:t>20</w:t>
            </w:r>
            <w:r>
              <w:t xml:space="preserve"> ± 5 </w:t>
            </w:r>
            <w:r w:rsidRPr="00B45DFB">
              <w:t>°C</w:t>
            </w:r>
            <w:r>
              <w:t xml:space="preserve"> </w:t>
            </w:r>
          </w:p>
          <w:p w14:paraId="4AF6BC5F" w14:textId="77777777" w:rsidR="003578C7" w:rsidRPr="00B45DFB" w:rsidRDefault="003578C7" w:rsidP="003578C7">
            <w:r w:rsidRPr="00B45DFB">
              <w:t>0.102 sec</w:t>
            </w:r>
            <w:r w:rsidRPr="00B45DFB">
              <w:rPr>
                <w:vertAlign w:val="superscript"/>
              </w:rPr>
              <w:t>-1</w:t>
            </w:r>
            <w:r w:rsidRPr="00B45DFB">
              <w:t>:</w:t>
            </w:r>
          </w:p>
          <w:p w14:paraId="76A55DC7" w14:textId="77777777" w:rsidR="003578C7" w:rsidRPr="00B45DFB" w:rsidRDefault="003578C7" w:rsidP="003578C7">
            <w:r>
              <w:t>11797-13598</w:t>
            </w:r>
            <w:r w:rsidRPr="00B45DFB">
              <w:t xml:space="preserve"> mPa.s</w:t>
            </w:r>
          </w:p>
          <w:p w14:paraId="410B9042"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73A9FC48" w14:textId="77777777" w:rsidR="003578C7" w:rsidRPr="00B45DFB" w:rsidRDefault="003578C7" w:rsidP="003578C7">
            <w:r>
              <w:t>7113-7713</w:t>
            </w:r>
            <w:r w:rsidRPr="00B45DFB">
              <w:t xml:space="preserve"> mPa.s</w:t>
            </w:r>
          </w:p>
          <w:p w14:paraId="5B403ADC" w14:textId="77777777" w:rsidR="003578C7" w:rsidRPr="00B45DFB" w:rsidRDefault="003578C7" w:rsidP="003578C7">
            <w:r w:rsidRPr="00B45DFB">
              <w:t>0.510 sec</w:t>
            </w:r>
            <w:r w:rsidRPr="00B45DFB">
              <w:rPr>
                <w:vertAlign w:val="superscript"/>
              </w:rPr>
              <w:t>-1</w:t>
            </w:r>
            <w:r w:rsidRPr="00B45DFB">
              <w:t>:</w:t>
            </w:r>
          </w:p>
          <w:p w14:paraId="4A1EE88E" w14:textId="77777777" w:rsidR="003578C7" w:rsidRPr="00B45DFB" w:rsidRDefault="003578C7" w:rsidP="003578C7">
            <w:r>
              <w:t>4679-4959</w:t>
            </w:r>
            <w:r w:rsidRPr="00B45DFB">
              <w:t xml:space="preserve"> mPa.s</w:t>
            </w:r>
          </w:p>
          <w:p w14:paraId="1ECC793D" w14:textId="77777777" w:rsidR="003578C7" w:rsidRPr="00B45DFB" w:rsidRDefault="003578C7" w:rsidP="003578C7">
            <w:r w:rsidRPr="00B45DFB">
              <w:t>1.02 sec</w:t>
            </w:r>
            <w:r w:rsidRPr="00B45DFB">
              <w:rPr>
                <w:vertAlign w:val="superscript"/>
              </w:rPr>
              <w:t>-1</w:t>
            </w:r>
            <w:r w:rsidRPr="00B45DFB">
              <w:t>:</w:t>
            </w:r>
          </w:p>
          <w:p w14:paraId="2553D0FC" w14:textId="77777777" w:rsidR="003578C7" w:rsidRPr="00B45DFB" w:rsidRDefault="003578C7" w:rsidP="003578C7">
            <w:r>
              <w:t>3289-3389</w:t>
            </w:r>
            <w:r w:rsidRPr="00B45DFB">
              <w:t xml:space="preserve"> mPa.s</w:t>
            </w:r>
          </w:p>
          <w:p w14:paraId="1B851363" w14:textId="77777777" w:rsidR="003578C7" w:rsidRDefault="003578C7" w:rsidP="003578C7"/>
          <w:p w14:paraId="5B458D83" w14:textId="26192E25" w:rsidR="003578C7" w:rsidRPr="00B45DFB" w:rsidRDefault="009B67B3" w:rsidP="003578C7">
            <w:r>
              <w:t xml:space="preserve">T = 6 months, </w:t>
            </w:r>
            <w:r w:rsidR="003578C7" w:rsidRPr="00B45DFB">
              <w:t>40</w:t>
            </w:r>
            <w:r w:rsidR="003578C7">
              <w:t xml:space="preserve"> ± 5 </w:t>
            </w:r>
            <w:r w:rsidR="003578C7" w:rsidRPr="00B45DFB">
              <w:t>°C</w:t>
            </w:r>
          </w:p>
          <w:p w14:paraId="1652BE8C" w14:textId="77777777" w:rsidR="003578C7" w:rsidRPr="00B45DFB" w:rsidRDefault="003578C7" w:rsidP="003578C7">
            <w:r w:rsidRPr="00B45DFB">
              <w:t>0.102 sec</w:t>
            </w:r>
            <w:r w:rsidRPr="00B45DFB">
              <w:rPr>
                <w:vertAlign w:val="superscript"/>
              </w:rPr>
              <w:t>-1</w:t>
            </w:r>
            <w:r w:rsidRPr="00B45DFB">
              <w:t>:</w:t>
            </w:r>
          </w:p>
          <w:p w14:paraId="7F64C02C" w14:textId="77777777" w:rsidR="003578C7" w:rsidRPr="00B45DFB" w:rsidRDefault="003578C7" w:rsidP="003578C7">
            <w:r>
              <w:t>10398-14097</w:t>
            </w:r>
            <w:r w:rsidRPr="00B45DFB">
              <w:t xml:space="preserve"> mPa.s</w:t>
            </w:r>
          </w:p>
          <w:p w14:paraId="572D447B"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7EA8FD1E" w14:textId="77777777" w:rsidR="003578C7" w:rsidRPr="00B45DFB" w:rsidRDefault="003578C7" w:rsidP="003578C7">
            <w:r>
              <w:t xml:space="preserve">6384-8089 </w:t>
            </w:r>
            <w:r w:rsidRPr="00B45DFB">
              <w:t>mPa.s</w:t>
            </w:r>
          </w:p>
          <w:p w14:paraId="34037151" w14:textId="77777777" w:rsidR="003578C7" w:rsidRPr="00B45DFB" w:rsidRDefault="003578C7" w:rsidP="003578C7">
            <w:r w:rsidRPr="00B45DFB">
              <w:t>0.510 sec</w:t>
            </w:r>
            <w:r w:rsidRPr="00B45DFB">
              <w:rPr>
                <w:vertAlign w:val="superscript"/>
              </w:rPr>
              <w:t>-1</w:t>
            </w:r>
            <w:r w:rsidRPr="00B45DFB">
              <w:t>:</w:t>
            </w:r>
          </w:p>
          <w:p w14:paraId="031F0F5D" w14:textId="77777777" w:rsidR="003578C7" w:rsidRPr="00B45DFB" w:rsidRDefault="003578C7" w:rsidP="003578C7">
            <w:r>
              <w:t>4219-5079</w:t>
            </w:r>
            <w:r w:rsidRPr="00B45DFB">
              <w:t xml:space="preserve"> mPa.s</w:t>
            </w:r>
          </w:p>
          <w:p w14:paraId="599D1B94" w14:textId="77777777" w:rsidR="003578C7" w:rsidRPr="00B45DFB" w:rsidRDefault="003578C7" w:rsidP="003578C7">
            <w:r w:rsidRPr="00B45DFB">
              <w:t>1.02 sec</w:t>
            </w:r>
            <w:r w:rsidRPr="00B45DFB">
              <w:rPr>
                <w:vertAlign w:val="superscript"/>
              </w:rPr>
              <w:t>-1</w:t>
            </w:r>
            <w:r w:rsidRPr="00B45DFB">
              <w:t>:</w:t>
            </w:r>
          </w:p>
          <w:p w14:paraId="7B37F0D4" w14:textId="77777777" w:rsidR="003578C7" w:rsidRDefault="003578C7" w:rsidP="003578C7">
            <w:pPr>
              <w:rPr>
                <w:rFonts w:eastAsia="Calibri"/>
              </w:rPr>
            </w:pPr>
            <w:r>
              <w:t>2959-3389</w:t>
            </w:r>
            <w:r w:rsidRPr="00B45DFB">
              <w:t xml:space="preserve"> mPa.s</w:t>
            </w:r>
          </w:p>
          <w:p w14:paraId="2C1EF3B9" w14:textId="77777777" w:rsidR="003578C7" w:rsidRDefault="003578C7" w:rsidP="003578C7">
            <w:pPr>
              <w:rPr>
                <w:rFonts w:eastAsia="Calibri"/>
              </w:rPr>
            </w:pPr>
          </w:p>
          <w:p w14:paraId="447807E6" w14:textId="47A98B70" w:rsidR="003578C7" w:rsidRPr="00B45DFB" w:rsidRDefault="003578C7" w:rsidP="003578C7">
            <w:r>
              <w:rPr>
                <w:rFonts w:eastAsia="Calibri"/>
              </w:rPr>
              <w:t>T = 9 months</w:t>
            </w:r>
            <w:r w:rsidR="009B67B3">
              <w:rPr>
                <w:rFonts w:eastAsia="Calibri"/>
              </w:rPr>
              <w:t xml:space="preserve">, </w:t>
            </w:r>
            <w:r w:rsidRPr="00B45DFB">
              <w:t>20</w:t>
            </w:r>
            <w:r>
              <w:t xml:space="preserve"> ± 5 </w:t>
            </w:r>
            <w:r w:rsidRPr="00B45DFB">
              <w:t>°C</w:t>
            </w:r>
            <w:r>
              <w:t xml:space="preserve"> </w:t>
            </w:r>
          </w:p>
          <w:p w14:paraId="4BD3EB87" w14:textId="77777777" w:rsidR="003578C7" w:rsidRPr="00B45DFB" w:rsidRDefault="003578C7" w:rsidP="003578C7">
            <w:r w:rsidRPr="00B45DFB">
              <w:t>0.102 sec</w:t>
            </w:r>
            <w:r w:rsidRPr="00B45DFB">
              <w:rPr>
                <w:vertAlign w:val="superscript"/>
              </w:rPr>
              <w:t>-1</w:t>
            </w:r>
            <w:r w:rsidRPr="00B45DFB">
              <w:t>:</w:t>
            </w:r>
          </w:p>
          <w:p w14:paraId="1BFF863E" w14:textId="77777777" w:rsidR="003578C7" w:rsidRPr="00B45DFB" w:rsidRDefault="003578C7" w:rsidP="003578C7">
            <w:r>
              <w:t>11498-13897</w:t>
            </w:r>
            <w:r w:rsidRPr="00B45DFB">
              <w:t xml:space="preserve"> mPa.s</w:t>
            </w:r>
          </w:p>
          <w:p w14:paraId="34CDB717"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52F5BA88" w14:textId="77777777" w:rsidR="003578C7" w:rsidRPr="00B45DFB" w:rsidRDefault="003578C7" w:rsidP="003578C7">
            <w:r>
              <w:t>7198-8141</w:t>
            </w:r>
            <w:r w:rsidRPr="00B45DFB">
              <w:t xml:space="preserve"> mPa.s</w:t>
            </w:r>
          </w:p>
          <w:p w14:paraId="3801D0B1" w14:textId="77777777" w:rsidR="003578C7" w:rsidRPr="00B45DFB" w:rsidRDefault="003578C7" w:rsidP="003578C7">
            <w:r w:rsidRPr="00B45DFB">
              <w:t>0.510 sec</w:t>
            </w:r>
            <w:r w:rsidRPr="00B45DFB">
              <w:rPr>
                <w:vertAlign w:val="superscript"/>
              </w:rPr>
              <w:t>-1</w:t>
            </w:r>
            <w:r w:rsidRPr="00B45DFB">
              <w:t>:</w:t>
            </w:r>
          </w:p>
          <w:p w14:paraId="38AFF59C" w14:textId="77777777" w:rsidR="003578C7" w:rsidRPr="00B45DFB" w:rsidRDefault="003578C7" w:rsidP="003578C7">
            <w:r>
              <w:t>4839-5219</w:t>
            </w:r>
            <w:r w:rsidRPr="00B45DFB">
              <w:t xml:space="preserve"> mPa.s</w:t>
            </w:r>
          </w:p>
          <w:p w14:paraId="516E3D4F" w14:textId="77777777" w:rsidR="003578C7" w:rsidRPr="00B45DFB" w:rsidRDefault="003578C7" w:rsidP="003578C7">
            <w:r w:rsidRPr="00B45DFB">
              <w:t>1.02 sec</w:t>
            </w:r>
            <w:r w:rsidRPr="00B45DFB">
              <w:rPr>
                <w:vertAlign w:val="superscript"/>
              </w:rPr>
              <w:t>-1</w:t>
            </w:r>
            <w:r w:rsidRPr="00B45DFB">
              <w:t>:</w:t>
            </w:r>
          </w:p>
          <w:p w14:paraId="0D32DF29" w14:textId="77777777" w:rsidR="003578C7" w:rsidRPr="00B45DFB" w:rsidRDefault="003578C7" w:rsidP="003578C7">
            <w:r>
              <w:t>3489-3589</w:t>
            </w:r>
            <w:r w:rsidRPr="00B45DFB">
              <w:t xml:space="preserve"> mPa.s</w:t>
            </w:r>
          </w:p>
          <w:p w14:paraId="73A7EB1A" w14:textId="77777777" w:rsidR="003578C7" w:rsidRDefault="003578C7" w:rsidP="003578C7"/>
          <w:p w14:paraId="0BF34207" w14:textId="1FDB015F" w:rsidR="003578C7" w:rsidRPr="00B45DFB" w:rsidRDefault="009B67B3" w:rsidP="003578C7">
            <w:r>
              <w:t xml:space="preserve">T = 9 months, </w:t>
            </w:r>
            <w:r w:rsidR="003578C7" w:rsidRPr="00B45DFB">
              <w:t>40</w:t>
            </w:r>
            <w:r w:rsidR="003578C7">
              <w:t xml:space="preserve"> ± 5 </w:t>
            </w:r>
            <w:r w:rsidR="003578C7" w:rsidRPr="00B45DFB">
              <w:t>°C</w:t>
            </w:r>
          </w:p>
          <w:p w14:paraId="0E38CA82" w14:textId="77777777" w:rsidR="003578C7" w:rsidRPr="00B45DFB" w:rsidRDefault="003578C7" w:rsidP="003578C7">
            <w:r w:rsidRPr="00B45DFB">
              <w:t>0.102 sec</w:t>
            </w:r>
            <w:r w:rsidRPr="00B45DFB">
              <w:rPr>
                <w:vertAlign w:val="superscript"/>
              </w:rPr>
              <w:t>-1</w:t>
            </w:r>
            <w:r w:rsidRPr="00B45DFB">
              <w:t>:</w:t>
            </w:r>
          </w:p>
          <w:p w14:paraId="33BD870A" w14:textId="77777777" w:rsidR="003578C7" w:rsidRPr="00B45DFB" w:rsidRDefault="003578C7" w:rsidP="003578C7">
            <w:r>
              <w:t>9598-12197</w:t>
            </w:r>
            <w:r w:rsidRPr="00B45DFB">
              <w:t xml:space="preserve"> mPa.s</w:t>
            </w:r>
          </w:p>
          <w:p w14:paraId="08F24BC0" w14:textId="77777777" w:rsidR="003578C7" w:rsidRPr="00B45DFB" w:rsidRDefault="003578C7" w:rsidP="003578C7">
            <w:pPr>
              <w:rPr>
                <w:vertAlign w:val="superscript"/>
              </w:rPr>
            </w:pPr>
            <w:r w:rsidRPr="00B45DFB">
              <w:t>0.238 sec</w:t>
            </w:r>
            <w:r w:rsidRPr="00B45DFB">
              <w:rPr>
                <w:vertAlign w:val="superscript"/>
              </w:rPr>
              <w:t>-1</w:t>
            </w:r>
            <w:r w:rsidRPr="00B45DFB">
              <w:t>:</w:t>
            </w:r>
          </w:p>
          <w:p w14:paraId="5250B24E" w14:textId="77777777" w:rsidR="003578C7" w:rsidRPr="00B45DFB" w:rsidRDefault="003578C7" w:rsidP="003578C7">
            <w:r>
              <w:t>5913-7070</w:t>
            </w:r>
            <w:r w:rsidRPr="00B45DFB">
              <w:t xml:space="preserve"> mPa.s</w:t>
            </w:r>
          </w:p>
          <w:p w14:paraId="7CD544F5" w14:textId="77777777" w:rsidR="003578C7" w:rsidRPr="00B45DFB" w:rsidRDefault="003578C7" w:rsidP="003578C7">
            <w:r w:rsidRPr="00B45DFB">
              <w:t>0.510 sec</w:t>
            </w:r>
            <w:r w:rsidRPr="00B45DFB">
              <w:rPr>
                <w:vertAlign w:val="superscript"/>
              </w:rPr>
              <w:t>-1</w:t>
            </w:r>
            <w:r w:rsidRPr="00B45DFB">
              <w:t>:</w:t>
            </w:r>
          </w:p>
          <w:p w14:paraId="1CC3570E" w14:textId="77777777" w:rsidR="003578C7" w:rsidRPr="00B45DFB" w:rsidRDefault="003578C7" w:rsidP="003578C7">
            <w:r>
              <w:t>3959-4379</w:t>
            </w:r>
            <w:r w:rsidRPr="00B45DFB">
              <w:t xml:space="preserve"> mPa.s</w:t>
            </w:r>
          </w:p>
          <w:p w14:paraId="0CEF64DE" w14:textId="77777777" w:rsidR="003578C7" w:rsidRPr="00B45DFB" w:rsidRDefault="003578C7" w:rsidP="003578C7">
            <w:r w:rsidRPr="00B45DFB">
              <w:t>1.02 sec</w:t>
            </w:r>
            <w:r w:rsidRPr="00B45DFB">
              <w:rPr>
                <w:vertAlign w:val="superscript"/>
              </w:rPr>
              <w:t>-1</w:t>
            </w:r>
            <w:r w:rsidRPr="00B45DFB">
              <w:t>:</w:t>
            </w:r>
          </w:p>
          <w:p w14:paraId="56FD55A4" w14:textId="77777777" w:rsidR="003578C7" w:rsidRDefault="003578C7" w:rsidP="003578C7">
            <w:pPr>
              <w:rPr>
                <w:rFonts w:eastAsia="Calibri"/>
              </w:rPr>
            </w:pPr>
            <w:r>
              <w:t>2829-2929</w:t>
            </w:r>
            <w:r w:rsidRPr="00B45DFB">
              <w:t xml:space="preserve"> mPa.s</w:t>
            </w:r>
          </w:p>
          <w:p w14:paraId="4FCB48DF" w14:textId="77777777" w:rsidR="003578C7" w:rsidRPr="00F20EF8" w:rsidRDefault="003578C7" w:rsidP="003578C7">
            <w:pPr>
              <w:rPr>
                <w:rFonts w:eastAsia="Calibri"/>
              </w:rPr>
            </w:pPr>
          </w:p>
          <w:p w14:paraId="44B77A1D" w14:textId="77777777" w:rsidR="003578C7" w:rsidRPr="00F20EF8" w:rsidRDefault="003578C7" w:rsidP="003578C7">
            <w:pPr>
              <w:rPr>
                <w:rFonts w:eastAsia="Calibri"/>
              </w:rPr>
            </w:pPr>
            <w:r w:rsidRPr="00F20EF8">
              <w:rPr>
                <w:rFonts w:eastAsia="Calibri"/>
              </w:rPr>
              <w:t xml:space="preserve">No significant change in appearance or odour. </w:t>
            </w:r>
          </w:p>
          <w:p w14:paraId="4DD481FA" w14:textId="77777777" w:rsidR="003578C7" w:rsidRPr="00F20EF8" w:rsidRDefault="003578C7" w:rsidP="003578C7">
            <w:pPr>
              <w:rPr>
                <w:rFonts w:eastAsia="Calibri"/>
              </w:rPr>
            </w:pPr>
          </w:p>
          <w:p w14:paraId="6C8B2CAF" w14:textId="77777777" w:rsidR="003578C7" w:rsidRDefault="003578C7" w:rsidP="003578C7">
            <w:pPr>
              <w:rPr>
                <w:rFonts w:eastAsia="Calibri"/>
              </w:rPr>
            </w:pPr>
            <w:r w:rsidRPr="00B45DFB">
              <w:rPr>
                <w:rFonts w:eastAsia="Calibri"/>
              </w:rPr>
              <w:t>There was no significant change in the active substance concentration (dicopper oxide), appearance, odour, relative density, or viscosity of the test item after storage at 4 ± 2°C, 20 ± 2°C and 30 ± 2°C for 9 months.</w:t>
            </w:r>
            <w:r w:rsidRPr="00B45DFB">
              <w:t xml:space="preserve"> </w:t>
            </w:r>
            <w:r w:rsidRPr="00B45DFB">
              <w:rPr>
                <w:rFonts w:eastAsia="Calibri"/>
              </w:rPr>
              <w:t>The study data therefore demonstrates the stability of dicopper oxide in Netwax Nl4 (21.74% w/w dicopper oxide) over a period of 9 months when stored 4 ± 2°C, 20 ± 2°C and 30 ± 2°C for 9 months.</w:t>
            </w:r>
          </w:p>
          <w:p w14:paraId="1F48290B" w14:textId="05175CA7" w:rsidR="003578C7" w:rsidRPr="006E4C33" w:rsidRDefault="003578C7" w:rsidP="003578C7">
            <w:pPr>
              <w:rPr>
                <w:rFonts w:eastAsia="Calibri"/>
              </w:rPr>
            </w:pPr>
          </w:p>
        </w:tc>
        <w:tc>
          <w:tcPr>
            <w:tcW w:w="1760" w:type="dxa"/>
          </w:tcPr>
          <w:p w14:paraId="49C1C336" w14:textId="77777777" w:rsidR="00BB3B78" w:rsidRPr="00CA2DB9" w:rsidRDefault="00BB3B78" w:rsidP="00BB3B78">
            <w:pPr>
              <w:rPr>
                <w:rFonts w:eastAsia="Calibri"/>
              </w:rPr>
            </w:pPr>
            <w:r w:rsidRPr="00CA2DB9">
              <w:rPr>
                <w:rFonts w:eastAsia="Calibri"/>
              </w:rPr>
              <w:t xml:space="preserve">Atwal, S.S. and White, D.F. (2012a) Netwax NI 4: Determination of Storage Stability at 4°C; Harlan; Project Number 41004098. </w:t>
            </w:r>
          </w:p>
          <w:p w14:paraId="296ADCEA" w14:textId="77777777" w:rsidR="00BB3B78" w:rsidRPr="00CA2DB9" w:rsidRDefault="00BB3B78" w:rsidP="00BB3B78">
            <w:pPr>
              <w:rPr>
                <w:rFonts w:eastAsia="Calibri"/>
              </w:rPr>
            </w:pPr>
          </w:p>
          <w:p w14:paraId="03A9BEE0" w14:textId="77777777" w:rsidR="00BB3B78" w:rsidRPr="00CA2DB9" w:rsidRDefault="00BB3B78" w:rsidP="00BB3B78">
            <w:pPr>
              <w:rPr>
                <w:rFonts w:eastAsia="Calibri"/>
              </w:rPr>
            </w:pPr>
            <w:r w:rsidRPr="00CA2DB9">
              <w:rPr>
                <w:rFonts w:eastAsia="Calibri"/>
              </w:rPr>
              <w:t xml:space="preserve">Atwal, S.S. and White, D.F. (2012b) Netwax NI 4: Determination of Storage Stability at 20°C; Harlan; Project Number 41004096. </w:t>
            </w:r>
          </w:p>
          <w:p w14:paraId="220C3DE4" w14:textId="77777777" w:rsidR="00BB3B78" w:rsidRPr="00CA2DB9" w:rsidRDefault="00BB3B78" w:rsidP="00BB3B78">
            <w:pPr>
              <w:rPr>
                <w:rFonts w:eastAsia="Calibri"/>
              </w:rPr>
            </w:pPr>
          </w:p>
          <w:p w14:paraId="48F0FB96" w14:textId="4AAF153D" w:rsidR="003578C7" w:rsidRPr="00CA2DB9" w:rsidRDefault="00BB3B78" w:rsidP="00BB3B78">
            <w:pPr>
              <w:rPr>
                <w:rFonts w:eastAsia="Calibri"/>
              </w:rPr>
            </w:pPr>
            <w:r w:rsidRPr="00CA2DB9">
              <w:rPr>
                <w:rFonts w:eastAsia="Calibri"/>
              </w:rPr>
              <w:t>Atwal, S.S. and White, D.F. (2012c) Netwax NI 4: Determination of Storage of Storage Stability at 30°C; Harlan; Project Number 41004097.</w:t>
            </w:r>
          </w:p>
        </w:tc>
      </w:tr>
      <w:tr w:rsidR="00C169E9" w:rsidRPr="001C66A8" w14:paraId="1068FEFF" w14:textId="77777777" w:rsidTr="009B67B3">
        <w:tc>
          <w:tcPr>
            <w:tcW w:w="1555" w:type="dxa"/>
          </w:tcPr>
          <w:p w14:paraId="28AEC845" w14:textId="77777777" w:rsidR="00C169E9" w:rsidRPr="00CA2DB9" w:rsidRDefault="00C169E9" w:rsidP="00CF18EA">
            <w:pPr>
              <w:rPr>
                <w:rFonts w:eastAsia="Calibri"/>
              </w:rPr>
            </w:pPr>
            <w:r w:rsidRPr="00CA2DB9">
              <w:rPr>
                <w:rFonts w:eastAsia="Calibri"/>
              </w:rPr>
              <w:t xml:space="preserve">Storage stability test – </w:t>
            </w:r>
            <w:r w:rsidRPr="00CA2DB9">
              <w:rPr>
                <w:rFonts w:eastAsia="Calibri"/>
                <w:b/>
              </w:rPr>
              <w:t>low temperature stability test for liquids</w:t>
            </w:r>
          </w:p>
        </w:tc>
        <w:tc>
          <w:tcPr>
            <w:tcW w:w="1417" w:type="dxa"/>
          </w:tcPr>
          <w:p w14:paraId="5445BBE8" w14:textId="77777777" w:rsidR="00C169E9" w:rsidRPr="001C66A8" w:rsidRDefault="00C169E9" w:rsidP="00CF18EA">
            <w:pPr>
              <w:rPr>
                <w:rFonts w:eastAsia="Calibri"/>
              </w:rPr>
            </w:pPr>
            <w:r w:rsidRPr="001C66A8">
              <w:rPr>
                <w:rFonts w:eastAsia="Calibri"/>
              </w:rPr>
              <w:t>-</w:t>
            </w:r>
          </w:p>
        </w:tc>
        <w:tc>
          <w:tcPr>
            <w:tcW w:w="1276" w:type="dxa"/>
          </w:tcPr>
          <w:p w14:paraId="1246A001" w14:textId="77777777" w:rsidR="00C169E9" w:rsidRPr="001C66A8" w:rsidRDefault="00C169E9" w:rsidP="00CF18EA">
            <w:pPr>
              <w:rPr>
                <w:rFonts w:eastAsia="Calibri"/>
              </w:rPr>
            </w:pPr>
            <w:r w:rsidRPr="001C66A8">
              <w:rPr>
                <w:rFonts w:eastAsia="Calibri"/>
              </w:rPr>
              <w:t>-</w:t>
            </w:r>
          </w:p>
        </w:tc>
        <w:tc>
          <w:tcPr>
            <w:tcW w:w="3302" w:type="dxa"/>
          </w:tcPr>
          <w:p w14:paraId="3A750F58" w14:textId="77777777" w:rsidR="00C169E9" w:rsidRPr="006E4C33" w:rsidRDefault="00C169E9" w:rsidP="00CF18EA">
            <w:pPr>
              <w:rPr>
                <w:rFonts w:eastAsia="Calibri"/>
                <w:i/>
              </w:rPr>
            </w:pPr>
            <w:r w:rsidRPr="006E4C33">
              <w:rPr>
                <w:rFonts w:eastAsia="Calibri"/>
              </w:rPr>
              <w:t xml:space="preserve">It is considered to be scientifically justified to omit this study on the basis that the product labels state: </w:t>
            </w:r>
            <w:r w:rsidRPr="006E4C33">
              <w:rPr>
                <w:rFonts w:eastAsia="Calibri"/>
                <w:i/>
              </w:rPr>
              <w:t>Protect from frost.</w:t>
            </w:r>
          </w:p>
          <w:p w14:paraId="37DA79A9" w14:textId="77777777" w:rsidR="00C169E9" w:rsidRPr="006E4C33" w:rsidRDefault="00C169E9" w:rsidP="00CF18EA">
            <w:pPr>
              <w:rPr>
                <w:rFonts w:eastAsia="Calibri"/>
                <w:i/>
              </w:rPr>
            </w:pPr>
            <w:r w:rsidRPr="006E4C33">
              <w:rPr>
                <w:rFonts w:eastAsia="Calibri"/>
                <w:i/>
              </w:rPr>
              <w:t>Handle and store above +4°C.</w:t>
            </w:r>
          </w:p>
        </w:tc>
        <w:tc>
          <w:tcPr>
            <w:tcW w:w="1760" w:type="dxa"/>
          </w:tcPr>
          <w:p w14:paraId="537A284D" w14:textId="77777777" w:rsidR="00C169E9" w:rsidRPr="001C66A8" w:rsidRDefault="00C169E9" w:rsidP="00CF18EA">
            <w:pPr>
              <w:rPr>
                <w:rFonts w:eastAsia="Calibri"/>
              </w:rPr>
            </w:pPr>
            <w:r w:rsidRPr="001C66A8">
              <w:rPr>
                <w:rFonts w:eastAsia="Calibri"/>
              </w:rPr>
              <w:t>-</w:t>
            </w:r>
          </w:p>
        </w:tc>
      </w:tr>
      <w:tr w:rsidR="00C169E9" w:rsidRPr="00845659" w14:paraId="165B74B9" w14:textId="77777777" w:rsidTr="009B67B3">
        <w:tc>
          <w:tcPr>
            <w:tcW w:w="1555" w:type="dxa"/>
          </w:tcPr>
          <w:p w14:paraId="270B3B21" w14:textId="77777777" w:rsidR="00C169E9" w:rsidRPr="00CA2DB9" w:rsidRDefault="00C169E9" w:rsidP="00CF18EA">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light</w:t>
            </w:r>
          </w:p>
        </w:tc>
        <w:tc>
          <w:tcPr>
            <w:tcW w:w="1417" w:type="dxa"/>
          </w:tcPr>
          <w:p w14:paraId="74E82731" w14:textId="77777777" w:rsidR="00C169E9" w:rsidRPr="001C66A8" w:rsidRDefault="00C169E9" w:rsidP="00CF18EA">
            <w:pPr>
              <w:spacing w:line="260" w:lineRule="atLeast"/>
              <w:rPr>
                <w:rFonts w:eastAsia="Calibri"/>
              </w:rPr>
            </w:pPr>
            <w:r w:rsidRPr="001C66A8">
              <w:rPr>
                <w:rFonts w:eastAsia="Calibri"/>
              </w:rPr>
              <w:t>Equivalent to CIPAC MT 46.3</w:t>
            </w:r>
          </w:p>
        </w:tc>
        <w:tc>
          <w:tcPr>
            <w:tcW w:w="1276" w:type="dxa"/>
          </w:tcPr>
          <w:p w14:paraId="09348A93" w14:textId="0F6BD634" w:rsidR="00C169E9" w:rsidRPr="00CA2DB9" w:rsidRDefault="00C169E9" w:rsidP="00CF18EA">
            <w:pPr>
              <w:spacing w:line="260" w:lineRule="atLeast"/>
              <w:rPr>
                <w:rFonts w:eastAsia="Calibri"/>
              </w:rPr>
            </w:pPr>
            <w:r w:rsidRPr="00CA2DB9">
              <w:rPr>
                <w:rFonts w:eastAsia="Calibri"/>
              </w:rPr>
              <w:t xml:space="preserve">Netwax NI 4 </w:t>
            </w:r>
            <w:r w:rsidR="00FB4196">
              <w:rPr>
                <w:rFonts w:eastAsia="Calibri"/>
              </w:rPr>
              <w:t>(</w:t>
            </w:r>
            <w:r w:rsidRPr="00CA2DB9">
              <w:rPr>
                <w:rFonts w:eastAsia="Calibri"/>
              </w:rPr>
              <w:t>21.74% w/w dicopper oxide</w:t>
            </w:r>
            <w:r w:rsidR="00FB4196">
              <w:rPr>
                <w:rFonts w:eastAsia="Calibri"/>
              </w:rPr>
              <w:t>)</w:t>
            </w:r>
            <w:r w:rsidRPr="00CA2DB9">
              <w:rPr>
                <w:rFonts w:eastAsia="Calibri"/>
              </w:rPr>
              <w:t>.</w:t>
            </w:r>
          </w:p>
        </w:tc>
        <w:tc>
          <w:tcPr>
            <w:tcW w:w="3302" w:type="dxa"/>
          </w:tcPr>
          <w:p w14:paraId="64ED06A5" w14:textId="77777777" w:rsidR="006F5041" w:rsidRPr="006328CE" w:rsidRDefault="006F5041" w:rsidP="006F5041">
            <w:pPr>
              <w:spacing w:line="260" w:lineRule="atLeast"/>
              <w:rPr>
                <w:rFonts w:eastAsia="Calibri"/>
              </w:rPr>
            </w:pPr>
            <w:r>
              <w:rPr>
                <w:rFonts w:eastAsia="Calibri"/>
              </w:rPr>
              <w:t xml:space="preserve">Not performed. </w:t>
            </w:r>
          </w:p>
          <w:p w14:paraId="4A85B0B5" w14:textId="77777777" w:rsidR="00C53CFE" w:rsidRDefault="00C53CFE" w:rsidP="00C53CFE">
            <w:pPr>
              <w:spacing w:line="260" w:lineRule="atLeast"/>
              <w:rPr>
                <w:rFonts w:eastAsia="Calibri"/>
              </w:rPr>
            </w:pPr>
          </w:p>
          <w:p w14:paraId="05D8DE82" w14:textId="77777777" w:rsidR="00C53CFE" w:rsidRDefault="00C53CFE" w:rsidP="00C53CFE">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5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p>
          <w:p w14:paraId="6BDCD107" w14:textId="77777777" w:rsidR="00C53CFE" w:rsidRDefault="00C53CFE" w:rsidP="00C53CFE">
            <w:pPr>
              <w:spacing w:line="260" w:lineRule="atLeast"/>
              <w:rPr>
                <w:rFonts w:eastAsia="Calibri"/>
              </w:rPr>
            </w:pPr>
          </w:p>
          <w:p w14:paraId="3FB4E1F9" w14:textId="114BF567" w:rsidR="00C169E9" w:rsidRPr="00CA2DB9" w:rsidRDefault="00C53CFE" w:rsidP="00C53CFE">
            <w:pPr>
              <w:spacing w:line="260" w:lineRule="atLeast"/>
              <w:rPr>
                <w:rFonts w:eastAsia="Calibri"/>
              </w:rPr>
            </w:pPr>
            <w:r>
              <w:rPr>
                <w:rStyle w:val="normaltextrun"/>
                <w:color w:val="000000"/>
                <w:shd w:val="clear" w:color="auto" w:fill="FFFFFF"/>
                <w:lang w:val="en-US"/>
              </w:rPr>
              <w:t>However, 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675031BF" w14:textId="77777777" w:rsidR="00BB3B78" w:rsidRPr="00CA2DB9" w:rsidRDefault="00BB3B78" w:rsidP="00BB3B78">
            <w:pPr>
              <w:rPr>
                <w:rFonts w:eastAsia="Calibri"/>
              </w:rPr>
            </w:pPr>
            <w:r w:rsidRPr="00CA2DB9">
              <w:rPr>
                <w:rFonts w:eastAsia="Calibri"/>
              </w:rPr>
              <w:t xml:space="preserve">Atwal, S.S. and White, D.F. (2012a) Netwax NI 4: Determination of Storage Stability at 4°C; Harlan; Project Number 41004098. </w:t>
            </w:r>
          </w:p>
          <w:p w14:paraId="0A9150DF" w14:textId="77777777" w:rsidR="00BB3B78" w:rsidRPr="00CA2DB9" w:rsidRDefault="00BB3B78" w:rsidP="00BB3B78">
            <w:pPr>
              <w:rPr>
                <w:rFonts w:eastAsia="Calibri"/>
              </w:rPr>
            </w:pPr>
          </w:p>
          <w:p w14:paraId="03D81E62" w14:textId="77777777" w:rsidR="00BB3B78" w:rsidRPr="00CA2DB9" w:rsidRDefault="00BB3B78" w:rsidP="00BB3B78">
            <w:pPr>
              <w:rPr>
                <w:rFonts w:eastAsia="Calibri"/>
              </w:rPr>
            </w:pPr>
            <w:r w:rsidRPr="00CA2DB9">
              <w:rPr>
                <w:rFonts w:eastAsia="Calibri"/>
              </w:rPr>
              <w:t xml:space="preserve">Atwal, S.S. and White, D.F. (2012b) Netwax NI 4: Determination of Storage Stability at 20°C; Harlan; Project Number 41004096. </w:t>
            </w:r>
          </w:p>
          <w:p w14:paraId="15123EE4" w14:textId="77777777" w:rsidR="00BB3B78" w:rsidRPr="00CA2DB9" w:rsidRDefault="00BB3B78" w:rsidP="00BB3B78">
            <w:pPr>
              <w:rPr>
                <w:rFonts w:eastAsia="Calibri"/>
              </w:rPr>
            </w:pPr>
          </w:p>
          <w:p w14:paraId="271972F2" w14:textId="78036786" w:rsidR="00C169E9" w:rsidRPr="00CA2DB9" w:rsidRDefault="00BB3B78" w:rsidP="00BB3B78">
            <w:pPr>
              <w:rPr>
                <w:rFonts w:eastAsia="Calibri"/>
              </w:rPr>
            </w:pPr>
            <w:r w:rsidRPr="00CA2DB9">
              <w:rPr>
                <w:rFonts w:eastAsia="Calibri"/>
              </w:rPr>
              <w:t>Atwal, S.S. and White, D.F. (2012c) Netwax NI 4: Determination of Storage of Storage Stability at 30°C; Harlan; Project Number 41004097.</w:t>
            </w:r>
          </w:p>
        </w:tc>
      </w:tr>
      <w:tr w:rsidR="006F5041" w:rsidRPr="00845659" w14:paraId="74F36B96" w14:textId="77777777" w:rsidTr="009B67B3">
        <w:tc>
          <w:tcPr>
            <w:tcW w:w="1555" w:type="dxa"/>
          </w:tcPr>
          <w:p w14:paraId="4D99A9A2" w14:textId="77777777" w:rsidR="006F5041" w:rsidRPr="00CA2DB9" w:rsidRDefault="006F5041" w:rsidP="006F5041">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temperature and humidity</w:t>
            </w:r>
          </w:p>
        </w:tc>
        <w:tc>
          <w:tcPr>
            <w:tcW w:w="1417" w:type="dxa"/>
          </w:tcPr>
          <w:p w14:paraId="1B0D902F" w14:textId="77777777" w:rsidR="006F5041" w:rsidRPr="001C66A8" w:rsidRDefault="006F5041" w:rsidP="006F5041">
            <w:pPr>
              <w:rPr>
                <w:rFonts w:eastAsia="Calibri"/>
              </w:rPr>
            </w:pPr>
            <w:r w:rsidRPr="001C66A8">
              <w:rPr>
                <w:rFonts w:eastAsia="Calibri"/>
              </w:rPr>
              <w:t>Equivalent to CIPAC MT 46.3</w:t>
            </w:r>
          </w:p>
        </w:tc>
        <w:tc>
          <w:tcPr>
            <w:tcW w:w="1276" w:type="dxa"/>
          </w:tcPr>
          <w:p w14:paraId="726116DD" w14:textId="548B5E9F" w:rsidR="006F5041" w:rsidRPr="00CA2DB9" w:rsidRDefault="006F5041" w:rsidP="006F5041">
            <w:pPr>
              <w:rPr>
                <w:rFonts w:eastAsia="Calibri"/>
              </w:rPr>
            </w:pPr>
            <w:r w:rsidRPr="00CA2DB9">
              <w:rPr>
                <w:rFonts w:eastAsia="Calibri"/>
              </w:rPr>
              <w:t xml:space="preserve">Netwax NI 4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26345E9B" w14:textId="77777777" w:rsidR="006F5041" w:rsidRDefault="006F5041" w:rsidP="006F5041">
            <w:pPr>
              <w:rPr>
                <w:rFonts w:eastAsia="Calibri"/>
                <w:b/>
                <w:bCs/>
              </w:rPr>
            </w:pPr>
            <w:r w:rsidRPr="006328CE">
              <w:rPr>
                <w:rFonts w:eastAsia="Calibri"/>
                <w:b/>
                <w:bCs/>
              </w:rPr>
              <w:t>Temperature:</w:t>
            </w:r>
          </w:p>
          <w:p w14:paraId="421E1E46" w14:textId="77777777" w:rsidR="006F5041" w:rsidRDefault="006F5041" w:rsidP="006F5041">
            <w:pPr>
              <w:rPr>
                <w:rFonts w:eastAsia="Calibri"/>
              </w:rPr>
            </w:pPr>
            <w:r>
              <w:rPr>
                <w:rFonts w:eastAsia="Calibri"/>
              </w:rPr>
              <w:t>Read-across to Netwax NI 4.</w:t>
            </w:r>
          </w:p>
          <w:p w14:paraId="187C4597" w14:textId="77777777" w:rsidR="006F5041" w:rsidRDefault="006F5041" w:rsidP="006F5041">
            <w:pPr>
              <w:rPr>
                <w:rFonts w:eastAsia="Calibri"/>
              </w:rPr>
            </w:pPr>
          </w:p>
          <w:p w14:paraId="72866361" w14:textId="77777777" w:rsidR="006F5041" w:rsidRDefault="006F5041" w:rsidP="006F5041">
            <w:pPr>
              <w:rPr>
                <w:rFonts w:eastAsia="Calibri"/>
              </w:rPr>
            </w:pPr>
            <w:r>
              <w:rPr>
                <w:rFonts w:eastAsia="Calibri"/>
              </w:rPr>
              <w:t xml:space="preserve">The storage stability test was conducted at </w:t>
            </w:r>
            <w:r w:rsidRPr="00B45DFB">
              <w:rPr>
                <w:rFonts w:eastAsia="Calibri"/>
              </w:rPr>
              <w:t>4 ± 2°C, 20 ± 2°C and 30 ± 2°C for 9 months.</w:t>
            </w:r>
          </w:p>
          <w:p w14:paraId="289F82EA" w14:textId="77777777" w:rsidR="006F5041" w:rsidRDefault="006F5041" w:rsidP="006F5041">
            <w:pPr>
              <w:rPr>
                <w:rFonts w:eastAsia="Calibri"/>
              </w:rPr>
            </w:pPr>
          </w:p>
          <w:p w14:paraId="0A6E1C75" w14:textId="17DD624B" w:rsidR="006F5041" w:rsidRDefault="006F5041" w:rsidP="006F5041">
            <w:pPr>
              <w:rPr>
                <w:rFonts w:eastAsia="Calibri"/>
              </w:rPr>
            </w:pPr>
            <w:r>
              <w:rPr>
                <w:rFonts w:eastAsia="Calibri"/>
              </w:rPr>
              <w:t xml:space="preserve">In general, no significant physical or chemical change to the test item or the container was observed. The exception is a thin white film covering approx. 30 % of the surface with no visual separation of the formulation was reported after 9 months of storage at </w:t>
            </w:r>
            <w:r w:rsidRPr="00B45DFB">
              <w:rPr>
                <w:rFonts w:eastAsia="Calibri"/>
              </w:rPr>
              <w:t>30 ± 2°C</w:t>
            </w:r>
            <w:r>
              <w:rPr>
                <w:rFonts w:eastAsia="Calibri"/>
              </w:rPr>
              <w:t xml:space="preserve">. </w:t>
            </w:r>
            <w:r w:rsidR="00C53CFE">
              <w:rPr>
                <w:rFonts w:eastAsia="Calibri"/>
              </w:rPr>
              <w:t>According to the applicant, this could be wax components on the surface. However, since the products are stirred well prior to use, this is not considered a concern.</w:t>
            </w:r>
          </w:p>
          <w:p w14:paraId="3D4678FD" w14:textId="77777777" w:rsidR="006F5041" w:rsidRDefault="006F5041" w:rsidP="006F5041">
            <w:pPr>
              <w:rPr>
                <w:rFonts w:eastAsia="Calibri"/>
              </w:rPr>
            </w:pPr>
          </w:p>
          <w:p w14:paraId="539C5C7F" w14:textId="77777777" w:rsidR="006F5041" w:rsidRPr="006328CE" w:rsidRDefault="006F5041" w:rsidP="006F5041">
            <w:pPr>
              <w:rPr>
                <w:rFonts w:eastAsia="Calibri"/>
              </w:rPr>
            </w:pPr>
            <w:r>
              <w:rPr>
                <w:rFonts w:eastAsia="Calibri"/>
              </w:rPr>
              <w:t xml:space="preserve">No significant change in active substance content was reported. </w:t>
            </w:r>
          </w:p>
          <w:p w14:paraId="30956521" w14:textId="77777777" w:rsidR="006F5041" w:rsidRDefault="006F5041" w:rsidP="006F5041">
            <w:pPr>
              <w:rPr>
                <w:rFonts w:eastAsia="Calibri"/>
              </w:rPr>
            </w:pPr>
          </w:p>
          <w:p w14:paraId="6E557987" w14:textId="77777777" w:rsidR="006F5041" w:rsidRDefault="006F5041" w:rsidP="006F5041">
            <w:pPr>
              <w:rPr>
                <w:rFonts w:eastAsia="Calibri"/>
                <w:b/>
                <w:bCs/>
              </w:rPr>
            </w:pPr>
            <w:r w:rsidRPr="006328CE">
              <w:rPr>
                <w:rFonts w:eastAsia="Calibri"/>
                <w:b/>
                <w:bCs/>
              </w:rPr>
              <w:t>Humidity:</w:t>
            </w:r>
          </w:p>
          <w:p w14:paraId="60242860" w14:textId="77777777" w:rsidR="006F5041" w:rsidRDefault="006F5041" w:rsidP="006F5041">
            <w:pPr>
              <w:rPr>
                <w:rFonts w:eastAsia="Calibri"/>
              </w:rPr>
            </w:pPr>
            <w:r>
              <w:rPr>
                <w:rFonts w:eastAsia="Calibri"/>
              </w:rPr>
              <w:t xml:space="preserve">Not performed. </w:t>
            </w:r>
          </w:p>
          <w:p w14:paraId="3881FC85" w14:textId="77777777" w:rsidR="006F5041" w:rsidRPr="006328CE" w:rsidRDefault="006F5041" w:rsidP="006F5041">
            <w:pPr>
              <w:rPr>
                <w:rFonts w:eastAsia="Calibri"/>
                <w:b/>
                <w:bCs/>
              </w:rPr>
            </w:pPr>
          </w:p>
          <w:p w14:paraId="6DC152BB" w14:textId="09024290" w:rsidR="006F5041" w:rsidRPr="00CA2DB9" w:rsidRDefault="006F5041" w:rsidP="006F5041">
            <w:pPr>
              <w:rPr>
                <w:rFonts w:eastAsia="Calibri"/>
              </w:rPr>
            </w:pPr>
            <w:r w:rsidRPr="00CA2DB9">
              <w:rPr>
                <w:rFonts w:eastAsia="Calibri"/>
              </w:rPr>
              <w:t>In addition, the products are aqueous wax products and are not hygroscopic, therefore, the effects of humidity do not require investigated.</w:t>
            </w:r>
          </w:p>
        </w:tc>
        <w:tc>
          <w:tcPr>
            <w:tcW w:w="1760" w:type="dxa"/>
          </w:tcPr>
          <w:p w14:paraId="04856D07" w14:textId="77777777" w:rsidR="00BB3B78" w:rsidRPr="00CA2DB9" w:rsidRDefault="00BB3B78" w:rsidP="00BB3B78">
            <w:pPr>
              <w:rPr>
                <w:rFonts w:eastAsia="Calibri"/>
              </w:rPr>
            </w:pPr>
            <w:r w:rsidRPr="00CA2DB9">
              <w:rPr>
                <w:rFonts w:eastAsia="Calibri"/>
              </w:rPr>
              <w:t xml:space="preserve">Atwal, S.S. and White, D.F. (2012a) Netwax NI 4: Determination of Storage Stability at 4°C; Harlan; Project Number 41004098. </w:t>
            </w:r>
          </w:p>
          <w:p w14:paraId="0DB44863" w14:textId="77777777" w:rsidR="00BB3B78" w:rsidRPr="00CA2DB9" w:rsidRDefault="00BB3B78" w:rsidP="00BB3B78">
            <w:pPr>
              <w:rPr>
                <w:rFonts w:eastAsia="Calibri"/>
              </w:rPr>
            </w:pPr>
          </w:p>
          <w:p w14:paraId="5849C333" w14:textId="77777777" w:rsidR="00BB3B78" w:rsidRPr="00CA2DB9" w:rsidRDefault="00BB3B78" w:rsidP="00BB3B78">
            <w:pPr>
              <w:rPr>
                <w:rFonts w:eastAsia="Calibri"/>
              </w:rPr>
            </w:pPr>
            <w:r w:rsidRPr="00CA2DB9">
              <w:rPr>
                <w:rFonts w:eastAsia="Calibri"/>
              </w:rPr>
              <w:t xml:space="preserve">Atwal, S.S. and White, D.F. (2012b) Netwax NI 4: Determination of Storage Stability at 20°C; Harlan; Project Number 41004096. </w:t>
            </w:r>
          </w:p>
          <w:p w14:paraId="20D24F13" w14:textId="77777777" w:rsidR="00BB3B78" w:rsidRPr="00CA2DB9" w:rsidRDefault="00BB3B78" w:rsidP="00BB3B78">
            <w:pPr>
              <w:rPr>
                <w:rFonts w:eastAsia="Calibri"/>
              </w:rPr>
            </w:pPr>
          </w:p>
          <w:p w14:paraId="72099704" w14:textId="3F3053AF" w:rsidR="006F5041" w:rsidRPr="00CA2DB9" w:rsidRDefault="00BB3B78" w:rsidP="00BB3B78">
            <w:pPr>
              <w:rPr>
                <w:rFonts w:eastAsia="Calibri"/>
              </w:rPr>
            </w:pPr>
            <w:r w:rsidRPr="00CA2DB9">
              <w:rPr>
                <w:rFonts w:eastAsia="Calibri"/>
              </w:rPr>
              <w:t>Atwal, S.S. and White, D.F. (2012c) Netwax NI 4: Determination of Storage of Storage Stability at 30°C; Harlan; Project Number 41004097.</w:t>
            </w:r>
          </w:p>
        </w:tc>
      </w:tr>
      <w:tr w:rsidR="007958B7" w:rsidRPr="00845659" w14:paraId="20C908C0" w14:textId="77777777" w:rsidTr="009B67B3">
        <w:tc>
          <w:tcPr>
            <w:tcW w:w="1555" w:type="dxa"/>
          </w:tcPr>
          <w:p w14:paraId="39735281" w14:textId="77777777" w:rsidR="007958B7" w:rsidRPr="00CA2DB9" w:rsidRDefault="007958B7" w:rsidP="007958B7">
            <w:pPr>
              <w:rPr>
                <w:rFonts w:eastAsia="Calibri"/>
              </w:rPr>
            </w:pPr>
            <w:r w:rsidRPr="00CA2DB9">
              <w:rPr>
                <w:rFonts w:eastAsia="Calibri"/>
              </w:rPr>
              <w:t xml:space="preserve">Effects on content of the active substance and technical characteristics of the biocidal product - </w:t>
            </w:r>
            <w:r w:rsidRPr="00CA2DB9">
              <w:rPr>
                <w:rFonts w:eastAsia="Calibri"/>
                <w:b/>
              </w:rPr>
              <w:t>reactivity towards container material</w:t>
            </w:r>
          </w:p>
        </w:tc>
        <w:tc>
          <w:tcPr>
            <w:tcW w:w="1417" w:type="dxa"/>
          </w:tcPr>
          <w:p w14:paraId="1830DFD4" w14:textId="77777777" w:rsidR="007958B7" w:rsidRPr="001C66A8" w:rsidRDefault="007958B7" w:rsidP="007958B7">
            <w:pPr>
              <w:rPr>
                <w:rFonts w:eastAsia="Calibri"/>
              </w:rPr>
            </w:pPr>
            <w:r w:rsidRPr="001C66A8">
              <w:rPr>
                <w:rFonts w:eastAsia="Calibri"/>
              </w:rPr>
              <w:t>Equivalent to CIPAC MT 46.3</w:t>
            </w:r>
          </w:p>
        </w:tc>
        <w:tc>
          <w:tcPr>
            <w:tcW w:w="1276" w:type="dxa"/>
          </w:tcPr>
          <w:p w14:paraId="26078E00" w14:textId="6FF3047C" w:rsidR="007958B7" w:rsidRPr="00CA2DB9" w:rsidRDefault="007958B7" w:rsidP="007958B7">
            <w:pPr>
              <w:rPr>
                <w:rFonts w:eastAsia="Calibri"/>
              </w:rPr>
            </w:pPr>
            <w:r w:rsidRPr="00CA2DB9">
              <w:rPr>
                <w:rFonts w:eastAsia="Calibri"/>
              </w:rPr>
              <w:t>Netwax NI 4</w:t>
            </w:r>
            <w:r w:rsidR="00FB4196">
              <w:rPr>
                <w:rFonts w:eastAsia="Calibri"/>
              </w:rPr>
              <w:t xml:space="preserve"> </w:t>
            </w:r>
            <w:r>
              <w:rPr>
                <w:rFonts w:eastAsia="Calibri"/>
              </w:rPr>
              <w:t>(</w:t>
            </w:r>
            <w:r w:rsidRPr="00CA2DB9">
              <w:rPr>
                <w:rFonts w:eastAsia="Calibri"/>
              </w:rPr>
              <w:t>21.74% w/w dicopper oxide</w:t>
            </w:r>
            <w:r>
              <w:rPr>
                <w:rFonts w:eastAsia="Calibri"/>
              </w:rPr>
              <w:t>)</w:t>
            </w:r>
            <w:r w:rsidRPr="00CA2DB9">
              <w:rPr>
                <w:rFonts w:eastAsia="Calibri"/>
              </w:rPr>
              <w:t>.</w:t>
            </w:r>
          </w:p>
        </w:tc>
        <w:tc>
          <w:tcPr>
            <w:tcW w:w="3302" w:type="dxa"/>
          </w:tcPr>
          <w:p w14:paraId="61B3883E" w14:textId="77777777" w:rsidR="007958B7" w:rsidRDefault="007958B7" w:rsidP="007958B7">
            <w:pPr>
              <w:rPr>
                <w:rFonts w:eastAsia="Calibri"/>
              </w:rPr>
            </w:pPr>
            <w:r>
              <w:rPr>
                <w:rFonts w:eastAsia="Calibri"/>
              </w:rPr>
              <w:t xml:space="preserve">Read across to </w:t>
            </w:r>
            <w:r w:rsidRPr="00CA2DB9">
              <w:rPr>
                <w:rFonts w:eastAsia="Calibri"/>
              </w:rPr>
              <w:t xml:space="preserve">Netwax NI 4. </w:t>
            </w:r>
          </w:p>
          <w:p w14:paraId="3F7EAA8F" w14:textId="77777777" w:rsidR="007958B7" w:rsidRDefault="007958B7" w:rsidP="007958B7">
            <w:pPr>
              <w:rPr>
                <w:rFonts w:eastAsia="Calibri"/>
              </w:rPr>
            </w:pPr>
          </w:p>
          <w:p w14:paraId="0ADF6281" w14:textId="2941C091" w:rsidR="007958B7" w:rsidRPr="00CA2DB9" w:rsidRDefault="007958B7" w:rsidP="007958B7">
            <w:pPr>
              <w:rPr>
                <w:rFonts w:eastAsia="Calibri"/>
              </w:rPr>
            </w:pPr>
            <w:r>
              <w:rPr>
                <w:rFonts w:eastAsia="Calibri"/>
              </w:rPr>
              <w:t xml:space="preserve">No significant change in the appearance of the test item or the container after 6 and 9 months of storage at ambient temperatures. </w:t>
            </w:r>
            <w:r w:rsidR="002D09A3">
              <w:rPr>
                <w:rFonts w:eastAsia="Calibri"/>
              </w:rPr>
              <w:t>No signs of seepage, corrosion or degradation.</w:t>
            </w:r>
          </w:p>
        </w:tc>
        <w:tc>
          <w:tcPr>
            <w:tcW w:w="1760" w:type="dxa"/>
          </w:tcPr>
          <w:p w14:paraId="6866CB4C" w14:textId="77777777" w:rsidR="00BB3B78" w:rsidRPr="00CA2DB9" w:rsidRDefault="00BB3B78" w:rsidP="00BB3B78">
            <w:pPr>
              <w:rPr>
                <w:rFonts w:eastAsia="Calibri"/>
              </w:rPr>
            </w:pPr>
            <w:r w:rsidRPr="00CA2DB9">
              <w:rPr>
                <w:rFonts w:eastAsia="Calibri"/>
              </w:rPr>
              <w:t xml:space="preserve">Atwal, S.S. and White, D.F. (2012a) Netwax NI 4: Determination of Storage Stability at 4°C; Harlan; Project Number 41004098. </w:t>
            </w:r>
          </w:p>
          <w:p w14:paraId="4A921CD1" w14:textId="77777777" w:rsidR="00BB3B78" w:rsidRPr="00CA2DB9" w:rsidRDefault="00BB3B78" w:rsidP="00BB3B78">
            <w:pPr>
              <w:rPr>
                <w:rFonts w:eastAsia="Calibri"/>
              </w:rPr>
            </w:pPr>
          </w:p>
          <w:p w14:paraId="62686194" w14:textId="77777777" w:rsidR="00BB3B78" w:rsidRPr="00CA2DB9" w:rsidRDefault="00BB3B78" w:rsidP="00BB3B78">
            <w:pPr>
              <w:rPr>
                <w:rFonts w:eastAsia="Calibri"/>
              </w:rPr>
            </w:pPr>
            <w:r w:rsidRPr="00CA2DB9">
              <w:rPr>
                <w:rFonts w:eastAsia="Calibri"/>
              </w:rPr>
              <w:t xml:space="preserve">Atwal, S.S. and White, D.F. (2012b) Netwax NI 4: Determination of Storage Stability at 20°C; Harlan; Project Number 41004096. </w:t>
            </w:r>
          </w:p>
          <w:p w14:paraId="59745AEF" w14:textId="77777777" w:rsidR="00BB3B78" w:rsidRPr="00CA2DB9" w:rsidRDefault="00BB3B78" w:rsidP="00BB3B78">
            <w:pPr>
              <w:rPr>
                <w:rFonts w:eastAsia="Calibri"/>
              </w:rPr>
            </w:pPr>
          </w:p>
          <w:p w14:paraId="485FDDB3" w14:textId="5FD15971" w:rsidR="007958B7" w:rsidRPr="00CA2DB9" w:rsidRDefault="00BB3B78" w:rsidP="00BB3B78">
            <w:pPr>
              <w:rPr>
                <w:rFonts w:eastAsia="Calibri"/>
              </w:rPr>
            </w:pPr>
            <w:r w:rsidRPr="00CA2DB9">
              <w:rPr>
                <w:rFonts w:eastAsia="Calibri"/>
              </w:rPr>
              <w:t>Atwal, S.S. and White, D.F. (2012c) Netwax NI 4: Determination of Storage of Storage Stability at 30°C; Harlan; Project Number 41004097.</w:t>
            </w:r>
          </w:p>
        </w:tc>
      </w:tr>
      <w:tr w:rsidR="007958B7" w:rsidRPr="001C66A8" w14:paraId="73FA91D8" w14:textId="77777777" w:rsidTr="009B67B3">
        <w:tc>
          <w:tcPr>
            <w:tcW w:w="1555" w:type="dxa"/>
          </w:tcPr>
          <w:p w14:paraId="5B6176BB" w14:textId="77777777" w:rsidR="007958B7" w:rsidRPr="001C66A8" w:rsidRDefault="007958B7" w:rsidP="007958B7">
            <w:pPr>
              <w:rPr>
                <w:rFonts w:eastAsia="Calibri"/>
              </w:rPr>
            </w:pPr>
            <w:r w:rsidRPr="001C66A8">
              <w:rPr>
                <w:rFonts w:eastAsia="Calibri"/>
              </w:rPr>
              <w:t>Wettability</w:t>
            </w:r>
          </w:p>
        </w:tc>
        <w:tc>
          <w:tcPr>
            <w:tcW w:w="1417" w:type="dxa"/>
          </w:tcPr>
          <w:p w14:paraId="4514BAA0" w14:textId="77777777" w:rsidR="007958B7" w:rsidRPr="001C66A8" w:rsidRDefault="007958B7" w:rsidP="007958B7">
            <w:pPr>
              <w:rPr>
                <w:rFonts w:eastAsia="Calibri"/>
              </w:rPr>
            </w:pPr>
            <w:r w:rsidRPr="001C66A8">
              <w:rPr>
                <w:rFonts w:eastAsia="Calibri"/>
              </w:rPr>
              <w:t>-</w:t>
            </w:r>
          </w:p>
        </w:tc>
        <w:tc>
          <w:tcPr>
            <w:tcW w:w="1276" w:type="dxa"/>
          </w:tcPr>
          <w:p w14:paraId="47486C08" w14:textId="77777777" w:rsidR="007958B7" w:rsidRPr="001C66A8" w:rsidRDefault="007958B7" w:rsidP="007958B7">
            <w:pPr>
              <w:rPr>
                <w:rFonts w:eastAsia="Calibri"/>
              </w:rPr>
            </w:pPr>
            <w:r w:rsidRPr="001C66A8">
              <w:rPr>
                <w:rFonts w:eastAsia="Calibri"/>
              </w:rPr>
              <w:t>-</w:t>
            </w:r>
          </w:p>
        </w:tc>
        <w:tc>
          <w:tcPr>
            <w:tcW w:w="3302" w:type="dxa"/>
          </w:tcPr>
          <w:p w14:paraId="40655BED" w14:textId="424685DC" w:rsidR="007958B7" w:rsidRPr="00CA2DB9" w:rsidRDefault="007958B7" w:rsidP="007958B7">
            <w:r>
              <w:t>Not relevant for SC/SD formulations.</w:t>
            </w:r>
          </w:p>
        </w:tc>
        <w:tc>
          <w:tcPr>
            <w:tcW w:w="1760" w:type="dxa"/>
          </w:tcPr>
          <w:p w14:paraId="0B8477F4" w14:textId="77777777" w:rsidR="007958B7" w:rsidRPr="001C66A8" w:rsidRDefault="007958B7" w:rsidP="007958B7">
            <w:pPr>
              <w:rPr>
                <w:rFonts w:eastAsia="Calibri"/>
              </w:rPr>
            </w:pPr>
            <w:r w:rsidRPr="001C66A8">
              <w:rPr>
                <w:rFonts w:eastAsia="Calibri"/>
              </w:rPr>
              <w:t>-</w:t>
            </w:r>
          </w:p>
        </w:tc>
      </w:tr>
      <w:tr w:rsidR="00B8389D" w:rsidRPr="001C66A8" w14:paraId="1CFE32E3" w14:textId="77777777" w:rsidTr="009B67B3">
        <w:tc>
          <w:tcPr>
            <w:tcW w:w="1555" w:type="dxa"/>
          </w:tcPr>
          <w:p w14:paraId="6EBA133C" w14:textId="5A2912B1" w:rsidR="00B8389D" w:rsidRPr="00CA2DB9" w:rsidRDefault="00B8389D" w:rsidP="00B8389D">
            <w:pPr>
              <w:rPr>
                <w:rFonts w:eastAsia="Calibri"/>
              </w:rPr>
            </w:pPr>
            <w:r w:rsidRPr="00CA2DB9">
              <w:rPr>
                <w:rFonts w:eastAsia="Calibri"/>
              </w:rPr>
              <w:t>Suspensibility, spontaneity and dispersion stability</w:t>
            </w:r>
          </w:p>
        </w:tc>
        <w:tc>
          <w:tcPr>
            <w:tcW w:w="1417" w:type="dxa"/>
          </w:tcPr>
          <w:p w14:paraId="74BEF7EC" w14:textId="77777777" w:rsidR="00B8389D" w:rsidRPr="002103B9" w:rsidRDefault="00B8389D" w:rsidP="00B8389D">
            <w:pPr>
              <w:rPr>
                <w:rFonts w:eastAsia="Calibri"/>
                <w:b/>
                <w:bCs/>
              </w:rPr>
            </w:pPr>
            <w:r w:rsidRPr="002103B9">
              <w:rPr>
                <w:rFonts w:eastAsia="Calibri"/>
                <w:b/>
                <w:bCs/>
              </w:rPr>
              <w:t>Suspensibility:</w:t>
            </w:r>
          </w:p>
          <w:p w14:paraId="5D3A20F4" w14:textId="77777777" w:rsidR="00B8389D" w:rsidRDefault="00B8389D" w:rsidP="00B8389D">
            <w:pPr>
              <w:rPr>
                <w:rFonts w:eastAsia="Calibri"/>
              </w:rPr>
            </w:pPr>
            <w:r>
              <w:rPr>
                <w:rFonts w:eastAsia="Calibri"/>
              </w:rPr>
              <w:t>CIPAC MT 184.1</w:t>
            </w:r>
          </w:p>
          <w:p w14:paraId="1A0F132D" w14:textId="77777777" w:rsidR="00B8389D" w:rsidRDefault="00B8389D" w:rsidP="00B8389D">
            <w:pPr>
              <w:rPr>
                <w:rFonts w:eastAsia="Calibri"/>
              </w:rPr>
            </w:pPr>
          </w:p>
          <w:p w14:paraId="4F5F535A" w14:textId="77777777" w:rsidR="00B8389D" w:rsidRPr="002103B9" w:rsidRDefault="00B8389D" w:rsidP="00B8389D">
            <w:pPr>
              <w:rPr>
                <w:rFonts w:eastAsia="Calibri"/>
                <w:b/>
                <w:bCs/>
              </w:rPr>
            </w:pPr>
            <w:r w:rsidRPr="002103B9">
              <w:rPr>
                <w:rFonts w:eastAsia="Calibri"/>
                <w:b/>
                <w:bCs/>
              </w:rPr>
              <w:t>Spontaneity of dispersion:</w:t>
            </w:r>
          </w:p>
          <w:p w14:paraId="7380EA17" w14:textId="170D91C5" w:rsidR="00B8389D" w:rsidRPr="001C66A8" w:rsidRDefault="00B8389D" w:rsidP="00B8389D">
            <w:pPr>
              <w:rPr>
                <w:rFonts w:eastAsia="Calibri"/>
              </w:rPr>
            </w:pPr>
            <w:r>
              <w:rPr>
                <w:rFonts w:eastAsia="Calibri"/>
              </w:rPr>
              <w:t>CIPAC MT 160</w:t>
            </w:r>
          </w:p>
        </w:tc>
        <w:tc>
          <w:tcPr>
            <w:tcW w:w="1276" w:type="dxa"/>
          </w:tcPr>
          <w:p w14:paraId="33A179F4" w14:textId="0994F0EC" w:rsidR="00B8389D" w:rsidRPr="001C66A8" w:rsidRDefault="00B8389D" w:rsidP="00B8389D">
            <w:pPr>
              <w:rPr>
                <w:rFonts w:eastAsia="Calibri"/>
              </w:rPr>
            </w:pPr>
            <w:r w:rsidRPr="002103B9">
              <w:rPr>
                <w:rFonts w:eastAsia="Calibri"/>
              </w:rPr>
              <w:t>Netwax NI 5 (26.3 % w/w dicopper oxide)</w:t>
            </w:r>
          </w:p>
        </w:tc>
        <w:tc>
          <w:tcPr>
            <w:tcW w:w="3302" w:type="dxa"/>
          </w:tcPr>
          <w:p w14:paraId="31EB4E19" w14:textId="77777777" w:rsidR="00B8389D" w:rsidRPr="002103B9" w:rsidRDefault="00B8389D" w:rsidP="00B8389D">
            <w:pPr>
              <w:rPr>
                <w:rFonts w:eastAsia="Calibri"/>
                <w:b/>
                <w:bCs/>
              </w:rPr>
            </w:pPr>
            <w:r w:rsidRPr="002103B9">
              <w:rPr>
                <w:rFonts w:eastAsia="Calibri"/>
                <w:b/>
                <w:bCs/>
              </w:rPr>
              <w:t>Suspensibility:</w:t>
            </w:r>
          </w:p>
          <w:p w14:paraId="0275BB2C" w14:textId="1755E47C" w:rsidR="00B8389D" w:rsidRDefault="00B8389D" w:rsidP="00B8389D">
            <w:r>
              <w:t>Read-across to Netwax NI 5.</w:t>
            </w:r>
          </w:p>
          <w:p w14:paraId="552B1AB9" w14:textId="77777777" w:rsidR="00B8389D" w:rsidRDefault="00B8389D" w:rsidP="00B8389D"/>
          <w:p w14:paraId="2B1FF00C" w14:textId="61C29FB5" w:rsidR="00B8389D" w:rsidRDefault="00B8389D" w:rsidP="00B8389D">
            <w:r>
              <w:t xml:space="preserve">The suspensibility of dried solids in the test item was determined to be 100.9% which is within the acceptable range of 60 %-110 %. </w:t>
            </w:r>
          </w:p>
          <w:p w14:paraId="0348C378" w14:textId="77777777" w:rsidR="00B8389D" w:rsidRDefault="00B8389D" w:rsidP="00B8389D">
            <w:pPr>
              <w:rPr>
                <w:rFonts w:eastAsia="Calibri"/>
              </w:rPr>
            </w:pPr>
          </w:p>
          <w:p w14:paraId="197F9489" w14:textId="77777777" w:rsidR="00B8389D" w:rsidRPr="002103B9" w:rsidRDefault="00B8389D" w:rsidP="00B8389D">
            <w:pPr>
              <w:rPr>
                <w:rFonts w:eastAsia="Calibri"/>
                <w:b/>
                <w:bCs/>
              </w:rPr>
            </w:pPr>
            <w:r w:rsidRPr="002103B9">
              <w:rPr>
                <w:rFonts w:eastAsia="Calibri"/>
                <w:b/>
                <w:bCs/>
              </w:rPr>
              <w:t>Spontanity of dispersion:</w:t>
            </w:r>
          </w:p>
          <w:p w14:paraId="0E8709C6" w14:textId="77777777" w:rsidR="00B8389D" w:rsidRDefault="00B8389D" w:rsidP="00B8389D">
            <w:r>
              <w:t xml:space="preserve">Read-across to Netwax NI 5. </w:t>
            </w:r>
          </w:p>
          <w:p w14:paraId="130700D0" w14:textId="77777777" w:rsidR="00B8389D" w:rsidRDefault="00B8389D" w:rsidP="00B8389D"/>
          <w:p w14:paraId="54D05A62" w14:textId="6D8E9C17" w:rsidR="00B8389D" w:rsidRPr="00CA2DB9" w:rsidRDefault="00B8389D" w:rsidP="00B8389D">
            <w:r>
              <w:t>The spontaneity of dispersion of dried solids in the test item was determined to be 104.9% which is within the acceptable range of 60%-105%.</w:t>
            </w:r>
          </w:p>
        </w:tc>
        <w:tc>
          <w:tcPr>
            <w:tcW w:w="1760" w:type="dxa"/>
          </w:tcPr>
          <w:p w14:paraId="58284C26" w14:textId="4F39D962" w:rsidR="00B8389D" w:rsidRPr="001C66A8" w:rsidRDefault="00B8389D" w:rsidP="00B8389D">
            <w:pPr>
              <w:rPr>
                <w:rFonts w:eastAsia="Calibri"/>
              </w:rPr>
            </w:pPr>
            <w:r>
              <w:rPr>
                <w:rFonts w:eastAsia="Calibri"/>
              </w:rPr>
              <w:t xml:space="preserve">Walker, J. (2023) Netwax NI 5: Determination of Suspensibility and Spontaneity of Dispersion; Labcorp Early Development Laboratories Ltd.; </w:t>
            </w:r>
            <w:r>
              <w:t>8499162</w:t>
            </w:r>
          </w:p>
        </w:tc>
      </w:tr>
      <w:tr w:rsidR="00B8389D" w:rsidRPr="001C66A8" w14:paraId="33BC8E87" w14:textId="77777777" w:rsidTr="009B67B3">
        <w:tc>
          <w:tcPr>
            <w:tcW w:w="1555" w:type="dxa"/>
          </w:tcPr>
          <w:p w14:paraId="5EF2E336" w14:textId="322969C8" w:rsidR="00B8389D" w:rsidRPr="00CA2DB9" w:rsidRDefault="00B8389D" w:rsidP="00B8389D">
            <w:pPr>
              <w:rPr>
                <w:rFonts w:eastAsia="Calibri"/>
              </w:rPr>
            </w:pPr>
            <w:r w:rsidRPr="003D44AB">
              <w:rPr>
                <w:rFonts w:eastAsia="Calibri"/>
              </w:rPr>
              <w:t>Wet sieve analysis and dry sieve test</w:t>
            </w:r>
          </w:p>
        </w:tc>
        <w:tc>
          <w:tcPr>
            <w:tcW w:w="1417" w:type="dxa"/>
          </w:tcPr>
          <w:p w14:paraId="27038A07" w14:textId="1E954F53" w:rsidR="00B8389D" w:rsidRPr="001C66A8" w:rsidRDefault="00B8389D" w:rsidP="00B8389D">
            <w:pPr>
              <w:rPr>
                <w:rFonts w:eastAsia="Calibri"/>
              </w:rPr>
            </w:pPr>
            <w:r w:rsidRPr="003D44AB">
              <w:rPr>
                <w:rFonts w:eastAsia="Calibri"/>
              </w:rPr>
              <w:t>CIPAC MT 185</w:t>
            </w:r>
          </w:p>
        </w:tc>
        <w:tc>
          <w:tcPr>
            <w:tcW w:w="1276" w:type="dxa"/>
          </w:tcPr>
          <w:p w14:paraId="4DD2E83D" w14:textId="5E17EF62" w:rsidR="00B8389D" w:rsidRPr="001C66A8" w:rsidRDefault="00B8389D" w:rsidP="00B8389D">
            <w:pPr>
              <w:rPr>
                <w:rFonts w:eastAsia="Calibri"/>
              </w:rPr>
            </w:pPr>
            <w:r w:rsidRPr="003D44AB">
              <w:rPr>
                <w:rFonts w:eastAsia="Calibri"/>
              </w:rPr>
              <w:t xml:space="preserve">Netwax NI </w:t>
            </w:r>
            <w:r>
              <w:rPr>
                <w:rFonts w:eastAsia="Calibri"/>
              </w:rPr>
              <w:t>5</w:t>
            </w:r>
            <w:r w:rsidRPr="003D44AB">
              <w:rPr>
                <w:rFonts w:eastAsia="Calibri"/>
              </w:rPr>
              <w:t xml:space="preserve"> (2</w:t>
            </w:r>
            <w:r>
              <w:rPr>
                <w:rFonts w:eastAsia="Calibri"/>
              </w:rPr>
              <w:t>6</w:t>
            </w:r>
            <w:r w:rsidRPr="003D44AB">
              <w:rPr>
                <w:rFonts w:eastAsia="Calibri"/>
              </w:rPr>
              <w:t>.</w:t>
            </w:r>
            <w:r>
              <w:rPr>
                <w:rFonts w:eastAsia="Calibri"/>
              </w:rPr>
              <w:t>3</w:t>
            </w:r>
            <w:r w:rsidRPr="003D44AB">
              <w:rPr>
                <w:rFonts w:eastAsia="Calibri"/>
              </w:rPr>
              <w:t xml:space="preserve"> % w/w dicopper oxide)</w:t>
            </w:r>
          </w:p>
        </w:tc>
        <w:tc>
          <w:tcPr>
            <w:tcW w:w="3302" w:type="dxa"/>
          </w:tcPr>
          <w:p w14:paraId="2F2440C1" w14:textId="69AC15F6" w:rsidR="00B8389D" w:rsidRPr="00CA2DB9" w:rsidRDefault="00B8389D" w:rsidP="00B8389D">
            <w:r w:rsidRPr="00D465BE">
              <w:rPr>
                <w:rFonts w:eastAsia="Calibri"/>
              </w:rPr>
              <w:t>Residue retained on a 75 μm sieve was 0.0</w:t>
            </w:r>
            <w:r>
              <w:rPr>
                <w:rFonts w:eastAsia="Calibri"/>
              </w:rPr>
              <w:t>12</w:t>
            </w:r>
            <w:r w:rsidRPr="00D465BE">
              <w:rPr>
                <w:rFonts w:eastAsia="Calibri"/>
              </w:rPr>
              <w:t xml:space="preserve"> %. Result is below 2% threshold. No further assessment required.</w:t>
            </w:r>
          </w:p>
        </w:tc>
        <w:tc>
          <w:tcPr>
            <w:tcW w:w="1760" w:type="dxa"/>
          </w:tcPr>
          <w:p w14:paraId="1CD508BA" w14:textId="0C64757F" w:rsidR="00B8389D" w:rsidRPr="001C66A8" w:rsidRDefault="00B8389D" w:rsidP="00B8389D">
            <w:pPr>
              <w:rPr>
                <w:rFonts w:eastAsia="Calibri"/>
              </w:rPr>
            </w:pPr>
            <w:r w:rsidRPr="00D465BE">
              <w:rPr>
                <w:rFonts w:eastAsia="Calibri"/>
              </w:rPr>
              <w:t>Walker, J. (2022</w:t>
            </w:r>
            <w:r>
              <w:rPr>
                <w:rFonts w:eastAsia="Calibri"/>
              </w:rPr>
              <w:t>d</w:t>
            </w:r>
            <w:r w:rsidRPr="00D465BE">
              <w:rPr>
                <w:rFonts w:eastAsia="Calibri"/>
              </w:rPr>
              <w:t xml:space="preserve">) </w:t>
            </w:r>
            <w:r w:rsidRPr="009A4880">
              <w:rPr>
                <w:rFonts w:eastAsia="Calibri"/>
              </w:rPr>
              <w:t>Netwax NI 5: Determination of Physico-Chemical Properties</w:t>
            </w:r>
            <w:r>
              <w:rPr>
                <w:rFonts w:eastAsia="Calibri"/>
              </w:rPr>
              <w:t>;</w:t>
            </w:r>
            <w:r w:rsidRPr="00D465BE">
              <w:rPr>
                <w:rFonts w:eastAsia="Calibri"/>
              </w:rPr>
              <w:t xml:space="preserve"> Labcorp Early Development Laboratories Ltd.; </w:t>
            </w:r>
            <w:r>
              <w:t>8506626</w:t>
            </w:r>
          </w:p>
        </w:tc>
      </w:tr>
      <w:tr w:rsidR="00B8389D" w:rsidRPr="00845659" w14:paraId="5B86D485" w14:textId="77777777" w:rsidTr="009B67B3">
        <w:tc>
          <w:tcPr>
            <w:tcW w:w="1555" w:type="dxa"/>
          </w:tcPr>
          <w:p w14:paraId="63B4AB68" w14:textId="3405B02B" w:rsidR="00B8389D" w:rsidRPr="00B45DFB" w:rsidRDefault="00B8389D" w:rsidP="00B8389D">
            <w:pPr>
              <w:rPr>
                <w:rFonts w:eastAsia="Calibri"/>
              </w:rPr>
            </w:pPr>
            <w:r w:rsidRPr="00CA2DB9">
              <w:rPr>
                <w:rFonts w:eastAsia="Calibri"/>
              </w:rPr>
              <w:t>Emulsifiability, re-emulsifiability and emulsion stability</w:t>
            </w:r>
          </w:p>
        </w:tc>
        <w:tc>
          <w:tcPr>
            <w:tcW w:w="1417" w:type="dxa"/>
          </w:tcPr>
          <w:p w14:paraId="252090DF" w14:textId="257C9FA6" w:rsidR="00B8389D" w:rsidRPr="00B45DFB" w:rsidRDefault="00B8389D" w:rsidP="00B8389D">
            <w:pPr>
              <w:rPr>
                <w:rFonts w:eastAsia="Calibri"/>
              </w:rPr>
            </w:pPr>
            <w:r>
              <w:rPr>
                <w:rFonts w:eastAsia="Calibri"/>
              </w:rPr>
              <w:t>-</w:t>
            </w:r>
          </w:p>
        </w:tc>
        <w:tc>
          <w:tcPr>
            <w:tcW w:w="1276" w:type="dxa"/>
          </w:tcPr>
          <w:p w14:paraId="6D62778D" w14:textId="2254097A" w:rsidR="00B8389D" w:rsidRPr="00B45DFB" w:rsidRDefault="00B8389D" w:rsidP="00B8389D">
            <w:r>
              <w:rPr>
                <w:lang w:val="en-US"/>
              </w:rPr>
              <w:t>-</w:t>
            </w:r>
          </w:p>
        </w:tc>
        <w:tc>
          <w:tcPr>
            <w:tcW w:w="3302" w:type="dxa"/>
          </w:tcPr>
          <w:p w14:paraId="48CC700D" w14:textId="77777777" w:rsidR="00B8389D" w:rsidRDefault="00B8389D" w:rsidP="00B8389D">
            <w:r>
              <w:t xml:space="preserve">Not relevant. </w:t>
            </w:r>
          </w:p>
          <w:p w14:paraId="65F37D4F" w14:textId="77777777" w:rsidR="00B8389D" w:rsidRDefault="00B8389D" w:rsidP="00B8389D"/>
          <w:p w14:paraId="7591536E" w14:textId="491B30B1" w:rsidR="00B8389D" w:rsidRPr="00B45DFB" w:rsidRDefault="00B8389D" w:rsidP="00B8389D">
            <w:r w:rsidRPr="004421C3">
              <w:t>The products are not emulsifiable concentrates or ready-to-use aqueous emulsions.</w:t>
            </w:r>
          </w:p>
        </w:tc>
        <w:tc>
          <w:tcPr>
            <w:tcW w:w="1760" w:type="dxa"/>
          </w:tcPr>
          <w:p w14:paraId="633AA2DD" w14:textId="18EA4C71" w:rsidR="00B8389D" w:rsidRPr="00B45DFB" w:rsidRDefault="00B8389D" w:rsidP="00B8389D">
            <w:pPr>
              <w:rPr>
                <w:rFonts w:eastAsia="Calibri"/>
              </w:rPr>
            </w:pPr>
            <w:r>
              <w:rPr>
                <w:rFonts w:eastAsia="Calibri"/>
              </w:rPr>
              <w:t>-</w:t>
            </w:r>
          </w:p>
        </w:tc>
      </w:tr>
      <w:tr w:rsidR="00B8389D" w:rsidRPr="001C66A8" w14:paraId="33EF9250" w14:textId="77777777" w:rsidTr="009B67B3">
        <w:tc>
          <w:tcPr>
            <w:tcW w:w="1555" w:type="dxa"/>
          </w:tcPr>
          <w:p w14:paraId="5E93E328" w14:textId="77777777" w:rsidR="00B8389D" w:rsidRPr="001C66A8" w:rsidRDefault="00B8389D" w:rsidP="00B8389D">
            <w:pPr>
              <w:rPr>
                <w:rFonts w:eastAsia="Calibri"/>
              </w:rPr>
            </w:pPr>
            <w:r w:rsidRPr="001C66A8">
              <w:rPr>
                <w:rFonts w:eastAsia="Calibri"/>
              </w:rPr>
              <w:t>Disintegration time</w:t>
            </w:r>
          </w:p>
        </w:tc>
        <w:tc>
          <w:tcPr>
            <w:tcW w:w="1417" w:type="dxa"/>
          </w:tcPr>
          <w:p w14:paraId="6A7E647F" w14:textId="77777777" w:rsidR="00B8389D" w:rsidRPr="001C66A8" w:rsidRDefault="00B8389D" w:rsidP="00B8389D">
            <w:pPr>
              <w:rPr>
                <w:rFonts w:eastAsia="Calibri"/>
              </w:rPr>
            </w:pPr>
            <w:r w:rsidRPr="001C66A8">
              <w:rPr>
                <w:rFonts w:eastAsia="Calibri"/>
              </w:rPr>
              <w:t>-</w:t>
            </w:r>
          </w:p>
        </w:tc>
        <w:tc>
          <w:tcPr>
            <w:tcW w:w="1276" w:type="dxa"/>
          </w:tcPr>
          <w:p w14:paraId="0DE25CB8" w14:textId="77777777" w:rsidR="00B8389D" w:rsidRPr="001C66A8" w:rsidRDefault="00B8389D" w:rsidP="00B8389D">
            <w:pPr>
              <w:rPr>
                <w:rFonts w:eastAsia="Calibri"/>
              </w:rPr>
            </w:pPr>
            <w:r w:rsidRPr="001C66A8">
              <w:rPr>
                <w:rFonts w:eastAsia="Calibri"/>
              </w:rPr>
              <w:t>-</w:t>
            </w:r>
          </w:p>
        </w:tc>
        <w:tc>
          <w:tcPr>
            <w:tcW w:w="3302" w:type="dxa"/>
          </w:tcPr>
          <w:p w14:paraId="65E96665" w14:textId="77777777" w:rsidR="00B8389D" w:rsidRDefault="00B8389D" w:rsidP="00B8389D">
            <w:r>
              <w:t xml:space="preserve">Not relevant. </w:t>
            </w:r>
          </w:p>
          <w:p w14:paraId="0CDDB714" w14:textId="77777777" w:rsidR="00B8389D" w:rsidRDefault="00B8389D" w:rsidP="00B8389D"/>
          <w:p w14:paraId="400BA6A2" w14:textId="460A1BEA" w:rsidR="00B8389D" w:rsidRPr="00CA2DB9" w:rsidRDefault="00B8389D" w:rsidP="00B8389D">
            <w:r w:rsidRPr="00CA2DB9">
              <w:t>The biocidal products are not tablets, therefore the determination of disintegration time is not applicable.</w:t>
            </w:r>
          </w:p>
        </w:tc>
        <w:tc>
          <w:tcPr>
            <w:tcW w:w="1760" w:type="dxa"/>
          </w:tcPr>
          <w:p w14:paraId="1A0459A3" w14:textId="77777777" w:rsidR="00B8389D" w:rsidRPr="001C66A8" w:rsidRDefault="00B8389D" w:rsidP="00B8389D">
            <w:pPr>
              <w:rPr>
                <w:rFonts w:eastAsia="Calibri"/>
              </w:rPr>
            </w:pPr>
            <w:r w:rsidRPr="001C66A8">
              <w:rPr>
                <w:rFonts w:eastAsia="Calibri"/>
              </w:rPr>
              <w:t>-</w:t>
            </w:r>
          </w:p>
        </w:tc>
      </w:tr>
      <w:tr w:rsidR="00B8389D" w:rsidRPr="001C66A8" w14:paraId="27C11189" w14:textId="77777777" w:rsidTr="009B67B3">
        <w:tc>
          <w:tcPr>
            <w:tcW w:w="1555" w:type="dxa"/>
          </w:tcPr>
          <w:p w14:paraId="08CCE793" w14:textId="77777777" w:rsidR="00B8389D" w:rsidRPr="00CA2DB9" w:rsidRDefault="00B8389D" w:rsidP="00B8389D">
            <w:pPr>
              <w:rPr>
                <w:rFonts w:eastAsia="Calibri"/>
              </w:rPr>
            </w:pPr>
            <w:r w:rsidRPr="00CA2DB9">
              <w:rPr>
                <w:rFonts w:eastAsia="Calibri"/>
              </w:rPr>
              <w:t>Particle size distribution, content of dust/fines, attrition, friability</w:t>
            </w:r>
          </w:p>
        </w:tc>
        <w:tc>
          <w:tcPr>
            <w:tcW w:w="1417" w:type="dxa"/>
          </w:tcPr>
          <w:p w14:paraId="37DCA415" w14:textId="77777777" w:rsidR="00B8389D" w:rsidRPr="001C66A8" w:rsidRDefault="00B8389D" w:rsidP="00B8389D">
            <w:pPr>
              <w:rPr>
                <w:rFonts w:eastAsia="Calibri"/>
              </w:rPr>
            </w:pPr>
            <w:r w:rsidRPr="001C66A8">
              <w:rPr>
                <w:rFonts w:eastAsia="Calibri"/>
              </w:rPr>
              <w:t>-</w:t>
            </w:r>
          </w:p>
        </w:tc>
        <w:tc>
          <w:tcPr>
            <w:tcW w:w="1276" w:type="dxa"/>
          </w:tcPr>
          <w:p w14:paraId="268F7D84" w14:textId="77777777" w:rsidR="00B8389D" w:rsidRPr="001C66A8" w:rsidRDefault="00B8389D" w:rsidP="00B8389D">
            <w:pPr>
              <w:rPr>
                <w:rFonts w:eastAsia="Calibri"/>
              </w:rPr>
            </w:pPr>
            <w:r w:rsidRPr="001C66A8">
              <w:rPr>
                <w:rFonts w:eastAsia="Calibri"/>
              </w:rPr>
              <w:t>-</w:t>
            </w:r>
          </w:p>
        </w:tc>
        <w:tc>
          <w:tcPr>
            <w:tcW w:w="3302" w:type="dxa"/>
          </w:tcPr>
          <w:p w14:paraId="33A893A8" w14:textId="77777777" w:rsidR="00B8389D" w:rsidRDefault="00B8389D" w:rsidP="00B8389D">
            <w:r>
              <w:t xml:space="preserve">Not relevant. </w:t>
            </w:r>
          </w:p>
          <w:p w14:paraId="4E90EC80" w14:textId="77777777" w:rsidR="00B8389D" w:rsidRDefault="00B8389D" w:rsidP="00B8389D"/>
          <w:p w14:paraId="69CEFA28" w14:textId="65357330" w:rsidR="00B8389D" w:rsidRPr="00CA2DB9" w:rsidRDefault="00B8389D" w:rsidP="00B8389D">
            <w:r w:rsidRPr="00CA2DB9">
              <w:t>The biocidal products are not powders or granules, therefore the determination of particle size distribution, content of dust/ fines, attrition, friability is not applicable.</w:t>
            </w:r>
          </w:p>
        </w:tc>
        <w:tc>
          <w:tcPr>
            <w:tcW w:w="1760" w:type="dxa"/>
          </w:tcPr>
          <w:p w14:paraId="445FBC21" w14:textId="77777777" w:rsidR="00B8389D" w:rsidRPr="001C66A8" w:rsidRDefault="00B8389D" w:rsidP="00B8389D">
            <w:pPr>
              <w:rPr>
                <w:rFonts w:eastAsia="Calibri"/>
              </w:rPr>
            </w:pPr>
            <w:r w:rsidRPr="001C66A8">
              <w:rPr>
                <w:rFonts w:eastAsia="Calibri"/>
              </w:rPr>
              <w:t>-</w:t>
            </w:r>
          </w:p>
        </w:tc>
      </w:tr>
      <w:tr w:rsidR="00B8389D" w:rsidRPr="001C66A8" w14:paraId="5F626ED8" w14:textId="77777777" w:rsidTr="009B67B3">
        <w:tc>
          <w:tcPr>
            <w:tcW w:w="1555" w:type="dxa"/>
          </w:tcPr>
          <w:p w14:paraId="34CA7C8D" w14:textId="738D5F35" w:rsidR="00B8389D" w:rsidRPr="001C66A8" w:rsidRDefault="00B8389D" w:rsidP="00B8389D">
            <w:pPr>
              <w:rPr>
                <w:rFonts w:eastAsia="Calibri"/>
              </w:rPr>
            </w:pPr>
            <w:r>
              <w:rPr>
                <w:rFonts w:eastAsia="Calibri"/>
              </w:rPr>
              <w:t>Persistent foaming</w:t>
            </w:r>
          </w:p>
        </w:tc>
        <w:tc>
          <w:tcPr>
            <w:tcW w:w="1417" w:type="dxa"/>
          </w:tcPr>
          <w:p w14:paraId="57190783" w14:textId="07F8BA60" w:rsidR="00B8389D" w:rsidRPr="001C66A8" w:rsidRDefault="00B8389D" w:rsidP="00B8389D">
            <w:pPr>
              <w:rPr>
                <w:rFonts w:eastAsia="Calibri"/>
              </w:rPr>
            </w:pPr>
            <w:r w:rsidRPr="00D465BE">
              <w:t>CIPAC MT 47.3</w:t>
            </w:r>
          </w:p>
        </w:tc>
        <w:tc>
          <w:tcPr>
            <w:tcW w:w="1276" w:type="dxa"/>
          </w:tcPr>
          <w:p w14:paraId="764201B5" w14:textId="2283B9DC" w:rsidR="00B8389D" w:rsidRPr="001C66A8" w:rsidRDefault="00B8389D" w:rsidP="00B8389D">
            <w:pPr>
              <w:rPr>
                <w:rFonts w:eastAsia="Calibri"/>
              </w:rPr>
            </w:pPr>
            <w:r w:rsidRPr="003D44AB">
              <w:rPr>
                <w:rFonts w:eastAsia="Calibri"/>
              </w:rPr>
              <w:t xml:space="preserve">Netwax NI </w:t>
            </w:r>
            <w:r>
              <w:rPr>
                <w:rFonts w:eastAsia="Calibri"/>
              </w:rPr>
              <w:t>5</w:t>
            </w:r>
            <w:r w:rsidRPr="003D44AB">
              <w:rPr>
                <w:rFonts w:eastAsia="Calibri"/>
              </w:rPr>
              <w:t xml:space="preserve"> (2</w:t>
            </w:r>
            <w:r>
              <w:rPr>
                <w:rFonts w:eastAsia="Calibri"/>
              </w:rPr>
              <w:t>6</w:t>
            </w:r>
            <w:r w:rsidRPr="003D44AB">
              <w:rPr>
                <w:rFonts w:eastAsia="Calibri"/>
              </w:rPr>
              <w:t>.</w:t>
            </w:r>
            <w:r>
              <w:rPr>
                <w:rFonts w:eastAsia="Calibri"/>
              </w:rPr>
              <w:t>3</w:t>
            </w:r>
            <w:r w:rsidRPr="003D44AB">
              <w:rPr>
                <w:rFonts w:eastAsia="Calibri"/>
              </w:rPr>
              <w:t xml:space="preserve"> % w/w dicopper oxide)</w:t>
            </w:r>
          </w:p>
        </w:tc>
        <w:tc>
          <w:tcPr>
            <w:tcW w:w="3302" w:type="dxa"/>
          </w:tcPr>
          <w:p w14:paraId="5D4863C7" w14:textId="27353FC1" w:rsidR="00B8389D" w:rsidRPr="006E4C33" w:rsidRDefault="00B8389D" w:rsidP="00B8389D">
            <w:r>
              <w:t>22</w:t>
            </w:r>
            <w:r w:rsidRPr="00D465BE">
              <w:t xml:space="preserve"> mL</w:t>
            </w:r>
            <w:r>
              <w:t xml:space="preserve"> (11 %)</w:t>
            </w:r>
            <w:r w:rsidRPr="00D465BE">
              <w:t xml:space="preserve"> foam was produced</w:t>
            </w:r>
            <w:r>
              <w:t xml:space="preserve"> initially</w:t>
            </w:r>
            <w:r w:rsidRPr="00D465BE">
              <w:t xml:space="preserve">. </w:t>
            </w:r>
            <w:r w:rsidRPr="00BB3B78">
              <w:t>After 1 minute, the amount of foam had reduced to 12 mL (6%) and then 5.5 mL (2.7%) after 12 minutes at the end of the study. Result is below the 60mL foam after 1 minute threshold. No further assessment required.</w:t>
            </w:r>
          </w:p>
        </w:tc>
        <w:tc>
          <w:tcPr>
            <w:tcW w:w="1760" w:type="dxa"/>
          </w:tcPr>
          <w:p w14:paraId="3D28C034" w14:textId="45F32A0E" w:rsidR="00B8389D" w:rsidRPr="001C66A8" w:rsidRDefault="00B8389D" w:rsidP="00B8389D">
            <w:pPr>
              <w:rPr>
                <w:rFonts w:eastAsia="Calibri"/>
              </w:rPr>
            </w:pPr>
            <w:r w:rsidRPr="00D465BE">
              <w:rPr>
                <w:rFonts w:eastAsia="Calibri"/>
              </w:rPr>
              <w:t>Walker, J. (2022</w:t>
            </w:r>
            <w:r>
              <w:rPr>
                <w:rFonts w:eastAsia="Calibri"/>
              </w:rPr>
              <w:t>d</w:t>
            </w:r>
            <w:r w:rsidRPr="00D465BE">
              <w:rPr>
                <w:rFonts w:eastAsia="Calibri"/>
              </w:rPr>
              <w:t xml:space="preserve">) </w:t>
            </w:r>
            <w:r w:rsidRPr="009A4880">
              <w:rPr>
                <w:rFonts w:eastAsia="Calibri"/>
              </w:rPr>
              <w:t>Netwax NI 5: Determination of Physico-Chemical Properties</w:t>
            </w:r>
            <w:r>
              <w:rPr>
                <w:rFonts w:eastAsia="Calibri"/>
              </w:rPr>
              <w:t>;</w:t>
            </w:r>
            <w:r w:rsidRPr="00D465BE">
              <w:rPr>
                <w:rFonts w:eastAsia="Calibri"/>
              </w:rPr>
              <w:t xml:space="preserve"> Labcorp Early Development Laboratories Ltd.; </w:t>
            </w:r>
            <w:r>
              <w:t>8506626</w:t>
            </w:r>
          </w:p>
        </w:tc>
      </w:tr>
      <w:tr w:rsidR="00B8389D" w:rsidRPr="001C66A8" w14:paraId="6FDC565D" w14:textId="77777777" w:rsidTr="009B67B3">
        <w:tc>
          <w:tcPr>
            <w:tcW w:w="1555" w:type="dxa"/>
          </w:tcPr>
          <w:p w14:paraId="42D35047" w14:textId="77777777" w:rsidR="00B8389D" w:rsidRPr="0082363C" w:rsidRDefault="00B8389D" w:rsidP="00B8389D">
            <w:pPr>
              <w:rPr>
                <w:rFonts w:eastAsia="Calibri"/>
              </w:rPr>
            </w:pPr>
            <w:r w:rsidRPr="0082363C">
              <w:rPr>
                <w:rFonts w:eastAsia="Calibri"/>
              </w:rPr>
              <w:t>Flowability/</w:t>
            </w:r>
          </w:p>
          <w:p w14:paraId="3FBB8FBB" w14:textId="77777777" w:rsidR="00B8389D" w:rsidRPr="0082363C" w:rsidRDefault="00B8389D" w:rsidP="00B8389D">
            <w:pPr>
              <w:rPr>
                <w:rFonts w:eastAsia="Calibri"/>
              </w:rPr>
            </w:pPr>
            <w:r w:rsidRPr="0082363C">
              <w:rPr>
                <w:rFonts w:eastAsia="Calibri"/>
              </w:rPr>
              <w:t>Pourability</w:t>
            </w:r>
          </w:p>
          <w:p w14:paraId="5E433A25" w14:textId="1985CDE8" w:rsidR="00B8389D" w:rsidRPr="001C66A8" w:rsidRDefault="00B8389D" w:rsidP="00B8389D">
            <w:pPr>
              <w:rPr>
                <w:rFonts w:eastAsia="Calibri"/>
              </w:rPr>
            </w:pPr>
            <w:r w:rsidRPr="0082363C">
              <w:rPr>
                <w:rFonts w:eastAsia="Calibri"/>
              </w:rPr>
              <w:t>/Dustability</w:t>
            </w:r>
          </w:p>
        </w:tc>
        <w:tc>
          <w:tcPr>
            <w:tcW w:w="1417" w:type="dxa"/>
          </w:tcPr>
          <w:p w14:paraId="541A89F0" w14:textId="4C5C5571" w:rsidR="00B8389D" w:rsidRPr="001C66A8" w:rsidRDefault="00B8389D" w:rsidP="00B8389D">
            <w:pPr>
              <w:rPr>
                <w:rFonts w:eastAsia="Calibri"/>
              </w:rPr>
            </w:pPr>
            <w:r w:rsidRPr="0082363C">
              <w:t>CIPAC MT 148.1</w:t>
            </w:r>
          </w:p>
        </w:tc>
        <w:tc>
          <w:tcPr>
            <w:tcW w:w="1276" w:type="dxa"/>
          </w:tcPr>
          <w:p w14:paraId="192A96A1" w14:textId="6B4C5D5C" w:rsidR="00B8389D" w:rsidRPr="001C66A8" w:rsidRDefault="00B8389D" w:rsidP="00B8389D">
            <w:pPr>
              <w:rPr>
                <w:rFonts w:eastAsia="Calibri"/>
              </w:rPr>
            </w:pPr>
            <w:r w:rsidRPr="003D44AB">
              <w:rPr>
                <w:rFonts w:eastAsia="Calibri"/>
              </w:rPr>
              <w:t xml:space="preserve">Netwax NI </w:t>
            </w:r>
            <w:r>
              <w:rPr>
                <w:rFonts w:eastAsia="Calibri"/>
              </w:rPr>
              <w:t>5</w:t>
            </w:r>
            <w:r w:rsidRPr="003D44AB">
              <w:rPr>
                <w:rFonts w:eastAsia="Calibri"/>
              </w:rPr>
              <w:t xml:space="preserve"> (2</w:t>
            </w:r>
            <w:r>
              <w:rPr>
                <w:rFonts w:eastAsia="Calibri"/>
              </w:rPr>
              <w:t>6</w:t>
            </w:r>
            <w:r w:rsidRPr="003D44AB">
              <w:rPr>
                <w:rFonts w:eastAsia="Calibri"/>
              </w:rPr>
              <w:t>.</w:t>
            </w:r>
            <w:r>
              <w:rPr>
                <w:rFonts w:eastAsia="Calibri"/>
              </w:rPr>
              <w:t>3</w:t>
            </w:r>
            <w:r w:rsidRPr="003D44AB">
              <w:rPr>
                <w:rFonts w:eastAsia="Calibri"/>
              </w:rPr>
              <w:t xml:space="preserve"> % w/w dicopper oxide)</w:t>
            </w:r>
          </w:p>
        </w:tc>
        <w:tc>
          <w:tcPr>
            <w:tcW w:w="3302" w:type="dxa"/>
          </w:tcPr>
          <w:p w14:paraId="6DBEB39D" w14:textId="77777777" w:rsidR="00B8389D" w:rsidRPr="00453F86" w:rsidRDefault="00B8389D" w:rsidP="00B8389D">
            <w:pPr>
              <w:rPr>
                <w:b/>
                <w:bCs/>
              </w:rPr>
            </w:pPr>
            <w:r w:rsidRPr="00453F86">
              <w:rPr>
                <w:b/>
                <w:bCs/>
              </w:rPr>
              <w:t>Flowability/ dustability:</w:t>
            </w:r>
          </w:p>
          <w:p w14:paraId="47FD8997" w14:textId="77777777" w:rsidR="00B8389D" w:rsidRPr="00453F86" w:rsidRDefault="00B8389D" w:rsidP="00B8389D">
            <w:r w:rsidRPr="00453F86">
              <w:t xml:space="preserve">Not </w:t>
            </w:r>
            <w:r>
              <w:t>relevant</w:t>
            </w:r>
            <w:r w:rsidRPr="00453F86">
              <w:t xml:space="preserve">. </w:t>
            </w:r>
          </w:p>
          <w:p w14:paraId="649453EC" w14:textId="77777777" w:rsidR="00B8389D" w:rsidRPr="00453F86" w:rsidRDefault="00B8389D" w:rsidP="00B8389D"/>
          <w:p w14:paraId="29647E6B" w14:textId="77777777" w:rsidR="00B8389D" w:rsidRPr="00453F86" w:rsidRDefault="00B8389D" w:rsidP="00B8389D">
            <w:r w:rsidRPr="00453F86">
              <w:t>The biocidal products are not powders or granules; therefore, the determination of flowability or dustability is not applicable.</w:t>
            </w:r>
          </w:p>
          <w:p w14:paraId="0F52A81D" w14:textId="77777777" w:rsidR="00B8389D" w:rsidRPr="00453F86" w:rsidRDefault="00B8389D" w:rsidP="00B8389D"/>
          <w:p w14:paraId="710820D2" w14:textId="77777777" w:rsidR="00B8389D" w:rsidRPr="00453F86" w:rsidRDefault="00B8389D" w:rsidP="00B8389D">
            <w:pPr>
              <w:rPr>
                <w:b/>
                <w:bCs/>
              </w:rPr>
            </w:pPr>
            <w:r w:rsidRPr="00453F86">
              <w:rPr>
                <w:b/>
                <w:bCs/>
              </w:rPr>
              <w:t>Pourability</w:t>
            </w:r>
          </w:p>
          <w:p w14:paraId="5FE012A5" w14:textId="77777777" w:rsidR="00B8389D" w:rsidRDefault="00B8389D" w:rsidP="00B8389D">
            <w:r w:rsidRPr="00BB3B78">
              <w:t xml:space="preserve">Pourability: 97.8% </w:t>
            </w:r>
          </w:p>
          <w:p w14:paraId="3238359C" w14:textId="77777777" w:rsidR="00B8389D" w:rsidRDefault="00B8389D" w:rsidP="00B8389D">
            <w:r w:rsidRPr="00BB3B78">
              <w:t xml:space="preserve">Residue: 2.2% </w:t>
            </w:r>
          </w:p>
          <w:p w14:paraId="316D6A34" w14:textId="77777777" w:rsidR="00B8389D" w:rsidRDefault="00B8389D" w:rsidP="00B8389D"/>
          <w:p w14:paraId="0D73D280" w14:textId="4D902023" w:rsidR="00B8389D" w:rsidRPr="006E4C33" w:rsidRDefault="00B8389D" w:rsidP="00B8389D">
            <w:r w:rsidRPr="00BB3B78">
              <w:t>The test results meet the acceptance criteria of the CIPAC MT 148.1 (residue does not exceed 5%).</w:t>
            </w:r>
          </w:p>
        </w:tc>
        <w:tc>
          <w:tcPr>
            <w:tcW w:w="1760" w:type="dxa"/>
          </w:tcPr>
          <w:p w14:paraId="2F5F235C" w14:textId="0625836A" w:rsidR="00B8389D" w:rsidRPr="001C66A8" w:rsidRDefault="00B8389D" w:rsidP="00B8389D">
            <w:r w:rsidRPr="00D465BE">
              <w:rPr>
                <w:rFonts w:eastAsia="Calibri"/>
              </w:rPr>
              <w:t>Walker, J. (2022</w:t>
            </w:r>
            <w:r>
              <w:rPr>
                <w:rFonts w:eastAsia="Calibri"/>
              </w:rPr>
              <w:t>d</w:t>
            </w:r>
            <w:r w:rsidRPr="00D465BE">
              <w:rPr>
                <w:rFonts w:eastAsia="Calibri"/>
              </w:rPr>
              <w:t xml:space="preserve">) </w:t>
            </w:r>
            <w:r w:rsidRPr="009A4880">
              <w:rPr>
                <w:rFonts w:eastAsia="Calibri"/>
              </w:rPr>
              <w:t>Netwax NI 5: Determination of Physico-Chemical Properties</w:t>
            </w:r>
            <w:r>
              <w:rPr>
                <w:rFonts w:eastAsia="Calibri"/>
              </w:rPr>
              <w:t>;</w:t>
            </w:r>
            <w:r w:rsidRPr="00D465BE">
              <w:rPr>
                <w:rFonts w:eastAsia="Calibri"/>
              </w:rPr>
              <w:t xml:space="preserve"> Labcorp Early Development Laboratories Ltd.; </w:t>
            </w:r>
            <w:r>
              <w:t>8506626</w:t>
            </w:r>
          </w:p>
        </w:tc>
      </w:tr>
      <w:tr w:rsidR="00B8389D" w:rsidRPr="001C66A8" w14:paraId="7AD43FB2" w14:textId="77777777" w:rsidTr="009B67B3">
        <w:tc>
          <w:tcPr>
            <w:tcW w:w="1555" w:type="dxa"/>
          </w:tcPr>
          <w:p w14:paraId="72EA14BC" w14:textId="77777777" w:rsidR="00B8389D" w:rsidRPr="001C66A8" w:rsidRDefault="00B8389D" w:rsidP="00B8389D">
            <w:pPr>
              <w:rPr>
                <w:rFonts w:eastAsia="Calibri"/>
              </w:rPr>
            </w:pPr>
            <w:r w:rsidRPr="001C66A8">
              <w:rPr>
                <w:rFonts w:eastAsia="Calibri"/>
              </w:rPr>
              <w:t>Burning rate — smoke generators</w:t>
            </w:r>
          </w:p>
        </w:tc>
        <w:tc>
          <w:tcPr>
            <w:tcW w:w="1417" w:type="dxa"/>
          </w:tcPr>
          <w:p w14:paraId="192A6051" w14:textId="77777777" w:rsidR="00B8389D" w:rsidRPr="001C66A8" w:rsidRDefault="00B8389D" w:rsidP="00B8389D">
            <w:pPr>
              <w:rPr>
                <w:rFonts w:eastAsia="Calibri"/>
              </w:rPr>
            </w:pPr>
            <w:r w:rsidRPr="001C66A8">
              <w:rPr>
                <w:rFonts w:eastAsia="Calibri"/>
              </w:rPr>
              <w:t>-</w:t>
            </w:r>
          </w:p>
        </w:tc>
        <w:tc>
          <w:tcPr>
            <w:tcW w:w="1276" w:type="dxa"/>
          </w:tcPr>
          <w:p w14:paraId="09BDCC2F" w14:textId="77777777" w:rsidR="00B8389D" w:rsidRPr="001C66A8" w:rsidRDefault="00B8389D" w:rsidP="00B8389D">
            <w:pPr>
              <w:rPr>
                <w:rFonts w:eastAsia="Calibri"/>
              </w:rPr>
            </w:pPr>
            <w:r w:rsidRPr="001C66A8">
              <w:rPr>
                <w:rFonts w:eastAsia="Calibri"/>
              </w:rPr>
              <w:t>-</w:t>
            </w:r>
          </w:p>
        </w:tc>
        <w:tc>
          <w:tcPr>
            <w:tcW w:w="3302" w:type="dxa"/>
          </w:tcPr>
          <w:p w14:paraId="3EA7553C" w14:textId="77777777" w:rsidR="00B8389D" w:rsidRDefault="00B8389D" w:rsidP="00B8389D">
            <w:r>
              <w:t xml:space="preserve">Not relevant. </w:t>
            </w:r>
          </w:p>
          <w:p w14:paraId="537215CB" w14:textId="77777777" w:rsidR="00B8389D" w:rsidRDefault="00B8389D" w:rsidP="00B8389D"/>
          <w:p w14:paraId="514EE8DC" w14:textId="347DA6BB" w:rsidR="00B8389D" w:rsidRPr="00CA2DB9" w:rsidRDefault="00B8389D" w:rsidP="00B8389D">
            <w:r w:rsidRPr="00CA2DB9">
              <w:t>The biocidal products are not smoke generators, therefore the determination of the burning rate is not applicable.</w:t>
            </w:r>
          </w:p>
        </w:tc>
        <w:tc>
          <w:tcPr>
            <w:tcW w:w="1760" w:type="dxa"/>
          </w:tcPr>
          <w:p w14:paraId="5B482C31" w14:textId="77777777" w:rsidR="00B8389D" w:rsidRPr="001C66A8" w:rsidRDefault="00B8389D" w:rsidP="00B8389D">
            <w:r w:rsidRPr="001C66A8">
              <w:t>-</w:t>
            </w:r>
          </w:p>
        </w:tc>
      </w:tr>
      <w:tr w:rsidR="00B8389D" w:rsidRPr="001C66A8" w14:paraId="378B4DA3" w14:textId="77777777" w:rsidTr="009B67B3">
        <w:tc>
          <w:tcPr>
            <w:tcW w:w="1555" w:type="dxa"/>
          </w:tcPr>
          <w:p w14:paraId="3B9C7F15" w14:textId="77777777" w:rsidR="00B8389D" w:rsidRPr="001C66A8" w:rsidRDefault="00B8389D" w:rsidP="00B8389D">
            <w:pPr>
              <w:rPr>
                <w:rFonts w:eastAsia="Calibri"/>
              </w:rPr>
            </w:pPr>
            <w:r w:rsidRPr="001C66A8">
              <w:rPr>
                <w:rFonts w:eastAsia="Calibri"/>
              </w:rPr>
              <w:t>Burning completeness — smoke generators</w:t>
            </w:r>
          </w:p>
        </w:tc>
        <w:tc>
          <w:tcPr>
            <w:tcW w:w="1417" w:type="dxa"/>
          </w:tcPr>
          <w:p w14:paraId="7DC4265C" w14:textId="77777777" w:rsidR="00B8389D" w:rsidRPr="001C66A8" w:rsidRDefault="00B8389D" w:rsidP="00B8389D">
            <w:pPr>
              <w:rPr>
                <w:rFonts w:eastAsia="Calibri"/>
              </w:rPr>
            </w:pPr>
            <w:r w:rsidRPr="001C66A8">
              <w:rPr>
                <w:rFonts w:eastAsia="Calibri"/>
              </w:rPr>
              <w:t>-</w:t>
            </w:r>
          </w:p>
        </w:tc>
        <w:tc>
          <w:tcPr>
            <w:tcW w:w="1276" w:type="dxa"/>
          </w:tcPr>
          <w:p w14:paraId="6900A08A" w14:textId="77777777" w:rsidR="00B8389D" w:rsidRPr="001C66A8" w:rsidRDefault="00B8389D" w:rsidP="00B8389D">
            <w:pPr>
              <w:rPr>
                <w:rFonts w:eastAsia="Calibri"/>
              </w:rPr>
            </w:pPr>
            <w:r w:rsidRPr="001C66A8">
              <w:rPr>
                <w:rFonts w:eastAsia="Calibri"/>
              </w:rPr>
              <w:t>-</w:t>
            </w:r>
          </w:p>
        </w:tc>
        <w:tc>
          <w:tcPr>
            <w:tcW w:w="3302" w:type="dxa"/>
          </w:tcPr>
          <w:p w14:paraId="0DF88F96" w14:textId="77777777" w:rsidR="00B8389D" w:rsidRDefault="00B8389D" w:rsidP="00B8389D">
            <w:r>
              <w:t xml:space="preserve">Not relevant. </w:t>
            </w:r>
          </w:p>
          <w:p w14:paraId="13A92145" w14:textId="77777777" w:rsidR="00B8389D" w:rsidRDefault="00B8389D" w:rsidP="00B8389D"/>
          <w:p w14:paraId="581BB78E" w14:textId="77777777" w:rsidR="00B8389D" w:rsidRPr="00CA2DB9" w:rsidRDefault="00B8389D" w:rsidP="00B8389D">
            <w:r w:rsidRPr="00CA2DB9">
              <w:t>The biocidal products are not smoke generators, therefore the determination of the burning completeness is not applicable.</w:t>
            </w:r>
          </w:p>
        </w:tc>
        <w:tc>
          <w:tcPr>
            <w:tcW w:w="1760" w:type="dxa"/>
          </w:tcPr>
          <w:p w14:paraId="3A5DB23B" w14:textId="77777777" w:rsidR="00B8389D" w:rsidRPr="001C66A8" w:rsidRDefault="00B8389D" w:rsidP="00B8389D">
            <w:r w:rsidRPr="001C66A8">
              <w:t>-</w:t>
            </w:r>
          </w:p>
        </w:tc>
      </w:tr>
      <w:tr w:rsidR="00B8389D" w:rsidRPr="001C66A8" w14:paraId="088745FE" w14:textId="77777777" w:rsidTr="009B67B3">
        <w:tc>
          <w:tcPr>
            <w:tcW w:w="1555" w:type="dxa"/>
          </w:tcPr>
          <w:p w14:paraId="762E35A3" w14:textId="77777777" w:rsidR="00B8389D" w:rsidRPr="00CA2DB9" w:rsidRDefault="00B8389D" w:rsidP="00B8389D">
            <w:pPr>
              <w:rPr>
                <w:rFonts w:eastAsia="Calibri"/>
              </w:rPr>
            </w:pPr>
            <w:r w:rsidRPr="00CA2DB9">
              <w:rPr>
                <w:rFonts w:eastAsia="Calibri"/>
              </w:rPr>
              <w:t>Composition of smoke — smoke generators</w:t>
            </w:r>
          </w:p>
        </w:tc>
        <w:tc>
          <w:tcPr>
            <w:tcW w:w="1417" w:type="dxa"/>
          </w:tcPr>
          <w:p w14:paraId="65CC9CBB" w14:textId="77777777" w:rsidR="00B8389D" w:rsidRPr="001C66A8" w:rsidRDefault="00B8389D" w:rsidP="00B8389D">
            <w:pPr>
              <w:rPr>
                <w:rFonts w:eastAsia="Calibri"/>
              </w:rPr>
            </w:pPr>
            <w:r w:rsidRPr="001C66A8">
              <w:rPr>
                <w:rFonts w:eastAsia="Calibri"/>
              </w:rPr>
              <w:t>-</w:t>
            </w:r>
          </w:p>
        </w:tc>
        <w:tc>
          <w:tcPr>
            <w:tcW w:w="1276" w:type="dxa"/>
          </w:tcPr>
          <w:p w14:paraId="75A5AF23" w14:textId="77777777" w:rsidR="00B8389D" w:rsidRPr="001C66A8" w:rsidRDefault="00B8389D" w:rsidP="00B8389D">
            <w:pPr>
              <w:rPr>
                <w:rFonts w:eastAsia="Calibri"/>
              </w:rPr>
            </w:pPr>
            <w:r w:rsidRPr="001C66A8">
              <w:rPr>
                <w:rFonts w:eastAsia="Calibri"/>
              </w:rPr>
              <w:t>-</w:t>
            </w:r>
          </w:p>
        </w:tc>
        <w:tc>
          <w:tcPr>
            <w:tcW w:w="3302" w:type="dxa"/>
          </w:tcPr>
          <w:p w14:paraId="5A6E1B3F" w14:textId="77777777" w:rsidR="00B8389D" w:rsidRDefault="00B8389D" w:rsidP="00B8389D">
            <w:r>
              <w:t xml:space="preserve">Not relevant. </w:t>
            </w:r>
          </w:p>
          <w:p w14:paraId="4D182F28" w14:textId="77777777" w:rsidR="00B8389D" w:rsidRDefault="00B8389D" w:rsidP="00B8389D"/>
          <w:p w14:paraId="703CBF8F" w14:textId="77777777" w:rsidR="00B8389D" w:rsidRPr="00CA2DB9" w:rsidRDefault="00B8389D" w:rsidP="00B8389D">
            <w:r w:rsidRPr="00CA2DB9">
              <w:t>The biocidal products are not smoke generators, therefore the determination of the composition of smoke is not applicable.</w:t>
            </w:r>
          </w:p>
        </w:tc>
        <w:tc>
          <w:tcPr>
            <w:tcW w:w="1760" w:type="dxa"/>
          </w:tcPr>
          <w:p w14:paraId="658DB5E0" w14:textId="77777777" w:rsidR="00B8389D" w:rsidRPr="001C66A8" w:rsidRDefault="00B8389D" w:rsidP="00B8389D">
            <w:r w:rsidRPr="001C66A8">
              <w:t>-</w:t>
            </w:r>
          </w:p>
        </w:tc>
      </w:tr>
      <w:tr w:rsidR="00B8389D" w:rsidRPr="001C66A8" w14:paraId="05683EC1" w14:textId="77777777" w:rsidTr="009B67B3">
        <w:tc>
          <w:tcPr>
            <w:tcW w:w="1555" w:type="dxa"/>
          </w:tcPr>
          <w:p w14:paraId="4894DF2A" w14:textId="77777777" w:rsidR="00B8389D" w:rsidRPr="001C66A8" w:rsidRDefault="00B8389D" w:rsidP="00B8389D">
            <w:pPr>
              <w:rPr>
                <w:rFonts w:eastAsia="Calibri"/>
              </w:rPr>
            </w:pPr>
            <w:r w:rsidRPr="001C66A8">
              <w:rPr>
                <w:rFonts w:eastAsia="Calibri"/>
              </w:rPr>
              <w:t>Spraying pattern — aerosols</w:t>
            </w:r>
          </w:p>
        </w:tc>
        <w:tc>
          <w:tcPr>
            <w:tcW w:w="1417" w:type="dxa"/>
          </w:tcPr>
          <w:p w14:paraId="12422973" w14:textId="77777777" w:rsidR="00B8389D" w:rsidRPr="001C66A8" w:rsidRDefault="00B8389D" w:rsidP="00B8389D">
            <w:pPr>
              <w:rPr>
                <w:rFonts w:eastAsia="Calibri"/>
              </w:rPr>
            </w:pPr>
            <w:r w:rsidRPr="001C66A8">
              <w:rPr>
                <w:rFonts w:eastAsia="Calibri"/>
              </w:rPr>
              <w:t>-</w:t>
            </w:r>
          </w:p>
        </w:tc>
        <w:tc>
          <w:tcPr>
            <w:tcW w:w="1276" w:type="dxa"/>
          </w:tcPr>
          <w:p w14:paraId="0F3CD66E" w14:textId="77777777" w:rsidR="00B8389D" w:rsidRPr="001C66A8" w:rsidRDefault="00B8389D" w:rsidP="00B8389D">
            <w:pPr>
              <w:rPr>
                <w:rFonts w:eastAsia="Calibri"/>
              </w:rPr>
            </w:pPr>
            <w:r w:rsidRPr="001C66A8">
              <w:rPr>
                <w:rFonts w:eastAsia="Calibri"/>
              </w:rPr>
              <w:t>-</w:t>
            </w:r>
          </w:p>
        </w:tc>
        <w:tc>
          <w:tcPr>
            <w:tcW w:w="3302" w:type="dxa"/>
          </w:tcPr>
          <w:p w14:paraId="33D5E142" w14:textId="77777777" w:rsidR="00B8389D" w:rsidRDefault="00B8389D" w:rsidP="00B8389D">
            <w:r>
              <w:t xml:space="preserve">Not relevant. </w:t>
            </w:r>
          </w:p>
          <w:p w14:paraId="2F2F5EA5" w14:textId="77777777" w:rsidR="00B8389D" w:rsidRDefault="00B8389D" w:rsidP="00B8389D"/>
          <w:p w14:paraId="2BFAEF89" w14:textId="77777777" w:rsidR="00B8389D" w:rsidRPr="00CA2DB9" w:rsidRDefault="00B8389D" w:rsidP="00B8389D">
            <w:r w:rsidRPr="00CA2DB9">
              <w:t>The biocidal products are not aerosols, therefore the determination of the spraying pattern-aerosols is technically not possible.</w:t>
            </w:r>
          </w:p>
        </w:tc>
        <w:tc>
          <w:tcPr>
            <w:tcW w:w="1760" w:type="dxa"/>
          </w:tcPr>
          <w:p w14:paraId="54C42FBD" w14:textId="77777777" w:rsidR="00B8389D" w:rsidRPr="001C66A8" w:rsidRDefault="00B8389D" w:rsidP="00B8389D">
            <w:r w:rsidRPr="001C66A8">
              <w:t>-</w:t>
            </w:r>
          </w:p>
        </w:tc>
      </w:tr>
      <w:tr w:rsidR="00B8389D" w:rsidRPr="001C66A8" w14:paraId="1549BA34" w14:textId="77777777" w:rsidTr="009B67B3">
        <w:tc>
          <w:tcPr>
            <w:tcW w:w="1555" w:type="dxa"/>
          </w:tcPr>
          <w:p w14:paraId="0B3C2478" w14:textId="77777777" w:rsidR="00B8389D" w:rsidRPr="001C66A8" w:rsidRDefault="00B8389D" w:rsidP="00B8389D">
            <w:pPr>
              <w:rPr>
                <w:rFonts w:eastAsia="Calibri"/>
              </w:rPr>
            </w:pPr>
            <w:r w:rsidRPr="001C66A8">
              <w:rPr>
                <w:rFonts w:eastAsia="Calibri"/>
              </w:rPr>
              <w:t>Physical compatibility</w:t>
            </w:r>
          </w:p>
        </w:tc>
        <w:tc>
          <w:tcPr>
            <w:tcW w:w="1417" w:type="dxa"/>
          </w:tcPr>
          <w:p w14:paraId="1D4FC578" w14:textId="77777777" w:rsidR="00B8389D" w:rsidRPr="001C66A8" w:rsidRDefault="00B8389D" w:rsidP="00B8389D">
            <w:pPr>
              <w:rPr>
                <w:rFonts w:eastAsia="Calibri"/>
              </w:rPr>
            </w:pPr>
            <w:r w:rsidRPr="001C66A8">
              <w:rPr>
                <w:rFonts w:eastAsia="Calibri"/>
              </w:rPr>
              <w:t>-</w:t>
            </w:r>
          </w:p>
        </w:tc>
        <w:tc>
          <w:tcPr>
            <w:tcW w:w="1276" w:type="dxa"/>
          </w:tcPr>
          <w:p w14:paraId="18575713" w14:textId="77777777" w:rsidR="00B8389D" w:rsidRPr="001C66A8" w:rsidRDefault="00B8389D" w:rsidP="00B8389D">
            <w:pPr>
              <w:rPr>
                <w:rFonts w:eastAsia="Calibri"/>
              </w:rPr>
            </w:pPr>
            <w:r w:rsidRPr="001C66A8">
              <w:rPr>
                <w:rFonts w:eastAsia="Calibri"/>
              </w:rPr>
              <w:t>-</w:t>
            </w:r>
          </w:p>
        </w:tc>
        <w:tc>
          <w:tcPr>
            <w:tcW w:w="3302" w:type="dxa"/>
          </w:tcPr>
          <w:p w14:paraId="271BB030" w14:textId="77777777" w:rsidR="00B8389D" w:rsidRDefault="00B8389D" w:rsidP="00B8389D">
            <w:pPr>
              <w:rPr>
                <w:rFonts w:eastAsia="Calibri"/>
              </w:rPr>
            </w:pPr>
            <w:r>
              <w:rPr>
                <w:rFonts w:eastAsia="Calibri"/>
              </w:rPr>
              <w:t xml:space="preserve">Not performed. </w:t>
            </w:r>
          </w:p>
          <w:p w14:paraId="5D812910" w14:textId="77777777" w:rsidR="00B8389D" w:rsidRDefault="00B8389D" w:rsidP="00B8389D">
            <w:pPr>
              <w:rPr>
                <w:rFonts w:eastAsia="Calibri"/>
              </w:rPr>
            </w:pPr>
          </w:p>
          <w:p w14:paraId="69B43C81" w14:textId="6C42E612" w:rsidR="00B8389D" w:rsidRPr="00CA2DB9" w:rsidRDefault="00B8389D" w:rsidP="00B8389D">
            <w:pPr>
              <w:rPr>
                <w:rFonts w:eastAsia="Calibri"/>
              </w:rPr>
            </w:pPr>
            <w:r w:rsidRPr="00CA2DB9">
              <w:rPr>
                <w:rFonts w:eastAsia="Calibri"/>
              </w:rPr>
              <w:t xml:space="preserve">The biocidal products are not marketed to be used in conjunction with other substances, mixtures or biocidal or non-biocidal products.  Therefore, determination of physical compatibility is not considered to be scientifically justified.  </w:t>
            </w:r>
          </w:p>
        </w:tc>
        <w:tc>
          <w:tcPr>
            <w:tcW w:w="1760" w:type="dxa"/>
          </w:tcPr>
          <w:p w14:paraId="42822171" w14:textId="77777777" w:rsidR="00B8389D" w:rsidRPr="001C66A8" w:rsidRDefault="00B8389D" w:rsidP="00B8389D">
            <w:r w:rsidRPr="001C66A8">
              <w:t>-</w:t>
            </w:r>
          </w:p>
        </w:tc>
      </w:tr>
      <w:tr w:rsidR="00B8389D" w:rsidRPr="001C66A8" w14:paraId="2F9F836B" w14:textId="77777777" w:rsidTr="009B67B3">
        <w:tc>
          <w:tcPr>
            <w:tcW w:w="1555" w:type="dxa"/>
          </w:tcPr>
          <w:p w14:paraId="487921AD" w14:textId="77777777" w:rsidR="00B8389D" w:rsidRPr="001C66A8" w:rsidRDefault="00B8389D" w:rsidP="00B8389D">
            <w:pPr>
              <w:rPr>
                <w:rFonts w:eastAsia="Calibri"/>
              </w:rPr>
            </w:pPr>
            <w:r w:rsidRPr="001C66A8">
              <w:rPr>
                <w:rFonts w:eastAsia="Calibri"/>
              </w:rPr>
              <w:t>Chemical compatibility</w:t>
            </w:r>
          </w:p>
        </w:tc>
        <w:tc>
          <w:tcPr>
            <w:tcW w:w="1417" w:type="dxa"/>
          </w:tcPr>
          <w:p w14:paraId="6A0DB9F2" w14:textId="77777777" w:rsidR="00B8389D" w:rsidRPr="001C66A8" w:rsidRDefault="00B8389D" w:rsidP="00B8389D">
            <w:pPr>
              <w:rPr>
                <w:rFonts w:eastAsia="Calibri"/>
              </w:rPr>
            </w:pPr>
            <w:r w:rsidRPr="001C66A8">
              <w:rPr>
                <w:rFonts w:eastAsia="Calibri"/>
              </w:rPr>
              <w:t>-</w:t>
            </w:r>
          </w:p>
        </w:tc>
        <w:tc>
          <w:tcPr>
            <w:tcW w:w="1276" w:type="dxa"/>
          </w:tcPr>
          <w:p w14:paraId="2BA3596C" w14:textId="77777777" w:rsidR="00B8389D" w:rsidRPr="001C66A8" w:rsidRDefault="00B8389D" w:rsidP="00B8389D">
            <w:pPr>
              <w:rPr>
                <w:rFonts w:eastAsia="Calibri"/>
              </w:rPr>
            </w:pPr>
            <w:r w:rsidRPr="001C66A8">
              <w:rPr>
                <w:rFonts w:eastAsia="Calibri"/>
              </w:rPr>
              <w:t>-</w:t>
            </w:r>
          </w:p>
        </w:tc>
        <w:tc>
          <w:tcPr>
            <w:tcW w:w="3302" w:type="dxa"/>
          </w:tcPr>
          <w:p w14:paraId="7BA7FE19" w14:textId="77777777" w:rsidR="00B8389D" w:rsidRDefault="00B8389D" w:rsidP="00B8389D">
            <w:pPr>
              <w:rPr>
                <w:rFonts w:eastAsia="Calibri"/>
              </w:rPr>
            </w:pPr>
            <w:r>
              <w:rPr>
                <w:rFonts w:eastAsia="Calibri"/>
              </w:rPr>
              <w:t xml:space="preserve">Not performed. </w:t>
            </w:r>
          </w:p>
          <w:p w14:paraId="0D83215E" w14:textId="77777777" w:rsidR="00B8389D" w:rsidRDefault="00B8389D" w:rsidP="00B8389D">
            <w:pPr>
              <w:rPr>
                <w:rFonts w:eastAsia="Calibri"/>
              </w:rPr>
            </w:pPr>
          </w:p>
          <w:p w14:paraId="34AA5C47" w14:textId="76CC0FB2" w:rsidR="00B8389D" w:rsidRPr="0070789A" w:rsidRDefault="00B8389D" w:rsidP="00B8389D">
            <w:pPr>
              <w:rPr>
                <w:rFonts w:eastAsia="Calibri"/>
              </w:rPr>
            </w:pPr>
            <w:r w:rsidRPr="0070789A">
              <w:rPr>
                <w:rFonts w:eastAsia="Calibri"/>
              </w:rPr>
              <w:t>The biocidal products are not or marketed to be used in conjunction with other substances, mixtures or biocidal or non-biocidal products.  Therefore, determination of chemical compatibility is not considered to be scientifically justified.</w:t>
            </w:r>
          </w:p>
        </w:tc>
        <w:tc>
          <w:tcPr>
            <w:tcW w:w="1760" w:type="dxa"/>
          </w:tcPr>
          <w:p w14:paraId="06A2D3AF" w14:textId="77777777" w:rsidR="00B8389D" w:rsidRPr="001C66A8" w:rsidRDefault="00B8389D" w:rsidP="00B8389D">
            <w:pPr>
              <w:rPr>
                <w:rFonts w:eastAsia="Calibri"/>
              </w:rPr>
            </w:pPr>
            <w:r w:rsidRPr="001C66A8">
              <w:rPr>
                <w:rFonts w:eastAsia="Calibri"/>
              </w:rPr>
              <w:t>-</w:t>
            </w:r>
          </w:p>
        </w:tc>
      </w:tr>
      <w:tr w:rsidR="00B8389D" w:rsidRPr="001C66A8" w14:paraId="05756B3B" w14:textId="77777777" w:rsidTr="009B67B3">
        <w:tc>
          <w:tcPr>
            <w:tcW w:w="1555" w:type="dxa"/>
          </w:tcPr>
          <w:p w14:paraId="1581651C" w14:textId="77777777" w:rsidR="00B8389D" w:rsidRPr="0070789A" w:rsidRDefault="00B8389D" w:rsidP="00B8389D">
            <w:pPr>
              <w:rPr>
                <w:rFonts w:eastAsia="Calibri"/>
              </w:rPr>
            </w:pPr>
            <w:r w:rsidRPr="0070789A">
              <w:rPr>
                <w:rFonts w:eastAsia="Calibri"/>
              </w:rPr>
              <w:t>Degree of dissolution and dilution stability</w:t>
            </w:r>
          </w:p>
        </w:tc>
        <w:tc>
          <w:tcPr>
            <w:tcW w:w="1417" w:type="dxa"/>
          </w:tcPr>
          <w:p w14:paraId="2010905B" w14:textId="77777777" w:rsidR="00B8389D" w:rsidRPr="001C66A8" w:rsidRDefault="00B8389D" w:rsidP="00B8389D">
            <w:pPr>
              <w:rPr>
                <w:rFonts w:eastAsia="Calibri"/>
              </w:rPr>
            </w:pPr>
            <w:r w:rsidRPr="001C66A8">
              <w:rPr>
                <w:rFonts w:eastAsia="Calibri"/>
              </w:rPr>
              <w:t>-</w:t>
            </w:r>
          </w:p>
        </w:tc>
        <w:tc>
          <w:tcPr>
            <w:tcW w:w="1276" w:type="dxa"/>
          </w:tcPr>
          <w:p w14:paraId="367EBAD7" w14:textId="77777777" w:rsidR="00B8389D" w:rsidRPr="001C66A8" w:rsidRDefault="00B8389D" w:rsidP="00B8389D">
            <w:pPr>
              <w:rPr>
                <w:rFonts w:eastAsia="Calibri"/>
              </w:rPr>
            </w:pPr>
            <w:r w:rsidRPr="001C66A8">
              <w:rPr>
                <w:rFonts w:eastAsia="Calibri"/>
              </w:rPr>
              <w:t>-</w:t>
            </w:r>
          </w:p>
        </w:tc>
        <w:tc>
          <w:tcPr>
            <w:tcW w:w="3302" w:type="dxa"/>
          </w:tcPr>
          <w:p w14:paraId="3D0BE9B0" w14:textId="77777777" w:rsidR="00B8389D" w:rsidRDefault="00B8389D" w:rsidP="00B8389D">
            <w:pPr>
              <w:rPr>
                <w:rFonts w:eastAsia="Calibri"/>
              </w:rPr>
            </w:pPr>
            <w:r>
              <w:rPr>
                <w:rFonts w:eastAsia="Calibri"/>
              </w:rPr>
              <w:t xml:space="preserve">Not relevant. </w:t>
            </w:r>
          </w:p>
          <w:p w14:paraId="5C4A9DF0" w14:textId="77777777" w:rsidR="00B8389D" w:rsidRDefault="00B8389D" w:rsidP="00B8389D">
            <w:pPr>
              <w:rPr>
                <w:rFonts w:eastAsia="Calibri"/>
              </w:rPr>
            </w:pPr>
          </w:p>
          <w:p w14:paraId="36D2A465" w14:textId="0D10E5C0" w:rsidR="00B8389D" w:rsidRPr="006E4C33" w:rsidRDefault="00B8389D" w:rsidP="00B8389D">
            <w:pPr>
              <w:rPr>
                <w:rFonts w:eastAsia="Calibri"/>
              </w:rPr>
            </w:pPr>
            <w:r w:rsidRPr="006E4C33">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49F98BCF" w14:textId="77777777" w:rsidR="00B8389D" w:rsidRPr="006E4C33" w:rsidRDefault="00B8389D" w:rsidP="00B8389D">
            <w:pPr>
              <w:rPr>
                <w:rFonts w:eastAsia="Calibri"/>
              </w:rPr>
            </w:pPr>
            <w:r w:rsidRPr="006E4C33">
              <w:rPr>
                <w:rFonts w:eastAsia="Calibri"/>
              </w:rPr>
              <w:t>-</w:t>
            </w:r>
          </w:p>
        </w:tc>
      </w:tr>
      <w:tr w:rsidR="00B8389D" w:rsidRPr="001C66A8" w14:paraId="02277269" w14:textId="77777777" w:rsidTr="009B67B3">
        <w:tc>
          <w:tcPr>
            <w:tcW w:w="1555" w:type="dxa"/>
          </w:tcPr>
          <w:p w14:paraId="049F608C" w14:textId="77777777" w:rsidR="00B8389D" w:rsidRPr="001C66A8" w:rsidRDefault="00B8389D" w:rsidP="00B8389D">
            <w:pPr>
              <w:rPr>
                <w:rFonts w:eastAsia="Calibri"/>
              </w:rPr>
            </w:pPr>
            <w:r w:rsidRPr="001C66A8">
              <w:rPr>
                <w:rFonts w:eastAsia="Calibri"/>
              </w:rPr>
              <w:t>Surface tension</w:t>
            </w:r>
          </w:p>
        </w:tc>
        <w:tc>
          <w:tcPr>
            <w:tcW w:w="1417" w:type="dxa"/>
          </w:tcPr>
          <w:p w14:paraId="7147917B" w14:textId="6A08CA64" w:rsidR="00B8389D" w:rsidRPr="001C66A8" w:rsidRDefault="00B8389D" w:rsidP="00B8389D">
            <w:pPr>
              <w:rPr>
                <w:rFonts w:eastAsia="Calibri"/>
              </w:rPr>
            </w:pPr>
            <w:r w:rsidRPr="00A069EE">
              <w:rPr>
                <w:rFonts w:eastAsia="Calibri"/>
              </w:rPr>
              <w:t>OECD 115</w:t>
            </w:r>
          </w:p>
        </w:tc>
        <w:tc>
          <w:tcPr>
            <w:tcW w:w="1276" w:type="dxa"/>
          </w:tcPr>
          <w:p w14:paraId="61A5057B" w14:textId="0F07413B" w:rsidR="00B8389D" w:rsidRPr="001C66A8" w:rsidRDefault="00B8389D" w:rsidP="00B8389D">
            <w:pPr>
              <w:rPr>
                <w:rFonts w:eastAsia="Calibri"/>
              </w:rPr>
            </w:pPr>
            <w:r>
              <w:rPr>
                <w:rFonts w:eastAsia="Calibri"/>
              </w:rPr>
              <w:t>Netwax E8 Greenline (</w:t>
            </w:r>
            <w:r w:rsidRPr="00EE0BFF">
              <w:rPr>
                <w:rFonts w:eastAsia="Calibri"/>
              </w:rPr>
              <w:t>35% w/w</w:t>
            </w:r>
            <w:r>
              <w:rPr>
                <w:rFonts w:eastAsia="Calibri"/>
              </w:rPr>
              <w:t xml:space="preserve"> dicopper oxide) </w:t>
            </w:r>
          </w:p>
        </w:tc>
        <w:tc>
          <w:tcPr>
            <w:tcW w:w="3302" w:type="dxa"/>
          </w:tcPr>
          <w:p w14:paraId="49C9775A" w14:textId="77777777" w:rsidR="00B8389D" w:rsidRDefault="00B8389D" w:rsidP="00B8389D">
            <w:r w:rsidRPr="00B45DFB">
              <w:t>Read across to Netwax E8 Greenline</w:t>
            </w:r>
          </w:p>
          <w:p w14:paraId="50F49D5F" w14:textId="77777777" w:rsidR="00B8389D" w:rsidRDefault="00B8389D" w:rsidP="00B8389D"/>
          <w:p w14:paraId="12D02BCF" w14:textId="53463202" w:rsidR="00B8389D" w:rsidRPr="006E4C33" w:rsidRDefault="00B8389D" w:rsidP="00B8389D">
            <w:pPr>
              <w:rPr>
                <w:rFonts w:eastAsia="Calibri"/>
              </w:rPr>
            </w:pPr>
            <w:r w:rsidRPr="00EE0BFF">
              <w:rPr>
                <w:rFonts w:eastAsia="Calibri"/>
              </w:rPr>
              <w:t>The surface tension determined at 20°C was 68.60 mN/m.</w:t>
            </w:r>
          </w:p>
        </w:tc>
        <w:tc>
          <w:tcPr>
            <w:tcW w:w="1760" w:type="dxa"/>
          </w:tcPr>
          <w:p w14:paraId="572D5BCC" w14:textId="3FC2906B" w:rsidR="00B8389D" w:rsidRPr="006E4C33" w:rsidRDefault="00B8389D" w:rsidP="00B8389D">
            <w:pPr>
              <w:rPr>
                <w:rFonts w:eastAsia="Calibri"/>
              </w:rPr>
            </w:pPr>
            <w:r w:rsidRPr="004C19B9">
              <w:t>Apps, G. (2018a, 2018b) Surface Tension testing on Netwax E8 Greenline and Netwax NI Gold Plus Biocide Formulations; CEMAS Report No. CEMR-8866; 26 November 2018</w:t>
            </w:r>
          </w:p>
        </w:tc>
      </w:tr>
      <w:tr w:rsidR="00B8389D" w:rsidRPr="00845659" w14:paraId="6B6456C0" w14:textId="77777777" w:rsidTr="009B67B3">
        <w:tc>
          <w:tcPr>
            <w:tcW w:w="1555" w:type="dxa"/>
          </w:tcPr>
          <w:p w14:paraId="3E5CDCB1" w14:textId="77777777" w:rsidR="00B8389D" w:rsidRPr="00B45DFB" w:rsidRDefault="00B8389D" w:rsidP="00B8389D">
            <w:pPr>
              <w:rPr>
                <w:rFonts w:eastAsia="Calibri"/>
              </w:rPr>
            </w:pPr>
            <w:r w:rsidRPr="00B45DFB">
              <w:rPr>
                <w:rFonts w:eastAsia="Calibri"/>
              </w:rPr>
              <w:t>Viscosity</w:t>
            </w:r>
          </w:p>
        </w:tc>
        <w:tc>
          <w:tcPr>
            <w:tcW w:w="1417" w:type="dxa"/>
          </w:tcPr>
          <w:p w14:paraId="0B8B5523" w14:textId="007D2247" w:rsidR="00B8389D" w:rsidRPr="00B45DFB" w:rsidRDefault="00B8389D" w:rsidP="00B8389D">
            <w:pPr>
              <w:rPr>
                <w:rFonts w:eastAsia="Calibri"/>
              </w:rPr>
            </w:pPr>
            <w:r w:rsidRPr="00B45DFB">
              <w:rPr>
                <w:rFonts w:eastAsia="Calibri"/>
              </w:rPr>
              <w:t>OECD 114 with a rotational viscometer</w:t>
            </w:r>
          </w:p>
        </w:tc>
        <w:tc>
          <w:tcPr>
            <w:tcW w:w="1276" w:type="dxa"/>
          </w:tcPr>
          <w:p w14:paraId="7B4DDA3B" w14:textId="35E2DB49" w:rsidR="00B8389D" w:rsidRPr="00B45DFB" w:rsidRDefault="00B8389D" w:rsidP="00B8389D">
            <w:pPr>
              <w:rPr>
                <w:rFonts w:eastAsia="Calibri"/>
              </w:rPr>
            </w:pPr>
            <w:r>
              <w:rPr>
                <w:rFonts w:eastAsia="Calibri"/>
              </w:rPr>
              <w:t>Netwax NI 6 (</w:t>
            </w:r>
            <w:r w:rsidRPr="00B45DFB">
              <w:rPr>
                <w:rFonts w:eastAsia="Calibri"/>
              </w:rPr>
              <w:t>26.</w:t>
            </w:r>
            <w:r>
              <w:rPr>
                <w:rFonts w:eastAsia="Calibri"/>
              </w:rPr>
              <w:t>9 % w/w dicopper oxide)</w:t>
            </w:r>
          </w:p>
        </w:tc>
        <w:tc>
          <w:tcPr>
            <w:tcW w:w="3302" w:type="dxa"/>
          </w:tcPr>
          <w:p w14:paraId="74BA0450" w14:textId="0FFFD418" w:rsidR="00B8389D" w:rsidRPr="00B45DFB" w:rsidRDefault="00B8389D" w:rsidP="00B8389D">
            <w:r w:rsidRPr="00B45DFB">
              <w:t>Viscosity at 200 s</w:t>
            </w:r>
            <w:r w:rsidRPr="00B45DFB">
              <w:rPr>
                <w:vertAlign w:val="superscript"/>
              </w:rPr>
              <w:t>-1</w:t>
            </w:r>
            <w:r w:rsidRPr="00B45DFB">
              <w:t xml:space="preserve"> (20°C):</w:t>
            </w:r>
          </w:p>
          <w:p w14:paraId="1F446D12" w14:textId="77777777" w:rsidR="00B8389D" w:rsidRPr="00B45DFB" w:rsidRDefault="00B8389D" w:rsidP="00B8389D">
            <w:r w:rsidRPr="00B45DFB">
              <w:t>218 mPas</w:t>
            </w:r>
          </w:p>
          <w:p w14:paraId="1F1916B2" w14:textId="77777777" w:rsidR="00B8389D" w:rsidRPr="00B45DFB" w:rsidRDefault="00B8389D" w:rsidP="00B8389D">
            <w:r w:rsidRPr="00B45DFB">
              <w:t>Viscosity at 200 s</w:t>
            </w:r>
            <w:r w:rsidRPr="00B45DFB">
              <w:rPr>
                <w:vertAlign w:val="superscript"/>
              </w:rPr>
              <w:t>-1</w:t>
            </w:r>
            <w:r w:rsidRPr="00B45DFB">
              <w:t xml:space="preserve"> (40°C): 153 mPas</w:t>
            </w:r>
          </w:p>
          <w:p w14:paraId="20886543" w14:textId="77777777" w:rsidR="00B8389D" w:rsidRPr="00B45DFB" w:rsidRDefault="00B8389D" w:rsidP="00B8389D">
            <w:r w:rsidRPr="00B45DFB">
              <w:t>Netwax NI 6 is a non-newtonian liquid with thixotropic tendencies.</w:t>
            </w:r>
          </w:p>
        </w:tc>
        <w:tc>
          <w:tcPr>
            <w:tcW w:w="1760" w:type="dxa"/>
          </w:tcPr>
          <w:p w14:paraId="2BA17077" w14:textId="7403571D" w:rsidR="00B8389D" w:rsidRPr="00B45DFB" w:rsidRDefault="00B8389D" w:rsidP="00B8389D">
            <w:r w:rsidRPr="00D465BE">
              <w:rPr>
                <w:rFonts w:eastAsia="Calibri"/>
              </w:rPr>
              <w:t>Harding, L (2018f) Physical and Chemical Testing of Netwax NI 6; CEMAS; CEMR-8350</w:t>
            </w:r>
          </w:p>
        </w:tc>
      </w:tr>
    </w:tbl>
    <w:p w14:paraId="0360F592" w14:textId="2FD06318" w:rsidR="00C169E9" w:rsidRPr="0070789A" w:rsidRDefault="00C169E9" w:rsidP="00C169E9">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169E9" w:rsidRPr="00845659" w14:paraId="1F2B4051" w14:textId="77777777" w:rsidTr="00CF18EA">
        <w:tc>
          <w:tcPr>
            <w:tcW w:w="5000" w:type="pct"/>
            <w:tcBorders>
              <w:top w:val="single" w:sz="4" w:space="0" w:color="auto"/>
              <w:left w:val="single" w:sz="4" w:space="0" w:color="auto"/>
              <w:bottom w:val="single" w:sz="6" w:space="0" w:color="auto"/>
              <w:right w:val="single" w:sz="6" w:space="0" w:color="auto"/>
            </w:tcBorders>
            <w:shd w:val="clear" w:color="auto" w:fill="CCFFCC"/>
          </w:tcPr>
          <w:p w14:paraId="39B99238" w14:textId="77777777" w:rsidR="00C169E9" w:rsidRPr="0070789A" w:rsidRDefault="00C169E9" w:rsidP="00CF18EA">
            <w:pPr>
              <w:spacing w:line="260" w:lineRule="atLeast"/>
              <w:rPr>
                <w:rFonts w:eastAsia="Calibri"/>
                <w:b/>
                <w:bCs/>
              </w:rPr>
            </w:pPr>
            <w:r w:rsidRPr="0070789A">
              <w:rPr>
                <w:rFonts w:eastAsia="Calibri"/>
                <w:b/>
                <w:bCs/>
              </w:rPr>
              <w:t>Conclusion on the p</w:t>
            </w:r>
            <w:r w:rsidRPr="0070789A">
              <w:rPr>
                <w:rFonts w:eastAsia="Calibri"/>
                <w:b/>
              </w:rPr>
              <w:t>hysical, chemical and technical properties</w:t>
            </w:r>
            <w:r w:rsidRPr="0070789A">
              <w:rPr>
                <w:rFonts w:eastAsia="Calibri"/>
                <w:b/>
                <w:bCs/>
              </w:rPr>
              <w:t xml:space="preserve"> of the product</w:t>
            </w:r>
          </w:p>
        </w:tc>
      </w:tr>
      <w:tr w:rsidR="00C169E9" w:rsidRPr="00845659" w14:paraId="4E4A7E42" w14:textId="77777777" w:rsidTr="00CF18E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94F3253" w14:textId="24B5274D" w:rsidR="00C169E9" w:rsidRPr="004C6069" w:rsidRDefault="00BB3B78" w:rsidP="004C6069">
            <w:pPr>
              <w:rPr>
                <w:rFonts w:eastAsia="Calibri"/>
              </w:rPr>
            </w:pPr>
            <w:r>
              <w:rPr>
                <w:rFonts w:eastAsia="Calibri"/>
              </w:rPr>
              <w:t>Netwax NI 6 is</w:t>
            </w:r>
            <w:r w:rsidRPr="002C7A4A">
              <w:rPr>
                <w:rFonts w:eastAsia="Calibri"/>
              </w:rPr>
              <w:t xml:space="preserve"> a red liquid with no discernible odour, a pH of </w:t>
            </w:r>
            <w:r>
              <w:rPr>
                <w:rFonts w:eastAsia="Calibri"/>
              </w:rPr>
              <w:t xml:space="preserve">6.96 </w:t>
            </w:r>
            <w:r w:rsidRPr="002C7A4A">
              <w:rPr>
                <w:rFonts w:eastAsia="Calibri"/>
              </w:rPr>
              <w:t>at 19.</w:t>
            </w:r>
            <w:r>
              <w:rPr>
                <w:rFonts w:eastAsia="Calibri"/>
              </w:rPr>
              <w:t>9</w:t>
            </w:r>
            <w:r w:rsidRPr="002C7A4A">
              <w:rPr>
                <w:rFonts w:eastAsia="Calibri"/>
              </w:rPr>
              <w:t xml:space="preserve"> </w:t>
            </w:r>
            <w:r w:rsidRPr="002C7A4A">
              <w:t>°C</w:t>
            </w:r>
            <w:r w:rsidRPr="002C7A4A">
              <w:rPr>
                <w:rFonts w:eastAsia="Calibri"/>
              </w:rPr>
              <w:t xml:space="preserve"> and relative density of 1.</w:t>
            </w:r>
            <w:r>
              <w:rPr>
                <w:rFonts w:eastAsia="Calibri"/>
              </w:rPr>
              <w:t xml:space="preserve">2635 </w:t>
            </w:r>
            <w:r w:rsidRPr="002C7A4A">
              <w:rPr>
                <w:rFonts w:eastAsia="Calibri"/>
              </w:rPr>
              <w:t xml:space="preserve">at 20 </w:t>
            </w:r>
            <w:r w:rsidRPr="002C7A4A">
              <w:t xml:space="preserve">°C. </w:t>
            </w:r>
            <w:r w:rsidRPr="002C7A4A">
              <w:rPr>
                <w:rFonts w:eastAsia="Calibri"/>
              </w:rPr>
              <w:t>Based on the long-term storage stability data, the product is stable for 9 months when stored at 4°C, 20°C and 30°C. The label shall clearly state that the product is not to be stored at temperatures below 4 °C or above 30 °C</w:t>
            </w:r>
            <w:r w:rsidR="00687DDC">
              <w:rPr>
                <w:rFonts w:eastAsia="Calibri"/>
              </w:rPr>
              <w:t xml:space="preserve"> and protect from frost.</w:t>
            </w:r>
          </w:p>
        </w:tc>
      </w:tr>
    </w:tbl>
    <w:p w14:paraId="66792A69" w14:textId="77777777" w:rsidR="008157B4" w:rsidRDefault="008157B4" w:rsidP="00C169E9">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8157B4" w:rsidRPr="00845659" w14:paraId="23D5F028" w14:textId="77777777" w:rsidTr="00326C1B">
        <w:tc>
          <w:tcPr>
            <w:tcW w:w="5000" w:type="pct"/>
            <w:tcBorders>
              <w:top w:val="single" w:sz="4" w:space="0" w:color="auto"/>
              <w:left w:val="single" w:sz="4" w:space="0" w:color="auto"/>
              <w:bottom w:val="single" w:sz="6" w:space="0" w:color="auto"/>
              <w:right w:val="single" w:sz="6" w:space="0" w:color="auto"/>
            </w:tcBorders>
            <w:shd w:val="clear" w:color="auto" w:fill="CCFFCC"/>
          </w:tcPr>
          <w:p w14:paraId="492176C3" w14:textId="77777777" w:rsidR="008157B4" w:rsidRPr="00CA2DB9" w:rsidRDefault="008157B4" w:rsidP="00326C1B">
            <w:pPr>
              <w:spacing w:line="260" w:lineRule="atLeast"/>
              <w:rPr>
                <w:rFonts w:eastAsia="Calibri"/>
                <w:b/>
                <w:bCs/>
              </w:rPr>
            </w:pPr>
            <w:r>
              <w:rPr>
                <w:rFonts w:eastAsia="Calibri"/>
                <w:b/>
                <w:bCs/>
              </w:rPr>
              <w:t>Overall conclusion of the product family</w:t>
            </w:r>
          </w:p>
        </w:tc>
      </w:tr>
      <w:tr w:rsidR="008157B4" w:rsidRPr="00845659" w14:paraId="70A3B9BE" w14:textId="77777777" w:rsidTr="00326C1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16AF5C9" w14:textId="77777777" w:rsidR="008157B4" w:rsidRDefault="008157B4" w:rsidP="00326C1B">
            <w:pPr>
              <w:rPr>
                <w:rFonts w:eastAsia="Calibri"/>
              </w:rPr>
            </w:pPr>
            <w:r>
              <w:rPr>
                <w:rFonts w:eastAsia="Calibri"/>
              </w:rPr>
              <w:t xml:space="preserve">The product family formulation is a liquid with red/brown-red colour and faint or not discernible odour. pH is between 6.82-7.34 measured at </w:t>
            </w:r>
            <w:r w:rsidRPr="00B45DFB">
              <w:t>19.6</w:t>
            </w:r>
            <w:r>
              <w:t xml:space="preserve"> to</w:t>
            </w:r>
            <w:r>
              <w:rPr>
                <w:rFonts w:eastAsia="Calibri"/>
              </w:rPr>
              <w:t xml:space="preserve"> 25 </w:t>
            </w:r>
            <w:r w:rsidRPr="000165B3">
              <w:rPr>
                <w:rFonts w:eastAsia="Calibri"/>
              </w:rPr>
              <w:t>°C</w:t>
            </w:r>
            <w:r>
              <w:rPr>
                <w:rFonts w:eastAsia="Calibri"/>
              </w:rPr>
              <w:t xml:space="preserve"> and relative density is between 1.19-1.3372 at </w:t>
            </w:r>
            <w:r w:rsidRPr="000165B3">
              <w:rPr>
                <w:rFonts w:eastAsia="Calibri"/>
              </w:rPr>
              <w:t>20.0 ± 0.5°C</w:t>
            </w:r>
            <w:r>
              <w:rPr>
                <w:rFonts w:eastAsia="Calibri"/>
              </w:rPr>
              <w:t xml:space="preserve">. Surface tension is determined to 68.60 mN/m at </w:t>
            </w:r>
            <w:r w:rsidRPr="0061359C">
              <w:t>20°C</w:t>
            </w:r>
            <w:r>
              <w:t>.</w:t>
            </w:r>
          </w:p>
          <w:p w14:paraId="5F641641" w14:textId="77777777" w:rsidR="008157B4" w:rsidRDefault="008157B4" w:rsidP="00326C1B">
            <w:pPr>
              <w:rPr>
                <w:rFonts w:eastAsia="Calibri"/>
              </w:rPr>
            </w:pPr>
          </w:p>
          <w:p w14:paraId="1DB6AD95" w14:textId="77777777" w:rsidR="008157B4" w:rsidRPr="000165B3" w:rsidRDefault="008157B4" w:rsidP="00326C1B">
            <w:r>
              <w:rPr>
                <w:rFonts w:eastAsia="Calibri"/>
              </w:rPr>
              <w:t>Based on the</w:t>
            </w:r>
            <w:r w:rsidRPr="000165B3">
              <w:rPr>
                <w:rFonts w:eastAsia="Calibri"/>
              </w:rPr>
              <w:t xml:space="preserve"> long-term storage stability data</w:t>
            </w:r>
            <w:r>
              <w:rPr>
                <w:rFonts w:eastAsia="Calibri"/>
              </w:rPr>
              <w:t xml:space="preserve">, </w:t>
            </w:r>
            <w:r w:rsidRPr="000165B3">
              <w:rPr>
                <w:rFonts w:eastAsia="Calibri"/>
              </w:rPr>
              <w:t>the product is stable for 9 months when stored at 4°C, 20°C and 30°C.</w:t>
            </w:r>
            <w:r>
              <w:rPr>
                <w:rFonts w:eastAsia="Calibri"/>
              </w:rPr>
              <w:t xml:space="preserve"> The label shall clearly state that the product is not to be stored at temperatures below 4 </w:t>
            </w:r>
            <w:r w:rsidRPr="000165B3">
              <w:rPr>
                <w:rFonts w:eastAsia="Calibri"/>
              </w:rPr>
              <w:t>°C</w:t>
            </w:r>
            <w:r>
              <w:rPr>
                <w:rFonts w:eastAsia="Calibri"/>
              </w:rPr>
              <w:t xml:space="preserve"> or above 30 </w:t>
            </w:r>
            <w:r w:rsidRPr="000165B3">
              <w:rPr>
                <w:rFonts w:eastAsia="Calibri"/>
              </w:rPr>
              <w:t>°C</w:t>
            </w:r>
            <w:r>
              <w:rPr>
                <w:rFonts w:eastAsia="Calibri"/>
              </w:rPr>
              <w:t xml:space="preserve"> and protect from frost.</w:t>
            </w:r>
          </w:p>
          <w:p w14:paraId="042DEB2C" w14:textId="77777777" w:rsidR="008157B4" w:rsidRPr="00CA2DB9" w:rsidRDefault="008157B4" w:rsidP="00326C1B">
            <w:pPr>
              <w:spacing w:line="260" w:lineRule="atLeast"/>
              <w:rPr>
                <w:rFonts w:eastAsia="Calibri"/>
              </w:rPr>
            </w:pPr>
          </w:p>
        </w:tc>
      </w:tr>
    </w:tbl>
    <w:p w14:paraId="5753E914" w14:textId="77777777" w:rsidR="008157B4" w:rsidRDefault="008157B4" w:rsidP="00C169E9">
      <w:pPr>
        <w:spacing w:line="260" w:lineRule="atLeast"/>
        <w:ind w:left="360"/>
        <w:contextualSpacing/>
        <w:rPr>
          <w:rFonts w:eastAsia="Calibri"/>
          <w:lang w:eastAsia="sv-SE"/>
        </w:rPr>
      </w:pPr>
    </w:p>
    <w:p w14:paraId="68E2F4CD" w14:textId="77777777" w:rsidR="00C169E9" w:rsidRPr="00C169E9" w:rsidRDefault="00C169E9" w:rsidP="00C169E9">
      <w:pPr>
        <w:pStyle w:val="Absatz"/>
        <w:ind w:left="0"/>
        <w:rPr>
          <w:lang w:val="de-DE"/>
        </w:rPr>
      </w:pPr>
    </w:p>
    <w:p w14:paraId="7DB5F8DA" w14:textId="3F60FA08" w:rsidR="00BC3510" w:rsidRDefault="00A53EE0" w:rsidP="004A6E33">
      <w:pPr>
        <w:pStyle w:val="Overskrift3"/>
      </w:pPr>
      <w:bookmarkStart w:id="1329" w:name="_Toc389729029"/>
      <w:bookmarkStart w:id="1330" w:name="_Toc403472741"/>
      <w:bookmarkStart w:id="1331" w:name="_Toc137070490"/>
      <w:r w:rsidRPr="00D56960">
        <w:t>Physical hazards and respective characteristics</w:t>
      </w:r>
      <w:bookmarkEnd w:id="1329"/>
      <w:bookmarkEnd w:id="1330"/>
      <w:bookmarkEnd w:id="1331"/>
    </w:p>
    <w:p w14:paraId="002D2017" w14:textId="2BCA4D32" w:rsidR="00C169E9" w:rsidRDefault="006E3C2B" w:rsidP="00C92043">
      <w:pPr>
        <w:pStyle w:val="Absatz"/>
        <w:ind w:left="0"/>
        <w:rPr>
          <w:rFonts w:ascii="Verdana" w:hAnsi="Verdana"/>
          <w:bCs/>
        </w:rPr>
      </w:pPr>
      <w:bookmarkStart w:id="1332" w:name="_Hlk123639195"/>
      <w:r>
        <w:rPr>
          <w:rFonts w:ascii="Verdana" w:hAnsi="Verdana"/>
          <w:bCs/>
        </w:rPr>
        <w:t>Most of t</w:t>
      </w:r>
      <w:r w:rsidR="00C92043" w:rsidRPr="00C92043">
        <w:rPr>
          <w:rFonts w:ascii="Verdana" w:hAnsi="Verdana"/>
          <w:bCs/>
        </w:rPr>
        <w:t xml:space="preserve">he </w:t>
      </w:r>
      <w:r w:rsidR="00C92043">
        <w:rPr>
          <w:rFonts w:ascii="Verdana" w:hAnsi="Verdana"/>
          <w:bCs/>
        </w:rPr>
        <w:t>physical hazard test</w:t>
      </w:r>
      <w:r w:rsidR="002C7619">
        <w:rPr>
          <w:rFonts w:ascii="Verdana" w:hAnsi="Verdana"/>
          <w:bCs/>
        </w:rPr>
        <w:t>ing</w:t>
      </w:r>
      <w:r w:rsidR="00C92043">
        <w:rPr>
          <w:rFonts w:ascii="Verdana" w:hAnsi="Verdana"/>
          <w:bCs/>
        </w:rPr>
        <w:t xml:space="preserve"> </w:t>
      </w:r>
      <w:r w:rsidR="0096399A">
        <w:rPr>
          <w:rFonts w:ascii="Verdana" w:hAnsi="Verdana"/>
          <w:bCs/>
        </w:rPr>
        <w:t>wa</w:t>
      </w:r>
      <w:r>
        <w:rPr>
          <w:rFonts w:ascii="Verdana" w:hAnsi="Verdana"/>
          <w:bCs/>
        </w:rPr>
        <w:t>s</w:t>
      </w:r>
      <w:r w:rsidR="00C92043">
        <w:rPr>
          <w:rFonts w:ascii="Verdana" w:hAnsi="Verdana"/>
          <w:bCs/>
        </w:rPr>
        <w:t xml:space="preserve"> conducted on </w:t>
      </w:r>
      <w:r w:rsidR="004968DC">
        <w:rPr>
          <w:rFonts w:ascii="Verdana" w:hAnsi="Verdana"/>
          <w:bCs/>
        </w:rPr>
        <w:t>the RTU Netwax NI 3</w:t>
      </w:r>
      <w:r>
        <w:rPr>
          <w:rFonts w:ascii="Verdana" w:hAnsi="Verdana"/>
          <w:bCs/>
        </w:rPr>
        <w:t xml:space="preserve">. For the corrosive to metal test, two products were tested, Netwax NI 3 and Netwax E8 Greenline. </w:t>
      </w:r>
      <w:r w:rsidR="004A2EC3">
        <w:rPr>
          <w:rFonts w:ascii="Verdana" w:hAnsi="Verdana"/>
          <w:bCs/>
        </w:rPr>
        <w:t xml:space="preserve"> </w:t>
      </w:r>
    </w:p>
    <w:bookmarkEnd w:id="1332"/>
    <w:p w14:paraId="605731CC" w14:textId="0C1E543A" w:rsidR="0096399A" w:rsidRDefault="0096399A" w:rsidP="00C92043">
      <w:pPr>
        <w:pStyle w:val="Absatz"/>
        <w:ind w:left="0"/>
        <w:rPr>
          <w:rFonts w:ascii="Verdana" w:hAnsi="Verdana"/>
          <w:bCs/>
        </w:rPr>
      </w:pPr>
    </w:p>
    <w:p w14:paraId="0291E4E1" w14:textId="0E55FDC7" w:rsidR="0096399A" w:rsidRPr="00C92043" w:rsidRDefault="006E3C2B" w:rsidP="00C92043">
      <w:pPr>
        <w:pStyle w:val="Absatz"/>
        <w:ind w:left="0"/>
        <w:rPr>
          <w:bCs/>
          <w:lang w:val="de-DE"/>
        </w:rPr>
      </w:pPr>
      <w:bookmarkStart w:id="1333" w:name="_Hlk123668470"/>
      <w:r>
        <w:rPr>
          <w:rFonts w:ascii="Verdana" w:hAnsi="Verdana"/>
          <w:bCs/>
        </w:rPr>
        <w:t xml:space="preserve">The test results are considered representative for the whole product family. </w:t>
      </w:r>
      <w:r w:rsidR="0096399A">
        <w:rPr>
          <w:rFonts w:ascii="Verdana" w:hAnsi="Verdana"/>
          <w:bCs/>
        </w:rPr>
        <w:t xml:space="preserve">Justification for read-across can be found in the confidential PAR. </w:t>
      </w:r>
    </w:p>
    <w:bookmarkEnd w:id="1333"/>
    <w:p w14:paraId="5E34B69F" w14:textId="77777777" w:rsidR="00C169E9" w:rsidRPr="00A411E7" w:rsidRDefault="00C169E9" w:rsidP="00C169E9">
      <w:pPr>
        <w:pStyle w:val="Absatz"/>
        <w:rPr>
          <w:rFonts w:eastAsia="Calibri"/>
          <w:lang w:val="de-DE" w:eastAsia="en-US"/>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1493"/>
        <w:gridCol w:w="1559"/>
        <w:gridCol w:w="3685"/>
        <w:gridCol w:w="1276"/>
      </w:tblGrid>
      <w:tr w:rsidR="00C169E9" w:rsidRPr="009A466E" w14:paraId="228D918A" w14:textId="77777777" w:rsidTr="00B31C58">
        <w:trPr>
          <w:tblHeader/>
        </w:trPr>
        <w:tc>
          <w:tcPr>
            <w:tcW w:w="1838" w:type="dxa"/>
            <w:shd w:val="clear" w:color="auto" w:fill="E0E0E0"/>
            <w:vAlign w:val="center"/>
          </w:tcPr>
          <w:p w14:paraId="274EC84F" w14:textId="77777777" w:rsidR="00C169E9" w:rsidRPr="009A466E" w:rsidRDefault="00C169E9" w:rsidP="00CF18EA">
            <w:pPr>
              <w:rPr>
                <w:rFonts w:eastAsia="Calibri"/>
                <w:b/>
              </w:rPr>
            </w:pPr>
            <w:bookmarkStart w:id="1334" w:name="_Hlk123637913"/>
            <w:r w:rsidRPr="009A466E">
              <w:rPr>
                <w:rFonts w:eastAsia="Calibri"/>
                <w:b/>
              </w:rPr>
              <w:t>Property</w:t>
            </w:r>
          </w:p>
        </w:tc>
        <w:tc>
          <w:tcPr>
            <w:tcW w:w="1493" w:type="dxa"/>
            <w:shd w:val="clear" w:color="auto" w:fill="E0E0E0"/>
            <w:vAlign w:val="center"/>
          </w:tcPr>
          <w:p w14:paraId="146738B2" w14:textId="77777777" w:rsidR="00C169E9" w:rsidRPr="009A466E" w:rsidRDefault="00C169E9" w:rsidP="00CF18EA">
            <w:pPr>
              <w:rPr>
                <w:rFonts w:eastAsia="Calibri"/>
                <w:b/>
              </w:rPr>
            </w:pPr>
            <w:r w:rsidRPr="009A466E">
              <w:rPr>
                <w:rFonts w:eastAsia="Calibri"/>
                <w:b/>
              </w:rPr>
              <w:t>Guideline  and Method</w:t>
            </w:r>
          </w:p>
        </w:tc>
        <w:tc>
          <w:tcPr>
            <w:tcW w:w="1559" w:type="dxa"/>
            <w:shd w:val="clear" w:color="auto" w:fill="E0E0E0"/>
            <w:vAlign w:val="center"/>
          </w:tcPr>
          <w:p w14:paraId="56F6CEC4" w14:textId="77777777" w:rsidR="00C169E9" w:rsidRPr="00CA2DB9" w:rsidRDefault="00C169E9" w:rsidP="00CF18EA">
            <w:pPr>
              <w:rPr>
                <w:rFonts w:eastAsia="Calibri"/>
                <w:b/>
              </w:rPr>
            </w:pPr>
            <w:r w:rsidRPr="00CA2DB9">
              <w:rPr>
                <w:rFonts w:eastAsia="Calibri"/>
                <w:b/>
              </w:rPr>
              <w:t>Purity of the test substance (% (w/w)</w:t>
            </w:r>
          </w:p>
        </w:tc>
        <w:tc>
          <w:tcPr>
            <w:tcW w:w="3685" w:type="dxa"/>
            <w:shd w:val="clear" w:color="auto" w:fill="E0E0E0"/>
            <w:vAlign w:val="center"/>
          </w:tcPr>
          <w:p w14:paraId="556727B1" w14:textId="77777777" w:rsidR="00C169E9" w:rsidRPr="009A466E" w:rsidRDefault="00C169E9" w:rsidP="00CF18EA">
            <w:pPr>
              <w:rPr>
                <w:rFonts w:eastAsia="Calibri"/>
                <w:b/>
              </w:rPr>
            </w:pPr>
            <w:r w:rsidRPr="009A466E">
              <w:rPr>
                <w:rFonts w:eastAsia="Calibri"/>
                <w:b/>
              </w:rPr>
              <w:t>Results</w:t>
            </w:r>
          </w:p>
        </w:tc>
        <w:tc>
          <w:tcPr>
            <w:tcW w:w="1276" w:type="dxa"/>
            <w:shd w:val="clear" w:color="auto" w:fill="E0E0E0"/>
            <w:vAlign w:val="center"/>
          </w:tcPr>
          <w:p w14:paraId="716AA01E" w14:textId="77777777" w:rsidR="00C169E9" w:rsidRPr="009A466E" w:rsidRDefault="00C169E9" w:rsidP="00CF18EA">
            <w:pPr>
              <w:rPr>
                <w:rFonts w:eastAsia="Calibri"/>
                <w:b/>
              </w:rPr>
            </w:pPr>
            <w:r w:rsidRPr="009A466E">
              <w:rPr>
                <w:rFonts w:eastAsia="Calibri"/>
                <w:b/>
              </w:rPr>
              <w:t>Reference</w:t>
            </w:r>
          </w:p>
        </w:tc>
      </w:tr>
      <w:tr w:rsidR="003204C3" w:rsidRPr="009A466E" w14:paraId="088F5BA5" w14:textId="77777777" w:rsidTr="00B31C58">
        <w:tc>
          <w:tcPr>
            <w:tcW w:w="1838" w:type="dxa"/>
          </w:tcPr>
          <w:p w14:paraId="2C1531AD" w14:textId="7C07EF26" w:rsidR="003204C3" w:rsidRPr="006E3C2B" w:rsidRDefault="003204C3" w:rsidP="003204C3">
            <w:pPr>
              <w:rPr>
                <w:rFonts w:eastAsia="Calibri"/>
              </w:rPr>
            </w:pPr>
            <w:r w:rsidRPr="006E3C2B">
              <w:rPr>
                <w:rFonts w:eastAsia="Calibri"/>
              </w:rPr>
              <w:t>Explosives</w:t>
            </w:r>
          </w:p>
        </w:tc>
        <w:tc>
          <w:tcPr>
            <w:tcW w:w="1493" w:type="dxa"/>
          </w:tcPr>
          <w:p w14:paraId="6C1CF04B" w14:textId="6380EA4D" w:rsidR="00404054" w:rsidRDefault="00404054" w:rsidP="003204C3">
            <w:pPr>
              <w:rPr>
                <w:rFonts w:eastAsia="Calibri"/>
              </w:rPr>
            </w:pPr>
            <w:r w:rsidRPr="00404054">
              <w:rPr>
                <w:rFonts w:eastAsia="Calibri"/>
              </w:rPr>
              <w:t>Evaluation on a theoretical basis and a differential scanning calorimetry (DSC scan)</w:t>
            </w:r>
            <w:r w:rsidR="00F46337">
              <w:rPr>
                <w:rFonts w:eastAsia="Calibri"/>
              </w:rPr>
              <w:t>.</w:t>
            </w:r>
          </w:p>
          <w:p w14:paraId="573F7C02" w14:textId="77777777" w:rsidR="00404054" w:rsidRDefault="00404054" w:rsidP="003204C3">
            <w:pPr>
              <w:rPr>
                <w:rFonts w:eastAsia="Calibri"/>
              </w:rPr>
            </w:pPr>
          </w:p>
          <w:p w14:paraId="441F8BD2" w14:textId="2D3B4E81" w:rsidR="003204C3" w:rsidRPr="006E3C2B" w:rsidRDefault="003204C3" w:rsidP="003204C3">
            <w:pPr>
              <w:rPr>
                <w:rFonts w:eastAsia="Calibri"/>
              </w:rPr>
            </w:pPr>
            <w:r w:rsidRPr="006E3C2B">
              <w:rPr>
                <w:rFonts w:eastAsia="Calibri"/>
              </w:rPr>
              <w:t>UN Manual of Tests and Criteria: Part I: Classification procedures, test methods and criteria relating to explosive class 1</w:t>
            </w:r>
          </w:p>
        </w:tc>
        <w:tc>
          <w:tcPr>
            <w:tcW w:w="1559" w:type="dxa"/>
          </w:tcPr>
          <w:p w14:paraId="0943C631" w14:textId="40EC8E55" w:rsidR="003204C3" w:rsidRPr="006E3C2B" w:rsidRDefault="003204C3" w:rsidP="003204C3">
            <w:pPr>
              <w:rPr>
                <w:rFonts w:eastAsia="Calibri"/>
                <w:highlight w:val="yellow"/>
              </w:rPr>
            </w:pPr>
            <w:r w:rsidRPr="006E3C2B">
              <w:rPr>
                <w:rFonts w:eastAsia="Calibri"/>
              </w:rPr>
              <w:t>Netwax NI</w:t>
            </w:r>
            <w:r w:rsidR="006E3C2B" w:rsidRPr="006E3C2B">
              <w:rPr>
                <w:rFonts w:eastAsia="Calibri"/>
              </w:rPr>
              <w:t xml:space="preserve"> </w:t>
            </w:r>
            <w:r w:rsidRPr="006E3C2B">
              <w:rPr>
                <w:rFonts w:eastAsia="Calibri"/>
              </w:rPr>
              <w:t>3</w:t>
            </w:r>
            <w:r w:rsidR="006E3C2B" w:rsidRPr="006E3C2B">
              <w:rPr>
                <w:rFonts w:eastAsia="Calibri"/>
              </w:rPr>
              <w:t xml:space="preserve"> (20.2 % w/w dicopper oxide)</w:t>
            </w:r>
          </w:p>
        </w:tc>
        <w:tc>
          <w:tcPr>
            <w:tcW w:w="3685" w:type="dxa"/>
          </w:tcPr>
          <w:p w14:paraId="79195850" w14:textId="77777777" w:rsidR="00F46337" w:rsidRDefault="00F46337" w:rsidP="003204C3">
            <w:pPr>
              <w:rPr>
                <w:rFonts w:eastAsia="Calibri"/>
              </w:rPr>
            </w:pPr>
            <w:r>
              <w:rPr>
                <w:rFonts w:eastAsia="Calibri"/>
              </w:rPr>
              <w:t>Not determined.</w:t>
            </w:r>
          </w:p>
          <w:p w14:paraId="1B6625BA" w14:textId="77777777" w:rsidR="00F46337" w:rsidRDefault="00F46337" w:rsidP="003204C3">
            <w:pPr>
              <w:rPr>
                <w:rFonts w:eastAsia="Calibri"/>
              </w:rPr>
            </w:pPr>
          </w:p>
          <w:p w14:paraId="7CE4A571" w14:textId="407FE78C" w:rsidR="003204C3" w:rsidRPr="006E3C2B" w:rsidRDefault="00F46337" w:rsidP="003204C3">
            <w:pPr>
              <w:rPr>
                <w:rFonts w:eastAsia="Calibri"/>
              </w:rPr>
            </w:pPr>
            <w:r>
              <w:rPr>
                <w:rFonts w:eastAsia="Calibri"/>
              </w:rPr>
              <w:t xml:space="preserve">A DSC scan was performed from -80 to 550 </w:t>
            </w:r>
            <w:r>
              <w:rPr>
                <w:rFonts w:eastAsia="Calibri"/>
                <w:sz w:val="18"/>
              </w:rPr>
              <w:t>˚C</w:t>
            </w:r>
            <w:r>
              <w:rPr>
                <w:rFonts w:eastAsia="Calibri"/>
              </w:rPr>
              <w:t xml:space="preserve"> with a heat rate of normally 4</w:t>
            </w:r>
            <w:r w:rsidRPr="00F46337">
              <w:rPr>
                <w:rFonts w:eastAsia="Calibri"/>
              </w:rPr>
              <w:t xml:space="preserve"> ˚C/min.</w:t>
            </w:r>
            <w:r>
              <w:rPr>
                <w:rFonts w:eastAsia="Calibri"/>
              </w:rPr>
              <w:t xml:space="preserve"> </w:t>
            </w:r>
            <w:r w:rsidR="003204C3" w:rsidRPr="006E3C2B">
              <w:rPr>
                <w:rFonts w:eastAsia="Calibri"/>
              </w:rPr>
              <w:t>The total heat of decomposition was</w:t>
            </w:r>
            <w:r>
              <w:rPr>
                <w:rFonts w:eastAsia="Calibri"/>
              </w:rPr>
              <w:t xml:space="preserve"> detected to be</w:t>
            </w:r>
            <w:r w:rsidR="006E3C2B">
              <w:rPr>
                <w:rFonts w:eastAsia="Calibri"/>
              </w:rPr>
              <w:t xml:space="preserve"> 76.4 </w:t>
            </w:r>
            <w:r w:rsidR="006E3C2B" w:rsidRPr="006E3C2B">
              <w:rPr>
                <w:rFonts w:eastAsia="Calibri"/>
              </w:rPr>
              <w:t>J.g</w:t>
            </w:r>
            <w:r w:rsidR="006E3C2B" w:rsidRPr="006E3C2B">
              <w:rPr>
                <w:rFonts w:eastAsia="Calibri"/>
                <w:vertAlign w:val="superscript"/>
              </w:rPr>
              <w:t>-1</w:t>
            </w:r>
            <w:r w:rsidR="006E3C2B">
              <w:rPr>
                <w:rFonts w:eastAsia="Calibri"/>
              </w:rPr>
              <w:t xml:space="preserve"> which is</w:t>
            </w:r>
            <w:r w:rsidR="003204C3" w:rsidRPr="006E3C2B">
              <w:rPr>
                <w:rFonts w:eastAsia="Calibri"/>
              </w:rPr>
              <w:t xml:space="preserve"> &lt; 500 J.g</w:t>
            </w:r>
            <w:r w:rsidR="003204C3" w:rsidRPr="006E3C2B">
              <w:rPr>
                <w:rFonts w:eastAsia="Calibri"/>
                <w:vertAlign w:val="superscript"/>
              </w:rPr>
              <w:t>-1</w:t>
            </w:r>
            <w:r w:rsidR="003204C3" w:rsidRPr="006E3C2B">
              <w:rPr>
                <w:rFonts w:eastAsia="Calibri"/>
              </w:rPr>
              <w:t xml:space="preserve">. Therefore, </w:t>
            </w:r>
            <w:r w:rsidR="003204C3" w:rsidRPr="006E3C2B">
              <w:t>Netwax NI</w:t>
            </w:r>
            <w:r w:rsidR="006E3C2B" w:rsidRPr="006E3C2B">
              <w:t xml:space="preserve"> </w:t>
            </w:r>
            <w:r w:rsidR="003204C3" w:rsidRPr="006E3C2B">
              <w:t>3 is not a candidate for classification as a UN Class 1 explosive substance</w:t>
            </w:r>
            <w:r w:rsidR="003204C3" w:rsidRPr="006E3C2B">
              <w:rPr>
                <w:rFonts w:eastAsia="Calibri"/>
              </w:rPr>
              <w:t xml:space="preserve">. </w:t>
            </w:r>
          </w:p>
          <w:p w14:paraId="6AABE13A" w14:textId="77777777" w:rsidR="003204C3" w:rsidRPr="0068061F" w:rsidRDefault="003204C3" w:rsidP="003204C3">
            <w:pPr>
              <w:rPr>
                <w:rFonts w:eastAsia="Calibri"/>
                <w:highlight w:val="yellow"/>
              </w:rPr>
            </w:pPr>
          </w:p>
          <w:p w14:paraId="5EEC4D9A" w14:textId="42FA67AB" w:rsidR="003204C3" w:rsidRPr="006E3C2B" w:rsidRDefault="003204C3" w:rsidP="003204C3">
            <w:pPr>
              <w:rPr>
                <w:rFonts w:eastAsia="Calibri"/>
              </w:rPr>
            </w:pPr>
            <w:r w:rsidRPr="006E3C2B">
              <w:rPr>
                <w:rFonts w:eastAsia="Calibri"/>
              </w:rPr>
              <w:t>The test data can be read across to all of the products in the BPF since all of the products contain the same components.</w:t>
            </w:r>
            <w:r w:rsidR="006E3C2B" w:rsidRPr="006E3C2B">
              <w:rPr>
                <w:rFonts w:eastAsia="Calibri"/>
              </w:rPr>
              <w:t xml:space="preserve"> Justification for read-across is stated in the confidential PAR.</w:t>
            </w:r>
          </w:p>
          <w:p w14:paraId="2A69FD7D" w14:textId="77777777" w:rsidR="003204C3" w:rsidRPr="0068061F" w:rsidRDefault="003204C3" w:rsidP="003204C3">
            <w:pPr>
              <w:rPr>
                <w:rFonts w:eastAsia="Calibri"/>
                <w:highlight w:val="yellow"/>
              </w:rPr>
            </w:pPr>
          </w:p>
          <w:p w14:paraId="0817038C" w14:textId="4037F21C" w:rsidR="003204C3" w:rsidRPr="00CA2DB9" w:rsidRDefault="00C94A01" w:rsidP="003204C3">
            <w:pPr>
              <w:rPr>
                <w:rFonts w:eastAsia="Calibri"/>
              </w:rPr>
            </w:pPr>
            <w:r>
              <w:rPr>
                <w:rFonts w:eastAsia="Calibri"/>
              </w:rPr>
              <w:t xml:space="preserve">In addition, </w:t>
            </w:r>
            <w:r w:rsidR="00116693">
              <w:rPr>
                <w:rFonts w:eastAsia="Calibri"/>
              </w:rPr>
              <w:t>e</w:t>
            </w:r>
            <w:r w:rsidR="003204C3" w:rsidRPr="006E3C2B">
              <w:rPr>
                <w:rFonts w:eastAsia="Calibri"/>
              </w:rPr>
              <w:t xml:space="preserve">xperience in the use </w:t>
            </w:r>
            <w:r w:rsidR="00116693">
              <w:rPr>
                <w:rFonts w:eastAsia="Calibri"/>
              </w:rPr>
              <w:t xml:space="preserve">and handling </w:t>
            </w:r>
            <w:r w:rsidR="003204C3" w:rsidRPr="006E3C2B">
              <w:rPr>
                <w:rFonts w:eastAsia="Calibri"/>
              </w:rPr>
              <w:t>of the products does not indicate that the products are explosive</w:t>
            </w:r>
            <w:r>
              <w:rPr>
                <w:rFonts w:eastAsia="Calibri"/>
              </w:rPr>
              <w:t xml:space="preserve"> according to the applicant.</w:t>
            </w:r>
          </w:p>
        </w:tc>
        <w:tc>
          <w:tcPr>
            <w:tcW w:w="1276" w:type="dxa"/>
          </w:tcPr>
          <w:p w14:paraId="75EFB8BF" w14:textId="13EFD883" w:rsidR="003204C3" w:rsidRPr="009A466E" w:rsidRDefault="003204C3" w:rsidP="003204C3">
            <w:pPr>
              <w:rPr>
                <w:rFonts w:eastAsia="Calibri"/>
              </w:rPr>
            </w:pPr>
            <w:r w:rsidRPr="006E3C2B">
              <w:rPr>
                <w:rFonts w:eastAsia="Calibri"/>
              </w:rPr>
              <w:t>Siusiene, E.; 2022</w:t>
            </w:r>
            <w:r w:rsidR="006E3C2B">
              <w:rPr>
                <w:rFonts w:eastAsia="Calibri"/>
              </w:rPr>
              <w:t>a</w:t>
            </w:r>
            <w:r w:rsidRPr="006E3C2B">
              <w:rPr>
                <w:rFonts w:eastAsia="Calibri"/>
              </w:rPr>
              <w:t>; Explosive and Self-reactive Properties Testing on a Test Item of Netwax NI3; GLP3016010435CR1/2022</w:t>
            </w:r>
          </w:p>
        </w:tc>
      </w:tr>
      <w:tr w:rsidR="003204C3" w:rsidRPr="009A466E" w14:paraId="38E2FC7D" w14:textId="77777777" w:rsidTr="00B31C58">
        <w:tc>
          <w:tcPr>
            <w:tcW w:w="1838" w:type="dxa"/>
          </w:tcPr>
          <w:p w14:paraId="7EBB7DEA" w14:textId="77777777" w:rsidR="003204C3" w:rsidRPr="009A466E" w:rsidRDefault="003204C3" w:rsidP="003204C3">
            <w:pPr>
              <w:rPr>
                <w:rFonts w:eastAsia="Calibri"/>
              </w:rPr>
            </w:pPr>
            <w:r w:rsidRPr="009A466E">
              <w:rPr>
                <w:rFonts w:eastAsia="Calibri"/>
              </w:rPr>
              <w:t>Flammable gases</w:t>
            </w:r>
          </w:p>
        </w:tc>
        <w:tc>
          <w:tcPr>
            <w:tcW w:w="1493" w:type="dxa"/>
          </w:tcPr>
          <w:p w14:paraId="79DA63F4" w14:textId="77777777" w:rsidR="003204C3" w:rsidRPr="009A466E" w:rsidRDefault="003204C3" w:rsidP="003204C3">
            <w:r w:rsidRPr="009A466E">
              <w:t>-</w:t>
            </w:r>
          </w:p>
        </w:tc>
        <w:tc>
          <w:tcPr>
            <w:tcW w:w="1559" w:type="dxa"/>
          </w:tcPr>
          <w:p w14:paraId="4A3981D9" w14:textId="77777777" w:rsidR="003204C3" w:rsidRPr="009A466E" w:rsidRDefault="003204C3" w:rsidP="003204C3">
            <w:r w:rsidRPr="009A466E">
              <w:t>-</w:t>
            </w:r>
          </w:p>
        </w:tc>
        <w:tc>
          <w:tcPr>
            <w:tcW w:w="3685" w:type="dxa"/>
          </w:tcPr>
          <w:p w14:paraId="1B374590" w14:textId="77777777" w:rsidR="003204C3" w:rsidRPr="00CA2DB9" w:rsidRDefault="003204C3" w:rsidP="003204C3">
            <w:pPr>
              <w:rPr>
                <w:rFonts w:eastAsia="Calibri"/>
              </w:rPr>
            </w:pPr>
            <w:r w:rsidRPr="00CA2DB9">
              <w:rPr>
                <w:rFonts w:eastAsia="Calibri"/>
              </w:rPr>
              <w:t>Not applicable to liquid products.</w:t>
            </w:r>
          </w:p>
        </w:tc>
        <w:tc>
          <w:tcPr>
            <w:tcW w:w="1276" w:type="dxa"/>
          </w:tcPr>
          <w:p w14:paraId="32747616" w14:textId="77777777" w:rsidR="003204C3" w:rsidRPr="009A466E" w:rsidRDefault="003204C3" w:rsidP="003204C3">
            <w:pPr>
              <w:rPr>
                <w:rFonts w:eastAsia="Calibri"/>
              </w:rPr>
            </w:pPr>
            <w:r w:rsidRPr="009A466E">
              <w:rPr>
                <w:rFonts w:eastAsia="Calibri"/>
              </w:rPr>
              <w:t>-</w:t>
            </w:r>
          </w:p>
        </w:tc>
      </w:tr>
      <w:tr w:rsidR="003204C3" w:rsidRPr="009A466E" w14:paraId="4C1F391D" w14:textId="77777777" w:rsidTr="00B31C58">
        <w:tc>
          <w:tcPr>
            <w:tcW w:w="1838" w:type="dxa"/>
          </w:tcPr>
          <w:p w14:paraId="76FD20B9" w14:textId="77777777" w:rsidR="003204C3" w:rsidRPr="009A466E" w:rsidRDefault="003204C3" w:rsidP="003204C3">
            <w:pPr>
              <w:rPr>
                <w:rFonts w:eastAsia="Calibri"/>
              </w:rPr>
            </w:pPr>
            <w:r w:rsidRPr="009A466E">
              <w:rPr>
                <w:rFonts w:eastAsia="Calibri"/>
              </w:rPr>
              <w:t>Flammable aerosols</w:t>
            </w:r>
          </w:p>
        </w:tc>
        <w:tc>
          <w:tcPr>
            <w:tcW w:w="1493" w:type="dxa"/>
          </w:tcPr>
          <w:p w14:paraId="67DD46D3" w14:textId="77777777" w:rsidR="003204C3" w:rsidRPr="009A466E" w:rsidRDefault="003204C3" w:rsidP="003204C3">
            <w:r w:rsidRPr="009A466E">
              <w:t>-</w:t>
            </w:r>
          </w:p>
        </w:tc>
        <w:tc>
          <w:tcPr>
            <w:tcW w:w="1559" w:type="dxa"/>
          </w:tcPr>
          <w:p w14:paraId="2EF302F7" w14:textId="77777777" w:rsidR="003204C3" w:rsidRPr="009A466E" w:rsidRDefault="003204C3" w:rsidP="003204C3">
            <w:r w:rsidRPr="009A466E">
              <w:t>-</w:t>
            </w:r>
          </w:p>
        </w:tc>
        <w:tc>
          <w:tcPr>
            <w:tcW w:w="3685" w:type="dxa"/>
          </w:tcPr>
          <w:p w14:paraId="3BC5904D" w14:textId="77777777" w:rsidR="003204C3" w:rsidRPr="00CA2DB9" w:rsidRDefault="003204C3" w:rsidP="003204C3">
            <w:pPr>
              <w:rPr>
                <w:rFonts w:eastAsia="Calibri"/>
              </w:rPr>
            </w:pPr>
            <w:r w:rsidRPr="00CA2DB9">
              <w:rPr>
                <w:rFonts w:eastAsia="Calibri"/>
              </w:rPr>
              <w:t>Not applicable to liquid products.</w:t>
            </w:r>
          </w:p>
        </w:tc>
        <w:tc>
          <w:tcPr>
            <w:tcW w:w="1276" w:type="dxa"/>
          </w:tcPr>
          <w:p w14:paraId="253DBA42" w14:textId="77777777" w:rsidR="003204C3" w:rsidRPr="009A466E" w:rsidRDefault="003204C3" w:rsidP="003204C3">
            <w:pPr>
              <w:rPr>
                <w:rFonts w:eastAsia="Calibri"/>
              </w:rPr>
            </w:pPr>
            <w:r w:rsidRPr="009A466E">
              <w:rPr>
                <w:rFonts w:eastAsia="Calibri"/>
              </w:rPr>
              <w:t>-</w:t>
            </w:r>
          </w:p>
        </w:tc>
      </w:tr>
      <w:tr w:rsidR="003204C3" w:rsidRPr="009A466E" w14:paraId="61C134DB" w14:textId="77777777" w:rsidTr="00B31C58">
        <w:tc>
          <w:tcPr>
            <w:tcW w:w="1838" w:type="dxa"/>
          </w:tcPr>
          <w:p w14:paraId="64DEDDC8" w14:textId="77777777" w:rsidR="003204C3" w:rsidRPr="009A466E" w:rsidRDefault="003204C3" w:rsidP="003204C3">
            <w:pPr>
              <w:rPr>
                <w:rFonts w:eastAsia="Calibri"/>
              </w:rPr>
            </w:pPr>
            <w:r w:rsidRPr="009A466E">
              <w:rPr>
                <w:rFonts w:eastAsia="Calibri"/>
              </w:rPr>
              <w:t>Oxidising gases</w:t>
            </w:r>
          </w:p>
        </w:tc>
        <w:tc>
          <w:tcPr>
            <w:tcW w:w="1493" w:type="dxa"/>
          </w:tcPr>
          <w:p w14:paraId="54EF3019" w14:textId="77777777" w:rsidR="003204C3" w:rsidRPr="009A466E" w:rsidRDefault="003204C3" w:rsidP="003204C3">
            <w:r w:rsidRPr="009A466E">
              <w:t>-</w:t>
            </w:r>
          </w:p>
        </w:tc>
        <w:tc>
          <w:tcPr>
            <w:tcW w:w="1559" w:type="dxa"/>
          </w:tcPr>
          <w:p w14:paraId="7715253E" w14:textId="77777777" w:rsidR="003204C3" w:rsidRPr="009A466E" w:rsidRDefault="003204C3" w:rsidP="003204C3">
            <w:r w:rsidRPr="009A466E">
              <w:t>-</w:t>
            </w:r>
          </w:p>
        </w:tc>
        <w:tc>
          <w:tcPr>
            <w:tcW w:w="3685" w:type="dxa"/>
          </w:tcPr>
          <w:p w14:paraId="0142A686" w14:textId="77777777" w:rsidR="003204C3" w:rsidRPr="00CA2DB9" w:rsidRDefault="003204C3" w:rsidP="003204C3">
            <w:pPr>
              <w:rPr>
                <w:rFonts w:eastAsia="Calibri"/>
              </w:rPr>
            </w:pPr>
            <w:r w:rsidRPr="00CA2DB9">
              <w:rPr>
                <w:rFonts w:eastAsia="Calibri"/>
              </w:rPr>
              <w:t>Not applicable to liquid products.</w:t>
            </w:r>
          </w:p>
        </w:tc>
        <w:tc>
          <w:tcPr>
            <w:tcW w:w="1276" w:type="dxa"/>
          </w:tcPr>
          <w:p w14:paraId="74FB24D7" w14:textId="77777777" w:rsidR="003204C3" w:rsidRPr="009A466E" w:rsidRDefault="003204C3" w:rsidP="003204C3">
            <w:pPr>
              <w:rPr>
                <w:rFonts w:eastAsia="Calibri"/>
              </w:rPr>
            </w:pPr>
            <w:r w:rsidRPr="009A466E">
              <w:rPr>
                <w:rFonts w:eastAsia="Calibri"/>
              </w:rPr>
              <w:t>-</w:t>
            </w:r>
          </w:p>
        </w:tc>
      </w:tr>
      <w:tr w:rsidR="003204C3" w:rsidRPr="009A466E" w14:paraId="5E2A6519" w14:textId="77777777" w:rsidTr="00B31C58">
        <w:tc>
          <w:tcPr>
            <w:tcW w:w="1838" w:type="dxa"/>
          </w:tcPr>
          <w:p w14:paraId="4C159863" w14:textId="77777777" w:rsidR="003204C3" w:rsidRPr="009A466E" w:rsidRDefault="003204C3" w:rsidP="003204C3">
            <w:pPr>
              <w:rPr>
                <w:rFonts w:eastAsia="Calibri"/>
              </w:rPr>
            </w:pPr>
            <w:r w:rsidRPr="009A466E">
              <w:rPr>
                <w:rFonts w:eastAsia="Calibri"/>
              </w:rPr>
              <w:t>Gases under pressure</w:t>
            </w:r>
          </w:p>
        </w:tc>
        <w:tc>
          <w:tcPr>
            <w:tcW w:w="1493" w:type="dxa"/>
          </w:tcPr>
          <w:p w14:paraId="7383FE34" w14:textId="77777777" w:rsidR="003204C3" w:rsidRPr="009A466E" w:rsidRDefault="003204C3" w:rsidP="003204C3">
            <w:r w:rsidRPr="009A466E">
              <w:t>-</w:t>
            </w:r>
          </w:p>
        </w:tc>
        <w:tc>
          <w:tcPr>
            <w:tcW w:w="1559" w:type="dxa"/>
          </w:tcPr>
          <w:p w14:paraId="29BC14D7" w14:textId="77777777" w:rsidR="003204C3" w:rsidRPr="009A466E" w:rsidRDefault="003204C3" w:rsidP="003204C3">
            <w:r w:rsidRPr="009A466E">
              <w:t>-</w:t>
            </w:r>
          </w:p>
        </w:tc>
        <w:tc>
          <w:tcPr>
            <w:tcW w:w="3685" w:type="dxa"/>
          </w:tcPr>
          <w:p w14:paraId="2F785100" w14:textId="77777777" w:rsidR="003204C3" w:rsidRPr="00CA2DB9" w:rsidRDefault="003204C3" w:rsidP="003204C3">
            <w:pPr>
              <w:rPr>
                <w:rFonts w:eastAsia="Calibri"/>
              </w:rPr>
            </w:pPr>
            <w:r w:rsidRPr="00CA2DB9">
              <w:rPr>
                <w:rFonts w:eastAsia="Calibri"/>
              </w:rPr>
              <w:t>Not applicable to liquid products.</w:t>
            </w:r>
          </w:p>
        </w:tc>
        <w:tc>
          <w:tcPr>
            <w:tcW w:w="1276" w:type="dxa"/>
          </w:tcPr>
          <w:p w14:paraId="35C83F1F" w14:textId="77777777" w:rsidR="003204C3" w:rsidRPr="009A466E" w:rsidRDefault="003204C3" w:rsidP="003204C3">
            <w:pPr>
              <w:rPr>
                <w:rFonts w:eastAsia="Calibri"/>
              </w:rPr>
            </w:pPr>
            <w:r w:rsidRPr="009A466E">
              <w:rPr>
                <w:rFonts w:eastAsia="Calibri"/>
              </w:rPr>
              <w:t>-</w:t>
            </w:r>
          </w:p>
        </w:tc>
      </w:tr>
      <w:tr w:rsidR="006E3C2B" w:rsidRPr="009A466E" w14:paraId="386BC2F7" w14:textId="77777777" w:rsidTr="00B31C58">
        <w:tc>
          <w:tcPr>
            <w:tcW w:w="1838" w:type="dxa"/>
          </w:tcPr>
          <w:p w14:paraId="1B754BF2" w14:textId="77777777" w:rsidR="006E3C2B" w:rsidRPr="009A466E" w:rsidRDefault="006E3C2B" w:rsidP="006E3C2B">
            <w:pPr>
              <w:rPr>
                <w:rFonts w:eastAsia="Calibri"/>
              </w:rPr>
            </w:pPr>
            <w:r w:rsidRPr="009A466E">
              <w:rPr>
                <w:rFonts w:eastAsia="Calibri"/>
              </w:rPr>
              <w:t>Flammable liquids</w:t>
            </w:r>
          </w:p>
        </w:tc>
        <w:tc>
          <w:tcPr>
            <w:tcW w:w="1493" w:type="dxa"/>
          </w:tcPr>
          <w:p w14:paraId="7DEF50E9" w14:textId="27EBA704" w:rsidR="006E3C2B" w:rsidRPr="009A466E" w:rsidRDefault="002F10A5" w:rsidP="006E3C2B">
            <w:r>
              <w:t>EC A.9 (</w:t>
            </w:r>
            <w:r w:rsidR="00C061D2">
              <w:t xml:space="preserve">closed cup, </w:t>
            </w:r>
            <w:r w:rsidRPr="002F10A5">
              <w:t>Pensky-Martens Apparatus</w:t>
            </w:r>
            <w:r>
              <w:t>)</w:t>
            </w:r>
          </w:p>
        </w:tc>
        <w:tc>
          <w:tcPr>
            <w:tcW w:w="1559" w:type="dxa"/>
          </w:tcPr>
          <w:p w14:paraId="60FFFE38" w14:textId="354009B2" w:rsidR="006E3C2B" w:rsidRPr="009A466E" w:rsidRDefault="002F10A5" w:rsidP="006E3C2B">
            <w:r w:rsidRPr="006E3C2B">
              <w:rPr>
                <w:rFonts w:eastAsia="Calibri"/>
              </w:rPr>
              <w:t>Netwax NI 3 (20.2 % w/w dicopper oxide)</w:t>
            </w:r>
          </w:p>
        </w:tc>
        <w:tc>
          <w:tcPr>
            <w:tcW w:w="3685" w:type="dxa"/>
          </w:tcPr>
          <w:p w14:paraId="5038F462" w14:textId="692EAF4B" w:rsidR="006E3C2B" w:rsidRDefault="00C061D2" w:rsidP="006E3C2B">
            <w:pPr>
              <w:rPr>
                <w:rFonts w:eastAsia="Calibri"/>
              </w:rPr>
            </w:pPr>
            <w:r>
              <w:rPr>
                <w:rFonts w:eastAsia="Calibri"/>
              </w:rPr>
              <w:t xml:space="preserve">The test temperature range </w:t>
            </w:r>
            <w:r w:rsidRPr="002635B3">
              <w:rPr>
                <w:rFonts w:eastAsia="Calibri"/>
                <w:lang w:val="en-US"/>
              </w:rPr>
              <w:t>was 40 to 360</w:t>
            </w:r>
            <w:r w:rsidRPr="002635B3">
              <w:rPr>
                <w:lang w:val="en-US"/>
              </w:rPr>
              <w:t xml:space="preserve">°C. </w:t>
            </w:r>
            <w:r w:rsidRPr="00C061D2">
              <w:rPr>
                <w:lang w:val="en-US"/>
              </w:rPr>
              <w:t>Due to the test item boiling, higher test temperatures could not be attained</w:t>
            </w:r>
            <w:r>
              <w:rPr>
                <w:lang w:val="en-US"/>
              </w:rPr>
              <w:t>. Hence, n</w:t>
            </w:r>
            <w:r w:rsidR="002F10A5">
              <w:rPr>
                <w:rFonts w:eastAsia="Calibri"/>
              </w:rPr>
              <w:t>o flash to boiling.</w:t>
            </w:r>
          </w:p>
          <w:p w14:paraId="7D73163D" w14:textId="43292330" w:rsidR="002F10A5" w:rsidRDefault="002F10A5" w:rsidP="006E3C2B">
            <w:pPr>
              <w:rPr>
                <w:rFonts w:eastAsia="Calibri"/>
              </w:rPr>
            </w:pPr>
          </w:p>
          <w:p w14:paraId="57C882AF" w14:textId="47ADE1F8" w:rsidR="006E3C2B" w:rsidRPr="00CA2DB9" w:rsidRDefault="002F10A5" w:rsidP="006E3C2B">
            <w:pPr>
              <w:rPr>
                <w:rFonts w:eastAsia="Calibri"/>
              </w:rPr>
            </w:pPr>
            <w:r w:rsidRPr="002F10A5">
              <w:rPr>
                <w:rFonts w:eastAsia="Calibri"/>
              </w:rPr>
              <w:t>The test item is not classified as a flammable liquid under the CLP Regulation</w:t>
            </w:r>
            <w:r w:rsidR="00404054">
              <w:rPr>
                <w:rFonts w:eastAsia="Calibri"/>
              </w:rPr>
              <w:t>.</w:t>
            </w:r>
          </w:p>
        </w:tc>
        <w:tc>
          <w:tcPr>
            <w:tcW w:w="1276" w:type="dxa"/>
          </w:tcPr>
          <w:p w14:paraId="424A5355" w14:textId="179C1D3D" w:rsidR="006E3C2B" w:rsidRPr="009A466E" w:rsidRDefault="006E3C2B" w:rsidP="006E3C2B">
            <w:pPr>
              <w:rPr>
                <w:rFonts w:eastAsia="Calibri"/>
              </w:rPr>
            </w:pPr>
            <w:r w:rsidRPr="006E3C2B">
              <w:rPr>
                <w:rFonts w:eastAsia="Calibri"/>
              </w:rPr>
              <w:t>Siusiene, E.; 2022</w:t>
            </w:r>
            <w:r>
              <w:rPr>
                <w:rFonts w:eastAsia="Calibri"/>
              </w:rPr>
              <w:t>b</w:t>
            </w:r>
            <w:r w:rsidRPr="006E3C2B">
              <w:rPr>
                <w:rFonts w:eastAsia="Calibri"/>
              </w:rPr>
              <w:t>;</w:t>
            </w:r>
            <w:r w:rsidR="00F46337">
              <w:rPr>
                <w:rFonts w:eastAsia="Calibri"/>
              </w:rPr>
              <w:t xml:space="preserve"> </w:t>
            </w:r>
            <w:r w:rsidRPr="006E3C2B">
              <w:rPr>
                <w:rFonts w:eastAsia="Calibri"/>
              </w:rPr>
              <w:t>Flash Point Testing on a Test Item of Netwax NI3</w:t>
            </w:r>
            <w:r>
              <w:rPr>
                <w:rFonts w:eastAsia="Calibri"/>
              </w:rPr>
              <w:t>;</w:t>
            </w:r>
            <w:r w:rsidR="002F10A5">
              <w:rPr>
                <w:rFonts w:eastAsia="Calibri"/>
              </w:rPr>
              <w:t xml:space="preserve"> </w:t>
            </w:r>
            <w:r w:rsidR="002F10A5" w:rsidRPr="002F10A5">
              <w:rPr>
                <w:rFonts w:eastAsia="Calibri"/>
              </w:rPr>
              <w:t>GLP3016010435AR1/2022</w:t>
            </w:r>
          </w:p>
        </w:tc>
      </w:tr>
      <w:tr w:rsidR="006E3C2B" w:rsidRPr="009A466E" w14:paraId="6D4F84CF" w14:textId="77777777" w:rsidTr="00B31C58">
        <w:tc>
          <w:tcPr>
            <w:tcW w:w="1838" w:type="dxa"/>
          </w:tcPr>
          <w:p w14:paraId="19234477" w14:textId="77777777" w:rsidR="006E3C2B" w:rsidRPr="009A466E" w:rsidRDefault="006E3C2B" w:rsidP="006E3C2B">
            <w:pPr>
              <w:rPr>
                <w:rFonts w:eastAsia="Calibri"/>
              </w:rPr>
            </w:pPr>
            <w:r w:rsidRPr="009A466E">
              <w:rPr>
                <w:rFonts w:eastAsia="Calibri"/>
              </w:rPr>
              <w:t>Flammable solids</w:t>
            </w:r>
          </w:p>
        </w:tc>
        <w:tc>
          <w:tcPr>
            <w:tcW w:w="1493" w:type="dxa"/>
          </w:tcPr>
          <w:p w14:paraId="79064EB0" w14:textId="77777777" w:rsidR="006E3C2B" w:rsidRPr="009A466E" w:rsidRDefault="006E3C2B" w:rsidP="006E3C2B">
            <w:r w:rsidRPr="009A466E">
              <w:t>-</w:t>
            </w:r>
          </w:p>
        </w:tc>
        <w:tc>
          <w:tcPr>
            <w:tcW w:w="1559" w:type="dxa"/>
          </w:tcPr>
          <w:p w14:paraId="02059E64" w14:textId="77777777" w:rsidR="006E3C2B" w:rsidRPr="009A466E" w:rsidRDefault="006E3C2B" w:rsidP="006E3C2B">
            <w:r w:rsidRPr="009A466E">
              <w:t>-</w:t>
            </w:r>
          </w:p>
        </w:tc>
        <w:tc>
          <w:tcPr>
            <w:tcW w:w="3685" w:type="dxa"/>
          </w:tcPr>
          <w:p w14:paraId="2C9A1DE6" w14:textId="77777777" w:rsidR="006E3C2B" w:rsidRPr="00CA2DB9" w:rsidRDefault="006E3C2B" w:rsidP="006E3C2B">
            <w:pPr>
              <w:rPr>
                <w:rFonts w:eastAsia="Calibri"/>
              </w:rPr>
            </w:pPr>
            <w:r w:rsidRPr="00CA2DB9">
              <w:rPr>
                <w:rFonts w:eastAsia="Calibri"/>
              </w:rPr>
              <w:t>Not applicable to a liquid.</w:t>
            </w:r>
          </w:p>
        </w:tc>
        <w:tc>
          <w:tcPr>
            <w:tcW w:w="1276" w:type="dxa"/>
          </w:tcPr>
          <w:p w14:paraId="2F79C38B" w14:textId="77777777" w:rsidR="006E3C2B" w:rsidRPr="009A466E" w:rsidRDefault="006E3C2B" w:rsidP="006E3C2B">
            <w:pPr>
              <w:rPr>
                <w:rFonts w:eastAsia="Calibri"/>
              </w:rPr>
            </w:pPr>
            <w:r w:rsidRPr="009A466E">
              <w:rPr>
                <w:rFonts w:eastAsia="Calibri"/>
              </w:rPr>
              <w:t>-</w:t>
            </w:r>
          </w:p>
        </w:tc>
      </w:tr>
      <w:tr w:rsidR="006E3C2B" w:rsidRPr="009A466E" w14:paraId="6BAD63CD" w14:textId="77777777" w:rsidTr="00B31C58">
        <w:tc>
          <w:tcPr>
            <w:tcW w:w="1838" w:type="dxa"/>
          </w:tcPr>
          <w:p w14:paraId="1EA6E6D2" w14:textId="5F918BA9" w:rsidR="006E3C2B" w:rsidRPr="00F46337" w:rsidRDefault="006E3C2B" w:rsidP="006E3C2B">
            <w:pPr>
              <w:rPr>
                <w:rFonts w:eastAsia="Calibri"/>
              </w:rPr>
            </w:pPr>
            <w:r w:rsidRPr="00F46337">
              <w:rPr>
                <w:rFonts w:eastAsia="Calibri"/>
              </w:rPr>
              <w:t>Self-reactive substances and mixtures</w:t>
            </w:r>
          </w:p>
        </w:tc>
        <w:tc>
          <w:tcPr>
            <w:tcW w:w="1493" w:type="dxa"/>
          </w:tcPr>
          <w:p w14:paraId="28CA1758" w14:textId="2766751F" w:rsidR="00F46337" w:rsidRPr="00F46337" w:rsidRDefault="00F46337" w:rsidP="006E3C2B">
            <w:pPr>
              <w:rPr>
                <w:rFonts w:eastAsia="Calibri"/>
              </w:rPr>
            </w:pPr>
            <w:r w:rsidRPr="00F46337">
              <w:rPr>
                <w:rFonts w:eastAsia="Calibri"/>
              </w:rPr>
              <w:t xml:space="preserve">Evaluation on a theoretical basis and a differential scanning calorimetry (DSC scan). </w:t>
            </w:r>
          </w:p>
          <w:p w14:paraId="145A0098" w14:textId="77777777" w:rsidR="00F46337" w:rsidRPr="00F46337" w:rsidRDefault="00F46337" w:rsidP="006E3C2B">
            <w:pPr>
              <w:rPr>
                <w:rFonts w:eastAsia="Calibri"/>
              </w:rPr>
            </w:pPr>
          </w:p>
          <w:p w14:paraId="03F1D63E" w14:textId="2C007660" w:rsidR="006E3C2B" w:rsidRPr="00F46337" w:rsidRDefault="006E3C2B" w:rsidP="006E3C2B">
            <w:r w:rsidRPr="00F46337">
              <w:rPr>
                <w:rFonts w:eastAsia="Calibri"/>
              </w:rPr>
              <w:t>UN Manual of Tests and Criteria: Part II: test Series A to H</w:t>
            </w:r>
          </w:p>
        </w:tc>
        <w:tc>
          <w:tcPr>
            <w:tcW w:w="1559" w:type="dxa"/>
          </w:tcPr>
          <w:p w14:paraId="6FB4B4BB" w14:textId="0C655FDC" w:rsidR="006E3C2B" w:rsidRPr="009A466E" w:rsidRDefault="00404054" w:rsidP="006E3C2B">
            <w:r w:rsidRPr="006E3C2B">
              <w:rPr>
                <w:rFonts w:eastAsia="Calibri"/>
              </w:rPr>
              <w:t>Netwax NI 3 (20.2 % w/w dicopper oxide)</w:t>
            </w:r>
          </w:p>
        </w:tc>
        <w:tc>
          <w:tcPr>
            <w:tcW w:w="3685" w:type="dxa"/>
          </w:tcPr>
          <w:p w14:paraId="5DF72EB0" w14:textId="77777777" w:rsidR="00F46337" w:rsidRPr="00F46337" w:rsidRDefault="00F46337" w:rsidP="006E3C2B">
            <w:pPr>
              <w:rPr>
                <w:rFonts w:eastAsia="Calibri"/>
              </w:rPr>
            </w:pPr>
            <w:r w:rsidRPr="00F46337">
              <w:rPr>
                <w:rFonts w:eastAsia="Calibri"/>
              </w:rPr>
              <w:t xml:space="preserve">Not determined. </w:t>
            </w:r>
          </w:p>
          <w:p w14:paraId="63285D19" w14:textId="77777777" w:rsidR="00F46337" w:rsidRPr="00F46337" w:rsidRDefault="00F46337" w:rsidP="006E3C2B">
            <w:pPr>
              <w:rPr>
                <w:rFonts w:eastAsia="Calibri"/>
              </w:rPr>
            </w:pPr>
          </w:p>
          <w:p w14:paraId="60EF4E0C" w14:textId="58BD79FF" w:rsidR="006E3C2B" w:rsidRPr="00F46337" w:rsidRDefault="00F46337" w:rsidP="006E3C2B">
            <w:pPr>
              <w:rPr>
                <w:rFonts w:eastAsia="Calibri"/>
              </w:rPr>
            </w:pPr>
            <w:r w:rsidRPr="00F46337">
              <w:rPr>
                <w:rFonts w:eastAsia="Calibri"/>
              </w:rPr>
              <w:t xml:space="preserve">A DSC scan was performed from -80 to 550 </w:t>
            </w:r>
            <w:r w:rsidRPr="00F46337">
              <w:rPr>
                <w:rFonts w:eastAsia="Calibri"/>
                <w:sz w:val="18"/>
              </w:rPr>
              <w:t>˚C</w:t>
            </w:r>
            <w:r w:rsidRPr="00F46337">
              <w:rPr>
                <w:rFonts w:eastAsia="Calibri"/>
              </w:rPr>
              <w:t xml:space="preserve"> with a heat rate of normally 4 ˚C/min. The total heat of decomposition was detected to be 76.4 J.g</w:t>
            </w:r>
            <w:r w:rsidRPr="00F46337">
              <w:rPr>
                <w:rFonts w:eastAsia="Calibri"/>
                <w:vertAlign w:val="superscript"/>
              </w:rPr>
              <w:t>-1</w:t>
            </w:r>
            <w:r w:rsidRPr="00F46337">
              <w:rPr>
                <w:rFonts w:eastAsia="Calibri"/>
              </w:rPr>
              <w:t xml:space="preserve"> which is</w:t>
            </w:r>
            <w:r w:rsidR="006E3C2B" w:rsidRPr="00F46337">
              <w:rPr>
                <w:rFonts w:eastAsia="Calibri"/>
              </w:rPr>
              <w:t xml:space="preserve"> &lt; 300 J.g</w:t>
            </w:r>
            <w:r w:rsidR="006E3C2B" w:rsidRPr="00F46337">
              <w:rPr>
                <w:rFonts w:eastAsia="Calibri"/>
                <w:vertAlign w:val="superscript"/>
              </w:rPr>
              <w:t>-1</w:t>
            </w:r>
            <w:r w:rsidR="006E3C2B" w:rsidRPr="00F46337">
              <w:rPr>
                <w:rFonts w:eastAsia="Calibri"/>
              </w:rPr>
              <w:t xml:space="preserve">. Therefore, </w:t>
            </w:r>
            <w:r w:rsidR="006E3C2B" w:rsidRPr="00F46337">
              <w:t>Netwax NI3 is not a candidate for classification as a UN Class 4, Division 4.1 self-reactive substance</w:t>
            </w:r>
            <w:r w:rsidR="006E3C2B" w:rsidRPr="00F46337">
              <w:rPr>
                <w:rFonts w:eastAsia="Calibri"/>
              </w:rPr>
              <w:t>.</w:t>
            </w:r>
          </w:p>
          <w:p w14:paraId="57920C02" w14:textId="77777777" w:rsidR="006E3C2B" w:rsidRPr="00F46337" w:rsidRDefault="006E3C2B" w:rsidP="006E3C2B">
            <w:pPr>
              <w:rPr>
                <w:rFonts w:eastAsia="Calibri"/>
              </w:rPr>
            </w:pPr>
          </w:p>
          <w:p w14:paraId="18E386EA" w14:textId="77777777" w:rsidR="006E3C2B" w:rsidRPr="00F46337" w:rsidRDefault="006E3C2B" w:rsidP="006E3C2B">
            <w:pPr>
              <w:rPr>
                <w:rFonts w:eastAsia="Calibri"/>
              </w:rPr>
            </w:pPr>
            <w:r w:rsidRPr="00F46337">
              <w:rPr>
                <w:rFonts w:eastAsia="Calibri"/>
              </w:rPr>
              <w:t>The test data can be read across to all of the products in the BPF since all of the products contain the same components.</w:t>
            </w:r>
          </w:p>
          <w:p w14:paraId="6BBB7ED8" w14:textId="77777777" w:rsidR="006E3C2B" w:rsidRPr="00F46337" w:rsidRDefault="006E3C2B" w:rsidP="006E3C2B">
            <w:pPr>
              <w:rPr>
                <w:rFonts w:eastAsia="Calibri"/>
              </w:rPr>
            </w:pPr>
          </w:p>
          <w:p w14:paraId="02864A38" w14:textId="44F4E736" w:rsidR="006E3C2B" w:rsidRPr="00CA2DB9" w:rsidRDefault="006E3C2B" w:rsidP="006E3C2B">
            <w:pPr>
              <w:rPr>
                <w:rFonts w:eastAsia="Calibri"/>
              </w:rPr>
            </w:pPr>
            <w:r w:rsidRPr="00F46337">
              <w:rPr>
                <w:rFonts w:eastAsia="Calibri"/>
              </w:rPr>
              <w:t>In addition</w:t>
            </w:r>
            <w:r w:rsidR="00C94A01">
              <w:rPr>
                <w:rFonts w:eastAsia="Calibri"/>
              </w:rPr>
              <w:t>,</w:t>
            </w:r>
            <w:r w:rsidRPr="00F46337">
              <w:t xml:space="preserve"> </w:t>
            </w:r>
            <w:r w:rsidR="00C94A01">
              <w:rPr>
                <w:rFonts w:eastAsia="Calibri"/>
              </w:rPr>
              <w:t>e</w:t>
            </w:r>
            <w:r w:rsidRPr="00F46337">
              <w:rPr>
                <w:rFonts w:eastAsia="Calibri"/>
              </w:rPr>
              <w:t>xperience in the use of the products does not indicate that the products are self-reactive</w:t>
            </w:r>
            <w:r w:rsidR="00C94A01">
              <w:rPr>
                <w:rFonts w:eastAsia="Calibri"/>
              </w:rPr>
              <w:t xml:space="preserve"> according to the applicant</w:t>
            </w:r>
            <w:r w:rsidRPr="00F46337">
              <w:rPr>
                <w:rFonts w:eastAsia="Calibri"/>
              </w:rPr>
              <w:t>.</w:t>
            </w:r>
          </w:p>
        </w:tc>
        <w:tc>
          <w:tcPr>
            <w:tcW w:w="1276" w:type="dxa"/>
          </w:tcPr>
          <w:p w14:paraId="74DA098D" w14:textId="26B5ADEB" w:rsidR="006E3C2B" w:rsidRPr="009A466E" w:rsidRDefault="006E3C2B" w:rsidP="006E3C2B">
            <w:pPr>
              <w:rPr>
                <w:rFonts w:eastAsia="Calibri"/>
              </w:rPr>
            </w:pPr>
            <w:r w:rsidRPr="00404054">
              <w:rPr>
                <w:rFonts w:eastAsia="Calibri"/>
              </w:rPr>
              <w:t>Siusiene, E.; 2022</w:t>
            </w:r>
            <w:r w:rsidR="00F46337">
              <w:rPr>
                <w:rFonts w:eastAsia="Calibri"/>
              </w:rPr>
              <w:t>a</w:t>
            </w:r>
            <w:r w:rsidRPr="00404054">
              <w:rPr>
                <w:rFonts w:eastAsia="Calibri"/>
              </w:rPr>
              <w:t>;</w:t>
            </w:r>
            <w:r w:rsidR="00F46337">
              <w:rPr>
                <w:rFonts w:eastAsia="Calibri"/>
              </w:rPr>
              <w:t xml:space="preserve"> </w:t>
            </w:r>
            <w:r w:rsidRPr="00404054">
              <w:rPr>
                <w:rFonts w:eastAsia="Calibri"/>
              </w:rPr>
              <w:t xml:space="preserve">Explosive and Self-reactive Properties Testing on a Test Item of Netwax NI3; </w:t>
            </w:r>
            <w:r w:rsidRPr="00404054">
              <w:t xml:space="preserve"> </w:t>
            </w:r>
            <w:r w:rsidRPr="00404054">
              <w:rPr>
                <w:rFonts w:eastAsia="Calibri"/>
              </w:rPr>
              <w:t>GLP3016010435CR1/2022</w:t>
            </w:r>
          </w:p>
        </w:tc>
      </w:tr>
      <w:tr w:rsidR="006E3C2B" w:rsidRPr="009A466E" w14:paraId="76BAFA3D" w14:textId="77777777" w:rsidTr="00B31C58">
        <w:tc>
          <w:tcPr>
            <w:tcW w:w="1838" w:type="dxa"/>
          </w:tcPr>
          <w:p w14:paraId="75DAB0DF" w14:textId="77777777" w:rsidR="006E3C2B" w:rsidRPr="009A466E" w:rsidRDefault="006E3C2B" w:rsidP="006E3C2B">
            <w:pPr>
              <w:rPr>
                <w:rFonts w:eastAsia="Calibri"/>
              </w:rPr>
            </w:pPr>
            <w:r w:rsidRPr="009A466E">
              <w:rPr>
                <w:rFonts w:eastAsia="Calibri"/>
              </w:rPr>
              <w:t>Pyrophoric liquids</w:t>
            </w:r>
          </w:p>
        </w:tc>
        <w:tc>
          <w:tcPr>
            <w:tcW w:w="1493" w:type="dxa"/>
          </w:tcPr>
          <w:p w14:paraId="61C04F86" w14:textId="77777777" w:rsidR="006E3C2B" w:rsidRPr="009A466E" w:rsidRDefault="006E3C2B" w:rsidP="006E3C2B">
            <w:r w:rsidRPr="009A466E">
              <w:t>-</w:t>
            </w:r>
          </w:p>
        </w:tc>
        <w:tc>
          <w:tcPr>
            <w:tcW w:w="1559" w:type="dxa"/>
          </w:tcPr>
          <w:p w14:paraId="29B7B2E7" w14:textId="77777777" w:rsidR="006E3C2B" w:rsidRPr="009A466E" w:rsidRDefault="006E3C2B" w:rsidP="006E3C2B">
            <w:r w:rsidRPr="009A466E">
              <w:t>-</w:t>
            </w:r>
          </w:p>
        </w:tc>
        <w:tc>
          <w:tcPr>
            <w:tcW w:w="3685" w:type="dxa"/>
          </w:tcPr>
          <w:p w14:paraId="07571EFD" w14:textId="77777777" w:rsidR="006E3C2B" w:rsidRPr="00CA2DB9" w:rsidRDefault="006E3C2B" w:rsidP="006E3C2B">
            <w:pPr>
              <w:rPr>
                <w:rFonts w:eastAsia="Calibri"/>
              </w:rPr>
            </w:pPr>
            <w:r w:rsidRPr="00CA2DB9">
              <w:rPr>
                <w:rFonts w:eastAsia="Calibri"/>
              </w:rPr>
              <w:t>None of the components of the products are classified as pyrophoric. Experience in the use of the products does not indicate that the products are pyrophoric.</w:t>
            </w:r>
          </w:p>
        </w:tc>
        <w:tc>
          <w:tcPr>
            <w:tcW w:w="1276" w:type="dxa"/>
          </w:tcPr>
          <w:p w14:paraId="344C85EF" w14:textId="77777777" w:rsidR="006E3C2B" w:rsidRPr="009A466E" w:rsidRDefault="006E3C2B" w:rsidP="006E3C2B">
            <w:r w:rsidRPr="009A466E">
              <w:t>-</w:t>
            </w:r>
          </w:p>
        </w:tc>
      </w:tr>
      <w:tr w:rsidR="006E3C2B" w:rsidRPr="009A466E" w14:paraId="50FC6CD9" w14:textId="77777777" w:rsidTr="00B31C58">
        <w:tc>
          <w:tcPr>
            <w:tcW w:w="1838" w:type="dxa"/>
          </w:tcPr>
          <w:p w14:paraId="7E1EDCE2" w14:textId="77777777" w:rsidR="006E3C2B" w:rsidRPr="009A466E" w:rsidRDefault="006E3C2B" w:rsidP="006E3C2B">
            <w:pPr>
              <w:rPr>
                <w:rFonts w:eastAsia="Calibri"/>
              </w:rPr>
            </w:pPr>
            <w:r w:rsidRPr="009A466E">
              <w:rPr>
                <w:rFonts w:eastAsia="Calibri"/>
              </w:rPr>
              <w:t>Pyrophoric solids</w:t>
            </w:r>
          </w:p>
        </w:tc>
        <w:tc>
          <w:tcPr>
            <w:tcW w:w="1493" w:type="dxa"/>
          </w:tcPr>
          <w:p w14:paraId="010CCB82" w14:textId="77777777" w:rsidR="006E3C2B" w:rsidRPr="009A466E" w:rsidRDefault="006E3C2B" w:rsidP="006E3C2B">
            <w:r w:rsidRPr="009A466E">
              <w:t>-</w:t>
            </w:r>
          </w:p>
        </w:tc>
        <w:tc>
          <w:tcPr>
            <w:tcW w:w="1559" w:type="dxa"/>
          </w:tcPr>
          <w:p w14:paraId="62E7E203" w14:textId="77777777" w:rsidR="006E3C2B" w:rsidRPr="009A466E" w:rsidRDefault="006E3C2B" w:rsidP="006E3C2B">
            <w:r w:rsidRPr="009A466E">
              <w:t>-</w:t>
            </w:r>
          </w:p>
        </w:tc>
        <w:tc>
          <w:tcPr>
            <w:tcW w:w="3685" w:type="dxa"/>
          </w:tcPr>
          <w:p w14:paraId="74D6783C" w14:textId="77777777" w:rsidR="006E3C2B" w:rsidRPr="00CA2DB9" w:rsidRDefault="006E3C2B" w:rsidP="006E3C2B">
            <w:pPr>
              <w:rPr>
                <w:rFonts w:eastAsia="Calibri"/>
              </w:rPr>
            </w:pPr>
            <w:r w:rsidRPr="00CA2DB9">
              <w:rPr>
                <w:rFonts w:eastAsia="Calibri"/>
              </w:rPr>
              <w:t>Not applicable to a liquid.</w:t>
            </w:r>
          </w:p>
        </w:tc>
        <w:tc>
          <w:tcPr>
            <w:tcW w:w="1276" w:type="dxa"/>
          </w:tcPr>
          <w:p w14:paraId="62CF97B9" w14:textId="77777777" w:rsidR="006E3C2B" w:rsidRPr="009A466E" w:rsidRDefault="006E3C2B" w:rsidP="006E3C2B">
            <w:r w:rsidRPr="009A466E">
              <w:t>-</w:t>
            </w:r>
          </w:p>
        </w:tc>
      </w:tr>
      <w:tr w:rsidR="006E3C2B" w:rsidRPr="009A466E" w14:paraId="3C1FD526" w14:textId="77777777" w:rsidTr="00B31C58">
        <w:tc>
          <w:tcPr>
            <w:tcW w:w="1838" w:type="dxa"/>
          </w:tcPr>
          <w:p w14:paraId="7EE89619" w14:textId="77777777" w:rsidR="006E3C2B" w:rsidRPr="00CA2DB9" w:rsidRDefault="006E3C2B" w:rsidP="006E3C2B">
            <w:pPr>
              <w:rPr>
                <w:rFonts w:eastAsia="Calibri"/>
              </w:rPr>
            </w:pPr>
            <w:r w:rsidRPr="00CA2DB9">
              <w:rPr>
                <w:rFonts w:eastAsia="Calibri"/>
              </w:rPr>
              <w:t>Self-heating substances and mixtures</w:t>
            </w:r>
          </w:p>
        </w:tc>
        <w:tc>
          <w:tcPr>
            <w:tcW w:w="1493" w:type="dxa"/>
          </w:tcPr>
          <w:p w14:paraId="3BD3320C" w14:textId="77777777" w:rsidR="006E3C2B" w:rsidRPr="009A466E" w:rsidRDefault="006E3C2B" w:rsidP="006E3C2B">
            <w:r w:rsidRPr="009A466E">
              <w:t>-</w:t>
            </w:r>
          </w:p>
        </w:tc>
        <w:tc>
          <w:tcPr>
            <w:tcW w:w="1559" w:type="dxa"/>
          </w:tcPr>
          <w:p w14:paraId="3033BEAB" w14:textId="77777777" w:rsidR="006E3C2B" w:rsidRPr="009A466E" w:rsidRDefault="006E3C2B" w:rsidP="006E3C2B">
            <w:r w:rsidRPr="009A466E">
              <w:t>-</w:t>
            </w:r>
          </w:p>
        </w:tc>
        <w:tc>
          <w:tcPr>
            <w:tcW w:w="3685" w:type="dxa"/>
          </w:tcPr>
          <w:p w14:paraId="4C266476" w14:textId="57F689BB" w:rsidR="006E3C2B" w:rsidRPr="00CA2DB9" w:rsidRDefault="006E3C2B" w:rsidP="006E3C2B">
            <w:pPr>
              <w:rPr>
                <w:rFonts w:eastAsia="Calibri"/>
              </w:rPr>
            </w:pPr>
            <w:r>
              <w:rPr>
                <w:rFonts w:eastAsia="Calibri"/>
              </w:rPr>
              <w:t xml:space="preserve">Not applicable to a liquid. </w:t>
            </w:r>
          </w:p>
        </w:tc>
        <w:tc>
          <w:tcPr>
            <w:tcW w:w="1276" w:type="dxa"/>
          </w:tcPr>
          <w:p w14:paraId="77E8E180" w14:textId="77777777" w:rsidR="006E3C2B" w:rsidRPr="009A466E" w:rsidRDefault="006E3C2B" w:rsidP="006E3C2B">
            <w:r w:rsidRPr="009A466E">
              <w:t>-</w:t>
            </w:r>
          </w:p>
        </w:tc>
      </w:tr>
      <w:tr w:rsidR="006E3C2B" w:rsidRPr="009A466E" w14:paraId="385DE439" w14:textId="77777777" w:rsidTr="00B31C58">
        <w:tc>
          <w:tcPr>
            <w:tcW w:w="1838" w:type="dxa"/>
          </w:tcPr>
          <w:p w14:paraId="2C40F124" w14:textId="77777777" w:rsidR="006E3C2B" w:rsidRPr="00CA2DB9" w:rsidRDefault="006E3C2B" w:rsidP="006E3C2B">
            <w:pPr>
              <w:rPr>
                <w:rFonts w:eastAsia="Calibri"/>
              </w:rPr>
            </w:pPr>
            <w:r w:rsidRPr="00CA2DB9">
              <w:rPr>
                <w:rFonts w:eastAsia="Calibri"/>
              </w:rPr>
              <w:t>Substances and mixtures which in contact with water emit flammable gases</w:t>
            </w:r>
          </w:p>
        </w:tc>
        <w:tc>
          <w:tcPr>
            <w:tcW w:w="1493" w:type="dxa"/>
          </w:tcPr>
          <w:p w14:paraId="526FBFDA" w14:textId="77777777" w:rsidR="006E3C2B" w:rsidRPr="009A466E" w:rsidRDefault="006E3C2B" w:rsidP="006E3C2B">
            <w:r w:rsidRPr="009A466E">
              <w:t>-</w:t>
            </w:r>
          </w:p>
        </w:tc>
        <w:tc>
          <w:tcPr>
            <w:tcW w:w="1559" w:type="dxa"/>
          </w:tcPr>
          <w:p w14:paraId="241FFCDE" w14:textId="77777777" w:rsidR="006E3C2B" w:rsidRPr="009A466E" w:rsidRDefault="006E3C2B" w:rsidP="006E3C2B">
            <w:r w:rsidRPr="009A466E">
              <w:t>-</w:t>
            </w:r>
          </w:p>
        </w:tc>
        <w:tc>
          <w:tcPr>
            <w:tcW w:w="3685" w:type="dxa"/>
          </w:tcPr>
          <w:p w14:paraId="7A348EFC" w14:textId="271BEF66" w:rsidR="006E3C2B" w:rsidRPr="00CA2DB9" w:rsidRDefault="006E3C2B" w:rsidP="006E3C2B">
            <w:pPr>
              <w:rPr>
                <w:rFonts w:eastAsia="Calibri"/>
              </w:rPr>
            </w:pPr>
            <w:r>
              <w:rPr>
                <w:rFonts w:eastAsia="Calibri"/>
              </w:rPr>
              <w:t>Not applicable because the products are water based (approx. 50 % of the product is water). Furthermore, n</w:t>
            </w:r>
            <w:r w:rsidRPr="00CA2DB9">
              <w:rPr>
                <w:rFonts w:eastAsia="Calibri"/>
              </w:rPr>
              <w:t>one of the components of the products are known to emit flammable gases when in contact with water. Experience in the use of the products does not indicate that the products will emit flammable gas when in contact with water.</w:t>
            </w:r>
          </w:p>
        </w:tc>
        <w:tc>
          <w:tcPr>
            <w:tcW w:w="1276" w:type="dxa"/>
          </w:tcPr>
          <w:p w14:paraId="4D5E5E8B" w14:textId="77777777" w:rsidR="006E3C2B" w:rsidRPr="009A466E" w:rsidRDefault="006E3C2B" w:rsidP="006E3C2B">
            <w:pPr>
              <w:rPr>
                <w:rFonts w:eastAsia="Calibri"/>
              </w:rPr>
            </w:pPr>
            <w:r w:rsidRPr="009A466E">
              <w:rPr>
                <w:rFonts w:eastAsia="Calibri"/>
              </w:rPr>
              <w:t>-</w:t>
            </w:r>
          </w:p>
        </w:tc>
      </w:tr>
      <w:tr w:rsidR="006E3C2B" w:rsidRPr="009A466E" w14:paraId="2F5FC564" w14:textId="77777777" w:rsidTr="00B31C58">
        <w:tc>
          <w:tcPr>
            <w:tcW w:w="1838" w:type="dxa"/>
          </w:tcPr>
          <w:p w14:paraId="05091D80" w14:textId="77777777" w:rsidR="006E3C2B" w:rsidRPr="009A466E" w:rsidRDefault="006E3C2B" w:rsidP="006E3C2B">
            <w:pPr>
              <w:rPr>
                <w:rFonts w:eastAsia="Calibri"/>
              </w:rPr>
            </w:pPr>
            <w:r w:rsidRPr="009A466E">
              <w:rPr>
                <w:rFonts w:eastAsia="Calibri"/>
              </w:rPr>
              <w:t>Oxidising liquids</w:t>
            </w:r>
          </w:p>
        </w:tc>
        <w:tc>
          <w:tcPr>
            <w:tcW w:w="1493" w:type="dxa"/>
          </w:tcPr>
          <w:p w14:paraId="49BD7338" w14:textId="2FC1E80F" w:rsidR="006E3C2B" w:rsidRPr="009A466E" w:rsidRDefault="00F46337" w:rsidP="006E3C2B">
            <w:r w:rsidRPr="00F46337">
              <w:t>Evaluation on a theoretical basis</w:t>
            </w:r>
          </w:p>
        </w:tc>
        <w:tc>
          <w:tcPr>
            <w:tcW w:w="1559" w:type="dxa"/>
          </w:tcPr>
          <w:p w14:paraId="03F9FC45" w14:textId="77777777" w:rsidR="006E3C2B" w:rsidRPr="009A466E" w:rsidRDefault="006E3C2B" w:rsidP="006E3C2B">
            <w:r w:rsidRPr="009A466E">
              <w:t>-</w:t>
            </w:r>
          </w:p>
        </w:tc>
        <w:tc>
          <w:tcPr>
            <w:tcW w:w="3685" w:type="dxa"/>
          </w:tcPr>
          <w:p w14:paraId="2A71927B" w14:textId="7BE293FB" w:rsidR="00FF3512" w:rsidRDefault="00C94A01" w:rsidP="006E3C2B">
            <w:pPr>
              <w:rPr>
                <w:rFonts w:eastAsia="Calibri"/>
              </w:rPr>
            </w:pPr>
            <w:r w:rsidRPr="00C94A01">
              <w:rPr>
                <w:rFonts w:eastAsia="Calibri"/>
              </w:rPr>
              <w:t xml:space="preserve">None of the components, or mixtures, in the biocidal product is classified as oxidising. The active substance contains oxygen but is harmonized classified as not oxidising. </w:t>
            </w:r>
            <w:r w:rsidR="00A741CD">
              <w:rPr>
                <w:rFonts w:eastAsia="Calibri"/>
              </w:rPr>
              <w:t xml:space="preserve">The co-formulants in the product family do not contain oxygen-, fluorine- or chlorine atoms, or the oxygen-, fluorine- or chlorine atoms are chemically bonded only to carbon or hydrogen. Hence, this hazard class needs not to be applied according to the CLP guidance. </w:t>
            </w:r>
          </w:p>
          <w:p w14:paraId="3171CF64" w14:textId="77777777" w:rsidR="00FF3512" w:rsidRDefault="00FF3512" w:rsidP="006E3C2B">
            <w:pPr>
              <w:rPr>
                <w:rFonts w:eastAsia="Calibri"/>
              </w:rPr>
            </w:pPr>
          </w:p>
          <w:p w14:paraId="34ACC494" w14:textId="77777777" w:rsidR="00A741CD" w:rsidRDefault="00C94A01" w:rsidP="006E3C2B">
            <w:pPr>
              <w:rPr>
                <w:rFonts w:eastAsia="Calibri"/>
              </w:rPr>
            </w:pPr>
            <w:r w:rsidRPr="00C94A01">
              <w:rPr>
                <w:rFonts w:eastAsia="Calibri"/>
              </w:rPr>
              <w:t xml:space="preserve">Furthermore, the product is an aqueous solution and according to the guidance on application of CLP-criteria (ver. 5.0, 2017) it is not necessary to test if the product contains less than 20% of an oxidising solid in aqueous solution. As none of the components are classified as oxidising, there cannot be more than 20% of an oxidising substance present. </w:t>
            </w:r>
          </w:p>
          <w:p w14:paraId="4EEB135A" w14:textId="77777777" w:rsidR="00A741CD" w:rsidRDefault="00A741CD" w:rsidP="006E3C2B">
            <w:pPr>
              <w:rPr>
                <w:rFonts w:eastAsia="Calibri"/>
              </w:rPr>
            </w:pPr>
          </w:p>
          <w:p w14:paraId="17DA7200" w14:textId="77777777" w:rsidR="00C94A01" w:rsidRDefault="00A741CD" w:rsidP="006E3C2B">
            <w:pPr>
              <w:rPr>
                <w:rFonts w:eastAsia="Calibri"/>
              </w:rPr>
            </w:pPr>
            <w:r>
              <w:rPr>
                <w:rFonts w:eastAsia="Calibri"/>
              </w:rPr>
              <w:t>Taking into account the arguments above,</w:t>
            </w:r>
            <w:r w:rsidR="00FF3512">
              <w:rPr>
                <w:rFonts w:eastAsia="Calibri"/>
              </w:rPr>
              <w:t xml:space="preserve"> it can be concluded that the products are not oxidising.</w:t>
            </w:r>
            <w:r>
              <w:rPr>
                <w:rFonts w:eastAsia="Calibri"/>
              </w:rPr>
              <w:t xml:space="preserve"> No further testing is necessary. </w:t>
            </w:r>
          </w:p>
          <w:p w14:paraId="284F9D23" w14:textId="5C49D76E" w:rsidR="000A3E6E" w:rsidRPr="009A466E" w:rsidRDefault="000A3E6E" w:rsidP="006E3C2B">
            <w:pPr>
              <w:rPr>
                <w:rFonts w:eastAsia="Calibri"/>
              </w:rPr>
            </w:pPr>
          </w:p>
        </w:tc>
        <w:tc>
          <w:tcPr>
            <w:tcW w:w="1276" w:type="dxa"/>
          </w:tcPr>
          <w:p w14:paraId="114C18CA" w14:textId="77777777" w:rsidR="006E3C2B" w:rsidRPr="009A466E" w:rsidRDefault="006E3C2B" w:rsidP="006E3C2B">
            <w:pPr>
              <w:rPr>
                <w:rFonts w:eastAsia="Calibri"/>
              </w:rPr>
            </w:pPr>
            <w:r w:rsidRPr="009A466E">
              <w:rPr>
                <w:rFonts w:eastAsia="Calibri"/>
              </w:rPr>
              <w:t>-</w:t>
            </w:r>
          </w:p>
        </w:tc>
      </w:tr>
      <w:tr w:rsidR="006E3C2B" w:rsidRPr="009A466E" w14:paraId="56EC8BD5" w14:textId="77777777" w:rsidTr="00B31C58">
        <w:tc>
          <w:tcPr>
            <w:tcW w:w="1838" w:type="dxa"/>
          </w:tcPr>
          <w:p w14:paraId="0824562A" w14:textId="77777777" w:rsidR="006E3C2B" w:rsidRPr="009A466E" w:rsidRDefault="006E3C2B" w:rsidP="006E3C2B">
            <w:pPr>
              <w:rPr>
                <w:rFonts w:eastAsia="Calibri"/>
              </w:rPr>
            </w:pPr>
            <w:r w:rsidRPr="009A466E">
              <w:rPr>
                <w:rFonts w:eastAsia="Calibri"/>
              </w:rPr>
              <w:t>Oxidising solids</w:t>
            </w:r>
          </w:p>
        </w:tc>
        <w:tc>
          <w:tcPr>
            <w:tcW w:w="1493" w:type="dxa"/>
          </w:tcPr>
          <w:p w14:paraId="750A2BA6" w14:textId="77777777" w:rsidR="006E3C2B" w:rsidRPr="009A466E" w:rsidRDefault="006E3C2B" w:rsidP="006E3C2B">
            <w:r w:rsidRPr="009A466E">
              <w:t>-</w:t>
            </w:r>
          </w:p>
        </w:tc>
        <w:tc>
          <w:tcPr>
            <w:tcW w:w="1559" w:type="dxa"/>
          </w:tcPr>
          <w:p w14:paraId="22396775" w14:textId="77777777" w:rsidR="006E3C2B" w:rsidRPr="009A466E" w:rsidRDefault="006E3C2B" w:rsidP="006E3C2B">
            <w:r w:rsidRPr="009A466E">
              <w:t>-</w:t>
            </w:r>
          </w:p>
        </w:tc>
        <w:tc>
          <w:tcPr>
            <w:tcW w:w="3685" w:type="dxa"/>
          </w:tcPr>
          <w:p w14:paraId="0F42B991" w14:textId="77777777" w:rsidR="006E3C2B" w:rsidRPr="00CA2DB9" w:rsidRDefault="006E3C2B" w:rsidP="006E3C2B">
            <w:pPr>
              <w:rPr>
                <w:rFonts w:eastAsia="Calibri"/>
              </w:rPr>
            </w:pPr>
            <w:r w:rsidRPr="00CA2DB9">
              <w:rPr>
                <w:rFonts w:eastAsia="Calibri"/>
              </w:rPr>
              <w:t>Not applicable to liquid products.</w:t>
            </w:r>
          </w:p>
        </w:tc>
        <w:tc>
          <w:tcPr>
            <w:tcW w:w="1276" w:type="dxa"/>
          </w:tcPr>
          <w:p w14:paraId="0DD59CC9" w14:textId="77777777" w:rsidR="006E3C2B" w:rsidRPr="009A466E" w:rsidRDefault="006E3C2B" w:rsidP="006E3C2B">
            <w:pPr>
              <w:rPr>
                <w:rFonts w:eastAsia="Calibri"/>
              </w:rPr>
            </w:pPr>
            <w:r w:rsidRPr="009A466E">
              <w:rPr>
                <w:rFonts w:eastAsia="Calibri"/>
              </w:rPr>
              <w:t>-</w:t>
            </w:r>
          </w:p>
        </w:tc>
      </w:tr>
      <w:tr w:rsidR="006E3C2B" w:rsidRPr="009A466E" w14:paraId="501B2E24" w14:textId="77777777" w:rsidTr="00B31C58">
        <w:tc>
          <w:tcPr>
            <w:tcW w:w="1838" w:type="dxa"/>
          </w:tcPr>
          <w:p w14:paraId="4BBD48CA" w14:textId="77777777" w:rsidR="006E3C2B" w:rsidRPr="009A466E" w:rsidRDefault="006E3C2B" w:rsidP="006E3C2B">
            <w:pPr>
              <w:rPr>
                <w:rFonts w:eastAsia="Calibri"/>
              </w:rPr>
            </w:pPr>
            <w:r w:rsidRPr="009A466E">
              <w:rPr>
                <w:rFonts w:eastAsia="Calibri"/>
              </w:rPr>
              <w:t>Organic peroxides</w:t>
            </w:r>
          </w:p>
        </w:tc>
        <w:tc>
          <w:tcPr>
            <w:tcW w:w="1493" w:type="dxa"/>
          </w:tcPr>
          <w:p w14:paraId="379E4221" w14:textId="77777777" w:rsidR="006E3C2B" w:rsidRPr="009A466E" w:rsidRDefault="006E3C2B" w:rsidP="006E3C2B">
            <w:r w:rsidRPr="009A466E">
              <w:t>-</w:t>
            </w:r>
          </w:p>
        </w:tc>
        <w:tc>
          <w:tcPr>
            <w:tcW w:w="1559" w:type="dxa"/>
          </w:tcPr>
          <w:p w14:paraId="4D5BB02C" w14:textId="77777777" w:rsidR="006E3C2B" w:rsidRPr="009A466E" w:rsidRDefault="006E3C2B" w:rsidP="006E3C2B">
            <w:r w:rsidRPr="009A466E">
              <w:t>-</w:t>
            </w:r>
          </w:p>
        </w:tc>
        <w:tc>
          <w:tcPr>
            <w:tcW w:w="3685" w:type="dxa"/>
          </w:tcPr>
          <w:p w14:paraId="51826D10" w14:textId="77777777" w:rsidR="006E3C2B" w:rsidRPr="00CA2DB9" w:rsidRDefault="006E3C2B" w:rsidP="006E3C2B">
            <w:pPr>
              <w:rPr>
                <w:rFonts w:eastAsia="Calibri"/>
              </w:rPr>
            </w:pPr>
            <w:r w:rsidRPr="00CA2DB9">
              <w:rPr>
                <w:rFonts w:eastAsia="Calibri"/>
              </w:rPr>
              <w:t>None of the components of the products are known to be organic peroxides.</w:t>
            </w:r>
          </w:p>
        </w:tc>
        <w:tc>
          <w:tcPr>
            <w:tcW w:w="1276" w:type="dxa"/>
          </w:tcPr>
          <w:p w14:paraId="139ED9EE" w14:textId="77777777" w:rsidR="006E3C2B" w:rsidRPr="009A466E" w:rsidRDefault="006E3C2B" w:rsidP="006E3C2B">
            <w:pPr>
              <w:rPr>
                <w:rFonts w:eastAsia="Calibri"/>
              </w:rPr>
            </w:pPr>
            <w:r w:rsidRPr="009A466E">
              <w:rPr>
                <w:rFonts w:eastAsia="Calibri"/>
              </w:rPr>
              <w:t>-</w:t>
            </w:r>
          </w:p>
        </w:tc>
      </w:tr>
      <w:tr w:rsidR="006E3C2B" w:rsidRPr="009A466E" w14:paraId="095DF7CD" w14:textId="77777777" w:rsidTr="00B31C58">
        <w:tc>
          <w:tcPr>
            <w:tcW w:w="1838" w:type="dxa"/>
            <w:vMerge w:val="restart"/>
          </w:tcPr>
          <w:p w14:paraId="3DC5FB23" w14:textId="77777777" w:rsidR="006E3C2B" w:rsidRPr="009A466E" w:rsidRDefault="006E3C2B" w:rsidP="006E3C2B">
            <w:pPr>
              <w:rPr>
                <w:rFonts w:eastAsia="Calibri"/>
              </w:rPr>
            </w:pPr>
            <w:r w:rsidRPr="009A466E">
              <w:rPr>
                <w:rFonts w:eastAsia="Calibri"/>
              </w:rPr>
              <w:t>Corrosive to metals</w:t>
            </w:r>
          </w:p>
        </w:tc>
        <w:tc>
          <w:tcPr>
            <w:tcW w:w="1493" w:type="dxa"/>
          </w:tcPr>
          <w:p w14:paraId="6F40424E" w14:textId="3D8A19D8" w:rsidR="006E3C2B" w:rsidRPr="00B11E1A" w:rsidRDefault="006E3C2B" w:rsidP="006E3C2B">
            <w:r w:rsidRPr="00B11E1A">
              <w:t>UN Manual of tests and Criteria: Part III, 37.4: Test Methods for corrosion to metals</w:t>
            </w:r>
            <w:r w:rsidR="00724D1F">
              <w:t xml:space="preserve"> (UN Test C.1).</w:t>
            </w:r>
          </w:p>
        </w:tc>
        <w:tc>
          <w:tcPr>
            <w:tcW w:w="1559" w:type="dxa"/>
          </w:tcPr>
          <w:p w14:paraId="0F3CAD50" w14:textId="358B92D8" w:rsidR="006E3C2B" w:rsidRPr="009A466E" w:rsidRDefault="00F85648" w:rsidP="006E3C2B">
            <w:r w:rsidRPr="006E3C2B">
              <w:rPr>
                <w:rFonts w:eastAsia="Calibri"/>
              </w:rPr>
              <w:t>Netwax NI 3 (20.2 % w/w dicopper oxide)</w:t>
            </w:r>
          </w:p>
        </w:tc>
        <w:tc>
          <w:tcPr>
            <w:tcW w:w="3685" w:type="dxa"/>
          </w:tcPr>
          <w:p w14:paraId="25D19D06" w14:textId="4B9BD1C3" w:rsidR="006E3C2B" w:rsidRPr="00724D1F" w:rsidRDefault="006E3C2B" w:rsidP="006E3C2B">
            <w:pPr>
              <w:rPr>
                <w:rFonts w:eastAsia="Calibri"/>
              </w:rPr>
            </w:pPr>
            <w:r w:rsidRPr="00724D1F">
              <w:rPr>
                <w:rFonts w:eastAsia="Calibri"/>
              </w:rPr>
              <w:t xml:space="preserve">The percentage mass losses on steel </w:t>
            </w:r>
            <w:r w:rsidR="00724D1F" w:rsidRPr="00724D1F">
              <w:rPr>
                <w:rFonts w:eastAsia="Calibri"/>
              </w:rPr>
              <w:t xml:space="preserve">(type SAE 1020) </w:t>
            </w:r>
            <w:r w:rsidRPr="00724D1F">
              <w:rPr>
                <w:rFonts w:eastAsia="Calibri"/>
              </w:rPr>
              <w:t xml:space="preserve">and aluminium </w:t>
            </w:r>
            <w:r w:rsidR="00724D1F" w:rsidRPr="00724D1F">
              <w:rPr>
                <w:rFonts w:eastAsia="Calibri"/>
              </w:rPr>
              <w:t xml:space="preserve">(type 7075-T6 non-clad) </w:t>
            </w:r>
            <w:r w:rsidRPr="00724D1F">
              <w:rPr>
                <w:rFonts w:eastAsia="Calibri"/>
              </w:rPr>
              <w:t xml:space="preserve">were found to be &lt; 51.5% over 28 days, however, the maximum pit depth on the aluminium coupons were &gt; 480 μm. </w:t>
            </w:r>
            <w:r w:rsidRPr="00724D1F">
              <w:t>Netwax NI</w:t>
            </w:r>
            <w:r w:rsidR="00A52C29">
              <w:t xml:space="preserve"> </w:t>
            </w:r>
            <w:r w:rsidRPr="00724D1F">
              <w:t xml:space="preserve">3 </w:t>
            </w:r>
            <w:r w:rsidRPr="00724D1F">
              <w:rPr>
                <w:rFonts w:eastAsia="Calibri"/>
              </w:rPr>
              <w:t>is therefore a candidate for classification as a corrosive substance of UN Class 8, Packing group III (according to the UN Transport of Dangerous Goods Recommendations</w:t>
            </w:r>
          </w:p>
        </w:tc>
        <w:tc>
          <w:tcPr>
            <w:tcW w:w="1276" w:type="dxa"/>
          </w:tcPr>
          <w:p w14:paraId="7581A32D" w14:textId="668E7493" w:rsidR="006E3C2B" w:rsidRPr="00F85648" w:rsidRDefault="006E3C2B" w:rsidP="006E3C2B">
            <w:pPr>
              <w:rPr>
                <w:rFonts w:eastAsia="Calibri"/>
              </w:rPr>
            </w:pPr>
            <w:r w:rsidRPr="00F85648">
              <w:rPr>
                <w:rFonts w:eastAsia="Calibri"/>
              </w:rPr>
              <w:t>Siusiene, E.; 2022</w:t>
            </w:r>
            <w:r w:rsidR="00F46337" w:rsidRPr="00F85648">
              <w:rPr>
                <w:rFonts w:eastAsia="Calibri"/>
              </w:rPr>
              <w:t>c</w:t>
            </w:r>
            <w:r w:rsidRPr="00F85648">
              <w:rPr>
                <w:rFonts w:eastAsia="Calibri"/>
              </w:rPr>
              <w:t>; Corrosivity to Metals Testing on a Test Item of Netwax NI3;</w:t>
            </w:r>
            <w:r w:rsidRPr="00F85648">
              <w:t xml:space="preserve"> </w:t>
            </w:r>
            <w:r w:rsidRPr="00F85648">
              <w:rPr>
                <w:rFonts w:eastAsia="Calibri"/>
              </w:rPr>
              <w:t>DEKRA UK Ltd; GLP3016010435DR1/2022</w:t>
            </w:r>
          </w:p>
        </w:tc>
      </w:tr>
      <w:tr w:rsidR="006E3C2B" w:rsidRPr="009A466E" w14:paraId="45735C6D" w14:textId="77777777" w:rsidTr="00B31C58">
        <w:tc>
          <w:tcPr>
            <w:tcW w:w="1838" w:type="dxa"/>
            <w:vMerge/>
          </w:tcPr>
          <w:p w14:paraId="1B60C6DA" w14:textId="77777777" w:rsidR="006E3C2B" w:rsidRPr="009A466E" w:rsidRDefault="006E3C2B" w:rsidP="006E3C2B">
            <w:pPr>
              <w:rPr>
                <w:rFonts w:eastAsia="Calibri"/>
              </w:rPr>
            </w:pPr>
          </w:p>
        </w:tc>
        <w:tc>
          <w:tcPr>
            <w:tcW w:w="1493" w:type="dxa"/>
          </w:tcPr>
          <w:p w14:paraId="6AB95237" w14:textId="0FDA1CA8" w:rsidR="006E3C2B" w:rsidRPr="00B11E1A" w:rsidRDefault="006E3C2B" w:rsidP="006E3C2B">
            <w:r w:rsidRPr="00B11E1A">
              <w:t>UN Manual of tests and Criteria: Part III, 37.4: Test Methods for corrosion to metals</w:t>
            </w:r>
            <w:r w:rsidR="00724D1F">
              <w:t xml:space="preserve"> (UN Test C.1).</w:t>
            </w:r>
          </w:p>
        </w:tc>
        <w:tc>
          <w:tcPr>
            <w:tcW w:w="1559" w:type="dxa"/>
          </w:tcPr>
          <w:p w14:paraId="7F1566C5" w14:textId="3748BFC3" w:rsidR="006E3C2B" w:rsidRPr="00B11E1A" w:rsidRDefault="006E3C2B" w:rsidP="006E3C2B">
            <w:r w:rsidRPr="00B11E1A">
              <w:t>Netwax E8 Greenline</w:t>
            </w:r>
            <w:r w:rsidR="00B11E1A" w:rsidRPr="00B11E1A">
              <w:t xml:space="preserve"> </w:t>
            </w:r>
            <w:r w:rsidR="00B11E1A" w:rsidRPr="00B11E1A">
              <w:rPr>
                <w:rFonts w:eastAsia="Calibri"/>
              </w:rPr>
              <w:t>(35% w/w dicopper oxide)</w:t>
            </w:r>
          </w:p>
          <w:p w14:paraId="6293EA96" w14:textId="7CF16B43" w:rsidR="006E3C2B" w:rsidRPr="009A466E" w:rsidRDefault="006E3C2B" w:rsidP="006E3C2B"/>
        </w:tc>
        <w:tc>
          <w:tcPr>
            <w:tcW w:w="3685" w:type="dxa"/>
          </w:tcPr>
          <w:p w14:paraId="5F9B57D4" w14:textId="7C189FB7" w:rsidR="006E3C2B" w:rsidRPr="00724D1F" w:rsidRDefault="006E3C2B" w:rsidP="006E3C2B">
            <w:pPr>
              <w:rPr>
                <w:rFonts w:eastAsia="Calibri"/>
              </w:rPr>
            </w:pPr>
            <w:r w:rsidRPr="00724D1F">
              <w:rPr>
                <w:rFonts w:eastAsia="Calibri"/>
              </w:rPr>
              <w:t xml:space="preserve">The percentage mass losses on </w:t>
            </w:r>
            <w:r w:rsidR="00724D1F" w:rsidRPr="00724D1F">
              <w:rPr>
                <w:rFonts w:eastAsia="Calibri"/>
              </w:rPr>
              <w:t>steel (type SAE 1020) and aluminium (type 7075-T6 non-clad)</w:t>
            </w:r>
            <w:r w:rsidRPr="00724D1F">
              <w:rPr>
                <w:rFonts w:eastAsia="Calibri"/>
              </w:rPr>
              <w:t xml:space="preserve"> were found to be &lt; 51.5% over 28 days, however, the maximum pit depth on the aluminium coupons were &gt; 480 μm. </w:t>
            </w:r>
            <w:r w:rsidRPr="00724D1F">
              <w:t xml:space="preserve">Netwax E8 Greenline </w:t>
            </w:r>
            <w:r w:rsidRPr="00724D1F">
              <w:rPr>
                <w:rFonts w:eastAsia="Calibri"/>
              </w:rPr>
              <w:t>is therefore a candidate for classification as a corrosive substance of UN Class 8, Packing group III (according to the UN Transport of Dangerous Goods Recommendations.</w:t>
            </w:r>
          </w:p>
        </w:tc>
        <w:tc>
          <w:tcPr>
            <w:tcW w:w="1276" w:type="dxa"/>
          </w:tcPr>
          <w:p w14:paraId="658549F6" w14:textId="021B0851" w:rsidR="006E3C2B" w:rsidRPr="00F85648" w:rsidRDefault="006E3C2B" w:rsidP="006E3C2B">
            <w:pPr>
              <w:rPr>
                <w:rFonts w:eastAsia="Calibri"/>
              </w:rPr>
            </w:pPr>
            <w:r w:rsidRPr="00F85648">
              <w:rPr>
                <w:rFonts w:eastAsia="Calibri"/>
              </w:rPr>
              <w:t>Siusiene, E.; 2022</w:t>
            </w:r>
            <w:r w:rsidR="00F46337" w:rsidRPr="00F85648">
              <w:rPr>
                <w:rFonts w:eastAsia="Calibri"/>
              </w:rPr>
              <w:t>d</w:t>
            </w:r>
            <w:r w:rsidRPr="00F85648">
              <w:rPr>
                <w:rFonts w:eastAsia="Calibri"/>
              </w:rPr>
              <w:t>; Corrosivity to Metals Testing on a Test Item of Netwax E8 Greenline;</w:t>
            </w:r>
            <w:r w:rsidRPr="00F85648">
              <w:t xml:space="preserve"> </w:t>
            </w:r>
            <w:r w:rsidRPr="00F85648">
              <w:rPr>
                <w:rFonts w:eastAsia="Calibri"/>
              </w:rPr>
              <w:t>DEKRA UK Ltd; GLP3016010435ER</w:t>
            </w:r>
          </w:p>
        </w:tc>
      </w:tr>
      <w:tr w:rsidR="006E3C2B" w:rsidRPr="009A466E" w14:paraId="0424B2B6" w14:textId="77777777" w:rsidTr="00B31C58">
        <w:tc>
          <w:tcPr>
            <w:tcW w:w="1838" w:type="dxa"/>
            <w:vMerge/>
          </w:tcPr>
          <w:p w14:paraId="0CE9FAF9" w14:textId="77777777" w:rsidR="006E3C2B" w:rsidRPr="009A466E" w:rsidRDefault="006E3C2B" w:rsidP="006E3C2B">
            <w:pPr>
              <w:rPr>
                <w:rFonts w:eastAsia="Calibri"/>
              </w:rPr>
            </w:pPr>
          </w:p>
        </w:tc>
        <w:tc>
          <w:tcPr>
            <w:tcW w:w="8013" w:type="dxa"/>
            <w:gridSpan w:val="4"/>
          </w:tcPr>
          <w:p w14:paraId="0F106CA5" w14:textId="3CD967CA" w:rsidR="006E3C2B" w:rsidRPr="009A466E" w:rsidRDefault="006E3C2B" w:rsidP="006E3C2B">
            <w:pPr>
              <w:rPr>
                <w:rFonts w:eastAsia="Calibri"/>
              </w:rPr>
            </w:pPr>
            <w:r w:rsidRPr="00724D1F">
              <w:rPr>
                <w:rFonts w:eastAsia="Calibri"/>
              </w:rPr>
              <w:t>It can be concluded from the test data which covers the concentration range of the BPF that all products should be classified as corrosive to metal.</w:t>
            </w:r>
          </w:p>
        </w:tc>
      </w:tr>
      <w:tr w:rsidR="006E3C2B" w:rsidRPr="009A466E" w14:paraId="7EDEC471" w14:textId="77777777" w:rsidTr="00B31C58">
        <w:tc>
          <w:tcPr>
            <w:tcW w:w="1838" w:type="dxa"/>
          </w:tcPr>
          <w:p w14:paraId="74F83016" w14:textId="708C7E1A" w:rsidR="006E3C2B" w:rsidRPr="00F85648" w:rsidRDefault="006E3C2B" w:rsidP="006E3C2B">
            <w:pPr>
              <w:rPr>
                <w:rFonts w:eastAsia="Calibri"/>
              </w:rPr>
            </w:pPr>
            <w:r w:rsidRPr="00F85648">
              <w:rPr>
                <w:rFonts w:eastAsia="Calibri"/>
              </w:rPr>
              <w:t>Auto-ignition temperatures of products (liquids and gases)</w:t>
            </w:r>
          </w:p>
        </w:tc>
        <w:tc>
          <w:tcPr>
            <w:tcW w:w="1493" w:type="dxa"/>
          </w:tcPr>
          <w:p w14:paraId="7059BA2B" w14:textId="0A1D8255" w:rsidR="006E3C2B" w:rsidRPr="00F85648" w:rsidRDefault="006E3C2B" w:rsidP="006E3C2B">
            <w:r w:rsidRPr="00F85648">
              <w:t>EC A.15</w:t>
            </w:r>
          </w:p>
        </w:tc>
        <w:tc>
          <w:tcPr>
            <w:tcW w:w="1559" w:type="dxa"/>
          </w:tcPr>
          <w:p w14:paraId="3D47FF54" w14:textId="030FC8D8" w:rsidR="006E3C2B" w:rsidRPr="009A466E" w:rsidRDefault="00F85648" w:rsidP="006E3C2B">
            <w:r w:rsidRPr="006E3C2B">
              <w:rPr>
                <w:rFonts w:eastAsia="Calibri"/>
              </w:rPr>
              <w:t>Netwax NI 3 (20.2 % w/w dicopper oxide)</w:t>
            </w:r>
          </w:p>
        </w:tc>
        <w:tc>
          <w:tcPr>
            <w:tcW w:w="3685" w:type="dxa"/>
          </w:tcPr>
          <w:p w14:paraId="57BB5CBA" w14:textId="64EE8AB2" w:rsidR="006E3C2B" w:rsidRDefault="006E3C2B" w:rsidP="006E3C2B">
            <w:pPr>
              <w:rPr>
                <w:rFonts w:eastAsia="Calibri"/>
              </w:rPr>
            </w:pPr>
            <w:r w:rsidRPr="00F85648">
              <w:rPr>
                <w:rFonts w:eastAsia="Calibri"/>
              </w:rPr>
              <w:t>The auto</w:t>
            </w:r>
            <w:r w:rsidR="00A52C29">
              <w:rPr>
                <w:rFonts w:eastAsia="Calibri"/>
              </w:rPr>
              <w:t>-</w:t>
            </w:r>
            <w:r w:rsidRPr="00F85648">
              <w:rPr>
                <w:rFonts w:eastAsia="Calibri"/>
              </w:rPr>
              <w:t>ignition temperature of Netwax NI 3 was determined to be 434</w:t>
            </w:r>
            <w:r w:rsidR="00AC3592">
              <w:rPr>
                <w:rFonts w:eastAsia="Calibri"/>
              </w:rPr>
              <w:t xml:space="preserve"> </w:t>
            </w:r>
            <w:r w:rsidRPr="00F85648">
              <w:rPr>
                <w:rFonts w:eastAsia="Calibri"/>
              </w:rPr>
              <w:t>°C.</w:t>
            </w:r>
          </w:p>
          <w:p w14:paraId="6C8E8039" w14:textId="31D9F628" w:rsidR="00F85648" w:rsidRDefault="00F85648" w:rsidP="006E3C2B">
            <w:pPr>
              <w:rPr>
                <w:rFonts w:eastAsia="Calibri"/>
              </w:rPr>
            </w:pPr>
          </w:p>
          <w:p w14:paraId="11C5224B" w14:textId="75798B15" w:rsidR="00F85648" w:rsidRPr="00F85648" w:rsidRDefault="00F85648" w:rsidP="006E3C2B">
            <w:pPr>
              <w:rPr>
                <w:rFonts w:eastAsia="Calibri"/>
              </w:rPr>
            </w:pPr>
            <w:r w:rsidRPr="00F85648">
              <w:rPr>
                <w:rFonts w:eastAsia="Calibri"/>
              </w:rPr>
              <w:t>Based on the high auto ignition temperature</w:t>
            </w:r>
            <w:r>
              <w:rPr>
                <w:rFonts w:eastAsia="Calibri"/>
              </w:rPr>
              <w:t xml:space="preserve">, </w:t>
            </w:r>
            <w:r w:rsidRPr="00F85648">
              <w:rPr>
                <w:rFonts w:eastAsia="Calibri"/>
              </w:rPr>
              <w:t xml:space="preserve">it can be concluded that auto ignition does not represent a potential hazard for the products in </w:t>
            </w:r>
            <w:r>
              <w:rPr>
                <w:rFonts w:eastAsia="Calibri"/>
              </w:rPr>
              <w:t>the product family.</w:t>
            </w:r>
          </w:p>
          <w:p w14:paraId="49E1258F" w14:textId="77777777" w:rsidR="006E3C2B" w:rsidRPr="0068061F" w:rsidRDefault="006E3C2B" w:rsidP="006E3C2B">
            <w:pPr>
              <w:rPr>
                <w:rFonts w:eastAsia="Calibri"/>
                <w:highlight w:val="yellow"/>
              </w:rPr>
            </w:pPr>
          </w:p>
          <w:p w14:paraId="5D6ABE8E" w14:textId="77777777" w:rsidR="006E3C2B" w:rsidRPr="00F85648" w:rsidRDefault="006E3C2B" w:rsidP="006E3C2B">
            <w:pPr>
              <w:rPr>
                <w:rFonts w:eastAsia="Calibri"/>
              </w:rPr>
            </w:pPr>
            <w:r w:rsidRPr="00F85648">
              <w:rPr>
                <w:rFonts w:eastAsia="Calibri"/>
              </w:rPr>
              <w:t>The test data can be read across to all of the products in the BPF since all of the products contain the same components.</w:t>
            </w:r>
          </w:p>
          <w:p w14:paraId="0E1B0F29" w14:textId="1BB3B1DE" w:rsidR="006E3C2B" w:rsidRPr="00CA2DB9" w:rsidRDefault="006E3C2B" w:rsidP="006E3C2B">
            <w:pPr>
              <w:rPr>
                <w:rFonts w:eastAsia="Calibri"/>
              </w:rPr>
            </w:pPr>
          </w:p>
        </w:tc>
        <w:tc>
          <w:tcPr>
            <w:tcW w:w="1276" w:type="dxa"/>
          </w:tcPr>
          <w:p w14:paraId="3F2162F9" w14:textId="3E1FB521" w:rsidR="006E3C2B" w:rsidRPr="009A466E" w:rsidRDefault="006E3C2B" w:rsidP="006E3C2B">
            <w:pPr>
              <w:rPr>
                <w:rFonts w:eastAsia="Calibri"/>
              </w:rPr>
            </w:pPr>
            <w:r w:rsidRPr="00F85648">
              <w:rPr>
                <w:rFonts w:eastAsia="Calibri"/>
              </w:rPr>
              <w:t>Siusiene, E.; 2022</w:t>
            </w:r>
            <w:r w:rsidR="00F46337" w:rsidRPr="00F85648">
              <w:rPr>
                <w:rFonts w:eastAsia="Calibri"/>
              </w:rPr>
              <w:t>e</w:t>
            </w:r>
            <w:r w:rsidRPr="00F85648">
              <w:rPr>
                <w:rFonts w:eastAsia="Calibri"/>
              </w:rPr>
              <w:t>; Auto Ignition Temperature of Liquids Testing on a Test Item of Netwax NI3;</w:t>
            </w:r>
            <w:r w:rsidRPr="00F85648">
              <w:t xml:space="preserve"> </w:t>
            </w:r>
            <w:r w:rsidRPr="00F85648">
              <w:rPr>
                <w:rFonts w:eastAsia="Calibri"/>
              </w:rPr>
              <w:t>DEKRA UK Ltd; GLP3016010435AR1/2022</w:t>
            </w:r>
          </w:p>
        </w:tc>
      </w:tr>
      <w:tr w:rsidR="006E3C2B" w:rsidRPr="009A466E" w14:paraId="10B773FB" w14:textId="77777777" w:rsidTr="00B31C58">
        <w:tc>
          <w:tcPr>
            <w:tcW w:w="1838" w:type="dxa"/>
          </w:tcPr>
          <w:p w14:paraId="43232906" w14:textId="77777777" w:rsidR="006E3C2B" w:rsidRPr="00CA2DB9" w:rsidRDefault="006E3C2B" w:rsidP="006E3C2B">
            <w:pPr>
              <w:rPr>
                <w:rFonts w:eastAsia="Calibri"/>
              </w:rPr>
            </w:pPr>
            <w:r w:rsidRPr="00CA2DB9">
              <w:rPr>
                <w:rFonts w:eastAsia="Calibri"/>
              </w:rPr>
              <w:t>Relative self-ignition temperature for solids</w:t>
            </w:r>
          </w:p>
        </w:tc>
        <w:tc>
          <w:tcPr>
            <w:tcW w:w="1493" w:type="dxa"/>
          </w:tcPr>
          <w:p w14:paraId="36E99C54" w14:textId="77777777" w:rsidR="006E3C2B" w:rsidRPr="009A466E" w:rsidRDefault="006E3C2B" w:rsidP="006E3C2B">
            <w:r w:rsidRPr="009A466E">
              <w:t>-</w:t>
            </w:r>
          </w:p>
        </w:tc>
        <w:tc>
          <w:tcPr>
            <w:tcW w:w="1559" w:type="dxa"/>
          </w:tcPr>
          <w:p w14:paraId="3B1F117E" w14:textId="77777777" w:rsidR="006E3C2B" w:rsidRPr="009A466E" w:rsidRDefault="006E3C2B" w:rsidP="006E3C2B">
            <w:r w:rsidRPr="009A466E">
              <w:t>-</w:t>
            </w:r>
          </w:p>
        </w:tc>
        <w:tc>
          <w:tcPr>
            <w:tcW w:w="3685" w:type="dxa"/>
          </w:tcPr>
          <w:p w14:paraId="31EED37C" w14:textId="43EDF6E2" w:rsidR="006E3C2B" w:rsidRPr="00CA2DB9" w:rsidRDefault="006E3C2B" w:rsidP="006E3C2B">
            <w:pPr>
              <w:rPr>
                <w:rFonts w:eastAsia="Calibri"/>
              </w:rPr>
            </w:pPr>
            <w:r>
              <w:rPr>
                <w:rFonts w:eastAsia="Calibri"/>
              </w:rPr>
              <w:t>Not applicable to liquid products.</w:t>
            </w:r>
          </w:p>
        </w:tc>
        <w:tc>
          <w:tcPr>
            <w:tcW w:w="1276" w:type="dxa"/>
          </w:tcPr>
          <w:p w14:paraId="3234052E" w14:textId="77777777" w:rsidR="006E3C2B" w:rsidRPr="009A466E" w:rsidRDefault="006E3C2B" w:rsidP="006E3C2B">
            <w:pPr>
              <w:rPr>
                <w:rFonts w:eastAsia="Calibri"/>
              </w:rPr>
            </w:pPr>
            <w:r w:rsidRPr="009A466E">
              <w:rPr>
                <w:rFonts w:eastAsia="Calibri"/>
              </w:rPr>
              <w:t>-</w:t>
            </w:r>
          </w:p>
        </w:tc>
      </w:tr>
      <w:tr w:rsidR="006E3C2B" w:rsidRPr="009A466E" w14:paraId="74CF642C" w14:textId="77777777" w:rsidTr="00B31C58">
        <w:tc>
          <w:tcPr>
            <w:tcW w:w="1838" w:type="dxa"/>
          </w:tcPr>
          <w:p w14:paraId="68E9157C" w14:textId="77777777" w:rsidR="006E3C2B" w:rsidRPr="009A466E" w:rsidRDefault="006E3C2B" w:rsidP="006E3C2B">
            <w:pPr>
              <w:rPr>
                <w:rFonts w:eastAsia="Calibri"/>
              </w:rPr>
            </w:pPr>
            <w:r w:rsidRPr="009A466E">
              <w:rPr>
                <w:rFonts w:eastAsia="Calibri"/>
              </w:rPr>
              <w:t>Dust explosion hazard</w:t>
            </w:r>
          </w:p>
        </w:tc>
        <w:tc>
          <w:tcPr>
            <w:tcW w:w="1493" w:type="dxa"/>
          </w:tcPr>
          <w:p w14:paraId="50EA23D1" w14:textId="77777777" w:rsidR="006E3C2B" w:rsidRPr="009A466E" w:rsidRDefault="006E3C2B" w:rsidP="006E3C2B">
            <w:r w:rsidRPr="009A466E">
              <w:t>-</w:t>
            </w:r>
          </w:p>
        </w:tc>
        <w:tc>
          <w:tcPr>
            <w:tcW w:w="1559" w:type="dxa"/>
          </w:tcPr>
          <w:p w14:paraId="416CE6BC" w14:textId="77777777" w:rsidR="006E3C2B" w:rsidRPr="009A466E" w:rsidRDefault="006E3C2B" w:rsidP="006E3C2B">
            <w:r w:rsidRPr="009A466E">
              <w:t>-</w:t>
            </w:r>
          </w:p>
        </w:tc>
        <w:tc>
          <w:tcPr>
            <w:tcW w:w="3685" w:type="dxa"/>
          </w:tcPr>
          <w:p w14:paraId="09DCA406" w14:textId="689936FB" w:rsidR="006E3C2B" w:rsidRPr="00CA2DB9" w:rsidRDefault="006E3C2B" w:rsidP="006E3C2B">
            <w:pPr>
              <w:rPr>
                <w:rFonts w:eastAsia="Calibri"/>
              </w:rPr>
            </w:pPr>
            <w:r>
              <w:rPr>
                <w:rFonts w:eastAsia="Calibri"/>
              </w:rPr>
              <w:t>Not applicable to liquid products.</w:t>
            </w:r>
          </w:p>
        </w:tc>
        <w:tc>
          <w:tcPr>
            <w:tcW w:w="1276" w:type="dxa"/>
          </w:tcPr>
          <w:p w14:paraId="708D38F8" w14:textId="77777777" w:rsidR="006E3C2B" w:rsidRPr="009A466E" w:rsidRDefault="006E3C2B" w:rsidP="006E3C2B">
            <w:pPr>
              <w:rPr>
                <w:rFonts w:eastAsia="Calibri"/>
              </w:rPr>
            </w:pPr>
            <w:r w:rsidRPr="009A466E">
              <w:rPr>
                <w:rFonts w:eastAsia="Calibri"/>
              </w:rPr>
              <w:t>-</w:t>
            </w:r>
          </w:p>
        </w:tc>
      </w:tr>
      <w:bookmarkEnd w:id="1334"/>
    </w:tbl>
    <w:p w14:paraId="5342E358" w14:textId="354DA1D2" w:rsidR="00C169E9" w:rsidRDefault="00C169E9" w:rsidP="00BD73F2">
      <w:pPr>
        <w:spacing w:line="260" w:lineRule="atLeast"/>
        <w:rPr>
          <w:rFonts w:eastAsia="Calibri"/>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169E9" w:rsidRPr="00845659" w14:paraId="711D7F55" w14:textId="77777777" w:rsidTr="00CF18EA">
        <w:tc>
          <w:tcPr>
            <w:tcW w:w="5000" w:type="pct"/>
            <w:tcBorders>
              <w:top w:val="single" w:sz="4" w:space="0" w:color="auto"/>
              <w:left w:val="single" w:sz="4" w:space="0" w:color="auto"/>
              <w:bottom w:val="single" w:sz="6" w:space="0" w:color="auto"/>
              <w:right w:val="single" w:sz="6" w:space="0" w:color="auto"/>
            </w:tcBorders>
            <w:shd w:val="clear" w:color="auto" w:fill="CCFFCC"/>
          </w:tcPr>
          <w:p w14:paraId="48188E72" w14:textId="07592748" w:rsidR="00C169E9" w:rsidRPr="00CA2DB9" w:rsidRDefault="00C169E9" w:rsidP="00CF18EA">
            <w:pPr>
              <w:spacing w:line="260" w:lineRule="atLeast"/>
              <w:rPr>
                <w:rFonts w:eastAsia="Calibri"/>
                <w:b/>
                <w:bCs/>
              </w:rPr>
            </w:pPr>
            <w:bookmarkStart w:id="1335" w:name="_Hlk123639456"/>
            <w:r w:rsidRPr="00CA2DB9">
              <w:rPr>
                <w:rFonts w:eastAsia="Calibri"/>
                <w:b/>
                <w:bCs/>
              </w:rPr>
              <w:t>Conclusion on the physical hazards and respective characteristics of the product</w:t>
            </w:r>
          </w:p>
        </w:tc>
      </w:tr>
      <w:tr w:rsidR="00C169E9" w:rsidRPr="00845659" w14:paraId="77E4BDB8" w14:textId="77777777" w:rsidTr="00CF18E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6949B25" w14:textId="3D1DB9C5" w:rsidR="00AC3592" w:rsidRDefault="00AC3592" w:rsidP="00AC3592">
            <w:pPr>
              <w:spacing w:line="260" w:lineRule="atLeast"/>
              <w:rPr>
                <w:rFonts w:eastAsia="Calibri"/>
              </w:rPr>
            </w:pPr>
            <w:r>
              <w:rPr>
                <w:rFonts w:eastAsia="Calibri"/>
              </w:rPr>
              <w:t>It can be concluded that the products in the product family are not explosive, flammable, self-reactive pyrophoric</w:t>
            </w:r>
            <w:r w:rsidR="000A3E6E">
              <w:rPr>
                <w:rFonts w:eastAsia="Calibri"/>
              </w:rPr>
              <w:t xml:space="preserve"> or oxidising</w:t>
            </w:r>
            <w:r>
              <w:rPr>
                <w:rFonts w:eastAsia="Calibri"/>
              </w:rPr>
              <w:t xml:space="preserve">. None of the components are organic peroxides, and the products do not emit flammable gases when in contact with water. Auto-ignition temperature was determined to be </w:t>
            </w:r>
            <w:r w:rsidRPr="000A0966">
              <w:rPr>
                <w:rFonts w:eastAsia="Calibri"/>
              </w:rPr>
              <w:t>434 °C.</w:t>
            </w:r>
          </w:p>
          <w:p w14:paraId="5BEC5C24" w14:textId="77777777" w:rsidR="00AC3592" w:rsidRDefault="00AC3592" w:rsidP="00AC3592">
            <w:pPr>
              <w:spacing w:line="260" w:lineRule="atLeast"/>
              <w:rPr>
                <w:rFonts w:eastAsia="Calibri"/>
              </w:rPr>
            </w:pPr>
          </w:p>
          <w:p w14:paraId="1A277CA0" w14:textId="0E69BD4E" w:rsidR="00C169E9" w:rsidRPr="00CA2DB9" w:rsidRDefault="00AC3592" w:rsidP="00AC3592">
            <w:pPr>
              <w:spacing w:line="260" w:lineRule="atLeast"/>
              <w:rPr>
                <w:rFonts w:eastAsia="Calibri"/>
              </w:rPr>
            </w:pPr>
            <w:r>
              <w:rPr>
                <w:rFonts w:eastAsia="Calibri"/>
              </w:rPr>
              <w:t>The products are</w:t>
            </w:r>
            <w:r w:rsidR="00DA6AA6">
              <w:rPr>
                <w:rFonts w:eastAsia="Calibri"/>
              </w:rPr>
              <w:t xml:space="preserve"> determined to be</w:t>
            </w:r>
            <w:r>
              <w:rPr>
                <w:rFonts w:eastAsia="Calibri"/>
              </w:rPr>
              <w:t xml:space="preserve"> corrosive to metals and </w:t>
            </w:r>
            <w:r w:rsidR="00A82898">
              <w:rPr>
                <w:rFonts w:eastAsia="Calibri"/>
              </w:rPr>
              <w:t xml:space="preserve">the product family </w:t>
            </w:r>
            <w:r>
              <w:rPr>
                <w:rFonts w:eastAsia="Calibri"/>
              </w:rPr>
              <w:t>should be classified as "</w:t>
            </w:r>
            <w:r w:rsidRPr="000A0966">
              <w:rPr>
                <w:rFonts w:eastAsia="Calibri"/>
              </w:rPr>
              <w:t>H290: May be corrosive to metals</w:t>
            </w:r>
            <w:r>
              <w:rPr>
                <w:rFonts w:eastAsia="Calibri"/>
              </w:rPr>
              <w:t>".</w:t>
            </w:r>
          </w:p>
        </w:tc>
      </w:tr>
    </w:tbl>
    <w:p w14:paraId="40752BBF" w14:textId="04E9A32C" w:rsidR="00FD2055" w:rsidRDefault="00FD2055" w:rsidP="004A6E33">
      <w:pPr>
        <w:pStyle w:val="Overskrift3"/>
      </w:pPr>
      <w:bookmarkStart w:id="1336" w:name="_Toc389726185"/>
      <w:bookmarkStart w:id="1337" w:name="_Toc389727237"/>
      <w:bookmarkStart w:id="1338" w:name="_Toc389727595"/>
      <w:bookmarkStart w:id="1339" w:name="_Toc389727954"/>
      <w:bookmarkStart w:id="1340" w:name="_Toc389728313"/>
      <w:bookmarkStart w:id="1341" w:name="_Toc389728673"/>
      <w:bookmarkStart w:id="1342" w:name="_Toc389729031"/>
      <w:bookmarkStart w:id="1343" w:name="_Toc403566563"/>
      <w:bookmarkStart w:id="1344" w:name="_Hlk114670375"/>
      <w:bookmarkStart w:id="1345" w:name="_Toc389729188"/>
      <w:bookmarkStart w:id="1346" w:name="_Toc403472826"/>
      <w:bookmarkStart w:id="1347" w:name="_Toc137070491"/>
      <w:bookmarkEnd w:id="1335"/>
      <w:bookmarkEnd w:id="1336"/>
      <w:bookmarkEnd w:id="1337"/>
      <w:bookmarkEnd w:id="1338"/>
      <w:bookmarkEnd w:id="1339"/>
      <w:bookmarkEnd w:id="1340"/>
      <w:bookmarkEnd w:id="1341"/>
      <w:bookmarkEnd w:id="1342"/>
      <w:r w:rsidRPr="00D56960">
        <w:t>Methods for detection and identification</w:t>
      </w:r>
      <w:bookmarkEnd w:id="1343"/>
      <w:bookmarkEnd w:id="1347"/>
    </w:p>
    <w:p w14:paraId="4CA5FB17" w14:textId="6C1D068D" w:rsidR="002C7276" w:rsidRDefault="008E6EAE" w:rsidP="008E6EAE">
      <w:pPr>
        <w:spacing w:line="260" w:lineRule="atLeast"/>
        <w:rPr>
          <w:rFonts w:eastAsia="Calibri"/>
        </w:rPr>
      </w:pPr>
      <w:bookmarkStart w:id="1348" w:name="_Hlk124235286"/>
      <w:bookmarkEnd w:id="1344"/>
      <w:r w:rsidRPr="008E6EAE">
        <w:rPr>
          <w:rFonts w:eastAsia="Calibri"/>
        </w:rPr>
        <w:t>The validation of method for determination of total copper was</w:t>
      </w:r>
      <w:r w:rsidR="00DE3AB8">
        <w:rPr>
          <w:rFonts w:eastAsia="Calibri"/>
        </w:rPr>
        <w:t xml:space="preserve"> initially</w:t>
      </w:r>
      <w:r w:rsidR="00FA1179">
        <w:rPr>
          <w:rFonts w:eastAsia="Calibri"/>
          <w:lang w:val="en-US" w:eastAsia="en-US"/>
        </w:rPr>
        <w:t xml:space="preserve"> </w:t>
      </w:r>
      <w:r w:rsidR="002C7276">
        <w:rPr>
          <w:rFonts w:eastAsia="Calibri"/>
          <w:lang w:val="en-US" w:eastAsia="en-US"/>
        </w:rPr>
        <w:t>based on redox titration (</w:t>
      </w:r>
      <w:r w:rsidR="002C7276" w:rsidRPr="0070789A">
        <w:rPr>
          <w:rFonts w:eastAsia="Calibri"/>
        </w:rPr>
        <w:t>NORDOX Industries AS Method No. AN-10</w:t>
      </w:r>
      <w:r w:rsidR="002C7276">
        <w:rPr>
          <w:rFonts w:eastAsia="Calibri"/>
        </w:rPr>
        <w:t>). The method is a well-known chemical reaction for copper</w:t>
      </w:r>
      <w:r w:rsidR="002C7276" w:rsidRPr="0070789A">
        <w:rPr>
          <w:rFonts w:eastAsia="Calibri"/>
        </w:rPr>
        <w:t xml:space="preserve"> with multiple publications demonstrating its acceptability. Furthermore, the supporting validation data prove</w:t>
      </w:r>
      <w:r w:rsidR="002C7276">
        <w:rPr>
          <w:rFonts w:eastAsia="Calibri"/>
        </w:rPr>
        <w:t>s</w:t>
      </w:r>
      <w:r w:rsidR="002C7276" w:rsidRPr="0070789A">
        <w:rPr>
          <w:rFonts w:eastAsia="Calibri"/>
        </w:rPr>
        <w:t xml:space="preserve"> that the product</w:t>
      </w:r>
      <w:r w:rsidR="002C7276">
        <w:rPr>
          <w:rFonts w:eastAsia="Calibri"/>
        </w:rPr>
        <w:t>s</w:t>
      </w:r>
      <w:r w:rsidR="002C7276" w:rsidRPr="0070789A">
        <w:rPr>
          <w:rFonts w:eastAsia="Calibri"/>
        </w:rPr>
        <w:t xml:space="preserve"> do not contain other materials capable of being reduced by the titrant and provide sufficient evidence for analyte confirmation.</w:t>
      </w:r>
      <w:r w:rsidR="002C7276">
        <w:rPr>
          <w:rFonts w:eastAsia="Calibri"/>
        </w:rPr>
        <w:t xml:space="preserve"> But, because of technical difficulties due to the </w:t>
      </w:r>
      <w:r w:rsidR="000A01D8">
        <w:rPr>
          <w:rFonts w:eastAsia="Calibri"/>
        </w:rPr>
        <w:t xml:space="preserve">high </w:t>
      </w:r>
      <w:r w:rsidR="002C7276">
        <w:rPr>
          <w:rFonts w:eastAsia="Calibri"/>
        </w:rPr>
        <w:t xml:space="preserve">wax content in the product formulation, an ICP-MS method of analysis was validated. </w:t>
      </w:r>
      <w:r w:rsidR="009C3ECA">
        <w:rPr>
          <w:rFonts w:eastAsia="Calibri"/>
        </w:rPr>
        <w:t xml:space="preserve">ICP-MS is </w:t>
      </w:r>
      <w:r w:rsidR="0093061B">
        <w:rPr>
          <w:rFonts w:eastAsia="Calibri"/>
        </w:rPr>
        <w:t>a</w:t>
      </w:r>
      <w:r w:rsidR="009C3ECA">
        <w:rPr>
          <w:rFonts w:eastAsia="Calibri"/>
        </w:rPr>
        <w:t xml:space="preserve"> suitable method for detecting dicopper oxide in the product formulations of the product family</w:t>
      </w:r>
      <w:r w:rsidR="0093061B">
        <w:rPr>
          <w:rFonts w:eastAsia="Calibri"/>
        </w:rPr>
        <w:t xml:space="preserve"> because it is element specific removing the impact of the matrix interference which may occur in waxy formulations.</w:t>
      </w:r>
      <w:r w:rsidR="003408E8">
        <w:rPr>
          <w:rFonts w:eastAsia="Calibri"/>
        </w:rPr>
        <w:t xml:space="preserve"> Since there is no other source to copper in the product family, the total copper content detected can be expressed as dicopper oxide.</w:t>
      </w:r>
    </w:p>
    <w:p w14:paraId="5B41C3CE" w14:textId="77777777" w:rsidR="002C7276" w:rsidRDefault="002C7276" w:rsidP="008E6EAE">
      <w:pPr>
        <w:spacing w:line="260" w:lineRule="atLeast"/>
        <w:rPr>
          <w:rFonts w:eastAsia="Calibri"/>
        </w:rPr>
      </w:pPr>
    </w:p>
    <w:p w14:paraId="41D47404" w14:textId="42C98B60" w:rsidR="00C169E9" w:rsidRDefault="00DE3AB8" w:rsidP="008E6EAE">
      <w:pPr>
        <w:spacing w:line="260" w:lineRule="atLeast"/>
        <w:rPr>
          <w:rFonts w:eastAsia="Calibri"/>
        </w:rPr>
      </w:pPr>
      <w:r>
        <w:rPr>
          <w:rFonts w:eastAsia="Calibri"/>
        </w:rPr>
        <w:t xml:space="preserve">The test results are considered representative for the product family, and the justification can be found in the confidential PAR. </w:t>
      </w:r>
      <w:r w:rsidR="005A3487">
        <w:rPr>
          <w:rFonts w:eastAsia="Calibri"/>
        </w:rPr>
        <w:t>It should be noted that it is proposed to not authorise Netpolish NI Low due to non-conclusion for the efficacy evaluation</w:t>
      </w:r>
      <w:r>
        <w:rPr>
          <w:rFonts w:eastAsia="Calibri"/>
        </w:rPr>
        <w:t>, but it is acceptable as test formulation for the validation of the analytical methods.</w:t>
      </w:r>
    </w:p>
    <w:p w14:paraId="48F4B592" w14:textId="6CAF1CFC" w:rsidR="001515BA" w:rsidRDefault="001515BA" w:rsidP="008E6EAE">
      <w:pPr>
        <w:spacing w:line="260" w:lineRule="atLeast"/>
        <w:rPr>
          <w:rFonts w:eastAsia="Calibri"/>
        </w:rPr>
      </w:pPr>
    </w:p>
    <w:p w14:paraId="61944C87" w14:textId="77777777" w:rsidR="001515BA" w:rsidRDefault="001515BA" w:rsidP="001515BA">
      <w:pPr>
        <w:spacing w:line="260" w:lineRule="atLeast"/>
        <w:contextualSpacing/>
        <w:rPr>
          <w:rFonts w:eastAsia="Calibri"/>
          <w:lang w:val="en-US" w:eastAsia="sv-SE"/>
        </w:rPr>
      </w:pPr>
      <w:bookmarkStart w:id="1349" w:name="_Hlk124849994"/>
      <w:r>
        <w:rPr>
          <w:rFonts w:eastAsia="Calibri"/>
        </w:rPr>
        <w:t xml:space="preserve">Dicopper oxide as manufactured contains the impurities arsenic, cadmium, nickel and lead. Since these impurities are chemical elements, they are present in constant quantities and, hence, do not need to be determined using a fully validated method of analysis. </w:t>
      </w:r>
    </w:p>
    <w:bookmarkEnd w:id="1348"/>
    <w:bookmarkEnd w:id="1349"/>
    <w:p w14:paraId="72E98DA5" w14:textId="77777777" w:rsidR="008E6EAE" w:rsidRPr="008E6EAE" w:rsidRDefault="008E6EAE" w:rsidP="00C169E9">
      <w:pPr>
        <w:spacing w:line="260" w:lineRule="atLeast"/>
        <w:jc w:val="both"/>
        <w:rPr>
          <w:rFonts w:ascii="Times New Roman" w:eastAsia="Calibri" w:hAnsi="Times New Roman"/>
          <w:iCs/>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4"/>
        <w:gridCol w:w="944"/>
        <w:gridCol w:w="1151"/>
        <w:gridCol w:w="1058"/>
        <w:gridCol w:w="1092"/>
        <w:gridCol w:w="595"/>
        <w:gridCol w:w="604"/>
        <w:gridCol w:w="701"/>
        <w:gridCol w:w="1060"/>
        <w:gridCol w:w="955"/>
      </w:tblGrid>
      <w:tr w:rsidR="00C169E9" w:rsidRPr="00845659" w14:paraId="045D3FF7" w14:textId="77777777" w:rsidTr="00CF18EA">
        <w:trPr>
          <w:cantSplit/>
          <w:trHeight w:val="439"/>
        </w:trPr>
        <w:tc>
          <w:tcPr>
            <w:tcW w:w="5000" w:type="pct"/>
            <w:gridSpan w:val="10"/>
            <w:shd w:val="clear" w:color="auto" w:fill="FFFFCC"/>
            <w:vAlign w:val="center"/>
          </w:tcPr>
          <w:p w14:paraId="0E739D11" w14:textId="77777777" w:rsidR="00C169E9" w:rsidRPr="00CA2DB9" w:rsidRDefault="00C169E9" w:rsidP="00CF18EA">
            <w:pPr>
              <w:keepNext/>
              <w:widowControl w:val="0"/>
              <w:autoSpaceDE w:val="0"/>
              <w:autoSpaceDN w:val="0"/>
              <w:adjustRightInd w:val="0"/>
              <w:spacing w:before="60" w:after="60"/>
              <w:jc w:val="center"/>
              <w:rPr>
                <w:b/>
                <w:bCs/>
                <w:sz w:val="18"/>
                <w:szCs w:val="18"/>
              </w:rPr>
            </w:pPr>
            <w:r w:rsidRPr="00CA2DB9">
              <w:rPr>
                <w:rFonts w:eastAsia="Calibri"/>
                <w:b/>
              </w:rPr>
              <w:t>Analytical methods for the analysis of the product as such including the active substance, impurities and residues</w:t>
            </w:r>
          </w:p>
        </w:tc>
      </w:tr>
      <w:tr w:rsidR="00C169E9" w:rsidRPr="00310902" w14:paraId="3EA24F12" w14:textId="77777777" w:rsidTr="00724D1F">
        <w:trPr>
          <w:cantSplit/>
          <w:trHeight w:val="352"/>
        </w:trPr>
        <w:tc>
          <w:tcPr>
            <w:tcW w:w="567" w:type="pct"/>
            <w:vMerge w:val="restart"/>
            <w:shd w:val="clear" w:color="auto" w:fill="FFFFFF" w:themeFill="background1"/>
          </w:tcPr>
          <w:p w14:paraId="086B8F58" w14:textId="77777777" w:rsidR="00C169E9" w:rsidRPr="00CA2DB9" w:rsidRDefault="00C169E9" w:rsidP="00CF18EA">
            <w:pPr>
              <w:keepNext/>
              <w:widowControl w:val="0"/>
              <w:autoSpaceDE w:val="0"/>
              <w:autoSpaceDN w:val="0"/>
              <w:adjustRightInd w:val="0"/>
              <w:spacing w:before="60" w:after="60"/>
              <w:rPr>
                <w:b/>
                <w:bCs/>
                <w:sz w:val="18"/>
                <w:szCs w:val="18"/>
              </w:rPr>
            </w:pPr>
            <w:r w:rsidRPr="00CA2DB9">
              <w:rPr>
                <w:b/>
                <w:bCs/>
                <w:sz w:val="18"/>
                <w:szCs w:val="18"/>
              </w:rPr>
              <w:t>Analyte (type of analyte e.g. active substance)</w:t>
            </w:r>
          </w:p>
        </w:tc>
        <w:tc>
          <w:tcPr>
            <w:tcW w:w="513" w:type="pct"/>
            <w:vMerge w:val="restart"/>
            <w:shd w:val="clear" w:color="auto" w:fill="FFFFFF" w:themeFill="background1"/>
          </w:tcPr>
          <w:p w14:paraId="2166E7AE" w14:textId="77777777" w:rsidR="00C169E9" w:rsidRPr="00310902" w:rsidRDefault="00C169E9" w:rsidP="00CF18EA">
            <w:pPr>
              <w:keepNext/>
              <w:widowControl w:val="0"/>
              <w:autoSpaceDE w:val="0"/>
              <w:autoSpaceDN w:val="0"/>
              <w:adjustRightInd w:val="0"/>
              <w:spacing w:before="60" w:after="60"/>
              <w:rPr>
                <w:b/>
                <w:bCs/>
                <w:sz w:val="18"/>
                <w:szCs w:val="18"/>
              </w:rPr>
            </w:pPr>
            <w:r w:rsidRPr="00310902">
              <w:rPr>
                <w:b/>
                <w:bCs/>
                <w:sz w:val="18"/>
                <w:szCs w:val="18"/>
              </w:rPr>
              <w:t>Analytical method</w:t>
            </w:r>
          </w:p>
        </w:tc>
        <w:tc>
          <w:tcPr>
            <w:tcW w:w="625" w:type="pct"/>
            <w:vMerge w:val="restart"/>
            <w:shd w:val="clear" w:color="auto" w:fill="FFFFFF" w:themeFill="background1"/>
          </w:tcPr>
          <w:p w14:paraId="03D2C758" w14:textId="2B1ECD14" w:rsidR="00C169E9" w:rsidRPr="00CA2DB9" w:rsidRDefault="00C169E9" w:rsidP="00CF18EA">
            <w:pPr>
              <w:keepNext/>
              <w:widowControl w:val="0"/>
              <w:autoSpaceDE w:val="0"/>
              <w:autoSpaceDN w:val="0"/>
              <w:adjustRightInd w:val="0"/>
              <w:spacing w:before="60" w:after="60"/>
              <w:rPr>
                <w:b/>
                <w:bCs/>
                <w:sz w:val="18"/>
                <w:szCs w:val="18"/>
              </w:rPr>
            </w:pPr>
            <w:r w:rsidRPr="00CA2DB9">
              <w:rPr>
                <w:b/>
                <w:bCs/>
                <w:sz w:val="18"/>
                <w:szCs w:val="18"/>
              </w:rPr>
              <w:t>Fortification range / Number of measurements</w:t>
            </w:r>
          </w:p>
        </w:tc>
        <w:tc>
          <w:tcPr>
            <w:tcW w:w="575" w:type="pct"/>
            <w:vMerge w:val="restart"/>
            <w:shd w:val="clear" w:color="auto" w:fill="FFFFFF" w:themeFill="background1"/>
          </w:tcPr>
          <w:p w14:paraId="4836393C" w14:textId="77777777" w:rsidR="00C169E9" w:rsidRPr="00310902" w:rsidRDefault="00C169E9" w:rsidP="00CF18EA">
            <w:pPr>
              <w:keepNext/>
              <w:widowControl w:val="0"/>
              <w:autoSpaceDE w:val="0"/>
              <w:autoSpaceDN w:val="0"/>
              <w:adjustRightInd w:val="0"/>
              <w:spacing w:before="60" w:after="60"/>
              <w:rPr>
                <w:b/>
                <w:bCs/>
                <w:sz w:val="18"/>
                <w:szCs w:val="18"/>
              </w:rPr>
            </w:pPr>
            <w:r w:rsidRPr="00310902">
              <w:rPr>
                <w:b/>
                <w:bCs/>
                <w:sz w:val="18"/>
                <w:szCs w:val="18"/>
              </w:rPr>
              <w:t>Linearity</w:t>
            </w:r>
          </w:p>
        </w:tc>
        <w:tc>
          <w:tcPr>
            <w:tcW w:w="593" w:type="pct"/>
            <w:vMerge w:val="restart"/>
            <w:shd w:val="clear" w:color="auto" w:fill="FFFFFF" w:themeFill="background1"/>
          </w:tcPr>
          <w:p w14:paraId="633E8A76" w14:textId="77777777" w:rsidR="00C169E9" w:rsidRPr="00310902" w:rsidRDefault="00C169E9" w:rsidP="00CF18EA">
            <w:pPr>
              <w:keepNext/>
              <w:widowControl w:val="0"/>
              <w:autoSpaceDE w:val="0"/>
              <w:autoSpaceDN w:val="0"/>
              <w:adjustRightInd w:val="0"/>
              <w:spacing w:before="60" w:after="60"/>
              <w:rPr>
                <w:b/>
                <w:bCs/>
                <w:sz w:val="18"/>
                <w:szCs w:val="18"/>
              </w:rPr>
            </w:pPr>
            <w:r w:rsidRPr="00310902">
              <w:rPr>
                <w:b/>
                <w:bCs/>
                <w:sz w:val="18"/>
                <w:szCs w:val="18"/>
              </w:rPr>
              <w:t>Specificity</w:t>
            </w:r>
          </w:p>
        </w:tc>
        <w:tc>
          <w:tcPr>
            <w:tcW w:w="1032" w:type="pct"/>
            <w:gridSpan w:val="3"/>
            <w:shd w:val="clear" w:color="auto" w:fill="FFFFFF" w:themeFill="background1"/>
          </w:tcPr>
          <w:p w14:paraId="7152BEA2" w14:textId="77777777" w:rsidR="00C169E9" w:rsidRPr="00310902" w:rsidRDefault="00C169E9" w:rsidP="00CF18EA">
            <w:pPr>
              <w:keepNext/>
              <w:widowControl w:val="0"/>
              <w:autoSpaceDE w:val="0"/>
              <w:autoSpaceDN w:val="0"/>
              <w:adjustRightInd w:val="0"/>
              <w:spacing w:before="60" w:after="60"/>
              <w:rPr>
                <w:b/>
                <w:bCs/>
                <w:sz w:val="18"/>
                <w:szCs w:val="18"/>
              </w:rPr>
            </w:pPr>
            <w:r w:rsidRPr="00310902">
              <w:rPr>
                <w:b/>
                <w:bCs/>
                <w:sz w:val="18"/>
                <w:szCs w:val="18"/>
              </w:rPr>
              <w:t>Recovery rate (%)</w:t>
            </w:r>
          </w:p>
        </w:tc>
        <w:tc>
          <w:tcPr>
            <w:tcW w:w="576" w:type="pct"/>
            <w:vMerge w:val="restart"/>
            <w:shd w:val="clear" w:color="auto" w:fill="FFFFFF" w:themeFill="background1"/>
          </w:tcPr>
          <w:p w14:paraId="0E685107" w14:textId="77777777" w:rsidR="00C169E9" w:rsidRPr="00CA2DB9" w:rsidRDefault="00C169E9" w:rsidP="00CF18EA">
            <w:pPr>
              <w:keepNext/>
              <w:widowControl w:val="0"/>
              <w:autoSpaceDE w:val="0"/>
              <w:autoSpaceDN w:val="0"/>
              <w:adjustRightInd w:val="0"/>
              <w:spacing w:before="60" w:after="60"/>
              <w:rPr>
                <w:b/>
                <w:bCs/>
                <w:sz w:val="18"/>
                <w:szCs w:val="18"/>
              </w:rPr>
            </w:pPr>
            <w:r w:rsidRPr="00CA2DB9">
              <w:rPr>
                <w:b/>
                <w:bCs/>
                <w:sz w:val="18"/>
                <w:szCs w:val="18"/>
              </w:rPr>
              <w:t>Limit of quantification (LOQ) or other limits</w:t>
            </w:r>
          </w:p>
        </w:tc>
        <w:tc>
          <w:tcPr>
            <w:tcW w:w="519" w:type="pct"/>
            <w:vMerge w:val="restart"/>
            <w:shd w:val="clear" w:color="auto" w:fill="FFFFFF" w:themeFill="background1"/>
          </w:tcPr>
          <w:p w14:paraId="52F93CE7" w14:textId="77777777" w:rsidR="00C169E9" w:rsidRPr="00310902" w:rsidRDefault="00C169E9" w:rsidP="00CF18EA">
            <w:pPr>
              <w:keepNext/>
              <w:widowControl w:val="0"/>
              <w:autoSpaceDE w:val="0"/>
              <w:autoSpaceDN w:val="0"/>
              <w:adjustRightInd w:val="0"/>
              <w:spacing w:before="60" w:after="60"/>
              <w:rPr>
                <w:b/>
                <w:bCs/>
                <w:sz w:val="18"/>
                <w:szCs w:val="18"/>
              </w:rPr>
            </w:pPr>
            <w:r w:rsidRPr="00310902">
              <w:rPr>
                <w:b/>
                <w:bCs/>
                <w:sz w:val="18"/>
                <w:szCs w:val="18"/>
              </w:rPr>
              <w:t>Reference</w:t>
            </w:r>
          </w:p>
        </w:tc>
      </w:tr>
      <w:tr w:rsidR="00C169E9" w:rsidRPr="00310902" w14:paraId="6BB4DE34" w14:textId="77777777" w:rsidTr="00724D1F">
        <w:tc>
          <w:tcPr>
            <w:tcW w:w="567" w:type="pct"/>
            <w:vMerge/>
            <w:shd w:val="clear" w:color="auto" w:fill="auto"/>
          </w:tcPr>
          <w:p w14:paraId="73C0479E" w14:textId="77777777" w:rsidR="00C169E9" w:rsidRPr="00310902" w:rsidRDefault="00C169E9" w:rsidP="00CF18EA">
            <w:pPr>
              <w:spacing w:before="60" w:after="60"/>
              <w:rPr>
                <w:i/>
                <w:color w:val="000000"/>
                <w:sz w:val="18"/>
                <w:szCs w:val="18"/>
              </w:rPr>
            </w:pPr>
          </w:p>
        </w:tc>
        <w:tc>
          <w:tcPr>
            <w:tcW w:w="513" w:type="pct"/>
            <w:vMerge/>
          </w:tcPr>
          <w:p w14:paraId="32886FAF" w14:textId="77777777" w:rsidR="00C169E9" w:rsidRPr="00310902" w:rsidRDefault="00C169E9" w:rsidP="00CF18EA">
            <w:pPr>
              <w:spacing w:before="60" w:after="60"/>
              <w:rPr>
                <w:color w:val="000000"/>
                <w:sz w:val="18"/>
                <w:szCs w:val="18"/>
              </w:rPr>
            </w:pPr>
          </w:p>
        </w:tc>
        <w:tc>
          <w:tcPr>
            <w:tcW w:w="625" w:type="pct"/>
            <w:vMerge/>
          </w:tcPr>
          <w:p w14:paraId="37316D02" w14:textId="77777777" w:rsidR="00C169E9" w:rsidRPr="00310902" w:rsidRDefault="00C169E9" w:rsidP="00CF18EA">
            <w:pPr>
              <w:spacing w:before="60" w:after="60"/>
              <w:rPr>
                <w:color w:val="000000"/>
                <w:sz w:val="18"/>
                <w:szCs w:val="18"/>
              </w:rPr>
            </w:pPr>
          </w:p>
        </w:tc>
        <w:tc>
          <w:tcPr>
            <w:tcW w:w="575" w:type="pct"/>
            <w:vMerge/>
          </w:tcPr>
          <w:p w14:paraId="7E2FB6CC" w14:textId="77777777" w:rsidR="00C169E9" w:rsidRPr="00310902" w:rsidRDefault="00C169E9" w:rsidP="00CF18EA">
            <w:pPr>
              <w:spacing w:before="60" w:after="60"/>
              <w:rPr>
                <w:color w:val="000000"/>
                <w:sz w:val="18"/>
                <w:szCs w:val="18"/>
              </w:rPr>
            </w:pPr>
          </w:p>
        </w:tc>
        <w:tc>
          <w:tcPr>
            <w:tcW w:w="593" w:type="pct"/>
            <w:vMerge/>
          </w:tcPr>
          <w:p w14:paraId="07849E7C" w14:textId="77777777" w:rsidR="00C169E9" w:rsidRPr="00310902" w:rsidRDefault="00C169E9" w:rsidP="00CF18EA">
            <w:pPr>
              <w:spacing w:before="60" w:after="60"/>
              <w:rPr>
                <w:color w:val="000000"/>
                <w:sz w:val="18"/>
                <w:szCs w:val="18"/>
              </w:rPr>
            </w:pPr>
          </w:p>
        </w:tc>
        <w:tc>
          <w:tcPr>
            <w:tcW w:w="323" w:type="pct"/>
          </w:tcPr>
          <w:p w14:paraId="05C09D98" w14:textId="77777777" w:rsidR="00C169E9" w:rsidRPr="00310902" w:rsidRDefault="00C169E9" w:rsidP="00CF18EA">
            <w:pPr>
              <w:spacing w:before="60" w:after="60"/>
              <w:rPr>
                <w:color w:val="000000"/>
                <w:sz w:val="18"/>
                <w:szCs w:val="18"/>
              </w:rPr>
            </w:pPr>
            <w:r w:rsidRPr="00310902">
              <w:rPr>
                <w:color w:val="000000"/>
                <w:sz w:val="18"/>
                <w:szCs w:val="18"/>
              </w:rPr>
              <w:t>Range</w:t>
            </w:r>
          </w:p>
        </w:tc>
        <w:tc>
          <w:tcPr>
            <w:tcW w:w="328" w:type="pct"/>
          </w:tcPr>
          <w:p w14:paraId="496A7994" w14:textId="77777777" w:rsidR="00C169E9" w:rsidRPr="00310902" w:rsidRDefault="00C169E9" w:rsidP="00CF18EA">
            <w:pPr>
              <w:spacing w:before="60" w:after="60"/>
              <w:rPr>
                <w:color w:val="000000"/>
                <w:sz w:val="18"/>
                <w:szCs w:val="18"/>
              </w:rPr>
            </w:pPr>
            <w:r w:rsidRPr="00310902">
              <w:rPr>
                <w:color w:val="000000"/>
                <w:sz w:val="18"/>
                <w:szCs w:val="18"/>
              </w:rPr>
              <w:t>Mean</w:t>
            </w:r>
          </w:p>
        </w:tc>
        <w:tc>
          <w:tcPr>
            <w:tcW w:w="381" w:type="pct"/>
          </w:tcPr>
          <w:p w14:paraId="14C706CC" w14:textId="77777777" w:rsidR="00C169E9" w:rsidRPr="00310902" w:rsidRDefault="00C169E9" w:rsidP="00CF18EA">
            <w:pPr>
              <w:spacing w:before="60" w:after="60"/>
              <w:rPr>
                <w:color w:val="000000"/>
                <w:sz w:val="18"/>
                <w:szCs w:val="18"/>
              </w:rPr>
            </w:pPr>
            <w:r w:rsidRPr="00310902">
              <w:rPr>
                <w:color w:val="000000"/>
                <w:sz w:val="18"/>
                <w:szCs w:val="18"/>
              </w:rPr>
              <w:t>RSD</w:t>
            </w:r>
          </w:p>
        </w:tc>
        <w:tc>
          <w:tcPr>
            <w:tcW w:w="576" w:type="pct"/>
            <w:vMerge/>
          </w:tcPr>
          <w:p w14:paraId="325C8665" w14:textId="77777777" w:rsidR="00C169E9" w:rsidRPr="00310902" w:rsidRDefault="00C169E9" w:rsidP="00CF18EA">
            <w:pPr>
              <w:spacing w:before="60" w:after="60"/>
              <w:rPr>
                <w:color w:val="000000"/>
                <w:sz w:val="18"/>
                <w:szCs w:val="18"/>
              </w:rPr>
            </w:pPr>
          </w:p>
        </w:tc>
        <w:tc>
          <w:tcPr>
            <w:tcW w:w="519" w:type="pct"/>
            <w:vMerge/>
          </w:tcPr>
          <w:p w14:paraId="229C92B5" w14:textId="77777777" w:rsidR="00C169E9" w:rsidRPr="00310902" w:rsidRDefault="00C169E9" w:rsidP="00CF18EA">
            <w:pPr>
              <w:spacing w:before="60" w:after="60"/>
              <w:rPr>
                <w:color w:val="000000"/>
                <w:sz w:val="18"/>
                <w:szCs w:val="18"/>
              </w:rPr>
            </w:pPr>
          </w:p>
        </w:tc>
      </w:tr>
      <w:tr w:rsidR="00C169E9" w:rsidRPr="00845659" w14:paraId="301D9168" w14:textId="77777777" w:rsidTr="00724D1F">
        <w:tc>
          <w:tcPr>
            <w:tcW w:w="567" w:type="pct"/>
            <w:shd w:val="clear" w:color="auto" w:fill="auto"/>
          </w:tcPr>
          <w:p w14:paraId="14BD506D" w14:textId="42C5E160" w:rsidR="00C169E9" w:rsidRPr="00310902" w:rsidRDefault="003B6227" w:rsidP="0054267C">
            <w:pPr>
              <w:spacing w:before="60" w:after="60"/>
              <w:rPr>
                <w:color w:val="000000"/>
                <w:sz w:val="18"/>
                <w:szCs w:val="18"/>
              </w:rPr>
            </w:pPr>
            <w:r w:rsidRPr="00A305AE">
              <w:rPr>
                <w:color w:val="000000"/>
                <w:sz w:val="18"/>
                <w:szCs w:val="18"/>
                <w:lang w:val="en-US"/>
              </w:rPr>
              <w:t xml:space="preserve">Dicopper </w:t>
            </w:r>
            <w:r>
              <w:rPr>
                <w:color w:val="000000"/>
                <w:sz w:val="18"/>
                <w:szCs w:val="18"/>
                <w:lang w:val="en-US"/>
              </w:rPr>
              <w:t>o</w:t>
            </w:r>
            <w:r w:rsidRPr="00A305AE">
              <w:rPr>
                <w:color w:val="000000"/>
                <w:sz w:val="18"/>
                <w:szCs w:val="18"/>
                <w:lang w:val="en-US"/>
              </w:rPr>
              <w:t>xide (CAS No. 1317-39-1)</w:t>
            </w:r>
          </w:p>
        </w:tc>
        <w:tc>
          <w:tcPr>
            <w:tcW w:w="513" w:type="pct"/>
          </w:tcPr>
          <w:p w14:paraId="5B2389A0" w14:textId="67DACAEC" w:rsidR="00C169E9" w:rsidRDefault="000938C5" w:rsidP="00CF18EA">
            <w:pPr>
              <w:spacing w:before="60" w:after="60"/>
              <w:rPr>
                <w:color w:val="000000"/>
                <w:sz w:val="18"/>
                <w:szCs w:val="18"/>
              </w:rPr>
            </w:pPr>
            <w:r>
              <w:rPr>
                <w:color w:val="000000"/>
                <w:sz w:val="18"/>
                <w:szCs w:val="18"/>
              </w:rPr>
              <w:t>Redox t</w:t>
            </w:r>
            <w:r w:rsidR="00C169E9" w:rsidRPr="00310902">
              <w:rPr>
                <w:color w:val="000000"/>
                <w:sz w:val="18"/>
                <w:szCs w:val="18"/>
              </w:rPr>
              <w:t>itration</w:t>
            </w:r>
            <w:r w:rsidR="008D14F7">
              <w:rPr>
                <w:color w:val="000000"/>
                <w:sz w:val="18"/>
                <w:szCs w:val="18"/>
              </w:rPr>
              <w:t xml:space="preserve"> (NORDOX Industrier AS Method No. An-10)</w:t>
            </w:r>
          </w:p>
          <w:p w14:paraId="71156BB8" w14:textId="77777777" w:rsidR="003B6227" w:rsidRDefault="003B6227" w:rsidP="00CF18EA">
            <w:pPr>
              <w:spacing w:before="60" w:after="60"/>
              <w:rPr>
                <w:color w:val="000000"/>
                <w:sz w:val="18"/>
                <w:szCs w:val="18"/>
              </w:rPr>
            </w:pPr>
          </w:p>
          <w:p w14:paraId="3DC32FDA" w14:textId="559B4DF4" w:rsidR="003B6227" w:rsidRPr="00310902" w:rsidRDefault="003B6227" w:rsidP="00CF18EA">
            <w:pPr>
              <w:spacing w:before="60" w:after="60"/>
              <w:rPr>
                <w:color w:val="000000"/>
                <w:sz w:val="18"/>
                <w:szCs w:val="18"/>
              </w:rPr>
            </w:pPr>
            <w:r>
              <w:rPr>
                <w:color w:val="000000"/>
                <w:sz w:val="18"/>
                <w:szCs w:val="18"/>
              </w:rPr>
              <w:t xml:space="preserve">Determination of copper and dicopper oxide </w:t>
            </w:r>
            <w:r w:rsidR="008A0EA8">
              <w:rPr>
                <w:color w:val="000000"/>
                <w:sz w:val="18"/>
                <w:szCs w:val="18"/>
              </w:rPr>
              <w:t xml:space="preserve">in </w:t>
            </w:r>
            <w:r>
              <w:rPr>
                <w:color w:val="000000"/>
                <w:sz w:val="18"/>
                <w:szCs w:val="18"/>
              </w:rPr>
              <w:t xml:space="preserve">Netwax NI 4 (21.7 % w/w dicopper oxide) </w:t>
            </w:r>
          </w:p>
        </w:tc>
        <w:tc>
          <w:tcPr>
            <w:tcW w:w="625" w:type="pct"/>
          </w:tcPr>
          <w:p w14:paraId="5EB42697" w14:textId="77777777" w:rsidR="00B44A6A" w:rsidRDefault="00A82ADB" w:rsidP="00CF18EA">
            <w:pPr>
              <w:spacing w:before="60" w:after="60"/>
              <w:rPr>
                <w:color w:val="000000"/>
                <w:sz w:val="18"/>
                <w:szCs w:val="18"/>
              </w:rPr>
            </w:pPr>
            <w:r>
              <w:rPr>
                <w:color w:val="000000"/>
                <w:sz w:val="18"/>
                <w:szCs w:val="18"/>
              </w:rPr>
              <w:t>n</w:t>
            </w:r>
            <w:r w:rsidR="001F17D6">
              <w:rPr>
                <w:color w:val="000000"/>
                <w:sz w:val="18"/>
                <w:szCs w:val="18"/>
              </w:rPr>
              <w:t xml:space="preserve"> = </w:t>
            </w:r>
            <w:r w:rsidR="00C169E9" w:rsidRPr="00310902">
              <w:rPr>
                <w:color w:val="000000"/>
                <w:sz w:val="18"/>
                <w:szCs w:val="18"/>
              </w:rPr>
              <w:t>5</w:t>
            </w:r>
            <w:r w:rsidR="00BF13BC">
              <w:rPr>
                <w:color w:val="000000"/>
                <w:sz w:val="18"/>
                <w:szCs w:val="18"/>
              </w:rPr>
              <w:t xml:space="preserve"> </w:t>
            </w:r>
          </w:p>
          <w:p w14:paraId="618BE999" w14:textId="77777777" w:rsidR="00B44A6A" w:rsidRDefault="00B44A6A" w:rsidP="00CF18EA">
            <w:pPr>
              <w:spacing w:before="60" w:after="60"/>
              <w:rPr>
                <w:color w:val="000000"/>
                <w:sz w:val="18"/>
                <w:szCs w:val="18"/>
              </w:rPr>
            </w:pPr>
          </w:p>
          <w:p w14:paraId="040F9843" w14:textId="26E60649" w:rsidR="00C169E9" w:rsidRPr="00310902" w:rsidRDefault="00B44A6A" w:rsidP="00CF18EA">
            <w:pPr>
              <w:spacing w:before="60" w:after="60"/>
              <w:rPr>
                <w:color w:val="000000"/>
                <w:sz w:val="18"/>
                <w:szCs w:val="18"/>
              </w:rPr>
            </w:pPr>
            <w:r>
              <w:rPr>
                <w:color w:val="000000"/>
                <w:sz w:val="18"/>
                <w:szCs w:val="18"/>
              </w:rPr>
              <w:t>1</w:t>
            </w:r>
            <w:r w:rsidR="00BF13BC">
              <w:rPr>
                <w:color w:val="000000"/>
                <w:sz w:val="18"/>
                <w:szCs w:val="18"/>
              </w:rPr>
              <w:t xml:space="preserve"> fortification leve</w:t>
            </w:r>
            <w:r>
              <w:rPr>
                <w:color w:val="000000"/>
                <w:sz w:val="18"/>
                <w:szCs w:val="18"/>
              </w:rPr>
              <w:t>l</w:t>
            </w:r>
          </w:p>
        </w:tc>
        <w:tc>
          <w:tcPr>
            <w:tcW w:w="575" w:type="pct"/>
          </w:tcPr>
          <w:p w14:paraId="53871279" w14:textId="77777777" w:rsidR="0054267C" w:rsidRDefault="0054267C" w:rsidP="00CF18EA">
            <w:pPr>
              <w:spacing w:before="60" w:after="60"/>
              <w:rPr>
                <w:color w:val="000000"/>
                <w:sz w:val="18"/>
                <w:szCs w:val="18"/>
              </w:rPr>
            </w:pPr>
            <w:r>
              <w:rPr>
                <w:color w:val="000000"/>
                <w:sz w:val="18"/>
                <w:szCs w:val="18"/>
              </w:rPr>
              <w:t>Copper:</w:t>
            </w:r>
          </w:p>
          <w:p w14:paraId="245986B2" w14:textId="1A62B626" w:rsidR="00E01DEA" w:rsidRDefault="00A82ADB" w:rsidP="00CF18EA">
            <w:pPr>
              <w:spacing w:before="60" w:after="60"/>
              <w:rPr>
                <w:color w:val="000000"/>
                <w:sz w:val="18"/>
                <w:szCs w:val="18"/>
              </w:rPr>
            </w:pPr>
            <w:r>
              <w:rPr>
                <w:color w:val="000000"/>
                <w:sz w:val="18"/>
                <w:szCs w:val="18"/>
              </w:rPr>
              <w:t>Linear</w:t>
            </w:r>
            <w:r w:rsidR="001F17D6">
              <w:rPr>
                <w:color w:val="000000"/>
                <w:sz w:val="18"/>
                <w:szCs w:val="18"/>
              </w:rPr>
              <w:t xml:space="preserve"> from </w:t>
            </w:r>
            <w:r w:rsidR="00C169E9" w:rsidRPr="00CA2DB9">
              <w:rPr>
                <w:color w:val="000000"/>
                <w:sz w:val="18"/>
                <w:szCs w:val="18"/>
              </w:rPr>
              <w:t>0 to 133 mg</w:t>
            </w:r>
            <w:r w:rsidR="001F17D6">
              <w:rPr>
                <w:color w:val="000000"/>
                <w:sz w:val="18"/>
                <w:szCs w:val="18"/>
              </w:rPr>
              <w:t xml:space="preserve"> Cu</w:t>
            </w:r>
            <w:r w:rsidR="00E01DEA">
              <w:rPr>
                <w:color w:val="000000"/>
                <w:sz w:val="18"/>
                <w:szCs w:val="18"/>
              </w:rPr>
              <w:t>; 10 calibration standards</w:t>
            </w:r>
          </w:p>
          <w:p w14:paraId="5844B5B0" w14:textId="29DEAA89" w:rsidR="003B6227" w:rsidRDefault="003B6227" w:rsidP="00CF18EA">
            <w:pPr>
              <w:spacing w:before="60" w:after="60"/>
              <w:rPr>
                <w:color w:val="000000"/>
                <w:sz w:val="18"/>
                <w:szCs w:val="18"/>
              </w:rPr>
            </w:pPr>
          </w:p>
          <w:p w14:paraId="5E411898" w14:textId="7E0ADC23" w:rsidR="001F17D6" w:rsidRDefault="001F17D6" w:rsidP="00CF18EA">
            <w:pPr>
              <w:spacing w:before="60" w:after="60"/>
              <w:rPr>
                <w:color w:val="000000"/>
                <w:sz w:val="18"/>
                <w:szCs w:val="18"/>
              </w:rPr>
            </w:pPr>
            <w:r>
              <w:rPr>
                <w:color w:val="000000"/>
                <w:sz w:val="18"/>
                <w:szCs w:val="18"/>
              </w:rPr>
              <w:t>r: 1.000; slop: 0.156; intercept: 2.64 x 10</w:t>
            </w:r>
            <w:r w:rsidRPr="001F17D6">
              <w:rPr>
                <w:color w:val="000000"/>
                <w:sz w:val="18"/>
                <w:szCs w:val="18"/>
                <w:vertAlign w:val="superscript"/>
              </w:rPr>
              <w:t>-2</w:t>
            </w:r>
          </w:p>
          <w:p w14:paraId="3A2EA0E1" w14:textId="77777777" w:rsidR="001F17D6" w:rsidRDefault="001F17D6" w:rsidP="00CF18EA">
            <w:pPr>
              <w:spacing w:before="60" w:after="60"/>
              <w:rPr>
                <w:color w:val="000000"/>
                <w:sz w:val="18"/>
                <w:szCs w:val="18"/>
              </w:rPr>
            </w:pPr>
          </w:p>
          <w:p w14:paraId="56BB0076" w14:textId="77777777" w:rsidR="003B6227" w:rsidRDefault="003B6227" w:rsidP="003B6227">
            <w:pPr>
              <w:spacing w:before="60" w:after="60"/>
              <w:rPr>
                <w:color w:val="000000"/>
                <w:sz w:val="18"/>
                <w:szCs w:val="18"/>
              </w:rPr>
            </w:pPr>
            <w:r>
              <w:rPr>
                <w:color w:val="000000"/>
                <w:sz w:val="18"/>
                <w:szCs w:val="18"/>
              </w:rPr>
              <w:t xml:space="preserve">Dicopper oxide: </w:t>
            </w:r>
          </w:p>
          <w:p w14:paraId="446D5153" w14:textId="30FD9537" w:rsidR="00C169E9" w:rsidRDefault="001F17D6" w:rsidP="003B6227">
            <w:pPr>
              <w:spacing w:before="60" w:after="60"/>
              <w:rPr>
                <w:color w:val="000000"/>
                <w:sz w:val="18"/>
                <w:szCs w:val="18"/>
              </w:rPr>
            </w:pPr>
            <w:r>
              <w:rPr>
                <w:color w:val="000000"/>
                <w:sz w:val="18"/>
                <w:szCs w:val="18"/>
              </w:rPr>
              <w:t xml:space="preserve">Linear from </w:t>
            </w:r>
            <w:r w:rsidR="00C169E9" w:rsidRPr="00CA2DB9">
              <w:rPr>
                <w:color w:val="000000"/>
                <w:sz w:val="18"/>
                <w:szCs w:val="18"/>
              </w:rPr>
              <w:t>0 to 150 mg</w:t>
            </w:r>
            <w:r>
              <w:rPr>
                <w:color w:val="000000"/>
                <w:sz w:val="18"/>
                <w:szCs w:val="18"/>
              </w:rPr>
              <w:t xml:space="preserve"> Cu</w:t>
            </w:r>
            <w:r w:rsidRPr="001F17D6">
              <w:rPr>
                <w:color w:val="000000"/>
                <w:sz w:val="18"/>
                <w:szCs w:val="18"/>
                <w:vertAlign w:val="subscript"/>
              </w:rPr>
              <w:t>2</w:t>
            </w:r>
            <w:r>
              <w:rPr>
                <w:color w:val="000000"/>
                <w:sz w:val="18"/>
                <w:szCs w:val="18"/>
              </w:rPr>
              <w:t>O</w:t>
            </w:r>
            <w:r w:rsidR="00E01DEA">
              <w:rPr>
                <w:color w:val="000000"/>
                <w:sz w:val="18"/>
                <w:szCs w:val="18"/>
              </w:rPr>
              <w:t>; 10 calibration standards</w:t>
            </w:r>
          </w:p>
          <w:p w14:paraId="39B3D7C3" w14:textId="77777777" w:rsidR="001F17D6" w:rsidRDefault="001F17D6" w:rsidP="003B6227">
            <w:pPr>
              <w:spacing w:before="60" w:after="60"/>
              <w:rPr>
                <w:color w:val="000000"/>
                <w:sz w:val="18"/>
                <w:szCs w:val="18"/>
              </w:rPr>
            </w:pPr>
          </w:p>
          <w:p w14:paraId="6FDBCE9C" w14:textId="42CC1AEF" w:rsidR="001F17D6" w:rsidRPr="00CA2DB9" w:rsidRDefault="001F17D6" w:rsidP="003B6227">
            <w:pPr>
              <w:spacing w:before="60" w:after="60"/>
              <w:rPr>
                <w:color w:val="000000"/>
                <w:sz w:val="18"/>
                <w:szCs w:val="18"/>
              </w:rPr>
            </w:pPr>
            <w:r>
              <w:rPr>
                <w:color w:val="000000"/>
                <w:sz w:val="18"/>
                <w:szCs w:val="18"/>
              </w:rPr>
              <w:t>r: 1.000; slop: 0.139; intercept 2.09x10</w:t>
            </w:r>
            <w:r w:rsidRPr="001F17D6">
              <w:rPr>
                <w:color w:val="000000"/>
                <w:sz w:val="18"/>
                <w:szCs w:val="18"/>
                <w:vertAlign w:val="superscript"/>
              </w:rPr>
              <w:t>-2</w:t>
            </w:r>
          </w:p>
        </w:tc>
        <w:tc>
          <w:tcPr>
            <w:tcW w:w="593" w:type="pct"/>
          </w:tcPr>
          <w:p w14:paraId="5E922C62" w14:textId="61BF4CB8" w:rsidR="00C169E9" w:rsidRPr="00CA2DB9" w:rsidRDefault="00C169E9" w:rsidP="00CF18EA">
            <w:pPr>
              <w:spacing w:before="60" w:after="60"/>
              <w:rPr>
                <w:color w:val="000000"/>
                <w:sz w:val="18"/>
                <w:szCs w:val="18"/>
              </w:rPr>
            </w:pPr>
            <w:r w:rsidRPr="00CA2DB9">
              <w:rPr>
                <w:color w:val="000000"/>
                <w:sz w:val="18"/>
                <w:szCs w:val="18"/>
              </w:rPr>
              <w:t xml:space="preserve">No analyte </w:t>
            </w:r>
            <w:r w:rsidR="001E2C65" w:rsidRPr="00CA2DB9">
              <w:rPr>
                <w:color w:val="000000"/>
                <w:sz w:val="18"/>
                <w:szCs w:val="18"/>
              </w:rPr>
              <w:t>interferences were</w:t>
            </w:r>
            <w:r w:rsidRPr="00CA2DB9">
              <w:rPr>
                <w:color w:val="000000"/>
                <w:sz w:val="18"/>
                <w:szCs w:val="18"/>
              </w:rPr>
              <w:t xml:space="preserve"> observed </w:t>
            </w:r>
          </w:p>
        </w:tc>
        <w:tc>
          <w:tcPr>
            <w:tcW w:w="323" w:type="pct"/>
          </w:tcPr>
          <w:p w14:paraId="28BD933B" w14:textId="5878D17C" w:rsidR="00C169E9" w:rsidRPr="00310902" w:rsidRDefault="00C169E9" w:rsidP="00CF18EA">
            <w:pPr>
              <w:spacing w:before="60" w:after="60"/>
              <w:rPr>
                <w:color w:val="000000"/>
                <w:sz w:val="18"/>
                <w:szCs w:val="18"/>
              </w:rPr>
            </w:pPr>
            <w:r w:rsidRPr="00310902">
              <w:rPr>
                <w:color w:val="000000"/>
                <w:sz w:val="18"/>
                <w:szCs w:val="18"/>
              </w:rPr>
              <w:t>9</w:t>
            </w:r>
            <w:r w:rsidR="00B45DFB">
              <w:rPr>
                <w:color w:val="000000"/>
                <w:sz w:val="18"/>
                <w:szCs w:val="18"/>
              </w:rPr>
              <w:t>8</w:t>
            </w:r>
            <w:r w:rsidRPr="00310902">
              <w:rPr>
                <w:color w:val="000000"/>
                <w:sz w:val="18"/>
                <w:szCs w:val="18"/>
              </w:rPr>
              <w:t>.</w:t>
            </w:r>
            <w:r w:rsidR="00B45DFB">
              <w:rPr>
                <w:color w:val="000000"/>
                <w:sz w:val="18"/>
                <w:szCs w:val="18"/>
              </w:rPr>
              <w:t>5</w:t>
            </w:r>
            <w:r w:rsidRPr="00310902">
              <w:rPr>
                <w:color w:val="000000"/>
                <w:sz w:val="18"/>
                <w:szCs w:val="18"/>
              </w:rPr>
              <w:t xml:space="preserve"> </w:t>
            </w:r>
            <w:r w:rsidR="00DD0E64">
              <w:rPr>
                <w:color w:val="000000"/>
                <w:sz w:val="18"/>
                <w:szCs w:val="18"/>
              </w:rPr>
              <w:t xml:space="preserve">% </w:t>
            </w:r>
            <w:r w:rsidRPr="00310902">
              <w:rPr>
                <w:color w:val="000000"/>
                <w:sz w:val="18"/>
                <w:szCs w:val="18"/>
              </w:rPr>
              <w:t>– 99.9</w:t>
            </w:r>
            <w:r w:rsidR="00DD0E64">
              <w:rPr>
                <w:color w:val="000000"/>
                <w:sz w:val="18"/>
                <w:szCs w:val="18"/>
              </w:rPr>
              <w:t xml:space="preserve"> %</w:t>
            </w:r>
          </w:p>
        </w:tc>
        <w:tc>
          <w:tcPr>
            <w:tcW w:w="328" w:type="pct"/>
          </w:tcPr>
          <w:p w14:paraId="0BC5F9EE" w14:textId="7A4044DE" w:rsidR="00C169E9" w:rsidRPr="00310902" w:rsidRDefault="00C169E9" w:rsidP="00CF18EA">
            <w:pPr>
              <w:spacing w:before="60" w:after="60"/>
              <w:rPr>
                <w:color w:val="000000"/>
                <w:sz w:val="18"/>
                <w:szCs w:val="18"/>
              </w:rPr>
            </w:pPr>
            <w:r w:rsidRPr="00310902">
              <w:rPr>
                <w:color w:val="000000"/>
                <w:sz w:val="18"/>
                <w:szCs w:val="18"/>
              </w:rPr>
              <w:t>99.3</w:t>
            </w:r>
            <w:r w:rsidR="00DD0E64">
              <w:rPr>
                <w:color w:val="000000"/>
                <w:sz w:val="18"/>
                <w:szCs w:val="18"/>
              </w:rPr>
              <w:t xml:space="preserve"> %</w:t>
            </w:r>
          </w:p>
        </w:tc>
        <w:tc>
          <w:tcPr>
            <w:tcW w:w="381" w:type="pct"/>
          </w:tcPr>
          <w:p w14:paraId="5EC1C7BC" w14:textId="14D75670" w:rsidR="00E01DEA" w:rsidRDefault="00C169E9" w:rsidP="00CF18EA">
            <w:pPr>
              <w:spacing w:before="60" w:after="60"/>
              <w:rPr>
                <w:color w:val="000000"/>
                <w:sz w:val="18"/>
                <w:szCs w:val="18"/>
              </w:rPr>
            </w:pPr>
            <w:r w:rsidRPr="00310902">
              <w:rPr>
                <w:color w:val="000000"/>
                <w:sz w:val="18"/>
                <w:szCs w:val="18"/>
              </w:rPr>
              <w:t>0.531</w:t>
            </w:r>
            <w:r w:rsidR="00DD0E64">
              <w:rPr>
                <w:color w:val="000000"/>
                <w:sz w:val="18"/>
                <w:szCs w:val="18"/>
              </w:rPr>
              <w:t xml:space="preserve"> %</w:t>
            </w:r>
          </w:p>
          <w:p w14:paraId="7EEA9D83" w14:textId="77777777" w:rsidR="00D04351" w:rsidRDefault="00D04351" w:rsidP="00CF18EA">
            <w:pPr>
              <w:spacing w:before="60" w:after="60"/>
              <w:rPr>
                <w:color w:val="000000"/>
                <w:sz w:val="18"/>
                <w:szCs w:val="18"/>
              </w:rPr>
            </w:pPr>
          </w:p>
          <w:p w14:paraId="34288D95" w14:textId="77777777" w:rsidR="00D04351" w:rsidRDefault="00D04351" w:rsidP="00CF18EA">
            <w:pPr>
              <w:spacing w:before="60" w:after="60"/>
              <w:rPr>
                <w:color w:val="000000"/>
                <w:sz w:val="18"/>
                <w:szCs w:val="18"/>
              </w:rPr>
            </w:pPr>
            <w:r>
              <w:rPr>
                <w:color w:val="000000"/>
                <w:sz w:val="18"/>
                <w:szCs w:val="18"/>
              </w:rPr>
              <w:t xml:space="preserve">Repeatability: </w:t>
            </w:r>
          </w:p>
          <w:p w14:paraId="01E5672D" w14:textId="159A9B87" w:rsidR="00D04351" w:rsidRDefault="00D04351" w:rsidP="00CF18EA">
            <w:pPr>
              <w:spacing w:before="60" w:after="60"/>
              <w:rPr>
                <w:color w:val="000000"/>
                <w:sz w:val="18"/>
                <w:szCs w:val="18"/>
              </w:rPr>
            </w:pPr>
            <w:r>
              <w:rPr>
                <w:color w:val="000000"/>
                <w:sz w:val="18"/>
                <w:szCs w:val="18"/>
              </w:rPr>
              <w:t>Cu: RSD= 0.875 %</w:t>
            </w:r>
          </w:p>
          <w:p w14:paraId="23A615D7" w14:textId="2406F319" w:rsidR="00DD0E64" w:rsidRDefault="00D04351" w:rsidP="00CF18EA">
            <w:pPr>
              <w:spacing w:before="60" w:after="60"/>
              <w:rPr>
                <w:color w:val="000000"/>
                <w:sz w:val="18"/>
                <w:szCs w:val="18"/>
              </w:rPr>
            </w:pPr>
            <w:r>
              <w:rPr>
                <w:color w:val="000000"/>
                <w:sz w:val="18"/>
                <w:szCs w:val="18"/>
              </w:rPr>
              <w:t>RSD</w:t>
            </w:r>
            <w:r w:rsidRPr="00DD0E64">
              <w:rPr>
                <w:color w:val="000000"/>
                <w:sz w:val="18"/>
                <w:szCs w:val="18"/>
                <w:vertAlign w:val="subscript"/>
              </w:rPr>
              <w:t>r</w:t>
            </w:r>
            <w:r>
              <w:rPr>
                <w:color w:val="000000"/>
                <w:sz w:val="18"/>
                <w:szCs w:val="18"/>
              </w:rPr>
              <w:t>=</w:t>
            </w:r>
            <w:r w:rsidR="00DD0E64">
              <w:rPr>
                <w:color w:val="000000"/>
                <w:sz w:val="18"/>
                <w:szCs w:val="18"/>
              </w:rPr>
              <w:t>1.70 %</w:t>
            </w:r>
          </w:p>
          <w:p w14:paraId="39A8C83F" w14:textId="77777777" w:rsidR="00DD0E64" w:rsidRDefault="00DD0E64" w:rsidP="00CF18EA">
            <w:pPr>
              <w:spacing w:before="60" w:after="60"/>
              <w:rPr>
                <w:color w:val="000000"/>
                <w:sz w:val="18"/>
                <w:szCs w:val="18"/>
              </w:rPr>
            </w:pPr>
          </w:p>
          <w:p w14:paraId="5CA61139" w14:textId="77777777" w:rsidR="00DD0E64" w:rsidRDefault="00DD0E64" w:rsidP="00CF18EA">
            <w:pPr>
              <w:spacing w:before="60" w:after="60"/>
              <w:rPr>
                <w:color w:val="000000"/>
                <w:sz w:val="18"/>
                <w:szCs w:val="18"/>
                <w:vertAlign w:val="subscript"/>
              </w:rPr>
            </w:pPr>
            <w:r>
              <w:rPr>
                <w:color w:val="000000"/>
                <w:sz w:val="18"/>
                <w:szCs w:val="18"/>
              </w:rPr>
              <w:t>RSD&lt;RSD</w:t>
            </w:r>
            <w:r w:rsidRPr="00DD0E64">
              <w:rPr>
                <w:color w:val="000000"/>
                <w:sz w:val="18"/>
                <w:szCs w:val="18"/>
                <w:vertAlign w:val="subscript"/>
              </w:rPr>
              <w:t>r</w:t>
            </w:r>
          </w:p>
          <w:p w14:paraId="08A56441" w14:textId="77777777" w:rsidR="00DD0E64" w:rsidRDefault="00DD0E64" w:rsidP="00CF18EA">
            <w:pPr>
              <w:spacing w:before="60" w:after="60"/>
              <w:rPr>
                <w:color w:val="000000"/>
                <w:sz w:val="18"/>
                <w:szCs w:val="18"/>
              </w:rPr>
            </w:pPr>
          </w:p>
          <w:p w14:paraId="3BE430D1" w14:textId="27A539C1" w:rsidR="00DD0E64" w:rsidRDefault="00DD0E64" w:rsidP="00CF18EA">
            <w:pPr>
              <w:spacing w:before="60" w:after="60"/>
              <w:rPr>
                <w:color w:val="000000"/>
                <w:sz w:val="18"/>
                <w:szCs w:val="18"/>
              </w:rPr>
            </w:pPr>
            <w:r>
              <w:rPr>
                <w:color w:val="000000"/>
                <w:sz w:val="18"/>
                <w:szCs w:val="18"/>
              </w:rPr>
              <w:t>Cu</w:t>
            </w:r>
            <w:r w:rsidRPr="00DD0E64">
              <w:rPr>
                <w:color w:val="000000"/>
                <w:sz w:val="18"/>
                <w:szCs w:val="18"/>
                <w:vertAlign w:val="subscript"/>
              </w:rPr>
              <w:t>2</w:t>
            </w:r>
            <w:r>
              <w:rPr>
                <w:color w:val="000000"/>
                <w:sz w:val="18"/>
                <w:szCs w:val="18"/>
              </w:rPr>
              <w:t>O:</w:t>
            </w:r>
          </w:p>
          <w:p w14:paraId="70D4DFE4" w14:textId="7821855F" w:rsidR="00DD0E64" w:rsidRDefault="00DD0E64" w:rsidP="00CF18EA">
            <w:pPr>
              <w:spacing w:before="60" w:after="60"/>
              <w:rPr>
                <w:color w:val="000000"/>
                <w:sz w:val="18"/>
                <w:szCs w:val="18"/>
              </w:rPr>
            </w:pPr>
            <w:r>
              <w:rPr>
                <w:color w:val="000000"/>
                <w:sz w:val="18"/>
                <w:szCs w:val="18"/>
              </w:rPr>
              <w:t>RSD=0.874 %</w:t>
            </w:r>
          </w:p>
          <w:p w14:paraId="72BAFB22" w14:textId="77777777" w:rsidR="00DD0E64" w:rsidRDefault="00DD0E64" w:rsidP="00CF18EA">
            <w:pPr>
              <w:spacing w:before="60" w:after="60"/>
              <w:rPr>
                <w:color w:val="000000"/>
                <w:sz w:val="18"/>
                <w:szCs w:val="18"/>
              </w:rPr>
            </w:pPr>
            <w:r>
              <w:rPr>
                <w:color w:val="000000"/>
                <w:sz w:val="18"/>
                <w:szCs w:val="18"/>
              </w:rPr>
              <w:t>RSD</w:t>
            </w:r>
            <w:r w:rsidRPr="00DD0E64">
              <w:rPr>
                <w:color w:val="000000"/>
                <w:sz w:val="18"/>
                <w:szCs w:val="18"/>
                <w:vertAlign w:val="subscript"/>
              </w:rPr>
              <w:t>r</w:t>
            </w:r>
            <w:r>
              <w:rPr>
                <w:color w:val="000000"/>
                <w:sz w:val="18"/>
                <w:szCs w:val="18"/>
              </w:rPr>
              <w:t>=1.67 %</w:t>
            </w:r>
          </w:p>
          <w:p w14:paraId="0A4139C5" w14:textId="77777777" w:rsidR="00DD0E64" w:rsidRDefault="00DD0E64" w:rsidP="00DD0E64">
            <w:pPr>
              <w:spacing w:before="60" w:after="60"/>
              <w:rPr>
                <w:color w:val="000000"/>
                <w:sz w:val="18"/>
                <w:szCs w:val="18"/>
                <w:vertAlign w:val="subscript"/>
              </w:rPr>
            </w:pPr>
            <w:r>
              <w:rPr>
                <w:color w:val="000000"/>
                <w:sz w:val="18"/>
                <w:szCs w:val="18"/>
              </w:rPr>
              <w:t>RSD&lt;RSD</w:t>
            </w:r>
            <w:r w:rsidRPr="00DD0E64">
              <w:rPr>
                <w:color w:val="000000"/>
                <w:sz w:val="18"/>
                <w:szCs w:val="18"/>
                <w:vertAlign w:val="subscript"/>
              </w:rPr>
              <w:t>r</w:t>
            </w:r>
          </w:p>
          <w:p w14:paraId="4511DB7B" w14:textId="56E6E3B8" w:rsidR="00DD0E64" w:rsidRPr="00DD0E64" w:rsidRDefault="00DD0E64" w:rsidP="00CF18EA">
            <w:pPr>
              <w:spacing w:before="60" w:after="60"/>
              <w:rPr>
                <w:color w:val="000000"/>
                <w:sz w:val="18"/>
                <w:szCs w:val="18"/>
              </w:rPr>
            </w:pPr>
          </w:p>
        </w:tc>
        <w:tc>
          <w:tcPr>
            <w:tcW w:w="576" w:type="pct"/>
          </w:tcPr>
          <w:p w14:paraId="591DC41D" w14:textId="13642DBD" w:rsidR="00C169E9" w:rsidRPr="00310902" w:rsidRDefault="006A3B51" w:rsidP="00CF18EA">
            <w:pPr>
              <w:spacing w:before="60" w:after="60"/>
              <w:rPr>
                <w:color w:val="000000"/>
                <w:sz w:val="18"/>
                <w:szCs w:val="18"/>
              </w:rPr>
            </w:pPr>
            <w:r>
              <w:rPr>
                <w:color w:val="000000"/>
                <w:sz w:val="18"/>
                <w:szCs w:val="18"/>
              </w:rPr>
              <w:t>n/a</w:t>
            </w:r>
          </w:p>
        </w:tc>
        <w:tc>
          <w:tcPr>
            <w:tcW w:w="519" w:type="pct"/>
          </w:tcPr>
          <w:p w14:paraId="65F982D8" w14:textId="77777777" w:rsidR="00C169E9" w:rsidRPr="00CA2DB9" w:rsidRDefault="00C169E9" w:rsidP="00CF18EA">
            <w:pPr>
              <w:spacing w:before="60" w:after="60"/>
              <w:rPr>
                <w:color w:val="000000"/>
                <w:sz w:val="18"/>
                <w:szCs w:val="18"/>
              </w:rPr>
            </w:pPr>
            <w:r w:rsidRPr="00CA2DB9">
              <w:rPr>
                <w:color w:val="000000"/>
                <w:sz w:val="18"/>
                <w:szCs w:val="18"/>
              </w:rPr>
              <w:t>Atwal, S.S. and Woolley, A. J. (2011) Netwax NI 4: Analytical Method Validation; Harlan; Project Number 41004094; 21 July 2011.</w:t>
            </w:r>
          </w:p>
        </w:tc>
      </w:tr>
      <w:tr w:rsidR="00F77C14" w:rsidRPr="00310902" w14:paraId="173F855C" w14:textId="77777777" w:rsidTr="00724D1F">
        <w:tc>
          <w:tcPr>
            <w:tcW w:w="567" w:type="pct"/>
            <w:shd w:val="clear" w:color="auto" w:fill="auto"/>
          </w:tcPr>
          <w:p w14:paraId="795FFCB3" w14:textId="25F5FA44" w:rsidR="00F77C14" w:rsidRPr="006B69F1" w:rsidRDefault="00F77C14" w:rsidP="00CF18EA">
            <w:pPr>
              <w:spacing w:before="60" w:after="60"/>
              <w:rPr>
                <w:sz w:val="18"/>
                <w:szCs w:val="18"/>
              </w:rPr>
            </w:pPr>
            <w:r w:rsidRPr="006B69F1">
              <w:rPr>
                <w:sz w:val="18"/>
                <w:szCs w:val="18"/>
              </w:rPr>
              <w:t xml:space="preserve">Dicopper Oxide </w:t>
            </w:r>
            <w:r w:rsidRPr="006B69F1">
              <w:rPr>
                <w:sz w:val="18"/>
                <w:szCs w:val="18"/>
                <w:lang w:val="en-US"/>
              </w:rPr>
              <w:t>(CAS No. 1317-39-1)</w:t>
            </w:r>
          </w:p>
        </w:tc>
        <w:tc>
          <w:tcPr>
            <w:tcW w:w="513" w:type="pct"/>
          </w:tcPr>
          <w:p w14:paraId="7A7A1A41" w14:textId="77777777" w:rsidR="00F77C14" w:rsidRPr="006B69F1" w:rsidRDefault="00F77C14" w:rsidP="00CF18EA">
            <w:pPr>
              <w:spacing w:before="60" w:after="60"/>
              <w:rPr>
                <w:sz w:val="18"/>
                <w:szCs w:val="18"/>
              </w:rPr>
            </w:pPr>
            <w:r w:rsidRPr="006B69F1">
              <w:rPr>
                <w:sz w:val="18"/>
                <w:szCs w:val="18"/>
              </w:rPr>
              <w:t>ICP-MS</w:t>
            </w:r>
          </w:p>
          <w:p w14:paraId="0953623E" w14:textId="77777777" w:rsidR="00F77C14" w:rsidRPr="006B69F1" w:rsidRDefault="00F77C14" w:rsidP="00CF18EA">
            <w:pPr>
              <w:spacing w:before="60" w:after="60"/>
              <w:rPr>
                <w:sz w:val="18"/>
                <w:szCs w:val="18"/>
              </w:rPr>
            </w:pPr>
          </w:p>
          <w:p w14:paraId="34744535" w14:textId="639206F8" w:rsidR="00F77C14" w:rsidRDefault="00F77C14" w:rsidP="00CF18EA">
            <w:pPr>
              <w:spacing w:before="60" w:after="60"/>
              <w:rPr>
                <w:sz w:val="18"/>
                <w:szCs w:val="18"/>
              </w:rPr>
            </w:pPr>
            <w:r w:rsidRPr="006B69F1">
              <w:rPr>
                <w:sz w:val="18"/>
                <w:szCs w:val="18"/>
              </w:rPr>
              <w:t xml:space="preserve">Determination of total copper in </w:t>
            </w:r>
            <w:r>
              <w:rPr>
                <w:sz w:val="18"/>
                <w:szCs w:val="18"/>
              </w:rPr>
              <w:t xml:space="preserve">formulations with </w:t>
            </w:r>
            <w:r w:rsidRPr="006B69F1">
              <w:rPr>
                <w:sz w:val="18"/>
                <w:szCs w:val="18"/>
              </w:rPr>
              <w:t>0.24 % w/w Cu</w:t>
            </w:r>
            <w:r w:rsidRPr="006B69F1">
              <w:rPr>
                <w:sz w:val="18"/>
                <w:szCs w:val="18"/>
                <w:vertAlign w:val="subscript"/>
              </w:rPr>
              <w:t>2</w:t>
            </w:r>
            <w:r w:rsidRPr="006B69F1">
              <w:rPr>
                <w:sz w:val="18"/>
                <w:szCs w:val="18"/>
              </w:rPr>
              <w:t>O</w:t>
            </w:r>
            <w:r>
              <w:rPr>
                <w:sz w:val="18"/>
                <w:szCs w:val="18"/>
              </w:rPr>
              <w:t xml:space="preserve"> (approx. 0.21 % w/w Cu) </w:t>
            </w:r>
          </w:p>
          <w:p w14:paraId="726E4886" w14:textId="6B8FC756" w:rsidR="00F77C14" w:rsidRPr="006B69F1" w:rsidRDefault="00F77C14" w:rsidP="00CF18EA">
            <w:pPr>
              <w:spacing w:before="60" w:after="60"/>
              <w:rPr>
                <w:sz w:val="18"/>
                <w:szCs w:val="18"/>
              </w:rPr>
            </w:pPr>
            <w:r>
              <w:rPr>
                <w:sz w:val="18"/>
                <w:szCs w:val="18"/>
              </w:rPr>
              <w:t xml:space="preserve">(identical or equivalent to </w:t>
            </w:r>
            <w:r w:rsidRPr="006B69F1">
              <w:rPr>
                <w:sz w:val="18"/>
                <w:szCs w:val="18"/>
              </w:rPr>
              <w:t>Netpolish NI Low)</w:t>
            </w:r>
            <w:r>
              <w:rPr>
                <w:sz w:val="18"/>
                <w:szCs w:val="18"/>
              </w:rPr>
              <w:t xml:space="preserve">* </w:t>
            </w:r>
          </w:p>
        </w:tc>
        <w:tc>
          <w:tcPr>
            <w:tcW w:w="625" w:type="pct"/>
            <w:vMerge w:val="restart"/>
          </w:tcPr>
          <w:p w14:paraId="01755EFA" w14:textId="77777777" w:rsidR="00F77C14" w:rsidRDefault="00F77C14" w:rsidP="00CF18EA">
            <w:pPr>
              <w:spacing w:before="60" w:after="60"/>
              <w:rPr>
                <w:sz w:val="18"/>
                <w:szCs w:val="18"/>
              </w:rPr>
            </w:pPr>
            <w:r w:rsidRPr="006B69F1">
              <w:rPr>
                <w:sz w:val="18"/>
                <w:szCs w:val="18"/>
              </w:rPr>
              <w:t>n = 6</w:t>
            </w:r>
            <w:r>
              <w:rPr>
                <w:sz w:val="18"/>
                <w:szCs w:val="18"/>
              </w:rPr>
              <w:t xml:space="preserve"> </w:t>
            </w:r>
          </w:p>
          <w:p w14:paraId="5E92A8D4" w14:textId="77777777" w:rsidR="00F77C14" w:rsidRDefault="00F77C14" w:rsidP="00CF18EA">
            <w:pPr>
              <w:spacing w:before="60" w:after="60"/>
              <w:rPr>
                <w:sz w:val="18"/>
                <w:szCs w:val="18"/>
              </w:rPr>
            </w:pPr>
          </w:p>
          <w:p w14:paraId="0BE1334B" w14:textId="29C0EC81" w:rsidR="00F77C14" w:rsidRPr="006B69F1" w:rsidRDefault="00F77C14" w:rsidP="00CF18EA">
            <w:pPr>
              <w:spacing w:before="60" w:after="60"/>
              <w:rPr>
                <w:sz w:val="18"/>
                <w:szCs w:val="18"/>
              </w:rPr>
            </w:pPr>
            <w:r>
              <w:rPr>
                <w:sz w:val="18"/>
                <w:szCs w:val="18"/>
              </w:rPr>
              <w:t xml:space="preserve">2 fortification levels. 85.7-87.5 % w/w. </w:t>
            </w:r>
          </w:p>
        </w:tc>
        <w:tc>
          <w:tcPr>
            <w:tcW w:w="575" w:type="pct"/>
            <w:vMerge w:val="restart"/>
          </w:tcPr>
          <w:p w14:paraId="3B87B90B" w14:textId="0C7DC441" w:rsidR="00F77C14" w:rsidRDefault="00F77C14" w:rsidP="00CF18EA">
            <w:pPr>
              <w:spacing w:before="60" w:after="60"/>
              <w:rPr>
                <w:sz w:val="18"/>
                <w:szCs w:val="18"/>
              </w:rPr>
            </w:pPr>
            <w:r w:rsidRPr="006B69F1">
              <w:rPr>
                <w:sz w:val="18"/>
                <w:szCs w:val="18"/>
              </w:rPr>
              <w:t>0 to 100 ppb Cu</w:t>
            </w:r>
            <w:r>
              <w:rPr>
                <w:sz w:val="18"/>
                <w:szCs w:val="18"/>
              </w:rPr>
              <w:t>; 7 calibration standards</w:t>
            </w:r>
          </w:p>
          <w:p w14:paraId="284E89DB" w14:textId="136582E3" w:rsidR="00F77C14" w:rsidRDefault="00F77C14" w:rsidP="00CF18EA">
            <w:pPr>
              <w:spacing w:before="60" w:after="60"/>
              <w:rPr>
                <w:sz w:val="18"/>
                <w:szCs w:val="18"/>
              </w:rPr>
            </w:pPr>
          </w:p>
          <w:p w14:paraId="385B0C51" w14:textId="0DF964FC" w:rsidR="00F77C14" w:rsidRDefault="00F77C14" w:rsidP="00CF18EA">
            <w:pPr>
              <w:spacing w:before="60" w:after="60"/>
              <w:rPr>
                <w:sz w:val="18"/>
                <w:szCs w:val="18"/>
              </w:rPr>
            </w:pPr>
            <w:r>
              <w:rPr>
                <w:sz w:val="18"/>
                <w:szCs w:val="18"/>
              </w:rPr>
              <w:t>Based on correlation of measured concentrations versus actual concentrations of Cu standards (isotope 63 Cu and 65 Cu).</w:t>
            </w:r>
          </w:p>
          <w:p w14:paraId="4CE43009" w14:textId="691396AB" w:rsidR="00F77C14" w:rsidRDefault="00F77C14" w:rsidP="00CF18EA">
            <w:pPr>
              <w:spacing w:before="60" w:after="60"/>
              <w:rPr>
                <w:sz w:val="18"/>
                <w:szCs w:val="18"/>
              </w:rPr>
            </w:pPr>
          </w:p>
          <w:p w14:paraId="2F881050" w14:textId="3EE14417" w:rsidR="00F77C14" w:rsidRDefault="00F77C14" w:rsidP="00CF18EA">
            <w:pPr>
              <w:spacing w:before="60" w:after="60"/>
              <w:rPr>
                <w:sz w:val="18"/>
                <w:szCs w:val="18"/>
              </w:rPr>
            </w:pPr>
            <w:r>
              <w:rPr>
                <w:sz w:val="18"/>
                <w:szCs w:val="18"/>
              </w:rPr>
              <w:t>63 Cu:</w:t>
            </w:r>
          </w:p>
          <w:p w14:paraId="62FDFA59" w14:textId="3271A166" w:rsidR="00F77C14" w:rsidRDefault="00F77C14" w:rsidP="00CF18EA">
            <w:pPr>
              <w:spacing w:before="60" w:after="60"/>
              <w:rPr>
                <w:sz w:val="18"/>
                <w:szCs w:val="18"/>
              </w:rPr>
            </w:pPr>
            <w:r>
              <w:rPr>
                <w:sz w:val="18"/>
                <w:szCs w:val="18"/>
              </w:rPr>
              <w:t>r = 0.9997; slope = 1.0029; intercept = -0.2037</w:t>
            </w:r>
          </w:p>
          <w:p w14:paraId="60F9CFA4" w14:textId="6A9FAEF3" w:rsidR="00F77C14" w:rsidRDefault="00F77C14" w:rsidP="00CF18EA">
            <w:pPr>
              <w:spacing w:before="60" w:after="60"/>
              <w:rPr>
                <w:sz w:val="18"/>
                <w:szCs w:val="18"/>
              </w:rPr>
            </w:pPr>
          </w:p>
          <w:p w14:paraId="0B07A175" w14:textId="15EA6645" w:rsidR="00F77C14" w:rsidRDefault="00F77C14" w:rsidP="00CF18EA">
            <w:pPr>
              <w:spacing w:before="60" w:after="60"/>
              <w:rPr>
                <w:sz w:val="18"/>
                <w:szCs w:val="18"/>
              </w:rPr>
            </w:pPr>
            <w:r>
              <w:rPr>
                <w:sz w:val="18"/>
                <w:szCs w:val="18"/>
              </w:rPr>
              <w:t>65 Cu</w:t>
            </w:r>
          </w:p>
          <w:p w14:paraId="59798C67" w14:textId="4320F541" w:rsidR="00F77C14" w:rsidRPr="006B69F1" w:rsidRDefault="00F77C14" w:rsidP="00CF18EA">
            <w:pPr>
              <w:spacing w:before="60" w:after="60"/>
              <w:rPr>
                <w:sz w:val="18"/>
                <w:szCs w:val="18"/>
              </w:rPr>
            </w:pPr>
            <w:r>
              <w:rPr>
                <w:sz w:val="18"/>
                <w:szCs w:val="18"/>
              </w:rPr>
              <w:t>r = 0.9997; slope = 1.0030; intercept = -0.2168</w:t>
            </w:r>
          </w:p>
        </w:tc>
        <w:tc>
          <w:tcPr>
            <w:tcW w:w="593" w:type="pct"/>
            <w:vMerge w:val="restart"/>
          </w:tcPr>
          <w:p w14:paraId="270C2230" w14:textId="77777777" w:rsidR="00F77C14" w:rsidRPr="006B69F1" w:rsidRDefault="00F77C14" w:rsidP="00CF18EA">
            <w:pPr>
              <w:spacing w:before="60" w:after="60"/>
              <w:rPr>
                <w:sz w:val="18"/>
                <w:szCs w:val="18"/>
              </w:rPr>
            </w:pPr>
            <w:r w:rsidRPr="006B69F1">
              <w:rPr>
                <w:sz w:val="18"/>
                <w:szCs w:val="18"/>
              </w:rPr>
              <w:t xml:space="preserve">ICP-MS is inherently specific. Confirmed by the comparison of data generated for two isotopes of copper (Cu 63 quantification ion and Cu 65 confirmation ion). </w:t>
            </w:r>
          </w:p>
        </w:tc>
        <w:tc>
          <w:tcPr>
            <w:tcW w:w="323" w:type="pct"/>
          </w:tcPr>
          <w:p w14:paraId="17884BF4" w14:textId="77777777" w:rsidR="00F77C14" w:rsidRPr="006B69F1" w:rsidRDefault="00F77C14" w:rsidP="00CF18EA">
            <w:pPr>
              <w:spacing w:before="60" w:after="60"/>
              <w:rPr>
                <w:sz w:val="18"/>
                <w:szCs w:val="18"/>
              </w:rPr>
            </w:pPr>
            <w:r w:rsidRPr="006B69F1">
              <w:rPr>
                <w:sz w:val="18"/>
                <w:szCs w:val="18"/>
              </w:rPr>
              <w:t xml:space="preserve">69.5 – 135.3 </w:t>
            </w:r>
          </w:p>
        </w:tc>
        <w:tc>
          <w:tcPr>
            <w:tcW w:w="328" w:type="pct"/>
          </w:tcPr>
          <w:p w14:paraId="62D6922D" w14:textId="1155A702" w:rsidR="00F77C14" w:rsidRPr="006B69F1" w:rsidRDefault="00F77C14" w:rsidP="00CF18EA">
            <w:pPr>
              <w:spacing w:before="60" w:after="60"/>
              <w:rPr>
                <w:sz w:val="18"/>
                <w:szCs w:val="18"/>
              </w:rPr>
            </w:pPr>
            <w:r w:rsidRPr="006B69F1">
              <w:rPr>
                <w:sz w:val="18"/>
                <w:szCs w:val="18"/>
              </w:rPr>
              <w:t>107.9</w:t>
            </w:r>
          </w:p>
        </w:tc>
        <w:tc>
          <w:tcPr>
            <w:tcW w:w="381" w:type="pct"/>
          </w:tcPr>
          <w:p w14:paraId="1932673C" w14:textId="6A0377A3" w:rsidR="00F77C14" w:rsidRDefault="00F77C14" w:rsidP="00CF18EA">
            <w:pPr>
              <w:spacing w:before="60" w:after="60"/>
              <w:rPr>
                <w:sz w:val="18"/>
                <w:szCs w:val="18"/>
              </w:rPr>
            </w:pPr>
            <w:r>
              <w:rPr>
                <w:sz w:val="18"/>
                <w:szCs w:val="18"/>
              </w:rPr>
              <w:t>21.1</w:t>
            </w:r>
          </w:p>
          <w:p w14:paraId="40A5F8AB" w14:textId="77777777" w:rsidR="00F77C14" w:rsidRDefault="00F77C14" w:rsidP="00CF18EA">
            <w:pPr>
              <w:spacing w:before="60" w:after="60"/>
              <w:rPr>
                <w:sz w:val="18"/>
                <w:szCs w:val="18"/>
              </w:rPr>
            </w:pPr>
          </w:p>
          <w:p w14:paraId="3902F275" w14:textId="4BE0CD61" w:rsidR="00F77C14" w:rsidRPr="009B5C45" w:rsidRDefault="00F77C14" w:rsidP="00CF18EA">
            <w:pPr>
              <w:spacing w:before="60" w:after="60"/>
              <w:rPr>
                <w:sz w:val="18"/>
                <w:szCs w:val="18"/>
              </w:rPr>
            </w:pPr>
            <w:r w:rsidRPr="009B5C45">
              <w:rPr>
                <w:sz w:val="18"/>
                <w:szCs w:val="18"/>
              </w:rPr>
              <w:t>Repeatabilty</w:t>
            </w:r>
            <w:r>
              <w:rPr>
                <w:sz w:val="18"/>
                <w:szCs w:val="18"/>
              </w:rPr>
              <w:t xml:space="preserve"> (precision)</w:t>
            </w:r>
            <w:r w:rsidRPr="009B5C45">
              <w:rPr>
                <w:sz w:val="18"/>
                <w:szCs w:val="18"/>
              </w:rPr>
              <w:t>:</w:t>
            </w:r>
          </w:p>
          <w:p w14:paraId="38E6BB9C" w14:textId="212EAF9A" w:rsidR="00F77C14" w:rsidRPr="009B5C45" w:rsidRDefault="00F77C14" w:rsidP="00CF18EA">
            <w:pPr>
              <w:spacing w:before="60" w:after="60"/>
              <w:rPr>
                <w:sz w:val="18"/>
                <w:szCs w:val="18"/>
              </w:rPr>
            </w:pPr>
            <w:r w:rsidRPr="009B5C45">
              <w:rPr>
                <w:sz w:val="18"/>
                <w:szCs w:val="18"/>
              </w:rPr>
              <w:t>RSD = 0.69</w:t>
            </w:r>
          </w:p>
          <w:p w14:paraId="1900365C" w14:textId="77777777" w:rsidR="00F77C14" w:rsidRPr="009B5C45" w:rsidRDefault="00F77C14" w:rsidP="00CF18EA">
            <w:pPr>
              <w:spacing w:before="60" w:after="60"/>
              <w:rPr>
                <w:sz w:val="18"/>
                <w:szCs w:val="18"/>
              </w:rPr>
            </w:pPr>
            <w:r w:rsidRPr="009B5C45">
              <w:rPr>
                <w:sz w:val="18"/>
                <w:szCs w:val="18"/>
              </w:rPr>
              <w:t>RSD</w:t>
            </w:r>
            <w:r w:rsidRPr="009B5C45">
              <w:rPr>
                <w:sz w:val="18"/>
                <w:szCs w:val="18"/>
                <w:vertAlign w:val="subscript"/>
              </w:rPr>
              <w:t>r</w:t>
            </w:r>
            <w:r w:rsidRPr="009B5C45">
              <w:rPr>
                <w:sz w:val="18"/>
                <w:szCs w:val="18"/>
              </w:rPr>
              <w:t xml:space="preserve"> = 3.38</w:t>
            </w:r>
          </w:p>
          <w:p w14:paraId="754D1A94" w14:textId="77777777" w:rsidR="00F77C14" w:rsidRPr="009B5C45" w:rsidRDefault="00F77C14" w:rsidP="00CF18EA">
            <w:pPr>
              <w:spacing w:before="60" w:after="60"/>
              <w:rPr>
                <w:sz w:val="18"/>
                <w:szCs w:val="18"/>
              </w:rPr>
            </w:pPr>
          </w:p>
          <w:p w14:paraId="5CB2AD93" w14:textId="5DDAEEFF" w:rsidR="00F77C14" w:rsidRPr="009B5C45" w:rsidRDefault="00F77C14" w:rsidP="00CF18EA">
            <w:pPr>
              <w:spacing w:before="60" w:after="60"/>
              <w:rPr>
                <w:sz w:val="18"/>
                <w:szCs w:val="18"/>
              </w:rPr>
            </w:pPr>
            <w:r w:rsidRPr="009B5C45">
              <w:rPr>
                <w:sz w:val="18"/>
                <w:szCs w:val="18"/>
              </w:rPr>
              <w:t>RSD&lt;RSD</w:t>
            </w:r>
            <w:r w:rsidRPr="009B5C45">
              <w:rPr>
                <w:sz w:val="18"/>
                <w:szCs w:val="18"/>
                <w:vertAlign w:val="subscript"/>
              </w:rPr>
              <w:t>r</w:t>
            </w:r>
          </w:p>
        </w:tc>
        <w:tc>
          <w:tcPr>
            <w:tcW w:w="576" w:type="pct"/>
          </w:tcPr>
          <w:p w14:paraId="4DB9C974" w14:textId="04669AED" w:rsidR="00F77C14" w:rsidRPr="006B69F1" w:rsidRDefault="00F77C14" w:rsidP="00CF18EA">
            <w:pPr>
              <w:spacing w:before="60" w:after="60"/>
              <w:rPr>
                <w:sz w:val="18"/>
                <w:szCs w:val="18"/>
              </w:rPr>
            </w:pPr>
            <w:r w:rsidRPr="006B69F1">
              <w:rPr>
                <w:sz w:val="18"/>
                <w:szCs w:val="18"/>
              </w:rPr>
              <w:t>n/a</w:t>
            </w:r>
          </w:p>
        </w:tc>
        <w:tc>
          <w:tcPr>
            <w:tcW w:w="519" w:type="pct"/>
            <w:vMerge w:val="restart"/>
          </w:tcPr>
          <w:p w14:paraId="6B7233F1" w14:textId="77777777" w:rsidR="00F77C14" w:rsidRPr="006B69F1" w:rsidRDefault="00F77C14" w:rsidP="00CF18EA">
            <w:pPr>
              <w:spacing w:before="60" w:after="60"/>
              <w:rPr>
                <w:sz w:val="18"/>
                <w:szCs w:val="18"/>
              </w:rPr>
            </w:pPr>
            <w:r w:rsidRPr="006B69F1">
              <w:rPr>
                <w:sz w:val="18"/>
                <w:szCs w:val="18"/>
              </w:rPr>
              <w:t>Apps, G. (2018c) Validation of a method for the determination of total copper in Netpolish and Netwax formulations; CEMAS Report No. CEMR-8406; 28 November 2018</w:t>
            </w:r>
          </w:p>
        </w:tc>
      </w:tr>
      <w:tr w:rsidR="00F77C14" w:rsidRPr="00310902" w14:paraId="0613747E" w14:textId="77777777" w:rsidTr="00724D1F">
        <w:tc>
          <w:tcPr>
            <w:tcW w:w="567" w:type="pct"/>
            <w:shd w:val="clear" w:color="auto" w:fill="auto"/>
          </w:tcPr>
          <w:p w14:paraId="7AEBE7F8" w14:textId="20B02178" w:rsidR="00F77C14" w:rsidRPr="006B69F1" w:rsidRDefault="00F77C14" w:rsidP="00CF18EA">
            <w:pPr>
              <w:spacing w:before="60" w:after="60"/>
              <w:rPr>
                <w:sz w:val="18"/>
                <w:szCs w:val="18"/>
              </w:rPr>
            </w:pPr>
            <w:r w:rsidRPr="006B69F1">
              <w:rPr>
                <w:sz w:val="18"/>
                <w:szCs w:val="18"/>
              </w:rPr>
              <w:t xml:space="preserve">Dicopper Oxide </w:t>
            </w:r>
            <w:r w:rsidRPr="006B69F1">
              <w:rPr>
                <w:sz w:val="18"/>
                <w:szCs w:val="18"/>
                <w:lang w:val="en-US"/>
              </w:rPr>
              <w:t>(CAS No. 1317-39-1)</w:t>
            </w:r>
          </w:p>
        </w:tc>
        <w:tc>
          <w:tcPr>
            <w:tcW w:w="513" w:type="pct"/>
          </w:tcPr>
          <w:p w14:paraId="4B8A33D9" w14:textId="77777777" w:rsidR="00F77C14" w:rsidRPr="006B69F1" w:rsidRDefault="00F77C14" w:rsidP="00CF18EA">
            <w:pPr>
              <w:spacing w:before="60" w:after="60"/>
              <w:rPr>
                <w:sz w:val="18"/>
                <w:szCs w:val="18"/>
              </w:rPr>
            </w:pPr>
            <w:r w:rsidRPr="006B69F1">
              <w:rPr>
                <w:sz w:val="18"/>
                <w:szCs w:val="18"/>
              </w:rPr>
              <w:t>ICP-MS</w:t>
            </w:r>
          </w:p>
          <w:p w14:paraId="1CF50FAE" w14:textId="77777777" w:rsidR="00F77C14" w:rsidRPr="006B69F1" w:rsidRDefault="00F77C14" w:rsidP="00CF18EA">
            <w:pPr>
              <w:spacing w:before="60" w:after="60"/>
              <w:rPr>
                <w:sz w:val="18"/>
                <w:szCs w:val="18"/>
              </w:rPr>
            </w:pPr>
          </w:p>
          <w:p w14:paraId="472F1539" w14:textId="6B5BD7A5" w:rsidR="00F77C14" w:rsidRPr="006B69F1" w:rsidRDefault="00F77C14" w:rsidP="00CF18EA">
            <w:pPr>
              <w:spacing w:before="60" w:after="60"/>
              <w:rPr>
                <w:sz w:val="18"/>
                <w:szCs w:val="18"/>
              </w:rPr>
            </w:pPr>
            <w:r w:rsidRPr="006B69F1">
              <w:rPr>
                <w:sz w:val="18"/>
                <w:szCs w:val="18"/>
              </w:rPr>
              <w:t xml:space="preserve">Determination of total copper in </w:t>
            </w:r>
            <w:r>
              <w:rPr>
                <w:sz w:val="18"/>
                <w:szCs w:val="18"/>
              </w:rPr>
              <w:t xml:space="preserve">formulations with </w:t>
            </w:r>
            <w:r w:rsidRPr="006B69F1">
              <w:rPr>
                <w:sz w:val="18"/>
                <w:szCs w:val="18"/>
              </w:rPr>
              <w:t>35 % w/w Cu</w:t>
            </w:r>
            <w:r w:rsidRPr="006B69F1">
              <w:rPr>
                <w:sz w:val="18"/>
                <w:szCs w:val="18"/>
                <w:vertAlign w:val="subscript"/>
              </w:rPr>
              <w:t>2</w:t>
            </w:r>
            <w:r w:rsidRPr="006B69F1">
              <w:rPr>
                <w:sz w:val="18"/>
                <w:szCs w:val="18"/>
              </w:rPr>
              <w:t>O</w:t>
            </w:r>
            <w:r>
              <w:rPr>
                <w:sz w:val="18"/>
                <w:szCs w:val="18"/>
              </w:rPr>
              <w:t xml:space="preserve"> (approx. 30 % w/w Cu) (equivalent to </w:t>
            </w:r>
            <w:r w:rsidRPr="006B69F1">
              <w:rPr>
                <w:sz w:val="18"/>
                <w:szCs w:val="18"/>
              </w:rPr>
              <w:t>Netwax E8 Greenline</w:t>
            </w:r>
            <w:r>
              <w:rPr>
                <w:sz w:val="18"/>
                <w:szCs w:val="18"/>
              </w:rPr>
              <w:t>)*</w:t>
            </w:r>
            <w:r w:rsidRPr="006B69F1">
              <w:rPr>
                <w:sz w:val="18"/>
                <w:szCs w:val="18"/>
              </w:rPr>
              <w:t xml:space="preserve"> </w:t>
            </w:r>
          </w:p>
        </w:tc>
        <w:tc>
          <w:tcPr>
            <w:tcW w:w="625" w:type="pct"/>
            <w:vMerge/>
          </w:tcPr>
          <w:p w14:paraId="744DF68F" w14:textId="5DDDA351" w:rsidR="00F77C14" w:rsidRPr="006B69F1" w:rsidRDefault="00F77C14" w:rsidP="00CF18EA">
            <w:pPr>
              <w:spacing w:before="60" w:after="60"/>
              <w:rPr>
                <w:sz w:val="18"/>
                <w:szCs w:val="18"/>
              </w:rPr>
            </w:pPr>
          </w:p>
        </w:tc>
        <w:tc>
          <w:tcPr>
            <w:tcW w:w="575" w:type="pct"/>
            <w:vMerge/>
          </w:tcPr>
          <w:p w14:paraId="6DF8B765" w14:textId="77777777" w:rsidR="00F77C14" w:rsidRPr="006B69F1" w:rsidRDefault="00F77C14" w:rsidP="00CF18EA">
            <w:pPr>
              <w:spacing w:before="60" w:after="60"/>
              <w:rPr>
                <w:sz w:val="18"/>
                <w:szCs w:val="18"/>
              </w:rPr>
            </w:pPr>
          </w:p>
        </w:tc>
        <w:tc>
          <w:tcPr>
            <w:tcW w:w="593" w:type="pct"/>
            <w:vMerge/>
          </w:tcPr>
          <w:p w14:paraId="79A089CF" w14:textId="77777777" w:rsidR="00F77C14" w:rsidRPr="006B69F1" w:rsidRDefault="00F77C14" w:rsidP="00CF18EA">
            <w:pPr>
              <w:spacing w:before="60" w:after="60"/>
              <w:rPr>
                <w:sz w:val="18"/>
                <w:szCs w:val="18"/>
              </w:rPr>
            </w:pPr>
          </w:p>
        </w:tc>
        <w:tc>
          <w:tcPr>
            <w:tcW w:w="323" w:type="pct"/>
          </w:tcPr>
          <w:p w14:paraId="1ED3CE9A" w14:textId="77777777" w:rsidR="00F77C14" w:rsidRPr="006B69F1" w:rsidRDefault="00F77C14" w:rsidP="00CF18EA">
            <w:pPr>
              <w:spacing w:before="60" w:after="60"/>
              <w:rPr>
                <w:sz w:val="18"/>
                <w:szCs w:val="18"/>
              </w:rPr>
            </w:pPr>
            <w:r w:rsidRPr="006B69F1">
              <w:rPr>
                <w:sz w:val="18"/>
                <w:szCs w:val="18"/>
              </w:rPr>
              <w:t>96.2 – 104.9</w:t>
            </w:r>
          </w:p>
        </w:tc>
        <w:tc>
          <w:tcPr>
            <w:tcW w:w="328" w:type="pct"/>
          </w:tcPr>
          <w:p w14:paraId="3EA99BEC" w14:textId="6081F000" w:rsidR="00F77C14" w:rsidRPr="006B69F1" w:rsidRDefault="00F77C14" w:rsidP="00CF18EA">
            <w:pPr>
              <w:spacing w:before="60" w:after="60"/>
              <w:rPr>
                <w:sz w:val="18"/>
                <w:szCs w:val="18"/>
              </w:rPr>
            </w:pPr>
            <w:r w:rsidRPr="006B69F1">
              <w:rPr>
                <w:sz w:val="18"/>
                <w:szCs w:val="18"/>
              </w:rPr>
              <w:t>10</w:t>
            </w:r>
            <w:r>
              <w:rPr>
                <w:sz w:val="18"/>
                <w:szCs w:val="18"/>
              </w:rPr>
              <w:t>3</w:t>
            </w:r>
            <w:r w:rsidRPr="006B69F1">
              <w:rPr>
                <w:sz w:val="18"/>
                <w:szCs w:val="18"/>
              </w:rPr>
              <w:t>.</w:t>
            </w:r>
            <w:r>
              <w:rPr>
                <w:sz w:val="18"/>
                <w:szCs w:val="18"/>
              </w:rPr>
              <w:t>8</w:t>
            </w:r>
          </w:p>
        </w:tc>
        <w:tc>
          <w:tcPr>
            <w:tcW w:w="381" w:type="pct"/>
          </w:tcPr>
          <w:p w14:paraId="7E26D4C8" w14:textId="63DDD6D1" w:rsidR="00F77C14" w:rsidRDefault="00F77C14" w:rsidP="00CF18EA">
            <w:pPr>
              <w:spacing w:before="60" w:after="60"/>
              <w:rPr>
                <w:sz w:val="18"/>
                <w:szCs w:val="18"/>
              </w:rPr>
            </w:pPr>
            <w:r w:rsidRPr="006B69F1">
              <w:rPr>
                <w:sz w:val="18"/>
                <w:szCs w:val="18"/>
              </w:rPr>
              <w:t>3.</w:t>
            </w:r>
            <w:r>
              <w:rPr>
                <w:sz w:val="18"/>
                <w:szCs w:val="18"/>
              </w:rPr>
              <w:t>18</w:t>
            </w:r>
          </w:p>
          <w:p w14:paraId="3C91E191" w14:textId="77777777" w:rsidR="00F77C14" w:rsidRDefault="00F77C14" w:rsidP="00CF18EA">
            <w:pPr>
              <w:spacing w:before="60" w:after="60"/>
              <w:rPr>
                <w:sz w:val="18"/>
                <w:szCs w:val="18"/>
              </w:rPr>
            </w:pPr>
          </w:p>
          <w:p w14:paraId="399CA322" w14:textId="77777777" w:rsidR="00F77C14" w:rsidRDefault="00F77C14" w:rsidP="00CF18EA">
            <w:pPr>
              <w:spacing w:before="60" w:after="60"/>
              <w:rPr>
                <w:sz w:val="18"/>
                <w:szCs w:val="18"/>
              </w:rPr>
            </w:pPr>
          </w:p>
          <w:p w14:paraId="0BCF8C7F" w14:textId="414C7260" w:rsidR="00F77C14" w:rsidRPr="006B69F1" w:rsidRDefault="00F77C14" w:rsidP="00CF18EA">
            <w:pPr>
              <w:spacing w:before="60" w:after="60"/>
              <w:rPr>
                <w:sz w:val="18"/>
                <w:szCs w:val="18"/>
              </w:rPr>
            </w:pPr>
            <w:r>
              <w:rPr>
                <w:sz w:val="18"/>
                <w:szCs w:val="18"/>
              </w:rPr>
              <w:t>Repeatability (precision): No data.</w:t>
            </w:r>
          </w:p>
        </w:tc>
        <w:tc>
          <w:tcPr>
            <w:tcW w:w="576" w:type="pct"/>
          </w:tcPr>
          <w:p w14:paraId="344D9CDC" w14:textId="66220464" w:rsidR="00F77C14" w:rsidRPr="006B69F1" w:rsidRDefault="00F77C14" w:rsidP="00CF18EA">
            <w:pPr>
              <w:spacing w:before="60" w:after="60"/>
              <w:rPr>
                <w:sz w:val="18"/>
                <w:szCs w:val="18"/>
              </w:rPr>
            </w:pPr>
            <w:r w:rsidRPr="006B69F1">
              <w:rPr>
                <w:sz w:val="18"/>
                <w:szCs w:val="18"/>
              </w:rPr>
              <w:t>n/a</w:t>
            </w:r>
          </w:p>
        </w:tc>
        <w:tc>
          <w:tcPr>
            <w:tcW w:w="519" w:type="pct"/>
            <w:vMerge/>
          </w:tcPr>
          <w:p w14:paraId="20876AA8" w14:textId="77777777" w:rsidR="00F77C14" w:rsidRPr="00310902" w:rsidRDefault="00F77C14" w:rsidP="00CF18EA">
            <w:pPr>
              <w:spacing w:before="60" w:after="60"/>
              <w:rPr>
                <w:color w:val="000000"/>
                <w:sz w:val="18"/>
                <w:szCs w:val="18"/>
              </w:rPr>
            </w:pPr>
          </w:p>
        </w:tc>
      </w:tr>
    </w:tbl>
    <w:p w14:paraId="6D7E038B" w14:textId="2793FB4D" w:rsidR="00724D1F" w:rsidRDefault="00724D1F"/>
    <w:p w14:paraId="731C725D" w14:textId="74F7516C" w:rsidR="00B975A1" w:rsidRDefault="00B975A1">
      <w:bookmarkStart w:id="1350" w:name="_Hlk124235633"/>
      <w:r>
        <w:t>*</w:t>
      </w:r>
      <w:r w:rsidRPr="00B975A1">
        <w:t xml:space="preserve"> Recovery was assessed by analysis of replicate determination of sa</w:t>
      </w:r>
      <w:r>
        <w:t>m</w:t>
      </w:r>
      <w:r w:rsidRPr="00B975A1">
        <w:t>ples p</w:t>
      </w:r>
      <w:r>
        <w:t>r</w:t>
      </w:r>
      <w:r w:rsidRPr="00B975A1">
        <w:t>epared by the fortification of Net</w:t>
      </w:r>
      <w:r w:rsidR="00F83CA9">
        <w:t>r</w:t>
      </w:r>
      <w:r w:rsidRPr="00B975A1">
        <w:t>e</w:t>
      </w:r>
      <w:r w:rsidR="00F83CA9">
        <w:t>x</w:t>
      </w:r>
      <w:r w:rsidRPr="00B975A1">
        <w:t xml:space="preserve"> </w:t>
      </w:r>
      <w:r>
        <w:t>bl</w:t>
      </w:r>
      <w:r w:rsidRPr="00B975A1">
        <w:t xml:space="preserve">ank formulations with </w:t>
      </w:r>
      <w:r w:rsidR="00F77C14">
        <w:t>copper</w:t>
      </w:r>
      <w:r w:rsidRPr="00B975A1">
        <w:t xml:space="preserve"> equivalent to</w:t>
      </w:r>
      <w:r>
        <w:t xml:space="preserve"> the copper dioxide concentration in Netpolish NI Low (0.24 % w/w Cu</w:t>
      </w:r>
      <w:r w:rsidRPr="00B975A1">
        <w:rPr>
          <w:vertAlign w:val="subscript"/>
        </w:rPr>
        <w:t>2</w:t>
      </w:r>
      <w:r>
        <w:t>O) and Netwax E8 Greenline (35</w:t>
      </w:r>
      <w:r w:rsidR="00440441">
        <w:t>.0</w:t>
      </w:r>
      <w:r>
        <w:t xml:space="preserve"> % w/w Cu</w:t>
      </w:r>
      <w:r w:rsidRPr="00B975A1">
        <w:rPr>
          <w:vertAlign w:val="subscript"/>
        </w:rPr>
        <w:t>2</w:t>
      </w:r>
      <w:r>
        <w:t>O).</w:t>
      </w:r>
      <w:r w:rsidR="00744E13" w:rsidRPr="00744E13">
        <w:t xml:space="preserve"> The Netrex </w:t>
      </w:r>
      <w:r w:rsidR="00744E13">
        <w:t>blank formulation</w:t>
      </w:r>
      <w:r w:rsidR="00744E13" w:rsidRPr="00744E13">
        <w:t xml:space="preserve"> fortified with the equivalent concentrations of active substance is considered to adequately represent the products for the purpose of the method validation.</w:t>
      </w:r>
    </w:p>
    <w:p w14:paraId="1C41C6DD" w14:textId="77E64C09" w:rsidR="00E96712" w:rsidRDefault="00E96712">
      <w:r>
        <w:t>Repeatability (precision) was assessed by replicate determination of samples of the test item Netpolish NI Low (0.24 % Cu</w:t>
      </w:r>
      <w:r w:rsidRPr="00E96712">
        <w:rPr>
          <w:vertAlign w:val="subscript"/>
        </w:rPr>
        <w:t>2</w:t>
      </w:r>
      <w:r>
        <w:t>O)</w:t>
      </w:r>
      <w:r w:rsidR="00440441">
        <w:t>.</w:t>
      </w:r>
    </w:p>
    <w:p w14:paraId="6608F149" w14:textId="77777777" w:rsidR="001515BA" w:rsidRPr="001515BA" w:rsidRDefault="001515BA">
      <w:pPr>
        <w:rPr>
          <w:lang w:val="en-US"/>
        </w:rPr>
      </w:pPr>
    </w:p>
    <w:p w14:paraId="7E95B034" w14:textId="77777777" w:rsidR="00440441" w:rsidRDefault="00440441" w:rsidP="00440441">
      <w:pPr>
        <w:rPr>
          <w:rFonts w:eastAsia="Calibri"/>
          <w:iCs/>
          <w:color w:val="000000" w:themeColor="text1"/>
          <w:u w:val="single"/>
          <w:lang w:eastAsia="en-US"/>
        </w:rPr>
      </w:pPr>
    </w:p>
    <w:p w14:paraId="410EC520" w14:textId="45B9A903" w:rsidR="00440441" w:rsidRPr="00EE59B6" w:rsidRDefault="00440441" w:rsidP="00440441">
      <w:pPr>
        <w:rPr>
          <w:rFonts w:eastAsia="Calibri"/>
          <w:iCs/>
          <w:color w:val="000000" w:themeColor="text1"/>
          <w:u w:val="single"/>
          <w:lang w:eastAsia="en-US"/>
        </w:rPr>
      </w:pPr>
      <w:r w:rsidRPr="00EE59B6">
        <w:rPr>
          <w:rFonts w:eastAsia="Calibri"/>
          <w:iCs/>
          <w:color w:val="000000" w:themeColor="text1"/>
          <w:u w:val="single"/>
          <w:lang w:eastAsia="en-US"/>
        </w:rPr>
        <w:t>Residues in soil, air water, human body fluids and tissues, or food and feeding stuff:</w:t>
      </w:r>
    </w:p>
    <w:p w14:paraId="03E75DBD" w14:textId="77777777" w:rsidR="00440441" w:rsidRPr="00173087" w:rsidRDefault="00440441" w:rsidP="00440441">
      <w:pPr>
        <w:rPr>
          <w:rFonts w:eastAsia="Calibri"/>
          <w:color w:val="000000" w:themeColor="text1"/>
          <w:lang w:eastAsia="en-US"/>
        </w:rPr>
      </w:pPr>
      <w:r>
        <w:rPr>
          <w:rFonts w:eastAsia="Calibri"/>
          <w:color w:val="000000" w:themeColor="text1"/>
          <w:lang w:eastAsia="en-US"/>
        </w:rPr>
        <w:t>Netkem A/S</w:t>
      </w:r>
      <w:r w:rsidRPr="00173087">
        <w:rPr>
          <w:rFonts w:eastAsia="Calibri"/>
          <w:color w:val="000000" w:themeColor="text1"/>
          <w:lang w:eastAsia="en-US"/>
        </w:rPr>
        <w:t xml:space="preserve"> has no new information beyond what was included in the active substance dossiers with respect to analytical methods for active substances or residues in soil, air water, human body fluids and tissues, or food and feeding stuff.</w:t>
      </w:r>
    </w:p>
    <w:p w14:paraId="0FDC951F" w14:textId="77777777" w:rsidR="00724D1F" w:rsidRDefault="00724D1F"/>
    <w:bookmarkEnd w:id="1350"/>
    <w:p w14:paraId="188652A4" w14:textId="77777777" w:rsidR="00724D1F" w:rsidRDefault="00724D1F"/>
    <w:tbl>
      <w:tblPr>
        <w:tblW w:w="500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205"/>
      </w:tblGrid>
      <w:tr w:rsidR="00724D1F" w:rsidRPr="00845659" w14:paraId="336D86C8" w14:textId="77777777" w:rsidTr="00724D1F">
        <w:tc>
          <w:tcPr>
            <w:tcW w:w="5000" w:type="pct"/>
            <w:tcBorders>
              <w:top w:val="single" w:sz="4" w:space="0" w:color="auto"/>
              <w:left w:val="single" w:sz="4" w:space="0" w:color="auto"/>
              <w:bottom w:val="single" w:sz="6" w:space="0" w:color="auto"/>
              <w:right w:val="single" w:sz="6" w:space="0" w:color="auto"/>
            </w:tcBorders>
            <w:shd w:val="clear" w:color="auto" w:fill="CCFFCC"/>
          </w:tcPr>
          <w:p w14:paraId="343A1612" w14:textId="000D8E37" w:rsidR="00724D1F" w:rsidRPr="0070789A" w:rsidRDefault="00724D1F" w:rsidP="00724D1F">
            <w:pPr>
              <w:spacing w:line="260" w:lineRule="atLeast"/>
              <w:rPr>
                <w:rFonts w:eastAsia="Calibri"/>
                <w:b/>
                <w:bCs/>
              </w:rPr>
            </w:pPr>
            <w:r w:rsidRPr="0070789A">
              <w:rPr>
                <w:rFonts w:eastAsia="Calibri"/>
                <w:b/>
                <w:bCs/>
              </w:rPr>
              <w:t>Conclusion on the methods for detection and identification of the product</w:t>
            </w:r>
          </w:p>
        </w:tc>
      </w:tr>
      <w:tr w:rsidR="00724D1F" w:rsidRPr="00845659" w14:paraId="1A56A507" w14:textId="77777777" w:rsidTr="00724D1F">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8BAB203" w14:textId="0338F8F0" w:rsidR="00EF649A" w:rsidRDefault="00A5381F" w:rsidP="00724D1F">
            <w:pPr>
              <w:spacing w:line="260" w:lineRule="atLeast"/>
              <w:rPr>
                <w:rFonts w:eastAsia="Calibri"/>
              </w:rPr>
            </w:pPr>
            <w:r>
              <w:rPr>
                <w:rFonts w:eastAsia="Calibri"/>
              </w:rPr>
              <w:t>Validated a</w:t>
            </w:r>
            <w:r w:rsidR="00EF649A">
              <w:rPr>
                <w:rFonts w:eastAsia="Calibri"/>
              </w:rPr>
              <w:t>nalyt</w:t>
            </w:r>
            <w:r>
              <w:rPr>
                <w:rFonts w:eastAsia="Calibri"/>
              </w:rPr>
              <w:t xml:space="preserve">ical methods for determination of the active substance in the products are available and includes the parameters </w:t>
            </w:r>
            <w:r w:rsidRPr="00A305AE">
              <w:rPr>
                <w:rFonts w:eastAsia="Calibri"/>
                <w:lang w:val="en-US" w:eastAsia="en-US"/>
              </w:rPr>
              <w:t>specificity, linearity, recovery and precision</w:t>
            </w:r>
            <w:r>
              <w:rPr>
                <w:rFonts w:eastAsia="Calibri"/>
                <w:lang w:val="en-US" w:eastAsia="en-US"/>
              </w:rPr>
              <w:t xml:space="preserve">. </w:t>
            </w:r>
          </w:p>
          <w:p w14:paraId="62052DAF" w14:textId="77777777" w:rsidR="00E96712" w:rsidRDefault="00E96712" w:rsidP="009C3ECA">
            <w:pPr>
              <w:spacing w:line="260" w:lineRule="atLeast"/>
              <w:rPr>
                <w:rFonts w:eastAsia="Calibri"/>
                <w:lang w:val="en-US" w:eastAsia="en-US"/>
              </w:rPr>
            </w:pPr>
          </w:p>
          <w:p w14:paraId="592AF66B" w14:textId="7E7751F2" w:rsidR="0093061B" w:rsidRPr="00E96712" w:rsidRDefault="009C3ECA" w:rsidP="009C3ECA">
            <w:pPr>
              <w:spacing w:line="260" w:lineRule="atLeast"/>
              <w:rPr>
                <w:rFonts w:eastAsia="Calibri"/>
                <w:lang w:val="en-US" w:eastAsia="en-US"/>
              </w:rPr>
            </w:pPr>
            <w:r w:rsidRPr="00A305AE">
              <w:rPr>
                <w:rFonts w:eastAsia="Calibri"/>
                <w:lang w:val="en-US" w:eastAsia="en-US"/>
              </w:rPr>
              <w:t xml:space="preserve">The results obtained of the validations of the </w:t>
            </w:r>
            <w:r w:rsidR="00977A91">
              <w:rPr>
                <w:rFonts w:eastAsia="Calibri"/>
                <w:lang w:val="en-US" w:eastAsia="en-US"/>
              </w:rPr>
              <w:t>analytical methods are</w:t>
            </w:r>
            <w:r w:rsidR="00645EAC">
              <w:rPr>
                <w:rFonts w:eastAsia="Calibri"/>
                <w:lang w:val="en-US" w:eastAsia="en-US"/>
              </w:rPr>
              <w:t xml:space="preserve"> </w:t>
            </w:r>
            <w:r w:rsidRPr="00A305AE">
              <w:rPr>
                <w:rFonts w:eastAsia="Calibri"/>
                <w:lang w:val="en-US" w:eastAsia="en-US"/>
              </w:rPr>
              <w:t>satisfactory as the requirements in the Guidance on the Biocidal Products Regulation, vol. I, Part A, version 2.0, 2018, have been met</w:t>
            </w:r>
            <w:r w:rsidR="00977A91">
              <w:rPr>
                <w:rFonts w:eastAsia="Calibri"/>
                <w:lang w:val="en-US" w:eastAsia="en-US"/>
              </w:rPr>
              <w:t xml:space="preserve"> with one exception. T</w:t>
            </w:r>
            <w:r w:rsidR="0093061B">
              <w:rPr>
                <w:rFonts w:eastAsia="Calibri"/>
              </w:rPr>
              <w:t xml:space="preserve">he mean recovery obtained in the validation of the ICP-MS method are </w:t>
            </w:r>
            <w:r w:rsidR="00BE1E12">
              <w:rPr>
                <w:rFonts w:eastAsia="Calibri"/>
              </w:rPr>
              <w:t>outside</w:t>
            </w:r>
            <w:r w:rsidR="0093061B">
              <w:rPr>
                <w:rFonts w:eastAsia="Calibri"/>
              </w:rPr>
              <w:t xml:space="preserve"> the confidence intervals indicated in SANCO/3030/99 revision 4. </w:t>
            </w:r>
            <w:r w:rsidR="00BE1E12">
              <w:rPr>
                <w:rFonts w:eastAsia="Calibri"/>
              </w:rPr>
              <w:t xml:space="preserve">The </w:t>
            </w:r>
            <w:r w:rsidR="004C6069">
              <w:rPr>
                <w:rFonts w:eastAsia="Calibri"/>
              </w:rPr>
              <w:t xml:space="preserve">high </w:t>
            </w:r>
            <w:r w:rsidR="00BE1E12">
              <w:rPr>
                <w:rFonts w:eastAsia="Calibri"/>
              </w:rPr>
              <w:t>recoveries were accepted as a limitation of the method</w:t>
            </w:r>
            <w:r w:rsidR="004C6069">
              <w:rPr>
                <w:rFonts w:eastAsia="Calibri"/>
              </w:rPr>
              <w:t xml:space="preserve"> and </w:t>
            </w:r>
            <w:r w:rsidR="00BE1E12">
              <w:rPr>
                <w:rFonts w:eastAsia="Calibri"/>
              </w:rPr>
              <w:t xml:space="preserve">were attributed to the following: </w:t>
            </w:r>
          </w:p>
          <w:p w14:paraId="1729310C" w14:textId="161143AC" w:rsidR="00BE1E12" w:rsidRDefault="00BE1E12" w:rsidP="00AD0A68">
            <w:pPr>
              <w:pStyle w:val="Listeavsnitt"/>
              <w:numPr>
                <w:ilvl w:val="0"/>
                <w:numId w:val="20"/>
              </w:numPr>
              <w:spacing w:line="260" w:lineRule="atLeast"/>
              <w:rPr>
                <w:rFonts w:eastAsia="Calibri"/>
              </w:rPr>
            </w:pPr>
            <w:r>
              <w:rPr>
                <w:rFonts w:eastAsia="Calibri"/>
              </w:rPr>
              <w:t xml:space="preserve">The method required digestion of the analytes followed by reconstitution, significant serial dilution and ICP-MS analysis. All these </w:t>
            </w:r>
            <w:r w:rsidR="00527DAC">
              <w:rPr>
                <w:rFonts w:eastAsia="Calibri"/>
              </w:rPr>
              <w:t>factors</w:t>
            </w:r>
            <w:r>
              <w:rPr>
                <w:rFonts w:eastAsia="Calibri"/>
              </w:rPr>
              <w:t xml:space="preserve"> would contribute to significant error. </w:t>
            </w:r>
          </w:p>
          <w:p w14:paraId="03CEB497" w14:textId="294A7232" w:rsidR="00BE1E12" w:rsidRPr="00B975A1" w:rsidRDefault="00BE1E12" w:rsidP="00AD0A68">
            <w:pPr>
              <w:pStyle w:val="Listeavsnitt"/>
              <w:numPr>
                <w:ilvl w:val="0"/>
                <w:numId w:val="20"/>
              </w:numPr>
              <w:spacing w:line="260" w:lineRule="atLeast"/>
              <w:rPr>
                <w:rFonts w:eastAsia="Calibri"/>
              </w:rPr>
            </w:pPr>
            <w:r>
              <w:rPr>
                <w:rFonts w:eastAsia="Calibri"/>
              </w:rPr>
              <w:t xml:space="preserve">The accuracy value determined as the </w:t>
            </w:r>
            <w:r w:rsidR="00527DAC">
              <w:rPr>
                <w:rFonts w:eastAsia="Calibri"/>
              </w:rPr>
              <w:t>recovery</w:t>
            </w:r>
            <w:r>
              <w:rPr>
                <w:rFonts w:eastAsia="Calibri"/>
              </w:rPr>
              <w:t xml:space="preserve"> of spiked copper compounds where the stated % copper content was relatively low contributing to a possible systematic error. </w:t>
            </w:r>
            <w:r w:rsidR="00B975A1">
              <w:rPr>
                <w:rFonts w:eastAsia="Calibri"/>
              </w:rPr>
              <w:t>It is stated in the report that spinking small amounts of dicopper oxide proved to be difficult due to the highly static nature of the compound. Consequently, a wide range of actual amounts were added to the replicate samples.</w:t>
            </w:r>
          </w:p>
          <w:p w14:paraId="1F8684D3" w14:textId="4FA5625B" w:rsidR="00BE1E12" w:rsidRDefault="00BE1E12" w:rsidP="00AD0A68">
            <w:pPr>
              <w:pStyle w:val="Listeavsnitt"/>
              <w:numPr>
                <w:ilvl w:val="0"/>
                <w:numId w:val="20"/>
              </w:numPr>
              <w:spacing w:line="260" w:lineRule="atLeast"/>
              <w:rPr>
                <w:rFonts w:eastAsia="Calibri"/>
              </w:rPr>
            </w:pPr>
            <w:r>
              <w:rPr>
                <w:rFonts w:eastAsia="Calibri"/>
              </w:rPr>
              <w:t xml:space="preserve">In order to provide authentic accuracy </w:t>
            </w:r>
            <w:r w:rsidR="00527DAC">
              <w:rPr>
                <w:rFonts w:eastAsia="Calibri"/>
              </w:rPr>
              <w:t>data,</w:t>
            </w:r>
            <w:r>
              <w:rPr>
                <w:rFonts w:eastAsia="Calibri"/>
              </w:rPr>
              <w:t xml:space="preserve"> the copper oxide </w:t>
            </w:r>
            <w:r w:rsidR="00527DAC">
              <w:rPr>
                <w:rFonts w:eastAsia="Calibri"/>
              </w:rPr>
              <w:t>was</w:t>
            </w:r>
            <w:r>
              <w:rPr>
                <w:rFonts w:eastAsia="Calibri"/>
              </w:rPr>
              <w:t xml:space="preserve"> </w:t>
            </w:r>
            <w:r w:rsidR="00527DAC">
              <w:rPr>
                <w:rFonts w:eastAsia="Calibri"/>
              </w:rPr>
              <w:t>weighed</w:t>
            </w:r>
            <w:r>
              <w:rPr>
                <w:rFonts w:eastAsia="Calibri"/>
              </w:rPr>
              <w:t xml:space="preserve"> out and added to the blank formulations individually</w:t>
            </w:r>
            <w:r w:rsidR="00527DAC">
              <w:rPr>
                <w:rFonts w:eastAsia="Calibri"/>
              </w:rPr>
              <w:t xml:space="preserve"> prior to microwave digestion which contributed to additional errors.</w:t>
            </w:r>
          </w:p>
          <w:p w14:paraId="0B3A3AC7" w14:textId="59656919" w:rsidR="00B975A1" w:rsidRDefault="00B975A1" w:rsidP="00EA0D62">
            <w:pPr>
              <w:spacing w:line="260" w:lineRule="atLeast"/>
              <w:rPr>
                <w:lang w:val="en-US"/>
              </w:rPr>
            </w:pPr>
          </w:p>
          <w:p w14:paraId="062E8A0D" w14:textId="00E51F5E" w:rsidR="00063F32" w:rsidRDefault="00EA0D62" w:rsidP="00724D1F">
            <w:pPr>
              <w:spacing w:line="260" w:lineRule="atLeast"/>
              <w:rPr>
                <w:rFonts w:eastAsia="Calibri"/>
              </w:rPr>
            </w:pPr>
            <w:r>
              <w:rPr>
                <w:lang w:val="en-US"/>
              </w:rPr>
              <w:t>The analytical methods are not specific for dicopper oxide as</w:t>
            </w:r>
            <w:r w:rsidR="0043228E">
              <w:rPr>
                <w:lang w:val="en-US"/>
              </w:rPr>
              <w:t xml:space="preserve"> the</w:t>
            </w:r>
            <w:r>
              <w:rPr>
                <w:lang w:val="en-US"/>
              </w:rPr>
              <w:t xml:space="preserve"> form of the copper species added to the formulation cannot be identified</w:t>
            </w:r>
            <w:r w:rsidR="009A19A6">
              <w:rPr>
                <w:lang w:val="en-US"/>
              </w:rPr>
              <w:t>, but t</w:t>
            </w:r>
            <w:r w:rsidR="009A19A6" w:rsidRPr="0070789A">
              <w:rPr>
                <w:rFonts w:eastAsia="Calibri"/>
              </w:rPr>
              <w:t xml:space="preserve">here </w:t>
            </w:r>
            <w:r w:rsidR="009A19A6">
              <w:rPr>
                <w:rFonts w:eastAsia="Calibri"/>
              </w:rPr>
              <w:t>is</w:t>
            </w:r>
            <w:r w:rsidR="009A19A6" w:rsidRPr="0070789A">
              <w:rPr>
                <w:rFonts w:eastAsia="Calibri"/>
              </w:rPr>
              <w:t xml:space="preserve"> currently no techniques available to determine the copper</w:t>
            </w:r>
            <w:r w:rsidR="009A19A6">
              <w:rPr>
                <w:rFonts w:eastAsia="Calibri"/>
              </w:rPr>
              <w:t xml:space="preserve"> sources</w:t>
            </w:r>
            <w:r w:rsidR="009A19A6" w:rsidRPr="0070789A">
              <w:rPr>
                <w:rFonts w:eastAsia="Calibri"/>
              </w:rPr>
              <w:t xml:space="preserve">. </w:t>
            </w:r>
            <w:r>
              <w:rPr>
                <w:lang w:val="en-US"/>
              </w:rPr>
              <w:t xml:space="preserve">However, </w:t>
            </w:r>
            <w:r w:rsidR="0043228E" w:rsidRPr="0070789A">
              <w:rPr>
                <w:rFonts w:eastAsia="Calibri"/>
              </w:rPr>
              <w:t xml:space="preserve">methods for analysing </w:t>
            </w:r>
            <w:r w:rsidR="00063F32">
              <w:rPr>
                <w:rFonts w:eastAsia="Calibri"/>
              </w:rPr>
              <w:t xml:space="preserve">total content of </w:t>
            </w:r>
            <w:r w:rsidR="0043228E" w:rsidRPr="0070789A">
              <w:rPr>
                <w:rFonts w:eastAsia="Calibri"/>
              </w:rPr>
              <w:t>copper compounds are widely available</w:t>
            </w:r>
            <w:r w:rsidR="0043228E">
              <w:rPr>
                <w:rFonts w:eastAsia="Calibri"/>
              </w:rPr>
              <w:t xml:space="preserve"> and are reliable in identifying and quantifying such compounds. </w:t>
            </w:r>
            <w:r w:rsidR="0043228E">
              <w:rPr>
                <w:lang w:val="en-US"/>
              </w:rPr>
              <w:t>B</w:t>
            </w:r>
            <w:r>
              <w:rPr>
                <w:lang w:val="en-US"/>
              </w:rPr>
              <w:t xml:space="preserve">ased on the product composition, the only source of copper in the product is dicopper oxide and the interference of the co-formulants has been addressed. Hence, </w:t>
            </w:r>
            <w:r w:rsidR="00533D41" w:rsidRPr="0070789A">
              <w:rPr>
                <w:rFonts w:eastAsia="Calibri"/>
              </w:rPr>
              <w:t>the total cop</w:t>
            </w:r>
            <w:r w:rsidR="00533D41">
              <w:rPr>
                <w:rFonts w:eastAsia="Calibri"/>
              </w:rPr>
              <w:t>p</w:t>
            </w:r>
            <w:r w:rsidR="00533D41" w:rsidRPr="0070789A">
              <w:rPr>
                <w:rFonts w:eastAsia="Calibri"/>
              </w:rPr>
              <w:t xml:space="preserve">er content </w:t>
            </w:r>
            <w:r w:rsidR="007105AE">
              <w:rPr>
                <w:rFonts w:eastAsia="Calibri"/>
              </w:rPr>
              <w:t>detected can be expressed</w:t>
            </w:r>
            <w:r w:rsidR="00533D41" w:rsidRPr="0070789A">
              <w:rPr>
                <w:rFonts w:eastAsia="Calibri"/>
              </w:rPr>
              <w:t xml:space="preserve"> as dicopper oxide</w:t>
            </w:r>
            <w:r>
              <w:rPr>
                <w:lang w:val="en-US"/>
              </w:rPr>
              <w:t xml:space="preserve">. </w:t>
            </w:r>
          </w:p>
          <w:p w14:paraId="4B5F9CB4" w14:textId="77777777" w:rsidR="00063F32" w:rsidRDefault="00063F32" w:rsidP="00724D1F">
            <w:pPr>
              <w:spacing w:line="260" w:lineRule="atLeast"/>
              <w:rPr>
                <w:rFonts w:eastAsia="Calibri"/>
              </w:rPr>
            </w:pPr>
          </w:p>
          <w:p w14:paraId="00FA5FF2" w14:textId="178E2B84" w:rsidR="00063F32" w:rsidRPr="0070789A" w:rsidRDefault="00063F32" w:rsidP="00724D1F">
            <w:pPr>
              <w:spacing w:line="260" w:lineRule="atLeast"/>
              <w:rPr>
                <w:rFonts w:eastAsia="Calibri"/>
              </w:rPr>
            </w:pPr>
            <w:r>
              <w:rPr>
                <w:rFonts w:eastAsia="Calibri"/>
              </w:rPr>
              <w:t xml:space="preserve">In conclusion, </w:t>
            </w:r>
            <w:r w:rsidR="0043228E" w:rsidRPr="0070789A">
              <w:rPr>
                <w:rFonts w:eastAsia="Calibri"/>
              </w:rPr>
              <w:t>the available methods are considered to be acceptable</w:t>
            </w:r>
            <w:r w:rsidR="0043228E">
              <w:rPr>
                <w:rFonts w:eastAsia="Calibri"/>
              </w:rPr>
              <w:t xml:space="preserve"> and fit for purpose</w:t>
            </w:r>
            <w:r w:rsidR="0043228E" w:rsidRPr="0070789A">
              <w:rPr>
                <w:rFonts w:eastAsia="Calibri"/>
              </w:rPr>
              <w:t xml:space="preserve">. </w:t>
            </w:r>
          </w:p>
          <w:p w14:paraId="1BFDFECA" w14:textId="58A22DB6" w:rsidR="00724D1F" w:rsidRPr="0070789A" w:rsidRDefault="00724D1F" w:rsidP="00724D1F">
            <w:pPr>
              <w:spacing w:line="260" w:lineRule="atLeast"/>
              <w:rPr>
                <w:rFonts w:eastAsia="Calibri"/>
              </w:rPr>
            </w:pPr>
          </w:p>
          <w:p w14:paraId="5393D92D" w14:textId="77777777" w:rsidR="00440441" w:rsidRPr="00EE59B6" w:rsidRDefault="00440441" w:rsidP="00440441">
            <w:pPr>
              <w:rPr>
                <w:rFonts w:eastAsia="Calibri"/>
                <w:iCs/>
                <w:color w:val="000000" w:themeColor="text1"/>
                <w:u w:val="single"/>
                <w:lang w:eastAsia="en-US"/>
              </w:rPr>
            </w:pPr>
            <w:r w:rsidRPr="00EE59B6">
              <w:rPr>
                <w:rFonts w:eastAsia="Calibri"/>
                <w:iCs/>
                <w:color w:val="000000" w:themeColor="text1"/>
                <w:u w:val="single"/>
                <w:lang w:eastAsia="en-US"/>
              </w:rPr>
              <w:t>Residues in soil, air water, human body fluids and tissues, or food and feeding stuff:</w:t>
            </w:r>
          </w:p>
          <w:p w14:paraId="6BF11244" w14:textId="2F6B95C8" w:rsidR="00724D1F" w:rsidRPr="008D14F7" w:rsidRDefault="00724D1F" w:rsidP="008D14F7">
            <w:pPr>
              <w:spacing w:line="260" w:lineRule="atLeast"/>
              <w:rPr>
                <w:rFonts w:eastAsia="Calibri"/>
              </w:rPr>
            </w:pPr>
            <w:r w:rsidRPr="0070789A">
              <w:rPr>
                <w:rFonts w:eastAsia="Calibri"/>
              </w:rPr>
              <w:t xml:space="preserve">Methods of analysis for the determination of dicopper oxide residues in soil, air, water, body fluids and tissues, and for food/feed of plant and animal origin have previously been evaluated at EU level and accepted for the approval of dicopper oxide under Regulation No 528/2012.  </w:t>
            </w:r>
          </w:p>
        </w:tc>
      </w:tr>
    </w:tbl>
    <w:p w14:paraId="122573B4" w14:textId="77777777" w:rsidR="00C169E9" w:rsidRPr="00C169E9" w:rsidRDefault="00C169E9" w:rsidP="00C169E9">
      <w:pPr>
        <w:pStyle w:val="Absatz"/>
        <w:rPr>
          <w:lang w:val="de-DE"/>
        </w:rPr>
      </w:pPr>
    </w:p>
    <w:p w14:paraId="2E3EF472" w14:textId="7727DE6E" w:rsidR="00FD308F" w:rsidRDefault="00FD308F">
      <w:pPr>
        <w:rPr>
          <w:b/>
          <w:sz w:val="22"/>
          <w:lang w:val="de-DE"/>
        </w:rPr>
      </w:pPr>
      <w:bookmarkStart w:id="1351" w:name="_Toc389729032"/>
      <w:bookmarkStart w:id="1352" w:name="_Toc403472743"/>
      <w:bookmarkStart w:id="1353" w:name="_Toc403566564"/>
    </w:p>
    <w:p w14:paraId="2D221316" w14:textId="426E85E2" w:rsidR="00FD2055" w:rsidRPr="00D56960" w:rsidDel="0010562D" w:rsidRDefault="00FD2055" w:rsidP="004A6E33">
      <w:pPr>
        <w:pStyle w:val="Overskrift3"/>
      </w:pPr>
      <w:bookmarkStart w:id="1354" w:name="_Toc137070492"/>
      <w:r w:rsidRPr="00D56960">
        <w:t>Efficacy against target organism</w:t>
      </w:r>
      <w:r w:rsidRPr="00D56960" w:rsidDel="0010562D">
        <w:t>s</w:t>
      </w:r>
      <w:bookmarkStart w:id="1355" w:name="_Toc377649023"/>
      <w:bookmarkStart w:id="1356" w:name="_Toc377650876"/>
      <w:bookmarkStart w:id="1357" w:name="_Toc377651003"/>
      <w:bookmarkStart w:id="1358" w:name="_Toc377653272"/>
      <w:bookmarkStart w:id="1359" w:name="_Toc378351576"/>
      <w:bookmarkStart w:id="1360" w:name="_Toc378681325"/>
      <w:bookmarkStart w:id="1361" w:name="_Toc378682245"/>
      <w:bookmarkStart w:id="1362" w:name="_Toc378683692"/>
      <w:bookmarkStart w:id="1363" w:name="_Toc378685380"/>
      <w:bookmarkStart w:id="1364" w:name="_Toc378685516"/>
      <w:bookmarkStart w:id="1365" w:name="_Toc378691725"/>
      <w:bookmarkStart w:id="1366" w:name="_Toc378692182"/>
      <w:bookmarkStart w:id="1367" w:name="_Toc378692319"/>
      <w:bookmarkStart w:id="1368" w:name="_Toc378692456"/>
      <w:bookmarkStart w:id="1369" w:name="_Toc378761159"/>
      <w:bookmarkStart w:id="1370" w:name="_Toc378761302"/>
      <w:bookmarkStart w:id="1371" w:name="_Toc378761445"/>
      <w:bookmarkStart w:id="1372" w:name="_Toc378761588"/>
      <w:bookmarkStart w:id="1373" w:name="_Toc378761901"/>
      <w:bookmarkStart w:id="1374" w:name="_Toc378762041"/>
      <w:bookmarkStart w:id="1375" w:name="_Toc378762179"/>
      <w:bookmarkStart w:id="1376" w:name="_Toc378765656"/>
      <w:bookmarkStart w:id="1377" w:name="_Toc378767404"/>
      <w:bookmarkStart w:id="1378" w:name="_Toc378774999"/>
      <w:bookmarkStart w:id="1379" w:name="_Toc378776193"/>
      <w:bookmarkStart w:id="1380" w:name="_Toc378841273"/>
      <w:bookmarkStart w:id="1381" w:name="_Toc378858872"/>
      <w:bookmarkStart w:id="1382" w:name="_Toc378859100"/>
      <w:bookmarkStart w:id="1383" w:name="_Toc378351577"/>
      <w:bookmarkStart w:id="1384" w:name="_Toc378681326"/>
      <w:bookmarkStart w:id="1385" w:name="_Toc378682246"/>
      <w:bookmarkStart w:id="1386" w:name="_Toc378683693"/>
      <w:bookmarkStart w:id="1387" w:name="_Toc378685381"/>
      <w:bookmarkStart w:id="1388" w:name="_Toc378685517"/>
      <w:bookmarkStart w:id="1389" w:name="_Toc378691726"/>
      <w:bookmarkStart w:id="1390" w:name="_Toc378692183"/>
      <w:bookmarkStart w:id="1391" w:name="_Toc378692320"/>
      <w:bookmarkStart w:id="1392" w:name="_Toc378692457"/>
      <w:bookmarkStart w:id="1393" w:name="_Toc378761160"/>
      <w:bookmarkStart w:id="1394" w:name="_Toc378761303"/>
      <w:bookmarkStart w:id="1395" w:name="_Toc378761446"/>
      <w:bookmarkStart w:id="1396" w:name="_Toc378761589"/>
      <w:bookmarkStart w:id="1397" w:name="_Toc378761902"/>
      <w:bookmarkStart w:id="1398" w:name="_Toc378762042"/>
      <w:bookmarkStart w:id="1399" w:name="_Toc378762180"/>
      <w:bookmarkStart w:id="1400" w:name="_Toc378765657"/>
      <w:bookmarkStart w:id="1401" w:name="_Toc378767405"/>
      <w:bookmarkStart w:id="1402" w:name="_Toc378775000"/>
      <w:bookmarkStart w:id="1403" w:name="_Toc378776194"/>
      <w:bookmarkStart w:id="1404" w:name="_Toc378841274"/>
      <w:bookmarkStart w:id="1405" w:name="_Toc378858873"/>
      <w:bookmarkStart w:id="1406" w:name="_Toc378859101"/>
      <w:bookmarkEnd w:id="1351"/>
      <w:bookmarkEnd w:id="1352"/>
      <w:bookmarkEnd w:id="1353"/>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354"/>
    </w:p>
    <w:p w14:paraId="0F430D5C" w14:textId="77777777" w:rsidR="00FD2055" w:rsidRPr="00FD2055" w:rsidRDefault="00FD2055" w:rsidP="00AF311F">
      <w:pPr>
        <w:pStyle w:val="Overskrift4"/>
      </w:pPr>
      <w:bookmarkStart w:id="1407" w:name="_Toc388285279"/>
      <w:bookmarkStart w:id="1408" w:name="_Toc389726187"/>
      <w:bookmarkStart w:id="1409" w:name="_Toc389727239"/>
      <w:bookmarkStart w:id="1410" w:name="_Toc389727597"/>
      <w:bookmarkStart w:id="1411" w:name="_Toc389727956"/>
      <w:bookmarkStart w:id="1412" w:name="_Toc389728315"/>
      <w:bookmarkStart w:id="1413" w:name="_Toc389728675"/>
      <w:bookmarkStart w:id="1414" w:name="_Toc389729033"/>
      <w:bookmarkStart w:id="1415" w:name="_Toc388281577"/>
      <w:bookmarkStart w:id="1416" w:name="_Toc388282033"/>
      <w:bookmarkStart w:id="1417" w:name="_Toc388282515"/>
      <w:bookmarkStart w:id="1418" w:name="_Toc388282963"/>
      <w:bookmarkStart w:id="1419" w:name="_Toc388281578"/>
      <w:bookmarkStart w:id="1420" w:name="_Toc388282034"/>
      <w:bookmarkStart w:id="1421" w:name="_Toc388282516"/>
      <w:bookmarkStart w:id="1422" w:name="_Toc388282964"/>
      <w:bookmarkStart w:id="1423" w:name="_Toc388281579"/>
      <w:bookmarkStart w:id="1424" w:name="_Toc388282035"/>
      <w:bookmarkStart w:id="1425" w:name="_Toc388282517"/>
      <w:bookmarkStart w:id="1426" w:name="_Toc388282965"/>
      <w:bookmarkStart w:id="1427" w:name="_Toc388281580"/>
      <w:bookmarkStart w:id="1428" w:name="_Toc388282036"/>
      <w:bookmarkStart w:id="1429" w:name="_Toc388282518"/>
      <w:bookmarkStart w:id="1430" w:name="_Toc388282966"/>
      <w:bookmarkStart w:id="1431" w:name="_Toc389729034"/>
      <w:bookmarkStart w:id="1432" w:name="_Toc403472744"/>
      <w:bookmarkStart w:id="1433" w:name="_Toc403566565"/>
      <w:bookmarkStart w:id="1434" w:name="_Hlk76104285"/>
      <w:bookmarkStart w:id="1435" w:name="_Toc137070493"/>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Pr="00FD2055">
        <w:t>Function and field of use</w:t>
      </w:r>
      <w:bookmarkEnd w:id="1431"/>
      <w:bookmarkEnd w:id="1432"/>
      <w:bookmarkEnd w:id="1433"/>
      <w:bookmarkEnd w:id="1435"/>
    </w:p>
    <w:p w14:paraId="75A41A51" w14:textId="74FE3366" w:rsidR="00FF2DF8" w:rsidRDefault="00FF2DF8" w:rsidP="007533A0">
      <w:pPr>
        <w:spacing w:line="260" w:lineRule="atLeast"/>
        <w:jc w:val="both"/>
        <w:rPr>
          <w:rFonts w:eastAsia="Calibri"/>
          <w:lang w:eastAsia="en-US"/>
        </w:rPr>
      </w:pPr>
      <w:bookmarkStart w:id="1436" w:name="_Hlk113535740"/>
      <w:r w:rsidRPr="00FF2DF8">
        <w:rPr>
          <w:rFonts w:eastAsia="Calibri"/>
          <w:lang w:eastAsia="en-US"/>
        </w:rPr>
        <w:t xml:space="preserve">The </w:t>
      </w:r>
      <w:r w:rsidR="00FD308F">
        <w:rPr>
          <w:rFonts w:eastAsia="Calibri"/>
          <w:lang w:eastAsia="en-US"/>
        </w:rPr>
        <w:t>antifouling</w:t>
      </w:r>
      <w:r w:rsidRPr="00FF2DF8">
        <w:rPr>
          <w:rFonts w:eastAsia="Calibri"/>
          <w:lang w:eastAsia="en-US"/>
        </w:rPr>
        <w:t xml:space="preserve"> products are intended to be used for the protection of nets used in aquaculture against fouling organisms in marine</w:t>
      </w:r>
      <w:r w:rsidR="007E26D6">
        <w:rPr>
          <w:rFonts w:eastAsia="Calibri"/>
          <w:lang w:eastAsia="en-US"/>
        </w:rPr>
        <w:t xml:space="preserve"> </w:t>
      </w:r>
      <w:r w:rsidRPr="00FF2DF8">
        <w:rPr>
          <w:rFonts w:eastAsia="Calibri"/>
          <w:lang w:eastAsia="en-US"/>
        </w:rPr>
        <w:t>environments.</w:t>
      </w:r>
      <w:r w:rsidR="008129C0">
        <w:rPr>
          <w:rFonts w:eastAsia="Calibri"/>
          <w:lang w:eastAsia="en-US"/>
        </w:rPr>
        <w:t xml:space="preserve"> </w:t>
      </w:r>
      <w:r w:rsidR="002E0F96">
        <w:rPr>
          <w:rFonts w:eastAsia="Calibri"/>
          <w:lang w:eastAsia="en-US"/>
        </w:rPr>
        <w:t xml:space="preserve">The active substance contained in the products is </w:t>
      </w:r>
      <w:r w:rsidR="00C452EF">
        <w:rPr>
          <w:rFonts w:eastAsia="Calibri"/>
          <w:lang w:eastAsia="en-US"/>
        </w:rPr>
        <w:t>d</w:t>
      </w:r>
      <w:r w:rsidR="00C452EF" w:rsidRPr="00C452EF">
        <w:rPr>
          <w:rFonts w:eastAsia="Calibri"/>
          <w:lang w:eastAsia="en-US"/>
        </w:rPr>
        <w:t xml:space="preserve">icopper </w:t>
      </w:r>
      <w:r w:rsidR="00C452EF">
        <w:rPr>
          <w:rFonts w:eastAsia="Calibri"/>
          <w:lang w:eastAsia="en-US"/>
        </w:rPr>
        <w:t>o</w:t>
      </w:r>
      <w:r w:rsidR="00C452EF" w:rsidRPr="00C452EF">
        <w:rPr>
          <w:rFonts w:eastAsia="Calibri"/>
          <w:lang w:eastAsia="en-US"/>
        </w:rPr>
        <w:t>xide</w:t>
      </w:r>
      <w:r w:rsidR="00100A8F">
        <w:rPr>
          <w:rFonts w:eastAsia="Calibri"/>
          <w:lang w:eastAsia="en-US"/>
        </w:rPr>
        <w:t xml:space="preserve">. </w:t>
      </w:r>
      <w:bookmarkEnd w:id="1436"/>
    </w:p>
    <w:p w14:paraId="11CAC65A" w14:textId="77777777" w:rsidR="007533A0" w:rsidRPr="00FD2055" w:rsidRDefault="007533A0" w:rsidP="007533A0">
      <w:pPr>
        <w:spacing w:line="260" w:lineRule="atLeast"/>
        <w:rPr>
          <w:rFonts w:eastAsia="Calibri"/>
          <w:lang w:eastAsia="en-US"/>
        </w:rPr>
      </w:pPr>
    </w:p>
    <w:p w14:paraId="3BC15F2D" w14:textId="77777777" w:rsidR="00FD2055" w:rsidRPr="00FD2055" w:rsidRDefault="00FD2055" w:rsidP="00AF311F">
      <w:pPr>
        <w:pStyle w:val="Overskrift4"/>
      </w:pPr>
      <w:bookmarkStart w:id="1437" w:name="_Toc389729036"/>
      <w:bookmarkStart w:id="1438" w:name="_Toc403472745"/>
      <w:bookmarkStart w:id="1439" w:name="_Toc403566566"/>
      <w:bookmarkStart w:id="1440" w:name="_Toc137070494"/>
      <w:r w:rsidRPr="00FD2055">
        <w:t>Organisms to be controlled and products, organisms or objects to be protected</w:t>
      </w:r>
      <w:bookmarkEnd w:id="1437"/>
      <w:bookmarkEnd w:id="1438"/>
      <w:bookmarkEnd w:id="1439"/>
      <w:bookmarkEnd w:id="1440"/>
    </w:p>
    <w:p w14:paraId="7C7B571C" w14:textId="414435A8" w:rsidR="00FD2055" w:rsidRDefault="00991A4F" w:rsidP="007533A0">
      <w:pPr>
        <w:spacing w:line="260" w:lineRule="atLeast"/>
        <w:rPr>
          <w:rFonts w:eastAsia="Calibri"/>
        </w:rPr>
      </w:pPr>
      <w:r w:rsidRPr="00991A4F">
        <w:rPr>
          <w:rFonts w:cs="Verdana"/>
          <w:lang w:eastAsia="en-GB"/>
        </w:rPr>
        <w:t>Protection against fouling of nets used in aquaculture.</w:t>
      </w:r>
      <w:r w:rsidR="00FC216E">
        <w:rPr>
          <w:rFonts w:cs="Verdana"/>
          <w:lang w:eastAsia="en-GB"/>
        </w:rPr>
        <w:t xml:space="preserve"> </w:t>
      </w:r>
      <w:r w:rsidR="00FC216E" w:rsidRPr="00FC216E">
        <w:t>Target organism will be stated as "</w:t>
      </w:r>
      <w:r w:rsidR="009937C8" w:rsidRPr="00B33F42">
        <w:t>Slime, Weed (macro algae) and Animals</w:t>
      </w:r>
      <w:r w:rsidR="00FC216E" w:rsidRPr="00FC216E">
        <w:t>".</w:t>
      </w:r>
    </w:p>
    <w:p w14:paraId="70CB48D7" w14:textId="77777777" w:rsidR="00FC216E" w:rsidRPr="00FC216E" w:rsidRDefault="00FC216E" w:rsidP="007533A0">
      <w:pPr>
        <w:spacing w:line="260" w:lineRule="atLeast"/>
        <w:rPr>
          <w:rFonts w:cs="Verdana"/>
          <w:lang w:eastAsia="en-GB"/>
        </w:rPr>
      </w:pPr>
    </w:p>
    <w:p w14:paraId="22C9B626" w14:textId="77777777" w:rsidR="00FD2055" w:rsidRPr="00FD2055" w:rsidRDefault="00FD2055" w:rsidP="00AF311F">
      <w:pPr>
        <w:pStyle w:val="Overskrift4"/>
      </w:pPr>
      <w:bookmarkStart w:id="1441" w:name="_Toc389729037"/>
      <w:bookmarkStart w:id="1442" w:name="_Toc403472746"/>
      <w:bookmarkStart w:id="1443" w:name="_Toc403566567"/>
      <w:bookmarkStart w:id="1444" w:name="_Toc137070495"/>
      <w:r w:rsidRPr="00FD2055">
        <w:t>Effects on target organisms, including unacceptable suffering</w:t>
      </w:r>
      <w:bookmarkEnd w:id="1441"/>
      <w:bookmarkEnd w:id="1442"/>
      <w:bookmarkEnd w:id="1443"/>
      <w:bookmarkEnd w:id="1444"/>
    </w:p>
    <w:p w14:paraId="1ED21A72" w14:textId="73365D19" w:rsidR="006313E1" w:rsidRPr="00C94A01" w:rsidRDefault="006313E1" w:rsidP="00C94A01">
      <w:pPr>
        <w:spacing w:line="260" w:lineRule="atLeast"/>
        <w:rPr>
          <w:rFonts w:eastAsia="Calibri"/>
          <w:lang w:val="en-US" w:eastAsia="en-US"/>
        </w:rPr>
      </w:pPr>
      <w:bookmarkStart w:id="1445" w:name="_Hlk113535726"/>
      <w:r w:rsidRPr="006B1A5A">
        <w:rPr>
          <w:rFonts w:eastAsia="Calibri"/>
          <w:lang w:eastAsia="en-US"/>
        </w:rPr>
        <w:t>Cell death or inactivation, settlement inhibition or retardation. Target organisms are not expected to experience any unacceptable suffering.</w:t>
      </w:r>
      <w:r w:rsidRPr="00634228">
        <w:rPr>
          <w:rFonts w:eastAsia="Calibri"/>
          <w:lang w:val="en-US" w:eastAsia="en-US"/>
        </w:rPr>
        <w:t xml:space="preserve"> </w:t>
      </w:r>
      <w:r w:rsidRPr="00A305AE">
        <w:rPr>
          <w:rFonts w:eastAsia="Calibri"/>
          <w:lang w:val="en-US" w:eastAsia="en-US"/>
        </w:rPr>
        <w:t>Reference is made to section 2.2.5.4 below.</w:t>
      </w:r>
      <w:bookmarkEnd w:id="1445"/>
    </w:p>
    <w:p w14:paraId="34455304" w14:textId="77777777" w:rsidR="00FD2055" w:rsidRPr="00FD2055" w:rsidRDefault="00FD2055" w:rsidP="00FD2055">
      <w:pPr>
        <w:spacing w:line="260" w:lineRule="atLeast"/>
        <w:rPr>
          <w:rFonts w:eastAsia="Calibri"/>
          <w:lang w:eastAsia="en-US"/>
        </w:rPr>
      </w:pPr>
    </w:p>
    <w:p w14:paraId="628E8982" w14:textId="77777777" w:rsidR="00FD2055" w:rsidRPr="00FD2055" w:rsidRDefault="00FD2055" w:rsidP="00AF311F">
      <w:pPr>
        <w:pStyle w:val="Overskrift4"/>
      </w:pPr>
      <w:bookmarkStart w:id="1446" w:name="_Toc389729038"/>
      <w:bookmarkStart w:id="1447" w:name="_Toc403472747"/>
      <w:bookmarkStart w:id="1448" w:name="_Toc403566568"/>
      <w:bookmarkStart w:id="1449" w:name="_Toc137070496"/>
      <w:r w:rsidRPr="00FD2055">
        <w:t>Mode of action, including time delay</w:t>
      </w:r>
      <w:bookmarkEnd w:id="1446"/>
      <w:bookmarkEnd w:id="1447"/>
      <w:bookmarkEnd w:id="1448"/>
      <w:bookmarkEnd w:id="1449"/>
    </w:p>
    <w:p w14:paraId="113E1DE4" w14:textId="32B7FBD2" w:rsidR="007533A0" w:rsidRDefault="007533A0" w:rsidP="007533A0">
      <w:pPr>
        <w:spacing w:line="260" w:lineRule="atLeast"/>
        <w:jc w:val="both"/>
        <w:rPr>
          <w:rFonts w:eastAsia="Calibri"/>
          <w:lang w:eastAsia="en-US"/>
        </w:rPr>
      </w:pPr>
      <w:r w:rsidRPr="00EF2BFD">
        <w:rPr>
          <w:rFonts w:eastAsia="Calibri"/>
          <w:lang w:eastAsia="en-US"/>
        </w:rPr>
        <w:t>When copper from metallic copper, copper thiocyanate or cuprous oxide leaches into</w:t>
      </w:r>
      <w:r>
        <w:rPr>
          <w:rFonts w:eastAsia="Calibri"/>
          <w:lang w:eastAsia="en-US"/>
        </w:rPr>
        <w:t xml:space="preserve"> </w:t>
      </w:r>
      <w:r w:rsidRPr="00EF2BFD">
        <w:rPr>
          <w:rFonts w:eastAsia="Calibri"/>
          <w:lang w:eastAsia="en-US"/>
        </w:rPr>
        <w:t xml:space="preserve">marine water in </w:t>
      </w:r>
      <w:r>
        <w:rPr>
          <w:rFonts w:eastAsia="Calibri"/>
          <w:lang w:eastAsia="en-US"/>
        </w:rPr>
        <w:t xml:space="preserve">the </w:t>
      </w:r>
      <w:r w:rsidRPr="00EF2BFD">
        <w:rPr>
          <w:rFonts w:eastAsia="Calibri"/>
          <w:lang w:eastAsia="en-US"/>
        </w:rPr>
        <w:t>presence of oxygen, the predominant form of the copper is the active</w:t>
      </w:r>
      <w:r>
        <w:rPr>
          <w:rFonts w:eastAsia="Calibri"/>
          <w:lang w:eastAsia="en-US"/>
        </w:rPr>
        <w:t xml:space="preserve"> </w:t>
      </w:r>
      <w:r w:rsidRPr="00EF2BFD">
        <w:rPr>
          <w:rFonts w:eastAsia="Calibri"/>
          <w:lang w:eastAsia="en-US"/>
        </w:rPr>
        <w:t>substance, the cupric ion, Cu</w:t>
      </w:r>
      <w:r w:rsidRPr="00EF2BFD">
        <w:rPr>
          <w:rFonts w:eastAsia="Calibri"/>
          <w:vertAlign w:val="superscript"/>
          <w:lang w:eastAsia="en-US"/>
        </w:rPr>
        <w:t>2+</w:t>
      </w:r>
      <w:r w:rsidRPr="00EF2BFD">
        <w:rPr>
          <w:rFonts w:eastAsia="Calibri"/>
          <w:lang w:eastAsia="en-US"/>
        </w:rPr>
        <w:t xml:space="preserve">. The cupric ion acts to </w:t>
      </w:r>
      <w:r>
        <w:rPr>
          <w:rFonts w:eastAsia="Calibri"/>
          <w:lang w:eastAsia="en-US"/>
        </w:rPr>
        <w:t>delay the</w:t>
      </w:r>
      <w:r w:rsidRPr="00EF2BFD">
        <w:rPr>
          <w:rFonts w:eastAsia="Calibri"/>
          <w:lang w:eastAsia="en-US"/>
        </w:rPr>
        <w:t xml:space="preserve"> settlement of the</w:t>
      </w:r>
      <w:r>
        <w:rPr>
          <w:rFonts w:eastAsia="Calibri"/>
          <w:lang w:eastAsia="en-US"/>
        </w:rPr>
        <w:t xml:space="preserve"> </w:t>
      </w:r>
      <w:r w:rsidRPr="00EF2BFD">
        <w:rPr>
          <w:rFonts w:eastAsia="Calibri"/>
          <w:lang w:eastAsia="en-US"/>
        </w:rPr>
        <w:t>microscopic larvae of fouling organisms wi</w:t>
      </w:r>
      <w:r>
        <w:rPr>
          <w:rFonts w:eastAsia="Calibri"/>
          <w:lang w:eastAsia="en-US"/>
        </w:rPr>
        <w:t>thin the microlayer of water at t</w:t>
      </w:r>
      <w:r w:rsidRPr="00EF2BFD">
        <w:rPr>
          <w:rFonts w:eastAsia="Calibri"/>
          <w:lang w:eastAsia="en-US"/>
        </w:rPr>
        <w:t>he paint surface</w:t>
      </w:r>
      <w:r>
        <w:rPr>
          <w:rFonts w:eastAsia="Calibri"/>
          <w:lang w:eastAsia="en-US"/>
        </w:rPr>
        <w:t xml:space="preserve"> </w:t>
      </w:r>
      <w:r w:rsidRPr="00EF2BFD">
        <w:rPr>
          <w:rFonts w:eastAsia="Calibri"/>
          <w:lang w:eastAsia="en-US"/>
        </w:rPr>
        <w:t>via two mechanisms:</w:t>
      </w:r>
    </w:p>
    <w:p w14:paraId="170D6941" w14:textId="77777777" w:rsidR="0022611E" w:rsidRPr="00EF2BFD" w:rsidRDefault="0022611E" w:rsidP="007533A0">
      <w:pPr>
        <w:spacing w:line="260" w:lineRule="atLeast"/>
        <w:jc w:val="both"/>
        <w:rPr>
          <w:rFonts w:eastAsia="Calibri"/>
          <w:lang w:eastAsia="en-US"/>
        </w:rPr>
      </w:pPr>
    </w:p>
    <w:p w14:paraId="788BA9A4" w14:textId="77777777" w:rsidR="007533A0" w:rsidRPr="00EF2BFD" w:rsidRDefault="007533A0" w:rsidP="007533A0">
      <w:pPr>
        <w:spacing w:line="260" w:lineRule="atLeast"/>
        <w:jc w:val="both"/>
        <w:rPr>
          <w:rFonts w:eastAsia="Calibri"/>
          <w:lang w:eastAsia="en-US"/>
        </w:rPr>
      </w:pPr>
      <w:r>
        <w:rPr>
          <w:rFonts w:eastAsia="Calibri"/>
          <w:lang w:eastAsia="en-US"/>
        </w:rPr>
        <w:t>(1) the ion impedes</w:t>
      </w:r>
      <w:r w:rsidRPr="00EF2BFD">
        <w:rPr>
          <w:rFonts w:eastAsia="Calibri"/>
          <w:lang w:eastAsia="en-US"/>
        </w:rPr>
        <w:t xml:space="preserve"> </w:t>
      </w:r>
      <w:r>
        <w:rPr>
          <w:rFonts w:eastAsia="Calibri"/>
          <w:lang w:eastAsia="en-US"/>
        </w:rPr>
        <w:t xml:space="preserve">the </w:t>
      </w:r>
      <w:r w:rsidRPr="00EF2BFD">
        <w:rPr>
          <w:rFonts w:eastAsia="Calibri"/>
          <w:lang w:eastAsia="en-US"/>
        </w:rPr>
        <w:t xml:space="preserve">vital processes </w:t>
      </w:r>
      <w:r>
        <w:rPr>
          <w:rFonts w:eastAsia="Calibri"/>
          <w:lang w:eastAsia="en-US"/>
        </w:rPr>
        <w:t xml:space="preserve">of the organism </w:t>
      </w:r>
      <w:r w:rsidRPr="00EF2BFD">
        <w:rPr>
          <w:rFonts w:eastAsia="Calibri"/>
          <w:lang w:eastAsia="en-US"/>
        </w:rPr>
        <w:t>by inactivating enzymes;</w:t>
      </w:r>
    </w:p>
    <w:p w14:paraId="28761BE9" w14:textId="77777777" w:rsidR="007533A0" w:rsidRDefault="007533A0" w:rsidP="007533A0">
      <w:pPr>
        <w:spacing w:line="260" w:lineRule="atLeast"/>
        <w:rPr>
          <w:rFonts w:eastAsia="Calibri"/>
          <w:lang w:eastAsia="en-US"/>
        </w:rPr>
      </w:pPr>
      <w:r>
        <w:rPr>
          <w:rFonts w:eastAsia="Calibri"/>
          <w:lang w:eastAsia="en-US"/>
        </w:rPr>
        <w:t xml:space="preserve">(2) </w:t>
      </w:r>
      <w:r w:rsidRPr="00EF2BFD">
        <w:rPr>
          <w:rFonts w:eastAsia="Calibri"/>
          <w:lang w:eastAsia="en-US"/>
        </w:rPr>
        <w:t>the ion acts more directly by precipitating cytoplasmic proteins as metallic</w:t>
      </w:r>
      <w:r>
        <w:rPr>
          <w:rFonts w:eastAsia="Calibri"/>
          <w:lang w:eastAsia="en-US"/>
        </w:rPr>
        <w:t xml:space="preserve"> </w:t>
      </w:r>
      <w:r w:rsidRPr="00EF2BFD">
        <w:rPr>
          <w:rFonts w:eastAsia="Calibri"/>
          <w:lang w:eastAsia="en-US"/>
        </w:rPr>
        <w:t>proteinates</w:t>
      </w:r>
      <w:r w:rsidR="004968DC">
        <w:rPr>
          <w:rFonts w:eastAsia="Calibri"/>
          <w:lang w:eastAsia="en-US"/>
        </w:rPr>
        <w:t xml:space="preserve"> </w:t>
      </w:r>
    </w:p>
    <w:p w14:paraId="314C6C22" w14:textId="77777777" w:rsidR="006D657F" w:rsidRDefault="006D657F" w:rsidP="007533A0">
      <w:pPr>
        <w:spacing w:line="260" w:lineRule="atLeast"/>
        <w:rPr>
          <w:rFonts w:eastAsia="Calibri"/>
          <w:lang w:eastAsia="en-US"/>
        </w:rPr>
      </w:pPr>
    </w:p>
    <w:p w14:paraId="26FF5315" w14:textId="58DE078A" w:rsidR="00196A7E" w:rsidRDefault="00FD2055" w:rsidP="00AF311F">
      <w:pPr>
        <w:pStyle w:val="Overskrift4"/>
      </w:pPr>
      <w:bookmarkStart w:id="1450" w:name="_Toc389729039"/>
      <w:bookmarkStart w:id="1451" w:name="_Toc403472748"/>
      <w:bookmarkStart w:id="1452" w:name="_Toc403566569"/>
      <w:bookmarkStart w:id="1453" w:name="_Toc137070497"/>
      <w:r w:rsidRPr="00FD2055">
        <w:t>Efficacy data</w:t>
      </w:r>
      <w:bookmarkEnd w:id="1450"/>
      <w:bookmarkEnd w:id="1451"/>
      <w:bookmarkEnd w:id="1452"/>
      <w:bookmarkEnd w:id="1453"/>
      <w:r w:rsidRPr="00FD2055">
        <w:t xml:space="preserve"> </w:t>
      </w:r>
    </w:p>
    <w:p w14:paraId="6E334F13" w14:textId="4075972E" w:rsidR="006A1046" w:rsidRPr="006A1046" w:rsidRDefault="006A1046" w:rsidP="006A1046">
      <w:pPr>
        <w:spacing w:line="260" w:lineRule="atLeast"/>
        <w:jc w:val="both"/>
        <w:rPr>
          <w:rFonts w:eastAsia="Calibri"/>
          <w:lang w:eastAsia="en-US"/>
        </w:rPr>
      </w:pPr>
      <w:r w:rsidRPr="006A1046">
        <w:rPr>
          <w:rFonts w:eastAsia="Calibri"/>
          <w:lang w:eastAsia="en-US"/>
        </w:rPr>
        <w:t xml:space="preserve">The </w:t>
      </w:r>
      <w:r w:rsidR="00565BC0">
        <w:rPr>
          <w:rFonts w:eastAsia="Calibri"/>
          <w:lang w:eastAsia="en-US"/>
        </w:rPr>
        <w:t>aim</w:t>
      </w:r>
      <w:r w:rsidRPr="006A1046">
        <w:rPr>
          <w:rFonts w:eastAsia="Calibri"/>
          <w:lang w:eastAsia="en-US"/>
        </w:rPr>
        <w:t xml:space="preserve"> with the use of antifouling coats on aquaculture nets differ between areas in Europe. The main objective is, nevertheless, to ensure an adequate water flow through the nets which is essential for fish health and wellbeing. Fish farms typically have oxygen meters permanently installed in the cages to indicate when the oxygen level is starting to decline so that </w:t>
      </w:r>
      <w:r w:rsidR="00565BC0">
        <w:rPr>
          <w:rFonts w:eastAsia="Calibri"/>
          <w:lang w:eastAsia="en-US"/>
        </w:rPr>
        <w:t>adequate measures can be performed</w:t>
      </w:r>
      <w:r w:rsidRPr="006A1046">
        <w:rPr>
          <w:rFonts w:eastAsia="Calibri"/>
          <w:lang w:eastAsia="en-US"/>
        </w:rPr>
        <w:t xml:space="preserve">. </w:t>
      </w:r>
    </w:p>
    <w:p w14:paraId="416D7CBF" w14:textId="77777777" w:rsidR="006A1046" w:rsidRPr="006A1046" w:rsidRDefault="006A1046" w:rsidP="006A1046">
      <w:pPr>
        <w:spacing w:line="260" w:lineRule="atLeast"/>
        <w:jc w:val="both"/>
        <w:rPr>
          <w:rFonts w:eastAsia="Calibri"/>
          <w:lang w:eastAsia="en-US"/>
        </w:rPr>
      </w:pPr>
    </w:p>
    <w:p w14:paraId="19BD7848" w14:textId="77777777" w:rsidR="009864BA" w:rsidRDefault="006A1046" w:rsidP="006A1046">
      <w:pPr>
        <w:spacing w:line="260" w:lineRule="atLeast"/>
        <w:jc w:val="both"/>
        <w:rPr>
          <w:rFonts w:eastAsia="Calibri"/>
          <w:lang w:eastAsia="en-US"/>
        </w:rPr>
      </w:pPr>
      <w:r w:rsidRPr="006A1046">
        <w:rPr>
          <w:rFonts w:eastAsia="Calibri"/>
          <w:lang w:eastAsia="en-US"/>
        </w:rPr>
        <w:t>In Norwegian waters, the main objective is to control the level of salmon lice (</w:t>
      </w:r>
      <w:r w:rsidRPr="00FD308F">
        <w:rPr>
          <w:rFonts w:eastAsia="Calibri"/>
          <w:i/>
          <w:iCs/>
          <w:lang w:eastAsia="en-US"/>
        </w:rPr>
        <w:t>Lepeophtheirus salmonis</w:t>
      </w:r>
      <w:r w:rsidRPr="006A1046">
        <w:rPr>
          <w:rFonts w:eastAsia="Calibri"/>
          <w:lang w:eastAsia="en-US"/>
        </w:rPr>
        <w:t xml:space="preserve">) in the cages. Salmon lice are normally not harmful to the farmed fish but exerts a threat to wild sea trout and wild salmon fry. Acceptable levels of sea lice in a farm </w:t>
      </w:r>
      <w:r w:rsidR="001956F7">
        <w:rPr>
          <w:rFonts w:eastAsia="Calibri"/>
          <w:lang w:eastAsia="en-US"/>
        </w:rPr>
        <w:t>are</w:t>
      </w:r>
      <w:r w:rsidRPr="006A1046">
        <w:rPr>
          <w:rFonts w:eastAsia="Calibri"/>
          <w:lang w:eastAsia="en-US"/>
        </w:rPr>
        <w:t xml:space="preserve"> therefore strictly regulated and controlled, and too high levels may result in the farmer being imposed a reduced operation volume, or even a production quarantine. The predominant strategy used today to control salmon lice is by using cleaner fish. It is believed to be essential that the level of biofouling on the nets is kept at a low level to ensure that the cleaner fish eat salmon lice and not fouling organisms on the nets. </w:t>
      </w:r>
    </w:p>
    <w:p w14:paraId="6ECEB780" w14:textId="0882B745" w:rsidR="006A1046" w:rsidRPr="006A1046" w:rsidRDefault="006A1046" w:rsidP="006A1046">
      <w:pPr>
        <w:spacing w:line="260" w:lineRule="atLeast"/>
        <w:jc w:val="both"/>
        <w:rPr>
          <w:rFonts w:eastAsia="Calibri"/>
          <w:lang w:eastAsia="en-US"/>
        </w:rPr>
      </w:pPr>
      <w:r w:rsidRPr="006A1046">
        <w:rPr>
          <w:rFonts w:eastAsia="Calibri"/>
          <w:lang w:eastAsia="en-US"/>
        </w:rPr>
        <w:t xml:space="preserve">To the </w:t>
      </w:r>
      <w:r w:rsidR="00FD308F" w:rsidRPr="006A1046">
        <w:rPr>
          <w:rFonts w:eastAsia="Calibri"/>
          <w:lang w:eastAsia="en-US"/>
        </w:rPr>
        <w:t>knowledge</w:t>
      </w:r>
      <w:r w:rsidRPr="006A1046">
        <w:rPr>
          <w:rFonts w:eastAsia="Calibri"/>
          <w:lang w:eastAsia="en-US"/>
        </w:rPr>
        <w:t xml:space="preserve"> of the rMS, a fouling level of 60 - 80% normally can be tolerated in countries without salmon lice issues. A defined upper tolerable fouling level is not possible to determine, as the farmers normally initiate measures on the basis of in-situ oxygen measurements in the cages and not on observed fouling levels. In areas with salmon lice issues, a fouling level equal to a score rank of 3 (10 – 34% of the surface) can be tolerated before measures</w:t>
      </w:r>
      <w:r w:rsidR="00544EE8">
        <w:rPr>
          <w:rFonts w:eastAsia="Calibri"/>
          <w:lang w:eastAsia="en-US"/>
        </w:rPr>
        <w:t xml:space="preserve"> </w:t>
      </w:r>
      <w:r w:rsidRPr="006A1046">
        <w:rPr>
          <w:rFonts w:eastAsia="Calibri"/>
          <w:lang w:eastAsia="en-US"/>
        </w:rPr>
        <w:t xml:space="preserve">need to be taken. In this respect, the practice between individual farms and farming companies </w:t>
      </w:r>
      <w:r w:rsidR="00FC59C8" w:rsidRPr="006A1046">
        <w:rPr>
          <w:rFonts w:eastAsia="Calibri"/>
          <w:lang w:eastAsia="en-US"/>
        </w:rPr>
        <w:t>differs</w:t>
      </w:r>
      <w:r w:rsidRPr="006A1046">
        <w:rPr>
          <w:rFonts w:eastAsia="Calibri"/>
          <w:lang w:eastAsia="en-US"/>
        </w:rPr>
        <w:t>.</w:t>
      </w:r>
    </w:p>
    <w:p w14:paraId="0B6298EC" w14:textId="77777777" w:rsidR="006A1046" w:rsidRPr="006A1046" w:rsidRDefault="006A1046" w:rsidP="006A1046">
      <w:pPr>
        <w:spacing w:line="260" w:lineRule="atLeast"/>
        <w:jc w:val="both"/>
        <w:rPr>
          <w:rFonts w:eastAsia="Calibri"/>
          <w:lang w:eastAsia="en-US"/>
        </w:rPr>
      </w:pPr>
    </w:p>
    <w:p w14:paraId="60914D1B" w14:textId="4CF10CD3" w:rsidR="006A1046" w:rsidRPr="006A1046" w:rsidRDefault="006A1046" w:rsidP="006A1046">
      <w:pPr>
        <w:spacing w:line="260" w:lineRule="atLeast"/>
        <w:jc w:val="both"/>
        <w:rPr>
          <w:rFonts w:eastAsia="Calibri"/>
          <w:lang w:eastAsia="en-US"/>
        </w:rPr>
      </w:pPr>
      <w:r w:rsidRPr="006A1046">
        <w:rPr>
          <w:rFonts w:eastAsia="Calibri"/>
          <w:lang w:eastAsia="en-US"/>
        </w:rPr>
        <w:t>No agreed guidance document on efficacy of PT21 products for use on aquaculture nets exists today. In 2017, the NO CA commissioned the development of such a guidance document in order to provide the applicants with an equal framework to base their efficacy studies upon, as well as to establish a framework to base their evaluation on (Guidelines for efficacy testing of antifouling coatings for nets in field tests; Developed by SINTEF Ocean on behalf of the Norwegian Environment Agency. Hereafter referred to as "SINTEF"</w:t>
      </w:r>
      <w:bookmarkStart w:id="1454" w:name="_Hlk96424713"/>
      <w:r w:rsidR="007F13BB">
        <w:rPr>
          <w:rFonts w:eastAsia="Calibri"/>
          <w:lang w:eastAsia="en-US"/>
        </w:rPr>
        <w:t xml:space="preserve"> with </w:t>
      </w:r>
      <w:r w:rsidR="00FD308F">
        <w:rPr>
          <w:rFonts w:eastAsia="Calibri"/>
          <w:lang w:eastAsia="en-US"/>
        </w:rPr>
        <w:t>reference</w:t>
      </w:r>
      <w:r w:rsidR="007F13BB">
        <w:rPr>
          <w:rFonts w:eastAsia="Calibri"/>
          <w:lang w:eastAsia="en-US"/>
        </w:rPr>
        <w:t xml:space="preserve"> to </w:t>
      </w:r>
      <w:bookmarkStart w:id="1455" w:name="_Hlk95376685"/>
      <w:r w:rsidR="007F13BB" w:rsidRPr="007F13BB">
        <w:rPr>
          <w:rFonts w:eastAsia="Calibri"/>
          <w:lang w:eastAsia="en-US"/>
        </w:rPr>
        <w:t>Bloecher</w:t>
      </w:r>
      <w:r w:rsidR="007F13BB">
        <w:rPr>
          <w:rFonts w:eastAsia="Calibri"/>
          <w:lang w:eastAsia="en-US"/>
        </w:rPr>
        <w:t xml:space="preserve"> and </w:t>
      </w:r>
      <w:r w:rsidR="007F13BB" w:rsidRPr="007F13BB">
        <w:rPr>
          <w:rFonts w:eastAsia="Calibri"/>
          <w:lang w:eastAsia="en-US"/>
        </w:rPr>
        <w:t>Floerl,</w:t>
      </w:r>
      <w:r w:rsidR="007F13BB">
        <w:rPr>
          <w:rFonts w:eastAsia="Calibri"/>
          <w:lang w:eastAsia="en-US"/>
        </w:rPr>
        <w:t xml:space="preserve"> </w:t>
      </w:r>
      <w:r w:rsidR="007F13BB" w:rsidRPr="007F13BB">
        <w:rPr>
          <w:rFonts w:eastAsia="Calibri"/>
          <w:lang w:eastAsia="en-US"/>
        </w:rPr>
        <w:t>2018</w:t>
      </w:r>
      <w:bookmarkEnd w:id="1455"/>
      <w:r w:rsidRPr="006A1046">
        <w:rPr>
          <w:rFonts w:eastAsia="Calibri"/>
          <w:lang w:eastAsia="en-US"/>
        </w:rPr>
        <w:t xml:space="preserve">). </w:t>
      </w:r>
      <w:bookmarkEnd w:id="1454"/>
      <w:r w:rsidRPr="006A1046">
        <w:rPr>
          <w:rFonts w:eastAsia="Calibri"/>
          <w:lang w:eastAsia="en-US"/>
        </w:rPr>
        <w:t xml:space="preserve">The goal is to get this proposed guidance document included as an annex to the existing ECHA guidance document on efficacy and thereby completing the chapter on PT 21 products. The proposed guidance document has currently been discussed among the members of the ECHA working group on efficacy, but no final agreement has been reached at this point. </w:t>
      </w:r>
    </w:p>
    <w:p w14:paraId="4147E790" w14:textId="77777777" w:rsidR="006A1046" w:rsidRPr="006A1046" w:rsidRDefault="006A1046" w:rsidP="006A1046">
      <w:pPr>
        <w:spacing w:line="260" w:lineRule="atLeast"/>
        <w:jc w:val="both"/>
        <w:rPr>
          <w:rFonts w:eastAsia="Calibri"/>
          <w:lang w:eastAsia="en-US"/>
        </w:rPr>
      </w:pPr>
    </w:p>
    <w:p w14:paraId="359B7D8C" w14:textId="645DD209" w:rsidR="008246C2" w:rsidRDefault="006A1046" w:rsidP="006A1046">
      <w:pPr>
        <w:spacing w:line="260" w:lineRule="atLeast"/>
        <w:jc w:val="both"/>
        <w:rPr>
          <w:rFonts w:eastAsia="Calibri"/>
          <w:lang w:eastAsia="en-US"/>
        </w:rPr>
      </w:pPr>
      <w:r w:rsidRPr="006A1046">
        <w:rPr>
          <w:rFonts w:eastAsia="Calibri"/>
          <w:lang w:eastAsia="en-US"/>
        </w:rPr>
        <w:t xml:space="preserve">The efficacy </w:t>
      </w:r>
      <w:r w:rsidR="00044165">
        <w:rPr>
          <w:rFonts w:eastAsia="Calibri"/>
          <w:lang w:eastAsia="en-US"/>
        </w:rPr>
        <w:t>studies</w:t>
      </w:r>
      <w:r w:rsidRPr="006A1046">
        <w:rPr>
          <w:rFonts w:eastAsia="Calibri"/>
          <w:lang w:eastAsia="en-US"/>
        </w:rPr>
        <w:t xml:space="preserve"> presented below was not conducted according to the proposed guidance document, as the guidelines were published after the stud</w:t>
      </w:r>
      <w:r w:rsidR="00044165">
        <w:rPr>
          <w:rFonts w:eastAsia="Calibri"/>
          <w:lang w:eastAsia="en-US"/>
        </w:rPr>
        <w:t>ies</w:t>
      </w:r>
      <w:r w:rsidRPr="006A1046">
        <w:rPr>
          <w:rFonts w:eastAsia="Calibri"/>
          <w:lang w:eastAsia="en-US"/>
        </w:rPr>
        <w:t xml:space="preserve"> had been planned. However, the proposed guidance document has been used for the evaluation in this product family authorisation. As no agreement on its applicability has been reached some flexibility and pragmatism has been used during the evaluation.</w:t>
      </w:r>
    </w:p>
    <w:p w14:paraId="01B43CA2" w14:textId="77777777" w:rsidR="000741DF" w:rsidRDefault="000741DF" w:rsidP="00A74639">
      <w:pPr>
        <w:spacing w:line="260" w:lineRule="atLeast"/>
        <w:jc w:val="both"/>
        <w:rPr>
          <w:rFonts w:eastAsia="Calibri"/>
          <w:lang w:eastAsia="en-US"/>
        </w:rPr>
      </w:pPr>
    </w:p>
    <w:p w14:paraId="7DE8EC9A" w14:textId="6A4EFD26" w:rsidR="009C7C87" w:rsidRDefault="0027315F" w:rsidP="006A1046">
      <w:pPr>
        <w:spacing w:line="260" w:lineRule="atLeast"/>
        <w:jc w:val="both"/>
      </w:pPr>
      <w:bookmarkStart w:id="1456" w:name="_Hlk113976648"/>
      <w:r>
        <w:rPr>
          <w:rFonts w:eastAsia="Calibri"/>
          <w:lang w:eastAsia="en-US"/>
        </w:rPr>
        <w:t>The efficacy trials</w:t>
      </w:r>
      <w:r w:rsidR="00DD4EE3">
        <w:rPr>
          <w:rFonts w:eastAsia="Calibri"/>
          <w:lang w:eastAsia="en-US"/>
        </w:rPr>
        <w:t xml:space="preserve"> for representative products </w:t>
      </w:r>
      <w:r w:rsidR="00DD4EE3" w:rsidRPr="00DD4EE3">
        <w:rPr>
          <w:rFonts w:eastAsia="Calibri"/>
          <w:lang w:eastAsia="en-US"/>
        </w:rPr>
        <w:t>Netwax NI 3</w:t>
      </w:r>
      <w:r w:rsidR="007F2E88">
        <w:rPr>
          <w:rFonts w:eastAsia="Calibri"/>
          <w:lang w:eastAsia="en-US"/>
        </w:rPr>
        <w:t>,</w:t>
      </w:r>
      <w:r w:rsidR="003F6DDA">
        <w:rPr>
          <w:rFonts w:eastAsia="Calibri"/>
          <w:lang w:eastAsia="en-US"/>
        </w:rPr>
        <w:t xml:space="preserve"> Netwax E5 Greenline, Netwax A5 Microfino</w:t>
      </w:r>
      <w:r w:rsidR="00D37284">
        <w:rPr>
          <w:rFonts w:eastAsia="Calibri"/>
          <w:lang w:eastAsia="en-US"/>
        </w:rPr>
        <w:t>, Netwax Microfino A7</w:t>
      </w:r>
      <w:r w:rsidR="00D37284">
        <w:rPr>
          <w:rStyle w:val="Fotnotereferanse"/>
          <w:rFonts w:eastAsia="Calibri"/>
          <w:lang w:eastAsia="en-US"/>
        </w:rPr>
        <w:footnoteReference w:id="3"/>
      </w:r>
      <w:r w:rsidR="003F6DDA">
        <w:rPr>
          <w:rFonts w:eastAsia="Calibri"/>
          <w:lang w:eastAsia="en-US"/>
        </w:rPr>
        <w:t xml:space="preserve"> and</w:t>
      </w:r>
      <w:r w:rsidR="00DD4EE3" w:rsidRPr="00DD4EE3">
        <w:rPr>
          <w:rFonts w:eastAsia="Calibri"/>
          <w:lang w:eastAsia="en-US"/>
        </w:rPr>
        <w:t xml:space="preserve"> Netwax NI 5</w:t>
      </w:r>
      <w:r w:rsidR="00DD4EE3">
        <w:rPr>
          <w:rFonts w:eastAsia="Calibri"/>
          <w:lang w:eastAsia="en-US"/>
        </w:rPr>
        <w:t xml:space="preserve"> </w:t>
      </w:r>
      <w:r w:rsidR="006C1B2E">
        <w:rPr>
          <w:rFonts w:eastAsia="Calibri"/>
          <w:lang w:eastAsia="en-US"/>
        </w:rPr>
        <w:t xml:space="preserve">was conducted </w:t>
      </w:r>
      <w:r w:rsidR="00044165">
        <w:rPr>
          <w:rFonts w:eastAsia="Calibri"/>
          <w:lang w:eastAsia="en-US"/>
        </w:rPr>
        <w:t>in the time period from</w:t>
      </w:r>
      <w:r w:rsidR="00827D2E">
        <w:rPr>
          <w:rFonts w:eastAsia="Calibri"/>
          <w:lang w:eastAsia="en-US"/>
        </w:rPr>
        <w:t xml:space="preserve"> May 2019 to February 2020 in the field at </w:t>
      </w:r>
      <w:r w:rsidR="006C1B2E">
        <w:rPr>
          <w:rFonts w:eastAsia="Calibri"/>
          <w:lang w:eastAsia="en-US"/>
        </w:rPr>
        <w:t xml:space="preserve">three </w:t>
      </w:r>
      <w:r w:rsidR="006D3623" w:rsidRPr="00805546">
        <w:rPr>
          <w:rFonts w:eastAsia="Calibri"/>
          <w:lang w:eastAsia="en-US"/>
        </w:rPr>
        <w:t>locations</w:t>
      </w:r>
      <w:r w:rsidR="006C1B2E">
        <w:rPr>
          <w:rFonts w:eastAsia="Calibri"/>
          <w:lang w:eastAsia="en-US"/>
        </w:rPr>
        <w:t xml:space="preserve"> in Ireland, Mid-Norway and the south-west of Norway.</w:t>
      </w:r>
      <w:r w:rsidR="00CC3289">
        <w:rPr>
          <w:rFonts w:eastAsia="Calibri"/>
          <w:lang w:eastAsia="en-US"/>
        </w:rPr>
        <w:t xml:space="preserve"> The trials were carried out at fish farming </w:t>
      </w:r>
      <w:r w:rsidR="00FD308F">
        <w:rPr>
          <w:rFonts w:eastAsia="Calibri"/>
          <w:lang w:eastAsia="en-US"/>
        </w:rPr>
        <w:t>locations</w:t>
      </w:r>
      <w:r w:rsidR="00CC3289">
        <w:rPr>
          <w:rFonts w:eastAsia="Calibri"/>
          <w:lang w:eastAsia="en-US"/>
        </w:rPr>
        <w:t xml:space="preserve"> with the water </w:t>
      </w:r>
      <w:r w:rsidR="00FD308F">
        <w:rPr>
          <w:rFonts w:eastAsia="Calibri"/>
          <w:lang w:eastAsia="en-US"/>
        </w:rPr>
        <w:t>environment</w:t>
      </w:r>
      <w:r w:rsidR="00CC3289">
        <w:rPr>
          <w:rFonts w:eastAsia="Calibri"/>
          <w:lang w:eastAsia="en-US"/>
        </w:rPr>
        <w:t xml:space="preserve"> the products are intended for.</w:t>
      </w:r>
      <w:r w:rsidR="009C7C87">
        <w:rPr>
          <w:rFonts w:eastAsia="Calibri"/>
          <w:lang w:eastAsia="en-US"/>
        </w:rPr>
        <w:t xml:space="preserve"> </w:t>
      </w:r>
      <w:r w:rsidR="009C7C87">
        <w:t xml:space="preserve">The locations represent different environments: Northerly </w:t>
      </w:r>
      <w:r w:rsidR="002F5D9D">
        <w:t>and</w:t>
      </w:r>
      <w:r w:rsidR="009C7C87">
        <w:t xml:space="preserve"> southerly locations, and fjord and coastal locations.</w:t>
      </w:r>
    </w:p>
    <w:p w14:paraId="0529B918" w14:textId="77777777" w:rsidR="009C7C87" w:rsidRDefault="009C7C87" w:rsidP="006A1046">
      <w:pPr>
        <w:spacing w:line="260" w:lineRule="atLeast"/>
        <w:jc w:val="both"/>
      </w:pPr>
    </w:p>
    <w:p w14:paraId="0B0E5A65" w14:textId="22F882DB" w:rsidR="001E75E8" w:rsidRDefault="008C65FF" w:rsidP="001E75E8">
      <w:pPr>
        <w:spacing w:line="260" w:lineRule="atLeast"/>
        <w:jc w:val="both"/>
        <w:rPr>
          <w:rFonts w:cs="Calibri"/>
          <w:color w:val="000000"/>
          <w:lang w:val="en-US" w:eastAsia="da-DK"/>
        </w:rPr>
      </w:pPr>
      <w:r>
        <w:rPr>
          <w:rFonts w:eastAsia="Calibri"/>
          <w:lang w:eastAsia="en-US"/>
        </w:rPr>
        <w:t>The test surface w</w:t>
      </w:r>
      <w:r w:rsidR="00EE77F8">
        <w:rPr>
          <w:rFonts w:eastAsia="Calibri"/>
          <w:lang w:eastAsia="en-US"/>
        </w:rPr>
        <w:t>as</w:t>
      </w:r>
      <w:r>
        <w:rPr>
          <w:rFonts w:eastAsia="Calibri"/>
          <w:lang w:eastAsia="en-US"/>
        </w:rPr>
        <w:t xml:space="preserve"> </w:t>
      </w:r>
      <w:r w:rsidR="00FD308F">
        <w:rPr>
          <w:rFonts w:eastAsia="Calibri"/>
          <w:lang w:eastAsia="en-US"/>
        </w:rPr>
        <w:t>pieces</w:t>
      </w:r>
      <w:r>
        <w:rPr>
          <w:rFonts w:eastAsia="Calibri"/>
          <w:lang w:eastAsia="en-US"/>
        </w:rPr>
        <w:t xml:space="preserve"> of net attached to a frame (</w:t>
      </w:r>
      <w:r w:rsidR="00DF2DBB">
        <w:rPr>
          <w:rFonts w:eastAsia="Calibri"/>
          <w:lang w:eastAsia="en-US"/>
        </w:rPr>
        <w:t>size: 22 cm x 28 cm)</w:t>
      </w:r>
      <w:r w:rsidR="00B25FE3">
        <w:rPr>
          <w:rFonts w:eastAsia="Calibri"/>
          <w:lang w:eastAsia="en-US"/>
        </w:rPr>
        <w:t xml:space="preserve">. </w:t>
      </w:r>
      <w:r w:rsidR="006D6527">
        <w:rPr>
          <w:rFonts w:eastAsia="Calibri"/>
          <w:lang w:eastAsia="en-US"/>
        </w:rPr>
        <w:t>T</w:t>
      </w:r>
      <w:r w:rsidR="00B25FE3">
        <w:rPr>
          <w:rFonts w:eastAsia="Calibri"/>
          <w:lang w:eastAsia="en-US"/>
        </w:rPr>
        <w:t>he antifouling paints in the tr</w:t>
      </w:r>
      <w:r w:rsidR="00807106">
        <w:rPr>
          <w:rFonts w:eastAsia="Calibri"/>
          <w:lang w:eastAsia="en-US"/>
        </w:rPr>
        <w:t>ials</w:t>
      </w:r>
      <w:r w:rsidR="00B25FE3">
        <w:rPr>
          <w:rFonts w:eastAsia="Calibri"/>
          <w:lang w:eastAsia="en-US"/>
        </w:rPr>
        <w:t xml:space="preserve"> were diluted with </w:t>
      </w:r>
      <w:r w:rsidR="00FD308F">
        <w:rPr>
          <w:rFonts w:eastAsia="Calibri"/>
          <w:lang w:eastAsia="en-US"/>
        </w:rPr>
        <w:t>approximately</w:t>
      </w:r>
      <w:r w:rsidR="00B25FE3">
        <w:rPr>
          <w:rFonts w:eastAsia="Calibri"/>
          <w:lang w:eastAsia="en-US"/>
        </w:rPr>
        <w:t xml:space="preserve"> </w:t>
      </w:r>
      <w:r w:rsidR="005E36E6">
        <w:rPr>
          <w:rFonts w:eastAsia="Calibri"/>
          <w:lang w:eastAsia="en-US"/>
        </w:rPr>
        <w:t xml:space="preserve">5 % water before </w:t>
      </w:r>
      <w:r w:rsidR="00FD308F">
        <w:rPr>
          <w:rFonts w:eastAsia="Calibri"/>
          <w:lang w:eastAsia="en-US"/>
        </w:rPr>
        <w:t>application</w:t>
      </w:r>
      <w:r w:rsidR="005E36E6">
        <w:rPr>
          <w:rFonts w:eastAsia="Calibri"/>
          <w:lang w:eastAsia="en-US"/>
        </w:rPr>
        <w:t xml:space="preserve"> to stimulate the real conditions </w:t>
      </w:r>
      <w:r w:rsidR="0063034D">
        <w:t>achieved by impregnation during servicing and to ensure correct absorption</w:t>
      </w:r>
      <w:r w:rsidR="00F10EB9">
        <w:t xml:space="preserve"> (0.8-1.1 L</w:t>
      </w:r>
      <w:r w:rsidR="00F10EB9" w:rsidRPr="00F10EB9">
        <w:t xml:space="preserve"> antifouling paint per kg net</w:t>
      </w:r>
      <w:r w:rsidR="00F10EB9">
        <w:t>)</w:t>
      </w:r>
      <w:r w:rsidR="0063034D">
        <w:t>. Eight such net panels were placed in a frame of untreated aluminium (120 cm × 60 cm) and attached with the help of tie wraps. Panels with either a product, untreated control or positive control were placed in randomly selected positions on the frames. There were three replicates of each product at each location, and thus three frames per location</w:t>
      </w:r>
      <w:r w:rsidR="006C3167">
        <w:t>. The frames were placed such that the test panels had a vertical orientation and at a depth of 3 m calculated from the frames’ upper edge.</w:t>
      </w:r>
      <w:r w:rsidR="001E75E8">
        <w:t xml:space="preserve"> </w:t>
      </w:r>
      <w:r w:rsidR="001E75E8">
        <w:rPr>
          <w:rFonts w:cs="Calibri"/>
          <w:color w:val="000000"/>
          <w:lang w:val="en-US" w:eastAsia="da-DK"/>
        </w:rPr>
        <w:t xml:space="preserve">The frames were inspected </w:t>
      </w:r>
      <w:r w:rsidR="00F90BEB">
        <w:rPr>
          <w:rFonts w:cs="Calibri"/>
          <w:color w:val="000000"/>
          <w:lang w:val="en-US" w:eastAsia="da-DK"/>
        </w:rPr>
        <w:t>approximately</w:t>
      </w:r>
      <w:r w:rsidR="001E75E8">
        <w:rPr>
          <w:rFonts w:cs="Calibri"/>
          <w:color w:val="000000"/>
          <w:lang w:val="en-US" w:eastAsia="da-DK"/>
        </w:rPr>
        <w:t xml:space="preserve"> every 3-4 week. </w:t>
      </w:r>
      <w:r w:rsidR="001E75E8" w:rsidRPr="00F370CC">
        <w:rPr>
          <w:rFonts w:cs="Calibri"/>
          <w:color w:val="000000"/>
          <w:lang w:val="en-US" w:eastAsia="da-DK"/>
        </w:rPr>
        <w:t>At each date of inspection, the frames were surfaced, and pictures were taken of each sample of net on the three frames at the respective location.</w:t>
      </w:r>
    </w:p>
    <w:bookmarkEnd w:id="1456"/>
    <w:p w14:paraId="6AFECC91" w14:textId="77777777" w:rsidR="00155E27" w:rsidRPr="006D3623" w:rsidRDefault="00155E27" w:rsidP="006A1046">
      <w:pPr>
        <w:spacing w:line="260" w:lineRule="atLeast"/>
        <w:jc w:val="both"/>
        <w:rPr>
          <w:rFonts w:eastAsia="Calibri"/>
          <w:lang w:eastAsia="en-US"/>
        </w:rPr>
      </w:pPr>
    </w:p>
    <w:p w14:paraId="5A7FDE90" w14:textId="77777777" w:rsidR="00A74639" w:rsidRPr="006B1A5A" w:rsidRDefault="00A74639" w:rsidP="00A74639">
      <w:pPr>
        <w:spacing w:line="260" w:lineRule="atLeast"/>
        <w:jc w:val="both"/>
        <w:rPr>
          <w:rFonts w:eastAsia="Calibri"/>
          <w:lang w:eastAsia="en-US"/>
        </w:rPr>
      </w:pPr>
      <w:bookmarkStart w:id="1457" w:name="_Hlk113974358"/>
      <w:r w:rsidRPr="006B1A5A">
        <w:rPr>
          <w:rFonts w:eastAsia="Calibri"/>
          <w:lang w:eastAsia="en-US"/>
        </w:rPr>
        <w:t>The rMS has analysed the submitted</w:t>
      </w:r>
      <w:r>
        <w:rPr>
          <w:rFonts w:eastAsia="Calibri"/>
          <w:lang w:eastAsia="en-US"/>
        </w:rPr>
        <w:t xml:space="preserve"> photo evidence from the </w:t>
      </w:r>
      <w:r w:rsidRPr="006B1A5A">
        <w:rPr>
          <w:rFonts w:eastAsia="Calibri"/>
          <w:lang w:eastAsia="en-US"/>
        </w:rPr>
        <w:t>efficacy studies by quantifying the total biofouling load in accordance with the principles outlined in the</w:t>
      </w:r>
      <w:r>
        <w:rPr>
          <w:rFonts w:eastAsia="Calibri"/>
          <w:lang w:eastAsia="en-US"/>
        </w:rPr>
        <w:t xml:space="preserve"> proposed guidance document </w:t>
      </w:r>
      <w:r w:rsidRPr="006B1A5A">
        <w:rPr>
          <w:rFonts w:eastAsia="Calibri"/>
          <w:lang w:eastAsia="en-US"/>
        </w:rPr>
        <w:t>(Analysis of type A according to the SINTEF document).</w:t>
      </w:r>
      <w:r>
        <w:rPr>
          <w:rFonts w:eastAsia="Calibri"/>
          <w:lang w:eastAsia="en-US"/>
        </w:rPr>
        <w:t xml:space="preserve"> </w:t>
      </w:r>
      <w:r w:rsidRPr="006B1A5A">
        <w:rPr>
          <w:rFonts w:eastAsia="Calibri"/>
          <w:lang w:eastAsia="en-US"/>
        </w:rPr>
        <w:t>Basically, the submitted pictures were assigned a nominal rank score, ranging from 0 (free of biofouling) to 5 (&gt;80% of the surface covered with biofouling organisms) by comparing them to the reference images presented in the SINTEF document, where possible. The reference pictures and the corresponding rank descriptions can be found in SINTEF</w:t>
      </w:r>
      <w:r>
        <w:rPr>
          <w:rFonts w:eastAsia="Calibri"/>
          <w:lang w:eastAsia="en-US"/>
        </w:rPr>
        <w:t xml:space="preserve"> document.</w:t>
      </w:r>
    </w:p>
    <w:p w14:paraId="768A1965" w14:textId="77777777" w:rsidR="00A74639" w:rsidRPr="006B1A5A" w:rsidRDefault="00A74639" w:rsidP="00A74639">
      <w:pPr>
        <w:spacing w:line="260" w:lineRule="atLeast"/>
        <w:jc w:val="both"/>
        <w:rPr>
          <w:rFonts w:eastAsia="Calibri"/>
          <w:lang w:eastAsia="en-US"/>
        </w:rPr>
      </w:pPr>
    </w:p>
    <w:p w14:paraId="79AC2D6D" w14:textId="77777777" w:rsidR="007E2263" w:rsidRDefault="00A74639" w:rsidP="007E2263">
      <w:pPr>
        <w:spacing w:line="260" w:lineRule="atLeast"/>
        <w:jc w:val="both"/>
        <w:rPr>
          <w:rFonts w:eastAsia="Calibri"/>
          <w:lang w:eastAsia="en-US"/>
        </w:rPr>
      </w:pPr>
      <w:r w:rsidRPr="006B1A5A">
        <w:rPr>
          <w:rFonts w:eastAsia="Calibri"/>
          <w:lang w:eastAsia="en-US"/>
        </w:rPr>
        <w:t>The efficacy criterium applied by the rMS was decided based on discussions between SINTEF Ocean and The Norwegian Environment Agency. The coating is assessed to be efficacious if the biofouling load on a sample is approximately 40% lower than the untreated control, equal to a difference in two ranks.</w:t>
      </w:r>
      <w:r w:rsidR="007E2263" w:rsidRPr="007E2263">
        <w:rPr>
          <w:rFonts w:eastAsia="Calibri"/>
          <w:lang w:eastAsia="en-US"/>
        </w:rPr>
        <w:t xml:space="preserve"> </w:t>
      </w:r>
      <w:r w:rsidR="007E2263">
        <w:rPr>
          <w:rFonts w:eastAsia="Calibri"/>
          <w:lang w:eastAsia="en-US"/>
        </w:rPr>
        <w:t xml:space="preserve"> </w:t>
      </w:r>
    </w:p>
    <w:bookmarkEnd w:id="1457"/>
    <w:p w14:paraId="0E2C7859" w14:textId="1434E1F9" w:rsidR="003F6DDA" w:rsidRDefault="003F6DDA" w:rsidP="00A74639">
      <w:pPr>
        <w:spacing w:line="260" w:lineRule="atLeast"/>
        <w:jc w:val="both"/>
        <w:rPr>
          <w:rFonts w:eastAsia="Calibri"/>
          <w:lang w:eastAsia="en-US"/>
        </w:rPr>
      </w:pPr>
    </w:p>
    <w:p w14:paraId="7F374C92" w14:textId="77777777" w:rsidR="003F6DDA" w:rsidRDefault="003F6DDA" w:rsidP="003F6DDA">
      <w:pPr>
        <w:spacing w:line="260" w:lineRule="atLeast"/>
        <w:jc w:val="both"/>
        <w:rPr>
          <w:rFonts w:cs="Calibri"/>
          <w:color w:val="000000"/>
          <w:lang w:val="en-US" w:eastAsia="da-DK"/>
        </w:rPr>
      </w:pPr>
      <w:r>
        <w:rPr>
          <w:rFonts w:cs="Calibri"/>
          <w:color w:val="000000"/>
          <w:lang w:val="en-US" w:eastAsia="da-DK"/>
        </w:rPr>
        <w:t xml:space="preserve">Other efficacy trials were conducted, and study reports were submitted for the antifouling products. However, they are only considered as supplemental information in this evaluation as the picture quality was too poor to be assessed by the rMS. </w:t>
      </w:r>
    </w:p>
    <w:p w14:paraId="4BCDCA39" w14:textId="07817EAB" w:rsidR="003F6DDA" w:rsidRDefault="003F6DDA" w:rsidP="00A74639">
      <w:pPr>
        <w:spacing w:line="260" w:lineRule="atLeast"/>
        <w:jc w:val="both"/>
        <w:rPr>
          <w:rFonts w:eastAsia="Calibri"/>
          <w:lang w:val="en-US" w:eastAsia="en-US"/>
        </w:rPr>
      </w:pPr>
    </w:p>
    <w:p w14:paraId="0DE522E4" w14:textId="6B988796" w:rsidR="003F6DDA" w:rsidRPr="003F6DDA" w:rsidRDefault="003F6DDA" w:rsidP="00A74639">
      <w:pPr>
        <w:spacing w:line="260" w:lineRule="atLeast"/>
        <w:jc w:val="both"/>
        <w:rPr>
          <w:rFonts w:eastAsia="Calibri"/>
          <w:lang w:val="en-US" w:eastAsia="en-US"/>
        </w:rPr>
      </w:pPr>
      <w:r>
        <w:rPr>
          <w:rFonts w:eastAsia="Calibri"/>
          <w:lang w:val="en-US" w:eastAsia="en-US"/>
        </w:rPr>
        <w:t xml:space="preserve">One efficacy trial was also </w:t>
      </w:r>
      <w:r w:rsidR="00B84767">
        <w:rPr>
          <w:rFonts w:eastAsia="Calibri"/>
          <w:lang w:val="en-US" w:eastAsia="en-US"/>
        </w:rPr>
        <w:t>performed</w:t>
      </w:r>
      <w:r>
        <w:rPr>
          <w:rFonts w:eastAsia="Calibri"/>
          <w:lang w:val="en-US" w:eastAsia="en-US"/>
        </w:rPr>
        <w:t xml:space="preserve"> on the product Netpolish NI Low which initially was the product with the lowest dicopper oxide content in the product family. However, the </w:t>
      </w:r>
      <w:r w:rsidR="00B84767">
        <w:rPr>
          <w:rFonts w:eastAsia="Calibri"/>
          <w:lang w:val="en-US" w:eastAsia="en-US"/>
        </w:rPr>
        <w:t xml:space="preserve">efficacy data from this </w:t>
      </w:r>
      <w:r>
        <w:rPr>
          <w:rFonts w:eastAsia="Calibri"/>
          <w:lang w:val="en-US" w:eastAsia="en-US"/>
        </w:rPr>
        <w:t>trial was not sufficient to conclude on the efficacy of the product</w:t>
      </w:r>
      <w:r w:rsidR="00B84767">
        <w:rPr>
          <w:rFonts w:eastAsia="Calibri"/>
          <w:lang w:val="en-US" w:eastAsia="en-US"/>
        </w:rPr>
        <w:t>. The trial was conducted on</w:t>
      </w:r>
      <w:r>
        <w:rPr>
          <w:rFonts w:eastAsia="Calibri"/>
          <w:lang w:val="en-US" w:eastAsia="en-US"/>
        </w:rPr>
        <w:t xml:space="preserve"> only one replicate </w:t>
      </w:r>
      <w:r w:rsidR="00B84767">
        <w:rPr>
          <w:rFonts w:eastAsia="Calibri"/>
          <w:lang w:val="en-US" w:eastAsia="en-US"/>
        </w:rPr>
        <w:t xml:space="preserve">and without any reference to test panels with similar formulations. This is not in compliance with the </w:t>
      </w:r>
      <w:r w:rsidR="00B84767" w:rsidRPr="00B84767">
        <w:rPr>
          <w:rFonts w:eastAsia="Calibri"/>
          <w:lang w:val="en-US" w:eastAsia="en-US"/>
        </w:rPr>
        <w:t>Efficacy Guidance, Section 5.7.1.1.8.4 (Guidance on the BPR, Volume II, Part B+C)</w:t>
      </w:r>
      <w:r w:rsidR="00B84767">
        <w:rPr>
          <w:rFonts w:eastAsia="Calibri"/>
          <w:lang w:val="en-US" w:eastAsia="en-US"/>
        </w:rPr>
        <w:t xml:space="preserve">. Hence, the Netpolish NI Low and Netpolish NI Active is not proposed for authorisation. </w:t>
      </w:r>
    </w:p>
    <w:p w14:paraId="515C12A2" w14:textId="77777777" w:rsidR="003F6DDA" w:rsidRDefault="003F6DDA" w:rsidP="00A74639">
      <w:pPr>
        <w:spacing w:line="260" w:lineRule="atLeast"/>
        <w:jc w:val="both"/>
        <w:rPr>
          <w:rFonts w:eastAsia="Calibri"/>
          <w:lang w:eastAsia="en-US"/>
        </w:rPr>
      </w:pPr>
    </w:p>
    <w:p w14:paraId="268366A3" w14:textId="4528A0C1" w:rsidR="003F6DDA" w:rsidRDefault="003F6DDA" w:rsidP="00A74639">
      <w:pPr>
        <w:spacing w:line="260" w:lineRule="atLeast"/>
        <w:jc w:val="both"/>
        <w:rPr>
          <w:rFonts w:eastAsia="Calibri"/>
          <w:lang w:eastAsia="en-US"/>
        </w:rPr>
        <w:sectPr w:rsidR="003F6DDA" w:rsidSect="0087113E">
          <w:headerReference w:type="default" r:id="rId12"/>
          <w:footerReference w:type="default" r:id="rId13"/>
          <w:endnotePr>
            <w:numFmt w:val="decimal"/>
          </w:endnotePr>
          <w:pgSz w:w="11907" w:h="16840" w:code="9"/>
          <w:pgMar w:top="1474" w:right="1247" w:bottom="2013" w:left="1446" w:header="851" w:footer="851" w:gutter="0"/>
          <w:cols w:space="720"/>
          <w:titlePg/>
          <w:docGrid w:linePitch="272"/>
        </w:sectPr>
      </w:pPr>
    </w:p>
    <w:tbl>
      <w:tblPr>
        <w:tblW w:w="5568" w:type="pct"/>
        <w:tblInd w:w="-4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3"/>
        <w:gridCol w:w="1150"/>
        <w:gridCol w:w="1373"/>
        <w:gridCol w:w="1510"/>
        <w:gridCol w:w="2663"/>
        <w:gridCol w:w="5890"/>
        <w:gridCol w:w="1120"/>
      </w:tblGrid>
      <w:tr w:rsidR="00E1730C" w:rsidRPr="00D903CC" w14:paraId="03B209FA" w14:textId="77777777" w:rsidTr="00AE65D0">
        <w:trPr>
          <w:trHeight w:val="284"/>
        </w:trPr>
        <w:tc>
          <w:tcPr>
            <w:tcW w:w="5000" w:type="pct"/>
            <w:gridSpan w:val="7"/>
            <w:shd w:val="clear" w:color="auto" w:fill="FFFFCC"/>
            <w:vAlign w:val="center"/>
          </w:tcPr>
          <w:p w14:paraId="5F1A0155" w14:textId="77777777" w:rsidR="00E1730C" w:rsidRPr="00D903CC" w:rsidRDefault="00E1730C" w:rsidP="00AE65D0">
            <w:pPr>
              <w:ind w:right="-966"/>
              <w:jc w:val="center"/>
              <w:rPr>
                <w:b/>
                <w:color w:val="000000"/>
                <w:sz w:val="16"/>
                <w:szCs w:val="16"/>
              </w:rPr>
            </w:pPr>
            <w:bookmarkStart w:id="1458" w:name="_Hlk38533788"/>
            <w:r w:rsidRPr="00D903CC">
              <w:rPr>
                <w:b/>
                <w:color w:val="000000"/>
                <w:sz w:val="16"/>
                <w:szCs w:val="16"/>
              </w:rPr>
              <w:t>Experimental data on the efficacy of the biocidal product against target organism(s)</w:t>
            </w:r>
          </w:p>
        </w:tc>
      </w:tr>
      <w:tr w:rsidR="00AA5AF4" w:rsidRPr="00D903CC" w14:paraId="35AF88AE" w14:textId="77777777" w:rsidTr="00AE65D0">
        <w:trPr>
          <w:trHeight w:val="284"/>
        </w:trPr>
        <w:tc>
          <w:tcPr>
            <w:tcW w:w="388" w:type="pct"/>
            <w:tcBorders>
              <w:bottom w:val="single" w:sz="6" w:space="0" w:color="auto"/>
            </w:tcBorders>
            <w:shd w:val="clear" w:color="auto" w:fill="FFFFFF"/>
          </w:tcPr>
          <w:p w14:paraId="6035651B" w14:textId="2B4D1300" w:rsidR="00E1730C" w:rsidRPr="00D903CC" w:rsidRDefault="00E1730C" w:rsidP="00AE65D0">
            <w:pPr>
              <w:rPr>
                <w:b/>
                <w:color w:val="000000"/>
                <w:sz w:val="16"/>
                <w:szCs w:val="16"/>
              </w:rPr>
            </w:pPr>
            <w:r w:rsidRPr="00D903CC">
              <w:rPr>
                <w:b/>
                <w:color w:val="000000"/>
                <w:sz w:val="16"/>
                <w:szCs w:val="16"/>
              </w:rPr>
              <w:t>Field of use envisaged</w:t>
            </w:r>
          </w:p>
        </w:tc>
        <w:tc>
          <w:tcPr>
            <w:tcW w:w="387" w:type="pct"/>
            <w:tcBorders>
              <w:bottom w:val="single" w:sz="6" w:space="0" w:color="auto"/>
            </w:tcBorders>
            <w:shd w:val="clear" w:color="auto" w:fill="FFFFFF"/>
          </w:tcPr>
          <w:p w14:paraId="7B7499DE" w14:textId="77777777" w:rsidR="00E1730C" w:rsidRPr="00D903CC" w:rsidRDefault="00E1730C" w:rsidP="00AE65D0">
            <w:pPr>
              <w:rPr>
                <w:b/>
                <w:i/>
                <w:color w:val="000000"/>
                <w:sz w:val="16"/>
                <w:szCs w:val="16"/>
              </w:rPr>
            </w:pPr>
            <w:r w:rsidRPr="00D903CC">
              <w:rPr>
                <w:b/>
                <w:color w:val="000000"/>
                <w:sz w:val="16"/>
                <w:szCs w:val="16"/>
              </w:rPr>
              <w:t>Test substance</w:t>
            </w:r>
          </w:p>
        </w:tc>
        <w:tc>
          <w:tcPr>
            <w:tcW w:w="462" w:type="pct"/>
            <w:tcBorders>
              <w:bottom w:val="single" w:sz="6" w:space="0" w:color="auto"/>
            </w:tcBorders>
            <w:shd w:val="clear" w:color="auto" w:fill="FFFFFF"/>
          </w:tcPr>
          <w:p w14:paraId="433FCA6A" w14:textId="77777777" w:rsidR="00E1730C" w:rsidRPr="00D903CC" w:rsidRDefault="00E1730C" w:rsidP="00AE65D0">
            <w:pPr>
              <w:rPr>
                <w:b/>
                <w:i/>
                <w:color w:val="000000"/>
                <w:sz w:val="16"/>
                <w:szCs w:val="16"/>
              </w:rPr>
            </w:pPr>
            <w:r w:rsidRPr="00D903CC">
              <w:rPr>
                <w:b/>
                <w:color w:val="000000"/>
                <w:sz w:val="16"/>
                <w:szCs w:val="16"/>
              </w:rPr>
              <w:t>Test organism(s)</w:t>
            </w:r>
          </w:p>
        </w:tc>
        <w:tc>
          <w:tcPr>
            <w:tcW w:w="508" w:type="pct"/>
            <w:tcBorders>
              <w:bottom w:val="single" w:sz="6" w:space="0" w:color="auto"/>
            </w:tcBorders>
            <w:shd w:val="clear" w:color="auto" w:fill="FFFFFF"/>
          </w:tcPr>
          <w:p w14:paraId="01452C96" w14:textId="77777777" w:rsidR="00E1730C" w:rsidRPr="00D903CC" w:rsidRDefault="00E1730C" w:rsidP="00AE65D0">
            <w:pPr>
              <w:rPr>
                <w:b/>
                <w:color w:val="000000"/>
                <w:sz w:val="16"/>
                <w:szCs w:val="16"/>
              </w:rPr>
            </w:pPr>
            <w:r w:rsidRPr="00D903CC">
              <w:rPr>
                <w:b/>
                <w:color w:val="000000"/>
                <w:sz w:val="16"/>
                <w:szCs w:val="16"/>
              </w:rPr>
              <w:t>Test method</w:t>
            </w:r>
          </w:p>
        </w:tc>
        <w:tc>
          <w:tcPr>
            <w:tcW w:w="896" w:type="pct"/>
            <w:tcBorders>
              <w:bottom w:val="single" w:sz="6" w:space="0" w:color="auto"/>
            </w:tcBorders>
            <w:shd w:val="clear" w:color="auto" w:fill="FFFFFF"/>
          </w:tcPr>
          <w:p w14:paraId="55CC356E" w14:textId="746BC4EA" w:rsidR="00E1730C" w:rsidRPr="00D903CC" w:rsidRDefault="00E1730C" w:rsidP="00AE65D0">
            <w:pPr>
              <w:rPr>
                <w:b/>
                <w:color w:val="000000"/>
                <w:sz w:val="16"/>
                <w:szCs w:val="16"/>
              </w:rPr>
            </w:pPr>
            <w:r w:rsidRPr="00D903CC">
              <w:rPr>
                <w:b/>
                <w:color w:val="000000"/>
                <w:sz w:val="16"/>
                <w:szCs w:val="16"/>
              </w:rPr>
              <w:t>Test system / concentrations applied / exposure time</w:t>
            </w:r>
          </w:p>
        </w:tc>
        <w:tc>
          <w:tcPr>
            <w:tcW w:w="1982" w:type="pct"/>
            <w:tcBorders>
              <w:bottom w:val="single" w:sz="6" w:space="0" w:color="auto"/>
            </w:tcBorders>
            <w:shd w:val="clear" w:color="auto" w:fill="FFFFFF"/>
          </w:tcPr>
          <w:p w14:paraId="162AACFC" w14:textId="77777777" w:rsidR="00E1730C" w:rsidRPr="00D903CC" w:rsidRDefault="00E1730C" w:rsidP="00AE65D0">
            <w:pPr>
              <w:rPr>
                <w:b/>
                <w:color w:val="000000"/>
                <w:sz w:val="16"/>
                <w:szCs w:val="16"/>
              </w:rPr>
            </w:pPr>
            <w:r w:rsidRPr="00D903CC">
              <w:rPr>
                <w:b/>
                <w:color w:val="000000"/>
                <w:sz w:val="16"/>
                <w:szCs w:val="16"/>
              </w:rPr>
              <w:t>Test results: effects</w:t>
            </w:r>
          </w:p>
        </w:tc>
        <w:tc>
          <w:tcPr>
            <w:tcW w:w="377" w:type="pct"/>
            <w:tcBorders>
              <w:bottom w:val="single" w:sz="6" w:space="0" w:color="auto"/>
            </w:tcBorders>
            <w:shd w:val="clear" w:color="auto" w:fill="FFFFFF"/>
          </w:tcPr>
          <w:p w14:paraId="7E3AED53" w14:textId="77777777" w:rsidR="00E1730C" w:rsidRPr="00D903CC" w:rsidRDefault="00E1730C" w:rsidP="00AE65D0">
            <w:pPr>
              <w:rPr>
                <w:b/>
                <w:color w:val="000000"/>
                <w:sz w:val="16"/>
                <w:szCs w:val="16"/>
              </w:rPr>
            </w:pPr>
            <w:r w:rsidRPr="00D903CC">
              <w:rPr>
                <w:b/>
                <w:color w:val="000000"/>
                <w:sz w:val="16"/>
                <w:szCs w:val="16"/>
              </w:rPr>
              <w:t>Reference</w:t>
            </w:r>
          </w:p>
        </w:tc>
      </w:tr>
      <w:tr w:rsidR="00E1730C" w:rsidRPr="00CC0BA6" w14:paraId="4DED0D14" w14:textId="77777777" w:rsidTr="00AE65D0">
        <w:trPr>
          <w:trHeight w:val="284"/>
        </w:trPr>
        <w:tc>
          <w:tcPr>
            <w:tcW w:w="388" w:type="pct"/>
            <w:tcBorders>
              <w:top w:val="single" w:sz="6" w:space="0" w:color="auto"/>
              <w:bottom w:val="single" w:sz="6" w:space="0" w:color="auto"/>
            </w:tcBorders>
          </w:tcPr>
          <w:p w14:paraId="3EC90456" w14:textId="77777777" w:rsidR="00E1730C" w:rsidRPr="00CC0BA6" w:rsidRDefault="00E1730C" w:rsidP="00AE65D0">
            <w:pPr>
              <w:rPr>
                <w:sz w:val="16"/>
                <w:szCs w:val="16"/>
              </w:rPr>
            </w:pPr>
            <w:r w:rsidRPr="00CC0BA6">
              <w:rPr>
                <w:sz w:val="16"/>
                <w:szCs w:val="16"/>
              </w:rPr>
              <w:t>PT 21 Antifouling</w:t>
            </w:r>
          </w:p>
        </w:tc>
        <w:tc>
          <w:tcPr>
            <w:tcW w:w="387" w:type="pct"/>
            <w:tcBorders>
              <w:top w:val="single" w:sz="6" w:space="0" w:color="auto"/>
              <w:bottom w:val="single" w:sz="6" w:space="0" w:color="auto"/>
            </w:tcBorders>
          </w:tcPr>
          <w:p w14:paraId="40B81D27" w14:textId="0EA5B2D5" w:rsidR="00E1730C" w:rsidRPr="00CC0BA6" w:rsidRDefault="00E1730C" w:rsidP="00AE65D0">
            <w:pPr>
              <w:rPr>
                <w:sz w:val="16"/>
                <w:szCs w:val="16"/>
              </w:rPr>
            </w:pPr>
            <w:r w:rsidRPr="00CC0BA6">
              <w:rPr>
                <w:sz w:val="16"/>
                <w:szCs w:val="16"/>
              </w:rPr>
              <w:t>Netpolish NI Low (0.24%</w:t>
            </w:r>
            <w:r w:rsidR="00792F22">
              <w:rPr>
                <w:sz w:val="16"/>
                <w:szCs w:val="16"/>
              </w:rPr>
              <w:t xml:space="preserve"> w/w Cu</w:t>
            </w:r>
            <w:r w:rsidR="00792F22" w:rsidRPr="00792F22">
              <w:rPr>
                <w:sz w:val="16"/>
                <w:szCs w:val="16"/>
                <w:vertAlign w:val="subscript"/>
              </w:rPr>
              <w:t>2</w:t>
            </w:r>
            <w:r w:rsidR="00792F22">
              <w:rPr>
                <w:sz w:val="16"/>
                <w:szCs w:val="16"/>
              </w:rPr>
              <w:t>O)</w:t>
            </w:r>
          </w:p>
        </w:tc>
        <w:tc>
          <w:tcPr>
            <w:tcW w:w="462" w:type="pct"/>
          </w:tcPr>
          <w:p w14:paraId="724326B3" w14:textId="77777777" w:rsidR="00E1730C" w:rsidRPr="00CC0BA6" w:rsidRDefault="00E1730C" w:rsidP="00AE65D0">
            <w:pPr>
              <w:rPr>
                <w:sz w:val="16"/>
                <w:szCs w:val="16"/>
              </w:rPr>
            </w:pPr>
            <w:r w:rsidRPr="00CC0BA6">
              <w:rPr>
                <w:sz w:val="16"/>
                <w:szCs w:val="16"/>
              </w:rPr>
              <w:t>Typical fouling on the sites are filamentous algae (brown, red and green algae), molluscs (blue/common mussel), sea cucumbers, hydroids, and tunicates</w:t>
            </w:r>
          </w:p>
        </w:tc>
        <w:tc>
          <w:tcPr>
            <w:tcW w:w="508" w:type="pct"/>
          </w:tcPr>
          <w:p w14:paraId="15309073" w14:textId="77777777" w:rsidR="00E1730C" w:rsidRDefault="00E1730C" w:rsidP="00AE65D0">
            <w:pPr>
              <w:rPr>
                <w:sz w:val="16"/>
                <w:szCs w:val="16"/>
              </w:rPr>
            </w:pPr>
            <w:r w:rsidRPr="00CC0BA6">
              <w:rPr>
                <w:sz w:val="16"/>
                <w:szCs w:val="16"/>
              </w:rPr>
              <w:t xml:space="preserve">Field trial </w:t>
            </w:r>
            <w:r>
              <w:rPr>
                <w:sz w:val="16"/>
                <w:szCs w:val="16"/>
              </w:rPr>
              <w:t>at one location in the</w:t>
            </w:r>
            <w:r w:rsidRPr="00CC0BA6">
              <w:rPr>
                <w:sz w:val="16"/>
                <w:szCs w:val="16"/>
              </w:rPr>
              <w:t xml:space="preserve"> North of Norway</w:t>
            </w:r>
          </w:p>
          <w:p w14:paraId="03224327" w14:textId="77777777" w:rsidR="00E1730C" w:rsidRPr="00CC0BA6" w:rsidRDefault="00E1730C" w:rsidP="00AE65D0">
            <w:pPr>
              <w:rPr>
                <w:sz w:val="16"/>
                <w:szCs w:val="16"/>
              </w:rPr>
            </w:pPr>
          </w:p>
        </w:tc>
        <w:tc>
          <w:tcPr>
            <w:tcW w:w="896" w:type="pct"/>
          </w:tcPr>
          <w:p w14:paraId="5476EB8F" w14:textId="158F777E" w:rsidR="00E1730C" w:rsidRDefault="00E1730C" w:rsidP="00AE65D0">
            <w:pPr>
              <w:rPr>
                <w:sz w:val="16"/>
                <w:szCs w:val="16"/>
              </w:rPr>
            </w:pPr>
            <w:r>
              <w:rPr>
                <w:sz w:val="16"/>
                <w:szCs w:val="16"/>
              </w:rPr>
              <w:t>Location: A</w:t>
            </w:r>
            <w:r w:rsidRPr="00CC0BA6">
              <w:rPr>
                <w:sz w:val="16"/>
                <w:szCs w:val="16"/>
              </w:rPr>
              <w:t xml:space="preserve">t the LetSea research facility (located near the island of Dønna in </w:t>
            </w:r>
            <w:r w:rsidR="002F4BA8" w:rsidRPr="00CC0BA6">
              <w:rPr>
                <w:sz w:val="16"/>
                <w:szCs w:val="16"/>
              </w:rPr>
              <w:t>Nordland County</w:t>
            </w:r>
            <w:r w:rsidRPr="00CC0BA6">
              <w:rPr>
                <w:sz w:val="16"/>
                <w:szCs w:val="16"/>
              </w:rPr>
              <w:t xml:space="preserve"> </w:t>
            </w:r>
            <w:r>
              <w:rPr>
                <w:sz w:val="16"/>
                <w:szCs w:val="16"/>
              </w:rPr>
              <w:t xml:space="preserve">in the </w:t>
            </w:r>
            <w:r w:rsidRPr="00CC0BA6">
              <w:rPr>
                <w:sz w:val="16"/>
                <w:szCs w:val="16"/>
              </w:rPr>
              <w:t>North of Norway</w:t>
            </w:r>
            <w:r>
              <w:rPr>
                <w:sz w:val="16"/>
                <w:szCs w:val="16"/>
              </w:rPr>
              <w:t>.</w:t>
            </w:r>
          </w:p>
          <w:p w14:paraId="7137B639" w14:textId="77777777" w:rsidR="00E1730C" w:rsidRDefault="00E1730C" w:rsidP="00AE65D0">
            <w:pPr>
              <w:rPr>
                <w:sz w:val="16"/>
                <w:szCs w:val="16"/>
              </w:rPr>
            </w:pPr>
          </w:p>
          <w:p w14:paraId="0156A16C" w14:textId="77777777" w:rsidR="00E1730C" w:rsidRDefault="00E1730C" w:rsidP="00AE65D0">
            <w:pPr>
              <w:rPr>
                <w:sz w:val="16"/>
                <w:szCs w:val="16"/>
              </w:rPr>
            </w:pPr>
            <w:r>
              <w:rPr>
                <w:sz w:val="16"/>
                <w:szCs w:val="16"/>
              </w:rPr>
              <w:t>Material and Method:</w:t>
            </w:r>
          </w:p>
          <w:p w14:paraId="737B5152" w14:textId="77777777" w:rsidR="00E1730C" w:rsidRDefault="00E1730C" w:rsidP="00AE65D0">
            <w:pPr>
              <w:rPr>
                <w:sz w:val="16"/>
                <w:szCs w:val="16"/>
              </w:rPr>
            </w:pPr>
            <w:r>
              <w:rPr>
                <w:sz w:val="16"/>
                <w:szCs w:val="16"/>
              </w:rPr>
              <w:t>Test panels</w:t>
            </w:r>
            <w:r w:rsidRPr="00CC0BA6">
              <w:rPr>
                <w:sz w:val="16"/>
                <w:szCs w:val="16"/>
              </w:rPr>
              <w:t xml:space="preserve"> were spread out on a steel frame and held in the ocean at 3m depth close to active pens (containing fish) from Week 19 – Week</w:t>
            </w:r>
            <w:r>
              <w:rPr>
                <w:sz w:val="16"/>
                <w:szCs w:val="16"/>
              </w:rPr>
              <w:t xml:space="preserve"> 49</w:t>
            </w:r>
            <w:r w:rsidRPr="00CC0BA6">
              <w:rPr>
                <w:sz w:val="16"/>
                <w:szCs w:val="16"/>
              </w:rPr>
              <w:t xml:space="preserve"> </w:t>
            </w:r>
            <w:r>
              <w:rPr>
                <w:sz w:val="16"/>
                <w:szCs w:val="16"/>
              </w:rPr>
              <w:t xml:space="preserve">in </w:t>
            </w:r>
            <w:r w:rsidRPr="00CC0BA6">
              <w:rPr>
                <w:sz w:val="16"/>
                <w:szCs w:val="16"/>
              </w:rPr>
              <w:t xml:space="preserve">2019. The progression of biofouling was followed visually </w:t>
            </w:r>
            <w:r>
              <w:rPr>
                <w:sz w:val="16"/>
                <w:szCs w:val="16"/>
              </w:rPr>
              <w:t xml:space="preserve">almost </w:t>
            </w:r>
            <w:r w:rsidRPr="00CC0BA6">
              <w:rPr>
                <w:sz w:val="16"/>
                <w:szCs w:val="16"/>
              </w:rPr>
              <w:t>every week and documented by taking pictures of both the entire frames and each individual net. The type of growth identified on the nets was categorized: Algae/slime, macroalgae, hydroids, blue mussels (Mytilus edulis), crustaceans, skeleton shrimps, sea cucumbers, tunicates and others.</w:t>
            </w:r>
          </w:p>
          <w:p w14:paraId="5CEBB39F" w14:textId="77777777" w:rsidR="00E1730C" w:rsidRPr="00CC0BA6" w:rsidRDefault="00E1730C" w:rsidP="00AE65D0">
            <w:pPr>
              <w:rPr>
                <w:sz w:val="16"/>
                <w:szCs w:val="16"/>
              </w:rPr>
            </w:pPr>
          </w:p>
          <w:p w14:paraId="5956B14D" w14:textId="77777777" w:rsidR="00E1730C" w:rsidRDefault="00E1730C" w:rsidP="00AE65D0">
            <w:pPr>
              <w:rPr>
                <w:sz w:val="16"/>
                <w:szCs w:val="16"/>
              </w:rPr>
            </w:pPr>
            <w:r w:rsidRPr="00CC0BA6">
              <w:rPr>
                <w:sz w:val="16"/>
                <w:szCs w:val="16"/>
              </w:rPr>
              <w:t xml:space="preserve">If uncoated nets </w:t>
            </w:r>
            <w:r>
              <w:rPr>
                <w:sz w:val="16"/>
                <w:szCs w:val="16"/>
              </w:rPr>
              <w:t xml:space="preserve">(control samples) </w:t>
            </w:r>
            <w:r w:rsidRPr="00CC0BA6">
              <w:rPr>
                <w:sz w:val="16"/>
                <w:szCs w:val="16"/>
              </w:rPr>
              <w:t>were completely grown over, these were cleaned completely and put back in the water with a special notification of cleaning to allow for comparison between the remaining treatments.</w:t>
            </w:r>
          </w:p>
          <w:p w14:paraId="4DF30AF9" w14:textId="7FF8C0E7" w:rsidR="000D5338" w:rsidRDefault="000D5338" w:rsidP="00AE65D0">
            <w:pPr>
              <w:rPr>
                <w:sz w:val="16"/>
                <w:szCs w:val="16"/>
              </w:rPr>
            </w:pPr>
          </w:p>
          <w:p w14:paraId="050D64F1" w14:textId="2162F416" w:rsidR="000D5338" w:rsidRDefault="000D5338" w:rsidP="00AE65D0">
            <w:pPr>
              <w:rPr>
                <w:sz w:val="16"/>
                <w:szCs w:val="16"/>
              </w:rPr>
            </w:pPr>
            <w:r>
              <w:rPr>
                <w:sz w:val="16"/>
                <w:szCs w:val="16"/>
              </w:rPr>
              <w:t>Replicates: 1 replicate of the relevant product.</w:t>
            </w:r>
          </w:p>
          <w:p w14:paraId="6DDCCF4E" w14:textId="77777777" w:rsidR="00E1730C" w:rsidRDefault="00E1730C" w:rsidP="00AE65D0">
            <w:pPr>
              <w:rPr>
                <w:sz w:val="16"/>
                <w:szCs w:val="16"/>
              </w:rPr>
            </w:pPr>
          </w:p>
          <w:p w14:paraId="4B09D899" w14:textId="3F6C8890" w:rsidR="000D5338" w:rsidRPr="00CC0BA6" w:rsidRDefault="000D5338" w:rsidP="00694921">
            <w:pPr>
              <w:rPr>
                <w:sz w:val="16"/>
                <w:szCs w:val="16"/>
              </w:rPr>
            </w:pPr>
            <w:r>
              <w:rPr>
                <w:sz w:val="16"/>
                <w:szCs w:val="16"/>
              </w:rPr>
              <w:t>Assessment</w:t>
            </w:r>
            <w:r w:rsidRPr="008676B7">
              <w:rPr>
                <w:sz w:val="16"/>
                <w:szCs w:val="16"/>
              </w:rPr>
              <w:t>: Biofouling was ranked and evaluated in the field in accordance to SINTEF guidelines</w:t>
            </w:r>
            <w:r>
              <w:rPr>
                <w:sz w:val="16"/>
                <w:szCs w:val="16"/>
              </w:rPr>
              <w:t xml:space="preserve">. </w:t>
            </w:r>
            <w:r w:rsidRPr="008676B7">
              <w:rPr>
                <w:sz w:val="16"/>
                <w:szCs w:val="16"/>
              </w:rPr>
              <w:t>Biofouling was ranked on a scale from 0 to 5.</w:t>
            </w:r>
          </w:p>
        </w:tc>
        <w:tc>
          <w:tcPr>
            <w:tcW w:w="1982" w:type="pct"/>
          </w:tcPr>
          <w:p w14:paraId="53C749C3" w14:textId="02C97D7D" w:rsidR="00E1730C" w:rsidRDefault="00E1730C" w:rsidP="00AE65D0">
            <w:pPr>
              <w:spacing w:before="120" w:after="120"/>
              <w:jc w:val="both"/>
              <w:rPr>
                <w:sz w:val="16"/>
                <w:szCs w:val="16"/>
              </w:rPr>
            </w:pPr>
            <w:r>
              <w:rPr>
                <w:sz w:val="16"/>
                <w:szCs w:val="16"/>
              </w:rPr>
              <w:t xml:space="preserve">Minor biofouling growth was observed on both the treated and untreated net panel at the start of the trial. This indicates that the test location </w:t>
            </w:r>
            <w:r w:rsidR="00C21B06">
              <w:rPr>
                <w:sz w:val="16"/>
                <w:szCs w:val="16"/>
              </w:rPr>
              <w:t>has</w:t>
            </w:r>
            <w:r>
              <w:rPr>
                <w:sz w:val="16"/>
                <w:szCs w:val="16"/>
              </w:rPr>
              <w:t xml:space="preserve"> lower degree of biofouling pressure.</w:t>
            </w:r>
          </w:p>
          <w:p w14:paraId="06DFD438" w14:textId="77777777" w:rsidR="00C21B06" w:rsidRDefault="00C21B06" w:rsidP="00AE65D0">
            <w:pPr>
              <w:spacing w:before="120" w:after="120"/>
              <w:jc w:val="both"/>
              <w:rPr>
                <w:sz w:val="16"/>
                <w:szCs w:val="16"/>
              </w:rPr>
            </w:pPr>
          </w:p>
          <w:p w14:paraId="3FC514B1" w14:textId="00A77DB0" w:rsidR="00C21B06" w:rsidRPr="00CC0BA6" w:rsidRDefault="00C21B06" w:rsidP="00AE65D0">
            <w:pPr>
              <w:spacing w:before="120" w:after="120"/>
              <w:jc w:val="both"/>
              <w:rPr>
                <w:sz w:val="16"/>
                <w:szCs w:val="16"/>
              </w:rPr>
            </w:pPr>
            <w:r>
              <w:rPr>
                <w:sz w:val="16"/>
                <w:szCs w:val="16"/>
              </w:rPr>
              <w:t xml:space="preserve">In the test report, less fouling is observed on the treated panels compared to the untreaded panels. However, due to the lack of replicates, there is not sufficient data to conclude on the efficacy of Netpolish NI Low. </w:t>
            </w:r>
            <w:r w:rsidR="000311D8">
              <w:rPr>
                <w:sz w:val="16"/>
                <w:szCs w:val="16"/>
              </w:rPr>
              <w:t xml:space="preserve">Hence, efficacy for Netpolish NI Low is not demonstrated and is not proposed for authorisation by the rMS. </w:t>
            </w:r>
          </w:p>
        </w:tc>
        <w:tc>
          <w:tcPr>
            <w:tcW w:w="377" w:type="pct"/>
          </w:tcPr>
          <w:p w14:paraId="06B7A2CB" w14:textId="550ADC02" w:rsidR="00E1730C" w:rsidRPr="00CC0BA6" w:rsidRDefault="00E1730C" w:rsidP="00AE65D0">
            <w:pPr>
              <w:rPr>
                <w:sz w:val="16"/>
                <w:szCs w:val="16"/>
              </w:rPr>
            </w:pPr>
            <w:r w:rsidRPr="00CC0BA6">
              <w:rPr>
                <w:sz w:val="16"/>
                <w:szCs w:val="16"/>
              </w:rPr>
              <w:t>Hanssen</w:t>
            </w:r>
            <w:r w:rsidR="00600E63">
              <w:rPr>
                <w:sz w:val="16"/>
                <w:szCs w:val="16"/>
              </w:rPr>
              <w:t>, H.</w:t>
            </w:r>
            <w:r w:rsidRPr="00CC0BA6">
              <w:rPr>
                <w:sz w:val="16"/>
                <w:szCs w:val="16"/>
              </w:rPr>
              <w:t xml:space="preserve"> </w:t>
            </w:r>
            <w:r w:rsidR="00140939">
              <w:rPr>
                <w:sz w:val="16"/>
                <w:szCs w:val="16"/>
              </w:rPr>
              <w:t>&amp; Føsker</w:t>
            </w:r>
            <w:r w:rsidR="00600E63">
              <w:rPr>
                <w:sz w:val="16"/>
                <w:szCs w:val="16"/>
              </w:rPr>
              <w:t xml:space="preserve">, L. </w:t>
            </w:r>
            <w:r w:rsidRPr="00CC0BA6">
              <w:rPr>
                <w:sz w:val="16"/>
                <w:szCs w:val="16"/>
              </w:rPr>
              <w:t>(2020)</w:t>
            </w:r>
          </w:p>
        </w:tc>
      </w:tr>
      <w:tr w:rsidR="00E1730C" w:rsidRPr="00CC0BA6" w14:paraId="276772FC" w14:textId="77777777" w:rsidTr="00AE65D0">
        <w:trPr>
          <w:trHeight w:val="284"/>
        </w:trPr>
        <w:tc>
          <w:tcPr>
            <w:tcW w:w="388" w:type="pct"/>
            <w:tcBorders>
              <w:top w:val="single" w:sz="6" w:space="0" w:color="auto"/>
              <w:bottom w:val="single" w:sz="6" w:space="0" w:color="auto"/>
            </w:tcBorders>
          </w:tcPr>
          <w:p w14:paraId="7E7CA771" w14:textId="77777777" w:rsidR="00E1730C" w:rsidRPr="00CC0BA6" w:rsidRDefault="00E1730C" w:rsidP="00AE65D0">
            <w:pPr>
              <w:rPr>
                <w:sz w:val="16"/>
                <w:szCs w:val="16"/>
              </w:rPr>
            </w:pPr>
            <w:r w:rsidRPr="008676B7">
              <w:rPr>
                <w:sz w:val="16"/>
                <w:szCs w:val="16"/>
              </w:rPr>
              <w:t>PT 21 Antifouling</w:t>
            </w:r>
          </w:p>
        </w:tc>
        <w:tc>
          <w:tcPr>
            <w:tcW w:w="387" w:type="pct"/>
            <w:tcBorders>
              <w:top w:val="single" w:sz="6" w:space="0" w:color="auto"/>
              <w:bottom w:val="single" w:sz="6" w:space="0" w:color="auto"/>
            </w:tcBorders>
          </w:tcPr>
          <w:p w14:paraId="42697B08" w14:textId="77777777" w:rsidR="000311D8" w:rsidRDefault="00E1730C" w:rsidP="00AE65D0">
            <w:pPr>
              <w:autoSpaceDE w:val="0"/>
              <w:autoSpaceDN w:val="0"/>
              <w:adjustRightInd w:val="0"/>
              <w:rPr>
                <w:sz w:val="16"/>
                <w:szCs w:val="16"/>
                <w:lang w:val="es-ES"/>
              </w:rPr>
            </w:pPr>
            <w:r w:rsidRPr="008676B7">
              <w:rPr>
                <w:sz w:val="16"/>
                <w:szCs w:val="16"/>
                <w:lang w:val="es-ES"/>
              </w:rPr>
              <w:t>Netwax NI</w:t>
            </w:r>
            <w:r w:rsidR="00792F22">
              <w:rPr>
                <w:sz w:val="16"/>
                <w:szCs w:val="16"/>
                <w:lang w:val="es-ES"/>
              </w:rPr>
              <w:t xml:space="preserve"> </w:t>
            </w:r>
            <w:r w:rsidRPr="008676B7">
              <w:rPr>
                <w:sz w:val="16"/>
                <w:szCs w:val="16"/>
                <w:lang w:val="es-ES"/>
              </w:rPr>
              <w:t xml:space="preserve">3 </w:t>
            </w:r>
            <w:r w:rsidR="00792F22" w:rsidRPr="00792F22">
              <w:rPr>
                <w:sz w:val="16"/>
                <w:szCs w:val="16"/>
                <w:lang w:val="es-ES"/>
              </w:rPr>
              <w:t>(20.2 % w/w Cu</w:t>
            </w:r>
            <w:r w:rsidR="00792F22" w:rsidRPr="00792F22">
              <w:rPr>
                <w:sz w:val="16"/>
                <w:szCs w:val="16"/>
                <w:vertAlign w:val="subscript"/>
                <w:lang w:val="es-ES"/>
              </w:rPr>
              <w:t>2</w:t>
            </w:r>
            <w:r w:rsidR="00792F22" w:rsidRPr="00792F22">
              <w:rPr>
                <w:sz w:val="16"/>
                <w:szCs w:val="16"/>
                <w:lang w:val="es-ES"/>
              </w:rPr>
              <w:t>O)</w:t>
            </w:r>
          </w:p>
          <w:p w14:paraId="4F72B722" w14:textId="77777777" w:rsidR="000311D8" w:rsidRDefault="000311D8" w:rsidP="00AE65D0">
            <w:pPr>
              <w:autoSpaceDE w:val="0"/>
              <w:autoSpaceDN w:val="0"/>
              <w:adjustRightInd w:val="0"/>
              <w:rPr>
                <w:sz w:val="16"/>
                <w:szCs w:val="16"/>
                <w:lang w:val="es-ES"/>
              </w:rPr>
            </w:pPr>
          </w:p>
          <w:p w14:paraId="4D11B1C0" w14:textId="75CE7C80" w:rsidR="00792F22" w:rsidRDefault="000311D8" w:rsidP="00AE65D0">
            <w:pPr>
              <w:autoSpaceDE w:val="0"/>
              <w:autoSpaceDN w:val="0"/>
              <w:adjustRightInd w:val="0"/>
              <w:rPr>
                <w:sz w:val="16"/>
                <w:szCs w:val="16"/>
                <w:lang w:val="es-ES"/>
              </w:rPr>
            </w:pPr>
            <w:r>
              <w:rPr>
                <w:sz w:val="16"/>
                <w:szCs w:val="16"/>
                <w:lang w:val="es-ES"/>
              </w:rPr>
              <w:t xml:space="preserve">Netwax E5 Greenline </w:t>
            </w:r>
            <w:r w:rsidRPr="00792F22">
              <w:rPr>
                <w:sz w:val="16"/>
                <w:szCs w:val="16"/>
                <w:lang w:val="es-ES"/>
              </w:rPr>
              <w:t>(</w:t>
            </w:r>
            <w:r w:rsidR="00E17012">
              <w:rPr>
                <w:sz w:val="16"/>
                <w:szCs w:val="16"/>
                <w:lang w:val="es-ES"/>
              </w:rPr>
              <w:t>26.30</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p>
          <w:p w14:paraId="165DDF4A" w14:textId="2A4BC81D" w:rsidR="000311D8" w:rsidRDefault="000311D8" w:rsidP="00AE65D0">
            <w:pPr>
              <w:autoSpaceDE w:val="0"/>
              <w:autoSpaceDN w:val="0"/>
              <w:adjustRightInd w:val="0"/>
              <w:rPr>
                <w:sz w:val="16"/>
                <w:szCs w:val="16"/>
                <w:lang w:val="es-ES"/>
              </w:rPr>
            </w:pPr>
          </w:p>
          <w:p w14:paraId="3848DD26" w14:textId="05C27D90" w:rsidR="000311D8" w:rsidRDefault="000311D8" w:rsidP="00AE65D0">
            <w:pPr>
              <w:autoSpaceDE w:val="0"/>
              <w:autoSpaceDN w:val="0"/>
              <w:adjustRightInd w:val="0"/>
              <w:rPr>
                <w:sz w:val="16"/>
                <w:szCs w:val="16"/>
                <w:lang w:val="es-ES"/>
              </w:rPr>
            </w:pPr>
            <w:r>
              <w:rPr>
                <w:sz w:val="16"/>
                <w:szCs w:val="16"/>
                <w:lang w:val="es-ES"/>
              </w:rPr>
              <w:t xml:space="preserve">Netwax A5 Microfino </w:t>
            </w:r>
            <w:r w:rsidRPr="00792F22">
              <w:rPr>
                <w:sz w:val="16"/>
                <w:szCs w:val="16"/>
                <w:lang w:val="es-ES"/>
              </w:rPr>
              <w:t>(</w:t>
            </w:r>
            <w:r w:rsidR="00E17012">
              <w:rPr>
                <w:sz w:val="16"/>
                <w:szCs w:val="16"/>
                <w:lang w:val="es-ES"/>
              </w:rPr>
              <w:t>26.00</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p>
          <w:p w14:paraId="68801432" w14:textId="14939F27" w:rsidR="00D37284" w:rsidRDefault="00D37284" w:rsidP="00AE65D0">
            <w:pPr>
              <w:autoSpaceDE w:val="0"/>
              <w:autoSpaceDN w:val="0"/>
              <w:adjustRightInd w:val="0"/>
              <w:rPr>
                <w:sz w:val="16"/>
                <w:szCs w:val="16"/>
                <w:lang w:val="es-ES"/>
              </w:rPr>
            </w:pPr>
          </w:p>
          <w:p w14:paraId="79332610" w14:textId="58AAC78C" w:rsidR="00D37284" w:rsidRDefault="00D37284" w:rsidP="00D37284">
            <w:pPr>
              <w:autoSpaceDE w:val="0"/>
              <w:autoSpaceDN w:val="0"/>
              <w:adjustRightInd w:val="0"/>
              <w:rPr>
                <w:sz w:val="16"/>
                <w:szCs w:val="16"/>
                <w:lang w:val="es-ES"/>
              </w:rPr>
            </w:pPr>
            <w:r>
              <w:rPr>
                <w:sz w:val="16"/>
                <w:szCs w:val="16"/>
                <w:lang w:val="es-ES"/>
              </w:rPr>
              <w:t>Netwax Microfino A7 (</w:t>
            </w:r>
            <w:r w:rsidR="00AF49EE">
              <w:rPr>
                <w:sz w:val="16"/>
                <w:szCs w:val="16"/>
                <w:lang w:val="es-ES"/>
              </w:rPr>
              <w:t xml:space="preserve">32.0 </w:t>
            </w:r>
            <w:r w:rsidRPr="00792F22">
              <w:rPr>
                <w:sz w:val="16"/>
                <w:szCs w:val="16"/>
                <w:lang w:val="es-ES"/>
              </w:rPr>
              <w:t>% w/w Cu</w:t>
            </w:r>
            <w:r w:rsidRPr="00792F22">
              <w:rPr>
                <w:sz w:val="16"/>
                <w:szCs w:val="16"/>
                <w:vertAlign w:val="subscript"/>
                <w:lang w:val="es-ES"/>
              </w:rPr>
              <w:t>2</w:t>
            </w:r>
            <w:r w:rsidRPr="00792F22">
              <w:rPr>
                <w:sz w:val="16"/>
                <w:szCs w:val="16"/>
                <w:lang w:val="es-ES"/>
              </w:rPr>
              <w:t>O</w:t>
            </w:r>
            <w:r>
              <w:rPr>
                <w:sz w:val="16"/>
                <w:szCs w:val="16"/>
                <w:lang w:val="es-ES"/>
              </w:rPr>
              <w:t>)</w:t>
            </w:r>
          </w:p>
          <w:p w14:paraId="4913E707" w14:textId="77777777" w:rsidR="00792F22" w:rsidRDefault="00792F22" w:rsidP="00AE65D0">
            <w:pPr>
              <w:autoSpaceDE w:val="0"/>
              <w:autoSpaceDN w:val="0"/>
              <w:adjustRightInd w:val="0"/>
              <w:rPr>
                <w:sz w:val="16"/>
                <w:szCs w:val="16"/>
                <w:lang w:val="es-ES"/>
              </w:rPr>
            </w:pPr>
          </w:p>
          <w:p w14:paraId="16321CA7" w14:textId="730C285B" w:rsidR="00D37284" w:rsidRDefault="00E1730C" w:rsidP="00AE65D0">
            <w:pPr>
              <w:autoSpaceDE w:val="0"/>
              <w:autoSpaceDN w:val="0"/>
              <w:adjustRightInd w:val="0"/>
              <w:rPr>
                <w:sz w:val="16"/>
                <w:szCs w:val="16"/>
                <w:lang w:val="es-ES"/>
              </w:rPr>
            </w:pPr>
            <w:r w:rsidRPr="008676B7">
              <w:rPr>
                <w:sz w:val="16"/>
                <w:szCs w:val="16"/>
                <w:lang w:val="es-ES"/>
              </w:rPr>
              <w:t>Netwax NI</w:t>
            </w:r>
            <w:r w:rsidR="00792F22">
              <w:rPr>
                <w:sz w:val="16"/>
                <w:szCs w:val="16"/>
                <w:lang w:val="es-ES"/>
              </w:rPr>
              <w:t xml:space="preserve"> </w:t>
            </w:r>
            <w:r w:rsidRPr="008676B7">
              <w:rPr>
                <w:sz w:val="16"/>
                <w:szCs w:val="16"/>
                <w:lang w:val="es-ES"/>
              </w:rPr>
              <w:t>5</w:t>
            </w:r>
            <w:r w:rsidR="00792F22">
              <w:rPr>
                <w:sz w:val="16"/>
                <w:szCs w:val="16"/>
                <w:lang w:val="es-ES"/>
              </w:rPr>
              <w:t xml:space="preserve"> </w:t>
            </w:r>
            <w:r w:rsidR="00792F22" w:rsidRPr="00792F22">
              <w:rPr>
                <w:sz w:val="16"/>
                <w:szCs w:val="16"/>
                <w:lang w:val="es-ES"/>
              </w:rPr>
              <w:t>(2</w:t>
            </w:r>
            <w:r w:rsidR="00792F22">
              <w:rPr>
                <w:sz w:val="16"/>
                <w:szCs w:val="16"/>
                <w:lang w:val="es-ES"/>
              </w:rPr>
              <w:t>6</w:t>
            </w:r>
            <w:r w:rsidR="00792F22" w:rsidRPr="00792F22">
              <w:rPr>
                <w:sz w:val="16"/>
                <w:szCs w:val="16"/>
                <w:lang w:val="es-ES"/>
              </w:rPr>
              <w:t>.</w:t>
            </w:r>
            <w:r w:rsidR="00792F22">
              <w:rPr>
                <w:sz w:val="16"/>
                <w:szCs w:val="16"/>
                <w:lang w:val="es-ES"/>
              </w:rPr>
              <w:t>3</w:t>
            </w:r>
            <w:r w:rsidR="00792F22" w:rsidRPr="00792F22">
              <w:rPr>
                <w:sz w:val="16"/>
                <w:szCs w:val="16"/>
                <w:lang w:val="es-ES"/>
              </w:rPr>
              <w:t xml:space="preserve"> % w/w Cu</w:t>
            </w:r>
            <w:r w:rsidR="00792F22" w:rsidRPr="00792F22">
              <w:rPr>
                <w:sz w:val="16"/>
                <w:szCs w:val="16"/>
                <w:vertAlign w:val="subscript"/>
                <w:lang w:val="es-ES"/>
              </w:rPr>
              <w:t>2</w:t>
            </w:r>
            <w:r w:rsidR="00792F22" w:rsidRPr="00792F22">
              <w:rPr>
                <w:sz w:val="16"/>
                <w:szCs w:val="16"/>
                <w:lang w:val="es-ES"/>
              </w:rPr>
              <w:t>O</w:t>
            </w:r>
            <w:r w:rsidR="008C2EC6">
              <w:rPr>
                <w:sz w:val="16"/>
                <w:szCs w:val="16"/>
                <w:lang w:val="es-ES"/>
              </w:rPr>
              <w:t>, in-use concentration 18.8 % w/w</w:t>
            </w:r>
            <w:r w:rsidR="008C2EC6" w:rsidRPr="00792F22">
              <w:rPr>
                <w:sz w:val="16"/>
                <w:szCs w:val="16"/>
                <w:lang w:val="es-ES"/>
              </w:rPr>
              <w:t xml:space="preserve"> Cu</w:t>
            </w:r>
            <w:r w:rsidR="008C2EC6" w:rsidRPr="00792F22">
              <w:rPr>
                <w:sz w:val="16"/>
                <w:szCs w:val="16"/>
                <w:vertAlign w:val="subscript"/>
                <w:lang w:val="es-ES"/>
              </w:rPr>
              <w:t>2</w:t>
            </w:r>
            <w:r w:rsidR="008C2EC6" w:rsidRPr="00792F22">
              <w:rPr>
                <w:sz w:val="16"/>
                <w:szCs w:val="16"/>
                <w:lang w:val="es-ES"/>
              </w:rPr>
              <w:t>O</w:t>
            </w:r>
            <w:r w:rsidR="00792F22" w:rsidRPr="00792F22">
              <w:rPr>
                <w:sz w:val="16"/>
                <w:szCs w:val="16"/>
                <w:lang w:val="es-ES"/>
              </w:rPr>
              <w:t>)</w:t>
            </w:r>
          </w:p>
          <w:p w14:paraId="602219BA" w14:textId="77777777" w:rsidR="00D37284" w:rsidRDefault="00D37284" w:rsidP="00AE65D0">
            <w:pPr>
              <w:autoSpaceDE w:val="0"/>
              <w:autoSpaceDN w:val="0"/>
              <w:adjustRightInd w:val="0"/>
              <w:rPr>
                <w:sz w:val="16"/>
                <w:szCs w:val="16"/>
                <w:lang w:val="es-ES"/>
              </w:rPr>
            </w:pPr>
          </w:p>
          <w:p w14:paraId="0F30A605" w14:textId="34C269BF" w:rsidR="00E1730C" w:rsidRPr="00CC0BA6" w:rsidRDefault="00E1730C" w:rsidP="00AE65D0">
            <w:pPr>
              <w:autoSpaceDE w:val="0"/>
              <w:autoSpaceDN w:val="0"/>
              <w:adjustRightInd w:val="0"/>
              <w:rPr>
                <w:rFonts w:cs="Calibri"/>
                <w:sz w:val="16"/>
                <w:szCs w:val="16"/>
                <w:lang w:val="es-ES" w:eastAsia="en-GB"/>
              </w:rPr>
            </w:pPr>
          </w:p>
        </w:tc>
        <w:tc>
          <w:tcPr>
            <w:tcW w:w="462" w:type="pct"/>
          </w:tcPr>
          <w:p w14:paraId="585DCCFB" w14:textId="77777777" w:rsidR="00E1730C" w:rsidRPr="00CC0BA6" w:rsidRDefault="00E1730C" w:rsidP="00AE65D0">
            <w:pPr>
              <w:rPr>
                <w:sz w:val="16"/>
                <w:szCs w:val="16"/>
              </w:rPr>
            </w:pPr>
            <w:r w:rsidRPr="008676B7">
              <w:rPr>
                <w:sz w:val="16"/>
                <w:szCs w:val="16"/>
              </w:rPr>
              <w:t>Typical fouling on the sites are filamentous algae (brown, red and green algae), molluscs (blue/common mussel), other vivalves, hydroids, acidians, sponges and nudibranchs</w:t>
            </w:r>
          </w:p>
        </w:tc>
        <w:tc>
          <w:tcPr>
            <w:tcW w:w="508" w:type="pct"/>
          </w:tcPr>
          <w:p w14:paraId="218D97BF" w14:textId="77777777" w:rsidR="00E1730C" w:rsidRPr="00CC0BA6" w:rsidRDefault="00E1730C" w:rsidP="00AE65D0">
            <w:pPr>
              <w:rPr>
                <w:sz w:val="16"/>
                <w:szCs w:val="16"/>
              </w:rPr>
            </w:pPr>
            <w:r w:rsidRPr="008676B7">
              <w:rPr>
                <w:sz w:val="16"/>
                <w:szCs w:val="16"/>
              </w:rPr>
              <w:t xml:space="preserve">Field trial </w:t>
            </w:r>
            <w:r>
              <w:rPr>
                <w:sz w:val="16"/>
                <w:szCs w:val="16"/>
              </w:rPr>
              <w:t>at</w:t>
            </w:r>
            <w:r w:rsidRPr="008676B7">
              <w:rPr>
                <w:sz w:val="16"/>
                <w:szCs w:val="16"/>
              </w:rPr>
              <w:t xml:space="preserve"> 3 European locations: Ireland, mid-Norway and south-west of Norway.</w:t>
            </w:r>
          </w:p>
        </w:tc>
        <w:tc>
          <w:tcPr>
            <w:tcW w:w="896" w:type="pct"/>
          </w:tcPr>
          <w:p w14:paraId="500336B4" w14:textId="77777777" w:rsidR="00E1730C" w:rsidRDefault="00E1730C" w:rsidP="00AE65D0">
            <w:pPr>
              <w:rPr>
                <w:sz w:val="16"/>
                <w:szCs w:val="16"/>
              </w:rPr>
            </w:pPr>
            <w:r w:rsidRPr="008676B7">
              <w:rPr>
                <w:sz w:val="16"/>
                <w:szCs w:val="16"/>
              </w:rPr>
              <w:t xml:space="preserve">Location: </w:t>
            </w:r>
            <w:r>
              <w:rPr>
                <w:sz w:val="16"/>
                <w:szCs w:val="16"/>
              </w:rPr>
              <w:t>Hindholmen in mid-Norway, Ljøsøy-N in the south-west of Norway and Bertraghboy Bay on the west coast of Ireland.</w:t>
            </w:r>
          </w:p>
          <w:p w14:paraId="265679B3" w14:textId="77777777" w:rsidR="00E1730C" w:rsidRDefault="00E1730C" w:rsidP="00AE65D0">
            <w:pPr>
              <w:rPr>
                <w:sz w:val="16"/>
                <w:szCs w:val="16"/>
              </w:rPr>
            </w:pPr>
          </w:p>
          <w:p w14:paraId="5E87877D" w14:textId="77777777" w:rsidR="00E1730C" w:rsidRPr="008676B7" w:rsidRDefault="00E1730C" w:rsidP="00AE65D0">
            <w:pPr>
              <w:rPr>
                <w:sz w:val="16"/>
                <w:szCs w:val="16"/>
              </w:rPr>
            </w:pPr>
            <w:r w:rsidRPr="008676B7">
              <w:rPr>
                <w:sz w:val="16"/>
                <w:szCs w:val="16"/>
              </w:rPr>
              <w:t xml:space="preserve">The trials were carried out at farming locations that have the water environment the products are intended for. </w:t>
            </w:r>
          </w:p>
          <w:p w14:paraId="1065C0D9" w14:textId="77777777" w:rsidR="00E1730C" w:rsidRPr="008676B7" w:rsidRDefault="00E1730C" w:rsidP="00AE65D0">
            <w:pPr>
              <w:rPr>
                <w:sz w:val="16"/>
                <w:szCs w:val="16"/>
              </w:rPr>
            </w:pPr>
            <w:r w:rsidRPr="008676B7">
              <w:rPr>
                <w:sz w:val="16"/>
                <w:szCs w:val="16"/>
              </w:rPr>
              <w:t>The deployment times of the frames varied somewhat between locations</w:t>
            </w:r>
            <w:r>
              <w:rPr>
                <w:sz w:val="16"/>
                <w:szCs w:val="16"/>
              </w:rPr>
              <w:t xml:space="preserve"> (22-40 weeks)</w:t>
            </w:r>
            <w:r w:rsidRPr="008676B7">
              <w:rPr>
                <w:sz w:val="16"/>
                <w:szCs w:val="16"/>
              </w:rPr>
              <w:t xml:space="preserve">. </w:t>
            </w:r>
          </w:p>
          <w:p w14:paraId="2AA3F0AB" w14:textId="77777777" w:rsidR="00E1730C" w:rsidRDefault="00E1730C" w:rsidP="00AE65D0">
            <w:pPr>
              <w:rPr>
                <w:sz w:val="16"/>
                <w:szCs w:val="16"/>
              </w:rPr>
            </w:pPr>
          </w:p>
          <w:p w14:paraId="6E548D8F" w14:textId="77777777" w:rsidR="00E1730C" w:rsidRDefault="00E1730C" w:rsidP="00AE65D0">
            <w:pPr>
              <w:rPr>
                <w:sz w:val="16"/>
                <w:szCs w:val="16"/>
              </w:rPr>
            </w:pPr>
            <w:r>
              <w:rPr>
                <w:sz w:val="16"/>
                <w:szCs w:val="16"/>
              </w:rPr>
              <w:t>Material and method</w:t>
            </w:r>
          </w:p>
          <w:p w14:paraId="3CC7A50E" w14:textId="77777777" w:rsidR="00E1730C" w:rsidRPr="008676B7" w:rsidRDefault="00E1730C" w:rsidP="00AE65D0">
            <w:pPr>
              <w:rPr>
                <w:sz w:val="16"/>
                <w:szCs w:val="16"/>
              </w:rPr>
            </w:pPr>
            <w:r w:rsidRPr="008676B7">
              <w:rPr>
                <w:sz w:val="16"/>
                <w:szCs w:val="16"/>
              </w:rPr>
              <w:t>Panels with either a product, untreated control or positive control were placed in randomly selected positions on the frames</w:t>
            </w:r>
            <w:r>
              <w:rPr>
                <w:sz w:val="16"/>
                <w:szCs w:val="16"/>
              </w:rPr>
              <w:t xml:space="preserve">. </w:t>
            </w:r>
          </w:p>
          <w:p w14:paraId="5213D889" w14:textId="77777777" w:rsidR="00E1730C" w:rsidRDefault="00E1730C" w:rsidP="00AE65D0">
            <w:pPr>
              <w:rPr>
                <w:sz w:val="16"/>
                <w:szCs w:val="16"/>
              </w:rPr>
            </w:pPr>
          </w:p>
          <w:p w14:paraId="5E66E06D" w14:textId="7E228558" w:rsidR="00E1730C" w:rsidRDefault="00E1730C" w:rsidP="00AE65D0">
            <w:pPr>
              <w:rPr>
                <w:sz w:val="16"/>
                <w:szCs w:val="16"/>
              </w:rPr>
            </w:pPr>
            <w:r w:rsidRPr="008676B7">
              <w:rPr>
                <w:sz w:val="16"/>
                <w:szCs w:val="16"/>
              </w:rPr>
              <w:t>Panels: standard nylon net (22 cm × 28 cm, i.e. 616 cm</w:t>
            </w:r>
            <w:r w:rsidR="002F4BA8" w:rsidRPr="008676B7">
              <w:rPr>
                <w:sz w:val="16"/>
                <w:szCs w:val="16"/>
              </w:rPr>
              <w:t>²)</w:t>
            </w:r>
            <w:r>
              <w:rPr>
                <w:sz w:val="16"/>
                <w:szCs w:val="16"/>
              </w:rPr>
              <w:t>.</w:t>
            </w:r>
          </w:p>
          <w:p w14:paraId="2BBC9B94" w14:textId="77777777" w:rsidR="00E1730C" w:rsidRPr="008676B7" w:rsidRDefault="00E1730C" w:rsidP="00AE65D0">
            <w:pPr>
              <w:rPr>
                <w:sz w:val="16"/>
                <w:szCs w:val="16"/>
              </w:rPr>
            </w:pPr>
          </w:p>
          <w:p w14:paraId="7DA93868" w14:textId="77777777" w:rsidR="00E1730C" w:rsidRDefault="00E1730C" w:rsidP="00AE65D0">
            <w:pPr>
              <w:rPr>
                <w:sz w:val="16"/>
                <w:szCs w:val="16"/>
              </w:rPr>
            </w:pPr>
            <w:r w:rsidRPr="008676B7">
              <w:rPr>
                <w:sz w:val="16"/>
                <w:szCs w:val="16"/>
              </w:rPr>
              <w:t>Frames: an aluminium frame (120 cm × 60 cm) and attached with the help of tie wraps.</w:t>
            </w:r>
          </w:p>
          <w:p w14:paraId="5FE5DE19" w14:textId="77777777" w:rsidR="00E1730C" w:rsidRPr="008676B7" w:rsidRDefault="00E1730C" w:rsidP="00AE65D0">
            <w:pPr>
              <w:rPr>
                <w:sz w:val="16"/>
                <w:szCs w:val="16"/>
              </w:rPr>
            </w:pPr>
          </w:p>
          <w:p w14:paraId="108649B7" w14:textId="77777777" w:rsidR="00E1730C" w:rsidRDefault="00E1730C" w:rsidP="00AE65D0">
            <w:pPr>
              <w:rPr>
                <w:sz w:val="16"/>
                <w:szCs w:val="16"/>
              </w:rPr>
            </w:pPr>
            <w:r w:rsidRPr="008676B7">
              <w:rPr>
                <w:sz w:val="16"/>
                <w:szCs w:val="16"/>
              </w:rPr>
              <w:t>Application: The antifouling paint in the trials were diluted with ca. 5% water before application to simulate the real conditions achieved by impregnation during servicing and to ensure correct absorption (0.8–1.1 L antifouling paint per kg net). Application was done by lowering the panel into the antifouling paint for 10 minutes before drying.</w:t>
            </w:r>
          </w:p>
          <w:p w14:paraId="0AC6A2C9" w14:textId="77777777" w:rsidR="00E1730C" w:rsidRPr="008676B7" w:rsidRDefault="00E1730C" w:rsidP="00AE65D0">
            <w:pPr>
              <w:rPr>
                <w:sz w:val="16"/>
                <w:szCs w:val="16"/>
              </w:rPr>
            </w:pPr>
            <w:r w:rsidRPr="008676B7">
              <w:rPr>
                <w:sz w:val="16"/>
                <w:szCs w:val="16"/>
              </w:rPr>
              <w:t xml:space="preserve"> </w:t>
            </w:r>
          </w:p>
          <w:p w14:paraId="015FC06E" w14:textId="77777777" w:rsidR="00E1730C" w:rsidRDefault="00E1730C" w:rsidP="00AE65D0">
            <w:pPr>
              <w:rPr>
                <w:sz w:val="16"/>
                <w:szCs w:val="16"/>
              </w:rPr>
            </w:pPr>
            <w:r w:rsidRPr="008676B7">
              <w:rPr>
                <w:sz w:val="16"/>
                <w:szCs w:val="16"/>
              </w:rPr>
              <w:t>The frames were placed such that the test panels had a vertical orientation and at a depth of 3 m calculated from the frames’ upper edge.</w:t>
            </w:r>
          </w:p>
          <w:p w14:paraId="5165F368" w14:textId="77777777" w:rsidR="00E1730C" w:rsidRDefault="00E1730C" w:rsidP="00AE65D0">
            <w:pPr>
              <w:rPr>
                <w:sz w:val="16"/>
                <w:szCs w:val="16"/>
              </w:rPr>
            </w:pPr>
          </w:p>
          <w:p w14:paraId="4F37C681" w14:textId="77777777" w:rsidR="00E1730C" w:rsidRPr="008676B7" w:rsidRDefault="00E1730C" w:rsidP="00AE65D0">
            <w:pPr>
              <w:rPr>
                <w:sz w:val="16"/>
                <w:szCs w:val="16"/>
              </w:rPr>
            </w:pPr>
            <w:r w:rsidRPr="008676B7">
              <w:rPr>
                <w:sz w:val="16"/>
                <w:szCs w:val="16"/>
              </w:rPr>
              <w:t xml:space="preserve">Replicates: 3 of each product at each location, and thus three frames per location. </w:t>
            </w:r>
          </w:p>
          <w:p w14:paraId="29C7337B" w14:textId="77777777" w:rsidR="00E1730C" w:rsidRPr="008676B7" w:rsidRDefault="00E1730C" w:rsidP="00AE65D0">
            <w:pPr>
              <w:rPr>
                <w:sz w:val="16"/>
                <w:szCs w:val="16"/>
              </w:rPr>
            </w:pPr>
          </w:p>
          <w:p w14:paraId="5A0ECFBF" w14:textId="38963347" w:rsidR="00E1730C" w:rsidRPr="00CC0BA6" w:rsidRDefault="000D5338" w:rsidP="00AE65D0">
            <w:pPr>
              <w:rPr>
                <w:sz w:val="16"/>
                <w:szCs w:val="16"/>
              </w:rPr>
            </w:pPr>
            <w:r>
              <w:rPr>
                <w:sz w:val="16"/>
                <w:szCs w:val="16"/>
              </w:rPr>
              <w:t>Assessment</w:t>
            </w:r>
            <w:r w:rsidR="00E1730C" w:rsidRPr="008676B7">
              <w:rPr>
                <w:sz w:val="16"/>
                <w:szCs w:val="16"/>
              </w:rPr>
              <w:t>: Biofouling was ranked and evaluated in the field in accordance to SINTEF guidelines</w:t>
            </w:r>
            <w:r w:rsidR="00E1730C">
              <w:rPr>
                <w:sz w:val="16"/>
                <w:szCs w:val="16"/>
              </w:rPr>
              <w:t xml:space="preserve">. </w:t>
            </w:r>
            <w:r w:rsidR="00E1730C" w:rsidRPr="008676B7">
              <w:rPr>
                <w:sz w:val="16"/>
                <w:szCs w:val="16"/>
              </w:rPr>
              <w:t xml:space="preserve">Biofouling was ranked on a scale from 0 to 5. </w:t>
            </w:r>
          </w:p>
        </w:tc>
        <w:tc>
          <w:tcPr>
            <w:tcW w:w="1982" w:type="pct"/>
          </w:tcPr>
          <w:p w14:paraId="0544B8F8" w14:textId="77777777" w:rsidR="00E1730C" w:rsidRPr="008676B7" w:rsidRDefault="00E1730C" w:rsidP="00AE65D0">
            <w:pPr>
              <w:spacing w:before="120" w:after="120"/>
              <w:jc w:val="both"/>
              <w:rPr>
                <w:sz w:val="16"/>
                <w:szCs w:val="16"/>
              </w:rPr>
            </w:pPr>
            <w:r w:rsidRPr="008676B7">
              <w:rPr>
                <w:sz w:val="16"/>
                <w:szCs w:val="16"/>
              </w:rPr>
              <w:t>SINTEF Ocean (2019) states that it is difficult to compare biofouling results directly between different locations. This has been confirmed in the trials, with variation between the locations both in how the biofouling developed and in the type of dominant biofouling organism.</w:t>
            </w:r>
          </w:p>
          <w:p w14:paraId="3878A8C2" w14:textId="39D158A7" w:rsidR="00E1730C" w:rsidRDefault="00E1730C" w:rsidP="00AE65D0">
            <w:pPr>
              <w:spacing w:before="120" w:after="120"/>
              <w:jc w:val="both"/>
              <w:rPr>
                <w:sz w:val="16"/>
                <w:szCs w:val="16"/>
              </w:rPr>
            </w:pPr>
            <w:r w:rsidRPr="008676B7">
              <w:rPr>
                <w:sz w:val="16"/>
                <w:szCs w:val="16"/>
              </w:rPr>
              <w:t xml:space="preserve">In terms of ranking of biofouling, all the treated panels at Hindholmen performed better than the best products in the tests at Ljøsøy-N and in Bertraghboy Bay. From the biofouling ranking of the negative </w:t>
            </w:r>
            <w:r w:rsidR="002F4BA8" w:rsidRPr="008676B7">
              <w:rPr>
                <w:sz w:val="16"/>
                <w:szCs w:val="16"/>
              </w:rPr>
              <w:t>references,</w:t>
            </w:r>
            <w:r w:rsidRPr="008676B7">
              <w:rPr>
                <w:sz w:val="16"/>
                <w:szCs w:val="16"/>
              </w:rPr>
              <w:t xml:space="preserve"> it can also appear that the biofouling pressure in general is somewhat lower at Hindholmen than at the other locations</w:t>
            </w:r>
            <w:r>
              <w:rPr>
                <w:sz w:val="16"/>
                <w:szCs w:val="16"/>
              </w:rPr>
              <w:t xml:space="preserve">. </w:t>
            </w:r>
          </w:p>
          <w:p w14:paraId="54786C2E" w14:textId="2ADAF78E" w:rsidR="009C09A5" w:rsidRPr="00E82454" w:rsidRDefault="009C09A5" w:rsidP="00AE65D0">
            <w:pPr>
              <w:spacing w:before="120" w:after="120"/>
              <w:jc w:val="both"/>
              <w:rPr>
                <w:sz w:val="16"/>
                <w:szCs w:val="16"/>
              </w:rPr>
            </w:pPr>
            <w:r>
              <w:rPr>
                <w:sz w:val="16"/>
                <w:szCs w:val="16"/>
              </w:rPr>
              <w:t xml:space="preserve">In general, </w:t>
            </w:r>
            <w:r w:rsidRPr="00E82454">
              <w:rPr>
                <w:sz w:val="16"/>
                <w:szCs w:val="16"/>
              </w:rPr>
              <w:t>tested antifouling product demonstrate sufficient efficacy when the difference in the biofouling ranking score between the treated and untreated net is 2 ranks or more. In the independent assessment of the efficacy studies by the rMS, Hindholmen showed sufficient efficacy throughout the test period (36 weeks), while Ljøsøy-N og Bertraghboy showed sufficient efficacy for at least 12-16 weeks and 20 weeks respectively. Note that the products may still be efficacious after this time period depending on the biofouling pressure and sea conditions.</w:t>
            </w:r>
          </w:p>
          <w:p w14:paraId="738D2B33" w14:textId="1F0D18AD" w:rsidR="00E1730C" w:rsidRPr="008676B7" w:rsidRDefault="00E1730C" w:rsidP="00AE65D0">
            <w:pPr>
              <w:spacing w:before="120" w:after="120"/>
              <w:jc w:val="both"/>
              <w:rPr>
                <w:sz w:val="16"/>
                <w:szCs w:val="16"/>
              </w:rPr>
            </w:pPr>
            <w:r w:rsidRPr="00E82454">
              <w:rPr>
                <w:sz w:val="16"/>
                <w:szCs w:val="16"/>
              </w:rPr>
              <w:t>Among the products containing only dicopper oxide as active substance, there seems to be a correlation between</w:t>
            </w:r>
            <w:r w:rsidRPr="008676B7">
              <w:rPr>
                <w:sz w:val="16"/>
                <w:szCs w:val="16"/>
              </w:rPr>
              <w:t xml:space="preserve"> concentration of dicopper oxide and biofouling reduction rank, in terms of higher reduction the higher dicopper oxide concentration. </w:t>
            </w:r>
          </w:p>
          <w:p w14:paraId="09BF44C8" w14:textId="33505B33" w:rsidR="00E1730C" w:rsidRPr="008676B7" w:rsidRDefault="00E1730C" w:rsidP="00AE65D0">
            <w:pPr>
              <w:spacing w:before="120" w:after="120"/>
              <w:jc w:val="both"/>
              <w:rPr>
                <w:sz w:val="16"/>
                <w:szCs w:val="16"/>
              </w:rPr>
            </w:pPr>
            <w:r w:rsidRPr="008676B7">
              <w:rPr>
                <w:sz w:val="16"/>
                <w:szCs w:val="16"/>
              </w:rPr>
              <w:t xml:space="preserve">In general, all treated panels showed considerably less biofouling </w:t>
            </w:r>
            <w:r w:rsidR="002F4BA8" w:rsidRPr="008676B7">
              <w:rPr>
                <w:sz w:val="16"/>
                <w:szCs w:val="16"/>
              </w:rPr>
              <w:t>than</w:t>
            </w:r>
            <w:r w:rsidRPr="008676B7">
              <w:rPr>
                <w:sz w:val="16"/>
                <w:szCs w:val="16"/>
              </w:rPr>
              <w:t xml:space="preserve"> the untreated panels, except for the last assessments at Bertraghboy Bay (</w:t>
            </w:r>
            <w:r>
              <w:rPr>
                <w:sz w:val="16"/>
                <w:szCs w:val="16"/>
              </w:rPr>
              <w:t>October</w:t>
            </w:r>
            <w:r w:rsidRPr="008676B7">
              <w:rPr>
                <w:sz w:val="16"/>
                <w:szCs w:val="16"/>
              </w:rPr>
              <w:t xml:space="preserve"> – February). </w:t>
            </w:r>
          </w:p>
          <w:p w14:paraId="09BE6CE0" w14:textId="77777777" w:rsidR="00E1730C" w:rsidRDefault="00E1730C" w:rsidP="00AE65D0">
            <w:pPr>
              <w:spacing w:before="120" w:after="120"/>
              <w:jc w:val="both"/>
              <w:rPr>
                <w:sz w:val="16"/>
                <w:szCs w:val="16"/>
              </w:rPr>
            </w:pPr>
            <w:r w:rsidRPr="008676B7">
              <w:rPr>
                <w:sz w:val="16"/>
                <w:szCs w:val="16"/>
              </w:rPr>
              <w:t>According to NetKem’s past experiences, different products have different effects at different locations. This is probably due to the product’s characteristics and variations in biofouling pressure.</w:t>
            </w:r>
          </w:p>
        </w:tc>
        <w:tc>
          <w:tcPr>
            <w:tcW w:w="377" w:type="pct"/>
          </w:tcPr>
          <w:p w14:paraId="69637409" w14:textId="2D6A0C5A" w:rsidR="00E1730C" w:rsidRPr="00EB4318" w:rsidRDefault="00E1730C" w:rsidP="00AE65D0">
            <w:pPr>
              <w:rPr>
                <w:sz w:val="16"/>
                <w:szCs w:val="16"/>
                <w:lang w:val="nb-NO"/>
              </w:rPr>
            </w:pPr>
            <w:r w:rsidRPr="00EB4318">
              <w:rPr>
                <w:sz w:val="16"/>
                <w:szCs w:val="16"/>
                <w:lang w:val="nb-NO"/>
              </w:rPr>
              <w:t>Skjaervik</w:t>
            </w:r>
            <w:r w:rsidR="00600E63" w:rsidRPr="00EB4318">
              <w:rPr>
                <w:sz w:val="16"/>
                <w:szCs w:val="16"/>
                <w:lang w:val="nb-NO"/>
              </w:rPr>
              <w:t>, M. G. &amp; Mortensen, H.</w:t>
            </w:r>
            <w:r w:rsidRPr="00EB4318">
              <w:rPr>
                <w:sz w:val="16"/>
                <w:szCs w:val="16"/>
                <w:lang w:val="nb-NO"/>
              </w:rPr>
              <w:t xml:space="preserve"> (2020a)</w:t>
            </w:r>
          </w:p>
        </w:tc>
      </w:tr>
      <w:tr w:rsidR="00E1730C" w:rsidRPr="008676B7" w14:paraId="5CB287D7" w14:textId="77777777" w:rsidTr="00AE65D0">
        <w:trPr>
          <w:trHeight w:val="284"/>
        </w:trPr>
        <w:tc>
          <w:tcPr>
            <w:tcW w:w="388" w:type="pct"/>
            <w:tcBorders>
              <w:top w:val="single" w:sz="6" w:space="0" w:color="auto"/>
              <w:bottom w:val="single" w:sz="6" w:space="0" w:color="auto"/>
            </w:tcBorders>
          </w:tcPr>
          <w:p w14:paraId="46B2EEBC" w14:textId="77777777" w:rsidR="00E1730C" w:rsidRPr="008676B7" w:rsidRDefault="00E1730C" w:rsidP="00AE65D0">
            <w:pPr>
              <w:rPr>
                <w:sz w:val="16"/>
                <w:szCs w:val="16"/>
              </w:rPr>
            </w:pPr>
            <w:r w:rsidRPr="008676B7">
              <w:rPr>
                <w:sz w:val="16"/>
                <w:szCs w:val="16"/>
              </w:rPr>
              <w:t>PT 21 Antifouling</w:t>
            </w:r>
          </w:p>
        </w:tc>
        <w:tc>
          <w:tcPr>
            <w:tcW w:w="387" w:type="pct"/>
            <w:tcBorders>
              <w:top w:val="single" w:sz="6" w:space="0" w:color="auto"/>
              <w:bottom w:val="single" w:sz="6" w:space="0" w:color="auto"/>
            </w:tcBorders>
          </w:tcPr>
          <w:p w14:paraId="4EE346E9" w14:textId="77777777" w:rsidR="00792F22" w:rsidRDefault="00792F22" w:rsidP="00792F22">
            <w:pPr>
              <w:autoSpaceDE w:val="0"/>
              <w:autoSpaceDN w:val="0"/>
              <w:adjustRightInd w:val="0"/>
              <w:rPr>
                <w:sz w:val="16"/>
                <w:szCs w:val="16"/>
                <w:lang w:val="es-ES"/>
              </w:rPr>
            </w:pPr>
            <w:r w:rsidRPr="008676B7">
              <w:rPr>
                <w:sz w:val="16"/>
                <w:szCs w:val="16"/>
                <w:lang w:val="es-ES"/>
              </w:rPr>
              <w:t>Netwax NI</w:t>
            </w:r>
            <w:r>
              <w:rPr>
                <w:sz w:val="16"/>
                <w:szCs w:val="16"/>
                <w:lang w:val="es-ES"/>
              </w:rPr>
              <w:t xml:space="preserve"> </w:t>
            </w:r>
            <w:r w:rsidRPr="008676B7">
              <w:rPr>
                <w:sz w:val="16"/>
                <w:szCs w:val="16"/>
                <w:lang w:val="es-ES"/>
              </w:rPr>
              <w:t xml:space="preserve">3 </w:t>
            </w:r>
            <w:r w:rsidRPr="00792F22">
              <w:rPr>
                <w:sz w:val="16"/>
                <w:szCs w:val="16"/>
                <w:lang w:val="es-ES"/>
              </w:rPr>
              <w:t>(20.2 % w/w Cu</w:t>
            </w:r>
            <w:r w:rsidRPr="00792F22">
              <w:rPr>
                <w:sz w:val="16"/>
                <w:szCs w:val="16"/>
                <w:vertAlign w:val="subscript"/>
                <w:lang w:val="es-ES"/>
              </w:rPr>
              <w:t>2</w:t>
            </w:r>
            <w:r w:rsidRPr="00792F22">
              <w:rPr>
                <w:sz w:val="16"/>
                <w:szCs w:val="16"/>
                <w:lang w:val="es-ES"/>
              </w:rPr>
              <w:t xml:space="preserve">O) </w:t>
            </w:r>
          </w:p>
          <w:p w14:paraId="00243197" w14:textId="1AD7CFDF" w:rsidR="00792F22" w:rsidRDefault="00792F22" w:rsidP="00792F22">
            <w:pPr>
              <w:autoSpaceDE w:val="0"/>
              <w:autoSpaceDN w:val="0"/>
              <w:adjustRightInd w:val="0"/>
              <w:rPr>
                <w:sz w:val="16"/>
                <w:szCs w:val="16"/>
                <w:lang w:val="es-ES"/>
              </w:rPr>
            </w:pPr>
          </w:p>
          <w:p w14:paraId="2C457253" w14:textId="77777777" w:rsidR="00E17012" w:rsidRDefault="00E17012" w:rsidP="00E17012">
            <w:pPr>
              <w:autoSpaceDE w:val="0"/>
              <w:autoSpaceDN w:val="0"/>
              <w:adjustRightInd w:val="0"/>
              <w:rPr>
                <w:sz w:val="16"/>
                <w:szCs w:val="16"/>
                <w:lang w:val="es-ES"/>
              </w:rPr>
            </w:pPr>
            <w:r>
              <w:rPr>
                <w:sz w:val="16"/>
                <w:szCs w:val="16"/>
                <w:lang w:val="es-ES"/>
              </w:rPr>
              <w:t xml:space="preserve">Netwax E5 Greenline </w:t>
            </w:r>
            <w:r w:rsidRPr="00792F22">
              <w:rPr>
                <w:sz w:val="16"/>
                <w:szCs w:val="16"/>
                <w:lang w:val="es-ES"/>
              </w:rPr>
              <w:t>(</w:t>
            </w:r>
            <w:r>
              <w:rPr>
                <w:sz w:val="16"/>
                <w:szCs w:val="16"/>
                <w:lang w:val="es-ES"/>
              </w:rPr>
              <w:t>26.30</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p>
          <w:p w14:paraId="7F3FA274" w14:textId="77777777" w:rsidR="00E17012" w:rsidRDefault="00E17012" w:rsidP="00E17012">
            <w:pPr>
              <w:autoSpaceDE w:val="0"/>
              <w:autoSpaceDN w:val="0"/>
              <w:adjustRightInd w:val="0"/>
              <w:rPr>
                <w:sz w:val="16"/>
                <w:szCs w:val="16"/>
                <w:lang w:val="es-ES"/>
              </w:rPr>
            </w:pPr>
          </w:p>
          <w:p w14:paraId="47484735" w14:textId="77777777" w:rsidR="00E17012" w:rsidRDefault="00E17012" w:rsidP="00E17012">
            <w:pPr>
              <w:autoSpaceDE w:val="0"/>
              <w:autoSpaceDN w:val="0"/>
              <w:adjustRightInd w:val="0"/>
              <w:rPr>
                <w:sz w:val="16"/>
                <w:szCs w:val="16"/>
                <w:lang w:val="es-ES"/>
              </w:rPr>
            </w:pPr>
            <w:r>
              <w:rPr>
                <w:sz w:val="16"/>
                <w:szCs w:val="16"/>
                <w:lang w:val="es-ES"/>
              </w:rPr>
              <w:t xml:space="preserve">Netwax A5 Microfino </w:t>
            </w:r>
            <w:r w:rsidRPr="00792F22">
              <w:rPr>
                <w:sz w:val="16"/>
                <w:szCs w:val="16"/>
                <w:lang w:val="es-ES"/>
              </w:rPr>
              <w:t>(</w:t>
            </w:r>
            <w:r>
              <w:rPr>
                <w:sz w:val="16"/>
                <w:szCs w:val="16"/>
                <w:lang w:val="es-ES"/>
              </w:rPr>
              <w:t>26.00</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p>
          <w:p w14:paraId="5561ADFD" w14:textId="1F5C93FC" w:rsidR="00D37284" w:rsidRDefault="00D37284" w:rsidP="00E17012">
            <w:pPr>
              <w:autoSpaceDE w:val="0"/>
              <w:autoSpaceDN w:val="0"/>
              <w:adjustRightInd w:val="0"/>
              <w:rPr>
                <w:sz w:val="16"/>
                <w:szCs w:val="16"/>
                <w:lang w:val="es-ES"/>
              </w:rPr>
            </w:pPr>
          </w:p>
          <w:p w14:paraId="2256FA6B" w14:textId="353F6031" w:rsidR="00D37284" w:rsidRDefault="00D37284" w:rsidP="00D37284">
            <w:pPr>
              <w:autoSpaceDE w:val="0"/>
              <w:autoSpaceDN w:val="0"/>
              <w:adjustRightInd w:val="0"/>
              <w:rPr>
                <w:sz w:val="16"/>
                <w:szCs w:val="16"/>
                <w:lang w:val="es-ES"/>
              </w:rPr>
            </w:pPr>
            <w:r>
              <w:rPr>
                <w:sz w:val="16"/>
                <w:szCs w:val="16"/>
                <w:lang w:val="es-ES"/>
              </w:rPr>
              <w:t>Netwax Microfino A7 (</w:t>
            </w:r>
            <w:r w:rsidR="00AF49EE">
              <w:rPr>
                <w:sz w:val="16"/>
                <w:szCs w:val="16"/>
                <w:lang w:val="es-ES"/>
              </w:rPr>
              <w:t xml:space="preserve">32.0 </w:t>
            </w:r>
            <w:r w:rsidRPr="00792F22">
              <w:rPr>
                <w:sz w:val="16"/>
                <w:szCs w:val="16"/>
                <w:lang w:val="es-ES"/>
              </w:rPr>
              <w:t>% w/w Cu</w:t>
            </w:r>
            <w:r w:rsidRPr="00792F22">
              <w:rPr>
                <w:sz w:val="16"/>
                <w:szCs w:val="16"/>
                <w:vertAlign w:val="subscript"/>
                <w:lang w:val="es-ES"/>
              </w:rPr>
              <w:t>2</w:t>
            </w:r>
            <w:r w:rsidRPr="00792F22">
              <w:rPr>
                <w:sz w:val="16"/>
                <w:szCs w:val="16"/>
                <w:lang w:val="es-ES"/>
              </w:rPr>
              <w:t>O</w:t>
            </w:r>
            <w:r>
              <w:rPr>
                <w:sz w:val="16"/>
                <w:szCs w:val="16"/>
                <w:lang w:val="es-ES"/>
              </w:rPr>
              <w:t>)</w:t>
            </w:r>
          </w:p>
          <w:p w14:paraId="3B788D77" w14:textId="77777777" w:rsidR="00E17012" w:rsidRDefault="00E17012" w:rsidP="00792F22">
            <w:pPr>
              <w:autoSpaceDE w:val="0"/>
              <w:autoSpaceDN w:val="0"/>
              <w:adjustRightInd w:val="0"/>
              <w:rPr>
                <w:sz w:val="16"/>
                <w:szCs w:val="16"/>
                <w:lang w:val="es-ES"/>
              </w:rPr>
            </w:pPr>
          </w:p>
          <w:p w14:paraId="078F1246" w14:textId="065BD984" w:rsidR="00D37284" w:rsidRDefault="00792F22" w:rsidP="00792F22">
            <w:pPr>
              <w:autoSpaceDE w:val="0"/>
              <w:autoSpaceDN w:val="0"/>
              <w:adjustRightInd w:val="0"/>
              <w:rPr>
                <w:sz w:val="16"/>
                <w:szCs w:val="16"/>
                <w:lang w:val="es-ES"/>
              </w:rPr>
            </w:pPr>
            <w:r w:rsidRPr="008676B7">
              <w:rPr>
                <w:sz w:val="16"/>
                <w:szCs w:val="16"/>
                <w:lang w:val="es-ES"/>
              </w:rPr>
              <w:t>Netwax NI</w:t>
            </w:r>
            <w:r>
              <w:rPr>
                <w:sz w:val="16"/>
                <w:szCs w:val="16"/>
                <w:lang w:val="es-ES"/>
              </w:rPr>
              <w:t xml:space="preserve"> </w:t>
            </w:r>
            <w:r w:rsidRPr="008676B7">
              <w:rPr>
                <w:sz w:val="16"/>
                <w:szCs w:val="16"/>
                <w:lang w:val="es-ES"/>
              </w:rPr>
              <w:t>5</w:t>
            </w:r>
            <w:r>
              <w:rPr>
                <w:sz w:val="16"/>
                <w:szCs w:val="16"/>
                <w:lang w:val="es-ES"/>
              </w:rPr>
              <w:t xml:space="preserve"> </w:t>
            </w:r>
            <w:r w:rsidRPr="00792F22">
              <w:rPr>
                <w:sz w:val="16"/>
                <w:szCs w:val="16"/>
                <w:lang w:val="es-ES"/>
              </w:rPr>
              <w:t>(2</w:t>
            </w:r>
            <w:r>
              <w:rPr>
                <w:sz w:val="16"/>
                <w:szCs w:val="16"/>
                <w:lang w:val="es-ES"/>
              </w:rPr>
              <w:t>6</w:t>
            </w:r>
            <w:r w:rsidRPr="00792F22">
              <w:rPr>
                <w:sz w:val="16"/>
                <w:szCs w:val="16"/>
                <w:lang w:val="es-ES"/>
              </w:rPr>
              <w:t>.</w:t>
            </w:r>
            <w:r>
              <w:rPr>
                <w:sz w:val="16"/>
                <w:szCs w:val="16"/>
                <w:lang w:val="es-ES"/>
              </w:rPr>
              <w:t>3</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r w:rsidR="008C2EC6">
              <w:rPr>
                <w:sz w:val="16"/>
                <w:szCs w:val="16"/>
                <w:lang w:val="es-ES"/>
              </w:rPr>
              <w:t>, in-use concentration 18.8 % w/w</w:t>
            </w:r>
            <w:r w:rsidR="008C2EC6" w:rsidRPr="00792F22">
              <w:rPr>
                <w:sz w:val="16"/>
                <w:szCs w:val="16"/>
                <w:lang w:val="es-ES"/>
              </w:rPr>
              <w:t xml:space="preserve"> Cu</w:t>
            </w:r>
            <w:r w:rsidR="008C2EC6" w:rsidRPr="00792F22">
              <w:rPr>
                <w:sz w:val="16"/>
                <w:szCs w:val="16"/>
                <w:vertAlign w:val="subscript"/>
                <w:lang w:val="es-ES"/>
              </w:rPr>
              <w:t>2</w:t>
            </w:r>
            <w:r w:rsidR="008C2EC6" w:rsidRPr="00792F22">
              <w:rPr>
                <w:sz w:val="16"/>
                <w:szCs w:val="16"/>
                <w:lang w:val="es-ES"/>
              </w:rPr>
              <w:t>O</w:t>
            </w:r>
            <w:r w:rsidRPr="00792F22">
              <w:rPr>
                <w:sz w:val="16"/>
                <w:szCs w:val="16"/>
                <w:lang w:val="es-ES"/>
              </w:rPr>
              <w:t xml:space="preserve">) </w:t>
            </w:r>
          </w:p>
          <w:p w14:paraId="597D7D2F" w14:textId="77C154E8" w:rsidR="00E1730C" w:rsidRPr="008676B7" w:rsidRDefault="00E1730C" w:rsidP="00AE65D0">
            <w:pPr>
              <w:autoSpaceDE w:val="0"/>
              <w:autoSpaceDN w:val="0"/>
              <w:adjustRightInd w:val="0"/>
              <w:rPr>
                <w:sz w:val="16"/>
                <w:szCs w:val="16"/>
                <w:lang w:val="es-ES"/>
              </w:rPr>
            </w:pPr>
          </w:p>
        </w:tc>
        <w:tc>
          <w:tcPr>
            <w:tcW w:w="462" w:type="pct"/>
          </w:tcPr>
          <w:p w14:paraId="3E385A94" w14:textId="5C9A0000" w:rsidR="00E1730C" w:rsidRPr="008676B7" w:rsidRDefault="00E1730C" w:rsidP="00AE65D0">
            <w:pPr>
              <w:rPr>
                <w:sz w:val="16"/>
                <w:szCs w:val="16"/>
              </w:rPr>
            </w:pPr>
            <w:r w:rsidRPr="008676B7">
              <w:rPr>
                <w:sz w:val="16"/>
                <w:szCs w:val="16"/>
              </w:rPr>
              <w:t xml:space="preserve">Typical fouling on the sites were </w:t>
            </w:r>
            <w:r w:rsidR="002F4BA8" w:rsidRPr="008676B7">
              <w:rPr>
                <w:sz w:val="16"/>
                <w:szCs w:val="16"/>
              </w:rPr>
              <w:t>basically filamentous</w:t>
            </w:r>
            <w:r w:rsidRPr="008676B7">
              <w:rPr>
                <w:sz w:val="16"/>
                <w:szCs w:val="16"/>
              </w:rPr>
              <w:t xml:space="preserve"> algae (brown, red and green algae)</w:t>
            </w:r>
          </w:p>
        </w:tc>
        <w:tc>
          <w:tcPr>
            <w:tcW w:w="508" w:type="pct"/>
          </w:tcPr>
          <w:p w14:paraId="12F7A5D4" w14:textId="77777777" w:rsidR="00E1730C" w:rsidRPr="008676B7" w:rsidRDefault="00E1730C" w:rsidP="00AE65D0">
            <w:pPr>
              <w:rPr>
                <w:sz w:val="16"/>
                <w:szCs w:val="16"/>
              </w:rPr>
            </w:pPr>
            <w:r w:rsidRPr="008676B7">
              <w:rPr>
                <w:sz w:val="16"/>
                <w:szCs w:val="16"/>
              </w:rPr>
              <w:t>Field trial in Spain (Alicante)</w:t>
            </w:r>
          </w:p>
        </w:tc>
        <w:tc>
          <w:tcPr>
            <w:tcW w:w="896" w:type="pct"/>
          </w:tcPr>
          <w:p w14:paraId="41A1631F" w14:textId="7908550E" w:rsidR="00E1730C" w:rsidRDefault="00E1730C" w:rsidP="00AE65D0">
            <w:pPr>
              <w:rPr>
                <w:sz w:val="16"/>
                <w:szCs w:val="16"/>
              </w:rPr>
            </w:pPr>
            <w:r>
              <w:rPr>
                <w:sz w:val="16"/>
                <w:szCs w:val="16"/>
              </w:rPr>
              <w:t xml:space="preserve">Location: Andromeda Group Niordseas S.L. location in Spain in the </w:t>
            </w:r>
            <w:r w:rsidR="00ED1EAE">
              <w:rPr>
                <w:sz w:val="16"/>
                <w:szCs w:val="16"/>
              </w:rPr>
              <w:t>Mediterranean</w:t>
            </w:r>
            <w:r>
              <w:rPr>
                <w:sz w:val="16"/>
                <w:szCs w:val="16"/>
              </w:rPr>
              <w:t xml:space="preserve"> nearby Alicante.</w:t>
            </w:r>
          </w:p>
          <w:p w14:paraId="67648370" w14:textId="77777777" w:rsidR="00E1730C" w:rsidRDefault="00E1730C" w:rsidP="00AE65D0">
            <w:pPr>
              <w:rPr>
                <w:sz w:val="16"/>
                <w:szCs w:val="16"/>
              </w:rPr>
            </w:pPr>
          </w:p>
          <w:p w14:paraId="16133E1A" w14:textId="77777777" w:rsidR="00E1730C" w:rsidRDefault="00E1730C" w:rsidP="00AE65D0">
            <w:pPr>
              <w:rPr>
                <w:sz w:val="16"/>
                <w:szCs w:val="16"/>
              </w:rPr>
            </w:pPr>
            <w:r w:rsidRPr="008676B7">
              <w:rPr>
                <w:sz w:val="16"/>
                <w:szCs w:val="16"/>
              </w:rPr>
              <w:t>The frames were placed such that the test panels had a vertical orientation and at a depth of 3 m calculated from the frames’ upper edge.</w:t>
            </w:r>
          </w:p>
          <w:p w14:paraId="7B4219D3" w14:textId="77777777" w:rsidR="00E1730C" w:rsidRDefault="00E1730C" w:rsidP="00AE65D0">
            <w:pPr>
              <w:rPr>
                <w:sz w:val="16"/>
                <w:szCs w:val="16"/>
              </w:rPr>
            </w:pPr>
            <w:r>
              <w:rPr>
                <w:sz w:val="16"/>
                <w:szCs w:val="16"/>
              </w:rPr>
              <w:t>Material and Method:</w:t>
            </w:r>
          </w:p>
          <w:p w14:paraId="31E59E34" w14:textId="77777777" w:rsidR="00E1730C" w:rsidRPr="008676B7" w:rsidRDefault="00E1730C" w:rsidP="00AE65D0">
            <w:pPr>
              <w:rPr>
                <w:sz w:val="16"/>
                <w:szCs w:val="16"/>
              </w:rPr>
            </w:pPr>
            <w:r w:rsidRPr="008676B7">
              <w:rPr>
                <w:sz w:val="16"/>
                <w:szCs w:val="16"/>
              </w:rPr>
              <w:t>Panels with either a product, untreated control or positive control were placed in randomly selected positions on the frames</w:t>
            </w:r>
            <w:r>
              <w:rPr>
                <w:sz w:val="16"/>
                <w:szCs w:val="16"/>
              </w:rPr>
              <w:t xml:space="preserve">. </w:t>
            </w:r>
          </w:p>
          <w:p w14:paraId="50F2EFC1" w14:textId="77777777" w:rsidR="00E1730C" w:rsidRDefault="00E1730C" w:rsidP="00AE65D0">
            <w:pPr>
              <w:rPr>
                <w:sz w:val="16"/>
                <w:szCs w:val="16"/>
              </w:rPr>
            </w:pPr>
          </w:p>
          <w:p w14:paraId="12E4A82A" w14:textId="151CFAAD" w:rsidR="00E1730C" w:rsidRPr="008676B7" w:rsidRDefault="00E1730C" w:rsidP="00AE65D0">
            <w:pPr>
              <w:rPr>
                <w:sz w:val="16"/>
                <w:szCs w:val="16"/>
              </w:rPr>
            </w:pPr>
            <w:r w:rsidRPr="008676B7">
              <w:rPr>
                <w:sz w:val="16"/>
                <w:szCs w:val="16"/>
              </w:rPr>
              <w:t>Panels:  standard nylon net (22 cm × 28 cm, i.e. 616 cm</w:t>
            </w:r>
            <w:r w:rsidR="00694921" w:rsidRPr="008676B7">
              <w:rPr>
                <w:sz w:val="16"/>
                <w:szCs w:val="16"/>
              </w:rPr>
              <w:t>²)</w:t>
            </w:r>
          </w:p>
          <w:p w14:paraId="6914200F" w14:textId="77777777" w:rsidR="00E1730C" w:rsidRPr="008676B7" w:rsidRDefault="00E1730C" w:rsidP="00AE65D0">
            <w:pPr>
              <w:rPr>
                <w:sz w:val="16"/>
                <w:szCs w:val="16"/>
              </w:rPr>
            </w:pPr>
            <w:r w:rsidRPr="008676B7">
              <w:rPr>
                <w:sz w:val="16"/>
                <w:szCs w:val="16"/>
              </w:rPr>
              <w:t xml:space="preserve">Frames: an aluminium frame (120 cm × 60 cm) and attached with the help of tie wraps. </w:t>
            </w:r>
          </w:p>
          <w:p w14:paraId="441EC042" w14:textId="77777777" w:rsidR="00E1730C" w:rsidRPr="008676B7" w:rsidRDefault="00E1730C" w:rsidP="00AE65D0">
            <w:pPr>
              <w:rPr>
                <w:sz w:val="16"/>
                <w:szCs w:val="16"/>
              </w:rPr>
            </w:pPr>
          </w:p>
          <w:p w14:paraId="6AC27186" w14:textId="77777777" w:rsidR="00E1730C" w:rsidRPr="008676B7" w:rsidRDefault="00E1730C" w:rsidP="00AE65D0">
            <w:pPr>
              <w:rPr>
                <w:sz w:val="16"/>
                <w:szCs w:val="16"/>
              </w:rPr>
            </w:pPr>
            <w:r w:rsidRPr="008676B7">
              <w:rPr>
                <w:sz w:val="16"/>
                <w:szCs w:val="16"/>
              </w:rPr>
              <w:t xml:space="preserve">Application: The antifouling paint in the trials were diluted with ca. 5% water before application to simulate the real conditions achieved by impregnation during servicing and to ensure correct absorption (0.8–1.1 L antifouling paint per kg net). Application was done by lowering the panel into the antifouling paint for 10 minutes before drying. </w:t>
            </w:r>
          </w:p>
          <w:p w14:paraId="408A21CF" w14:textId="77777777" w:rsidR="00E1730C" w:rsidRPr="008676B7" w:rsidRDefault="00E1730C" w:rsidP="00AE65D0">
            <w:pPr>
              <w:rPr>
                <w:sz w:val="16"/>
                <w:szCs w:val="16"/>
              </w:rPr>
            </w:pPr>
          </w:p>
          <w:p w14:paraId="0E3FCCE8" w14:textId="77777777" w:rsidR="00E1730C" w:rsidRPr="008676B7" w:rsidRDefault="00E1730C" w:rsidP="00AE65D0">
            <w:pPr>
              <w:rPr>
                <w:sz w:val="16"/>
                <w:szCs w:val="16"/>
              </w:rPr>
            </w:pPr>
            <w:r w:rsidRPr="008676B7">
              <w:rPr>
                <w:sz w:val="16"/>
                <w:szCs w:val="16"/>
              </w:rPr>
              <w:t>The frames were deployed on 9 May 2019. The first evaluation of biofouling was done on 19 of June. This evaluation is not included in the material because the pictures were too unclear to interpret. The first evaluation that is included in the report is therefore from 12 July 2019 and the last evaluation was done on 7 January 2020.</w:t>
            </w:r>
          </w:p>
          <w:p w14:paraId="40A4976E" w14:textId="77777777" w:rsidR="00E1730C" w:rsidRPr="008676B7" w:rsidRDefault="00E1730C" w:rsidP="00AE65D0">
            <w:pPr>
              <w:rPr>
                <w:sz w:val="16"/>
                <w:szCs w:val="16"/>
              </w:rPr>
            </w:pPr>
          </w:p>
          <w:p w14:paraId="055224D1" w14:textId="77777777" w:rsidR="00E1730C" w:rsidRPr="008676B7" w:rsidRDefault="00E1730C" w:rsidP="00AE65D0">
            <w:pPr>
              <w:rPr>
                <w:sz w:val="16"/>
                <w:szCs w:val="16"/>
              </w:rPr>
            </w:pPr>
            <w:r w:rsidRPr="008676B7">
              <w:rPr>
                <w:sz w:val="16"/>
                <w:szCs w:val="16"/>
              </w:rPr>
              <w:t>Time: 35 weeks</w:t>
            </w:r>
          </w:p>
          <w:p w14:paraId="3B5B0ED6" w14:textId="77777777" w:rsidR="00E1730C" w:rsidRPr="008676B7" w:rsidRDefault="00E1730C" w:rsidP="00AE65D0">
            <w:pPr>
              <w:rPr>
                <w:sz w:val="16"/>
                <w:szCs w:val="16"/>
              </w:rPr>
            </w:pPr>
          </w:p>
          <w:p w14:paraId="2F550853" w14:textId="77777777" w:rsidR="00E1730C" w:rsidRPr="008676B7" w:rsidRDefault="00E1730C" w:rsidP="00AE65D0">
            <w:pPr>
              <w:rPr>
                <w:sz w:val="16"/>
                <w:szCs w:val="16"/>
              </w:rPr>
            </w:pPr>
            <w:r w:rsidRPr="008676B7">
              <w:rPr>
                <w:sz w:val="16"/>
                <w:szCs w:val="16"/>
              </w:rPr>
              <w:t xml:space="preserve">Intervals of examination: Nets were visually inspected periodically. Evaluation of biofouling and photographic documentation was carried out approximately once a month. </w:t>
            </w:r>
          </w:p>
          <w:p w14:paraId="6C2D3729" w14:textId="77777777" w:rsidR="00E1730C" w:rsidRPr="008676B7" w:rsidRDefault="00E1730C" w:rsidP="00AE65D0">
            <w:pPr>
              <w:rPr>
                <w:sz w:val="16"/>
                <w:szCs w:val="16"/>
              </w:rPr>
            </w:pPr>
          </w:p>
          <w:p w14:paraId="1DAA0606" w14:textId="3AC4916D" w:rsidR="00E1730C" w:rsidRPr="008676B7" w:rsidRDefault="00E1730C" w:rsidP="00AE65D0">
            <w:pPr>
              <w:rPr>
                <w:sz w:val="16"/>
                <w:szCs w:val="16"/>
              </w:rPr>
            </w:pPr>
            <w:r w:rsidRPr="008676B7">
              <w:rPr>
                <w:sz w:val="16"/>
                <w:szCs w:val="16"/>
              </w:rPr>
              <w:t xml:space="preserve">Biofouling was ranked and evaluated in the field in accordance </w:t>
            </w:r>
            <w:r w:rsidR="002F4BA8" w:rsidRPr="008676B7">
              <w:rPr>
                <w:sz w:val="16"/>
                <w:szCs w:val="16"/>
              </w:rPr>
              <w:t>with</w:t>
            </w:r>
            <w:r w:rsidRPr="008676B7">
              <w:rPr>
                <w:sz w:val="16"/>
                <w:szCs w:val="16"/>
              </w:rPr>
              <w:t xml:space="preserve"> SINTEF guidelines, </w:t>
            </w:r>
          </w:p>
          <w:p w14:paraId="1EB5DDD6" w14:textId="77777777" w:rsidR="00E1730C" w:rsidRPr="008676B7" w:rsidRDefault="00E1730C" w:rsidP="00AE65D0">
            <w:pPr>
              <w:rPr>
                <w:sz w:val="16"/>
                <w:szCs w:val="16"/>
              </w:rPr>
            </w:pPr>
            <w:r w:rsidRPr="008676B7">
              <w:rPr>
                <w:sz w:val="16"/>
                <w:szCs w:val="16"/>
              </w:rPr>
              <w:t>Biofouling was ranked on a scale from 0 to 5.</w:t>
            </w:r>
          </w:p>
        </w:tc>
        <w:tc>
          <w:tcPr>
            <w:tcW w:w="1982" w:type="pct"/>
          </w:tcPr>
          <w:p w14:paraId="420C236C" w14:textId="77777777" w:rsidR="00E1730C" w:rsidRDefault="00E1730C" w:rsidP="00AE65D0">
            <w:pPr>
              <w:spacing w:before="120" w:after="120"/>
              <w:jc w:val="both"/>
              <w:rPr>
                <w:sz w:val="16"/>
                <w:szCs w:val="16"/>
              </w:rPr>
            </w:pPr>
            <w:r w:rsidRPr="0062688C">
              <w:rPr>
                <w:sz w:val="16"/>
                <w:szCs w:val="16"/>
              </w:rPr>
              <w:t xml:space="preserve">According to the applicant, </w:t>
            </w:r>
            <w:r>
              <w:rPr>
                <w:sz w:val="16"/>
                <w:szCs w:val="16"/>
              </w:rPr>
              <w:t xml:space="preserve">the treated </w:t>
            </w:r>
            <w:r w:rsidRPr="008676B7">
              <w:rPr>
                <w:sz w:val="16"/>
                <w:szCs w:val="16"/>
              </w:rPr>
              <w:t>panels have less biofouling than the untreated panels, but also treated panels show a considerable amount of fouling in October – November.</w:t>
            </w:r>
          </w:p>
          <w:p w14:paraId="66B7C76A" w14:textId="5F4A037D" w:rsidR="00E1730C" w:rsidRDefault="00E1730C" w:rsidP="00AE65D0">
            <w:pPr>
              <w:spacing w:before="120" w:after="120"/>
              <w:jc w:val="both"/>
              <w:rPr>
                <w:sz w:val="16"/>
                <w:szCs w:val="16"/>
              </w:rPr>
            </w:pPr>
            <w:r w:rsidRPr="0062688C">
              <w:rPr>
                <w:sz w:val="16"/>
                <w:szCs w:val="16"/>
              </w:rPr>
              <w:t xml:space="preserve">The pictures submitted for this efficacy study are unfortunately of too poor quality for an independent assessment to be performed by the rMS. The study and the applicant's assessment </w:t>
            </w:r>
            <w:r w:rsidR="002F4BA8" w:rsidRPr="0062688C">
              <w:rPr>
                <w:sz w:val="16"/>
                <w:szCs w:val="16"/>
              </w:rPr>
              <w:t>are</w:t>
            </w:r>
            <w:r w:rsidRPr="0062688C">
              <w:rPr>
                <w:sz w:val="16"/>
                <w:szCs w:val="16"/>
              </w:rPr>
              <w:t xml:space="preserve"> included to provide supplemental information.</w:t>
            </w:r>
          </w:p>
          <w:p w14:paraId="336A1DE7" w14:textId="77777777" w:rsidR="00E1730C" w:rsidRPr="008676B7" w:rsidRDefault="00E1730C" w:rsidP="00AE65D0">
            <w:pPr>
              <w:spacing w:before="120" w:after="120"/>
              <w:jc w:val="both"/>
              <w:rPr>
                <w:sz w:val="16"/>
                <w:szCs w:val="16"/>
              </w:rPr>
            </w:pPr>
          </w:p>
        </w:tc>
        <w:tc>
          <w:tcPr>
            <w:tcW w:w="377" w:type="pct"/>
          </w:tcPr>
          <w:p w14:paraId="0909EC15" w14:textId="12097D8F" w:rsidR="00E1730C" w:rsidRPr="00EB4318" w:rsidRDefault="00E1730C" w:rsidP="00AE65D0">
            <w:pPr>
              <w:rPr>
                <w:sz w:val="16"/>
                <w:szCs w:val="16"/>
                <w:lang w:val="nb-NO"/>
              </w:rPr>
            </w:pPr>
            <w:r w:rsidRPr="00EB4318">
              <w:rPr>
                <w:sz w:val="16"/>
                <w:szCs w:val="16"/>
                <w:lang w:val="nb-NO"/>
              </w:rPr>
              <w:t>Skjaervik</w:t>
            </w:r>
            <w:r w:rsidR="00600E63" w:rsidRPr="00EB4318">
              <w:rPr>
                <w:sz w:val="16"/>
                <w:szCs w:val="16"/>
                <w:lang w:val="nb-NO"/>
              </w:rPr>
              <w:t xml:space="preserve">, M. G. &amp; Mortensen, H. </w:t>
            </w:r>
            <w:r w:rsidRPr="00EB4318">
              <w:rPr>
                <w:sz w:val="16"/>
                <w:szCs w:val="16"/>
                <w:lang w:val="nb-NO"/>
              </w:rPr>
              <w:t>(2020b)</w:t>
            </w:r>
          </w:p>
        </w:tc>
      </w:tr>
      <w:tr w:rsidR="00E1730C" w:rsidRPr="00CC0BA6" w14:paraId="269D0614" w14:textId="77777777" w:rsidTr="00AE65D0">
        <w:trPr>
          <w:trHeight w:val="284"/>
        </w:trPr>
        <w:tc>
          <w:tcPr>
            <w:tcW w:w="388" w:type="pct"/>
            <w:tcBorders>
              <w:top w:val="single" w:sz="6" w:space="0" w:color="auto"/>
              <w:bottom w:val="single" w:sz="6" w:space="0" w:color="auto"/>
            </w:tcBorders>
          </w:tcPr>
          <w:p w14:paraId="4812355F" w14:textId="77777777" w:rsidR="00E1730C" w:rsidRPr="00CC0BA6" w:rsidRDefault="00E1730C" w:rsidP="00AE65D0">
            <w:pPr>
              <w:rPr>
                <w:sz w:val="16"/>
                <w:szCs w:val="16"/>
              </w:rPr>
            </w:pPr>
            <w:r w:rsidRPr="00CC0BA6">
              <w:rPr>
                <w:sz w:val="16"/>
                <w:szCs w:val="16"/>
              </w:rPr>
              <w:t>PT 21 Antifouling</w:t>
            </w:r>
          </w:p>
        </w:tc>
        <w:tc>
          <w:tcPr>
            <w:tcW w:w="387" w:type="pct"/>
            <w:tcBorders>
              <w:top w:val="single" w:sz="6" w:space="0" w:color="auto"/>
              <w:bottom w:val="single" w:sz="6" w:space="0" w:color="auto"/>
            </w:tcBorders>
          </w:tcPr>
          <w:p w14:paraId="740C505C" w14:textId="77777777" w:rsidR="00E17012" w:rsidRDefault="00792F22" w:rsidP="00792F22">
            <w:pPr>
              <w:autoSpaceDE w:val="0"/>
              <w:autoSpaceDN w:val="0"/>
              <w:adjustRightInd w:val="0"/>
              <w:rPr>
                <w:sz w:val="16"/>
                <w:szCs w:val="16"/>
                <w:lang w:val="es-ES"/>
              </w:rPr>
            </w:pPr>
            <w:r w:rsidRPr="008676B7">
              <w:rPr>
                <w:sz w:val="16"/>
                <w:szCs w:val="16"/>
                <w:lang w:val="es-ES"/>
              </w:rPr>
              <w:t>Netwax NI</w:t>
            </w:r>
            <w:r>
              <w:rPr>
                <w:sz w:val="16"/>
                <w:szCs w:val="16"/>
                <w:lang w:val="es-ES"/>
              </w:rPr>
              <w:t xml:space="preserve"> </w:t>
            </w:r>
            <w:r w:rsidRPr="008676B7">
              <w:rPr>
                <w:sz w:val="16"/>
                <w:szCs w:val="16"/>
                <w:lang w:val="es-ES"/>
              </w:rPr>
              <w:t xml:space="preserve">3 </w:t>
            </w:r>
            <w:r w:rsidRPr="00792F22">
              <w:rPr>
                <w:sz w:val="16"/>
                <w:szCs w:val="16"/>
                <w:lang w:val="es-ES"/>
              </w:rPr>
              <w:t>(20.2 % w/w Cu</w:t>
            </w:r>
            <w:r w:rsidRPr="00792F22">
              <w:rPr>
                <w:sz w:val="16"/>
                <w:szCs w:val="16"/>
                <w:vertAlign w:val="subscript"/>
                <w:lang w:val="es-ES"/>
              </w:rPr>
              <w:t>2</w:t>
            </w:r>
            <w:r w:rsidRPr="00792F22">
              <w:rPr>
                <w:sz w:val="16"/>
                <w:szCs w:val="16"/>
                <w:lang w:val="es-ES"/>
              </w:rPr>
              <w:t>O)</w:t>
            </w:r>
          </w:p>
          <w:p w14:paraId="4E4350FB" w14:textId="77777777" w:rsidR="00E17012" w:rsidRDefault="00E17012" w:rsidP="00792F22">
            <w:pPr>
              <w:autoSpaceDE w:val="0"/>
              <w:autoSpaceDN w:val="0"/>
              <w:adjustRightInd w:val="0"/>
              <w:rPr>
                <w:sz w:val="16"/>
                <w:szCs w:val="16"/>
                <w:lang w:val="es-ES"/>
              </w:rPr>
            </w:pPr>
          </w:p>
          <w:p w14:paraId="07868C0C" w14:textId="77777777" w:rsidR="00E17012" w:rsidRDefault="00E17012" w:rsidP="00E17012">
            <w:pPr>
              <w:autoSpaceDE w:val="0"/>
              <w:autoSpaceDN w:val="0"/>
              <w:adjustRightInd w:val="0"/>
              <w:rPr>
                <w:sz w:val="16"/>
                <w:szCs w:val="16"/>
                <w:lang w:val="es-ES"/>
              </w:rPr>
            </w:pPr>
            <w:r>
              <w:rPr>
                <w:sz w:val="16"/>
                <w:szCs w:val="16"/>
                <w:lang w:val="es-ES"/>
              </w:rPr>
              <w:t xml:space="preserve">Netwax E5 Greenline </w:t>
            </w:r>
            <w:r w:rsidRPr="00792F22">
              <w:rPr>
                <w:sz w:val="16"/>
                <w:szCs w:val="16"/>
                <w:lang w:val="es-ES"/>
              </w:rPr>
              <w:t>(</w:t>
            </w:r>
            <w:r>
              <w:rPr>
                <w:sz w:val="16"/>
                <w:szCs w:val="16"/>
                <w:lang w:val="es-ES"/>
              </w:rPr>
              <w:t>26.30</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p>
          <w:p w14:paraId="4FB75A30" w14:textId="77777777" w:rsidR="00E17012" w:rsidRDefault="00E17012" w:rsidP="00E17012">
            <w:pPr>
              <w:autoSpaceDE w:val="0"/>
              <w:autoSpaceDN w:val="0"/>
              <w:adjustRightInd w:val="0"/>
              <w:rPr>
                <w:sz w:val="16"/>
                <w:szCs w:val="16"/>
                <w:lang w:val="es-ES"/>
              </w:rPr>
            </w:pPr>
          </w:p>
          <w:p w14:paraId="480BB542" w14:textId="77777777" w:rsidR="00E17012" w:rsidRDefault="00E17012" w:rsidP="00E17012">
            <w:pPr>
              <w:autoSpaceDE w:val="0"/>
              <w:autoSpaceDN w:val="0"/>
              <w:adjustRightInd w:val="0"/>
              <w:rPr>
                <w:sz w:val="16"/>
                <w:szCs w:val="16"/>
                <w:lang w:val="es-ES"/>
              </w:rPr>
            </w:pPr>
            <w:r>
              <w:rPr>
                <w:sz w:val="16"/>
                <w:szCs w:val="16"/>
                <w:lang w:val="es-ES"/>
              </w:rPr>
              <w:t xml:space="preserve">Netwax A5 Microfino </w:t>
            </w:r>
            <w:r w:rsidRPr="00792F22">
              <w:rPr>
                <w:sz w:val="16"/>
                <w:szCs w:val="16"/>
                <w:lang w:val="es-ES"/>
              </w:rPr>
              <w:t>(</w:t>
            </w:r>
            <w:r>
              <w:rPr>
                <w:sz w:val="16"/>
                <w:szCs w:val="16"/>
                <w:lang w:val="es-ES"/>
              </w:rPr>
              <w:t>26.00</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p>
          <w:p w14:paraId="0DEAC590" w14:textId="00F0AEF4" w:rsidR="00AF49EE" w:rsidRDefault="00AF49EE" w:rsidP="00AF49EE">
            <w:pPr>
              <w:autoSpaceDE w:val="0"/>
              <w:autoSpaceDN w:val="0"/>
              <w:adjustRightInd w:val="0"/>
              <w:rPr>
                <w:sz w:val="16"/>
                <w:szCs w:val="16"/>
                <w:lang w:val="es-ES"/>
              </w:rPr>
            </w:pPr>
            <w:r>
              <w:rPr>
                <w:sz w:val="16"/>
                <w:szCs w:val="16"/>
                <w:lang w:val="es-ES"/>
              </w:rPr>
              <w:t xml:space="preserve">Netwax Microfino A7 (32.0 </w:t>
            </w:r>
            <w:r w:rsidRPr="00792F22">
              <w:rPr>
                <w:sz w:val="16"/>
                <w:szCs w:val="16"/>
                <w:lang w:val="es-ES"/>
              </w:rPr>
              <w:t>% w/w Cu</w:t>
            </w:r>
            <w:r w:rsidRPr="00792F22">
              <w:rPr>
                <w:sz w:val="16"/>
                <w:szCs w:val="16"/>
                <w:vertAlign w:val="subscript"/>
                <w:lang w:val="es-ES"/>
              </w:rPr>
              <w:t>2</w:t>
            </w:r>
            <w:r w:rsidRPr="00792F22">
              <w:rPr>
                <w:sz w:val="16"/>
                <w:szCs w:val="16"/>
                <w:lang w:val="es-ES"/>
              </w:rPr>
              <w:t>O</w:t>
            </w:r>
            <w:r>
              <w:rPr>
                <w:sz w:val="16"/>
                <w:szCs w:val="16"/>
                <w:lang w:val="es-ES"/>
              </w:rPr>
              <w:t>)</w:t>
            </w:r>
          </w:p>
          <w:p w14:paraId="39757321" w14:textId="77777777" w:rsidR="00AF49EE" w:rsidRDefault="00AF49EE" w:rsidP="00E17012">
            <w:pPr>
              <w:autoSpaceDE w:val="0"/>
              <w:autoSpaceDN w:val="0"/>
              <w:adjustRightInd w:val="0"/>
              <w:rPr>
                <w:sz w:val="16"/>
                <w:szCs w:val="16"/>
                <w:lang w:val="es-ES"/>
              </w:rPr>
            </w:pPr>
          </w:p>
          <w:p w14:paraId="0BA4C93E" w14:textId="1773BDC1" w:rsidR="00E1730C" w:rsidRPr="00792F22" w:rsidRDefault="00792F22" w:rsidP="00792F22">
            <w:pPr>
              <w:autoSpaceDE w:val="0"/>
              <w:autoSpaceDN w:val="0"/>
              <w:adjustRightInd w:val="0"/>
              <w:rPr>
                <w:sz w:val="16"/>
                <w:szCs w:val="16"/>
                <w:lang w:val="es-ES"/>
              </w:rPr>
            </w:pPr>
            <w:r w:rsidRPr="00792F22">
              <w:rPr>
                <w:sz w:val="16"/>
                <w:szCs w:val="16"/>
                <w:lang w:val="es-ES"/>
              </w:rPr>
              <w:t xml:space="preserve"> </w:t>
            </w:r>
          </w:p>
        </w:tc>
        <w:tc>
          <w:tcPr>
            <w:tcW w:w="462" w:type="pct"/>
          </w:tcPr>
          <w:p w14:paraId="4BC8FE81" w14:textId="77777777" w:rsidR="00E1730C" w:rsidRDefault="00E1730C" w:rsidP="00AE65D0">
            <w:pPr>
              <w:rPr>
                <w:sz w:val="16"/>
                <w:szCs w:val="16"/>
              </w:rPr>
            </w:pPr>
            <w:r w:rsidRPr="00CC0BA6">
              <w:rPr>
                <w:sz w:val="16"/>
                <w:szCs w:val="16"/>
              </w:rPr>
              <w:t>General antifouling</w:t>
            </w:r>
          </w:p>
          <w:p w14:paraId="78D8706E" w14:textId="77777777" w:rsidR="00E1730C" w:rsidRDefault="00E1730C" w:rsidP="00AE65D0">
            <w:pPr>
              <w:rPr>
                <w:sz w:val="16"/>
                <w:szCs w:val="16"/>
              </w:rPr>
            </w:pPr>
          </w:p>
          <w:p w14:paraId="225E1670" w14:textId="77777777" w:rsidR="00E1730C" w:rsidRPr="00CC0BA6" w:rsidRDefault="00E1730C" w:rsidP="00AE65D0">
            <w:pPr>
              <w:rPr>
                <w:sz w:val="16"/>
                <w:szCs w:val="16"/>
              </w:rPr>
            </w:pPr>
            <w:r w:rsidRPr="008676B7">
              <w:rPr>
                <w:sz w:val="16"/>
                <w:szCs w:val="16"/>
              </w:rPr>
              <w:t>The type of growth identified on the nets was categorized: Algae/slime, Macroalgae, Hydroids, Mussels (Mytilus edulis), Crustaceans and others.</w:t>
            </w:r>
          </w:p>
        </w:tc>
        <w:tc>
          <w:tcPr>
            <w:tcW w:w="508" w:type="pct"/>
          </w:tcPr>
          <w:p w14:paraId="0E8F7E83" w14:textId="77777777" w:rsidR="00E1730C" w:rsidRPr="00CC0BA6" w:rsidRDefault="00E1730C" w:rsidP="00AE65D0">
            <w:pPr>
              <w:rPr>
                <w:sz w:val="16"/>
                <w:szCs w:val="16"/>
              </w:rPr>
            </w:pPr>
            <w:r w:rsidRPr="00CC0BA6">
              <w:rPr>
                <w:sz w:val="16"/>
                <w:szCs w:val="16"/>
              </w:rPr>
              <w:t>Field trial</w:t>
            </w:r>
            <w:r>
              <w:rPr>
                <w:sz w:val="16"/>
                <w:szCs w:val="16"/>
              </w:rPr>
              <w:t xml:space="preserve"> at one location (Dønna) in the North of Norway</w:t>
            </w:r>
          </w:p>
        </w:tc>
        <w:tc>
          <w:tcPr>
            <w:tcW w:w="896" w:type="pct"/>
          </w:tcPr>
          <w:p w14:paraId="31F5276E" w14:textId="77777777" w:rsidR="00E1730C" w:rsidRPr="00CC0BA6" w:rsidRDefault="00E1730C" w:rsidP="00AE65D0">
            <w:pPr>
              <w:rPr>
                <w:sz w:val="16"/>
                <w:szCs w:val="16"/>
              </w:rPr>
            </w:pPr>
            <w:r w:rsidRPr="00CC0BA6">
              <w:rPr>
                <w:sz w:val="16"/>
                <w:szCs w:val="16"/>
              </w:rPr>
              <w:t>Location:</w:t>
            </w:r>
          </w:p>
          <w:p w14:paraId="24F67783" w14:textId="77777777" w:rsidR="00E1730C" w:rsidRPr="00CC0BA6" w:rsidRDefault="00E1730C" w:rsidP="00AE65D0">
            <w:pPr>
              <w:rPr>
                <w:sz w:val="16"/>
                <w:szCs w:val="16"/>
              </w:rPr>
            </w:pPr>
            <w:r w:rsidRPr="00CC0BA6">
              <w:rPr>
                <w:sz w:val="16"/>
                <w:szCs w:val="16"/>
              </w:rPr>
              <w:t xml:space="preserve">Operative Fish farm/research facility, Bollhaugen (Solfjellsjøen), Dønna, </w:t>
            </w:r>
            <w:r>
              <w:rPr>
                <w:sz w:val="16"/>
                <w:szCs w:val="16"/>
              </w:rPr>
              <w:t xml:space="preserve">the North of </w:t>
            </w:r>
            <w:r w:rsidRPr="00CC0BA6">
              <w:rPr>
                <w:sz w:val="16"/>
                <w:szCs w:val="16"/>
              </w:rPr>
              <w:t>Norway. The test panels were placed at the research facility of Letsea AS, alongside active nets.</w:t>
            </w:r>
          </w:p>
          <w:p w14:paraId="1E539A2F" w14:textId="77777777" w:rsidR="00E1730C" w:rsidRPr="00CC0BA6" w:rsidRDefault="00E1730C" w:rsidP="00AE65D0">
            <w:pPr>
              <w:rPr>
                <w:sz w:val="16"/>
                <w:szCs w:val="16"/>
              </w:rPr>
            </w:pPr>
            <w:r w:rsidRPr="00CC0BA6">
              <w:rPr>
                <w:sz w:val="16"/>
                <w:szCs w:val="16"/>
              </w:rPr>
              <w:t>Placement: South-Southwest direction</w:t>
            </w:r>
          </w:p>
          <w:p w14:paraId="084EBC64" w14:textId="77777777" w:rsidR="00E1730C" w:rsidRPr="00CC0BA6" w:rsidRDefault="00E1730C" w:rsidP="00AE65D0">
            <w:pPr>
              <w:rPr>
                <w:sz w:val="16"/>
                <w:szCs w:val="16"/>
              </w:rPr>
            </w:pPr>
            <w:r w:rsidRPr="00CC0BA6">
              <w:rPr>
                <w:sz w:val="16"/>
                <w:szCs w:val="16"/>
              </w:rPr>
              <w:t>Depth: Approximately 3 metres</w:t>
            </w:r>
          </w:p>
          <w:p w14:paraId="4F9E0E76" w14:textId="77777777" w:rsidR="00E1730C" w:rsidRPr="00CC0BA6" w:rsidRDefault="00E1730C" w:rsidP="00AE65D0">
            <w:pPr>
              <w:rPr>
                <w:sz w:val="16"/>
                <w:szCs w:val="16"/>
              </w:rPr>
            </w:pPr>
          </w:p>
          <w:p w14:paraId="7D9D9F4D" w14:textId="77777777" w:rsidR="00E1730C" w:rsidRPr="00CC0BA6" w:rsidRDefault="00E1730C" w:rsidP="00AE65D0">
            <w:pPr>
              <w:rPr>
                <w:sz w:val="16"/>
                <w:szCs w:val="16"/>
              </w:rPr>
            </w:pPr>
            <w:r w:rsidRPr="00CC0BA6">
              <w:rPr>
                <w:sz w:val="16"/>
                <w:szCs w:val="16"/>
              </w:rPr>
              <w:t xml:space="preserve">Material and Method of application: </w:t>
            </w:r>
          </w:p>
          <w:p w14:paraId="22F55665" w14:textId="77777777" w:rsidR="00E1730C" w:rsidRPr="00CC0BA6" w:rsidRDefault="00E1730C" w:rsidP="00AE65D0">
            <w:pPr>
              <w:rPr>
                <w:sz w:val="16"/>
                <w:szCs w:val="16"/>
              </w:rPr>
            </w:pPr>
            <w:r w:rsidRPr="00CC0BA6">
              <w:rPr>
                <w:sz w:val="16"/>
                <w:szCs w:val="16"/>
              </w:rPr>
              <w:t>- Metal rings with nylon net were dipped in paint.</w:t>
            </w:r>
          </w:p>
          <w:p w14:paraId="39001943" w14:textId="77777777" w:rsidR="00E1730C" w:rsidRPr="00CC0BA6" w:rsidRDefault="00E1730C" w:rsidP="00AE65D0">
            <w:pPr>
              <w:rPr>
                <w:sz w:val="16"/>
                <w:szCs w:val="16"/>
              </w:rPr>
            </w:pPr>
            <w:r w:rsidRPr="00CC0BA6">
              <w:rPr>
                <w:sz w:val="16"/>
                <w:szCs w:val="16"/>
              </w:rPr>
              <w:t xml:space="preserve">- The paints were diluted with approximately 5% water to try to simulate real conditions, and to achieve the correct pick-up (0.8-1.1 litre/ kg net). </w:t>
            </w:r>
          </w:p>
          <w:p w14:paraId="53D5FE7F" w14:textId="77777777" w:rsidR="00E1730C" w:rsidRPr="00CC0BA6" w:rsidRDefault="00E1730C" w:rsidP="00AE65D0">
            <w:pPr>
              <w:rPr>
                <w:sz w:val="16"/>
                <w:szCs w:val="16"/>
              </w:rPr>
            </w:pPr>
            <w:r w:rsidRPr="00CC0BA6">
              <w:rPr>
                <w:sz w:val="16"/>
                <w:szCs w:val="16"/>
              </w:rPr>
              <w:t xml:space="preserve">-Eight pieces of net were spread out on a steel frame and held in the ocean at 3metre depth close to active pens (containing fish) from 5 June 2018 to 15 November 2018. </w:t>
            </w:r>
          </w:p>
          <w:p w14:paraId="53914233" w14:textId="1E24B73F" w:rsidR="00E1730C" w:rsidRPr="00CC0BA6" w:rsidRDefault="00E1730C" w:rsidP="00AE65D0">
            <w:pPr>
              <w:rPr>
                <w:sz w:val="16"/>
                <w:szCs w:val="16"/>
              </w:rPr>
            </w:pPr>
            <w:r w:rsidRPr="00CC0BA6">
              <w:rPr>
                <w:sz w:val="16"/>
                <w:szCs w:val="16"/>
              </w:rPr>
              <w:t>-</w:t>
            </w:r>
            <w:r w:rsidR="002F4BA8" w:rsidRPr="00CC0BA6">
              <w:rPr>
                <w:sz w:val="16"/>
                <w:szCs w:val="16"/>
              </w:rPr>
              <w:t>Assessment</w:t>
            </w:r>
            <w:r w:rsidRPr="00CC0BA6">
              <w:rPr>
                <w:sz w:val="16"/>
                <w:szCs w:val="16"/>
              </w:rPr>
              <w:t xml:space="preserve">: The progression of biofouling was followed visually every week and documented by taking photographs of both the entire frame and each individual net. </w:t>
            </w:r>
          </w:p>
          <w:p w14:paraId="06A5863B" w14:textId="77777777" w:rsidR="00E1730C" w:rsidRPr="00CC0BA6" w:rsidRDefault="00E1730C" w:rsidP="00AE65D0">
            <w:pPr>
              <w:rPr>
                <w:sz w:val="16"/>
                <w:szCs w:val="16"/>
              </w:rPr>
            </w:pPr>
            <w:r w:rsidRPr="00CC0BA6">
              <w:rPr>
                <w:sz w:val="16"/>
                <w:szCs w:val="16"/>
              </w:rPr>
              <w:t>If uncoated nets were completely grown over, these were cleaned completely and put back in the water with a special notification of cleaning to allow for comparison between the remaining treatments.</w:t>
            </w:r>
          </w:p>
        </w:tc>
        <w:tc>
          <w:tcPr>
            <w:tcW w:w="1982" w:type="pct"/>
          </w:tcPr>
          <w:p w14:paraId="0CA1FA74" w14:textId="24998534" w:rsidR="00E1730C" w:rsidRDefault="00E1730C" w:rsidP="00AE65D0">
            <w:pPr>
              <w:spacing w:before="120" w:after="120"/>
              <w:jc w:val="both"/>
              <w:rPr>
                <w:sz w:val="16"/>
                <w:szCs w:val="16"/>
              </w:rPr>
            </w:pPr>
            <w:r>
              <w:rPr>
                <w:sz w:val="16"/>
                <w:szCs w:val="16"/>
              </w:rPr>
              <w:t xml:space="preserve">Minor biofouling growth was observed on both the treated and untreated net panels at the start of the trial. This indicates that the test location </w:t>
            </w:r>
            <w:r w:rsidR="002F4BA8">
              <w:rPr>
                <w:sz w:val="16"/>
                <w:szCs w:val="16"/>
              </w:rPr>
              <w:t>has</w:t>
            </w:r>
            <w:r>
              <w:rPr>
                <w:sz w:val="16"/>
                <w:szCs w:val="16"/>
              </w:rPr>
              <w:t xml:space="preserve"> lower degree of biofouling pressure. </w:t>
            </w:r>
            <w:r w:rsidR="009D1FA7">
              <w:rPr>
                <w:sz w:val="16"/>
                <w:szCs w:val="16"/>
              </w:rPr>
              <w:t>According to the applicant, t</w:t>
            </w:r>
            <w:r>
              <w:rPr>
                <w:sz w:val="16"/>
                <w:szCs w:val="16"/>
              </w:rPr>
              <w:t xml:space="preserve">he efficacy of </w:t>
            </w:r>
            <w:r w:rsidR="00E17012">
              <w:rPr>
                <w:sz w:val="16"/>
                <w:szCs w:val="16"/>
              </w:rPr>
              <w:t>the tested products w</w:t>
            </w:r>
            <w:r w:rsidR="00E41914">
              <w:rPr>
                <w:sz w:val="16"/>
                <w:szCs w:val="16"/>
              </w:rPr>
              <w:t>as</w:t>
            </w:r>
            <w:r>
              <w:rPr>
                <w:sz w:val="16"/>
                <w:szCs w:val="16"/>
              </w:rPr>
              <w:t xml:space="preserve"> demonstrated</w:t>
            </w:r>
            <w:r w:rsidR="00E41914">
              <w:rPr>
                <w:sz w:val="16"/>
                <w:szCs w:val="16"/>
              </w:rPr>
              <w:t>.</w:t>
            </w:r>
            <w:r w:rsidR="00CF6578">
              <w:rPr>
                <w:sz w:val="16"/>
                <w:szCs w:val="16"/>
              </w:rPr>
              <w:t xml:space="preserve"> It can be observed large differences between the treated net panels and the untreated reference net panel at the end of the trial. </w:t>
            </w:r>
          </w:p>
          <w:p w14:paraId="2393D4BE" w14:textId="77777777" w:rsidR="00E41914" w:rsidRDefault="00E41914" w:rsidP="00AE65D0">
            <w:pPr>
              <w:spacing w:before="120" w:after="120"/>
              <w:jc w:val="both"/>
              <w:rPr>
                <w:sz w:val="16"/>
                <w:szCs w:val="16"/>
              </w:rPr>
            </w:pPr>
          </w:p>
          <w:p w14:paraId="79C0EC49" w14:textId="77777777" w:rsidR="00BE721A" w:rsidRDefault="00BE721A" w:rsidP="00BE721A">
            <w:pPr>
              <w:spacing w:before="120" w:after="120"/>
              <w:jc w:val="both"/>
              <w:rPr>
                <w:sz w:val="16"/>
                <w:szCs w:val="16"/>
              </w:rPr>
            </w:pPr>
            <w:r w:rsidRPr="000B2B93">
              <w:rPr>
                <w:sz w:val="16"/>
                <w:szCs w:val="16"/>
              </w:rPr>
              <w:t>The pictures submitted for this efficacy study are unfortunately of too poor quality for an independent assessment to be performed by the rMS. The study and the applicant's assessment are included to provide supplemental information.</w:t>
            </w:r>
          </w:p>
          <w:p w14:paraId="24876881" w14:textId="77777777" w:rsidR="00BE721A" w:rsidRDefault="00BE721A" w:rsidP="000B2B93">
            <w:pPr>
              <w:spacing w:before="120" w:after="120"/>
              <w:jc w:val="center"/>
              <w:rPr>
                <w:sz w:val="16"/>
                <w:szCs w:val="16"/>
              </w:rPr>
            </w:pPr>
          </w:p>
          <w:p w14:paraId="75D508B4" w14:textId="77777777" w:rsidR="00E1730C" w:rsidRPr="00CC0BA6" w:rsidRDefault="00E1730C" w:rsidP="00AE65D0">
            <w:pPr>
              <w:spacing w:before="120" w:after="120"/>
              <w:jc w:val="both"/>
              <w:rPr>
                <w:sz w:val="16"/>
                <w:szCs w:val="16"/>
              </w:rPr>
            </w:pPr>
          </w:p>
        </w:tc>
        <w:tc>
          <w:tcPr>
            <w:tcW w:w="377" w:type="pct"/>
          </w:tcPr>
          <w:p w14:paraId="08BBC5B9" w14:textId="34589752" w:rsidR="00E1730C" w:rsidRPr="00CC0BA6" w:rsidRDefault="00E1730C" w:rsidP="00AE65D0">
            <w:pPr>
              <w:rPr>
                <w:sz w:val="16"/>
                <w:szCs w:val="16"/>
              </w:rPr>
            </w:pPr>
            <w:r w:rsidRPr="00CC0BA6">
              <w:rPr>
                <w:sz w:val="16"/>
                <w:szCs w:val="16"/>
              </w:rPr>
              <w:t>Hanssen</w:t>
            </w:r>
            <w:r w:rsidR="00600E63">
              <w:rPr>
                <w:sz w:val="16"/>
                <w:szCs w:val="16"/>
              </w:rPr>
              <w:t xml:space="preserve">, H. </w:t>
            </w:r>
            <w:r w:rsidRPr="00CC0BA6">
              <w:rPr>
                <w:sz w:val="16"/>
                <w:szCs w:val="16"/>
              </w:rPr>
              <w:t>(2018)</w:t>
            </w:r>
          </w:p>
        </w:tc>
      </w:tr>
      <w:tr w:rsidR="00E41914" w:rsidRPr="008676B7" w14:paraId="61968963" w14:textId="77777777" w:rsidTr="00AE65D0">
        <w:trPr>
          <w:trHeight w:val="284"/>
        </w:trPr>
        <w:tc>
          <w:tcPr>
            <w:tcW w:w="388" w:type="pct"/>
            <w:tcBorders>
              <w:top w:val="single" w:sz="6" w:space="0" w:color="auto"/>
              <w:bottom w:val="single" w:sz="6" w:space="0" w:color="auto"/>
            </w:tcBorders>
          </w:tcPr>
          <w:p w14:paraId="70FEE5C2" w14:textId="77777777" w:rsidR="00E41914" w:rsidRPr="008676B7" w:rsidRDefault="00E41914" w:rsidP="00E41914">
            <w:pPr>
              <w:rPr>
                <w:sz w:val="16"/>
                <w:szCs w:val="16"/>
              </w:rPr>
            </w:pPr>
            <w:r w:rsidRPr="008676B7">
              <w:rPr>
                <w:sz w:val="16"/>
                <w:szCs w:val="16"/>
              </w:rPr>
              <w:t>PT 21 Antifouling</w:t>
            </w:r>
          </w:p>
        </w:tc>
        <w:tc>
          <w:tcPr>
            <w:tcW w:w="387" w:type="pct"/>
            <w:tcBorders>
              <w:top w:val="single" w:sz="6" w:space="0" w:color="auto"/>
              <w:bottom w:val="single" w:sz="6" w:space="0" w:color="auto"/>
            </w:tcBorders>
          </w:tcPr>
          <w:p w14:paraId="4E139E32" w14:textId="77777777" w:rsidR="00E41914" w:rsidRDefault="00E41914" w:rsidP="00E41914">
            <w:pPr>
              <w:autoSpaceDE w:val="0"/>
              <w:autoSpaceDN w:val="0"/>
              <w:adjustRightInd w:val="0"/>
              <w:rPr>
                <w:sz w:val="16"/>
                <w:szCs w:val="16"/>
                <w:lang w:val="es-ES"/>
              </w:rPr>
            </w:pPr>
            <w:r w:rsidRPr="008676B7">
              <w:rPr>
                <w:sz w:val="16"/>
                <w:szCs w:val="16"/>
                <w:lang w:val="es-ES"/>
              </w:rPr>
              <w:t>Netwax NI</w:t>
            </w:r>
            <w:r>
              <w:rPr>
                <w:sz w:val="16"/>
                <w:szCs w:val="16"/>
                <w:lang w:val="es-ES"/>
              </w:rPr>
              <w:t xml:space="preserve"> </w:t>
            </w:r>
            <w:r w:rsidRPr="008676B7">
              <w:rPr>
                <w:sz w:val="16"/>
                <w:szCs w:val="16"/>
                <w:lang w:val="es-ES"/>
              </w:rPr>
              <w:t xml:space="preserve">3 </w:t>
            </w:r>
            <w:r w:rsidRPr="00792F22">
              <w:rPr>
                <w:sz w:val="16"/>
                <w:szCs w:val="16"/>
                <w:lang w:val="es-ES"/>
              </w:rPr>
              <w:t>(20.2 % w/w Cu</w:t>
            </w:r>
            <w:r w:rsidRPr="00792F22">
              <w:rPr>
                <w:sz w:val="16"/>
                <w:szCs w:val="16"/>
                <w:vertAlign w:val="subscript"/>
                <w:lang w:val="es-ES"/>
              </w:rPr>
              <w:t>2</w:t>
            </w:r>
            <w:r w:rsidRPr="00792F22">
              <w:rPr>
                <w:sz w:val="16"/>
                <w:szCs w:val="16"/>
                <w:lang w:val="es-ES"/>
              </w:rPr>
              <w:t>O)</w:t>
            </w:r>
          </w:p>
          <w:p w14:paraId="61A8CBB7" w14:textId="77777777" w:rsidR="00E41914" w:rsidRDefault="00E41914" w:rsidP="00E41914">
            <w:pPr>
              <w:autoSpaceDE w:val="0"/>
              <w:autoSpaceDN w:val="0"/>
              <w:adjustRightInd w:val="0"/>
              <w:rPr>
                <w:sz w:val="16"/>
                <w:szCs w:val="16"/>
                <w:lang w:val="es-ES"/>
              </w:rPr>
            </w:pPr>
          </w:p>
          <w:p w14:paraId="239C065F" w14:textId="77777777" w:rsidR="00E41914" w:rsidRDefault="00E41914" w:rsidP="00E41914">
            <w:pPr>
              <w:autoSpaceDE w:val="0"/>
              <w:autoSpaceDN w:val="0"/>
              <w:adjustRightInd w:val="0"/>
              <w:rPr>
                <w:sz w:val="16"/>
                <w:szCs w:val="16"/>
                <w:lang w:val="es-ES"/>
              </w:rPr>
            </w:pPr>
            <w:r>
              <w:rPr>
                <w:sz w:val="16"/>
                <w:szCs w:val="16"/>
                <w:lang w:val="es-ES"/>
              </w:rPr>
              <w:t xml:space="preserve">Netwax E5 Greenline </w:t>
            </w:r>
            <w:r w:rsidRPr="00792F22">
              <w:rPr>
                <w:sz w:val="16"/>
                <w:szCs w:val="16"/>
                <w:lang w:val="es-ES"/>
              </w:rPr>
              <w:t>(</w:t>
            </w:r>
            <w:r>
              <w:rPr>
                <w:sz w:val="16"/>
                <w:szCs w:val="16"/>
                <w:lang w:val="es-ES"/>
              </w:rPr>
              <w:t>26.30</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p>
          <w:p w14:paraId="33AD2AA7" w14:textId="77777777" w:rsidR="00E41914" w:rsidRDefault="00E41914" w:rsidP="00E41914">
            <w:pPr>
              <w:autoSpaceDE w:val="0"/>
              <w:autoSpaceDN w:val="0"/>
              <w:adjustRightInd w:val="0"/>
              <w:rPr>
                <w:sz w:val="16"/>
                <w:szCs w:val="16"/>
                <w:lang w:val="es-ES"/>
              </w:rPr>
            </w:pPr>
          </w:p>
          <w:p w14:paraId="154A0EBB" w14:textId="77777777" w:rsidR="00E41914" w:rsidRDefault="00E41914" w:rsidP="00E41914">
            <w:pPr>
              <w:autoSpaceDE w:val="0"/>
              <w:autoSpaceDN w:val="0"/>
              <w:adjustRightInd w:val="0"/>
              <w:rPr>
                <w:sz w:val="16"/>
                <w:szCs w:val="16"/>
                <w:lang w:val="es-ES"/>
              </w:rPr>
            </w:pPr>
            <w:r>
              <w:rPr>
                <w:sz w:val="16"/>
                <w:szCs w:val="16"/>
                <w:lang w:val="es-ES"/>
              </w:rPr>
              <w:t xml:space="preserve">Netwax A5 Microfino </w:t>
            </w:r>
            <w:r w:rsidRPr="00792F22">
              <w:rPr>
                <w:sz w:val="16"/>
                <w:szCs w:val="16"/>
                <w:lang w:val="es-ES"/>
              </w:rPr>
              <w:t>(</w:t>
            </w:r>
            <w:r>
              <w:rPr>
                <w:sz w:val="16"/>
                <w:szCs w:val="16"/>
                <w:lang w:val="es-ES"/>
              </w:rPr>
              <w:t>26.00</w:t>
            </w:r>
            <w:r w:rsidRPr="00792F22">
              <w:rPr>
                <w:sz w:val="16"/>
                <w:szCs w:val="16"/>
                <w:lang w:val="es-ES"/>
              </w:rPr>
              <w:t xml:space="preserve"> % w/w Cu</w:t>
            </w:r>
            <w:r w:rsidRPr="00792F22">
              <w:rPr>
                <w:sz w:val="16"/>
                <w:szCs w:val="16"/>
                <w:vertAlign w:val="subscript"/>
                <w:lang w:val="es-ES"/>
              </w:rPr>
              <w:t>2</w:t>
            </w:r>
            <w:r w:rsidRPr="00792F22">
              <w:rPr>
                <w:sz w:val="16"/>
                <w:szCs w:val="16"/>
                <w:lang w:val="es-ES"/>
              </w:rPr>
              <w:t>O)</w:t>
            </w:r>
          </w:p>
          <w:p w14:paraId="49BD85BE" w14:textId="06C0AD9C" w:rsidR="00AF49EE" w:rsidRDefault="00AF49EE" w:rsidP="00E41914">
            <w:pPr>
              <w:autoSpaceDE w:val="0"/>
              <w:autoSpaceDN w:val="0"/>
              <w:adjustRightInd w:val="0"/>
              <w:rPr>
                <w:sz w:val="16"/>
                <w:szCs w:val="16"/>
                <w:lang w:val="es-ES"/>
              </w:rPr>
            </w:pPr>
          </w:p>
          <w:p w14:paraId="72269C79" w14:textId="690641EA" w:rsidR="00AF49EE" w:rsidRDefault="00AF49EE" w:rsidP="00AF49EE">
            <w:pPr>
              <w:autoSpaceDE w:val="0"/>
              <w:autoSpaceDN w:val="0"/>
              <w:adjustRightInd w:val="0"/>
              <w:rPr>
                <w:sz w:val="16"/>
                <w:szCs w:val="16"/>
                <w:lang w:val="es-ES"/>
              </w:rPr>
            </w:pPr>
            <w:r>
              <w:rPr>
                <w:sz w:val="16"/>
                <w:szCs w:val="16"/>
                <w:lang w:val="es-ES"/>
              </w:rPr>
              <w:t xml:space="preserve">Netwax Microfino A7 (32.0 </w:t>
            </w:r>
            <w:r w:rsidRPr="00792F22">
              <w:rPr>
                <w:sz w:val="16"/>
                <w:szCs w:val="16"/>
                <w:lang w:val="es-ES"/>
              </w:rPr>
              <w:t>% w/w Cu</w:t>
            </w:r>
            <w:r w:rsidRPr="00792F22">
              <w:rPr>
                <w:sz w:val="16"/>
                <w:szCs w:val="16"/>
                <w:vertAlign w:val="subscript"/>
                <w:lang w:val="es-ES"/>
              </w:rPr>
              <w:t>2</w:t>
            </w:r>
            <w:r w:rsidRPr="00792F22">
              <w:rPr>
                <w:sz w:val="16"/>
                <w:szCs w:val="16"/>
                <w:lang w:val="es-ES"/>
              </w:rPr>
              <w:t>O</w:t>
            </w:r>
            <w:r>
              <w:rPr>
                <w:sz w:val="16"/>
                <w:szCs w:val="16"/>
                <w:lang w:val="es-ES"/>
              </w:rPr>
              <w:t>)</w:t>
            </w:r>
          </w:p>
          <w:p w14:paraId="28D0ED26" w14:textId="77777777" w:rsidR="00AF49EE" w:rsidRDefault="00AF49EE" w:rsidP="00E41914">
            <w:pPr>
              <w:autoSpaceDE w:val="0"/>
              <w:autoSpaceDN w:val="0"/>
              <w:adjustRightInd w:val="0"/>
              <w:rPr>
                <w:sz w:val="16"/>
                <w:szCs w:val="16"/>
                <w:lang w:val="es-ES"/>
              </w:rPr>
            </w:pPr>
          </w:p>
          <w:p w14:paraId="2C51ECD8" w14:textId="5523C90A" w:rsidR="00E41914" w:rsidRPr="00E41914" w:rsidRDefault="00E41914" w:rsidP="00E41914">
            <w:pPr>
              <w:autoSpaceDE w:val="0"/>
              <w:autoSpaceDN w:val="0"/>
              <w:adjustRightInd w:val="0"/>
              <w:rPr>
                <w:rFonts w:cs="Calibri"/>
                <w:sz w:val="16"/>
                <w:szCs w:val="16"/>
                <w:lang w:eastAsia="en-GB"/>
              </w:rPr>
            </w:pPr>
            <w:r w:rsidRPr="00792F22">
              <w:rPr>
                <w:sz w:val="16"/>
                <w:szCs w:val="16"/>
                <w:lang w:val="es-ES"/>
              </w:rPr>
              <w:t xml:space="preserve"> </w:t>
            </w:r>
          </w:p>
        </w:tc>
        <w:tc>
          <w:tcPr>
            <w:tcW w:w="462" w:type="pct"/>
          </w:tcPr>
          <w:p w14:paraId="5DF7E35F" w14:textId="77777777" w:rsidR="00E41914" w:rsidRPr="008676B7" w:rsidRDefault="00E41914" w:rsidP="00E41914">
            <w:pPr>
              <w:rPr>
                <w:sz w:val="16"/>
                <w:szCs w:val="16"/>
              </w:rPr>
            </w:pPr>
            <w:r w:rsidRPr="008676B7">
              <w:rPr>
                <w:sz w:val="16"/>
                <w:szCs w:val="16"/>
              </w:rPr>
              <w:t>General antifouling.</w:t>
            </w:r>
          </w:p>
          <w:p w14:paraId="09DAA99A" w14:textId="77777777" w:rsidR="00E41914" w:rsidRPr="008676B7" w:rsidRDefault="00E41914" w:rsidP="00E41914">
            <w:pPr>
              <w:rPr>
                <w:sz w:val="16"/>
                <w:szCs w:val="16"/>
              </w:rPr>
            </w:pPr>
          </w:p>
          <w:p w14:paraId="24A9369D" w14:textId="77777777" w:rsidR="00E41914" w:rsidRPr="008676B7" w:rsidRDefault="00E41914" w:rsidP="00E41914">
            <w:pPr>
              <w:rPr>
                <w:sz w:val="16"/>
                <w:szCs w:val="16"/>
              </w:rPr>
            </w:pPr>
            <w:r w:rsidRPr="008676B7">
              <w:rPr>
                <w:sz w:val="16"/>
                <w:szCs w:val="16"/>
              </w:rPr>
              <w:t>The type of growth identified on the nets was categorized: Algae/slime, Macroalgae, Hydroids, Mussels (Mytilus edulis), Crustaceans and others.</w:t>
            </w:r>
          </w:p>
        </w:tc>
        <w:tc>
          <w:tcPr>
            <w:tcW w:w="508" w:type="pct"/>
          </w:tcPr>
          <w:p w14:paraId="0AA0EB52" w14:textId="77777777" w:rsidR="00E41914" w:rsidRPr="008676B7" w:rsidRDefault="00E41914" w:rsidP="00E41914">
            <w:pPr>
              <w:rPr>
                <w:sz w:val="16"/>
                <w:szCs w:val="16"/>
              </w:rPr>
            </w:pPr>
            <w:r w:rsidRPr="008676B7">
              <w:rPr>
                <w:sz w:val="16"/>
                <w:szCs w:val="16"/>
              </w:rPr>
              <w:t>Field trial</w:t>
            </w:r>
          </w:p>
        </w:tc>
        <w:tc>
          <w:tcPr>
            <w:tcW w:w="896" w:type="pct"/>
          </w:tcPr>
          <w:p w14:paraId="5A706ACD" w14:textId="77777777" w:rsidR="00E41914" w:rsidRPr="008676B7" w:rsidRDefault="00E41914" w:rsidP="00E41914">
            <w:pPr>
              <w:rPr>
                <w:sz w:val="16"/>
                <w:szCs w:val="16"/>
              </w:rPr>
            </w:pPr>
            <w:r w:rsidRPr="008676B7">
              <w:rPr>
                <w:sz w:val="16"/>
                <w:szCs w:val="16"/>
              </w:rPr>
              <w:t>Location:</w:t>
            </w:r>
          </w:p>
          <w:p w14:paraId="25BE154A" w14:textId="77777777" w:rsidR="00E41914" w:rsidRDefault="00E41914" w:rsidP="00E41914">
            <w:pPr>
              <w:rPr>
                <w:sz w:val="16"/>
                <w:szCs w:val="16"/>
              </w:rPr>
            </w:pPr>
            <w:r w:rsidRPr="008676B7">
              <w:rPr>
                <w:sz w:val="16"/>
                <w:szCs w:val="16"/>
              </w:rPr>
              <w:t>Two equal frames have been placed on two different locations close to Haugesund on the west coast of Norway: Klungervik north of Haugesund, and Dale to the south</w:t>
            </w:r>
            <w:r>
              <w:rPr>
                <w:sz w:val="16"/>
                <w:szCs w:val="16"/>
              </w:rPr>
              <w:t xml:space="preserve"> of Haugesund.</w:t>
            </w:r>
          </w:p>
          <w:p w14:paraId="0843710F" w14:textId="77777777" w:rsidR="00E41914" w:rsidRPr="008676B7" w:rsidRDefault="00E41914" w:rsidP="00E41914">
            <w:pPr>
              <w:rPr>
                <w:sz w:val="16"/>
                <w:szCs w:val="16"/>
              </w:rPr>
            </w:pPr>
          </w:p>
          <w:p w14:paraId="1E54F044" w14:textId="0259780E" w:rsidR="00E41914" w:rsidRPr="008676B7" w:rsidRDefault="00E41914" w:rsidP="00E41914">
            <w:pPr>
              <w:rPr>
                <w:sz w:val="16"/>
                <w:szCs w:val="16"/>
              </w:rPr>
            </w:pPr>
            <w:r w:rsidRPr="008676B7">
              <w:rPr>
                <w:sz w:val="16"/>
                <w:szCs w:val="16"/>
              </w:rPr>
              <w:t>The test panels were placed alongside an empty pen, with active nets on both sides.</w:t>
            </w:r>
          </w:p>
          <w:p w14:paraId="3B9233CD" w14:textId="77777777" w:rsidR="00E41914" w:rsidRPr="008676B7" w:rsidRDefault="00E41914" w:rsidP="00E41914">
            <w:pPr>
              <w:rPr>
                <w:sz w:val="16"/>
                <w:szCs w:val="16"/>
              </w:rPr>
            </w:pPr>
            <w:r w:rsidRPr="008676B7">
              <w:rPr>
                <w:sz w:val="16"/>
                <w:szCs w:val="16"/>
              </w:rPr>
              <w:t xml:space="preserve">Placement: South-east direction, in order of sample number. </w:t>
            </w:r>
          </w:p>
          <w:p w14:paraId="72DA03CE" w14:textId="77777777" w:rsidR="00E41914" w:rsidRPr="008676B7" w:rsidRDefault="00E41914" w:rsidP="00E41914">
            <w:pPr>
              <w:rPr>
                <w:sz w:val="16"/>
                <w:szCs w:val="16"/>
              </w:rPr>
            </w:pPr>
            <w:r w:rsidRPr="008676B7">
              <w:rPr>
                <w:sz w:val="16"/>
                <w:szCs w:val="16"/>
              </w:rPr>
              <w:t>Depth: Approximately 3 metres.</w:t>
            </w:r>
          </w:p>
          <w:p w14:paraId="30D0E8DA" w14:textId="77777777" w:rsidR="00E41914" w:rsidRPr="008676B7" w:rsidRDefault="00E41914" w:rsidP="00E41914">
            <w:pPr>
              <w:rPr>
                <w:sz w:val="16"/>
                <w:szCs w:val="16"/>
              </w:rPr>
            </w:pPr>
          </w:p>
          <w:p w14:paraId="5981C624" w14:textId="77777777" w:rsidR="00E41914" w:rsidRPr="008676B7" w:rsidRDefault="00E41914" w:rsidP="00E41914">
            <w:pPr>
              <w:rPr>
                <w:sz w:val="16"/>
                <w:szCs w:val="16"/>
              </w:rPr>
            </w:pPr>
            <w:r w:rsidRPr="008676B7">
              <w:rPr>
                <w:sz w:val="16"/>
                <w:szCs w:val="16"/>
              </w:rPr>
              <w:t xml:space="preserve">Material and Method of application: </w:t>
            </w:r>
          </w:p>
          <w:p w14:paraId="629B2FD6" w14:textId="695965F6" w:rsidR="00E41914" w:rsidRPr="008676B7" w:rsidRDefault="00E41914" w:rsidP="00E41914">
            <w:pPr>
              <w:rPr>
                <w:sz w:val="16"/>
                <w:szCs w:val="16"/>
              </w:rPr>
            </w:pPr>
            <w:r w:rsidRPr="008676B7">
              <w:rPr>
                <w:sz w:val="16"/>
                <w:szCs w:val="16"/>
              </w:rPr>
              <w:t xml:space="preserve">- The test frames (frame #1 and frame #3) were prepared by NetKem AS. Nylon nets were dipped in paint, and then fastened to a frame of stainless steel. Each frame consists of 8 nets, including one untreated reference and one positive reference. </w:t>
            </w:r>
          </w:p>
          <w:p w14:paraId="76871FFF" w14:textId="77777777" w:rsidR="00E41914" w:rsidRDefault="00E41914" w:rsidP="00E41914">
            <w:pPr>
              <w:rPr>
                <w:sz w:val="16"/>
                <w:szCs w:val="16"/>
              </w:rPr>
            </w:pPr>
            <w:r w:rsidRPr="008676B7">
              <w:rPr>
                <w:sz w:val="16"/>
                <w:szCs w:val="16"/>
              </w:rPr>
              <w:t>- The paints were diluted with approximately 5% water to best simulate real conditions, and to achieve the correct pick-up (0.8-1.1 litre pr kg net).</w:t>
            </w:r>
          </w:p>
          <w:p w14:paraId="38E3721F" w14:textId="77777777" w:rsidR="00E41914" w:rsidRPr="008676B7" w:rsidRDefault="00E41914" w:rsidP="00E41914">
            <w:pPr>
              <w:rPr>
                <w:sz w:val="16"/>
                <w:szCs w:val="16"/>
              </w:rPr>
            </w:pPr>
            <w:r w:rsidRPr="008676B7">
              <w:rPr>
                <w:sz w:val="16"/>
                <w:szCs w:val="16"/>
              </w:rPr>
              <w:t xml:space="preserve">- The frames were put into the sea on the locations on </w:t>
            </w:r>
            <w:r>
              <w:rPr>
                <w:sz w:val="16"/>
                <w:szCs w:val="16"/>
              </w:rPr>
              <w:t xml:space="preserve">May </w:t>
            </w:r>
            <w:r w:rsidRPr="008676B7">
              <w:rPr>
                <w:sz w:val="16"/>
                <w:szCs w:val="16"/>
              </w:rPr>
              <w:t>3</w:t>
            </w:r>
            <w:r>
              <w:rPr>
                <w:sz w:val="16"/>
                <w:szCs w:val="16"/>
              </w:rPr>
              <w:t>rd</w:t>
            </w:r>
            <w:r w:rsidRPr="008676B7">
              <w:rPr>
                <w:sz w:val="16"/>
                <w:szCs w:val="16"/>
              </w:rPr>
              <w:t xml:space="preserve"> 2018. </w:t>
            </w:r>
          </w:p>
          <w:p w14:paraId="089DEC1A" w14:textId="77777777" w:rsidR="00E41914" w:rsidRPr="008676B7" w:rsidRDefault="00E41914" w:rsidP="00E41914">
            <w:pPr>
              <w:rPr>
                <w:sz w:val="16"/>
                <w:szCs w:val="16"/>
              </w:rPr>
            </w:pPr>
          </w:p>
          <w:p w14:paraId="2D7756F2" w14:textId="762BEE90" w:rsidR="00E41914" w:rsidRPr="008676B7" w:rsidRDefault="00E41914" w:rsidP="00E41914">
            <w:pPr>
              <w:rPr>
                <w:sz w:val="16"/>
                <w:szCs w:val="16"/>
              </w:rPr>
            </w:pPr>
            <w:r w:rsidRPr="008676B7">
              <w:rPr>
                <w:sz w:val="16"/>
                <w:szCs w:val="16"/>
              </w:rPr>
              <w:t xml:space="preserve">Assessment: Visual inspection and </w:t>
            </w:r>
            <w:r>
              <w:rPr>
                <w:sz w:val="16"/>
                <w:szCs w:val="16"/>
              </w:rPr>
              <w:t>r</w:t>
            </w:r>
            <w:r w:rsidRPr="008676B7">
              <w:rPr>
                <w:sz w:val="16"/>
                <w:szCs w:val="16"/>
              </w:rPr>
              <w:t>ating on the % of fouling attached to the nets. The performance of the paint was ranked on a scale from 0 to 6. Pictures were taken of the full frame and of each individual sample (pictures from August were lost). If possible, showing the frame plate and/or the tag for the sample</w:t>
            </w:r>
          </w:p>
          <w:p w14:paraId="3BB9A138" w14:textId="6D236404" w:rsidR="00E41914" w:rsidRPr="008676B7" w:rsidRDefault="00E41914" w:rsidP="00E41914">
            <w:pPr>
              <w:rPr>
                <w:sz w:val="16"/>
                <w:szCs w:val="16"/>
              </w:rPr>
            </w:pPr>
            <w:r w:rsidRPr="008676B7">
              <w:rPr>
                <w:sz w:val="16"/>
                <w:szCs w:val="16"/>
              </w:rPr>
              <w:t xml:space="preserve">- Intervals of examination: Nets were checked by visual inspection on 8 June 2018, 19 July 2018, 7 August 2018, 11 September 2018 and 16 October 2018. </w:t>
            </w:r>
          </w:p>
        </w:tc>
        <w:tc>
          <w:tcPr>
            <w:tcW w:w="1982" w:type="pct"/>
          </w:tcPr>
          <w:p w14:paraId="28624E56" w14:textId="57D52C14" w:rsidR="00E41914" w:rsidRDefault="00E41914" w:rsidP="00E41914">
            <w:pPr>
              <w:spacing w:before="120" w:after="120"/>
              <w:jc w:val="both"/>
              <w:rPr>
                <w:sz w:val="16"/>
                <w:szCs w:val="16"/>
              </w:rPr>
            </w:pPr>
            <w:r>
              <w:rPr>
                <w:sz w:val="16"/>
                <w:szCs w:val="16"/>
              </w:rPr>
              <w:t>It is stated that the test locations normally have a high amount of fouling. However, in 2018 the growth antifouling growth has been lower than normal at both sites. This can be observed through minor biofouling growth on both the treated and untreated net panels at the start of the trial. According to the applicant, the efficacy of the products was demonstrated</w:t>
            </w:r>
            <w:r w:rsidR="00BE24CA">
              <w:rPr>
                <w:sz w:val="16"/>
                <w:szCs w:val="16"/>
              </w:rPr>
              <w:t>.</w:t>
            </w:r>
          </w:p>
          <w:p w14:paraId="79E1FDEB" w14:textId="77777777" w:rsidR="00E41914" w:rsidRDefault="00E41914" w:rsidP="00E41914">
            <w:pPr>
              <w:spacing w:before="120" w:after="120"/>
              <w:jc w:val="both"/>
              <w:rPr>
                <w:sz w:val="16"/>
                <w:szCs w:val="16"/>
              </w:rPr>
            </w:pPr>
          </w:p>
          <w:p w14:paraId="2FF7A94A" w14:textId="1258F5FF" w:rsidR="00E41914" w:rsidRDefault="00E41914" w:rsidP="00E41914">
            <w:pPr>
              <w:spacing w:before="120" w:after="120"/>
              <w:jc w:val="both"/>
              <w:rPr>
                <w:sz w:val="16"/>
                <w:szCs w:val="16"/>
              </w:rPr>
            </w:pPr>
            <w:r w:rsidRPr="000B2B93">
              <w:rPr>
                <w:sz w:val="16"/>
                <w:szCs w:val="16"/>
              </w:rPr>
              <w:t>The pictures submitted for this efficacy study are unfortunately of too poor quality for an independent assessment to be performed by the rMS. The study and the applicant's assessment are included to provide supplemental information.</w:t>
            </w:r>
          </w:p>
          <w:p w14:paraId="3B465777" w14:textId="77777777" w:rsidR="00E41914" w:rsidRPr="008676B7" w:rsidRDefault="00E41914" w:rsidP="00E41914">
            <w:pPr>
              <w:spacing w:before="120" w:after="120"/>
              <w:jc w:val="both"/>
              <w:rPr>
                <w:sz w:val="16"/>
                <w:szCs w:val="16"/>
              </w:rPr>
            </w:pPr>
          </w:p>
        </w:tc>
        <w:tc>
          <w:tcPr>
            <w:tcW w:w="377" w:type="pct"/>
          </w:tcPr>
          <w:p w14:paraId="149635B1" w14:textId="63E09C1C" w:rsidR="00E41914" w:rsidRPr="008676B7" w:rsidRDefault="00E41914" w:rsidP="00E41914">
            <w:pPr>
              <w:rPr>
                <w:sz w:val="16"/>
                <w:szCs w:val="16"/>
              </w:rPr>
            </w:pPr>
            <w:r w:rsidRPr="008676B7">
              <w:rPr>
                <w:sz w:val="16"/>
                <w:szCs w:val="16"/>
              </w:rPr>
              <w:t>Antonsen</w:t>
            </w:r>
            <w:r w:rsidR="00B555F1">
              <w:rPr>
                <w:sz w:val="16"/>
                <w:szCs w:val="16"/>
              </w:rPr>
              <w:t xml:space="preserve">, R. </w:t>
            </w:r>
            <w:r w:rsidRPr="008676B7">
              <w:rPr>
                <w:sz w:val="16"/>
                <w:szCs w:val="16"/>
              </w:rPr>
              <w:t>(2018)</w:t>
            </w:r>
          </w:p>
        </w:tc>
      </w:tr>
      <w:bookmarkEnd w:id="1458"/>
    </w:tbl>
    <w:p w14:paraId="7AB54362" w14:textId="77777777" w:rsidR="007533A0" w:rsidRPr="00CC0BA6" w:rsidRDefault="007533A0" w:rsidP="00694921">
      <w:pPr>
        <w:spacing w:line="260" w:lineRule="atLeast"/>
        <w:jc w:val="both"/>
        <w:rPr>
          <w:rFonts w:ascii="Times New Roman" w:eastAsia="Calibri" w:hAnsi="Times New Roman" w:cs="Arial"/>
          <w:bCs/>
          <w:i/>
          <w:caps/>
          <w:szCs w:val="24"/>
          <w:lang w:eastAsia="en-US"/>
        </w:rPr>
        <w:sectPr w:rsidR="007533A0" w:rsidRPr="00CC0BA6" w:rsidSect="007533A0">
          <w:headerReference w:type="default" r:id="rId14"/>
          <w:endnotePr>
            <w:numFmt w:val="decimal"/>
          </w:endnotePr>
          <w:pgSz w:w="16840" w:h="11907" w:orient="landscape" w:code="9"/>
          <w:pgMar w:top="1446" w:right="1474" w:bottom="1247" w:left="2013" w:header="850" w:footer="850"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C0BA6" w:rsidRPr="00CC0BA6" w14:paraId="261ED433" w14:textId="77777777" w:rsidTr="00B931CC">
        <w:tc>
          <w:tcPr>
            <w:tcW w:w="5000" w:type="pct"/>
            <w:tcBorders>
              <w:top w:val="single" w:sz="4" w:space="0" w:color="auto"/>
              <w:left w:val="single" w:sz="4" w:space="0" w:color="auto"/>
              <w:bottom w:val="single" w:sz="6" w:space="0" w:color="auto"/>
              <w:right w:val="single" w:sz="6" w:space="0" w:color="auto"/>
            </w:tcBorders>
            <w:shd w:val="clear" w:color="auto" w:fill="CCFFCC"/>
          </w:tcPr>
          <w:p w14:paraId="38DA348D" w14:textId="04BACFAA" w:rsidR="00FA1C36" w:rsidRPr="00CC0BA6" w:rsidRDefault="00FA1C36" w:rsidP="00B931CC">
            <w:pPr>
              <w:spacing w:line="260" w:lineRule="atLeast"/>
              <w:rPr>
                <w:rFonts w:eastAsia="Calibri"/>
                <w:b/>
                <w:bCs/>
                <w:lang w:eastAsia="en-US"/>
              </w:rPr>
            </w:pPr>
            <w:r w:rsidRPr="00CC0BA6">
              <w:rPr>
                <w:rFonts w:eastAsia="Calibri"/>
                <w:b/>
                <w:bCs/>
                <w:lang w:eastAsia="en-US"/>
              </w:rPr>
              <w:t>Conclusion on the efficacy of the product</w:t>
            </w:r>
          </w:p>
        </w:tc>
      </w:tr>
      <w:tr w:rsidR="00CC0BA6" w:rsidRPr="00CC0BA6" w14:paraId="2172E50B" w14:textId="77777777" w:rsidTr="00B931CC">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4490D78" w14:textId="7167E4C5" w:rsidR="001714B2" w:rsidRDefault="001714B2" w:rsidP="00B931CC">
            <w:pPr>
              <w:spacing w:line="260" w:lineRule="atLeast"/>
              <w:jc w:val="both"/>
              <w:rPr>
                <w:rFonts w:eastAsia="Calibri"/>
                <w:b/>
                <w:lang w:eastAsia="en-US"/>
              </w:rPr>
            </w:pPr>
          </w:p>
          <w:p w14:paraId="449478FA" w14:textId="6FBA3FF3" w:rsidR="00F90BEB" w:rsidRPr="000D7A96" w:rsidRDefault="00AB43C3" w:rsidP="000D7A96">
            <w:pPr>
              <w:spacing w:line="260" w:lineRule="atLeast"/>
              <w:rPr>
                <w:rFonts w:eastAsia="Calibri"/>
                <w:b/>
                <w:lang w:eastAsia="en-US"/>
              </w:rPr>
            </w:pPr>
            <w:r w:rsidRPr="001714B2">
              <w:rPr>
                <w:rFonts w:eastAsia="Calibri"/>
                <w:b/>
                <w:lang w:eastAsia="en-US"/>
              </w:rPr>
              <w:t>LetSea research facility</w:t>
            </w:r>
            <w:r>
              <w:rPr>
                <w:rFonts w:eastAsia="Calibri"/>
                <w:b/>
                <w:lang w:eastAsia="en-US"/>
              </w:rPr>
              <w:t xml:space="preserve">, </w:t>
            </w:r>
            <w:r w:rsidRPr="001714B2">
              <w:rPr>
                <w:rFonts w:eastAsia="Calibri"/>
                <w:b/>
                <w:lang w:eastAsia="en-US"/>
              </w:rPr>
              <w:t xml:space="preserve">Dønna </w:t>
            </w:r>
            <w:r>
              <w:rPr>
                <w:rFonts w:eastAsia="Calibri"/>
                <w:b/>
                <w:lang w:eastAsia="en-US"/>
              </w:rPr>
              <w:t>(</w:t>
            </w:r>
            <w:r w:rsidRPr="001714B2">
              <w:rPr>
                <w:rFonts w:eastAsia="Calibri"/>
                <w:b/>
                <w:lang w:eastAsia="en-US"/>
              </w:rPr>
              <w:t>North of Norway</w:t>
            </w:r>
            <w:r>
              <w:rPr>
                <w:rFonts w:eastAsia="Calibri"/>
                <w:b/>
                <w:lang w:eastAsia="en-US"/>
              </w:rPr>
              <w:t>)</w:t>
            </w:r>
          </w:p>
          <w:p w14:paraId="32009FAE" w14:textId="5CBED184" w:rsidR="000D5338" w:rsidRDefault="000D5338" w:rsidP="00AD0A68">
            <w:pPr>
              <w:pStyle w:val="Listeavsnitt"/>
              <w:numPr>
                <w:ilvl w:val="0"/>
                <w:numId w:val="17"/>
              </w:numPr>
              <w:spacing w:line="260" w:lineRule="atLeast"/>
              <w:jc w:val="both"/>
              <w:rPr>
                <w:rFonts w:eastAsia="Calibri"/>
                <w:lang w:eastAsia="en-US"/>
              </w:rPr>
            </w:pPr>
            <w:r>
              <w:rPr>
                <w:rFonts w:eastAsia="Calibri"/>
                <w:lang w:eastAsia="en-US"/>
              </w:rPr>
              <w:t>Hanssen</w:t>
            </w:r>
            <w:r w:rsidR="00B555F1">
              <w:rPr>
                <w:rFonts w:eastAsia="Calibri"/>
                <w:lang w:eastAsia="en-US"/>
              </w:rPr>
              <w:t>, H.</w:t>
            </w:r>
            <w:r w:rsidR="00140939">
              <w:rPr>
                <w:rFonts w:eastAsia="Calibri"/>
                <w:lang w:eastAsia="en-US"/>
              </w:rPr>
              <w:t xml:space="preserve"> &amp; Føsker</w:t>
            </w:r>
            <w:r w:rsidR="00B555F1">
              <w:rPr>
                <w:rFonts w:eastAsia="Calibri"/>
                <w:lang w:eastAsia="en-US"/>
              </w:rPr>
              <w:t>, L.</w:t>
            </w:r>
            <w:r>
              <w:rPr>
                <w:rFonts w:eastAsia="Calibri"/>
                <w:lang w:eastAsia="en-US"/>
              </w:rPr>
              <w:t xml:space="preserve"> (2020): </w:t>
            </w:r>
            <w:r w:rsidR="00C21B06">
              <w:rPr>
                <w:rFonts w:eastAsia="Calibri"/>
                <w:lang w:eastAsia="en-US"/>
              </w:rPr>
              <w:t xml:space="preserve">For the tested product Netpolish NI Low, </w:t>
            </w:r>
            <w:r w:rsidR="00C21B06" w:rsidRPr="00C21B06">
              <w:rPr>
                <w:rFonts w:eastAsia="Calibri"/>
                <w:lang w:eastAsia="en-US"/>
              </w:rPr>
              <w:t>less fouling is observed on the treated panels compared to the untreaded panels. However, due to the lack of replicates, there is not sufficient data to conclude on the efficacy of Netpolish NI Low.</w:t>
            </w:r>
            <w:r w:rsidR="00CF6578">
              <w:rPr>
                <w:rFonts w:eastAsia="Calibri"/>
                <w:lang w:eastAsia="en-US"/>
              </w:rPr>
              <w:t xml:space="preserve"> Hence, Netpolish NI Low (and Nepolish NI Active) is proposed not authorised.</w:t>
            </w:r>
          </w:p>
          <w:p w14:paraId="1EEE0EE5" w14:textId="77777777" w:rsidR="00305DF9" w:rsidRDefault="00305DF9" w:rsidP="00AB43C3">
            <w:pPr>
              <w:spacing w:line="260" w:lineRule="atLeast"/>
              <w:rPr>
                <w:rFonts w:eastAsia="Calibri"/>
                <w:b/>
                <w:sz w:val="24"/>
                <w:szCs w:val="24"/>
                <w:lang w:eastAsia="en-US"/>
              </w:rPr>
            </w:pPr>
          </w:p>
          <w:p w14:paraId="774161E9" w14:textId="37F07610" w:rsidR="00AB43C3" w:rsidRPr="00AB43C3" w:rsidRDefault="00AB43C3" w:rsidP="00AB43C3">
            <w:pPr>
              <w:spacing w:line="260" w:lineRule="atLeast"/>
              <w:rPr>
                <w:rFonts w:eastAsia="Calibri"/>
                <w:b/>
                <w:lang w:eastAsia="en-US"/>
              </w:rPr>
            </w:pPr>
            <w:r w:rsidRPr="00AB43C3">
              <w:rPr>
                <w:rFonts w:eastAsia="Calibri"/>
                <w:b/>
                <w:lang w:eastAsia="en-US"/>
              </w:rPr>
              <w:t xml:space="preserve">Hindholmen (Mid-Norway), Ljøsøy-N (south-west of Norway) and Bertraghboy Bay (west-coast of Ireland) </w:t>
            </w:r>
          </w:p>
          <w:p w14:paraId="14D8A071" w14:textId="5D8EF520" w:rsidR="00AB43C3" w:rsidRDefault="00AB43C3" w:rsidP="00AB43C3">
            <w:pPr>
              <w:numPr>
                <w:ilvl w:val="0"/>
                <w:numId w:val="3"/>
              </w:numPr>
              <w:spacing w:line="260" w:lineRule="atLeast"/>
              <w:jc w:val="both"/>
              <w:rPr>
                <w:rFonts w:eastAsia="Calibri"/>
                <w:lang w:eastAsia="en-US"/>
              </w:rPr>
            </w:pPr>
            <w:r w:rsidRPr="008676B7">
              <w:rPr>
                <w:rFonts w:eastAsia="Calibri"/>
                <w:lang w:eastAsia="en-US"/>
              </w:rPr>
              <w:t>Skjaervik</w:t>
            </w:r>
            <w:r w:rsidR="00B555F1">
              <w:rPr>
                <w:rFonts w:eastAsia="Calibri"/>
                <w:lang w:eastAsia="en-US"/>
              </w:rPr>
              <w:t>, M. G. &amp; Mortensen, H.</w:t>
            </w:r>
            <w:r w:rsidRPr="008676B7">
              <w:rPr>
                <w:rFonts w:eastAsia="Calibri"/>
                <w:lang w:eastAsia="en-US"/>
              </w:rPr>
              <w:t xml:space="preserve"> (2020a)</w:t>
            </w:r>
            <w:r w:rsidR="00E96BE1">
              <w:rPr>
                <w:rFonts w:eastAsia="Calibri"/>
                <w:lang w:eastAsia="en-US"/>
              </w:rPr>
              <w:t>:</w:t>
            </w:r>
            <w:r w:rsidRPr="008676B7">
              <w:rPr>
                <w:rFonts w:eastAsia="Calibri"/>
                <w:lang w:eastAsia="en-US"/>
              </w:rPr>
              <w:t xml:space="preserve"> The antifouling paint products Netwax NI</w:t>
            </w:r>
            <w:r w:rsidR="00CF6578">
              <w:rPr>
                <w:rFonts w:eastAsia="Calibri"/>
                <w:lang w:eastAsia="en-US"/>
              </w:rPr>
              <w:t xml:space="preserve"> </w:t>
            </w:r>
            <w:r w:rsidRPr="008676B7">
              <w:rPr>
                <w:rFonts w:eastAsia="Calibri"/>
                <w:lang w:eastAsia="en-US"/>
              </w:rPr>
              <w:t>3</w:t>
            </w:r>
            <w:r w:rsidR="00CF6578">
              <w:rPr>
                <w:rFonts w:eastAsia="Calibri"/>
                <w:lang w:eastAsia="en-US"/>
              </w:rPr>
              <w:t>, Netwax E5 Greenline, Netwax A5 Microfino</w:t>
            </w:r>
            <w:r w:rsidR="00AF49EE">
              <w:rPr>
                <w:rFonts w:eastAsia="Calibri"/>
                <w:lang w:eastAsia="en-US"/>
              </w:rPr>
              <w:t>, Netwax A7 Microfino*</w:t>
            </w:r>
            <w:r>
              <w:rPr>
                <w:rFonts w:eastAsia="Calibri"/>
                <w:lang w:eastAsia="en-US"/>
              </w:rPr>
              <w:t xml:space="preserve"> and</w:t>
            </w:r>
            <w:r w:rsidRPr="008676B7">
              <w:rPr>
                <w:rFonts w:eastAsia="Calibri"/>
                <w:lang w:eastAsia="en-US"/>
              </w:rPr>
              <w:t xml:space="preserve"> Netwax NI</w:t>
            </w:r>
            <w:r w:rsidR="00CF6578">
              <w:rPr>
                <w:rFonts w:eastAsia="Calibri"/>
                <w:lang w:eastAsia="en-US"/>
              </w:rPr>
              <w:t xml:space="preserve"> </w:t>
            </w:r>
            <w:r w:rsidR="002F4BA8" w:rsidRPr="008676B7">
              <w:rPr>
                <w:rFonts w:eastAsia="Calibri"/>
                <w:lang w:eastAsia="en-US"/>
              </w:rPr>
              <w:t>5 demonstrated</w:t>
            </w:r>
            <w:r w:rsidR="00E014C6">
              <w:rPr>
                <w:rFonts w:eastAsia="Calibri"/>
                <w:lang w:eastAsia="en-US"/>
              </w:rPr>
              <w:t xml:space="preserve"> </w:t>
            </w:r>
            <w:r w:rsidR="00E014C6" w:rsidRPr="00E014C6">
              <w:rPr>
                <w:rFonts w:eastAsia="Calibri"/>
                <w:lang w:eastAsia="en-US"/>
              </w:rPr>
              <w:t>sufficient efficacy throughout the test period (36 weeks)</w:t>
            </w:r>
            <w:r w:rsidR="00E014C6">
              <w:rPr>
                <w:rFonts w:eastAsia="Calibri"/>
                <w:lang w:eastAsia="en-US"/>
              </w:rPr>
              <w:t xml:space="preserve"> at Hindholmen</w:t>
            </w:r>
            <w:r w:rsidR="00E014C6" w:rsidRPr="00E014C6">
              <w:rPr>
                <w:rFonts w:eastAsia="Calibri"/>
                <w:lang w:eastAsia="en-US"/>
              </w:rPr>
              <w:t>, while Ljøsøy-N og Bertraghboy showed sufficient efficacy for at least 12-16 weeks and 20 weeks respectively</w:t>
            </w:r>
            <w:r w:rsidR="007E2D68">
              <w:rPr>
                <w:rFonts w:eastAsia="Calibri"/>
                <w:lang w:eastAsia="en-US"/>
              </w:rPr>
              <w:t xml:space="preserve"> according to the independent assessment done by the rMS</w:t>
            </w:r>
            <w:r w:rsidR="007E2D68" w:rsidRPr="0044181B">
              <w:rPr>
                <w:rFonts w:eastAsia="Calibri"/>
                <w:lang w:eastAsia="en-US"/>
              </w:rPr>
              <w:t xml:space="preserve">. </w:t>
            </w:r>
            <w:r w:rsidR="00E014C6" w:rsidRPr="00E014C6">
              <w:rPr>
                <w:rFonts w:eastAsia="Calibri"/>
                <w:lang w:eastAsia="en-US"/>
              </w:rPr>
              <w:t xml:space="preserve"> </w:t>
            </w:r>
          </w:p>
          <w:p w14:paraId="67DD7B5D" w14:textId="050DB5CA" w:rsidR="0086646D" w:rsidRPr="0086646D" w:rsidRDefault="000D7A96" w:rsidP="00AB43C3">
            <w:pPr>
              <w:numPr>
                <w:ilvl w:val="0"/>
                <w:numId w:val="3"/>
              </w:numPr>
              <w:spacing w:line="260" w:lineRule="atLeast"/>
              <w:jc w:val="both"/>
              <w:rPr>
                <w:rFonts w:eastAsia="Calibri"/>
                <w:lang w:eastAsia="en-US"/>
              </w:rPr>
            </w:pPr>
            <w:r>
              <w:rPr>
                <w:rFonts w:eastAsia="Calibri"/>
                <w:lang w:eastAsia="en-US"/>
              </w:rPr>
              <w:t>The rMS concludes that</w:t>
            </w:r>
            <w:r w:rsidR="0086646D">
              <w:rPr>
                <w:rFonts w:eastAsia="Calibri"/>
                <w:lang w:eastAsia="en-US"/>
              </w:rPr>
              <w:t xml:space="preserve"> sufficient efficacy for the tested products is demonstrated for approx. 12-16 weeks at least. </w:t>
            </w:r>
            <w:r w:rsidR="005916EA" w:rsidRPr="001A24BF">
              <w:rPr>
                <w:rFonts w:eastAsia="Calibri"/>
                <w:lang w:eastAsia="en-US"/>
              </w:rPr>
              <w:t>Note that the products may still be efficacious after this time period depending on the biofouling pressure and sea conditions</w:t>
            </w:r>
            <w:r w:rsidR="005916EA">
              <w:rPr>
                <w:rFonts w:eastAsia="Calibri"/>
                <w:lang w:eastAsia="en-US"/>
              </w:rPr>
              <w:t>.</w:t>
            </w:r>
          </w:p>
          <w:p w14:paraId="44A69592" w14:textId="77777777" w:rsidR="0086646D" w:rsidRDefault="0086646D" w:rsidP="00AB43C3">
            <w:pPr>
              <w:spacing w:line="260" w:lineRule="atLeast"/>
              <w:jc w:val="both"/>
              <w:rPr>
                <w:rFonts w:eastAsia="Calibri"/>
                <w:lang w:eastAsia="en-US"/>
              </w:rPr>
            </w:pPr>
          </w:p>
          <w:p w14:paraId="4019EB2B" w14:textId="340E4A4E" w:rsidR="00AB43C3" w:rsidRPr="008B3F72" w:rsidRDefault="008B3F72" w:rsidP="008B3F72">
            <w:pPr>
              <w:spacing w:line="260" w:lineRule="atLeast"/>
              <w:rPr>
                <w:rFonts w:eastAsia="Calibri"/>
                <w:b/>
                <w:lang w:eastAsia="en-US"/>
              </w:rPr>
            </w:pPr>
            <w:r w:rsidRPr="008B3F72">
              <w:rPr>
                <w:rFonts w:eastAsia="Calibri"/>
                <w:b/>
                <w:lang w:eastAsia="en-US"/>
              </w:rPr>
              <w:t>Andromeda Group Niordseas (Mediterranean, Spain)</w:t>
            </w:r>
          </w:p>
          <w:p w14:paraId="445604ED" w14:textId="7626E254" w:rsidR="00E014C6" w:rsidRDefault="00B555F1" w:rsidP="008B3F72">
            <w:pPr>
              <w:numPr>
                <w:ilvl w:val="0"/>
                <w:numId w:val="3"/>
              </w:numPr>
              <w:spacing w:line="260" w:lineRule="atLeast"/>
              <w:jc w:val="both"/>
              <w:rPr>
                <w:rFonts w:eastAsia="Calibri"/>
                <w:lang w:eastAsia="en-US"/>
              </w:rPr>
            </w:pPr>
            <w:r w:rsidRPr="008676B7">
              <w:rPr>
                <w:rFonts w:eastAsia="Calibri"/>
                <w:lang w:eastAsia="en-US"/>
              </w:rPr>
              <w:t>Skjaervik</w:t>
            </w:r>
            <w:r>
              <w:rPr>
                <w:rFonts w:eastAsia="Calibri"/>
                <w:lang w:eastAsia="en-US"/>
              </w:rPr>
              <w:t>, M. G. &amp; Mortensen, H.</w:t>
            </w:r>
            <w:r w:rsidRPr="008676B7">
              <w:rPr>
                <w:rFonts w:eastAsia="Calibri"/>
                <w:lang w:eastAsia="en-US"/>
              </w:rPr>
              <w:t xml:space="preserve"> </w:t>
            </w:r>
            <w:r w:rsidR="00AB43C3" w:rsidRPr="008676B7">
              <w:rPr>
                <w:rFonts w:eastAsia="Calibri"/>
                <w:lang w:eastAsia="en-US"/>
              </w:rPr>
              <w:t xml:space="preserve">(2020b): </w:t>
            </w:r>
            <w:r w:rsidR="00E014C6">
              <w:rPr>
                <w:rFonts w:eastAsia="Calibri"/>
                <w:lang w:eastAsia="en-US"/>
              </w:rPr>
              <w:t>According to the applicant, t</w:t>
            </w:r>
            <w:r w:rsidR="008B3F72" w:rsidRPr="008676B7">
              <w:rPr>
                <w:rFonts w:eastAsia="Calibri"/>
                <w:lang w:eastAsia="en-US"/>
              </w:rPr>
              <w:t xml:space="preserve">he </w:t>
            </w:r>
            <w:r w:rsidR="00E014C6">
              <w:rPr>
                <w:rFonts w:eastAsia="Calibri"/>
                <w:lang w:eastAsia="en-US"/>
              </w:rPr>
              <w:t xml:space="preserve">treated panels with the </w:t>
            </w:r>
            <w:r w:rsidR="008B3F72" w:rsidRPr="008676B7">
              <w:rPr>
                <w:rFonts w:eastAsia="Calibri"/>
                <w:lang w:eastAsia="en-US"/>
              </w:rPr>
              <w:t>antifouling paint products Netwax NI</w:t>
            </w:r>
            <w:r w:rsidR="00CF6578">
              <w:rPr>
                <w:rFonts w:eastAsia="Calibri"/>
                <w:lang w:eastAsia="en-US"/>
              </w:rPr>
              <w:t xml:space="preserve"> </w:t>
            </w:r>
            <w:r w:rsidR="008B3F72" w:rsidRPr="008676B7">
              <w:rPr>
                <w:rFonts w:eastAsia="Calibri"/>
                <w:lang w:eastAsia="en-US"/>
              </w:rPr>
              <w:t>3</w:t>
            </w:r>
            <w:r w:rsidR="00CF6578">
              <w:rPr>
                <w:rFonts w:eastAsia="Calibri"/>
                <w:lang w:eastAsia="en-US"/>
              </w:rPr>
              <w:t>, Netwax E5 Greenline, Netwax A5 Microfino</w:t>
            </w:r>
            <w:r w:rsidR="00AF49EE">
              <w:rPr>
                <w:rFonts w:eastAsia="Calibri"/>
                <w:lang w:eastAsia="en-US"/>
              </w:rPr>
              <w:t xml:space="preserve">, Netwax A7 Microfino* </w:t>
            </w:r>
            <w:r w:rsidR="008B3F72">
              <w:rPr>
                <w:rFonts w:eastAsia="Calibri"/>
                <w:lang w:eastAsia="en-US"/>
              </w:rPr>
              <w:t>and</w:t>
            </w:r>
            <w:r w:rsidR="008B3F72" w:rsidRPr="008676B7">
              <w:rPr>
                <w:rFonts w:eastAsia="Calibri"/>
                <w:lang w:eastAsia="en-US"/>
              </w:rPr>
              <w:t xml:space="preserve"> Netwax NI</w:t>
            </w:r>
            <w:r w:rsidR="00CF6578">
              <w:rPr>
                <w:rFonts w:eastAsia="Calibri"/>
                <w:lang w:eastAsia="en-US"/>
              </w:rPr>
              <w:t xml:space="preserve"> </w:t>
            </w:r>
            <w:r w:rsidR="008B3F72" w:rsidRPr="008676B7">
              <w:rPr>
                <w:rFonts w:eastAsia="Calibri"/>
                <w:lang w:eastAsia="en-US"/>
              </w:rPr>
              <w:t xml:space="preserve">5 </w:t>
            </w:r>
            <w:r w:rsidR="00AF49EE">
              <w:rPr>
                <w:rFonts w:eastAsia="Calibri"/>
                <w:lang w:eastAsia="en-US"/>
              </w:rPr>
              <w:t>have</w:t>
            </w:r>
            <w:r w:rsidR="00E014C6">
              <w:rPr>
                <w:rFonts w:eastAsia="Calibri"/>
                <w:lang w:eastAsia="en-US"/>
              </w:rPr>
              <w:t xml:space="preserve"> less biofouling than the untreated panels, </w:t>
            </w:r>
            <w:r w:rsidR="00E014C6" w:rsidRPr="00E014C6">
              <w:rPr>
                <w:rFonts w:eastAsia="Calibri"/>
                <w:lang w:eastAsia="en-US"/>
              </w:rPr>
              <w:t>but also treated panels show a considerable amount of fouling in October – November.</w:t>
            </w:r>
          </w:p>
          <w:p w14:paraId="5928B9FA" w14:textId="4C1E125E" w:rsidR="008B3F72" w:rsidRDefault="008B3F72" w:rsidP="000D2E03">
            <w:pPr>
              <w:numPr>
                <w:ilvl w:val="0"/>
                <w:numId w:val="3"/>
              </w:numPr>
              <w:spacing w:line="260" w:lineRule="atLeast"/>
              <w:jc w:val="both"/>
              <w:rPr>
                <w:rFonts w:eastAsia="Calibri"/>
                <w:lang w:eastAsia="en-US"/>
              </w:rPr>
            </w:pPr>
            <w:r w:rsidRPr="00AB0AFE">
              <w:rPr>
                <w:rFonts w:eastAsia="Calibri"/>
                <w:lang w:eastAsia="en-US"/>
              </w:rPr>
              <w:t xml:space="preserve">The pictures submitted for this efficacy study are unfortunately of too poor quality for an independent assessment to be performed by the rMS. The study and the applicant's assessment </w:t>
            </w:r>
            <w:r w:rsidR="00AB0AFE" w:rsidRPr="00AB0AFE">
              <w:rPr>
                <w:rFonts w:eastAsia="Calibri"/>
                <w:lang w:eastAsia="en-US"/>
              </w:rPr>
              <w:t>are</w:t>
            </w:r>
            <w:r w:rsidRPr="00AB0AFE">
              <w:rPr>
                <w:rFonts w:eastAsia="Calibri"/>
                <w:lang w:eastAsia="en-US"/>
              </w:rPr>
              <w:t xml:space="preserve"> included to provide supplemental information.</w:t>
            </w:r>
            <w:r w:rsidR="00AB0AFE" w:rsidRPr="00AB0AFE">
              <w:rPr>
                <w:rFonts w:eastAsia="Calibri"/>
                <w:lang w:eastAsia="en-US"/>
              </w:rPr>
              <w:t xml:space="preserve"> </w:t>
            </w:r>
          </w:p>
          <w:p w14:paraId="38B36D1A" w14:textId="77777777" w:rsidR="00AB0AFE" w:rsidRPr="00AB0AFE" w:rsidRDefault="00AB0AFE" w:rsidP="00AB0AFE">
            <w:pPr>
              <w:spacing w:line="260" w:lineRule="atLeast"/>
              <w:ind w:left="720"/>
              <w:jc w:val="both"/>
              <w:rPr>
                <w:rFonts w:eastAsia="Calibri"/>
                <w:lang w:eastAsia="en-US"/>
              </w:rPr>
            </w:pPr>
          </w:p>
          <w:p w14:paraId="14A6D36A" w14:textId="77777777" w:rsidR="008B3F72" w:rsidRPr="001714B2" w:rsidRDefault="008B3F72" w:rsidP="008B3F72">
            <w:pPr>
              <w:spacing w:line="260" w:lineRule="atLeast"/>
              <w:rPr>
                <w:rFonts w:eastAsia="Calibri"/>
                <w:b/>
                <w:lang w:eastAsia="en-US"/>
              </w:rPr>
            </w:pPr>
            <w:r w:rsidRPr="001714B2">
              <w:rPr>
                <w:rFonts w:eastAsia="Calibri"/>
                <w:b/>
                <w:lang w:eastAsia="en-US"/>
              </w:rPr>
              <w:t>LetSea research facility</w:t>
            </w:r>
            <w:r>
              <w:rPr>
                <w:rFonts w:eastAsia="Calibri"/>
                <w:b/>
                <w:lang w:eastAsia="en-US"/>
              </w:rPr>
              <w:t xml:space="preserve">, </w:t>
            </w:r>
            <w:r w:rsidRPr="001714B2">
              <w:rPr>
                <w:rFonts w:eastAsia="Calibri"/>
                <w:b/>
                <w:lang w:eastAsia="en-US"/>
              </w:rPr>
              <w:t xml:space="preserve">Dønna </w:t>
            </w:r>
            <w:r>
              <w:rPr>
                <w:rFonts w:eastAsia="Calibri"/>
                <w:b/>
                <w:lang w:eastAsia="en-US"/>
              </w:rPr>
              <w:t>(</w:t>
            </w:r>
            <w:r w:rsidRPr="001714B2">
              <w:rPr>
                <w:rFonts w:eastAsia="Calibri"/>
                <w:b/>
                <w:lang w:eastAsia="en-US"/>
              </w:rPr>
              <w:t>North of Norway</w:t>
            </w:r>
            <w:r>
              <w:rPr>
                <w:rFonts w:eastAsia="Calibri"/>
                <w:b/>
                <w:lang w:eastAsia="en-US"/>
              </w:rPr>
              <w:t>)</w:t>
            </w:r>
          </w:p>
          <w:p w14:paraId="179D09E5" w14:textId="42C37B97" w:rsidR="00FA1C36" w:rsidRDefault="00FA1C36" w:rsidP="00B931CC">
            <w:pPr>
              <w:numPr>
                <w:ilvl w:val="0"/>
                <w:numId w:val="3"/>
              </w:numPr>
              <w:spacing w:line="260" w:lineRule="atLeast"/>
              <w:jc w:val="both"/>
              <w:rPr>
                <w:rFonts w:eastAsia="Calibri"/>
                <w:lang w:eastAsia="en-US"/>
              </w:rPr>
            </w:pPr>
            <w:r w:rsidRPr="008676B7">
              <w:rPr>
                <w:rFonts w:eastAsia="Calibri"/>
                <w:lang w:eastAsia="en-US"/>
              </w:rPr>
              <w:t>Hanssen</w:t>
            </w:r>
            <w:r w:rsidR="00B555F1">
              <w:rPr>
                <w:rFonts w:eastAsia="Calibri"/>
                <w:lang w:eastAsia="en-US"/>
              </w:rPr>
              <w:t>, H.</w:t>
            </w:r>
            <w:r w:rsidRPr="008676B7">
              <w:rPr>
                <w:rFonts w:eastAsia="Calibri"/>
                <w:lang w:eastAsia="en-US"/>
              </w:rPr>
              <w:t xml:space="preserve"> (2018):</w:t>
            </w:r>
            <w:r w:rsidR="00B778D9">
              <w:rPr>
                <w:rFonts w:eastAsia="Calibri"/>
                <w:lang w:eastAsia="en-US"/>
              </w:rPr>
              <w:t xml:space="preserve"> </w:t>
            </w:r>
            <w:r w:rsidR="000B2B93">
              <w:rPr>
                <w:rFonts w:eastAsia="Calibri"/>
                <w:lang w:eastAsia="en-US"/>
              </w:rPr>
              <w:t>According to the applicant,</w:t>
            </w:r>
            <w:r w:rsidRPr="008676B7">
              <w:rPr>
                <w:rFonts w:eastAsia="Calibri"/>
                <w:lang w:eastAsia="en-US"/>
              </w:rPr>
              <w:t xml:space="preserve"> </w:t>
            </w:r>
            <w:r w:rsidR="000B2B93">
              <w:rPr>
                <w:rFonts w:eastAsia="Calibri"/>
                <w:lang w:eastAsia="en-US"/>
              </w:rPr>
              <w:t>t</w:t>
            </w:r>
            <w:r w:rsidRPr="008676B7">
              <w:rPr>
                <w:rFonts w:eastAsia="Calibri"/>
                <w:lang w:eastAsia="en-US"/>
              </w:rPr>
              <w:t>he antifouling paint products Netwax NI 3</w:t>
            </w:r>
            <w:r w:rsidR="00CF6578">
              <w:rPr>
                <w:rFonts w:eastAsia="Calibri"/>
                <w:lang w:eastAsia="en-US"/>
              </w:rPr>
              <w:t>, Netwax E5 Greenline</w:t>
            </w:r>
            <w:r w:rsidR="00AF49EE">
              <w:rPr>
                <w:rFonts w:eastAsia="Calibri"/>
                <w:lang w:eastAsia="en-US"/>
              </w:rPr>
              <w:t>,</w:t>
            </w:r>
            <w:r w:rsidR="00CF6578">
              <w:rPr>
                <w:rFonts w:eastAsia="Calibri"/>
                <w:lang w:eastAsia="en-US"/>
              </w:rPr>
              <w:t xml:space="preserve"> Netwax A5 Microfino</w:t>
            </w:r>
            <w:r w:rsidR="00AF49EE">
              <w:rPr>
                <w:rFonts w:eastAsia="Calibri"/>
                <w:lang w:eastAsia="en-US"/>
              </w:rPr>
              <w:t xml:space="preserve"> and Netwax A7 Microfino*</w:t>
            </w:r>
            <w:r w:rsidR="00B34E99">
              <w:rPr>
                <w:rFonts w:eastAsia="Calibri"/>
                <w:lang w:eastAsia="en-US"/>
              </w:rPr>
              <w:t xml:space="preserve"> </w:t>
            </w:r>
            <w:r w:rsidR="00AF49EE">
              <w:rPr>
                <w:rFonts w:eastAsia="Calibri"/>
                <w:lang w:eastAsia="en-US"/>
              </w:rPr>
              <w:t>have</w:t>
            </w:r>
            <w:r w:rsidR="000D7A96">
              <w:rPr>
                <w:rFonts w:eastAsia="Calibri"/>
                <w:lang w:eastAsia="en-US"/>
              </w:rPr>
              <w:t xml:space="preserve"> less biofouling that the untreated panels, and there are no significant differences in the final growth of </w:t>
            </w:r>
            <w:r w:rsidR="00BB1B09">
              <w:rPr>
                <w:rFonts w:eastAsia="Calibri"/>
                <w:lang w:eastAsia="en-US"/>
              </w:rPr>
              <w:t>organisms</w:t>
            </w:r>
            <w:r w:rsidR="000D7A96">
              <w:rPr>
                <w:rFonts w:eastAsia="Calibri"/>
                <w:lang w:eastAsia="en-US"/>
              </w:rPr>
              <w:t xml:space="preserve"> between the treated samples.</w:t>
            </w:r>
          </w:p>
          <w:p w14:paraId="2E35C3E6" w14:textId="3264950F" w:rsidR="008B3F72" w:rsidRPr="008B3F72" w:rsidRDefault="008B3F72" w:rsidP="008B3F72">
            <w:pPr>
              <w:numPr>
                <w:ilvl w:val="0"/>
                <w:numId w:val="3"/>
              </w:numPr>
              <w:spacing w:line="260" w:lineRule="atLeast"/>
              <w:jc w:val="both"/>
              <w:rPr>
                <w:rFonts w:eastAsia="Calibri"/>
                <w:lang w:eastAsia="en-US"/>
              </w:rPr>
            </w:pPr>
            <w:r>
              <w:rPr>
                <w:rFonts w:eastAsia="Calibri"/>
                <w:lang w:eastAsia="en-US"/>
              </w:rPr>
              <w:t xml:space="preserve">The pictures submitted for this efficacy study are unfortunately of too poor quality for an independent assessment to be performed by the rMS. The study and the applicant's assessment </w:t>
            </w:r>
            <w:r w:rsidR="00AB0AFE">
              <w:rPr>
                <w:rFonts w:eastAsia="Calibri"/>
                <w:lang w:eastAsia="en-US"/>
              </w:rPr>
              <w:t>are</w:t>
            </w:r>
            <w:r>
              <w:rPr>
                <w:rFonts w:eastAsia="Calibri"/>
                <w:lang w:eastAsia="en-US"/>
              </w:rPr>
              <w:t xml:space="preserve"> included to provide supplemental information.</w:t>
            </w:r>
          </w:p>
          <w:p w14:paraId="74269FAD" w14:textId="75C252BB" w:rsidR="008B3F72" w:rsidRDefault="008B3F72" w:rsidP="008B3F72">
            <w:pPr>
              <w:spacing w:line="260" w:lineRule="atLeast"/>
              <w:jc w:val="both"/>
              <w:rPr>
                <w:rFonts w:eastAsia="Calibri"/>
                <w:lang w:eastAsia="en-US"/>
              </w:rPr>
            </w:pPr>
          </w:p>
          <w:p w14:paraId="3AECD5E8" w14:textId="429D2B8D" w:rsidR="008B3F72" w:rsidRPr="008B3F72" w:rsidRDefault="008B3F72" w:rsidP="008B3F72">
            <w:pPr>
              <w:spacing w:line="260" w:lineRule="atLeast"/>
              <w:rPr>
                <w:rFonts w:eastAsia="Calibri"/>
                <w:b/>
                <w:lang w:eastAsia="en-US"/>
              </w:rPr>
            </w:pPr>
            <w:r w:rsidRPr="008B3F72">
              <w:rPr>
                <w:rFonts w:eastAsia="Calibri"/>
                <w:b/>
                <w:lang w:eastAsia="en-US"/>
              </w:rPr>
              <w:t>Klungervik and Dale (south-west of Norway)</w:t>
            </w:r>
          </w:p>
          <w:p w14:paraId="7E914FA8" w14:textId="4733DAFC" w:rsidR="00FA1C36" w:rsidRDefault="00FA1C36" w:rsidP="00B931CC">
            <w:pPr>
              <w:numPr>
                <w:ilvl w:val="0"/>
                <w:numId w:val="3"/>
              </w:numPr>
              <w:spacing w:line="260" w:lineRule="atLeast"/>
              <w:jc w:val="both"/>
              <w:rPr>
                <w:rFonts w:eastAsia="Calibri"/>
                <w:lang w:eastAsia="en-US"/>
              </w:rPr>
            </w:pPr>
            <w:r w:rsidRPr="008676B7">
              <w:rPr>
                <w:rFonts w:eastAsia="Calibri"/>
                <w:lang w:eastAsia="en-US"/>
              </w:rPr>
              <w:t>Antonsen</w:t>
            </w:r>
            <w:r w:rsidR="00B555F1">
              <w:rPr>
                <w:rFonts w:eastAsia="Calibri"/>
                <w:lang w:eastAsia="en-US"/>
              </w:rPr>
              <w:t>, R.</w:t>
            </w:r>
            <w:r w:rsidRPr="008676B7">
              <w:rPr>
                <w:rFonts w:eastAsia="Calibri"/>
                <w:lang w:eastAsia="en-US"/>
              </w:rPr>
              <w:t xml:space="preserve"> (2018): </w:t>
            </w:r>
            <w:r w:rsidR="000B2B93">
              <w:rPr>
                <w:rFonts w:eastAsia="Calibri"/>
                <w:lang w:eastAsia="en-US"/>
              </w:rPr>
              <w:t xml:space="preserve">According to the applicant, </w:t>
            </w:r>
            <w:r w:rsidR="00B34E99" w:rsidRPr="00B34E99">
              <w:rPr>
                <w:rFonts w:eastAsia="Calibri"/>
                <w:lang w:eastAsia="en-US"/>
              </w:rPr>
              <w:t xml:space="preserve">Netwax NI </w:t>
            </w:r>
            <w:r w:rsidR="002F4BA8" w:rsidRPr="00B34E99">
              <w:rPr>
                <w:rFonts w:eastAsia="Calibri"/>
                <w:lang w:eastAsia="en-US"/>
              </w:rPr>
              <w:t>3</w:t>
            </w:r>
            <w:r w:rsidR="000D7A96">
              <w:rPr>
                <w:rFonts w:eastAsia="Calibri"/>
                <w:lang w:eastAsia="en-US"/>
              </w:rPr>
              <w:t>, Netwax E5 Greenline</w:t>
            </w:r>
            <w:r w:rsidR="00AF49EE">
              <w:rPr>
                <w:rFonts w:eastAsia="Calibri"/>
                <w:lang w:eastAsia="en-US"/>
              </w:rPr>
              <w:t xml:space="preserve">, </w:t>
            </w:r>
            <w:r w:rsidR="000D7A96">
              <w:rPr>
                <w:rFonts w:eastAsia="Calibri"/>
                <w:lang w:eastAsia="en-US"/>
              </w:rPr>
              <w:t>Netwax A5 Microfino</w:t>
            </w:r>
            <w:r w:rsidR="00AF49EE">
              <w:rPr>
                <w:rFonts w:eastAsia="Calibri"/>
                <w:lang w:eastAsia="en-US"/>
              </w:rPr>
              <w:t xml:space="preserve"> and Netwax A7 Microfino* </w:t>
            </w:r>
            <w:r w:rsidR="000D7A96">
              <w:rPr>
                <w:rFonts w:eastAsia="Calibri"/>
                <w:lang w:eastAsia="en-US"/>
              </w:rPr>
              <w:t xml:space="preserve">performed significantly better than the untreated reference, and there is little difference in performance between the treated net samples. </w:t>
            </w:r>
          </w:p>
          <w:p w14:paraId="5CD2B8E2" w14:textId="396AC486" w:rsidR="008B3F72" w:rsidRPr="008B3F72" w:rsidRDefault="008B3F72" w:rsidP="008B3F72">
            <w:pPr>
              <w:numPr>
                <w:ilvl w:val="0"/>
                <w:numId w:val="3"/>
              </w:numPr>
              <w:spacing w:line="260" w:lineRule="atLeast"/>
              <w:jc w:val="both"/>
              <w:rPr>
                <w:rFonts w:eastAsia="Calibri"/>
                <w:lang w:eastAsia="en-US"/>
              </w:rPr>
            </w:pPr>
            <w:r>
              <w:rPr>
                <w:rFonts w:eastAsia="Calibri"/>
                <w:lang w:eastAsia="en-US"/>
              </w:rPr>
              <w:t xml:space="preserve">The pictures submitted for this efficacy study are unfortunately of too poor quality for an independent assessment to be performed by the rMS. The study and the applicant's assessment </w:t>
            </w:r>
            <w:r w:rsidR="00AB0AFE">
              <w:rPr>
                <w:rFonts w:eastAsia="Calibri"/>
                <w:lang w:eastAsia="en-US"/>
              </w:rPr>
              <w:t>are</w:t>
            </w:r>
            <w:r>
              <w:rPr>
                <w:rFonts w:eastAsia="Calibri"/>
                <w:lang w:eastAsia="en-US"/>
              </w:rPr>
              <w:t xml:space="preserve"> included to provide supplemental information.</w:t>
            </w:r>
          </w:p>
          <w:p w14:paraId="2F4A97D0" w14:textId="444F311F" w:rsidR="008B3F72" w:rsidRDefault="008B3F72" w:rsidP="008B3F72">
            <w:pPr>
              <w:spacing w:line="260" w:lineRule="atLeast"/>
              <w:jc w:val="both"/>
              <w:rPr>
                <w:rFonts w:eastAsia="Calibri"/>
                <w:lang w:eastAsia="en-US"/>
              </w:rPr>
            </w:pPr>
          </w:p>
          <w:p w14:paraId="646308C7" w14:textId="77777777" w:rsidR="00567F67" w:rsidRDefault="00567F67" w:rsidP="008B3F72">
            <w:pPr>
              <w:spacing w:line="260" w:lineRule="atLeast"/>
              <w:jc w:val="both"/>
              <w:rPr>
                <w:rFonts w:eastAsia="Calibri"/>
                <w:lang w:eastAsia="en-US"/>
              </w:rPr>
            </w:pPr>
          </w:p>
          <w:p w14:paraId="5512F287" w14:textId="77777777" w:rsidR="000C5C9A" w:rsidRDefault="000C5C9A" w:rsidP="008B3F72">
            <w:pPr>
              <w:spacing w:line="260" w:lineRule="atLeast"/>
              <w:jc w:val="both"/>
              <w:rPr>
                <w:rFonts w:eastAsia="Calibri"/>
                <w:b/>
                <w:lang w:eastAsia="en-US"/>
              </w:rPr>
            </w:pPr>
          </w:p>
          <w:p w14:paraId="51B75F44" w14:textId="3ED38E9D" w:rsidR="003C0C03" w:rsidRPr="000D7A96" w:rsidRDefault="008B3F72" w:rsidP="008B3F72">
            <w:pPr>
              <w:spacing w:line="260" w:lineRule="atLeast"/>
              <w:jc w:val="both"/>
              <w:rPr>
                <w:rFonts w:eastAsia="Calibri"/>
                <w:b/>
                <w:lang w:eastAsia="en-US"/>
              </w:rPr>
            </w:pPr>
            <w:r>
              <w:rPr>
                <w:rFonts w:eastAsia="Calibri"/>
                <w:b/>
                <w:lang w:eastAsia="en-US"/>
              </w:rPr>
              <w:t>Overall conclusion</w:t>
            </w:r>
          </w:p>
          <w:p w14:paraId="1C949AE1" w14:textId="0C3C6649" w:rsidR="00B0019E" w:rsidRDefault="00B0019E" w:rsidP="00B931CC">
            <w:pPr>
              <w:numPr>
                <w:ilvl w:val="0"/>
                <w:numId w:val="3"/>
              </w:numPr>
              <w:spacing w:line="260" w:lineRule="atLeast"/>
              <w:jc w:val="both"/>
              <w:rPr>
                <w:rFonts w:eastAsia="Calibri"/>
                <w:lang w:eastAsia="en-US"/>
              </w:rPr>
            </w:pPr>
            <w:r>
              <w:rPr>
                <w:rFonts w:eastAsia="Calibri"/>
                <w:lang w:eastAsia="en-US"/>
              </w:rPr>
              <w:t>Th</w:t>
            </w:r>
            <w:r w:rsidR="00CC55FE">
              <w:rPr>
                <w:rFonts w:eastAsia="Calibri"/>
                <w:lang w:eastAsia="en-US"/>
              </w:rPr>
              <w:t>e rMS considers that th</w:t>
            </w:r>
            <w:r>
              <w:rPr>
                <w:rFonts w:eastAsia="Calibri"/>
                <w:lang w:eastAsia="en-US"/>
              </w:rPr>
              <w:t>ere is not sufficient data to conclude on the</w:t>
            </w:r>
            <w:r w:rsidR="00CC55FE">
              <w:rPr>
                <w:rFonts w:eastAsia="Calibri"/>
                <w:lang w:eastAsia="en-US"/>
              </w:rPr>
              <w:t xml:space="preserve"> efficacy of the</w:t>
            </w:r>
            <w:r>
              <w:rPr>
                <w:rFonts w:eastAsia="Calibri"/>
                <w:lang w:eastAsia="en-US"/>
              </w:rPr>
              <w:t xml:space="preserve"> two products with the lowest </w:t>
            </w:r>
            <w:r w:rsidR="00D33591">
              <w:rPr>
                <w:rFonts w:eastAsia="Calibri"/>
                <w:lang w:eastAsia="en-US"/>
              </w:rPr>
              <w:t>di</w:t>
            </w:r>
            <w:r>
              <w:rPr>
                <w:rFonts w:eastAsia="Calibri"/>
                <w:lang w:eastAsia="en-US"/>
              </w:rPr>
              <w:t>copper oxide content in the product family.</w:t>
            </w:r>
            <w:r w:rsidR="00712E23">
              <w:rPr>
                <w:rFonts w:eastAsia="Calibri"/>
                <w:lang w:eastAsia="en-US"/>
              </w:rPr>
              <w:t xml:space="preserve"> Read across to the tested product with higher dicopper oxide was not considered acceptable.</w:t>
            </w:r>
            <w:r>
              <w:rPr>
                <w:rFonts w:eastAsia="Calibri"/>
                <w:lang w:eastAsia="en-US"/>
              </w:rPr>
              <w:t xml:space="preserve"> Hence, Netpolish NI Low (0.24 % w/w </w:t>
            </w:r>
            <w:r w:rsidR="00AF49EE" w:rsidRPr="00EC5D1A">
              <w:rPr>
                <w:rFonts w:eastAsia="Calibri"/>
                <w:lang w:eastAsia="en-US"/>
              </w:rPr>
              <w:t>Cu</w:t>
            </w:r>
            <w:r w:rsidR="00AF49EE" w:rsidRPr="00AF49EE">
              <w:rPr>
                <w:rFonts w:eastAsia="Calibri"/>
                <w:vertAlign w:val="subscript"/>
                <w:lang w:eastAsia="en-US"/>
              </w:rPr>
              <w:t>2</w:t>
            </w:r>
            <w:r w:rsidR="00AF49EE" w:rsidRPr="00EC5D1A">
              <w:rPr>
                <w:rFonts w:eastAsia="Calibri"/>
                <w:lang w:eastAsia="en-US"/>
              </w:rPr>
              <w:t>O</w:t>
            </w:r>
            <w:r>
              <w:rPr>
                <w:rFonts w:eastAsia="Calibri"/>
                <w:lang w:eastAsia="en-US"/>
              </w:rPr>
              <w:t xml:space="preserve">) and Netpolish NI Active (2.4 % w/w </w:t>
            </w:r>
            <w:r w:rsidR="00AF49EE" w:rsidRPr="00EC5D1A">
              <w:rPr>
                <w:rFonts w:eastAsia="Calibri"/>
                <w:lang w:eastAsia="en-US"/>
              </w:rPr>
              <w:t>Cu</w:t>
            </w:r>
            <w:r w:rsidR="00AF49EE" w:rsidRPr="00AF49EE">
              <w:rPr>
                <w:rFonts w:eastAsia="Calibri"/>
                <w:vertAlign w:val="subscript"/>
                <w:lang w:eastAsia="en-US"/>
              </w:rPr>
              <w:t>2</w:t>
            </w:r>
            <w:r w:rsidR="00AF49EE" w:rsidRPr="00EC5D1A">
              <w:rPr>
                <w:rFonts w:eastAsia="Calibri"/>
                <w:lang w:eastAsia="en-US"/>
              </w:rPr>
              <w:t>O</w:t>
            </w:r>
            <w:r>
              <w:rPr>
                <w:rFonts w:eastAsia="Calibri"/>
                <w:lang w:eastAsia="en-US"/>
              </w:rPr>
              <w:t>) cannot be authorised and are removed from the product family</w:t>
            </w:r>
            <w:r w:rsidR="008E509A">
              <w:rPr>
                <w:rFonts w:eastAsia="Calibri"/>
                <w:lang w:eastAsia="en-US"/>
              </w:rPr>
              <w:t>.</w:t>
            </w:r>
          </w:p>
          <w:p w14:paraId="63A8E764" w14:textId="0A40AD93" w:rsidR="00EC5D1A" w:rsidRPr="00EC5D1A" w:rsidRDefault="00EC5D1A" w:rsidP="00EC5D1A">
            <w:pPr>
              <w:numPr>
                <w:ilvl w:val="0"/>
                <w:numId w:val="3"/>
              </w:numPr>
              <w:spacing w:line="260" w:lineRule="atLeast"/>
              <w:jc w:val="both"/>
              <w:rPr>
                <w:rFonts w:eastAsia="Calibri"/>
                <w:lang w:eastAsia="en-US"/>
              </w:rPr>
            </w:pPr>
            <w:r w:rsidRPr="00EC5D1A">
              <w:rPr>
                <w:rFonts w:eastAsia="Calibri"/>
                <w:lang w:eastAsia="en-US"/>
              </w:rPr>
              <w:t xml:space="preserve">The tested product Netwax NI 3 (20.2 % w/w </w:t>
            </w:r>
            <w:r w:rsidR="00AF49EE" w:rsidRPr="00EC5D1A">
              <w:rPr>
                <w:rFonts w:eastAsia="Calibri"/>
                <w:lang w:eastAsia="en-US"/>
              </w:rPr>
              <w:t>Cu</w:t>
            </w:r>
            <w:r w:rsidR="00AF49EE" w:rsidRPr="00AF49EE">
              <w:rPr>
                <w:rFonts w:eastAsia="Calibri"/>
                <w:vertAlign w:val="subscript"/>
                <w:lang w:eastAsia="en-US"/>
              </w:rPr>
              <w:t>2</w:t>
            </w:r>
            <w:r w:rsidR="00AF49EE" w:rsidRPr="00EC5D1A">
              <w:rPr>
                <w:rFonts w:eastAsia="Calibri"/>
                <w:lang w:eastAsia="en-US"/>
              </w:rPr>
              <w:t>O</w:t>
            </w:r>
            <w:r w:rsidRPr="00EC5D1A">
              <w:rPr>
                <w:rFonts w:eastAsia="Calibri"/>
                <w:lang w:eastAsia="en-US"/>
              </w:rPr>
              <w:t>),</w:t>
            </w:r>
            <w:r>
              <w:t xml:space="preserve"> </w:t>
            </w:r>
            <w:r w:rsidRPr="00EC5D1A">
              <w:rPr>
                <w:rFonts w:eastAsia="Calibri"/>
                <w:lang w:eastAsia="en-US"/>
              </w:rPr>
              <w:t>Netwax E5 Greenline (26.30 % w/w Cu</w:t>
            </w:r>
            <w:r w:rsidRPr="00AF49EE">
              <w:rPr>
                <w:rFonts w:eastAsia="Calibri"/>
                <w:vertAlign w:val="subscript"/>
                <w:lang w:eastAsia="en-US"/>
              </w:rPr>
              <w:t>2</w:t>
            </w:r>
            <w:r w:rsidRPr="00EC5D1A">
              <w:rPr>
                <w:rFonts w:eastAsia="Calibri"/>
                <w:lang w:eastAsia="en-US"/>
              </w:rPr>
              <w:t>O), Netwax A5 Microfino (26.00 % w/w Cu</w:t>
            </w:r>
            <w:r w:rsidRPr="00AF49EE">
              <w:rPr>
                <w:rFonts w:eastAsia="Calibri"/>
                <w:vertAlign w:val="subscript"/>
                <w:lang w:eastAsia="en-US"/>
              </w:rPr>
              <w:t>2</w:t>
            </w:r>
            <w:r w:rsidRPr="00EC5D1A">
              <w:rPr>
                <w:rFonts w:eastAsia="Calibri"/>
                <w:lang w:eastAsia="en-US"/>
              </w:rPr>
              <w:t>O)</w:t>
            </w:r>
            <w:r w:rsidR="00AF49EE">
              <w:rPr>
                <w:rFonts w:eastAsia="Calibri"/>
                <w:lang w:eastAsia="en-US"/>
              </w:rPr>
              <w:t>, Netwax Microfino A7* (32.0 % w/w Cu</w:t>
            </w:r>
            <w:r w:rsidR="00AF49EE" w:rsidRPr="00AF49EE">
              <w:rPr>
                <w:rFonts w:eastAsia="Calibri"/>
                <w:vertAlign w:val="subscript"/>
                <w:lang w:eastAsia="en-US"/>
              </w:rPr>
              <w:t>2</w:t>
            </w:r>
            <w:r w:rsidR="00AF49EE">
              <w:rPr>
                <w:rFonts w:eastAsia="Calibri"/>
                <w:lang w:eastAsia="en-US"/>
              </w:rPr>
              <w:t>O)</w:t>
            </w:r>
            <w:r w:rsidRPr="00EC5D1A">
              <w:rPr>
                <w:rFonts w:eastAsia="Calibri"/>
                <w:lang w:eastAsia="en-US"/>
              </w:rPr>
              <w:t xml:space="preserve"> </w:t>
            </w:r>
            <w:r>
              <w:rPr>
                <w:rFonts w:eastAsia="Calibri"/>
                <w:lang w:eastAsia="en-US"/>
              </w:rPr>
              <w:t>and</w:t>
            </w:r>
            <w:r w:rsidRPr="00EC5D1A">
              <w:rPr>
                <w:rFonts w:eastAsia="Calibri"/>
                <w:lang w:eastAsia="en-US"/>
              </w:rPr>
              <w:t xml:space="preserve"> Netwax NI 5 (26.3 % w/w </w:t>
            </w:r>
            <w:r w:rsidR="00AF49EE">
              <w:rPr>
                <w:rFonts w:eastAsia="Calibri"/>
                <w:lang w:eastAsia="en-US"/>
              </w:rPr>
              <w:t>Cu</w:t>
            </w:r>
            <w:r w:rsidR="00AF49EE" w:rsidRPr="00AF49EE">
              <w:rPr>
                <w:rFonts w:eastAsia="Calibri"/>
                <w:vertAlign w:val="subscript"/>
                <w:lang w:eastAsia="en-US"/>
              </w:rPr>
              <w:t>2</w:t>
            </w:r>
            <w:r w:rsidR="00AF49EE">
              <w:rPr>
                <w:rFonts w:eastAsia="Calibri"/>
                <w:lang w:eastAsia="en-US"/>
              </w:rPr>
              <w:t>O</w:t>
            </w:r>
            <w:r w:rsidRPr="00EC5D1A">
              <w:rPr>
                <w:rFonts w:eastAsia="Calibri"/>
                <w:lang w:eastAsia="en-US"/>
              </w:rPr>
              <w:t>, in-use concentration 18.</w:t>
            </w:r>
            <w:r w:rsidR="008C2EC6">
              <w:rPr>
                <w:rFonts w:eastAsia="Calibri"/>
                <w:lang w:eastAsia="en-US"/>
              </w:rPr>
              <w:t>8</w:t>
            </w:r>
            <w:r w:rsidRPr="00EC5D1A">
              <w:rPr>
                <w:rFonts w:eastAsia="Calibri"/>
                <w:lang w:eastAsia="en-US"/>
              </w:rPr>
              <w:t xml:space="preserve"> % w/w dicopper oxide) are considered representative for the efficacy of the product with higher content of dicopper oxide and for Netwax AF (17.2 % w/w </w:t>
            </w:r>
            <w:r w:rsidR="00AF49EE" w:rsidRPr="00EC5D1A">
              <w:rPr>
                <w:rFonts w:eastAsia="Calibri"/>
                <w:lang w:eastAsia="en-US"/>
              </w:rPr>
              <w:t>Cu</w:t>
            </w:r>
            <w:r w:rsidR="00AF49EE" w:rsidRPr="00AF49EE">
              <w:rPr>
                <w:rFonts w:eastAsia="Calibri"/>
                <w:vertAlign w:val="subscript"/>
                <w:lang w:eastAsia="en-US"/>
              </w:rPr>
              <w:t>2</w:t>
            </w:r>
            <w:r w:rsidR="00AF49EE" w:rsidRPr="00EC5D1A">
              <w:rPr>
                <w:rFonts w:eastAsia="Calibri"/>
                <w:lang w:eastAsia="en-US"/>
              </w:rPr>
              <w:t>O</w:t>
            </w:r>
            <w:r w:rsidR="00AF49EE">
              <w:rPr>
                <w:rFonts w:eastAsia="Calibri"/>
                <w:lang w:eastAsia="en-US"/>
              </w:rPr>
              <w:t xml:space="preserve">) </w:t>
            </w:r>
            <w:r w:rsidRPr="00EC5D1A">
              <w:rPr>
                <w:rFonts w:eastAsia="Calibri"/>
                <w:lang w:eastAsia="en-US"/>
              </w:rPr>
              <w:t>Detailed justification for read-across can be found in the confidential PAR.</w:t>
            </w:r>
          </w:p>
          <w:p w14:paraId="05AA160A" w14:textId="1A32387B" w:rsidR="006E639D" w:rsidRDefault="006E639D" w:rsidP="006E639D">
            <w:pPr>
              <w:numPr>
                <w:ilvl w:val="0"/>
                <w:numId w:val="3"/>
              </w:numPr>
              <w:spacing w:line="260" w:lineRule="atLeast"/>
              <w:jc w:val="both"/>
              <w:rPr>
                <w:rFonts w:eastAsia="Calibri"/>
                <w:lang w:eastAsia="en-US"/>
              </w:rPr>
            </w:pPr>
            <w:r w:rsidRPr="00C81088">
              <w:rPr>
                <w:rFonts w:eastAsia="Calibri"/>
                <w:lang w:eastAsia="en-US"/>
              </w:rPr>
              <w:t xml:space="preserve">Based on the results of the conducted efficacy trials, the rMS concludes that all the products of the biocidal product family </w:t>
            </w:r>
            <w:r>
              <w:rPr>
                <w:rFonts w:eastAsia="Calibri"/>
                <w:lang w:eastAsia="en-US"/>
              </w:rPr>
              <w:t xml:space="preserve">have </w:t>
            </w:r>
            <w:r w:rsidRPr="00C81088">
              <w:rPr>
                <w:rFonts w:eastAsia="Calibri"/>
                <w:lang w:eastAsia="en-US"/>
              </w:rPr>
              <w:t>demonstrate</w:t>
            </w:r>
            <w:r>
              <w:rPr>
                <w:rFonts w:eastAsia="Calibri"/>
                <w:lang w:eastAsia="en-US"/>
              </w:rPr>
              <w:t>d</w:t>
            </w:r>
            <w:r w:rsidRPr="00C81088">
              <w:rPr>
                <w:rFonts w:eastAsia="Calibri"/>
                <w:lang w:eastAsia="en-US"/>
              </w:rPr>
              <w:t xml:space="preserve"> sufficient efficacy for </w:t>
            </w:r>
            <w:r w:rsidR="00836021">
              <w:rPr>
                <w:rFonts w:eastAsia="Calibri"/>
                <w:lang w:eastAsia="en-US"/>
              </w:rPr>
              <w:t>at least</w:t>
            </w:r>
            <w:r w:rsidRPr="00C81088">
              <w:rPr>
                <w:rFonts w:eastAsia="Calibri"/>
                <w:lang w:eastAsia="en-US"/>
              </w:rPr>
              <w:t xml:space="preserve"> </w:t>
            </w:r>
            <w:r w:rsidR="00B907A5">
              <w:rPr>
                <w:rFonts w:eastAsia="Calibri"/>
                <w:lang w:eastAsia="en-US"/>
              </w:rPr>
              <w:t>12-16 weeks</w:t>
            </w:r>
            <w:r w:rsidR="00C3358A">
              <w:rPr>
                <w:rFonts w:eastAsia="Calibri"/>
                <w:lang w:eastAsia="en-US"/>
              </w:rPr>
              <w:t xml:space="preserve">. </w:t>
            </w:r>
            <w:r w:rsidR="006C3E27">
              <w:rPr>
                <w:rFonts w:eastAsia="Calibri"/>
                <w:lang w:eastAsia="en-US"/>
              </w:rPr>
              <w:t>It should, however, be noted that the</w:t>
            </w:r>
            <w:r w:rsidR="00C3358A">
              <w:rPr>
                <w:rFonts w:eastAsia="Calibri"/>
                <w:lang w:eastAsia="en-US"/>
              </w:rPr>
              <w:t xml:space="preserve"> products may</w:t>
            </w:r>
            <w:r w:rsidR="006C3E27">
              <w:rPr>
                <w:rFonts w:eastAsia="Calibri"/>
                <w:lang w:eastAsia="en-US"/>
              </w:rPr>
              <w:t xml:space="preserve"> </w:t>
            </w:r>
            <w:r w:rsidR="00C3358A">
              <w:rPr>
                <w:rFonts w:eastAsia="Calibri"/>
                <w:lang w:eastAsia="en-US"/>
              </w:rPr>
              <w:t>be efficacious longer</w:t>
            </w:r>
            <w:r>
              <w:rPr>
                <w:rFonts w:eastAsia="Calibri"/>
                <w:lang w:eastAsia="en-US"/>
              </w:rPr>
              <w:t xml:space="preserve"> </w:t>
            </w:r>
            <w:r w:rsidRPr="00C81088">
              <w:rPr>
                <w:rFonts w:eastAsia="Calibri"/>
                <w:lang w:eastAsia="en-US"/>
              </w:rPr>
              <w:t xml:space="preserve">depending on the degree of biofouling pressure. </w:t>
            </w:r>
          </w:p>
          <w:p w14:paraId="5CF5289E" w14:textId="77777777" w:rsidR="00EC5D1A" w:rsidRDefault="00EC5D1A" w:rsidP="00AF49EE">
            <w:pPr>
              <w:spacing w:line="260" w:lineRule="atLeast"/>
              <w:jc w:val="both"/>
              <w:rPr>
                <w:rFonts w:eastAsia="Calibri"/>
                <w:b/>
                <w:lang w:eastAsia="en-US"/>
              </w:rPr>
            </w:pPr>
          </w:p>
          <w:p w14:paraId="44241262" w14:textId="77777777" w:rsidR="00AF49EE" w:rsidRDefault="00AF49EE" w:rsidP="00AF49EE">
            <w:pPr>
              <w:spacing w:line="260" w:lineRule="atLeast"/>
              <w:jc w:val="both"/>
            </w:pPr>
            <w:r>
              <w:rPr>
                <w:rFonts w:eastAsia="Calibri"/>
                <w:lang w:eastAsia="en-US"/>
              </w:rPr>
              <w:t>*</w:t>
            </w:r>
            <w:r w:rsidRPr="00D37284">
              <w:t xml:space="preserve"> Netwax Microfino A7 is </w:t>
            </w:r>
            <w:r>
              <w:t>proposed to not authorise due to unacceptable risk in the human health assessment. However, due to its relevance for the environmental assessment, the efficacy results for this product are included in the efficacy assessment as supportive information.</w:t>
            </w:r>
          </w:p>
          <w:p w14:paraId="5FBE453B" w14:textId="7081E997" w:rsidR="00AF49EE" w:rsidRPr="00CC0BA6" w:rsidRDefault="00AF49EE" w:rsidP="00AF49EE">
            <w:pPr>
              <w:spacing w:line="260" w:lineRule="atLeast"/>
              <w:jc w:val="both"/>
              <w:rPr>
                <w:rFonts w:eastAsia="Calibri"/>
                <w:b/>
                <w:lang w:eastAsia="en-US"/>
              </w:rPr>
            </w:pPr>
          </w:p>
        </w:tc>
      </w:tr>
    </w:tbl>
    <w:p w14:paraId="4FC98D18" w14:textId="77777777" w:rsidR="007533A0" w:rsidRPr="00AE5824" w:rsidRDefault="007533A0" w:rsidP="00FD2055">
      <w:pPr>
        <w:spacing w:line="260" w:lineRule="atLeast"/>
        <w:ind w:left="360"/>
        <w:jc w:val="both"/>
        <w:rPr>
          <w:rFonts w:ascii="Times New Roman" w:eastAsia="Calibri" w:hAnsi="Times New Roman" w:cs="Arial"/>
          <w:bCs/>
          <w:i/>
          <w:caps/>
          <w:szCs w:val="24"/>
          <w:lang w:eastAsia="en-US"/>
        </w:rPr>
      </w:pPr>
    </w:p>
    <w:p w14:paraId="0236B11B" w14:textId="77777777" w:rsidR="00FD2055" w:rsidRPr="00FD2055" w:rsidRDefault="00FD2055" w:rsidP="00AF311F">
      <w:pPr>
        <w:pStyle w:val="Overskrift4"/>
      </w:pPr>
      <w:bookmarkStart w:id="1459" w:name="_Toc389729040"/>
      <w:bookmarkStart w:id="1460" w:name="_Toc403472749"/>
      <w:bookmarkStart w:id="1461" w:name="_Toc403566570"/>
      <w:bookmarkStart w:id="1462" w:name="_Toc137070498"/>
      <w:r w:rsidRPr="00FD2055">
        <w:t>Occurrence of resistance and resistance management</w:t>
      </w:r>
      <w:bookmarkEnd w:id="1459"/>
      <w:bookmarkEnd w:id="1460"/>
      <w:bookmarkEnd w:id="1461"/>
      <w:bookmarkEnd w:id="1462"/>
    </w:p>
    <w:p w14:paraId="0735150E" w14:textId="381E61C9" w:rsidR="007533A0" w:rsidRPr="007533A0" w:rsidRDefault="007533A0" w:rsidP="007533A0">
      <w:pPr>
        <w:spacing w:line="260" w:lineRule="atLeast"/>
        <w:rPr>
          <w:rFonts w:eastAsia="Calibri"/>
          <w:iCs/>
          <w:szCs w:val="24"/>
          <w:lang w:eastAsia="en-US"/>
        </w:rPr>
      </w:pPr>
      <w:r w:rsidRPr="007533A0">
        <w:rPr>
          <w:rFonts w:eastAsia="Calibri"/>
          <w:iCs/>
          <w:szCs w:val="24"/>
          <w:lang w:eastAsia="en-US"/>
        </w:rPr>
        <w:t xml:space="preserve">To date there have not been any recorded cases in the literature of resistance in populations of fouling organisms through the use of </w:t>
      </w:r>
      <w:r w:rsidR="00B778D9" w:rsidRPr="007533A0">
        <w:rPr>
          <w:rFonts w:eastAsia="Calibri"/>
          <w:iCs/>
          <w:szCs w:val="24"/>
          <w:lang w:eastAsia="en-US"/>
        </w:rPr>
        <w:t>copper</w:t>
      </w:r>
      <w:r w:rsidRPr="007533A0">
        <w:rPr>
          <w:rFonts w:eastAsia="Calibri"/>
          <w:iCs/>
          <w:szCs w:val="24"/>
          <w:lang w:eastAsia="en-US"/>
        </w:rPr>
        <w:t xml:space="preserve"> based antifouling paints. </w:t>
      </w:r>
    </w:p>
    <w:p w14:paraId="1A756F11" w14:textId="77777777" w:rsidR="00FD2055" w:rsidRPr="007533A0" w:rsidRDefault="007533A0" w:rsidP="007533A0">
      <w:pPr>
        <w:spacing w:line="260" w:lineRule="atLeast"/>
        <w:rPr>
          <w:rFonts w:eastAsia="Calibri"/>
          <w:iCs/>
          <w:lang w:eastAsia="en-US"/>
        </w:rPr>
      </w:pPr>
      <w:r w:rsidRPr="007533A0">
        <w:rPr>
          <w:rFonts w:eastAsia="Calibri"/>
          <w:iCs/>
          <w:szCs w:val="24"/>
          <w:lang w:eastAsia="en-US"/>
        </w:rPr>
        <w:t>However, some studies, in the literature, showed some impacts of copper pollution on marine life and indicate that some hull-fouling species have copper tolerance</w:t>
      </w:r>
      <w:r>
        <w:rPr>
          <w:rFonts w:eastAsia="Calibri"/>
          <w:iCs/>
          <w:szCs w:val="24"/>
          <w:lang w:eastAsia="en-US"/>
        </w:rPr>
        <w:t>.</w:t>
      </w:r>
    </w:p>
    <w:p w14:paraId="26329365" w14:textId="77777777" w:rsidR="00FD2055" w:rsidRPr="00FD2055" w:rsidRDefault="00FD2055" w:rsidP="00AF311F">
      <w:pPr>
        <w:pStyle w:val="Overskrift4"/>
      </w:pPr>
      <w:bookmarkStart w:id="1463" w:name="_Toc389725203"/>
      <w:bookmarkStart w:id="1464" w:name="_Toc389726195"/>
      <w:bookmarkStart w:id="1465" w:name="_Toc389727247"/>
      <w:bookmarkStart w:id="1466" w:name="_Toc389727605"/>
      <w:bookmarkStart w:id="1467" w:name="_Toc389727964"/>
      <w:bookmarkStart w:id="1468" w:name="_Toc389728323"/>
      <w:bookmarkStart w:id="1469" w:name="_Toc389728683"/>
      <w:bookmarkStart w:id="1470" w:name="_Toc389729041"/>
      <w:bookmarkStart w:id="1471" w:name="_Toc389725204"/>
      <w:bookmarkStart w:id="1472" w:name="_Toc389726196"/>
      <w:bookmarkStart w:id="1473" w:name="_Toc389727248"/>
      <w:bookmarkStart w:id="1474" w:name="_Toc389727606"/>
      <w:bookmarkStart w:id="1475" w:name="_Toc389727965"/>
      <w:bookmarkStart w:id="1476" w:name="_Toc389728324"/>
      <w:bookmarkStart w:id="1477" w:name="_Toc389728684"/>
      <w:bookmarkStart w:id="1478" w:name="_Toc389729042"/>
      <w:bookmarkStart w:id="1479" w:name="_Toc389729043"/>
      <w:bookmarkStart w:id="1480" w:name="_Toc403472750"/>
      <w:bookmarkStart w:id="1481" w:name="_Toc403566571"/>
      <w:bookmarkStart w:id="1482" w:name="_Toc137070499"/>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Pr="00FD2055">
        <w:t>Known limitations</w:t>
      </w:r>
      <w:bookmarkEnd w:id="1479"/>
      <w:bookmarkEnd w:id="1480"/>
      <w:bookmarkEnd w:id="1481"/>
      <w:bookmarkEnd w:id="1482"/>
    </w:p>
    <w:p w14:paraId="7D4D4512" w14:textId="77777777" w:rsidR="0022611E" w:rsidRPr="00FD2055" w:rsidRDefault="0022611E" w:rsidP="0022611E">
      <w:pPr>
        <w:spacing w:line="260" w:lineRule="atLeast"/>
        <w:jc w:val="both"/>
        <w:rPr>
          <w:rFonts w:ascii="Times New Roman" w:eastAsia="Calibri" w:hAnsi="Times New Roman"/>
          <w:i/>
          <w:iCs/>
          <w:lang w:eastAsia="en-US"/>
        </w:rPr>
      </w:pPr>
      <w:r w:rsidRPr="0081789F">
        <w:rPr>
          <w:rFonts w:eastAsia="Calibri"/>
          <w:iCs/>
          <w:szCs w:val="24"/>
          <w:lang w:eastAsia="en-US"/>
        </w:rPr>
        <w:t>No efficacy limitations have been found if the products are used following the use instructions.</w:t>
      </w:r>
    </w:p>
    <w:p w14:paraId="185FAEA7" w14:textId="77777777" w:rsidR="00FD2055" w:rsidRPr="00FD2055" w:rsidRDefault="00FD2055" w:rsidP="00FD2055">
      <w:pPr>
        <w:spacing w:line="260" w:lineRule="atLeast"/>
        <w:rPr>
          <w:rFonts w:ascii="Times New Roman" w:eastAsia="Calibri" w:hAnsi="Times New Roman"/>
          <w:i/>
          <w:iCs/>
          <w:lang w:eastAsia="en-US"/>
        </w:rPr>
      </w:pPr>
    </w:p>
    <w:p w14:paraId="29BBF624" w14:textId="3989D196" w:rsidR="00FD2055" w:rsidRPr="00FD2055" w:rsidRDefault="00FD2055" w:rsidP="00AF311F">
      <w:pPr>
        <w:pStyle w:val="Overskrift4"/>
      </w:pPr>
      <w:bookmarkStart w:id="1483" w:name="_Toc389725206"/>
      <w:bookmarkStart w:id="1484" w:name="_Toc389726198"/>
      <w:bookmarkStart w:id="1485" w:name="_Toc389727250"/>
      <w:bookmarkStart w:id="1486" w:name="_Toc389727608"/>
      <w:bookmarkStart w:id="1487" w:name="_Toc389727967"/>
      <w:bookmarkStart w:id="1488" w:name="_Toc389728326"/>
      <w:bookmarkStart w:id="1489" w:name="_Toc389728686"/>
      <w:bookmarkStart w:id="1490" w:name="_Toc389729044"/>
      <w:bookmarkStart w:id="1491" w:name="_Toc389729045"/>
      <w:bookmarkStart w:id="1492" w:name="_Toc403472751"/>
      <w:bookmarkStart w:id="1493" w:name="_Toc403566572"/>
      <w:bookmarkStart w:id="1494" w:name="_Toc137070500"/>
      <w:bookmarkEnd w:id="1483"/>
      <w:bookmarkEnd w:id="1484"/>
      <w:bookmarkEnd w:id="1485"/>
      <w:bookmarkEnd w:id="1486"/>
      <w:bookmarkEnd w:id="1487"/>
      <w:bookmarkEnd w:id="1488"/>
      <w:bookmarkEnd w:id="1489"/>
      <w:bookmarkEnd w:id="1490"/>
      <w:r w:rsidRPr="00FD2055">
        <w:t>Evaluation of the label claims</w:t>
      </w:r>
      <w:bookmarkEnd w:id="1491"/>
      <w:bookmarkEnd w:id="1492"/>
      <w:bookmarkEnd w:id="1493"/>
      <w:bookmarkEnd w:id="1494"/>
    </w:p>
    <w:p w14:paraId="701DCC62" w14:textId="5F6D13EE" w:rsidR="00493A60" w:rsidRDefault="00EF42D0" w:rsidP="00FD2055">
      <w:pPr>
        <w:spacing w:line="260" w:lineRule="atLeast"/>
        <w:jc w:val="both"/>
        <w:rPr>
          <w:rFonts w:eastAsia="Calibri"/>
          <w:iCs/>
          <w:szCs w:val="24"/>
          <w:lang w:eastAsia="en-US"/>
        </w:rPr>
      </w:pPr>
      <w:bookmarkStart w:id="1495" w:name="_Hlk113536128"/>
      <w:r w:rsidRPr="00EF42D0">
        <w:rPr>
          <w:rFonts w:eastAsia="Calibri"/>
          <w:iCs/>
          <w:szCs w:val="24"/>
          <w:lang w:eastAsia="en-US"/>
        </w:rPr>
        <w:t>According to the applicant</w:t>
      </w:r>
      <w:r>
        <w:rPr>
          <w:rFonts w:eastAsia="Calibri"/>
          <w:iCs/>
          <w:szCs w:val="24"/>
          <w:lang w:eastAsia="en-US"/>
        </w:rPr>
        <w:t xml:space="preserve"> a protection time will not be stated on the label</w:t>
      </w:r>
      <w:r w:rsidR="00AA228C">
        <w:rPr>
          <w:rFonts w:eastAsia="Calibri"/>
          <w:iCs/>
          <w:szCs w:val="24"/>
          <w:lang w:eastAsia="en-US"/>
        </w:rPr>
        <w:t xml:space="preserve"> for the products. </w:t>
      </w:r>
      <w:r w:rsidR="00AA228C" w:rsidRPr="00AA228C">
        <w:rPr>
          <w:rFonts w:eastAsia="Calibri"/>
          <w:iCs/>
          <w:szCs w:val="24"/>
          <w:lang w:eastAsia="en-US"/>
        </w:rPr>
        <w:t xml:space="preserve">Marine biofouling pressure is extremely variable with regards to location, season, temperature, sunlight, water nutrient level etc. so </w:t>
      </w:r>
      <w:r w:rsidR="00AA228C">
        <w:rPr>
          <w:rFonts w:eastAsia="Calibri"/>
          <w:iCs/>
          <w:szCs w:val="24"/>
          <w:lang w:eastAsia="en-US"/>
        </w:rPr>
        <w:t>a</w:t>
      </w:r>
      <w:r w:rsidR="00AA228C" w:rsidRPr="00AA228C">
        <w:rPr>
          <w:rFonts w:eastAsia="Calibri"/>
          <w:iCs/>
          <w:szCs w:val="24"/>
          <w:lang w:eastAsia="en-US"/>
        </w:rPr>
        <w:t xml:space="preserve"> specific claims regarding protection time </w:t>
      </w:r>
      <w:r w:rsidR="00AA228C">
        <w:rPr>
          <w:rFonts w:eastAsia="Calibri"/>
          <w:iCs/>
          <w:szCs w:val="24"/>
          <w:lang w:eastAsia="en-US"/>
        </w:rPr>
        <w:t>is difficult</w:t>
      </w:r>
      <w:r w:rsidR="00AA228C" w:rsidRPr="00AA228C">
        <w:rPr>
          <w:rFonts w:eastAsia="Calibri"/>
          <w:iCs/>
          <w:szCs w:val="24"/>
          <w:lang w:eastAsia="en-US"/>
        </w:rPr>
        <w:t xml:space="preserve"> to make, except for reduced growth relative to an untreated net.</w:t>
      </w:r>
    </w:p>
    <w:bookmarkEnd w:id="1495"/>
    <w:p w14:paraId="76A26FFB" w14:textId="77777777" w:rsidR="00AA228C" w:rsidRPr="00EF42D0" w:rsidRDefault="00AA228C" w:rsidP="00FD2055">
      <w:pPr>
        <w:spacing w:line="260" w:lineRule="atLeast"/>
        <w:jc w:val="both"/>
        <w:rPr>
          <w:rFonts w:eastAsia="Calibri"/>
          <w:iCs/>
          <w:szCs w:val="24"/>
          <w:lang w:eastAsia="en-US"/>
        </w:rPr>
      </w:pPr>
    </w:p>
    <w:p w14:paraId="354B822E" w14:textId="77777777" w:rsidR="00FD2055" w:rsidRDefault="00FD2055" w:rsidP="00AF311F">
      <w:pPr>
        <w:pStyle w:val="Overskrift4"/>
      </w:pPr>
      <w:bookmarkStart w:id="1496" w:name="_Toc389729046"/>
      <w:bookmarkStart w:id="1497" w:name="_Toc403472752"/>
      <w:bookmarkStart w:id="1498" w:name="_Toc403566573"/>
      <w:bookmarkStart w:id="1499" w:name="_Toc137070501"/>
      <w:r w:rsidRPr="00FD2055">
        <w:t>Relevant information if the product is intended to be authorised for use with other biocidal product(s)</w:t>
      </w:r>
      <w:bookmarkEnd w:id="1496"/>
      <w:bookmarkEnd w:id="1497"/>
      <w:bookmarkEnd w:id="1498"/>
      <w:bookmarkEnd w:id="1499"/>
    </w:p>
    <w:p w14:paraId="75F2962B" w14:textId="2DC320B4" w:rsidR="0010562D" w:rsidRPr="00FD2055" w:rsidRDefault="0022611E" w:rsidP="00305DF9">
      <w:r w:rsidRPr="0022611E">
        <w:t>Not applicable.</w:t>
      </w:r>
    </w:p>
    <w:p w14:paraId="5CD84142" w14:textId="1E77C918" w:rsidR="001566CC" w:rsidRDefault="00FD2055">
      <w:pPr>
        <w:rPr>
          <w:b/>
          <w:sz w:val="22"/>
          <w:lang w:val="de-DE"/>
        </w:rPr>
      </w:pPr>
      <w:r w:rsidRPr="00FD2055">
        <w:br w:type="page"/>
      </w:r>
      <w:bookmarkStart w:id="1500" w:name="_Toc389729047"/>
      <w:bookmarkStart w:id="1501" w:name="_Toc403566574"/>
      <w:bookmarkEnd w:id="1434"/>
    </w:p>
    <w:p w14:paraId="42CF5BC6" w14:textId="7F41CC49" w:rsidR="00FD2055" w:rsidRDefault="00FD2055" w:rsidP="00497D5C">
      <w:pPr>
        <w:pStyle w:val="Overskrift3"/>
      </w:pPr>
      <w:bookmarkStart w:id="1502" w:name="_Toc137070502"/>
      <w:r w:rsidRPr="00D56960">
        <w:t xml:space="preserve">Risk assessment for </w:t>
      </w:r>
      <w:r w:rsidRPr="00DE4952">
        <w:t>human</w:t>
      </w:r>
      <w:r w:rsidRPr="00D56960">
        <w:t xml:space="preserve"> health</w:t>
      </w:r>
      <w:bookmarkEnd w:id="1500"/>
      <w:bookmarkEnd w:id="1501"/>
      <w:bookmarkEnd w:id="1502"/>
    </w:p>
    <w:p w14:paraId="55F21BAA" w14:textId="441C39D3" w:rsidR="00832CB3" w:rsidRDefault="00832CB3" w:rsidP="00832CB3">
      <w:pPr>
        <w:pStyle w:val="Absatz"/>
        <w:rPr>
          <w:lang w:val="de-DE"/>
        </w:rPr>
      </w:pPr>
    </w:p>
    <w:p w14:paraId="0B9CE926" w14:textId="5EAA2948" w:rsidR="00832CB3" w:rsidRPr="00652B6D" w:rsidRDefault="00832CB3" w:rsidP="00832CB3">
      <w:pPr>
        <w:autoSpaceDE w:val="0"/>
        <w:autoSpaceDN w:val="0"/>
        <w:adjustRightInd w:val="0"/>
        <w:rPr>
          <w:rFonts w:cs="Verdana"/>
          <w:color w:val="000000"/>
          <w:lang w:eastAsia="en-US"/>
        </w:rPr>
      </w:pPr>
      <w:bookmarkStart w:id="1503" w:name="_Hlk99382481"/>
      <w:bookmarkStart w:id="1504" w:name="_Hlk19698810"/>
      <w:bookmarkStart w:id="1505" w:name="_Hlk501372926"/>
      <w:r w:rsidRPr="008039A6">
        <w:rPr>
          <w:lang w:eastAsia="en-US"/>
        </w:rPr>
        <w:t xml:space="preserve">Dicopper oxide </w:t>
      </w:r>
      <w:bookmarkStart w:id="1506" w:name="_Hlk16713998"/>
      <w:r w:rsidR="00E3405F" w:rsidRPr="006B1A5A">
        <w:rPr>
          <w:rFonts w:eastAsia="Calibri"/>
          <w:lang w:eastAsia="en-US"/>
        </w:rPr>
        <w:t>(</w:t>
      </w:r>
      <w:r w:rsidR="00E3405F" w:rsidRPr="006B1A5A">
        <w:rPr>
          <w:rFonts w:cs="Verdana"/>
          <w:lang w:eastAsia="en-US"/>
        </w:rPr>
        <w:t>CAS-no: 1317-39-1)</w:t>
      </w:r>
      <w:r w:rsidR="00E3405F">
        <w:rPr>
          <w:rFonts w:cs="Verdana"/>
          <w:lang w:eastAsia="en-US"/>
        </w:rPr>
        <w:t xml:space="preserve"> </w:t>
      </w:r>
      <w:r w:rsidRPr="008039A6">
        <w:rPr>
          <w:lang w:eastAsia="en-US"/>
        </w:rPr>
        <w:t xml:space="preserve">is approved for </w:t>
      </w:r>
      <w:r w:rsidRPr="008039A6">
        <w:rPr>
          <w:noProof/>
          <w:lang w:eastAsia="en-US"/>
        </w:rPr>
        <w:t>us</w:t>
      </w:r>
      <w:r>
        <w:rPr>
          <w:noProof/>
          <w:lang w:eastAsia="en-US"/>
        </w:rPr>
        <w:t>e</w:t>
      </w:r>
      <w:r w:rsidRPr="008039A6">
        <w:rPr>
          <w:lang w:eastAsia="en-US"/>
        </w:rPr>
        <w:t xml:space="preserve"> </w:t>
      </w:r>
      <w:r>
        <w:rPr>
          <w:lang w:eastAsia="en-US"/>
        </w:rPr>
        <w:t xml:space="preserve">in </w:t>
      </w:r>
      <w:r w:rsidRPr="008039A6">
        <w:rPr>
          <w:lang w:eastAsia="en-US"/>
        </w:rPr>
        <w:t>product</w:t>
      </w:r>
      <w:r w:rsidR="004E4A7D">
        <w:rPr>
          <w:lang w:eastAsia="en-US"/>
        </w:rPr>
        <w:t xml:space="preserve"> </w:t>
      </w:r>
      <w:r w:rsidRPr="008039A6">
        <w:rPr>
          <w:lang w:eastAsia="en-US"/>
        </w:rPr>
        <w:t xml:space="preserve">type PT21 </w:t>
      </w:r>
      <w:r>
        <w:rPr>
          <w:lang w:eastAsia="en-US"/>
        </w:rPr>
        <w:t xml:space="preserve">under </w:t>
      </w:r>
      <w:r w:rsidRPr="008039A6">
        <w:rPr>
          <w:lang w:eastAsia="en-US"/>
        </w:rPr>
        <w:t>Regulation (EU) No.528/2012.</w:t>
      </w:r>
      <w:bookmarkEnd w:id="1506"/>
      <w:r w:rsidR="004E4A7D">
        <w:rPr>
          <w:lang w:eastAsia="en-US"/>
        </w:rPr>
        <w:t xml:space="preserve"> T</w:t>
      </w:r>
      <w:r w:rsidRPr="008039A6">
        <w:t xml:space="preserve">he </w:t>
      </w:r>
      <w:r w:rsidRPr="008039A6">
        <w:rPr>
          <w:rFonts w:cs="Verdana"/>
          <w:lang w:eastAsia="en-US"/>
        </w:rPr>
        <w:t xml:space="preserve">hazard assessment of </w:t>
      </w:r>
      <w:r>
        <w:rPr>
          <w:rFonts w:cs="Verdana"/>
          <w:lang w:eastAsia="en-US"/>
        </w:rPr>
        <w:t>dicopper</w:t>
      </w:r>
      <w:r w:rsidRPr="008039A6">
        <w:rPr>
          <w:rFonts w:cs="Verdana"/>
          <w:lang w:eastAsia="en-US"/>
        </w:rPr>
        <w:t xml:space="preserve"> oxide was conducted in line with the assessment of </w:t>
      </w:r>
      <w:r>
        <w:rPr>
          <w:rFonts w:cs="Verdana"/>
          <w:lang w:eastAsia="en-US"/>
        </w:rPr>
        <w:t xml:space="preserve">other </w:t>
      </w:r>
      <w:r w:rsidRPr="008039A6">
        <w:rPr>
          <w:rFonts w:cs="Verdana"/>
          <w:lang w:eastAsia="en-US"/>
        </w:rPr>
        <w:t xml:space="preserve">copper compounds dossiers for </w:t>
      </w:r>
      <w:r w:rsidRPr="00652B6D">
        <w:rPr>
          <w:rFonts w:cs="Verdana"/>
          <w:lang w:eastAsia="en-US"/>
        </w:rPr>
        <w:t>PT21</w:t>
      </w:r>
      <w:r w:rsidR="004E4A7D">
        <w:rPr>
          <w:rFonts w:cs="Verdana"/>
          <w:lang w:eastAsia="en-US"/>
        </w:rPr>
        <w:t>. T</w:t>
      </w:r>
      <w:r w:rsidRPr="00652B6D">
        <w:rPr>
          <w:rFonts w:cs="Verdana"/>
          <w:color w:val="000000"/>
          <w:lang w:eastAsia="en-US"/>
        </w:rPr>
        <w:t xml:space="preserve">he toxicological properties of the active substance </w:t>
      </w:r>
      <w:r w:rsidR="006D36DD">
        <w:rPr>
          <w:rFonts w:cs="Verdana"/>
          <w:color w:val="000000"/>
          <w:lang w:eastAsia="en-US"/>
        </w:rPr>
        <w:t>are</w:t>
      </w:r>
      <w:r w:rsidRPr="00652B6D">
        <w:rPr>
          <w:rFonts w:cs="Verdana"/>
          <w:color w:val="000000"/>
          <w:lang w:eastAsia="en-US"/>
        </w:rPr>
        <w:t xml:space="preserve"> summarised in the </w:t>
      </w:r>
      <w:r w:rsidR="00E3405F">
        <w:rPr>
          <w:rFonts w:cs="Verdana"/>
          <w:color w:val="000000"/>
          <w:lang w:eastAsia="en-US"/>
        </w:rPr>
        <w:t xml:space="preserve">assessment </w:t>
      </w:r>
      <w:r w:rsidRPr="00652B6D">
        <w:rPr>
          <w:rFonts w:cs="Verdana"/>
          <w:color w:val="000000"/>
          <w:lang w:eastAsia="en-US"/>
        </w:rPr>
        <w:t>report on dicopper oxide in product type 21</w:t>
      </w:r>
      <w:r w:rsidR="0013631F">
        <w:rPr>
          <w:rFonts w:cs="Verdana"/>
          <w:color w:val="000000"/>
          <w:lang w:eastAsia="en-US"/>
        </w:rPr>
        <w:t xml:space="preserve"> </w:t>
      </w:r>
      <w:r w:rsidRPr="00652B6D">
        <w:rPr>
          <w:rFonts w:cs="Verdana"/>
          <w:color w:val="000000"/>
          <w:lang w:eastAsia="en-US"/>
        </w:rPr>
        <w:t>(ECHA, 2016a)</w:t>
      </w:r>
      <w:r w:rsidR="004E4A7D">
        <w:rPr>
          <w:rFonts w:cs="Verdana"/>
          <w:color w:val="000000"/>
          <w:lang w:eastAsia="en-US"/>
        </w:rPr>
        <w:t>.</w:t>
      </w:r>
    </w:p>
    <w:p w14:paraId="1DA91D64" w14:textId="77777777" w:rsidR="00832CB3" w:rsidRPr="00652B6D" w:rsidRDefault="00832CB3" w:rsidP="00832CB3">
      <w:pPr>
        <w:autoSpaceDE w:val="0"/>
        <w:autoSpaceDN w:val="0"/>
        <w:adjustRightInd w:val="0"/>
      </w:pPr>
    </w:p>
    <w:p w14:paraId="7BD93CD9" w14:textId="485F2206" w:rsidR="00832CB3" w:rsidRPr="00652B6D" w:rsidRDefault="00832CB3" w:rsidP="00832CB3">
      <w:pPr>
        <w:autoSpaceDE w:val="0"/>
        <w:autoSpaceDN w:val="0"/>
        <w:adjustRightInd w:val="0"/>
      </w:pPr>
      <w:bookmarkStart w:id="1507" w:name="_Hlk76966369"/>
      <w:r w:rsidRPr="00652B6D">
        <w:t xml:space="preserve">The </w:t>
      </w:r>
      <w:r w:rsidR="0013631F">
        <w:t xml:space="preserve">harmonised </w:t>
      </w:r>
      <w:r w:rsidR="003A7AFD">
        <w:t xml:space="preserve">classification for </w:t>
      </w:r>
      <w:r w:rsidRPr="00652B6D">
        <w:t xml:space="preserve">human </w:t>
      </w:r>
      <w:r w:rsidR="0013631F">
        <w:t xml:space="preserve">health </w:t>
      </w:r>
      <w:r w:rsidR="003A7AFD">
        <w:t xml:space="preserve">hazards </w:t>
      </w:r>
      <w:r w:rsidR="0013631F" w:rsidRPr="00652B6D">
        <w:t xml:space="preserve">according to </w:t>
      </w:r>
      <w:r w:rsidR="003A7AFD">
        <w:t>the CLP Regulation (</w:t>
      </w:r>
      <w:r w:rsidR="0054766A">
        <w:t xml:space="preserve">17 ATP, </w:t>
      </w:r>
      <w:r w:rsidR="0013631F" w:rsidRPr="00652B6D">
        <w:t>Regulation (EC) No 1272/2008</w:t>
      </w:r>
      <w:r w:rsidR="003A7AFD">
        <w:t>)</w:t>
      </w:r>
      <w:r w:rsidR="0013631F">
        <w:t xml:space="preserve"> </w:t>
      </w:r>
      <w:r w:rsidRPr="00652B6D">
        <w:t>is: Acute Tox 4; H332 (inhalation), Acute Tox 4; H302 (oral) and Eye Dam. 1; H318</w:t>
      </w:r>
      <w:r w:rsidR="00EC3A2D" w:rsidRPr="00652B6D">
        <w:t xml:space="preserve"> (ECHA</w:t>
      </w:r>
      <w:r w:rsidR="004E4A7D">
        <w:t>,</w:t>
      </w:r>
      <w:r w:rsidR="00EC3A2D" w:rsidRPr="00652B6D">
        <w:t xml:space="preserve"> </w:t>
      </w:r>
      <w:r w:rsidR="00EC3A2D" w:rsidRPr="00652B6D">
        <w:rPr>
          <w:sz w:val="18"/>
          <w:szCs w:val="18"/>
        </w:rPr>
        <w:t>201</w:t>
      </w:r>
      <w:r w:rsidR="00800A6A" w:rsidRPr="00652B6D">
        <w:rPr>
          <w:sz w:val="18"/>
          <w:szCs w:val="18"/>
        </w:rPr>
        <w:t>4</w:t>
      </w:r>
      <w:r w:rsidR="00EC3A2D" w:rsidRPr="00652B6D">
        <w:t>)</w:t>
      </w:r>
      <w:r w:rsidR="003A7AFD">
        <w:t>.</w:t>
      </w:r>
    </w:p>
    <w:bookmarkEnd w:id="1503"/>
    <w:bookmarkEnd w:id="1507"/>
    <w:p w14:paraId="58004186" w14:textId="77777777" w:rsidR="00832CB3" w:rsidRPr="00652B6D" w:rsidRDefault="00832CB3" w:rsidP="00832CB3">
      <w:pPr>
        <w:autoSpaceDE w:val="0"/>
        <w:autoSpaceDN w:val="0"/>
        <w:adjustRightInd w:val="0"/>
        <w:jc w:val="both"/>
        <w:rPr>
          <w:rFonts w:cs="Verdana"/>
          <w:lang w:eastAsia="en-US"/>
        </w:rPr>
      </w:pPr>
    </w:p>
    <w:p w14:paraId="1CDE92B7" w14:textId="01626B43" w:rsidR="00832CB3" w:rsidRPr="00652B6D" w:rsidRDefault="00832CB3" w:rsidP="00832CB3">
      <w:pPr>
        <w:autoSpaceDE w:val="0"/>
        <w:autoSpaceDN w:val="0"/>
        <w:adjustRightInd w:val="0"/>
      </w:pPr>
      <w:bookmarkStart w:id="1508" w:name="_Hlk76967055"/>
      <w:bookmarkStart w:id="1509" w:name="_Hlk99382944"/>
      <w:bookmarkEnd w:id="1504"/>
      <w:bookmarkEnd w:id="1505"/>
      <w:r w:rsidRPr="00652B6D">
        <w:t xml:space="preserve">No </w:t>
      </w:r>
      <w:r w:rsidR="003A7AFD">
        <w:t xml:space="preserve">oral </w:t>
      </w:r>
      <w:r w:rsidRPr="00652B6D">
        <w:t xml:space="preserve">repeated toxicity study was provided for the assessment of </w:t>
      </w:r>
      <w:r w:rsidR="003A7AFD" w:rsidRPr="00652B6D">
        <w:t xml:space="preserve">dicopper oxide </w:t>
      </w:r>
      <w:r w:rsidRPr="00652B6D">
        <w:t xml:space="preserve">in product type 21. </w:t>
      </w:r>
      <w:r w:rsidR="003A7AFD">
        <w:t>I</w:t>
      </w:r>
      <w:r w:rsidRPr="00652B6D">
        <w:t>t was decided</w:t>
      </w:r>
      <w:r w:rsidR="003A7AFD">
        <w:t>, however,</w:t>
      </w:r>
      <w:r w:rsidRPr="00652B6D">
        <w:t xml:space="preserve"> that </w:t>
      </w:r>
      <w:r w:rsidR="003A7AFD">
        <w:t xml:space="preserve">it was applicable to </w:t>
      </w:r>
      <w:r w:rsidRPr="00652B6D">
        <w:t xml:space="preserve">read across </w:t>
      </w:r>
      <w:r w:rsidR="007D30A8">
        <w:t>from</w:t>
      </w:r>
      <w:r w:rsidRPr="00652B6D">
        <w:t xml:space="preserve"> other relevant copper compound (e.g</w:t>
      </w:r>
      <w:r w:rsidR="0054766A" w:rsidRPr="00652B6D">
        <w:t>.,</w:t>
      </w:r>
      <w:r w:rsidRPr="00652B6D">
        <w:t xml:space="preserve"> copper </w:t>
      </w:r>
      <w:r w:rsidRPr="00652B6D">
        <w:rPr>
          <w:rFonts w:cs="Verdana"/>
          <w:color w:val="000000"/>
          <w:lang w:val="en-US"/>
        </w:rPr>
        <w:t xml:space="preserve">sulphate pentahydrate). </w:t>
      </w:r>
      <w:r w:rsidRPr="00652B6D">
        <w:rPr>
          <w:rFonts w:cs="Verdana"/>
          <w:color w:val="000000"/>
        </w:rPr>
        <w:t xml:space="preserve">Further information can be found </w:t>
      </w:r>
      <w:r w:rsidRPr="00652B6D">
        <w:t>in the competent authority reports of dicopper oxide</w:t>
      </w:r>
      <w:r w:rsidR="00E3405F">
        <w:t xml:space="preserve">, as reflected in </w:t>
      </w:r>
      <w:r w:rsidR="00E3405F" w:rsidRPr="00652B6D">
        <w:t>the assessment report</w:t>
      </w:r>
      <w:r w:rsidRPr="00652B6D">
        <w:t xml:space="preserve"> (ECHA, 2016a). </w:t>
      </w:r>
    </w:p>
    <w:bookmarkEnd w:id="1508"/>
    <w:p w14:paraId="21AF3293" w14:textId="77777777" w:rsidR="00832CB3" w:rsidRPr="00652B6D" w:rsidRDefault="00832CB3" w:rsidP="00832CB3">
      <w:pPr>
        <w:tabs>
          <w:tab w:val="left" w:pos="5670"/>
        </w:tabs>
        <w:autoSpaceDE w:val="0"/>
        <w:autoSpaceDN w:val="0"/>
        <w:adjustRightInd w:val="0"/>
      </w:pPr>
      <w:r w:rsidRPr="00652B6D">
        <w:tab/>
      </w:r>
    </w:p>
    <w:p w14:paraId="5933FECD" w14:textId="77777777" w:rsidR="00832CB3" w:rsidRPr="00652B6D" w:rsidRDefault="00832CB3" w:rsidP="00832CB3">
      <w:pPr>
        <w:autoSpaceDE w:val="0"/>
        <w:autoSpaceDN w:val="0"/>
        <w:adjustRightInd w:val="0"/>
        <w:rPr>
          <w:rFonts w:cs="Verdana"/>
          <w:lang w:eastAsia="en-US"/>
        </w:rPr>
      </w:pPr>
      <w:r w:rsidRPr="00652B6D">
        <w:rPr>
          <w:rFonts w:cs="Verdana"/>
          <w:lang w:eastAsia="en-US"/>
        </w:rPr>
        <w:t xml:space="preserve">Copper is a micronutrient, which is essential for life and necessary for all living cells. It is essential for a </w:t>
      </w:r>
      <w:r w:rsidRPr="00652B6D">
        <w:rPr>
          <w:rFonts w:cs="Verdana"/>
          <w:noProof/>
          <w:lang w:eastAsia="en-US"/>
        </w:rPr>
        <w:t>normal physiological function</w:t>
      </w:r>
      <w:r w:rsidRPr="00652B6D">
        <w:rPr>
          <w:rFonts w:cs="Verdana"/>
          <w:lang w:eastAsia="en-US"/>
        </w:rPr>
        <w:t xml:space="preserve"> such as cellular respiration, free radical </w:t>
      </w:r>
      <w:r w:rsidRPr="00652B6D">
        <w:rPr>
          <w:rFonts w:cs="Verdana"/>
          <w:noProof/>
          <w:lang w:eastAsia="en-US"/>
        </w:rPr>
        <w:t>defense</w:t>
      </w:r>
      <w:r w:rsidRPr="00652B6D">
        <w:rPr>
          <w:rFonts w:cs="Verdana"/>
          <w:lang w:eastAsia="en-US"/>
        </w:rPr>
        <w:t xml:space="preserve">, synthesis of melanin, connective tissue, iron metabolism, regulation of gene expression, normal function of the heart, brain and immune system. On the other hand, copper transport mechanisms in the organism form part of the system of </w:t>
      </w:r>
      <w:r w:rsidRPr="00652B6D">
        <w:rPr>
          <w:rFonts w:cs="Verdana,Bold"/>
          <w:bCs/>
          <w:lang w:eastAsia="en-US"/>
        </w:rPr>
        <w:t>homeostasis</w:t>
      </w:r>
      <w:r w:rsidRPr="00652B6D">
        <w:rPr>
          <w:rFonts w:cs="Verdana"/>
          <w:lang w:eastAsia="en-US"/>
        </w:rPr>
        <w:t xml:space="preserve">, i.e., the body can maintain a balance of dietary copper intake and excretion that allows normal physiological processes to take place. Deficiency in copper is associated with growth retardation, anaemia, skin lesions, impaired immunity, intestinal atrophy, impaired cardiac function, reproductive disturbance, neurological defects and skeletal lesions. Additionally, copper is present in almost all foods, and some products. Most human diets naturally include between 1 and 2 mg/person/day of copper, with some containing up to 4 mg/person/day. </w:t>
      </w:r>
      <w:bookmarkStart w:id="1510" w:name="_Hlk11269790"/>
      <w:r w:rsidRPr="00652B6D">
        <w:rPr>
          <w:rFonts w:cs="Verdana"/>
          <w:lang w:eastAsia="en-US"/>
        </w:rPr>
        <w:t xml:space="preserve">Copper intake which exceeds the capacity of the endogenous homeostasis results in toxicity, or excess copper disease. </w:t>
      </w:r>
      <w:bookmarkStart w:id="1511" w:name="_Hlk54278694"/>
      <w:bookmarkStart w:id="1512" w:name="_Hlk54283376"/>
      <w:r w:rsidRPr="00652B6D">
        <w:rPr>
          <w:rFonts w:cs="Verdana"/>
          <w:lang w:eastAsia="en-US"/>
        </w:rPr>
        <w:t>Chronic copper toxicity is very rare, and the upper limit of homeostasis has never been strictly defined (ECHA, 2016a).</w:t>
      </w:r>
      <w:bookmarkEnd w:id="1511"/>
    </w:p>
    <w:bookmarkEnd w:id="1510"/>
    <w:p w14:paraId="3AC2F0AA" w14:textId="77777777" w:rsidR="00832CB3" w:rsidRPr="00652B6D" w:rsidRDefault="00832CB3" w:rsidP="00832CB3">
      <w:pPr>
        <w:autoSpaceDE w:val="0"/>
        <w:autoSpaceDN w:val="0"/>
        <w:adjustRightInd w:val="0"/>
      </w:pPr>
    </w:p>
    <w:p w14:paraId="63977CB4" w14:textId="0EA2122B" w:rsidR="00832CB3" w:rsidRDefault="007D30A8" w:rsidP="00832CB3">
      <w:pPr>
        <w:autoSpaceDE w:val="0"/>
        <w:autoSpaceDN w:val="0"/>
        <w:adjustRightInd w:val="0"/>
        <w:rPr>
          <w:rFonts w:cs="Verdana"/>
          <w:lang w:eastAsia="en-US"/>
        </w:rPr>
      </w:pPr>
      <w:bookmarkStart w:id="1513" w:name="_Hlk76967984"/>
      <w:bookmarkEnd w:id="1512"/>
      <w:r>
        <w:t>T</w:t>
      </w:r>
      <w:r w:rsidR="00832CB3" w:rsidRPr="00652B6D">
        <w:rPr>
          <w:rFonts w:cs="Verdana"/>
          <w:lang w:eastAsia="en-US"/>
        </w:rPr>
        <w:t>he key health effects</w:t>
      </w:r>
      <w:r w:rsidR="006D36DD">
        <w:rPr>
          <w:rFonts w:cs="Verdana"/>
          <w:lang w:eastAsia="en-US"/>
        </w:rPr>
        <w:t>,</w:t>
      </w:r>
      <w:r w:rsidR="00832CB3" w:rsidRPr="00652B6D">
        <w:rPr>
          <w:rFonts w:cs="Verdana"/>
          <w:lang w:eastAsia="en-US"/>
        </w:rPr>
        <w:t xml:space="preserve"> </w:t>
      </w:r>
      <w:r w:rsidR="006D36DD">
        <w:rPr>
          <w:rFonts w:cs="Verdana"/>
          <w:lang w:eastAsia="en-US"/>
        </w:rPr>
        <w:t xml:space="preserve">which were used for deriving the reference values for dicopper oxide, </w:t>
      </w:r>
      <w:r w:rsidR="005C6E40">
        <w:rPr>
          <w:rFonts w:cs="Verdana"/>
          <w:lang w:eastAsia="en-US"/>
        </w:rPr>
        <w:t>are</w:t>
      </w:r>
      <w:r>
        <w:rPr>
          <w:rFonts w:cs="Verdana"/>
          <w:lang w:eastAsia="en-US"/>
        </w:rPr>
        <w:t xml:space="preserve"> </w:t>
      </w:r>
      <w:r w:rsidR="00832CB3" w:rsidRPr="00652B6D">
        <w:rPr>
          <w:rFonts w:cs="Verdana"/>
          <w:lang w:eastAsia="en-US"/>
        </w:rPr>
        <w:t>the kidney and forestomach</w:t>
      </w:r>
      <w:r w:rsidR="00832CB3" w:rsidRPr="00652B6D">
        <w:rPr>
          <w:rFonts w:cs="Verdana"/>
          <w:strike/>
          <w:lang w:eastAsia="en-US"/>
        </w:rPr>
        <w:t xml:space="preserve"> </w:t>
      </w:r>
      <w:r w:rsidR="00832CB3" w:rsidRPr="00652B6D">
        <w:rPr>
          <w:rFonts w:cs="Verdana"/>
          <w:lang w:eastAsia="en-US"/>
        </w:rPr>
        <w:t xml:space="preserve">damages observed in </w:t>
      </w:r>
      <w:r w:rsidR="0074528F">
        <w:rPr>
          <w:rFonts w:cs="Verdana"/>
          <w:lang w:eastAsia="en-US"/>
        </w:rPr>
        <w:t>a</w:t>
      </w:r>
      <w:r w:rsidR="00832CB3" w:rsidRPr="00652B6D">
        <w:rPr>
          <w:rFonts w:cs="Verdana"/>
          <w:lang w:eastAsia="en-US"/>
        </w:rPr>
        <w:t xml:space="preserve"> 90-day </w:t>
      </w:r>
      <w:r w:rsidR="00832CB3">
        <w:rPr>
          <w:rFonts w:cs="Verdana"/>
          <w:lang w:eastAsia="en-US"/>
        </w:rPr>
        <w:t>rat</w:t>
      </w:r>
      <w:r w:rsidR="0074528F">
        <w:rPr>
          <w:rFonts w:cs="Verdana"/>
          <w:lang w:eastAsia="en-US"/>
        </w:rPr>
        <w:t xml:space="preserve"> study </w:t>
      </w:r>
      <w:r w:rsidR="00832CB3">
        <w:rPr>
          <w:rFonts w:cs="Verdana"/>
          <w:lang w:eastAsia="en-US"/>
        </w:rPr>
        <w:t>(on copper sulphate pentahydrate</w:t>
      </w:r>
      <w:r w:rsidR="0074528F">
        <w:rPr>
          <w:rFonts w:cs="Verdana"/>
          <w:lang w:eastAsia="en-US"/>
        </w:rPr>
        <w:t>, via diet</w:t>
      </w:r>
      <w:r w:rsidR="003078A4">
        <w:rPr>
          <w:rFonts w:cs="Verdana"/>
          <w:lang w:eastAsia="en-US"/>
        </w:rPr>
        <w:t>; ECHA, 2016a</w:t>
      </w:r>
      <w:r w:rsidR="00832CB3">
        <w:rPr>
          <w:rFonts w:cs="Verdana"/>
          <w:lang w:eastAsia="en-US"/>
        </w:rPr>
        <w:t>).</w:t>
      </w:r>
      <w:r w:rsidR="00832CB3" w:rsidRPr="009B144B">
        <w:rPr>
          <w:rFonts w:cs="Verdana"/>
          <w:lang w:eastAsia="en-US"/>
        </w:rPr>
        <w:t xml:space="preserve"> </w:t>
      </w:r>
      <w:r w:rsidR="00832CB3">
        <w:rPr>
          <w:rFonts w:cs="Verdana"/>
          <w:lang w:eastAsia="en-US"/>
        </w:rPr>
        <w:t xml:space="preserve">A </w:t>
      </w:r>
      <w:r w:rsidR="00832CB3" w:rsidRPr="009B144B">
        <w:rPr>
          <w:rFonts w:cs="Verdana"/>
          <w:lang w:eastAsia="en-US"/>
        </w:rPr>
        <w:t>NOAEL of 1000 ppm</w:t>
      </w:r>
      <w:r w:rsidR="00832CB3">
        <w:rPr>
          <w:rFonts w:cs="Verdana"/>
          <w:lang w:eastAsia="en-US"/>
        </w:rPr>
        <w:t xml:space="preserve"> </w:t>
      </w:r>
      <w:r w:rsidR="00832CB3" w:rsidRPr="009B144B">
        <w:rPr>
          <w:rFonts w:cs="Verdana"/>
          <w:lang w:eastAsia="en-US"/>
        </w:rPr>
        <w:t>(16.3 and 17.3 mg</w:t>
      </w:r>
      <w:r w:rsidR="00832CB3">
        <w:rPr>
          <w:rFonts w:cs="Verdana"/>
          <w:lang w:eastAsia="en-US"/>
        </w:rPr>
        <w:t xml:space="preserve"> </w:t>
      </w:r>
      <w:r w:rsidR="00832CB3" w:rsidRPr="009B144B">
        <w:rPr>
          <w:rFonts w:cs="Verdana"/>
          <w:lang w:eastAsia="en-US"/>
        </w:rPr>
        <w:t xml:space="preserve">Cu/kg bw/day in male and female </w:t>
      </w:r>
      <w:r w:rsidR="00832CB3">
        <w:rPr>
          <w:rFonts w:cs="Verdana"/>
          <w:lang w:eastAsia="en-US"/>
        </w:rPr>
        <w:t xml:space="preserve">rats </w:t>
      </w:r>
      <w:r w:rsidR="00832CB3" w:rsidRPr="009B144B">
        <w:rPr>
          <w:rFonts w:cs="Verdana"/>
          <w:lang w:eastAsia="en-US"/>
        </w:rPr>
        <w:t>respectively)</w:t>
      </w:r>
      <w:r w:rsidR="00832CB3">
        <w:rPr>
          <w:rFonts w:cs="Verdana"/>
          <w:lang w:eastAsia="en-US"/>
        </w:rPr>
        <w:t xml:space="preserve"> was established based on the kidney effects.</w:t>
      </w:r>
      <w:r w:rsidR="00832CB3" w:rsidRPr="009B144B">
        <w:rPr>
          <w:rFonts w:cs="Verdana"/>
          <w:lang w:eastAsia="en-US"/>
        </w:rPr>
        <w:t xml:space="preserve"> Th</w:t>
      </w:r>
      <w:r w:rsidR="00832CB3">
        <w:rPr>
          <w:rFonts w:cs="Verdana"/>
          <w:lang w:eastAsia="en-US"/>
        </w:rPr>
        <w:t>e</w:t>
      </w:r>
      <w:r w:rsidR="00832CB3" w:rsidRPr="009B144B">
        <w:rPr>
          <w:rFonts w:cs="Verdana"/>
          <w:lang w:eastAsia="en-US"/>
        </w:rPr>
        <w:t xml:space="preserve"> </w:t>
      </w:r>
      <w:r w:rsidR="00832CB3">
        <w:rPr>
          <w:rFonts w:cs="Verdana"/>
          <w:lang w:eastAsia="en-US"/>
        </w:rPr>
        <w:t xml:space="preserve">lowest of these </w:t>
      </w:r>
      <w:r w:rsidR="00832CB3" w:rsidRPr="009B144B">
        <w:rPr>
          <w:rFonts w:cs="Verdana"/>
          <w:lang w:eastAsia="en-US"/>
        </w:rPr>
        <w:t xml:space="preserve">NOAEL </w:t>
      </w:r>
      <w:r w:rsidR="00832CB3">
        <w:rPr>
          <w:rFonts w:cs="Verdana"/>
          <w:lang w:eastAsia="en-US"/>
        </w:rPr>
        <w:t xml:space="preserve">values was used when the </w:t>
      </w:r>
      <w:r w:rsidR="00832CB3" w:rsidRPr="009B144B">
        <w:rPr>
          <w:rFonts w:cs="Verdana"/>
          <w:lang w:eastAsia="en-US"/>
        </w:rPr>
        <w:t>short-term and</w:t>
      </w:r>
      <w:r w:rsidR="00832CB3">
        <w:rPr>
          <w:rFonts w:cs="Verdana"/>
          <w:lang w:eastAsia="en-US"/>
        </w:rPr>
        <w:t xml:space="preserve"> long term AEL values</w:t>
      </w:r>
      <w:r>
        <w:rPr>
          <w:rFonts w:cs="Verdana"/>
          <w:lang w:eastAsia="en-US"/>
        </w:rPr>
        <w:t xml:space="preserve"> were derived</w:t>
      </w:r>
      <w:r w:rsidR="00832CB3">
        <w:rPr>
          <w:rFonts w:cs="Verdana"/>
          <w:lang w:eastAsia="en-US"/>
        </w:rPr>
        <w:t>.</w:t>
      </w:r>
    </w:p>
    <w:bookmarkEnd w:id="1509"/>
    <w:bookmarkEnd w:id="1513"/>
    <w:p w14:paraId="4597E227" w14:textId="77777777" w:rsidR="00832CB3" w:rsidRDefault="00832CB3" w:rsidP="00832CB3">
      <w:pPr>
        <w:autoSpaceDE w:val="0"/>
        <w:autoSpaceDN w:val="0"/>
        <w:adjustRightInd w:val="0"/>
        <w:rPr>
          <w:rFonts w:cs="Verdana"/>
          <w:lang w:eastAsia="en-US"/>
        </w:rPr>
      </w:pPr>
    </w:p>
    <w:p w14:paraId="6ECBC70F" w14:textId="77777777" w:rsidR="00832CB3" w:rsidRPr="006B1A5A" w:rsidRDefault="00832CB3" w:rsidP="00832CB3">
      <w:pPr>
        <w:spacing w:line="260" w:lineRule="atLeast"/>
        <w:rPr>
          <w:rFonts w:eastAsia="Calibri"/>
          <w:b/>
          <w:bCs/>
          <w:lang w:eastAsia="en-US"/>
        </w:rPr>
      </w:pPr>
    </w:p>
    <w:p w14:paraId="370EF14A" w14:textId="77777777" w:rsidR="006D657F" w:rsidRDefault="006D657F">
      <w:pPr>
        <w:rPr>
          <w:rFonts w:eastAsia="Calibri"/>
          <w:b/>
          <w:bCs/>
          <w:lang w:eastAsia="en-US"/>
        </w:rPr>
      </w:pPr>
      <w:r>
        <w:rPr>
          <w:rFonts w:eastAsia="Calibri"/>
          <w:b/>
          <w:bCs/>
          <w:lang w:eastAsia="en-US"/>
        </w:rPr>
        <w:br w:type="page"/>
      </w:r>
    </w:p>
    <w:p w14:paraId="1AA082F0" w14:textId="1678E5A7" w:rsidR="00832CB3" w:rsidRPr="00421C59" w:rsidRDefault="00832CB3" w:rsidP="00832CB3">
      <w:pPr>
        <w:spacing w:line="260" w:lineRule="atLeast"/>
        <w:rPr>
          <w:rFonts w:eastAsia="Calibri"/>
          <w:b/>
          <w:bCs/>
          <w:sz w:val="16"/>
          <w:szCs w:val="16"/>
          <w:lang w:eastAsia="en-US"/>
        </w:rPr>
      </w:pPr>
      <w:r w:rsidRPr="006B1A5A">
        <w:rPr>
          <w:rFonts w:eastAsia="Calibri"/>
          <w:b/>
          <w:bCs/>
          <w:lang w:eastAsia="en-US"/>
        </w:rPr>
        <w:t xml:space="preserve">Reference values to be used in the Risk Characterisation </w:t>
      </w:r>
      <w:r w:rsidR="00421C59" w:rsidRPr="00421C59">
        <w:rPr>
          <w:rFonts w:eastAsia="Calibri"/>
          <w:b/>
          <w:bCs/>
          <w:sz w:val="16"/>
          <w:szCs w:val="16"/>
          <w:lang w:eastAsia="en-US"/>
        </w:rPr>
        <w:t>(ECHA, 2016a)</w:t>
      </w:r>
    </w:p>
    <w:p w14:paraId="1B831A42" w14:textId="77777777" w:rsidR="00832CB3" w:rsidRPr="00421C59" w:rsidRDefault="00832CB3" w:rsidP="00832CB3">
      <w:pPr>
        <w:spacing w:line="260" w:lineRule="atLeast"/>
        <w:rPr>
          <w:rFonts w:eastAsia="Calibri"/>
          <w:b/>
          <w:bCs/>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545"/>
        <w:gridCol w:w="1871"/>
        <w:gridCol w:w="1007"/>
        <w:gridCol w:w="1567"/>
        <w:gridCol w:w="1693"/>
      </w:tblGrid>
      <w:tr w:rsidR="00832CB3" w:rsidRPr="006B1A5A" w14:paraId="21363ED9" w14:textId="77777777" w:rsidTr="00EE4784">
        <w:tc>
          <w:tcPr>
            <w:tcW w:w="1521" w:type="dxa"/>
            <w:shd w:val="clear" w:color="auto" w:fill="FFFFCC"/>
            <w:vAlign w:val="center"/>
          </w:tcPr>
          <w:p w14:paraId="0F9323FB" w14:textId="77777777" w:rsidR="00832CB3" w:rsidRPr="006B1A5A" w:rsidRDefault="00832CB3" w:rsidP="00EE4784">
            <w:pPr>
              <w:spacing w:line="260" w:lineRule="atLeast"/>
              <w:rPr>
                <w:rFonts w:eastAsia="Calibri"/>
                <w:b/>
                <w:sz w:val="18"/>
                <w:szCs w:val="18"/>
                <w:lang w:eastAsia="en-US"/>
              </w:rPr>
            </w:pPr>
            <w:r w:rsidRPr="006B1A5A">
              <w:rPr>
                <w:rFonts w:eastAsia="Calibri"/>
                <w:b/>
                <w:sz w:val="18"/>
                <w:szCs w:val="18"/>
                <w:lang w:eastAsia="en-US"/>
              </w:rPr>
              <w:t xml:space="preserve">Reference </w:t>
            </w:r>
          </w:p>
        </w:tc>
        <w:tc>
          <w:tcPr>
            <w:tcW w:w="1545" w:type="dxa"/>
            <w:shd w:val="clear" w:color="auto" w:fill="FFFFCC"/>
            <w:vAlign w:val="center"/>
          </w:tcPr>
          <w:p w14:paraId="1AD80B09" w14:textId="77777777" w:rsidR="00832CB3" w:rsidRPr="006B1A5A" w:rsidRDefault="00832CB3" w:rsidP="00EE4784">
            <w:pPr>
              <w:spacing w:line="260" w:lineRule="atLeast"/>
              <w:jc w:val="center"/>
              <w:rPr>
                <w:rFonts w:eastAsia="Calibri"/>
                <w:b/>
                <w:sz w:val="18"/>
                <w:szCs w:val="18"/>
                <w:lang w:eastAsia="en-US"/>
              </w:rPr>
            </w:pPr>
            <w:r w:rsidRPr="006B1A5A">
              <w:rPr>
                <w:rFonts w:eastAsia="Calibri"/>
                <w:b/>
                <w:sz w:val="18"/>
                <w:szCs w:val="18"/>
                <w:lang w:eastAsia="en-US"/>
              </w:rPr>
              <w:t>Study</w:t>
            </w:r>
          </w:p>
        </w:tc>
        <w:tc>
          <w:tcPr>
            <w:tcW w:w="1871" w:type="dxa"/>
            <w:shd w:val="clear" w:color="auto" w:fill="FFFFCC"/>
            <w:vAlign w:val="center"/>
          </w:tcPr>
          <w:p w14:paraId="6D2C0A3F" w14:textId="77777777" w:rsidR="00832CB3" w:rsidRPr="006B1A5A" w:rsidRDefault="00832CB3" w:rsidP="00EE4784">
            <w:pPr>
              <w:spacing w:line="260" w:lineRule="atLeast"/>
              <w:jc w:val="center"/>
              <w:rPr>
                <w:rFonts w:eastAsia="Calibri"/>
                <w:b/>
                <w:sz w:val="18"/>
                <w:szCs w:val="18"/>
                <w:lang w:eastAsia="en-US"/>
              </w:rPr>
            </w:pPr>
            <w:r w:rsidRPr="006B1A5A">
              <w:rPr>
                <w:rFonts w:eastAsia="Calibri"/>
                <w:b/>
                <w:sz w:val="18"/>
                <w:szCs w:val="18"/>
                <w:lang w:eastAsia="en-US"/>
              </w:rPr>
              <w:t>NOAEL (LOAEL)</w:t>
            </w:r>
          </w:p>
        </w:tc>
        <w:tc>
          <w:tcPr>
            <w:tcW w:w="1007" w:type="dxa"/>
            <w:shd w:val="clear" w:color="auto" w:fill="FFFFCC"/>
            <w:vAlign w:val="center"/>
          </w:tcPr>
          <w:p w14:paraId="4D91F2A5" w14:textId="77777777" w:rsidR="00832CB3" w:rsidRPr="006B1A5A" w:rsidRDefault="00832CB3" w:rsidP="00EE4784">
            <w:pPr>
              <w:spacing w:line="260" w:lineRule="atLeast"/>
              <w:jc w:val="center"/>
              <w:rPr>
                <w:rFonts w:eastAsia="Calibri"/>
                <w:b/>
                <w:sz w:val="18"/>
                <w:szCs w:val="18"/>
                <w:vertAlign w:val="superscript"/>
                <w:lang w:eastAsia="en-US"/>
              </w:rPr>
            </w:pPr>
            <w:r w:rsidRPr="006B1A5A">
              <w:rPr>
                <w:rFonts w:eastAsia="Calibri"/>
                <w:b/>
                <w:sz w:val="18"/>
                <w:szCs w:val="18"/>
                <w:lang w:eastAsia="en-US"/>
              </w:rPr>
              <w:t>AF</w:t>
            </w:r>
          </w:p>
        </w:tc>
        <w:tc>
          <w:tcPr>
            <w:tcW w:w="1567" w:type="dxa"/>
            <w:shd w:val="clear" w:color="auto" w:fill="FFFFCC"/>
            <w:vAlign w:val="center"/>
          </w:tcPr>
          <w:p w14:paraId="7316832C" w14:textId="77777777" w:rsidR="00832CB3" w:rsidRDefault="00832CB3" w:rsidP="00EE4784">
            <w:pPr>
              <w:spacing w:line="260" w:lineRule="atLeast"/>
              <w:jc w:val="center"/>
              <w:rPr>
                <w:rFonts w:eastAsia="Calibri"/>
                <w:b/>
                <w:sz w:val="18"/>
                <w:szCs w:val="18"/>
                <w:lang w:eastAsia="en-US"/>
              </w:rPr>
            </w:pPr>
            <w:r w:rsidRPr="006B1A5A">
              <w:rPr>
                <w:rFonts w:eastAsia="Calibri"/>
                <w:b/>
                <w:sz w:val="18"/>
                <w:szCs w:val="18"/>
                <w:lang w:eastAsia="en-US"/>
              </w:rPr>
              <w:t>Correction for oral</w:t>
            </w:r>
            <w:r>
              <w:rPr>
                <w:rFonts w:eastAsia="Calibri"/>
                <w:b/>
                <w:sz w:val="18"/>
                <w:szCs w:val="18"/>
                <w:lang w:eastAsia="en-US"/>
              </w:rPr>
              <w:t>/dermal/</w:t>
            </w:r>
          </w:p>
          <w:p w14:paraId="41B32A04" w14:textId="77777777" w:rsidR="00832CB3" w:rsidRPr="006B1A5A" w:rsidRDefault="00832CB3" w:rsidP="00EE4784">
            <w:pPr>
              <w:spacing w:line="260" w:lineRule="atLeast"/>
              <w:jc w:val="center"/>
              <w:rPr>
                <w:rFonts w:eastAsia="Calibri"/>
                <w:b/>
                <w:sz w:val="18"/>
                <w:szCs w:val="18"/>
                <w:lang w:eastAsia="en-US"/>
              </w:rPr>
            </w:pPr>
            <w:r>
              <w:rPr>
                <w:rFonts w:eastAsia="Calibri"/>
                <w:b/>
                <w:sz w:val="18"/>
                <w:szCs w:val="18"/>
                <w:lang w:eastAsia="en-US"/>
              </w:rPr>
              <w:t>inhalation</w:t>
            </w:r>
            <w:r w:rsidRPr="006B1A5A">
              <w:rPr>
                <w:rFonts w:eastAsia="Calibri"/>
                <w:b/>
                <w:sz w:val="18"/>
                <w:szCs w:val="18"/>
                <w:lang w:eastAsia="en-US"/>
              </w:rPr>
              <w:t xml:space="preserve"> absorption</w:t>
            </w:r>
          </w:p>
        </w:tc>
        <w:tc>
          <w:tcPr>
            <w:tcW w:w="1693" w:type="dxa"/>
            <w:shd w:val="clear" w:color="auto" w:fill="FFFFCC"/>
            <w:vAlign w:val="center"/>
          </w:tcPr>
          <w:p w14:paraId="115FBF30" w14:textId="77777777" w:rsidR="00832CB3" w:rsidRPr="006B1A5A" w:rsidRDefault="00832CB3" w:rsidP="00EE4784">
            <w:pPr>
              <w:spacing w:line="260" w:lineRule="atLeast"/>
              <w:jc w:val="center"/>
              <w:rPr>
                <w:rFonts w:eastAsia="Calibri"/>
                <w:b/>
                <w:sz w:val="18"/>
                <w:szCs w:val="18"/>
                <w:lang w:eastAsia="en-US"/>
              </w:rPr>
            </w:pPr>
            <w:r w:rsidRPr="006B1A5A">
              <w:rPr>
                <w:rFonts w:eastAsia="Calibri"/>
                <w:b/>
                <w:sz w:val="18"/>
                <w:szCs w:val="18"/>
                <w:lang w:eastAsia="en-US"/>
              </w:rPr>
              <w:t>Value</w:t>
            </w:r>
          </w:p>
        </w:tc>
      </w:tr>
      <w:tr w:rsidR="00832CB3" w:rsidRPr="006B1A5A" w14:paraId="16D8B8D5" w14:textId="77777777" w:rsidTr="00EE4784">
        <w:tc>
          <w:tcPr>
            <w:tcW w:w="9204" w:type="dxa"/>
            <w:gridSpan w:val="6"/>
            <w:shd w:val="clear" w:color="auto" w:fill="FFFFCC"/>
            <w:vAlign w:val="center"/>
          </w:tcPr>
          <w:p w14:paraId="3915DD54" w14:textId="77777777" w:rsidR="00832CB3" w:rsidRPr="006B1A5A" w:rsidRDefault="00832CB3" w:rsidP="00EE4784">
            <w:pPr>
              <w:spacing w:line="260" w:lineRule="atLeast"/>
              <w:rPr>
                <w:rFonts w:eastAsia="Calibri"/>
                <w:b/>
                <w:sz w:val="18"/>
                <w:szCs w:val="18"/>
                <w:lang w:eastAsia="en-US"/>
              </w:rPr>
            </w:pPr>
            <w:r w:rsidRPr="006B1A5A">
              <w:rPr>
                <w:rFonts w:eastAsia="Calibri"/>
                <w:b/>
                <w:sz w:val="18"/>
                <w:szCs w:val="18"/>
                <w:lang w:eastAsia="en-US"/>
              </w:rPr>
              <w:t>Reference value</w:t>
            </w:r>
            <w:r>
              <w:rPr>
                <w:rFonts w:eastAsia="Calibri"/>
                <w:b/>
                <w:sz w:val="18"/>
                <w:szCs w:val="18"/>
                <w:lang w:eastAsia="en-US"/>
              </w:rPr>
              <w:t>s</w:t>
            </w:r>
            <w:r w:rsidRPr="006B1A5A">
              <w:rPr>
                <w:rFonts w:eastAsia="Calibri"/>
                <w:b/>
                <w:sz w:val="18"/>
                <w:szCs w:val="18"/>
                <w:lang w:eastAsia="en-US"/>
              </w:rPr>
              <w:t xml:space="preserve"> for copper (from dicopper oxide)</w:t>
            </w:r>
          </w:p>
        </w:tc>
      </w:tr>
      <w:tr w:rsidR="00832CB3" w:rsidRPr="006B1A5A" w14:paraId="4DFCBC69" w14:textId="77777777" w:rsidTr="00EE4784">
        <w:tc>
          <w:tcPr>
            <w:tcW w:w="1521" w:type="dxa"/>
            <w:shd w:val="clear" w:color="auto" w:fill="auto"/>
            <w:vAlign w:val="center"/>
          </w:tcPr>
          <w:p w14:paraId="13378AA4" w14:textId="77777777" w:rsidR="00832CB3" w:rsidRPr="006B1A5A" w:rsidRDefault="00832CB3" w:rsidP="00EE4784">
            <w:pPr>
              <w:spacing w:line="260" w:lineRule="atLeast"/>
              <w:rPr>
                <w:rFonts w:eastAsia="Calibri"/>
                <w:sz w:val="18"/>
                <w:szCs w:val="18"/>
                <w:lang w:eastAsia="en-US"/>
              </w:rPr>
            </w:pPr>
            <w:r w:rsidRPr="006B1A5A">
              <w:rPr>
                <w:rFonts w:eastAsia="Calibri"/>
                <w:sz w:val="18"/>
                <w:szCs w:val="18"/>
                <w:lang w:eastAsia="en-US"/>
              </w:rPr>
              <w:t>AEL</w:t>
            </w:r>
            <w:r w:rsidRPr="006B1A5A">
              <w:rPr>
                <w:rFonts w:eastAsia="Calibri"/>
                <w:sz w:val="18"/>
                <w:szCs w:val="18"/>
                <w:vertAlign w:val="subscript"/>
                <w:lang w:eastAsia="en-US"/>
              </w:rPr>
              <w:t>short-term</w:t>
            </w:r>
          </w:p>
        </w:tc>
        <w:tc>
          <w:tcPr>
            <w:tcW w:w="1545" w:type="dxa"/>
            <w:vAlign w:val="center"/>
          </w:tcPr>
          <w:p w14:paraId="54CE5F16"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71" w:type="dxa"/>
            <w:vAlign w:val="center"/>
          </w:tcPr>
          <w:p w14:paraId="0C22C0F6" w14:textId="77777777" w:rsidR="00832CB3" w:rsidRPr="006B1A5A" w:rsidRDefault="00832CB3" w:rsidP="00EE4784">
            <w:pPr>
              <w:spacing w:line="260" w:lineRule="atLeast"/>
              <w:jc w:val="center"/>
              <w:rPr>
                <w:rFonts w:eastAsia="Calibri"/>
                <w:sz w:val="18"/>
                <w:szCs w:val="18"/>
                <w:lang w:eastAsia="en-US"/>
              </w:rPr>
            </w:pPr>
            <w:r w:rsidRPr="006B1A5A">
              <w:rPr>
                <w:rFonts w:cs="Verdana"/>
                <w:sz w:val="18"/>
                <w:szCs w:val="18"/>
                <w:lang w:eastAsia="en-GB"/>
              </w:rPr>
              <w:t>16.3 mg Cu/kg bw/day</w:t>
            </w:r>
          </w:p>
        </w:tc>
        <w:tc>
          <w:tcPr>
            <w:tcW w:w="1007" w:type="dxa"/>
            <w:vAlign w:val="center"/>
          </w:tcPr>
          <w:p w14:paraId="2C515B69"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50</w:t>
            </w:r>
          </w:p>
        </w:tc>
        <w:tc>
          <w:tcPr>
            <w:tcW w:w="1567" w:type="dxa"/>
            <w:vAlign w:val="center"/>
          </w:tcPr>
          <w:p w14:paraId="482C8DE8"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25%</w:t>
            </w:r>
          </w:p>
        </w:tc>
        <w:tc>
          <w:tcPr>
            <w:tcW w:w="1693" w:type="dxa"/>
            <w:shd w:val="clear" w:color="auto" w:fill="auto"/>
            <w:vAlign w:val="center"/>
          </w:tcPr>
          <w:p w14:paraId="704CD10C"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0.082 mg</w:t>
            </w:r>
            <w:r>
              <w:rPr>
                <w:rFonts w:eastAsia="Calibri"/>
                <w:sz w:val="18"/>
                <w:szCs w:val="18"/>
                <w:lang w:eastAsia="en-US"/>
              </w:rPr>
              <w:t xml:space="preserve"> Cu</w:t>
            </w:r>
            <w:r w:rsidRPr="006B1A5A">
              <w:rPr>
                <w:rFonts w:eastAsia="Calibri"/>
                <w:sz w:val="18"/>
                <w:szCs w:val="18"/>
                <w:lang w:eastAsia="en-US"/>
              </w:rPr>
              <w:t>/kg bw/day</w:t>
            </w:r>
          </w:p>
        </w:tc>
      </w:tr>
      <w:tr w:rsidR="00832CB3" w:rsidRPr="006B1A5A" w14:paraId="345A2153" w14:textId="77777777" w:rsidTr="00EE4784">
        <w:tc>
          <w:tcPr>
            <w:tcW w:w="1521" w:type="dxa"/>
            <w:shd w:val="clear" w:color="auto" w:fill="auto"/>
            <w:vAlign w:val="center"/>
          </w:tcPr>
          <w:p w14:paraId="73D4D624" w14:textId="77777777" w:rsidR="00832CB3" w:rsidRPr="006B1A5A" w:rsidRDefault="00832CB3" w:rsidP="00EE4784">
            <w:pPr>
              <w:spacing w:line="260" w:lineRule="atLeast"/>
              <w:rPr>
                <w:rFonts w:eastAsia="Calibri"/>
                <w:sz w:val="18"/>
                <w:szCs w:val="18"/>
                <w:lang w:eastAsia="en-US"/>
              </w:rPr>
            </w:pPr>
            <w:r w:rsidRPr="006B1A5A">
              <w:rPr>
                <w:rFonts w:eastAsia="Calibri"/>
                <w:sz w:val="18"/>
                <w:szCs w:val="18"/>
                <w:lang w:eastAsia="en-US"/>
              </w:rPr>
              <w:t>AEL</w:t>
            </w:r>
            <w:r w:rsidRPr="006B1A5A">
              <w:rPr>
                <w:rFonts w:eastAsia="Calibri"/>
                <w:sz w:val="18"/>
                <w:szCs w:val="18"/>
                <w:vertAlign w:val="subscript"/>
                <w:lang w:eastAsia="en-US"/>
              </w:rPr>
              <w:t>medium-term</w:t>
            </w:r>
          </w:p>
        </w:tc>
        <w:tc>
          <w:tcPr>
            <w:tcW w:w="1545" w:type="dxa"/>
            <w:vAlign w:val="center"/>
          </w:tcPr>
          <w:p w14:paraId="472826A7"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71" w:type="dxa"/>
            <w:vAlign w:val="center"/>
          </w:tcPr>
          <w:p w14:paraId="6A5FAD02" w14:textId="77777777" w:rsidR="00832CB3" w:rsidRPr="006B1A5A" w:rsidRDefault="00832CB3" w:rsidP="00EE4784">
            <w:pPr>
              <w:spacing w:line="260" w:lineRule="atLeast"/>
              <w:jc w:val="center"/>
              <w:rPr>
                <w:rFonts w:eastAsia="Calibri"/>
                <w:sz w:val="18"/>
                <w:szCs w:val="18"/>
                <w:lang w:eastAsia="en-US"/>
              </w:rPr>
            </w:pPr>
            <w:r w:rsidRPr="006B1A5A">
              <w:rPr>
                <w:rFonts w:cs="Verdana"/>
                <w:sz w:val="18"/>
                <w:szCs w:val="18"/>
                <w:lang w:eastAsia="en-GB"/>
              </w:rPr>
              <w:t>16.3 mg Cu/kg bw/day</w:t>
            </w:r>
          </w:p>
        </w:tc>
        <w:tc>
          <w:tcPr>
            <w:tcW w:w="1007" w:type="dxa"/>
            <w:vAlign w:val="center"/>
          </w:tcPr>
          <w:p w14:paraId="737D057B"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50</w:t>
            </w:r>
          </w:p>
        </w:tc>
        <w:tc>
          <w:tcPr>
            <w:tcW w:w="1567" w:type="dxa"/>
            <w:vAlign w:val="center"/>
          </w:tcPr>
          <w:p w14:paraId="1E484522"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25%</w:t>
            </w:r>
          </w:p>
        </w:tc>
        <w:tc>
          <w:tcPr>
            <w:tcW w:w="1693" w:type="dxa"/>
            <w:shd w:val="clear" w:color="auto" w:fill="auto"/>
            <w:vAlign w:val="center"/>
          </w:tcPr>
          <w:p w14:paraId="5590F028"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0.082 mg</w:t>
            </w:r>
            <w:r>
              <w:rPr>
                <w:rFonts w:eastAsia="Calibri"/>
                <w:sz w:val="18"/>
                <w:szCs w:val="18"/>
                <w:lang w:eastAsia="en-US"/>
              </w:rPr>
              <w:t xml:space="preserve"> Cu</w:t>
            </w:r>
            <w:r w:rsidRPr="006B1A5A">
              <w:rPr>
                <w:rFonts w:eastAsia="Calibri"/>
                <w:sz w:val="18"/>
                <w:szCs w:val="18"/>
                <w:lang w:eastAsia="en-US"/>
              </w:rPr>
              <w:t>/kg bw/day</w:t>
            </w:r>
          </w:p>
        </w:tc>
      </w:tr>
      <w:tr w:rsidR="00832CB3" w:rsidRPr="006B1A5A" w14:paraId="7700AD18" w14:textId="77777777" w:rsidTr="00EE4784">
        <w:tc>
          <w:tcPr>
            <w:tcW w:w="1521" w:type="dxa"/>
            <w:shd w:val="clear" w:color="auto" w:fill="auto"/>
            <w:vAlign w:val="center"/>
          </w:tcPr>
          <w:p w14:paraId="00BD2B1F" w14:textId="77777777" w:rsidR="00832CB3" w:rsidRPr="006B1A5A" w:rsidRDefault="00832CB3" w:rsidP="00EE4784">
            <w:pPr>
              <w:spacing w:line="260" w:lineRule="atLeast"/>
              <w:rPr>
                <w:rFonts w:eastAsia="Calibri"/>
                <w:sz w:val="18"/>
                <w:szCs w:val="18"/>
                <w:lang w:eastAsia="en-US"/>
              </w:rPr>
            </w:pPr>
            <w:r w:rsidRPr="006B1A5A">
              <w:rPr>
                <w:rFonts w:eastAsia="Calibri"/>
                <w:sz w:val="18"/>
                <w:szCs w:val="18"/>
                <w:lang w:eastAsia="en-US"/>
              </w:rPr>
              <w:t>AEL</w:t>
            </w:r>
            <w:r w:rsidRPr="006B1A5A">
              <w:rPr>
                <w:rFonts w:eastAsia="Calibri"/>
                <w:sz w:val="18"/>
                <w:szCs w:val="18"/>
                <w:vertAlign w:val="subscript"/>
                <w:lang w:eastAsia="en-US"/>
              </w:rPr>
              <w:t>long-term</w:t>
            </w:r>
          </w:p>
        </w:tc>
        <w:tc>
          <w:tcPr>
            <w:tcW w:w="1545" w:type="dxa"/>
            <w:vAlign w:val="center"/>
          </w:tcPr>
          <w:p w14:paraId="742C000D"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71" w:type="dxa"/>
            <w:vAlign w:val="center"/>
          </w:tcPr>
          <w:p w14:paraId="570AF0FA" w14:textId="77777777" w:rsidR="00832CB3" w:rsidRPr="006B1A5A" w:rsidRDefault="00832CB3" w:rsidP="00EE4784">
            <w:pPr>
              <w:spacing w:line="260" w:lineRule="atLeast"/>
              <w:jc w:val="center"/>
              <w:rPr>
                <w:rFonts w:eastAsia="Calibri"/>
                <w:sz w:val="18"/>
                <w:szCs w:val="18"/>
                <w:lang w:eastAsia="en-US"/>
              </w:rPr>
            </w:pPr>
            <w:r w:rsidRPr="006B1A5A">
              <w:rPr>
                <w:rFonts w:cs="Verdana"/>
                <w:sz w:val="18"/>
                <w:szCs w:val="18"/>
                <w:lang w:eastAsia="en-GB"/>
              </w:rPr>
              <w:t>16.3 mg Cu/kg bw/day</w:t>
            </w:r>
          </w:p>
        </w:tc>
        <w:tc>
          <w:tcPr>
            <w:tcW w:w="1007" w:type="dxa"/>
            <w:vAlign w:val="center"/>
          </w:tcPr>
          <w:p w14:paraId="59CB8EBF"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100</w:t>
            </w:r>
          </w:p>
        </w:tc>
        <w:tc>
          <w:tcPr>
            <w:tcW w:w="1567" w:type="dxa"/>
            <w:vAlign w:val="center"/>
          </w:tcPr>
          <w:p w14:paraId="71300CC0"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25%</w:t>
            </w:r>
          </w:p>
        </w:tc>
        <w:tc>
          <w:tcPr>
            <w:tcW w:w="1693" w:type="dxa"/>
            <w:shd w:val="clear" w:color="auto" w:fill="auto"/>
            <w:vAlign w:val="center"/>
          </w:tcPr>
          <w:p w14:paraId="5B661A02"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0.041 mg</w:t>
            </w:r>
            <w:r>
              <w:rPr>
                <w:rFonts w:eastAsia="Calibri"/>
                <w:sz w:val="18"/>
                <w:szCs w:val="18"/>
                <w:lang w:eastAsia="en-US"/>
              </w:rPr>
              <w:t xml:space="preserve"> Cu</w:t>
            </w:r>
            <w:r w:rsidRPr="006B1A5A">
              <w:rPr>
                <w:rFonts w:eastAsia="Calibri"/>
                <w:sz w:val="18"/>
                <w:szCs w:val="18"/>
                <w:lang w:eastAsia="en-US"/>
              </w:rPr>
              <w:t>/kg bw/day</w:t>
            </w:r>
          </w:p>
        </w:tc>
      </w:tr>
      <w:tr w:rsidR="00832CB3" w:rsidRPr="006B1A5A" w14:paraId="33925611" w14:textId="77777777" w:rsidTr="00EE4784">
        <w:tc>
          <w:tcPr>
            <w:tcW w:w="1521" w:type="dxa"/>
            <w:shd w:val="clear" w:color="auto" w:fill="auto"/>
            <w:vAlign w:val="center"/>
          </w:tcPr>
          <w:p w14:paraId="6FFD60E9" w14:textId="77777777" w:rsidR="00832CB3" w:rsidRPr="006B1A5A" w:rsidRDefault="00832CB3" w:rsidP="00EE4784">
            <w:pPr>
              <w:spacing w:line="260" w:lineRule="atLeast"/>
              <w:rPr>
                <w:rFonts w:eastAsia="Calibri"/>
                <w:sz w:val="18"/>
                <w:szCs w:val="18"/>
                <w:lang w:eastAsia="en-US"/>
              </w:rPr>
            </w:pPr>
            <w:r w:rsidRPr="006B1A5A">
              <w:rPr>
                <w:rFonts w:eastAsia="Calibri"/>
                <w:sz w:val="18"/>
                <w:szCs w:val="18"/>
                <w:lang w:eastAsia="en-US"/>
              </w:rPr>
              <w:t>ARfD</w:t>
            </w:r>
          </w:p>
        </w:tc>
        <w:tc>
          <w:tcPr>
            <w:tcW w:w="7683" w:type="dxa"/>
            <w:gridSpan w:val="5"/>
            <w:vAlign w:val="center"/>
          </w:tcPr>
          <w:p w14:paraId="667BB9C3" w14:textId="0A220AFD"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n.a.</w:t>
            </w:r>
          </w:p>
        </w:tc>
      </w:tr>
      <w:tr w:rsidR="00832CB3" w:rsidRPr="006B1A5A" w14:paraId="3B624721" w14:textId="77777777" w:rsidTr="00EE4784">
        <w:tc>
          <w:tcPr>
            <w:tcW w:w="1521" w:type="dxa"/>
            <w:shd w:val="clear" w:color="auto" w:fill="auto"/>
            <w:vAlign w:val="center"/>
          </w:tcPr>
          <w:p w14:paraId="0FFC970E" w14:textId="77777777" w:rsidR="00832CB3" w:rsidRPr="006B1A5A" w:rsidRDefault="00832CB3" w:rsidP="00EE4784">
            <w:pPr>
              <w:spacing w:line="260" w:lineRule="atLeast"/>
              <w:rPr>
                <w:rFonts w:eastAsia="Calibri"/>
                <w:sz w:val="18"/>
                <w:szCs w:val="18"/>
                <w:lang w:eastAsia="en-US"/>
              </w:rPr>
            </w:pPr>
            <w:r w:rsidRPr="006B1A5A">
              <w:rPr>
                <w:rFonts w:eastAsia="Calibri"/>
                <w:sz w:val="18"/>
                <w:szCs w:val="18"/>
                <w:lang w:eastAsia="en-US"/>
              </w:rPr>
              <w:t>ADI</w:t>
            </w:r>
          </w:p>
        </w:tc>
        <w:tc>
          <w:tcPr>
            <w:tcW w:w="1545" w:type="dxa"/>
            <w:vAlign w:val="center"/>
          </w:tcPr>
          <w:p w14:paraId="683BB57F" w14:textId="77777777" w:rsidR="00832CB3" w:rsidRPr="006B1A5A" w:rsidRDefault="00832CB3" w:rsidP="00EE4784">
            <w:pPr>
              <w:spacing w:line="260" w:lineRule="atLeast"/>
              <w:jc w:val="center"/>
              <w:rPr>
                <w:rFonts w:eastAsia="Calibri"/>
                <w:sz w:val="18"/>
                <w:szCs w:val="18"/>
                <w:lang w:eastAsia="en-US"/>
              </w:rPr>
            </w:pPr>
            <w:r w:rsidRPr="006B1A5A">
              <w:rPr>
                <w:rFonts w:cs="Verdana"/>
                <w:sz w:val="18"/>
                <w:szCs w:val="18"/>
                <w:lang w:eastAsia="en-GB"/>
              </w:rPr>
              <w:t>EFSA (2008)</w:t>
            </w:r>
          </w:p>
        </w:tc>
        <w:tc>
          <w:tcPr>
            <w:tcW w:w="4445" w:type="dxa"/>
            <w:gridSpan w:val="3"/>
            <w:vAlign w:val="center"/>
          </w:tcPr>
          <w:p w14:paraId="55AEB8EE"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w:t>
            </w:r>
          </w:p>
        </w:tc>
        <w:tc>
          <w:tcPr>
            <w:tcW w:w="1693" w:type="dxa"/>
            <w:shd w:val="clear" w:color="auto" w:fill="auto"/>
            <w:vAlign w:val="center"/>
          </w:tcPr>
          <w:p w14:paraId="2AF95C9A" w14:textId="77777777" w:rsidR="00832CB3" w:rsidRPr="006B1A5A" w:rsidRDefault="00832CB3" w:rsidP="00EE4784">
            <w:pPr>
              <w:spacing w:line="260" w:lineRule="atLeast"/>
              <w:jc w:val="center"/>
              <w:rPr>
                <w:rFonts w:eastAsia="Calibri"/>
                <w:sz w:val="18"/>
                <w:szCs w:val="18"/>
                <w:lang w:eastAsia="en-US"/>
              </w:rPr>
            </w:pPr>
            <w:r w:rsidRPr="006B1A5A">
              <w:rPr>
                <w:rFonts w:eastAsia="Calibri"/>
                <w:sz w:val="18"/>
                <w:szCs w:val="18"/>
                <w:lang w:eastAsia="en-US"/>
              </w:rPr>
              <w:t>0.15 mg Cu/kg bw/day</w:t>
            </w:r>
          </w:p>
        </w:tc>
      </w:tr>
    </w:tbl>
    <w:p w14:paraId="444F85E5" w14:textId="77777777" w:rsidR="00832CB3" w:rsidRPr="004D424C" w:rsidRDefault="00832CB3" w:rsidP="00832CB3">
      <w:pPr>
        <w:autoSpaceDE w:val="0"/>
        <w:autoSpaceDN w:val="0"/>
        <w:adjustRightInd w:val="0"/>
        <w:rPr>
          <w:strike/>
        </w:rPr>
      </w:pPr>
    </w:p>
    <w:p w14:paraId="09E3312B" w14:textId="77777777" w:rsidR="00832CB3" w:rsidRPr="00FA1908" w:rsidRDefault="00832CB3" w:rsidP="003E6627">
      <w:pPr>
        <w:pStyle w:val="Absatz"/>
      </w:pPr>
    </w:p>
    <w:p w14:paraId="2800985E" w14:textId="77777777" w:rsidR="00FD2055" w:rsidRPr="00FD2055" w:rsidRDefault="00FD2055" w:rsidP="00AF311F">
      <w:pPr>
        <w:pStyle w:val="Overskrift4"/>
      </w:pPr>
      <w:bookmarkStart w:id="1514" w:name="_Toc388281591"/>
      <w:bookmarkStart w:id="1515" w:name="_Toc388282047"/>
      <w:bookmarkStart w:id="1516" w:name="_Toc388282529"/>
      <w:bookmarkStart w:id="1517" w:name="_Toc388282977"/>
      <w:bookmarkStart w:id="1518" w:name="_Toc403472753"/>
      <w:bookmarkStart w:id="1519" w:name="_Toc403566575"/>
      <w:bookmarkStart w:id="1520" w:name="_Toc389729048"/>
      <w:bookmarkStart w:id="1521" w:name="_Toc137070503"/>
      <w:bookmarkEnd w:id="1514"/>
      <w:bookmarkEnd w:id="1515"/>
      <w:bookmarkEnd w:id="1516"/>
      <w:bookmarkEnd w:id="1517"/>
      <w:r w:rsidRPr="00FD2055">
        <w:t>Assessment of effects on Human Health</w:t>
      </w:r>
      <w:bookmarkEnd w:id="1518"/>
      <w:bookmarkEnd w:id="1519"/>
      <w:bookmarkEnd w:id="1521"/>
      <w:r w:rsidRPr="00FD2055">
        <w:t xml:space="preserve"> </w:t>
      </w:r>
      <w:bookmarkEnd w:id="1520"/>
    </w:p>
    <w:p w14:paraId="188B2D30" w14:textId="0AA6B391" w:rsidR="003E6627" w:rsidRPr="006B1A5A" w:rsidRDefault="003E6627" w:rsidP="003E6627">
      <w:pPr>
        <w:spacing w:line="260" w:lineRule="atLeast"/>
        <w:jc w:val="both"/>
        <w:rPr>
          <w:rFonts w:cs="Verdana"/>
          <w:color w:val="000000"/>
          <w:lang w:eastAsia="en-US"/>
        </w:rPr>
      </w:pPr>
      <w:bookmarkStart w:id="1522" w:name="_Toc388281593"/>
      <w:bookmarkStart w:id="1523" w:name="_Toc388282049"/>
      <w:bookmarkStart w:id="1524" w:name="_Toc388282531"/>
      <w:bookmarkStart w:id="1525" w:name="_Toc388282979"/>
      <w:bookmarkStart w:id="1526" w:name="_Toc388285291"/>
      <w:bookmarkStart w:id="1527" w:name="_Toc388374325"/>
      <w:bookmarkStart w:id="1528" w:name="_Toc389729049"/>
      <w:bookmarkStart w:id="1529" w:name="_Toc403472754"/>
      <w:bookmarkEnd w:id="1522"/>
      <w:bookmarkEnd w:id="1523"/>
      <w:bookmarkEnd w:id="1524"/>
      <w:bookmarkEnd w:id="1525"/>
      <w:bookmarkEnd w:id="1526"/>
      <w:bookmarkEnd w:id="1527"/>
      <w:r w:rsidRPr="0005475E">
        <w:rPr>
          <w:rFonts w:cs="Verdana"/>
          <w:color w:val="000000"/>
          <w:lang w:eastAsia="en-US"/>
        </w:rPr>
        <w:t xml:space="preserve">Toxicological testing </w:t>
      </w:r>
      <w:r w:rsidR="005D3A55">
        <w:rPr>
          <w:rFonts w:cs="Verdana"/>
          <w:color w:val="000000"/>
          <w:lang w:eastAsia="en-US"/>
        </w:rPr>
        <w:t xml:space="preserve">of the </w:t>
      </w:r>
      <w:r w:rsidRPr="0005475E">
        <w:rPr>
          <w:rFonts w:cs="Verdana"/>
          <w:color w:val="000000"/>
          <w:lang w:eastAsia="en-US"/>
        </w:rPr>
        <w:t>biocidal product family</w:t>
      </w:r>
      <w:r w:rsidR="005D3A55">
        <w:rPr>
          <w:rFonts w:cs="Verdana"/>
          <w:color w:val="000000"/>
          <w:lang w:eastAsia="en-US"/>
        </w:rPr>
        <w:t xml:space="preserve"> has been performed for </w:t>
      </w:r>
      <w:r w:rsidRPr="0005475E">
        <w:rPr>
          <w:rFonts w:cs="Verdana"/>
          <w:color w:val="000000"/>
          <w:lang w:eastAsia="en-US"/>
        </w:rPr>
        <w:t xml:space="preserve">eye </w:t>
      </w:r>
      <w:r w:rsidR="00421C59">
        <w:rPr>
          <w:rFonts w:cs="Verdana"/>
          <w:color w:val="000000"/>
          <w:lang w:eastAsia="en-US"/>
        </w:rPr>
        <w:t>damage</w:t>
      </w:r>
      <w:r w:rsidR="005D3A55">
        <w:rPr>
          <w:rFonts w:cs="Verdana"/>
          <w:color w:val="000000"/>
          <w:lang w:eastAsia="en-US"/>
        </w:rPr>
        <w:t>/</w:t>
      </w:r>
      <w:r w:rsidRPr="0005475E">
        <w:rPr>
          <w:rFonts w:cs="Verdana"/>
          <w:color w:val="000000"/>
          <w:lang w:eastAsia="en-US"/>
        </w:rPr>
        <w:t>irritation</w:t>
      </w:r>
      <w:r>
        <w:rPr>
          <w:rFonts w:cs="Verdana"/>
          <w:color w:val="000000"/>
          <w:lang w:eastAsia="en-US"/>
        </w:rPr>
        <w:t>.</w:t>
      </w:r>
      <w:r w:rsidRPr="0005475E">
        <w:rPr>
          <w:rFonts w:cs="Verdana"/>
          <w:color w:val="000000"/>
          <w:lang w:eastAsia="en-US"/>
        </w:rPr>
        <w:t xml:space="preserve">  </w:t>
      </w:r>
      <w:r w:rsidR="005D3A55">
        <w:rPr>
          <w:rFonts w:cs="Verdana"/>
          <w:color w:val="000000"/>
          <w:lang w:eastAsia="en-US"/>
        </w:rPr>
        <w:t xml:space="preserve">As for orther toxicological properties, </w:t>
      </w:r>
      <w:r w:rsidRPr="0005475E">
        <w:rPr>
          <w:rFonts w:cs="Verdana"/>
          <w:color w:val="000000"/>
          <w:lang w:eastAsia="en-US"/>
        </w:rPr>
        <w:t>the products are classified based on information on the ingredients in the products using the conventional calculation method in Regulation 1272/2008</w:t>
      </w:r>
      <w:r w:rsidR="005D3A55">
        <w:rPr>
          <w:rFonts w:cs="Verdana"/>
          <w:color w:val="000000"/>
          <w:lang w:eastAsia="en-US"/>
        </w:rPr>
        <w:t>.</w:t>
      </w:r>
    </w:p>
    <w:p w14:paraId="53592C3B" w14:textId="77777777" w:rsidR="003E6627" w:rsidRDefault="003E6627" w:rsidP="00D26F5F">
      <w:pPr>
        <w:rPr>
          <w:rFonts w:cs="Verdana"/>
          <w:color w:val="000000"/>
          <w:lang w:eastAsia="en-US"/>
        </w:rPr>
      </w:pPr>
    </w:p>
    <w:p w14:paraId="3506EAAA" w14:textId="23B27A78" w:rsidR="00D26F5F" w:rsidRPr="00800A6A" w:rsidRDefault="00D26F5F" w:rsidP="00D26F5F">
      <w:bookmarkStart w:id="1530" w:name="_Hlk74703925"/>
      <w:r>
        <w:rPr>
          <w:color w:val="000000"/>
          <w:lang w:val="en-US"/>
        </w:rPr>
        <w:t xml:space="preserve">The </w:t>
      </w:r>
      <w:r w:rsidRPr="00F23ABD">
        <w:t>toxicological data on all co</w:t>
      </w:r>
      <w:r w:rsidRPr="00800A6A">
        <w:t xml:space="preserve">-formulants have been compiled and assessed by the applicant </w:t>
      </w:r>
      <w:bookmarkStart w:id="1531" w:name="_Hlk74700769"/>
      <w:r w:rsidRPr="00800A6A">
        <w:t>and is presented in the confidential annex together with the composition of the family members</w:t>
      </w:r>
      <w:r w:rsidR="005C5F7A" w:rsidRPr="00800A6A">
        <w:t xml:space="preserve"> (section 1.1</w:t>
      </w:r>
      <w:r w:rsidR="005D3A55">
        <w:t xml:space="preserve"> </w:t>
      </w:r>
      <w:r w:rsidR="004720D7">
        <w:t xml:space="preserve">and 1.2 </w:t>
      </w:r>
      <w:r w:rsidR="005D3A55">
        <w:t>of the confidential annex</w:t>
      </w:r>
      <w:r w:rsidR="005C5F7A" w:rsidRPr="00800A6A">
        <w:t>)</w:t>
      </w:r>
      <w:r w:rsidRPr="00800A6A">
        <w:t xml:space="preserve">. </w:t>
      </w:r>
      <w:bookmarkStart w:id="1532" w:name="_Hlk74700794"/>
      <w:bookmarkEnd w:id="1530"/>
      <w:bookmarkEnd w:id="1531"/>
      <w:r w:rsidRPr="00800A6A">
        <w:t>Most of the co-formulants in the Dicopper oxide biocidal product</w:t>
      </w:r>
      <w:r w:rsidR="0074528F">
        <w:t xml:space="preserve"> family </w:t>
      </w:r>
      <w:r w:rsidRPr="00800A6A">
        <w:t xml:space="preserve">are not classified under CLP, and those that trigger classification for human health hazards, are of low toxicity. </w:t>
      </w:r>
    </w:p>
    <w:bookmarkEnd w:id="1532"/>
    <w:p w14:paraId="65655658" w14:textId="77777777" w:rsidR="00D26F5F" w:rsidRPr="00800A6A" w:rsidRDefault="00D26F5F" w:rsidP="00D26F5F"/>
    <w:p w14:paraId="5F9F528A" w14:textId="3843808B" w:rsidR="00832CB3" w:rsidRPr="00800A6A" w:rsidRDefault="00D26F5F" w:rsidP="003E6627">
      <w:pPr>
        <w:pStyle w:val="Merknadstekst"/>
        <w:rPr>
          <w:strike/>
        </w:rPr>
      </w:pPr>
      <w:bookmarkStart w:id="1533" w:name="_Hlk74700822"/>
      <w:r w:rsidRPr="00800A6A">
        <w:rPr>
          <w:color w:val="000000"/>
          <w:lang w:val="en-US" w:eastAsia="en-GB"/>
        </w:rPr>
        <w:t xml:space="preserve">A more </w:t>
      </w:r>
      <w:r w:rsidRPr="00800A6A">
        <w:rPr>
          <w:color w:val="000000"/>
          <w:lang w:val="en-US"/>
        </w:rPr>
        <w:t xml:space="preserve">elaborate explanation of the proposed classification is provided in the confidential annex of the PAR. </w:t>
      </w:r>
      <w:bookmarkEnd w:id="1533"/>
    </w:p>
    <w:p w14:paraId="1C5A91F0" w14:textId="77777777" w:rsidR="00D26F5F" w:rsidRPr="00800A6A" w:rsidRDefault="00D26F5F" w:rsidP="00D26F5F">
      <w:pPr>
        <w:spacing w:line="260" w:lineRule="atLeast"/>
        <w:jc w:val="both"/>
      </w:pPr>
    </w:p>
    <w:p w14:paraId="599D53EA" w14:textId="6A0EB44A" w:rsidR="00D26F5F" w:rsidRPr="008039A6" w:rsidRDefault="00D26F5F" w:rsidP="00D26F5F">
      <w:pPr>
        <w:spacing w:line="260" w:lineRule="atLeast"/>
        <w:jc w:val="both"/>
        <w:rPr>
          <w:rFonts w:cs="Verdana"/>
          <w:lang w:eastAsia="en-US"/>
        </w:rPr>
      </w:pPr>
      <w:r w:rsidRPr="00800A6A">
        <w:t xml:space="preserve">The products in </w:t>
      </w:r>
      <w:r w:rsidR="00C761FC">
        <w:t xml:space="preserve">the </w:t>
      </w:r>
      <w:r w:rsidRPr="00800A6A">
        <w:t xml:space="preserve">meta </w:t>
      </w:r>
      <w:r w:rsidR="00C761FC">
        <w:t>SPCs</w:t>
      </w:r>
      <w:r w:rsidRPr="00800A6A">
        <w:t xml:space="preserve"> </w:t>
      </w:r>
      <w:r w:rsidR="004720D7" w:rsidRPr="00762B71">
        <w:t>2,</w:t>
      </w:r>
      <w:r w:rsidR="0054766A">
        <w:t xml:space="preserve"> </w:t>
      </w:r>
      <w:r w:rsidR="004720D7" w:rsidRPr="00762B71">
        <w:t>3</w:t>
      </w:r>
      <w:r w:rsidRPr="00800A6A">
        <w:t xml:space="preserve"> and 4 are classified for acute</w:t>
      </w:r>
      <w:r w:rsidRPr="00F23ABD">
        <w:t xml:space="preserve"> oral toxicity</w:t>
      </w:r>
      <w:r>
        <w:t xml:space="preserve"> </w:t>
      </w:r>
      <w:r w:rsidRPr="00F23ABD">
        <w:t>(</w:t>
      </w:r>
      <w:r>
        <w:t xml:space="preserve">Acute Tox </w:t>
      </w:r>
      <w:r w:rsidRPr="00F23ABD">
        <w:t>4</w:t>
      </w:r>
      <w:r>
        <w:t>;</w:t>
      </w:r>
      <w:r w:rsidRPr="00F23ABD">
        <w:t xml:space="preserve"> H302) based on </w:t>
      </w:r>
      <w:r>
        <w:t>the</w:t>
      </w:r>
      <w:r w:rsidRPr="00F23ABD">
        <w:t xml:space="preserve"> classification of the </w:t>
      </w:r>
      <w:r>
        <w:t>ingredients</w:t>
      </w:r>
      <w:r w:rsidRPr="00F23ABD">
        <w:rPr>
          <w:rFonts w:cs="Verdana"/>
          <w:lang w:eastAsia="en-US"/>
        </w:rPr>
        <w:t>.</w:t>
      </w:r>
      <w:r>
        <w:rPr>
          <w:rFonts w:cs="Verdana"/>
          <w:lang w:eastAsia="en-US"/>
        </w:rPr>
        <w:t xml:space="preserve"> </w:t>
      </w:r>
    </w:p>
    <w:p w14:paraId="452A1F78" w14:textId="7C060E3D" w:rsidR="00D26F5F" w:rsidRPr="003E6627" w:rsidRDefault="00D26F5F" w:rsidP="009B2D04">
      <w:pPr>
        <w:pStyle w:val="Merknadstekst"/>
        <w:rPr>
          <w:color w:val="000000"/>
        </w:rPr>
      </w:pPr>
    </w:p>
    <w:p w14:paraId="0F5D3D96" w14:textId="77777777" w:rsidR="00D26F5F" w:rsidRPr="003E6627" w:rsidRDefault="00D26F5F" w:rsidP="009B2D04">
      <w:pPr>
        <w:pStyle w:val="Merknadstekst"/>
        <w:rPr>
          <w:color w:val="000000"/>
        </w:rPr>
      </w:pPr>
    </w:p>
    <w:p w14:paraId="2DB4241A" w14:textId="77777777" w:rsidR="006D657F" w:rsidRDefault="006D657F">
      <w:pPr>
        <w:rPr>
          <w:rFonts w:eastAsia="Calibri"/>
          <w:b/>
          <w:i/>
          <w:sz w:val="22"/>
          <w:szCs w:val="22"/>
          <w:lang w:eastAsia="en-US"/>
        </w:rPr>
      </w:pPr>
      <w:r>
        <w:rPr>
          <w:rFonts w:eastAsia="Calibri"/>
          <w:b/>
          <w:i/>
          <w:sz w:val="22"/>
          <w:szCs w:val="22"/>
          <w:lang w:eastAsia="en-US"/>
        </w:rPr>
        <w:br w:type="page"/>
      </w:r>
    </w:p>
    <w:p w14:paraId="39E21508" w14:textId="3BF47EE0" w:rsidR="00FD2055" w:rsidRDefault="00FD2055" w:rsidP="009B2D04">
      <w:pPr>
        <w:rPr>
          <w:rFonts w:eastAsia="Calibri"/>
          <w:b/>
          <w:i/>
          <w:sz w:val="22"/>
          <w:szCs w:val="22"/>
          <w:lang w:eastAsia="en-US"/>
        </w:rPr>
      </w:pPr>
      <w:r w:rsidRPr="00FD2055">
        <w:rPr>
          <w:rFonts w:eastAsia="Calibri"/>
          <w:b/>
          <w:i/>
          <w:sz w:val="22"/>
          <w:szCs w:val="22"/>
          <w:lang w:eastAsia="en-US"/>
        </w:rPr>
        <w:t>Skin corrosion and irritation</w:t>
      </w:r>
      <w:bookmarkEnd w:id="1528"/>
      <w:bookmarkEnd w:id="1529"/>
      <w:r w:rsidR="00252E4D">
        <w:rPr>
          <w:rFonts w:eastAsia="Calibri"/>
          <w:b/>
          <w:i/>
          <w:sz w:val="22"/>
          <w:szCs w:val="22"/>
          <w:lang w:eastAsia="en-US"/>
        </w:rPr>
        <w:t xml:space="preserve"> </w:t>
      </w:r>
    </w:p>
    <w:p w14:paraId="314DA74D" w14:textId="77777777" w:rsidR="00252E4D" w:rsidRDefault="00252E4D" w:rsidP="00FD2055">
      <w:pPr>
        <w:rPr>
          <w:rFonts w:eastAsia="Calibri"/>
          <w:b/>
          <w:sz w:val="22"/>
          <w:szCs w:val="22"/>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D903CC" w:rsidRPr="00310902" w14:paraId="35F1683E" w14:textId="77777777" w:rsidTr="00D903C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B18152F" w14:textId="77777777" w:rsidR="00D903CC" w:rsidRPr="00310902" w:rsidRDefault="00D903CC" w:rsidP="00D903CC">
            <w:pPr>
              <w:spacing w:line="260" w:lineRule="atLeast"/>
              <w:rPr>
                <w:rFonts w:eastAsia="Calibri"/>
                <w:b/>
                <w:bCs/>
                <w:lang w:eastAsia="en-US"/>
              </w:rPr>
            </w:pPr>
            <w:r w:rsidRPr="00310902">
              <w:rPr>
                <w:rFonts w:eastAsia="Calibri"/>
                <w:b/>
                <w:bCs/>
                <w:lang w:eastAsia="en-US"/>
              </w:rPr>
              <w:t>Conclusion used in Risk Assessment – Skin corrosion and irritation</w:t>
            </w:r>
          </w:p>
        </w:tc>
      </w:tr>
      <w:tr w:rsidR="00D903CC" w:rsidRPr="00310902" w14:paraId="525598E0" w14:textId="77777777" w:rsidTr="00D903C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0938E6E5" w14:textId="77777777" w:rsidR="00D903CC" w:rsidRPr="00310902" w:rsidRDefault="00D903CC" w:rsidP="00D903CC">
            <w:pPr>
              <w:spacing w:line="260" w:lineRule="atLeast"/>
              <w:rPr>
                <w:rFonts w:eastAsia="Calibri"/>
                <w:lang w:eastAsia="en-US"/>
              </w:rPr>
            </w:pPr>
            <w:r w:rsidRPr="00310902">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66FEA6E5" w14:textId="18E570F5" w:rsidR="00D903CC" w:rsidRPr="00310902" w:rsidRDefault="00D903CC" w:rsidP="00D903CC">
            <w:pPr>
              <w:spacing w:line="260" w:lineRule="atLeast"/>
              <w:ind w:firstLine="130"/>
              <w:rPr>
                <w:rFonts w:eastAsia="Calibri"/>
                <w:lang w:eastAsia="en-US"/>
              </w:rPr>
            </w:pPr>
            <w:r w:rsidRPr="00310902">
              <w:t xml:space="preserve">No classification for Meta SPCs 1 to </w:t>
            </w:r>
            <w:r w:rsidR="004D71A4">
              <w:t>4</w:t>
            </w:r>
          </w:p>
        </w:tc>
      </w:tr>
      <w:tr w:rsidR="00D903CC" w:rsidRPr="00310902" w14:paraId="6AF5A3A1"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38D6A29E" w14:textId="77777777" w:rsidR="00D903CC" w:rsidRPr="00310902" w:rsidRDefault="00D903CC" w:rsidP="00D903CC">
            <w:pPr>
              <w:spacing w:line="260" w:lineRule="atLeast"/>
              <w:rPr>
                <w:rFonts w:eastAsia="Calibri"/>
                <w:lang w:eastAsia="en-US"/>
              </w:rPr>
            </w:pPr>
            <w:r w:rsidRPr="00310902">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tbl>
            <w:tblPr>
              <w:tblW w:w="6681" w:type="dxa"/>
              <w:tblInd w:w="18" w:type="dxa"/>
              <w:tblBorders>
                <w:top w:val="nil"/>
                <w:left w:val="nil"/>
                <w:bottom w:val="nil"/>
                <w:right w:val="nil"/>
              </w:tblBorders>
              <w:tblLayout w:type="fixed"/>
              <w:tblLook w:val="0000" w:firstRow="0" w:lastRow="0" w:firstColumn="0" w:lastColumn="0" w:noHBand="0" w:noVBand="0"/>
            </w:tblPr>
            <w:tblGrid>
              <w:gridCol w:w="6681"/>
            </w:tblGrid>
            <w:tr w:rsidR="00D903CC" w:rsidRPr="00310902" w14:paraId="6452A761" w14:textId="77777777" w:rsidTr="00D903CC">
              <w:trPr>
                <w:trHeight w:val="4074"/>
              </w:trPr>
              <w:tc>
                <w:tcPr>
                  <w:tcW w:w="6681" w:type="dxa"/>
                </w:tcPr>
                <w:p w14:paraId="7FA27CBC" w14:textId="26E0854A" w:rsidR="0000349E" w:rsidRDefault="00D903CC" w:rsidP="0000349E">
                  <w:pPr>
                    <w:spacing w:line="260" w:lineRule="atLeast"/>
                  </w:pPr>
                  <w:r w:rsidRPr="00310902">
                    <w:rPr>
                      <w:rFonts w:eastAsia="Calibri"/>
                      <w:lang w:eastAsia="en-US"/>
                    </w:rPr>
                    <w:t xml:space="preserve">Under Regulation (EC) No 1272/2008, in the absence of data, </w:t>
                  </w:r>
                  <w:r w:rsidR="006F73E0">
                    <w:rPr>
                      <w:rFonts w:eastAsia="Calibri"/>
                      <w:lang w:eastAsia="en-US"/>
                    </w:rPr>
                    <w:t>mixtures</w:t>
                  </w:r>
                  <w:r w:rsidRPr="00310902">
                    <w:rPr>
                      <w:rFonts w:eastAsia="Calibri"/>
                      <w:lang w:eastAsia="en-US"/>
                    </w:rPr>
                    <w:t xml:space="preserve"> may be classified for skin irritation/corrosion hazards </w:t>
                  </w:r>
                  <w:r w:rsidR="00201D06">
                    <w:rPr>
                      <w:rFonts w:eastAsia="Calibri"/>
                      <w:lang w:eastAsia="en-US"/>
                    </w:rPr>
                    <w:t xml:space="preserve">based on the </w:t>
                  </w:r>
                  <w:r w:rsidR="00201D06" w:rsidRPr="006229A6">
                    <w:rPr>
                      <w:rFonts w:eastAsia="Calibri"/>
                      <w:lang w:eastAsia="en-US"/>
                    </w:rPr>
                    <w:t>classification of the ingredient substances</w:t>
                  </w:r>
                  <w:r w:rsidRPr="00310902">
                    <w:rPr>
                      <w:rFonts w:eastAsia="Calibri"/>
                      <w:lang w:eastAsia="en-US"/>
                    </w:rPr>
                    <w:t xml:space="preserve">. </w:t>
                  </w:r>
                  <w:r w:rsidR="00627D5F" w:rsidRPr="006B1A5A">
                    <w:t>The additivity principle of the CLP Regulation applies to the hazard class skin corrosion/irritation</w:t>
                  </w:r>
                  <w:r w:rsidR="00C001F0">
                    <w:t xml:space="preserve">. </w:t>
                  </w:r>
                </w:p>
                <w:p w14:paraId="43667326" w14:textId="77777777" w:rsidR="0000349E" w:rsidRDefault="0000349E" w:rsidP="0000349E">
                  <w:pPr>
                    <w:spacing w:line="260" w:lineRule="atLeast"/>
                  </w:pPr>
                </w:p>
                <w:p w14:paraId="45CA9C80" w14:textId="36A68C00" w:rsidR="00C001F0" w:rsidRDefault="00D903CC" w:rsidP="0000349E">
                  <w:pPr>
                    <w:spacing w:line="260" w:lineRule="atLeast"/>
                    <w:rPr>
                      <w:rFonts w:eastAsia="Calibri"/>
                      <w:lang w:eastAsia="en-US"/>
                    </w:rPr>
                  </w:pPr>
                  <w:r w:rsidRPr="00310902">
                    <w:rPr>
                      <w:rFonts w:eastAsia="Calibri"/>
                      <w:lang w:eastAsia="en-US"/>
                    </w:rPr>
                    <w:t xml:space="preserve">In accordance with </w:t>
                  </w:r>
                  <w:r w:rsidR="00C001F0">
                    <w:rPr>
                      <w:rFonts w:eastAsia="Calibri"/>
                      <w:lang w:eastAsia="en-US"/>
                    </w:rPr>
                    <w:t xml:space="preserve">Annex I </w:t>
                  </w:r>
                  <w:r w:rsidRPr="00310902">
                    <w:rPr>
                      <w:rFonts w:eastAsia="Calibri"/>
                      <w:lang w:eastAsia="en-US"/>
                    </w:rPr>
                    <w:t>section 3.2.3.3.1 of the Regulation, it is assumed that the ‘relevant ingredients’ of a mixture</w:t>
                  </w:r>
                  <w:r w:rsidR="00C001F0">
                    <w:rPr>
                      <w:rFonts w:eastAsia="Calibri"/>
                      <w:lang w:eastAsia="en-US"/>
                    </w:rPr>
                    <w:t xml:space="preserve">, i.e. those </w:t>
                  </w:r>
                  <w:r w:rsidR="00F6506D">
                    <w:rPr>
                      <w:rFonts w:eastAsia="Calibri"/>
                      <w:lang w:eastAsia="en-US"/>
                    </w:rPr>
                    <w:t xml:space="preserve">ingredients </w:t>
                  </w:r>
                  <w:r w:rsidR="00C001F0">
                    <w:rPr>
                      <w:rFonts w:eastAsia="Calibri"/>
                      <w:lang w:eastAsia="en-US"/>
                    </w:rPr>
                    <w:t xml:space="preserve"> which should be taken into account when classifying a mixture,</w:t>
                  </w:r>
                  <w:r w:rsidRPr="00310902">
                    <w:rPr>
                      <w:rFonts w:eastAsia="Calibri"/>
                      <w:lang w:eastAsia="en-US"/>
                    </w:rPr>
                    <w:t xml:space="preserve"> are those which are present in concentrations of 1 % (w/w for solids, liquids, dusts, mists and vapours and v/v for gases) or greater, unless there is a presumption (e.g., in the case of corrosive ingredients) that an ingredient present at a concentration of less than 1 % can still be relevant for classifying the mixture for skin irritation/corrosion</w:t>
                  </w:r>
                  <w:r w:rsidR="00C001F0">
                    <w:rPr>
                      <w:rFonts w:eastAsia="Calibri"/>
                      <w:lang w:eastAsia="en-US"/>
                    </w:rPr>
                    <w:t xml:space="preserve"> </w:t>
                  </w:r>
                  <w:r w:rsidR="0000349E">
                    <w:rPr>
                      <w:rFonts w:eastAsia="Calibri"/>
                      <w:lang w:eastAsia="en-US"/>
                    </w:rPr>
                    <w:t>(see also 1.1.2.2</w:t>
                  </w:r>
                  <w:r w:rsidR="00800A6A">
                    <w:rPr>
                      <w:rFonts w:eastAsia="Calibri"/>
                      <w:lang w:eastAsia="en-US"/>
                    </w:rPr>
                    <w:t>.2</w:t>
                  </w:r>
                  <w:r w:rsidR="0000349E">
                    <w:rPr>
                      <w:rFonts w:eastAsia="Calibri"/>
                      <w:lang w:eastAsia="en-US"/>
                    </w:rPr>
                    <w:t xml:space="preserve"> Cut off values in  Annex I)</w:t>
                  </w:r>
                  <w:r w:rsidRPr="00310902">
                    <w:rPr>
                      <w:rFonts w:eastAsia="Calibri"/>
                      <w:lang w:eastAsia="en-US"/>
                    </w:rPr>
                    <w:t xml:space="preserve">. </w:t>
                  </w:r>
                </w:p>
                <w:p w14:paraId="1D2947B0" w14:textId="08E2AEB9" w:rsidR="00D903CC" w:rsidRPr="00310902" w:rsidRDefault="00D903CC" w:rsidP="00D903CC">
                  <w:pPr>
                    <w:spacing w:line="260" w:lineRule="atLeast"/>
                    <w:rPr>
                      <w:rFonts w:eastAsia="Calibri"/>
                      <w:lang w:eastAsia="en-US"/>
                    </w:rPr>
                  </w:pPr>
                  <w:r w:rsidRPr="00310902">
                    <w:rPr>
                      <w:rFonts w:eastAsia="Calibri"/>
                      <w:lang w:eastAsia="en-US"/>
                    </w:rPr>
                    <w:t xml:space="preserve">Table 3.2.3 of the regulation contains the generic concentration limits to be used to determine if a mixture is considered to be an irritant or corrosive to the skin. </w:t>
                  </w:r>
                </w:p>
                <w:p w14:paraId="53AFFEEE" w14:textId="77777777" w:rsidR="00D903CC" w:rsidRPr="00310902" w:rsidRDefault="00D903CC" w:rsidP="00D903CC">
                  <w:pPr>
                    <w:rPr>
                      <w:rFonts w:eastAsia="Calibri"/>
                      <w:lang w:eastAsia="en-US"/>
                    </w:rPr>
                  </w:pPr>
                </w:p>
                <w:p w14:paraId="64030D05" w14:textId="23EEF8AE" w:rsidR="00A12DC2" w:rsidRPr="00800A6A" w:rsidRDefault="00D903CC" w:rsidP="00A12DC2">
                  <w:pPr>
                    <w:spacing w:line="260" w:lineRule="atLeast"/>
                    <w:rPr>
                      <w:rFonts w:cs="Calibri"/>
                    </w:rPr>
                  </w:pPr>
                  <w:r w:rsidRPr="00310902">
                    <w:rPr>
                      <w:rFonts w:eastAsia="Calibri"/>
                      <w:lang w:eastAsia="en-US"/>
                    </w:rPr>
                    <w:t>Details of the product composition</w:t>
                  </w:r>
                  <w:r w:rsidR="004959AA">
                    <w:rPr>
                      <w:rFonts w:eastAsia="Calibri"/>
                      <w:lang w:eastAsia="en-US"/>
                    </w:rPr>
                    <w:t>s</w:t>
                  </w:r>
                  <w:r w:rsidRPr="00310902">
                    <w:rPr>
                      <w:rFonts w:eastAsia="Calibri"/>
                      <w:lang w:eastAsia="en-US"/>
                    </w:rPr>
                    <w:t xml:space="preserve"> are presented in </w:t>
                  </w:r>
                  <w:r w:rsidR="005C5F7A">
                    <w:rPr>
                      <w:rFonts w:eastAsia="Calibri"/>
                      <w:lang w:eastAsia="en-US"/>
                    </w:rPr>
                    <w:t>the</w:t>
                  </w:r>
                  <w:r w:rsidR="00D26F5F">
                    <w:rPr>
                      <w:rFonts w:eastAsia="Calibri"/>
                      <w:lang w:eastAsia="en-US"/>
                    </w:rPr>
                    <w:t xml:space="preserve"> </w:t>
                  </w:r>
                  <w:r w:rsidRPr="00800A6A">
                    <w:rPr>
                      <w:rFonts w:eastAsia="Calibri"/>
                      <w:lang w:eastAsia="en-US"/>
                    </w:rPr>
                    <w:t>Confidential Annex</w:t>
                  </w:r>
                  <w:r w:rsidR="00B11A12" w:rsidRPr="00800A6A">
                    <w:rPr>
                      <w:rFonts w:eastAsia="Calibri"/>
                      <w:lang w:eastAsia="en-US"/>
                    </w:rPr>
                    <w:t xml:space="preserve"> (section 1.1</w:t>
                  </w:r>
                  <w:r w:rsidR="00762B71">
                    <w:rPr>
                      <w:rFonts w:eastAsia="Calibri"/>
                      <w:lang w:eastAsia="en-US"/>
                    </w:rPr>
                    <w:t xml:space="preserve"> and 1.2</w:t>
                  </w:r>
                  <w:r w:rsidR="00B11A12" w:rsidRPr="00800A6A">
                    <w:rPr>
                      <w:rFonts w:eastAsia="Calibri"/>
                      <w:lang w:eastAsia="en-US"/>
                    </w:rPr>
                    <w:t>)</w:t>
                  </w:r>
                  <w:r w:rsidRPr="00800A6A">
                    <w:rPr>
                      <w:rFonts w:eastAsia="Calibri"/>
                      <w:lang w:eastAsia="en-US"/>
                    </w:rPr>
                    <w:t xml:space="preserve">. </w:t>
                  </w:r>
                  <w:r w:rsidR="00A12DC2" w:rsidRPr="00800A6A">
                    <w:rPr>
                      <w:rFonts w:eastAsia="Calibri"/>
                      <w:lang w:eastAsia="en-US"/>
                    </w:rPr>
                    <w:t xml:space="preserve">Two substances </w:t>
                  </w:r>
                  <w:r w:rsidR="00A12DC2" w:rsidRPr="00800A6A">
                    <w:rPr>
                      <w:rFonts w:cs="Calibri"/>
                    </w:rPr>
                    <w:t>are classified for skin irritation and corrosion (H315 and H314) respectively); however</w:t>
                  </w:r>
                  <w:r w:rsidR="00762B71">
                    <w:rPr>
                      <w:rFonts w:cs="Calibri"/>
                    </w:rPr>
                    <w:t>,</w:t>
                  </w:r>
                  <w:r w:rsidR="00A12DC2" w:rsidRPr="00800A6A">
                    <w:rPr>
                      <w:rFonts w:cs="Calibri"/>
                    </w:rPr>
                    <w:t xml:space="preserve"> these </w:t>
                  </w:r>
                  <w:r w:rsidR="00F6506D" w:rsidRPr="00800A6A">
                    <w:rPr>
                      <w:rFonts w:cs="Calibri"/>
                    </w:rPr>
                    <w:t>ingredients</w:t>
                  </w:r>
                  <w:r w:rsidR="00A12DC2" w:rsidRPr="00800A6A">
                    <w:rPr>
                      <w:rFonts w:cs="Calibri"/>
                    </w:rPr>
                    <w:t xml:space="preserve"> are present at concentrations below the level of when the</w:t>
                  </w:r>
                  <w:r w:rsidR="00F6506D" w:rsidRPr="00800A6A">
                    <w:rPr>
                      <w:rFonts w:cs="Calibri"/>
                    </w:rPr>
                    <w:t>y</w:t>
                  </w:r>
                  <w:r w:rsidR="00A12DC2" w:rsidRPr="00800A6A">
                    <w:rPr>
                      <w:rFonts w:cs="Calibri"/>
                    </w:rPr>
                    <w:t xml:space="preserve"> should be taken into account (</w:t>
                  </w:r>
                  <w:r w:rsidR="00627D5F" w:rsidRPr="00800A6A">
                    <w:rPr>
                      <w:rFonts w:cs="Calibri"/>
                    </w:rPr>
                    <w:t>generic cut off or specific concentration limit)</w:t>
                  </w:r>
                  <w:r w:rsidR="00356464" w:rsidRPr="00800A6A">
                    <w:rPr>
                      <w:rFonts w:cs="Calibri"/>
                    </w:rPr>
                    <w:t>.</w:t>
                  </w:r>
                </w:p>
                <w:p w14:paraId="6417556D" w14:textId="70605F14" w:rsidR="00A12DC2" w:rsidRPr="00800A6A" w:rsidRDefault="00A12DC2" w:rsidP="00A12DC2">
                  <w:pPr>
                    <w:spacing w:line="260" w:lineRule="atLeast"/>
                    <w:rPr>
                      <w:rFonts w:cs="Calibri"/>
                    </w:rPr>
                  </w:pPr>
                </w:p>
                <w:p w14:paraId="21D3E20E" w14:textId="616FB0BA" w:rsidR="00D903CC" w:rsidRPr="00800A6A" w:rsidRDefault="00D903CC" w:rsidP="00D903CC">
                  <w:pPr>
                    <w:spacing w:line="260" w:lineRule="atLeast"/>
                    <w:rPr>
                      <w:rFonts w:eastAsia="Calibri"/>
                      <w:lang w:eastAsia="en-US"/>
                    </w:rPr>
                  </w:pPr>
                  <w:r w:rsidRPr="00800A6A">
                    <w:rPr>
                      <w:rFonts w:eastAsia="Calibri"/>
                      <w:lang w:eastAsia="en-US"/>
                    </w:rPr>
                    <w:t>The product</w:t>
                  </w:r>
                  <w:r w:rsidR="00F85837" w:rsidRPr="00800A6A">
                    <w:rPr>
                      <w:rFonts w:eastAsia="Calibri"/>
                      <w:lang w:eastAsia="en-US"/>
                    </w:rPr>
                    <w:t>s</w:t>
                  </w:r>
                  <w:r w:rsidRPr="00800A6A">
                    <w:rPr>
                      <w:rFonts w:eastAsia="Calibri"/>
                      <w:lang w:eastAsia="en-US"/>
                    </w:rPr>
                    <w:t xml:space="preserve"> do not, therefore, require classification for skin irritation/corrosion according to Regulation (EC) No 1272/2008.</w:t>
                  </w:r>
                </w:p>
                <w:p w14:paraId="5893F4A6" w14:textId="77777777" w:rsidR="00D903CC" w:rsidRPr="00800A6A" w:rsidRDefault="00D903CC" w:rsidP="00D903CC">
                  <w:pPr>
                    <w:rPr>
                      <w:rFonts w:eastAsia="Calibri"/>
                      <w:lang w:eastAsia="en-US"/>
                    </w:rPr>
                  </w:pPr>
                </w:p>
                <w:p w14:paraId="3F1D5BAC" w14:textId="77777777" w:rsidR="00D903CC" w:rsidRPr="00310902" w:rsidRDefault="00D903CC" w:rsidP="00D903CC">
                  <w:pPr>
                    <w:spacing w:line="260" w:lineRule="atLeast"/>
                    <w:rPr>
                      <w:rFonts w:eastAsia="Calibri"/>
                      <w:lang w:eastAsia="en-US"/>
                    </w:rPr>
                  </w:pPr>
                  <w:r w:rsidRPr="00310902">
                    <w:rPr>
                      <w:rFonts w:eastAsia="Calibri"/>
                      <w:lang w:eastAsia="en-US"/>
                    </w:rPr>
                    <w:t>A study is not required, nor considered an appropriate use of animals.</w:t>
                  </w:r>
                </w:p>
              </w:tc>
            </w:tr>
          </w:tbl>
          <w:p w14:paraId="51EC2288" w14:textId="77777777" w:rsidR="00D903CC" w:rsidRPr="00310902" w:rsidRDefault="00D903CC" w:rsidP="00D903CC">
            <w:pPr>
              <w:spacing w:line="260" w:lineRule="atLeast"/>
              <w:rPr>
                <w:rFonts w:eastAsia="Calibri"/>
                <w:lang w:eastAsia="en-US"/>
              </w:rPr>
            </w:pPr>
          </w:p>
        </w:tc>
      </w:tr>
      <w:tr w:rsidR="00D903CC" w:rsidRPr="00310902" w14:paraId="39C14494"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6C934ABA" w14:textId="77777777" w:rsidR="00D903CC" w:rsidRPr="00310902" w:rsidRDefault="00D903CC" w:rsidP="00D903CC">
            <w:pPr>
              <w:spacing w:line="260" w:lineRule="atLeast"/>
              <w:rPr>
                <w:rFonts w:eastAsia="Calibri"/>
                <w:lang w:eastAsia="en-US"/>
              </w:rPr>
            </w:pPr>
            <w:r w:rsidRPr="00310902">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69A6A97E" w14:textId="77777777" w:rsidR="00D903CC" w:rsidRPr="00310902" w:rsidRDefault="00D903CC" w:rsidP="00D903CC">
            <w:pPr>
              <w:spacing w:line="260" w:lineRule="atLeast"/>
              <w:ind w:firstLine="102"/>
              <w:rPr>
                <w:rFonts w:eastAsia="Calibri"/>
                <w:lang w:eastAsia="en-US"/>
              </w:rPr>
            </w:pPr>
            <w:r w:rsidRPr="00310902">
              <w:rPr>
                <w:rFonts w:eastAsia="Calibri"/>
                <w:lang w:eastAsia="en-US"/>
              </w:rPr>
              <w:t>Not classified</w:t>
            </w:r>
          </w:p>
        </w:tc>
      </w:tr>
    </w:tbl>
    <w:p w14:paraId="58344794" w14:textId="77777777" w:rsidR="00F85837" w:rsidRDefault="00F85837" w:rsidP="00D903CC">
      <w:pPr>
        <w:rPr>
          <w:rFonts w:eastAsia="Calibri"/>
          <w:lang w:eastAsia="en-US"/>
        </w:rPr>
      </w:pPr>
    </w:p>
    <w:p w14:paraId="6DB49CA9" w14:textId="278E8FDE" w:rsidR="00D007AA" w:rsidRDefault="00D007AA" w:rsidP="00EB5A3E">
      <w:pPr>
        <w:widowControl w:val="0"/>
        <w:rPr>
          <w:rFonts w:eastAsia="Calibri"/>
          <w:lang w:eastAsia="en-US"/>
        </w:rPr>
      </w:pPr>
    </w:p>
    <w:p w14:paraId="0678D081" w14:textId="77777777" w:rsidR="00EB5A3E" w:rsidRDefault="00EB5A3E">
      <w:pPr>
        <w:rPr>
          <w:rFonts w:eastAsia="Calibri"/>
          <w:b/>
          <w:i/>
          <w:sz w:val="22"/>
          <w:szCs w:val="22"/>
          <w:lang w:eastAsia="en-US"/>
        </w:rPr>
      </w:pPr>
      <w:r>
        <w:rPr>
          <w:rFonts w:eastAsia="Calibri"/>
          <w:b/>
          <w:i/>
          <w:sz w:val="22"/>
          <w:szCs w:val="22"/>
          <w:lang w:eastAsia="en-US"/>
        </w:rPr>
        <w:br w:type="page"/>
      </w:r>
    </w:p>
    <w:p w14:paraId="0EA811B9" w14:textId="78552669" w:rsidR="00D903CC" w:rsidRDefault="00D903CC" w:rsidP="00EB5A3E">
      <w:pPr>
        <w:widowControl w:val="0"/>
        <w:rPr>
          <w:rFonts w:eastAsia="Calibri"/>
          <w:b/>
          <w:i/>
          <w:sz w:val="22"/>
          <w:szCs w:val="22"/>
          <w:lang w:eastAsia="en-US"/>
        </w:rPr>
      </w:pPr>
      <w:bookmarkStart w:id="1534" w:name="_Hlk125104220"/>
      <w:r w:rsidRPr="00310902">
        <w:rPr>
          <w:rFonts w:eastAsia="Calibri"/>
          <w:b/>
          <w:i/>
          <w:sz w:val="22"/>
          <w:szCs w:val="22"/>
          <w:lang w:eastAsia="en-US"/>
        </w:rPr>
        <w:t>Eye irritation</w:t>
      </w:r>
    </w:p>
    <w:p w14:paraId="75AF8FE3" w14:textId="77777777" w:rsidR="001277F0" w:rsidRDefault="001277F0" w:rsidP="00EB5A3E">
      <w:pPr>
        <w:widowControl w:val="0"/>
        <w:rPr>
          <w:rFonts w:eastAsia="Calibri"/>
          <w:b/>
          <w:i/>
          <w:sz w:val="22"/>
          <w:szCs w:val="22"/>
          <w:lang w:eastAsia="en-US"/>
        </w:rPr>
      </w:pPr>
    </w:p>
    <w:tbl>
      <w:tblP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8"/>
        <w:gridCol w:w="1276"/>
        <w:gridCol w:w="1913"/>
        <w:gridCol w:w="1836"/>
        <w:gridCol w:w="1354"/>
        <w:gridCol w:w="1275"/>
      </w:tblGrid>
      <w:tr w:rsidR="00D903CC" w:rsidRPr="00310902" w14:paraId="58D7D9F7" w14:textId="77777777" w:rsidTr="00D903CC">
        <w:trPr>
          <w:tblHeader/>
        </w:trPr>
        <w:tc>
          <w:tcPr>
            <w:tcW w:w="9142" w:type="dxa"/>
            <w:gridSpan w:val="6"/>
            <w:shd w:val="clear" w:color="auto" w:fill="FFFFCC"/>
          </w:tcPr>
          <w:p w14:paraId="3F3B166B" w14:textId="77777777" w:rsidR="00D903CC" w:rsidRPr="00310902" w:rsidRDefault="00D903CC" w:rsidP="00EB5A3E">
            <w:pPr>
              <w:widowControl w:val="0"/>
              <w:tabs>
                <w:tab w:val="center" w:pos="4536"/>
                <w:tab w:val="right" w:pos="9072"/>
              </w:tabs>
              <w:spacing w:line="260" w:lineRule="atLeast"/>
              <w:jc w:val="center"/>
              <w:rPr>
                <w:rFonts w:eastAsia="Calibri"/>
                <w:b/>
                <w:bCs/>
                <w:color w:val="000000"/>
                <w:lang w:eastAsia="en-GB"/>
              </w:rPr>
            </w:pPr>
            <w:r w:rsidRPr="00310902">
              <w:rPr>
                <w:rFonts w:eastAsia="Calibri"/>
                <w:b/>
                <w:bCs/>
                <w:color w:val="000000"/>
                <w:lang w:eastAsia="en-GB"/>
              </w:rPr>
              <w:t>Summary table of animal studies on serious eye damage and eye irritation</w:t>
            </w:r>
          </w:p>
        </w:tc>
      </w:tr>
      <w:tr w:rsidR="00D903CC" w:rsidRPr="00310902" w14:paraId="23202526" w14:textId="77777777" w:rsidTr="004D71A4">
        <w:trPr>
          <w:tblHeader/>
        </w:trPr>
        <w:tc>
          <w:tcPr>
            <w:tcW w:w="1488" w:type="dxa"/>
            <w:shd w:val="clear" w:color="auto" w:fill="auto"/>
            <w:tcMar>
              <w:top w:w="57" w:type="dxa"/>
              <w:bottom w:w="57" w:type="dxa"/>
            </w:tcMar>
          </w:tcPr>
          <w:p w14:paraId="6BD1C36D"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Method,</w:t>
            </w:r>
            <w:r w:rsidRPr="00310902">
              <w:rPr>
                <w:rFonts w:eastAsia="Calibri"/>
                <w:b/>
                <w:bCs/>
                <w:color w:val="000000"/>
                <w:lang w:eastAsia="en-GB"/>
              </w:rPr>
              <w:br/>
              <w:t>Guideline,</w:t>
            </w:r>
          </w:p>
          <w:p w14:paraId="69431F9C"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lang w:eastAsia="en-GB"/>
              </w:rPr>
              <w:t>GLP status</w:t>
            </w:r>
            <w:r w:rsidRPr="00310902">
              <w:rPr>
                <w:rFonts w:eastAsia="Calibri"/>
                <w:b/>
                <w:bCs/>
                <w:color w:val="000000"/>
                <w:lang w:eastAsia="en-GB"/>
              </w:rPr>
              <w:t>, Reliability</w:t>
            </w:r>
          </w:p>
        </w:tc>
        <w:tc>
          <w:tcPr>
            <w:tcW w:w="1276" w:type="dxa"/>
            <w:shd w:val="clear" w:color="auto" w:fill="auto"/>
            <w:tcMar>
              <w:top w:w="57" w:type="dxa"/>
              <w:bottom w:w="57" w:type="dxa"/>
            </w:tcMar>
          </w:tcPr>
          <w:p w14:paraId="4F209CFB"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Species,</w:t>
            </w:r>
          </w:p>
          <w:p w14:paraId="313325F2"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Strain,</w:t>
            </w:r>
          </w:p>
          <w:p w14:paraId="124389D0"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Sex,</w:t>
            </w:r>
          </w:p>
          <w:p w14:paraId="440A9C52"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No/group</w:t>
            </w:r>
          </w:p>
        </w:tc>
        <w:tc>
          <w:tcPr>
            <w:tcW w:w="1913" w:type="dxa"/>
            <w:shd w:val="clear" w:color="auto" w:fill="auto"/>
            <w:tcMar>
              <w:top w:w="57" w:type="dxa"/>
              <w:bottom w:w="57" w:type="dxa"/>
            </w:tcMar>
          </w:tcPr>
          <w:p w14:paraId="661BD2A0"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Test substance, Dose levels, Duration of exposure</w:t>
            </w:r>
          </w:p>
        </w:tc>
        <w:tc>
          <w:tcPr>
            <w:tcW w:w="1836" w:type="dxa"/>
            <w:shd w:val="clear" w:color="auto" w:fill="auto"/>
            <w:tcMar>
              <w:top w:w="57" w:type="dxa"/>
              <w:bottom w:w="57" w:type="dxa"/>
            </w:tcMar>
          </w:tcPr>
          <w:p w14:paraId="546C1FFC"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Results</w:t>
            </w:r>
          </w:p>
          <w:p w14:paraId="5313FAE9" w14:textId="77777777" w:rsidR="00D903CC" w:rsidRPr="00310902" w:rsidRDefault="00D903CC" w:rsidP="00EB5A3E">
            <w:pPr>
              <w:widowControl w:val="0"/>
              <w:tabs>
                <w:tab w:val="center" w:pos="4536"/>
                <w:tab w:val="right" w:pos="9072"/>
              </w:tabs>
              <w:spacing w:line="260" w:lineRule="atLeast"/>
              <w:rPr>
                <w:rFonts w:eastAsia="Calibri"/>
                <w:bCs/>
                <w:i/>
                <w:color w:val="000000"/>
                <w:lang w:eastAsia="en-GB"/>
              </w:rPr>
            </w:pPr>
            <w:r w:rsidRPr="00310902">
              <w:rPr>
                <w:rFonts w:eastAsia="Calibri"/>
                <w:bCs/>
                <w:i/>
                <w:color w:val="000000"/>
                <w:lang w:eastAsia="en-GB"/>
              </w:rPr>
              <w:t>Average score (24, 48, 72h)/</w:t>
            </w:r>
          </w:p>
          <w:p w14:paraId="408D99DB"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Cs/>
                <w:i/>
                <w:color w:val="000000"/>
                <w:lang w:eastAsia="en-GB"/>
              </w:rPr>
              <w:t>observations and time point of onset, reversibility</w:t>
            </w:r>
          </w:p>
        </w:tc>
        <w:tc>
          <w:tcPr>
            <w:tcW w:w="1354" w:type="dxa"/>
          </w:tcPr>
          <w:p w14:paraId="13543EE7" w14:textId="77777777"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lang w:eastAsia="en-GB"/>
              </w:rPr>
              <w:t xml:space="preserve">Remarks </w:t>
            </w:r>
            <w:r w:rsidRPr="00310902">
              <w:rPr>
                <w:rFonts w:eastAsia="Calibri"/>
                <w:i/>
                <w:lang w:eastAsia="en-GB"/>
              </w:rPr>
              <w:t>(e.g. major deviations)</w:t>
            </w:r>
          </w:p>
        </w:tc>
        <w:tc>
          <w:tcPr>
            <w:tcW w:w="1275" w:type="dxa"/>
            <w:shd w:val="clear" w:color="auto" w:fill="auto"/>
            <w:tcMar>
              <w:top w:w="57" w:type="dxa"/>
              <w:bottom w:w="57" w:type="dxa"/>
            </w:tcMar>
          </w:tcPr>
          <w:p w14:paraId="21FDDD51" w14:textId="1A268B1F" w:rsidR="00D903CC" w:rsidRPr="00310902" w:rsidRDefault="00D903CC" w:rsidP="00EB5A3E">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Reference</w:t>
            </w:r>
          </w:p>
        </w:tc>
      </w:tr>
      <w:tr w:rsidR="00D903CC" w:rsidRPr="00310902" w14:paraId="1E345CFA" w14:textId="77777777" w:rsidTr="004D71A4">
        <w:trPr>
          <w:trHeight w:val="8509"/>
          <w:tblHeader/>
        </w:trPr>
        <w:tc>
          <w:tcPr>
            <w:tcW w:w="1488" w:type="dxa"/>
            <w:shd w:val="clear" w:color="auto" w:fill="auto"/>
            <w:tcMar>
              <w:top w:w="57" w:type="dxa"/>
              <w:bottom w:w="57" w:type="dxa"/>
            </w:tcMar>
          </w:tcPr>
          <w:p w14:paraId="233DE98A" w14:textId="77777777" w:rsidR="00D903CC" w:rsidRPr="00310902" w:rsidRDefault="00D903CC" w:rsidP="00EB5A3E">
            <w:pPr>
              <w:widowControl w:val="0"/>
              <w:spacing w:line="260" w:lineRule="atLeast"/>
              <w:rPr>
                <w:rFonts w:eastAsia="Calibri"/>
                <w:sz w:val="18"/>
                <w:szCs w:val="18"/>
                <w:lang w:eastAsia="en-US"/>
              </w:rPr>
            </w:pPr>
            <w:r w:rsidRPr="00310902">
              <w:rPr>
                <w:rFonts w:eastAsia="Calibri"/>
                <w:sz w:val="18"/>
                <w:szCs w:val="18"/>
                <w:lang w:eastAsia="en-US"/>
              </w:rPr>
              <w:t>OECD 405; GLP; Reliability:1</w:t>
            </w:r>
          </w:p>
        </w:tc>
        <w:tc>
          <w:tcPr>
            <w:tcW w:w="1276" w:type="dxa"/>
            <w:tcMar>
              <w:top w:w="57" w:type="dxa"/>
              <w:bottom w:w="57" w:type="dxa"/>
            </w:tcMar>
          </w:tcPr>
          <w:p w14:paraId="19351898" w14:textId="77777777" w:rsidR="00D903CC" w:rsidRPr="00310902" w:rsidRDefault="00D903CC" w:rsidP="00EB5A3E">
            <w:pPr>
              <w:widowControl w:val="0"/>
              <w:spacing w:line="260" w:lineRule="atLeast"/>
              <w:rPr>
                <w:rFonts w:eastAsia="Calibri"/>
                <w:sz w:val="18"/>
                <w:szCs w:val="18"/>
                <w:lang w:eastAsia="en-US"/>
              </w:rPr>
            </w:pPr>
            <w:r w:rsidRPr="00310902">
              <w:rPr>
                <w:rFonts w:eastAsia="Calibri"/>
                <w:sz w:val="18"/>
                <w:szCs w:val="18"/>
                <w:lang w:eastAsia="en-US"/>
              </w:rPr>
              <w:t>Rabbit, New Zealand White; 3 Female</w:t>
            </w:r>
          </w:p>
        </w:tc>
        <w:tc>
          <w:tcPr>
            <w:tcW w:w="1913" w:type="dxa"/>
            <w:shd w:val="clear" w:color="auto" w:fill="auto"/>
            <w:tcMar>
              <w:top w:w="57" w:type="dxa"/>
              <w:bottom w:w="57" w:type="dxa"/>
            </w:tcMar>
          </w:tcPr>
          <w:p w14:paraId="429985CB" w14:textId="569651D9" w:rsidR="00D903CC" w:rsidRPr="00ED1EAE" w:rsidRDefault="00D903CC" w:rsidP="00EB5A3E">
            <w:pPr>
              <w:widowControl w:val="0"/>
              <w:spacing w:line="260" w:lineRule="atLeast"/>
              <w:rPr>
                <w:rFonts w:eastAsia="Calibri"/>
                <w:sz w:val="18"/>
                <w:szCs w:val="18"/>
                <w:lang w:eastAsia="en-US"/>
              </w:rPr>
            </w:pPr>
            <w:bookmarkStart w:id="1535" w:name="_Hlk125103730"/>
            <w:r w:rsidRPr="00ED1EAE">
              <w:rPr>
                <w:rFonts w:eastAsia="Calibri"/>
                <w:sz w:val="18"/>
                <w:szCs w:val="18"/>
                <w:lang w:eastAsia="en-US"/>
              </w:rPr>
              <w:t>Netrex AF</w:t>
            </w:r>
            <w:r w:rsidR="006B33C7" w:rsidRPr="00ED1EAE">
              <w:rPr>
                <w:rFonts w:eastAsia="Calibri"/>
                <w:sz w:val="18"/>
                <w:szCs w:val="18"/>
                <w:lang w:eastAsia="en-US"/>
              </w:rPr>
              <w:t xml:space="preserve"> </w:t>
            </w:r>
            <w:bookmarkEnd w:id="1535"/>
            <w:r w:rsidR="006B33C7" w:rsidRPr="00ED1EAE">
              <w:rPr>
                <w:rFonts w:eastAsia="Calibri"/>
                <w:sz w:val="18"/>
                <w:szCs w:val="18"/>
                <w:lang w:eastAsia="en-US"/>
              </w:rPr>
              <w:t>(</w:t>
            </w:r>
            <w:r w:rsidR="00903A4A" w:rsidRPr="00ED1EAE">
              <w:rPr>
                <w:rFonts w:eastAsia="Calibri"/>
                <w:sz w:val="18"/>
                <w:szCs w:val="18"/>
                <w:lang w:eastAsia="en-US"/>
              </w:rPr>
              <w:t xml:space="preserve">10-20% active ingredient, </w:t>
            </w:r>
            <w:r w:rsidR="00903A4A" w:rsidRPr="00ED1EAE">
              <w:rPr>
                <w:sz w:val="18"/>
                <w:szCs w:val="18"/>
              </w:rPr>
              <w:t>Lot/batch number: CRU #99254)</w:t>
            </w:r>
            <w:r w:rsidR="00832C1E" w:rsidRPr="00ED1EAE">
              <w:rPr>
                <w:sz w:val="18"/>
                <w:szCs w:val="18"/>
              </w:rPr>
              <w:t>*</w:t>
            </w:r>
            <w:r w:rsidRPr="00ED1EAE">
              <w:rPr>
                <w:rFonts w:eastAsia="Calibri"/>
                <w:sz w:val="18"/>
                <w:szCs w:val="18"/>
                <w:lang w:eastAsia="en-US"/>
              </w:rPr>
              <w:t>; 0.1 ml; no post-dose wash; observation period of 72 hours.</w:t>
            </w:r>
          </w:p>
          <w:p w14:paraId="2BF2504E" w14:textId="7EFF19CB" w:rsidR="00AE5D58" w:rsidRPr="00ED1EAE" w:rsidRDefault="00AE5D58" w:rsidP="00EB5A3E">
            <w:pPr>
              <w:widowControl w:val="0"/>
              <w:spacing w:line="260" w:lineRule="atLeast"/>
              <w:rPr>
                <w:rFonts w:eastAsia="Calibri"/>
                <w:sz w:val="18"/>
                <w:szCs w:val="18"/>
                <w:lang w:eastAsia="en-US"/>
              </w:rPr>
            </w:pPr>
            <w:r w:rsidRPr="00ED1EAE">
              <w:rPr>
                <w:rFonts w:eastAsia="Calibri"/>
                <w:sz w:val="18"/>
                <w:szCs w:val="18"/>
                <w:lang w:eastAsia="en-US"/>
              </w:rPr>
              <w:t xml:space="preserve">Observations at 60 min, 24, 48 and 72 hours. </w:t>
            </w:r>
          </w:p>
          <w:p w14:paraId="1B8D867F" w14:textId="77777777" w:rsidR="00E25075" w:rsidRPr="001277F0" w:rsidRDefault="00E25075" w:rsidP="00EB5A3E">
            <w:pPr>
              <w:widowControl w:val="0"/>
              <w:spacing w:line="260" w:lineRule="atLeast"/>
              <w:rPr>
                <w:rFonts w:eastAsia="Calibri"/>
                <w:sz w:val="18"/>
                <w:szCs w:val="18"/>
                <w:lang w:eastAsia="en-US"/>
              </w:rPr>
            </w:pPr>
          </w:p>
          <w:p w14:paraId="24FD414F" w14:textId="6BC414D6" w:rsidR="00AE5D58" w:rsidRPr="001277F0" w:rsidRDefault="00E25075" w:rsidP="00EB5A3E">
            <w:pPr>
              <w:widowControl w:val="0"/>
              <w:spacing w:line="260" w:lineRule="atLeast"/>
              <w:rPr>
                <w:rFonts w:eastAsia="Calibri"/>
                <w:sz w:val="18"/>
                <w:szCs w:val="18"/>
                <w:lang w:eastAsia="en-US"/>
              </w:rPr>
            </w:pPr>
            <w:r w:rsidRPr="001277F0">
              <w:rPr>
                <w:rFonts w:eastAsia="Calibri"/>
                <w:sz w:val="18"/>
                <w:szCs w:val="18"/>
                <w:lang w:eastAsia="en-US"/>
              </w:rPr>
              <w:t xml:space="preserve">Attempts made to remove residual test substance from the eye at the time the fluorescein dye was rinsed from the eyes </w:t>
            </w:r>
            <w:r w:rsidR="001277F0" w:rsidRPr="001277F0">
              <w:rPr>
                <w:rFonts w:eastAsia="Calibri"/>
                <w:sz w:val="18"/>
                <w:szCs w:val="18"/>
                <w:lang w:eastAsia="en-US"/>
              </w:rPr>
              <w:t>(</w:t>
            </w:r>
            <w:r w:rsidRPr="001277F0">
              <w:rPr>
                <w:rFonts w:eastAsia="Calibri"/>
                <w:sz w:val="18"/>
                <w:szCs w:val="18"/>
                <w:lang w:eastAsia="en-US"/>
              </w:rPr>
              <w:t>during the 24-hour examination</w:t>
            </w:r>
            <w:r w:rsidR="001277F0" w:rsidRPr="001277F0">
              <w:rPr>
                <w:rFonts w:eastAsia="Calibri"/>
                <w:sz w:val="18"/>
                <w:szCs w:val="18"/>
                <w:lang w:eastAsia="en-US"/>
              </w:rPr>
              <w:t>).</w:t>
            </w:r>
            <w:r w:rsidRPr="001277F0">
              <w:rPr>
                <w:rFonts w:eastAsia="Calibri"/>
                <w:sz w:val="18"/>
                <w:szCs w:val="18"/>
                <w:lang w:eastAsia="en-US"/>
              </w:rPr>
              <w:t xml:space="preserve"> </w:t>
            </w:r>
          </w:p>
        </w:tc>
        <w:tc>
          <w:tcPr>
            <w:tcW w:w="1836" w:type="dxa"/>
            <w:shd w:val="clear" w:color="auto" w:fill="auto"/>
            <w:tcMar>
              <w:top w:w="57" w:type="dxa"/>
              <w:bottom w:w="57" w:type="dxa"/>
            </w:tcMar>
          </w:tcPr>
          <w:p w14:paraId="5DF6EE0C" w14:textId="3FD0CCC4" w:rsidR="00AE5D58" w:rsidRDefault="00AE5D58" w:rsidP="00EB5A3E">
            <w:pPr>
              <w:widowControl w:val="0"/>
              <w:spacing w:line="260" w:lineRule="atLeast"/>
              <w:rPr>
                <w:rFonts w:eastAsia="Calibri"/>
                <w:sz w:val="18"/>
                <w:szCs w:val="18"/>
                <w:lang w:eastAsia="en-US"/>
              </w:rPr>
            </w:pPr>
            <w:bookmarkStart w:id="1536" w:name="_Hlk125103706"/>
            <w:r>
              <w:rPr>
                <w:rFonts w:eastAsia="Calibri"/>
                <w:sz w:val="18"/>
                <w:szCs w:val="18"/>
                <w:lang w:eastAsia="en-US"/>
              </w:rPr>
              <w:t xml:space="preserve">Mild transient ocular irritation: (Slight to moderate </w:t>
            </w:r>
            <w:r w:rsidR="0054766A">
              <w:rPr>
                <w:rFonts w:eastAsia="Calibri"/>
                <w:sz w:val="18"/>
                <w:szCs w:val="18"/>
                <w:lang w:eastAsia="en-US"/>
              </w:rPr>
              <w:t>conjunctival</w:t>
            </w:r>
            <w:r>
              <w:rPr>
                <w:rFonts w:eastAsia="Calibri"/>
                <w:sz w:val="18"/>
                <w:szCs w:val="18"/>
                <w:lang w:eastAsia="en-US"/>
              </w:rPr>
              <w:t xml:space="preserve"> redness and chemosis and severe discharge in all animals at 1 hour post dose. No iridial or corneal changes. All animals were free of positive scores and all ocular irritation within 24 hours. </w:t>
            </w:r>
          </w:p>
          <w:p w14:paraId="6ABB2059" w14:textId="77777777" w:rsidR="00AE5D58" w:rsidRDefault="00AE5D58" w:rsidP="00EB5A3E">
            <w:pPr>
              <w:widowControl w:val="0"/>
              <w:spacing w:line="260" w:lineRule="atLeast"/>
              <w:rPr>
                <w:rFonts w:eastAsia="Calibri"/>
                <w:sz w:val="18"/>
                <w:szCs w:val="18"/>
                <w:lang w:eastAsia="en-US"/>
              </w:rPr>
            </w:pPr>
          </w:p>
          <w:p w14:paraId="579EF389" w14:textId="0266D730" w:rsidR="00D903CC" w:rsidRDefault="00DA4C81" w:rsidP="00EB5A3E">
            <w:pPr>
              <w:widowControl w:val="0"/>
              <w:spacing w:line="260" w:lineRule="atLeast"/>
              <w:rPr>
                <w:rFonts w:eastAsia="Calibri"/>
                <w:sz w:val="18"/>
                <w:szCs w:val="18"/>
                <w:lang w:eastAsia="en-US"/>
              </w:rPr>
            </w:pPr>
            <w:r>
              <w:rPr>
                <w:rFonts w:eastAsia="Calibri"/>
                <w:sz w:val="18"/>
                <w:szCs w:val="18"/>
                <w:lang w:eastAsia="en-US"/>
              </w:rPr>
              <w:t xml:space="preserve">Overall </w:t>
            </w:r>
            <w:r w:rsidR="00903A4A">
              <w:rPr>
                <w:rFonts w:eastAsia="Calibri"/>
                <w:sz w:val="18"/>
                <w:szCs w:val="18"/>
                <w:lang w:eastAsia="en-US"/>
              </w:rPr>
              <w:t xml:space="preserve">(as well as individual) </w:t>
            </w:r>
            <w:r>
              <w:rPr>
                <w:rFonts w:eastAsia="Calibri"/>
                <w:sz w:val="18"/>
                <w:szCs w:val="18"/>
                <w:lang w:eastAsia="en-US"/>
              </w:rPr>
              <w:t>mean s</w:t>
            </w:r>
            <w:r w:rsidR="00D903CC" w:rsidRPr="00310902">
              <w:rPr>
                <w:rFonts w:eastAsia="Calibri"/>
                <w:sz w:val="18"/>
                <w:szCs w:val="18"/>
                <w:lang w:eastAsia="en-US"/>
              </w:rPr>
              <w:t xml:space="preserve">cores </w:t>
            </w:r>
            <w:r>
              <w:rPr>
                <w:rFonts w:eastAsia="Calibri"/>
                <w:sz w:val="18"/>
                <w:szCs w:val="18"/>
                <w:lang w:eastAsia="en-US"/>
              </w:rPr>
              <w:t>(</w:t>
            </w:r>
            <w:r w:rsidR="00903A4A">
              <w:rPr>
                <w:rFonts w:eastAsia="Calibri"/>
                <w:sz w:val="18"/>
                <w:szCs w:val="18"/>
                <w:lang w:eastAsia="en-US"/>
              </w:rPr>
              <w:t xml:space="preserve">at </w:t>
            </w:r>
            <w:r w:rsidR="00D903CC" w:rsidRPr="00310902">
              <w:rPr>
                <w:rFonts w:eastAsia="Calibri"/>
                <w:sz w:val="18"/>
                <w:szCs w:val="18"/>
                <w:lang w:eastAsia="en-US"/>
              </w:rPr>
              <w:t>24, 48 and 72 hours</w:t>
            </w:r>
            <w:r>
              <w:rPr>
                <w:rFonts w:eastAsia="Calibri"/>
                <w:sz w:val="18"/>
                <w:szCs w:val="18"/>
                <w:lang w:eastAsia="en-US"/>
              </w:rPr>
              <w:t>)</w:t>
            </w:r>
            <w:r w:rsidR="00D903CC" w:rsidRPr="00310902">
              <w:rPr>
                <w:rFonts w:eastAsia="Calibri"/>
                <w:sz w:val="18"/>
                <w:szCs w:val="18"/>
                <w:lang w:eastAsia="en-US"/>
              </w:rPr>
              <w:t xml:space="preserve"> for opacity, iritis, conjunctival redness, and conjunctival swelling</w:t>
            </w:r>
            <w:r>
              <w:rPr>
                <w:rFonts w:eastAsia="Calibri"/>
                <w:sz w:val="18"/>
                <w:szCs w:val="18"/>
                <w:lang w:eastAsia="en-US"/>
              </w:rPr>
              <w:t xml:space="preserve"> </w:t>
            </w:r>
            <w:r w:rsidR="00D903CC" w:rsidRPr="00310902">
              <w:rPr>
                <w:rFonts w:eastAsia="Calibri"/>
                <w:sz w:val="18"/>
                <w:szCs w:val="18"/>
                <w:lang w:eastAsia="en-US"/>
              </w:rPr>
              <w:t>were 0.0, 0.0, 0.0, and 0.0, respectively.</w:t>
            </w:r>
          </w:p>
          <w:p w14:paraId="3CC1D052" w14:textId="7261A46A" w:rsidR="00BD5EED" w:rsidRDefault="00BD5EED" w:rsidP="00EB5A3E">
            <w:pPr>
              <w:widowControl w:val="0"/>
              <w:spacing w:line="260" w:lineRule="atLeast"/>
              <w:rPr>
                <w:rFonts w:eastAsia="Calibri"/>
                <w:sz w:val="18"/>
                <w:szCs w:val="18"/>
                <w:lang w:eastAsia="en-US"/>
              </w:rPr>
            </w:pPr>
          </w:p>
          <w:p w14:paraId="22BF2F1F" w14:textId="418E0E98" w:rsidR="00297061" w:rsidRPr="00310902" w:rsidRDefault="00BD5EED" w:rsidP="00EB5A3E">
            <w:pPr>
              <w:widowControl w:val="0"/>
              <w:spacing w:line="260" w:lineRule="atLeast"/>
              <w:rPr>
                <w:rFonts w:eastAsia="Calibri"/>
                <w:sz w:val="18"/>
                <w:szCs w:val="18"/>
                <w:lang w:eastAsia="en-US"/>
              </w:rPr>
            </w:pPr>
            <w:r>
              <w:rPr>
                <w:rFonts w:eastAsia="Calibri"/>
                <w:sz w:val="18"/>
                <w:szCs w:val="18"/>
                <w:lang w:eastAsia="en-US"/>
              </w:rPr>
              <w:t>No classification</w:t>
            </w:r>
            <w:r w:rsidR="00E25075">
              <w:rPr>
                <w:rFonts w:eastAsia="Calibri"/>
                <w:sz w:val="18"/>
                <w:szCs w:val="18"/>
                <w:lang w:eastAsia="en-US"/>
              </w:rPr>
              <w:t xml:space="preserve"> warranted.</w:t>
            </w:r>
            <w:r>
              <w:rPr>
                <w:rFonts w:eastAsia="Calibri"/>
                <w:sz w:val="18"/>
                <w:szCs w:val="18"/>
                <w:lang w:eastAsia="en-US"/>
              </w:rPr>
              <w:t xml:space="preserve"> </w:t>
            </w:r>
            <w:bookmarkEnd w:id="1536"/>
          </w:p>
        </w:tc>
        <w:tc>
          <w:tcPr>
            <w:tcW w:w="1354" w:type="dxa"/>
          </w:tcPr>
          <w:p w14:paraId="1B7F6D50" w14:textId="2162DFC3" w:rsidR="00D903CC" w:rsidRPr="00310902" w:rsidRDefault="00D903CC" w:rsidP="00EB5A3E">
            <w:pPr>
              <w:widowControl w:val="0"/>
              <w:spacing w:line="260" w:lineRule="atLeast"/>
              <w:rPr>
                <w:rFonts w:eastAsia="Calibri"/>
                <w:sz w:val="18"/>
                <w:szCs w:val="18"/>
                <w:lang w:eastAsia="en-US"/>
              </w:rPr>
            </w:pPr>
            <w:r w:rsidRPr="00310902">
              <w:rPr>
                <w:rFonts w:eastAsia="Calibri"/>
                <w:sz w:val="18"/>
                <w:szCs w:val="18"/>
                <w:lang w:eastAsia="en-US"/>
              </w:rPr>
              <w:t>None</w:t>
            </w:r>
            <w:r w:rsidR="00E25075">
              <w:rPr>
                <w:rFonts w:eastAsia="Calibri"/>
                <w:sz w:val="18"/>
                <w:szCs w:val="18"/>
                <w:lang w:eastAsia="en-US"/>
              </w:rPr>
              <w:t xml:space="preserve"> (only a minor discrepancy </w:t>
            </w:r>
            <w:r w:rsidR="0054766A">
              <w:rPr>
                <w:rFonts w:eastAsia="Calibri"/>
                <w:sz w:val="18"/>
                <w:szCs w:val="18"/>
                <w:lang w:eastAsia="en-US"/>
              </w:rPr>
              <w:t>re</w:t>
            </w:r>
            <w:r w:rsidR="00FD25D8">
              <w:rPr>
                <w:rFonts w:eastAsia="Calibri"/>
                <w:sz w:val="18"/>
                <w:szCs w:val="18"/>
                <w:lang w:eastAsia="en-US"/>
              </w:rPr>
              <w:t>lated to</w:t>
            </w:r>
            <w:r w:rsidR="00E25075">
              <w:rPr>
                <w:rFonts w:eastAsia="Calibri"/>
                <w:sz w:val="18"/>
                <w:szCs w:val="18"/>
                <w:lang w:eastAsia="en-US"/>
              </w:rPr>
              <w:t xml:space="preserve"> the relative humidity, which is not considered to have affected the integrity of the study) </w:t>
            </w:r>
          </w:p>
        </w:tc>
        <w:tc>
          <w:tcPr>
            <w:tcW w:w="1275" w:type="dxa"/>
            <w:shd w:val="clear" w:color="auto" w:fill="auto"/>
            <w:tcMar>
              <w:top w:w="57" w:type="dxa"/>
              <w:bottom w:w="57" w:type="dxa"/>
            </w:tcMar>
          </w:tcPr>
          <w:p w14:paraId="0291609F" w14:textId="198D45A1" w:rsidR="00D903CC" w:rsidRPr="00310902" w:rsidRDefault="00D903CC" w:rsidP="00EB5A3E">
            <w:pPr>
              <w:widowControl w:val="0"/>
              <w:spacing w:line="260" w:lineRule="atLeast"/>
              <w:rPr>
                <w:rFonts w:eastAsia="Calibri"/>
                <w:sz w:val="18"/>
                <w:szCs w:val="18"/>
                <w:lang w:eastAsia="en-US"/>
              </w:rPr>
            </w:pPr>
            <w:r w:rsidRPr="00310902">
              <w:rPr>
                <w:rFonts w:eastAsia="Calibri"/>
                <w:sz w:val="18"/>
                <w:szCs w:val="18"/>
                <w:lang w:eastAsia="en-US"/>
              </w:rPr>
              <w:t>Blaszcak, D. L. (2000); Netrex AF: Primary Eye Irritation Study in Rabbits. Huntingdon Life Sciences; Study No. 99-0548; Un</w:t>
            </w:r>
            <w:r w:rsidR="00AC3B2D">
              <w:rPr>
                <w:rFonts w:eastAsia="Calibri"/>
                <w:sz w:val="18"/>
                <w:szCs w:val="18"/>
                <w:lang w:eastAsia="en-US"/>
              </w:rPr>
              <w:t>-</w:t>
            </w:r>
            <w:r w:rsidRPr="00310902">
              <w:rPr>
                <w:rFonts w:eastAsia="Calibri"/>
                <w:sz w:val="18"/>
                <w:szCs w:val="18"/>
                <w:lang w:eastAsia="en-US"/>
              </w:rPr>
              <w:t>published.</w:t>
            </w:r>
          </w:p>
        </w:tc>
      </w:tr>
    </w:tbl>
    <w:p w14:paraId="2B749BCA" w14:textId="68A47FDB" w:rsidR="00762B71" w:rsidRPr="003976A6" w:rsidRDefault="00762B71" w:rsidP="00762B71">
      <w:pPr>
        <w:spacing w:line="260" w:lineRule="atLeast"/>
        <w:rPr>
          <w:rFonts w:ascii="Times New Roman" w:eastAsia="Calibri" w:hAnsi="Times New Roman"/>
          <w:i/>
          <w:iCs/>
          <w:sz w:val="18"/>
          <w:szCs w:val="18"/>
          <w:lang w:eastAsia="en-US"/>
        </w:rPr>
      </w:pPr>
      <w:r w:rsidRPr="003976A6">
        <w:rPr>
          <w:rFonts w:eastAsia="Calibri"/>
          <w:i/>
          <w:iCs/>
          <w:sz w:val="18"/>
          <w:szCs w:val="18"/>
          <w:lang w:eastAsia="en-US"/>
        </w:rPr>
        <w:t>*</w:t>
      </w:r>
      <w:r w:rsidRPr="003976A6">
        <w:rPr>
          <w:i/>
          <w:iCs/>
          <w:sz w:val="18"/>
          <w:szCs w:val="18"/>
        </w:rPr>
        <w:t xml:space="preserve"> A written statement from NetKem AS of 17 August 2022 confirms that the composition of the test substance is the same as the product Netrex AF which is included in the current biocidal product family</w:t>
      </w:r>
      <w:r w:rsidR="00832C1E">
        <w:rPr>
          <w:i/>
          <w:iCs/>
          <w:sz w:val="18"/>
          <w:szCs w:val="18"/>
        </w:rPr>
        <w:t xml:space="preserve"> (17.2% dicopper oxide)</w:t>
      </w:r>
      <w:r w:rsidRPr="003976A6">
        <w:rPr>
          <w:i/>
          <w:iCs/>
          <w:sz w:val="18"/>
          <w:szCs w:val="18"/>
        </w:rPr>
        <w:t xml:space="preserve"> </w:t>
      </w:r>
    </w:p>
    <w:p w14:paraId="409F1831" w14:textId="6AEFAB55" w:rsidR="00D007AA" w:rsidRPr="004D71A4" w:rsidRDefault="00D007AA" w:rsidP="00800A6A">
      <w:pPr>
        <w:widowControl w:val="0"/>
        <w:rPr>
          <w:i/>
          <w:sz w:val="18"/>
          <w:szCs w:val="18"/>
        </w:rPr>
      </w:pPr>
    </w:p>
    <w:tbl>
      <w:tblP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8"/>
        <w:gridCol w:w="1276"/>
        <w:gridCol w:w="1913"/>
        <w:gridCol w:w="1836"/>
        <w:gridCol w:w="1354"/>
        <w:gridCol w:w="1275"/>
      </w:tblGrid>
      <w:tr w:rsidR="00D903CC" w:rsidRPr="00310902" w14:paraId="4F23DD87" w14:textId="77777777" w:rsidTr="00AC3B2D">
        <w:trPr>
          <w:tblHeader/>
        </w:trPr>
        <w:tc>
          <w:tcPr>
            <w:tcW w:w="9142" w:type="dxa"/>
            <w:gridSpan w:val="6"/>
            <w:shd w:val="clear" w:color="auto" w:fill="FFFFCC"/>
          </w:tcPr>
          <w:p w14:paraId="10BD7450" w14:textId="77777777" w:rsidR="00D903CC" w:rsidRPr="00310902" w:rsidRDefault="00D903CC" w:rsidP="00800A6A">
            <w:pPr>
              <w:widowControl w:val="0"/>
              <w:tabs>
                <w:tab w:val="center" w:pos="4536"/>
                <w:tab w:val="right" w:pos="9072"/>
              </w:tabs>
              <w:spacing w:line="260" w:lineRule="atLeast"/>
              <w:jc w:val="center"/>
              <w:rPr>
                <w:rFonts w:eastAsia="Calibri"/>
                <w:b/>
                <w:bCs/>
                <w:color w:val="000000"/>
                <w:lang w:eastAsia="en-GB"/>
              </w:rPr>
            </w:pPr>
            <w:bookmarkStart w:id="1537" w:name="_Hlk95408041"/>
            <w:r w:rsidRPr="00310902">
              <w:rPr>
                <w:rFonts w:eastAsia="Calibri"/>
                <w:b/>
                <w:bCs/>
                <w:color w:val="000000"/>
                <w:lang w:eastAsia="en-GB"/>
              </w:rPr>
              <w:t xml:space="preserve">Summary table of in vitro studies on serious eye damage and eye irritation </w:t>
            </w:r>
          </w:p>
        </w:tc>
      </w:tr>
      <w:tr w:rsidR="00D903CC" w:rsidRPr="00310902" w14:paraId="746D96F3" w14:textId="77777777" w:rsidTr="004D71A4">
        <w:trPr>
          <w:tblHeader/>
        </w:trPr>
        <w:tc>
          <w:tcPr>
            <w:tcW w:w="1488" w:type="dxa"/>
            <w:shd w:val="clear" w:color="auto" w:fill="auto"/>
            <w:tcMar>
              <w:top w:w="57" w:type="dxa"/>
              <w:bottom w:w="57" w:type="dxa"/>
            </w:tcMar>
          </w:tcPr>
          <w:p w14:paraId="2DF67449" w14:textId="77777777" w:rsidR="00D903CC" w:rsidRPr="00310902" w:rsidRDefault="00D903CC" w:rsidP="00800A6A">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Method,</w:t>
            </w:r>
            <w:r w:rsidRPr="00310902">
              <w:rPr>
                <w:rFonts w:eastAsia="Calibri"/>
                <w:b/>
                <w:bCs/>
                <w:color w:val="000000"/>
                <w:lang w:eastAsia="en-GB"/>
              </w:rPr>
              <w:br/>
              <w:t>Guideline,</w:t>
            </w:r>
          </w:p>
          <w:p w14:paraId="62D7F21A" w14:textId="77777777" w:rsidR="00D903CC" w:rsidRPr="00310902" w:rsidRDefault="00D903CC" w:rsidP="00800A6A">
            <w:pPr>
              <w:widowControl w:val="0"/>
              <w:tabs>
                <w:tab w:val="center" w:pos="4536"/>
                <w:tab w:val="right" w:pos="9072"/>
              </w:tabs>
              <w:spacing w:line="260" w:lineRule="atLeast"/>
              <w:rPr>
                <w:rFonts w:eastAsia="Calibri"/>
                <w:b/>
                <w:bCs/>
                <w:color w:val="000000"/>
                <w:lang w:eastAsia="en-GB"/>
              </w:rPr>
            </w:pPr>
            <w:r w:rsidRPr="00310902">
              <w:rPr>
                <w:rFonts w:eastAsia="Calibri"/>
                <w:b/>
                <w:lang w:eastAsia="en-GB"/>
              </w:rPr>
              <w:t>GLP status</w:t>
            </w:r>
            <w:r w:rsidRPr="00310902">
              <w:rPr>
                <w:rFonts w:eastAsia="Calibri"/>
                <w:b/>
                <w:bCs/>
                <w:color w:val="000000"/>
                <w:lang w:eastAsia="en-GB"/>
              </w:rPr>
              <w:t>, Reliability</w:t>
            </w:r>
          </w:p>
        </w:tc>
        <w:tc>
          <w:tcPr>
            <w:tcW w:w="1276" w:type="dxa"/>
            <w:shd w:val="clear" w:color="auto" w:fill="auto"/>
            <w:tcMar>
              <w:top w:w="57" w:type="dxa"/>
              <w:bottom w:w="57" w:type="dxa"/>
            </w:tcMar>
          </w:tcPr>
          <w:p w14:paraId="116FCAA1" w14:textId="77777777" w:rsidR="00D903CC" w:rsidRPr="00310902" w:rsidRDefault="00D903CC" w:rsidP="00800A6A">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Test substance, Doses</w:t>
            </w:r>
          </w:p>
        </w:tc>
        <w:tc>
          <w:tcPr>
            <w:tcW w:w="1913" w:type="dxa"/>
            <w:shd w:val="clear" w:color="auto" w:fill="auto"/>
            <w:tcMar>
              <w:top w:w="57" w:type="dxa"/>
              <w:bottom w:w="57" w:type="dxa"/>
            </w:tcMar>
          </w:tcPr>
          <w:p w14:paraId="08BD4DA5" w14:textId="77777777" w:rsidR="00D903CC" w:rsidRPr="00310902" w:rsidRDefault="00D903CC" w:rsidP="00800A6A">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Relevant information about the study</w:t>
            </w:r>
          </w:p>
        </w:tc>
        <w:tc>
          <w:tcPr>
            <w:tcW w:w="1836" w:type="dxa"/>
            <w:shd w:val="clear" w:color="auto" w:fill="auto"/>
            <w:tcMar>
              <w:top w:w="57" w:type="dxa"/>
              <w:bottom w:w="57" w:type="dxa"/>
            </w:tcMar>
          </w:tcPr>
          <w:p w14:paraId="61586D89" w14:textId="77777777" w:rsidR="00D903CC" w:rsidRPr="00310902" w:rsidRDefault="00D903CC" w:rsidP="00800A6A">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Results</w:t>
            </w:r>
          </w:p>
        </w:tc>
        <w:tc>
          <w:tcPr>
            <w:tcW w:w="1354" w:type="dxa"/>
          </w:tcPr>
          <w:p w14:paraId="186EFC42" w14:textId="77777777" w:rsidR="00D903CC" w:rsidRPr="00310902" w:rsidRDefault="00D903CC" w:rsidP="00800A6A">
            <w:pPr>
              <w:widowControl w:val="0"/>
              <w:tabs>
                <w:tab w:val="center" w:pos="4536"/>
                <w:tab w:val="right" w:pos="9072"/>
              </w:tabs>
              <w:spacing w:line="260" w:lineRule="atLeast"/>
              <w:rPr>
                <w:rFonts w:eastAsia="Calibri"/>
                <w:b/>
                <w:bCs/>
                <w:color w:val="000000"/>
                <w:lang w:eastAsia="en-GB"/>
              </w:rPr>
            </w:pPr>
            <w:r w:rsidRPr="00310902">
              <w:rPr>
                <w:rFonts w:eastAsia="Calibri"/>
                <w:b/>
                <w:lang w:eastAsia="en-GB"/>
              </w:rPr>
              <w:t xml:space="preserve">Remarks </w:t>
            </w:r>
            <w:r w:rsidRPr="00310902">
              <w:rPr>
                <w:rFonts w:eastAsia="Calibri"/>
                <w:i/>
                <w:lang w:eastAsia="en-GB"/>
              </w:rPr>
              <w:t>(e.g. major deviations)</w:t>
            </w:r>
          </w:p>
        </w:tc>
        <w:tc>
          <w:tcPr>
            <w:tcW w:w="1275" w:type="dxa"/>
            <w:shd w:val="clear" w:color="auto" w:fill="auto"/>
            <w:tcMar>
              <w:top w:w="57" w:type="dxa"/>
              <w:bottom w:w="57" w:type="dxa"/>
            </w:tcMar>
          </w:tcPr>
          <w:p w14:paraId="74D0417F" w14:textId="77777777" w:rsidR="00D903CC" w:rsidRPr="00310902" w:rsidRDefault="00D903CC" w:rsidP="00800A6A">
            <w:pPr>
              <w:widowControl w:val="0"/>
              <w:tabs>
                <w:tab w:val="center" w:pos="4536"/>
                <w:tab w:val="right" w:pos="9072"/>
              </w:tabs>
              <w:spacing w:line="260" w:lineRule="atLeast"/>
              <w:rPr>
                <w:rFonts w:eastAsia="Calibri"/>
                <w:b/>
                <w:bCs/>
                <w:color w:val="000000"/>
                <w:lang w:eastAsia="en-GB"/>
              </w:rPr>
            </w:pPr>
            <w:r w:rsidRPr="00310902">
              <w:rPr>
                <w:rFonts w:eastAsia="Calibri"/>
                <w:b/>
                <w:bCs/>
                <w:color w:val="000000"/>
                <w:lang w:eastAsia="en-GB"/>
              </w:rPr>
              <w:t>Reference</w:t>
            </w:r>
          </w:p>
        </w:tc>
      </w:tr>
      <w:tr w:rsidR="00D903CC" w:rsidRPr="00310902" w14:paraId="4F2DE85E" w14:textId="77777777" w:rsidTr="004D71A4">
        <w:trPr>
          <w:tblHeader/>
        </w:trPr>
        <w:tc>
          <w:tcPr>
            <w:tcW w:w="1488" w:type="dxa"/>
            <w:shd w:val="clear" w:color="auto" w:fill="auto"/>
            <w:tcMar>
              <w:top w:w="57" w:type="dxa"/>
              <w:bottom w:w="57" w:type="dxa"/>
            </w:tcMar>
          </w:tcPr>
          <w:p w14:paraId="4652D25D" w14:textId="77777777" w:rsidR="00D903CC" w:rsidRDefault="00D903CC" w:rsidP="00800A6A">
            <w:pPr>
              <w:widowControl w:val="0"/>
              <w:tabs>
                <w:tab w:val="center" w:pos="4536"/>
                <w:tab w:val="right" w:pos="9072"/>
              </w:tabs>
              <w:spacing w:line="276" w:lineRule="auto"/>
              <w:rPr>
                <w:rFonts w:eastAsia="Calibri"/>
                <w:color w:val="000000"/>
                <w:sz w:val="18"/>
                <w:szCs w:val="18"/>
                <w:lang w:eastAsia="en-GB"/>
              </w:rPr>
            </w:pPr>
            <w:r w:rsidRPr="00310902">
              <w:rPr>
                <w:rFonts w:eastAsia="Calibri"/>
                <w:color w:val="000000"/>
                <w:sz w:val="18"/>
                <w:szCs w:val="18"/>
                <w:lang w:eastAsia="en-GB"/>
              </w:rPr>
              <w:t>OECD Guideline 437, GLP</w:t>
            </w:r>
          </w:p>
          <w:p w14:paraId="2B44E52F" w14:textId="54144D3E" w:rsidR="00D903CC" w:rsidRPr="00310902" w:rsidRDefault="0054766A" w:rsidP="00800A6A">
            <w:pPr>
              <w:widowControl w:val="0"/>
              <w:tabs>
                <w:tab w:val="center" w:pos="4536"/>
                <w:tab w:val="right" w:pos="9072"/>
              </w:tabs>
              <w:spacing w:line="276" w:lineRule="auto"/>
              <w:rPr>
                <w:rFonts w:eastAsia="Calibri"/>
                <w:color w:val="000000"/>
                <w:sz w:val="18"/>
                <w:szCs w:val="18"/>
                <w:lang w:eastAsia="en-GB"/>
              </w:rPr>
            </w:pPr>
            <w:r w:rsidRPr="007C6896">
              <w:rPr>
                <w:rFonts w:eastAsia="Calibri"/>
                <w:sz w:val="18"/>
                <w:szCs w:val="18"/>
                <w:lang w:eastAsia="en-US"/>
              </w:rPr>
              <w:t>Reliability:</w:t>
            </w:r>
            <w:r w:rsidR="00FD25D8" w:rsidRPr="007C6896">
              <w:rPr>
                <w:rFonts w:eastAsia="Calibri"/>
                <w:sz w:val="18"/>
                <w:szCs w:val="18"/>
                <w:lang w:eastAsia="en-US"/>
              </w:rPr>
              <w:t xml:space="preserve"> 1</w:t>
            </w:r>
          </w:p>
        </w:tc>
        <w:tc>
          <w:tcPr>
            <w:tcW w:w="1276" w:type="dxa"/>
            <w:tcMar>
              <w:top w:w="57" w:type="dxa"/>
              <w:bottom w:w="57" w:type="dxa"/>
            </w:tcMar>
          </w:tcPr>
          <w:p w14:paraId="5EBA007B" w14:textId="77777777" w:rsidR="00D903CC" w:rsidRPr="001277F0" w:rsidRDefault="00D903CC" w:rsidP="00800A6A">
            <w:pPr>
              <w:widowControl w:val="0"/>
              <w:tabs>
                <w:tab w:val="center" w:pos="4536"/>
                <w:tab w:val="right" w:pos="9072"/>
              </w:tabs>
              <w:spacing w:line="276" w:lineRule="auto"/>
              <w:rPr>
                <w:rFonts w:eastAsia="Calibri"/>
                <w:sz w:val="18"/>
                <w:szCs w:val="18"/>
                <w:lang w:eastAsia="en-GB"/>
              </w:rPr>
            </w:pPr>
            <w:bookmarkStart w:id="1538" w:name="_Hlk125103662"/>
            <w:r w:rsidRPr="001277F0">
              <w:rPr>
                <w:rFonts w:eastAsia="Calibri"/>
                <w:color w:val="000000"/>
                <w:sz w:val="18"/>
                <w:szCs w:val="18"/>
                <w:lang w:eastAsia="en-GB"/>
              </w:rPr>
              <w:t xml:space="preserve">Netwax E8 </w:t>
            </w:r>
            <w:r w:rsidRPr="001277F0">
              <w:rPr>
                <w:rFonts w:eastAsia="Calibri"/>
                <w:sz w:val="18"/>
                <w:szCs w:val="18"/>
                <w:lang w:eastAsia="en-GB"/>
              </w:rPr>
              <w:t>Greenline</w:t>
            </w:r>
          </w:p>
          <w:p w14:paraId="0D190E20" w14:textId="20B15005" w:rsidR="00D903CC" w:rsidRPr="001277F0" w:rsidRDefault="006B33C7" w:rsidP="00800A6A">
            <w:pPr>
              <w:widowControl w:val="0"/>
              <w:tabs>
                <w:tab w:val="center" w:pos="4536"/>
                <w:tab w:val="right" w:pos="9072"/>
              </w:tabs>
              <w:spacing w:line="276" w:lineRule="auto"/>
              <w:rPr>
                <w:rFonts w:eastAsia="Calibri"/>
                <w:color w:val="000000"/>
                <w:sz w:val="18"/>
                <w:szCs w:val="18"/>
                <w:lang w:eastAsia="en-GB"/>
              </w:rPr>
            </w:pPr>
            <w:r w:rsidRPr="001277F0">
              <w:rPr>
                <w:rFonts w:eastAsia="Calibri"/>
                <w:sz w:val="18"/>
                <w:szCs w:val="18"/>
                <w:lang w:eastAsia="en-US"/>
              </w:rPr>
              <w:t>(35% w/w dicopper oxide)</w:t>
            </w:r>
            <w:bookmarkEnd w:id="1538"/>
          </w:p>
        </w:tc>
        <w:tc>
          <w:tcPr>
            <w:tcW w:w="1913" w:type="dxa"/>
            <w:shd w:val="clear" w:color="auto" w:fill="auto"/>
            <w:tcMar>
              <w:top w:w="57" w:type="dxa"/>
              <w:bottom w:w="57" w:type="dxa"/>
            </w:tcMar>
          </w:tcPr>
          <w:p w14:paraId="4778D697" w14:textId="5E10DD68" w:rsidR="005878AB" w:rsidRDefault="00D903CC" w:rsidP="00800A6A">
            <w:pPr>
              <w:widowControl w:val="0"/>
              <w:tabs>
                <w:tab w:val="center" w:pos="4536"/>
                <w:tab w:val="right" w:pos="9072"/>
              </w:tabs>
              <w:spacing w:line="276" w:lineRule="auto"/>
              <w:rPr>
                <w:rFonts w:eastAsia="Calibri"/>
                <w:color w:val="000000"/>
                <w:sz w:val="18"/>
                <w:szCs w:val="18"/>
                <w:lang w:eastAsia="en-GB"/>
              </w:rPr>
            </w:pPr>
            <w:r w:rsidRPr="001277F0">
              <w:rPr>
                <w:rFonts w:eastAsia="Calibri"/>
                <w:color w:val="000000"/>
                <w:sz w:val="18"/>
                <w:szCs w:val="18"/>
                <w:lang w:eastAsia="en-GB"/>
              </w:rPr>
              <w:t>Ocular irritation potential of Netwax E8 Greenline</w:t>
            </w:r>
            <w:r w:rsidRPr="001277F0">
              <w:rPr>
                <w:rFonts w:eastAsia="Calibri"/>
                <w:color w:val="FF0000"/>
                <w:sz w:val="18"/>
                <w:szCs w:val="18"/>
                <w:lang w:eastAsia="en-US"/>
              </w:rPr>
              <w:t xml:space="preserve"> </w:t>
            </w:r>
            <w:r w:rsidRPr="001277F0">
              <w:rPr>
                <w:rFonts w:eastAsia="Calibri"/>
                <w:color w:val="000000"/>
                <w:sz w:val="18"/>
                <w:szCs w:val="18"/>
                <w:lang w:eastAsia="en-GB"/>
              </w:rPr>
              <w:t xml:space="preserve">was evaluated using the Bovine Corneal Opacity and Permeability (BCOP) </w:t>
            </w:r>
            <w:r w:rsidRPr="001277F0">
              <w:rPr>
                <w:rFonts w:eastAsia="Calibri"/>
                <w:i/>
                <w:iCs/>
                <w:color w:val="000000"/>
                <w:sz w:val="18"/>
                <w:szCs w:val="18"/>
                <w:lang w:eastAsia="en-GB"/>
              </w:rPr>
              <w:t>in vitro</w:t>
            </w:r>
            <w:r w:rsidRPr="001277F0">
              <w:rPr>
                <w:rFonts w:eastAsia="Calibri"/>
                <w:color w:val="000000"/>
                <w:sz w:val="18"/>
                <w:szCs w:val="18"/>
                <w:lang w:eastAsia="en-GB"/>
              </w:rPr>
              <w:t xml:space="preserve"> assay.</w:t>
            </w:r>
          </w:p>
          <w:p w14:paraId="5A0E85A1" w14:textId="77777777" w:rsidR="00B4274D" w:rsidRPr="001277F0" w:rsidRDefault="00B4274D" w:rsidP="00800A6A">
            <w:pPr>
              <w:widowControl w:val="0"/>
              <w:tabs>
                <w:tab w:val="center" w:pos="4536"/>
                <w:tab w:val="right" w:pos="9072"/>
              </w:tabs>
              <w:spacing w:line="276" w:lineRule="auto"/>
              <w:rPr>
                <w:rFonts w:eastAsia="Calibri"/>
                <w:color w:val="000000"/>
                <w:sz w:val="18"/>
                <w:szCs w:val="18"/>
                <w:lang w:eastAsia="en-GB"/>
              </w:rPr>
            </w:pPr>
          </w:p>
          <w:p w14:paraId="153F9122" w14:textId="40D98DC4" w:rsidR="005878AB" w:rsidRPr="001277F0" w:rsidRDefault="005878AB" w:rsidP="00800A6A">
            <w:pPr>
              <w:widowControl w:val="0"/>
              <w:tabs>
                <w:tab w:val="center" w:pos="4536"/>
                <w:tab w:val="right" w:pos="9072"/>
              </w:tabs>
              <w:spacing w:line="276" w:lineRule="auto"/>
              <w:rPr>
                <w:rFonts w:eastAsia="Calibri"/>
                <w:color w:val="000000"/>
                <w:sz w:val="18"/>
                <w:szCs w:val="18"/>
                <w:lang w:eastAsia="en-GB"/>
              </w:rPr>
            </w:pPr>
            <w:r w:rsidRPr="001277F0">
              <w:rPr>
                <w:sz w:val="18"/>
                <w:szCs w:val="18"/>
              </w:rPr>
              <w:t xml:space="preserve">Post exposure rinsing (MEM with phenol red) and removing of residues with a cotton bud </w:t>
            </w:r>
          </w:p>
        </w:tc>
        <w:tc>
          <w:tcPr>
            <w:tcW w:w="1836" w:type="dxa"/>
            <w:shd w:val="clear" w:color="auto" w:fill="auto"/>
            <w:tcMar>
              <w:top w:w="57" w:type="dxa"/>
              <w:bottom w:w="57" w:type="dxa"/>
            </w:tcMar>
          </w:tcPr>
          <w:p w14:paraId="12800A0B" w14:textId="770160DC" w:rsidR="004B6A6D" w:rsidRPr="00B4274D" w:rsidRDefault="004B6A6D" w:rsidP="00800A6A">
            <w:pPr>
              <w:widowControl w:val="0"/>
              <w:tabs>
                <w:tab w:val="center" w:pos="4536"/>
                <w:tab w:val="right" w:pos="9072"/>
              </w:tabs>
              <w:spacing w:line="276" w:lineRule="auto"/>
              <w:rPr>
                <w:rFonts w:eastAsia="Calibri"/>
                <w:sz w:val="18"/>
                <w:szCs w:val="18"/>
                <w:lang w:eastAsia="en-GB"/>
              </w:rPr>
            </w:pPr>
            <w:bookmarkStart w:id="1539" w:name="_Hlk125103653"/>
            <w:r w:rsidRPr="00B4274D">
              <w:rPr>
                <w:rFonts w:eastAsia="Calibri"/>
                <w:sz w:val="18"/>
                <w:szCs w:val="18"/>
                <w:lang w:eastAsia="en-GB"/>
              </w:rPr>
              <w:t xml:space="preserve">The mean </w:t>
            </w:r>
            <w:r w:rsidRPr="00B4274D">
              <w:rPr>
                <w:rFonts w:eastAsia="Calibri"/>
                <w:i/>
                <w:iCs/>
                <w:sz w:val="18"/>
                <w:szCs w:val="18"/>
                <w:lang w:eastAsia="en-GB"/>
              </w:rPr>
              <w:t xml:space="preserve">in vitro </w:t>
            </w:r>
            <w:r w:rsidRPr="00B4274D">
              <w:rPr>
                <w:rFonts w:eastAsia="Calibri"/>
                <w:sz w:val="18"/>
                <w:szCs w:val="18"/>
                <w:lang w:eastAsia="en-GB"/>
              </w:rPr>
              <w:t xml:space="preserve">irritancy score (IVIS) was </w:t>
            </w:r>
            <w:r w:rsidR="0050767D" w:rsidRPr="00B4274D">
              <w:rPr>
                <w:rFonts w:eastAsia="Calibri"/>
                <w:sz w:val="18"/>
                <w:szCs w:val="18"/>
                <w:lang w:eastAsia="en-GB"/>
              </w:rPr>
              <w:t>9.38</w:t>
            </w:r>
            <w:r w:rsidRPr="00B4274D">
              <w:rPr>
                <w:rFonts w:eastAsia="Calibri"/>
                <w:sz w:val="18"/>
                <w:szCs w:val="18"/>
                <w:lang w:eastAsia="en-GB"/>
              </w:rPr>
              <w:t xml:space="preserve">. For IVIS &gt; 3 or ≤ 55, no </w:t>
            </w:r>
            <w:r w:rsidR="00D903CC" w:rsidRPr="00B4274D">
              <w:rPr>
                <w:rFonts w:eastAsia="Calibri"/>
                <w:sz w:val="18"/>
                <w:szCs w:val="18"/>
                <w:lang w:eastAsia="en-GB"/>
              </w:rPr>
              <w:t xml:space="preserve">prediction </w:t>
            </w:r>
            <w:r w:rsidR="0017168A" w:rsidRPr="00B4274D">
              <w:rPr>
                <w:rFonts w:eastAsia="Calibri"/>
                <w:sz w:val="18"/>
                <w:szCs w:val="18"/>
                <w:lang w:eastAsia="en-GB"/>
              </w:rPr>
              <w:t>can</w:t>
            </w:r>
            <w:r w:rsidR="00D903CC" w:rsidRPr="00B4274D">
              <w:rPr>
                <w:rFonts w:eastAsia="Calibri"/>
                <w:sz w:val="18"/>
                <w:szCs w:val="18"/>
                <w:lang w:eastAsia="en-GB"/>
              </w:rPr>
              <w:t xml:space="preserve"> be made </w:t>
            </w:r>
            <w:r w:rsidRPr="00B4274D">
              <w:rPr>
                <w:rFonts w:eastAsia="Calibri"/>
                <w:sz w:val="18"/>
                <w:szCs w:val="18"/>
                <w:lang w:eastAsia="en-GB"/>
              </w:rPr>
              <w:t>on the eye damaging/eye irritation potential of the tested formulation in accordance with the OECD guideline.</w:t>
            </w:r>
          </w:p>
          <w:p w14:paraId="42AF7EF9" w14:textId="757289E0" w:rsidR="00D903CC" w:rsidRPr="00B4274D" w:rsidRDefault="004B6A6D" w:rsidP="00800A6A">
            <w:pPr>
              <w:widowControl w:val="0"/>
              <w:tabs>
                <w:tab w:val="center" w:pos="4536"/>
                <w:tab w:val="right" w:pos="9072"/>
              </w:tabs>
              <w:spacing w:line="276" w:lineRule="auto"/>
              <w:rPr>
                <w:rFonts w:eastAsia="Calibri"/>
                <w:sz w:val="18"/>
                <w:szCs w:val="18"/>
                <w:lang w:eastAsia="en-GB"/>
              </w:rPr>
            </w:pPr>
            <w:r w:rsidRPr="00B4274D">
              <w:rPr>
                <w:rFonts w:eastAsia="Calibri"/>
                <w:sz w:val="18"/>
                <w:szCs w:val="18"/>
                <w:lang w:eastAsia="en-GB"/>
              </w:rPr>
              <w:t xml:space="preserve">Thus, further testing </w:t>
            </w:r>
            <w:r w:rsidR="00D31681" w:rsidRPr="00B4274D">
              <w:rPr>
                <w:rFonts w:eastAsia="Calibri"/>
                <w:sz w:val="18"/>
                <w:szCs w:val="18"/>
                <w:lang w:eastAsia="en-GB"/>
              </w:rPr>
              <w:t>was</w:t>
            </w:r>
            <w:r w:rsidR="00D903CC" w:rsidRPr="00B4274D">
              <w:rPr>
                <w:rFonts w:eastAsia="Calibri"/>
                <w:sz w:val="18"/>
                <w:szCs w:val="18"/>
                <w:lang w:eastAsia="en-GB"/>
              </w:rPr>
              <w:t xml:space="preserve"> required.</w:t>
            </w:r>
            <w:bookmarkEnd w:id="1539"/>
          </w:p>
        </w:tc>
        <w:tc>
          <w:tcPr>
            <w:tcW w:w="1354" w:type="dxa"/>
          </w:tcPr>
          <w:p w14:paraId="61A6E415" w14:textId="77777777" w:rsidR="00D903CC" w:rsidRPr="00B4274D" w:rsidRDefault="00D903CC" w:rsidP="00800A6A">
            <w:pPr>
              <w:widowControl w:val="0"/>
              <w:tabs>
                <w:tab w:val="center" w:pos="4536"/>
                <w:tab w:val="right" w:pos="9072"/>
              </w:tabs>
              <w:spacing w:line="276" w:lineRule="auto"/>
              <w:rPr>
                <w:rFonts w:eastAsia="Calibri"/>
                <w:sz w:val="18"/>
                <w:szCs w:val="18"/>
                <w:lang w:eastAsia="en-GB"/>
              </w:rPr>
            </w:pPr>
            <w:r w:rsidRPr="00B4274D">
              <w:rPr>
                <w:rFonts w:eastAsia="Calibri"/>
                <w:sz w:val="18"/>
                <w:szCs w:val="18"/>
                <w:lang w:eastAsia="en-GB"/>
              </w:rPr>
              <w:t>None</w:t>
            </w:r>
          </w:p>
        </w:tc>
        <w:tc>
          <w:tcPr>
            <w:tcW w:w="1275" w:type="dxa"/>
            <w:shd w:val="clear" w:color="auto" w:fill="auto"/>
            <w:tcMar>
              <w:top w:w="57" w:type="dxa"/>
              <w:bottom w:w="57" w:type="dxa"/>
            </w:tcMar>
          </w:tcPr>
          <w:p w14:paraId="5A88DA5C" w14:textId="34A4650C" w:rsidR="00D903CC" w:rsidRPr="00922697" w:rsidRDefault="00D903CC" w:rsidP="00800A6A">
            <w:pPr>
              <w:widowControl w:val="0"/>
              <w:tabs>
                <w:tab w:val="center" w:pos="4536"/>
                <w:tab w:val="right" w:pos="9072"/>
              </w:tabs>
              <w:spacing w:line="276" w:lineRule="auto"/>
              <w:rPr>
                <w:rFonts w:eastAsia="Calibri"/>
                <w:color w:val="0070C0"/>
                <w:sz w:val="18"/>
                <w:szCs w:val="18"/>
                <w:lang w:eastAsia="en-GB"/>
              </w:rPr>
            </w:pPr>
            <w:r w:rsidRPr="00800A6A">
              <w:rPr>
                <w:rFonts w:eastAsia="Calibri"/>
                <w:sz w:val="18"/>
                <w:szCs w:val="18"/>
                <w:lang w:eastAsia="en-GB"/>
              </w:rPr>
              <w:t>Vinall, J.</w:t>
            </w:r>
            <w:r w:rsidRPr="00800A6A">
              <w:rPr>
                <w:sz w:val="18"/>
                <w:szCs w:val="18"/>
              </w:rPr>
              <w:t xml:space="preserve"> (2018</w:t>
            </w:r>
            <w:r w:rsidR="00EA2F3D" w:rsidRPr="00800A6A">
              <w:rPr>
                <w:sz w:val="18"/>
                <w:szCs w:val="18"/>
              </w:rPr>
              <w:t>a</w:t>
            </w:r>
            <w:r w:rsidRPr="00800A6A">
              <w:rPr>
                <w:sz w:val="18"/>
                <w:szCs w:val="18"/>
              </w:rPr>
              <w:t xml:space="preserve">) </w:t>
            </w:r>
            <w:r w:rsidRPr="00800A6A">
              <w:rPr>
                <w:rFonts w:eastAsia="Calibri"/>
                <w:sz w:val="18"/>
                <w:szCs w:val="18"/>
                <w:lang w:eastAsia="en-GB"/>
              </w:rPr>
              <w:t>Netwax NI Gold and Netwax E8 Greenline: Assessment of Ocular Irritation In Vitro Using the Bovine Corneal Opacity and Permeability Assay, Charles River laboratories Report No. 39477. Unpublished</w:t>
            </w:r>
          </w:p>
        </w:tc>
      </w:tr>
      <w:tr w:rsidR="006D657F" w:rsidRPr="00310902" w14:paraId="523ACDCA" w14:textId="77777777" w:rsidTr="004D71A4">
        <w:trPr>
          <w:tblHeader/>
        </w:trPr>
        <w:tc>
          <w:tcPr>
            <w:tcW w:w="1488" w:type="dxa"/>
            <w:shd w:val="clear" w:color="auto" w:fill="auto"/>
            <w:tcMar>
              <w:top w:w="57" w:type="dxa"/>
              <w:bottom w:w="57" w:type="dxa"/>
            </w:tcMar>
          </w:tcPr>
          <w:p w14:paraId="2AB3127E" w14:textId="77777777" w:rsidR="006D657F" w:rsidRDefault="006D657F" w:rsidP="006D657F">
            <w:pPr>
              <w:widowControl w:val="0"/>
              <w:tabs>
                <w:tab w:val="center" w:pos="4536"/>
                <w:tab w:val="right" w:pos="9072"/>
              </w:tabs>
              <w:spacing w:line="276" w:lineRule="auto"/>
              <w:rPr>
                <w:rFonts w:eastAsia="Calibri"/>
                <w:color w:val="000000"/>
                <w:sz w:val="18"/>
                <w:szCs w:val="18"/>
                <w:lang w:eastAsia="en-GB"/>
              </w:rPr>
            </w:pPr>
            <w:r w:rsidRPr="00310902">
              <w:rPr>
                <w:rFonts w:eastAsia="Calibri"/>
                <w:color w:val="000000"/>
                <w:sz w:val="18"/>
                <w:szCs w:val="18"/>
                <w:lang w:eastAsia="en-GB"/>
              </w:rPr>
              <w:t>OECD Guideline 492, GLP</w:t>
            </w:r>
          </w:p>
          <w:p w14:paraId="5AC76E0B" w14:textId="32D930DC" w:rsidR="006D657F" w:rsidRPr="00310902" w:rsidRDefault="006D657F" w:rsidP="006D657F">
            <w:pPr>
              <w:widowControl w:val="0"/>
              <w:tabs>
                <w:tab w:val="center" w:pos="4536"/>
                <w:tab w:val="right" w:pos="9072"/>
              </w:tabs>
              <w:spacing w:line="276" w:lineRule="auto"/>
              <w:rPr>
                <w:rFonts w:eastAsia="Calibri"/>
                <w:color w:val="000000"/>
                <w:sz w:val="18"/>
                <w:szCs w:val="18"/>
                <w:lang w:eastAsia="en-GB"/>
              </w:rPr>
            </w:pPr>
            <w:r w:rsidRPr="007C6896">
              <w:rPr>
                <w:rFonts w:eastAsia="Calibri"/>
                <w:sz w:val="18"/>
                <w:szCs w:val="18"/>
                <w:lang w:eastAsia="en-US"/>
              </w:rPr>
              <w:t>Reliability: 1</w:t>
            </w:r>
          </w:p>
        </w:tc>
        <w:tc>
          <w:tcPr>
            <w:tcW w:w="1276" w:type="dxa"/>
            <w:tcMar>
              <w:top w:w="57" w:type="dxa"/>
              <w:bottom w:w="57" w:type="dxa"/>
            </w:tcMar>
          </w:tcPr>
          <w:p w14:paraId="51342D88" w14:textId="77777777" w:rsidR="006D657F" w:rsidRPr="00800A6A" w:rsidRDefault="006D657F" w:rsidP="006D657F">
            <w:pPr>
              <w:widowControl w:val="0"/>
              <w:tabs>
                <w:tab w:val="center" w:pos="4536"/>
                <w:tab w:val="right" w:pos="9072"/>
              </w:tabs>
              <w:spacing w:line="276" w:lineRule="auto"/>
              <w:rPr>
                <w:rFonts w:eastAsia="Calibri"/>
                <w:sz w:val="18"/>
                <w:szCs w:val="18"/>
                <w:lang w:eastAsia="en-GB"/>
              </w:rPr>
            </w:pPr>
            <w:bookmarkStart w:id="1540" w:name="_Hlk125103885"/>
            <w:r w:rsidRPr="00310902">
              <w:rPr>
                <w:rFonts w:eastAsia="Calibri"/>
                <w:color w:val="000000"/>
                <w:sz w:val="18"/>
                <w:szCs w:val="18"/>
                <w:lang w:eastAsia="en-GB"/>
              </w:rPr>
              <w:t xml:space="preserve">Netwax E8 </w:t>
            </w:r>
            <w:r w:rsidRPr="00800A6A">
              <w:rPr>
                <w:rFonts w:eastAsia="Calibri"/>
                <w:sz w:val="18"/>
                <w:szCs w:val="18"/>
                <w:lang w:eastAsia="en-GB"/>
              </w:rPr>
              <w:t xml:space="preserve">Greenline </w:t>
            </w:r>
            <w:r w:rsidRPr="00800A6A">
              <w:rPr>
                <w:rFonts w:eastAsia="Calibri"/>
                <w:lang w:eastAsia="en-US"/>
              </w:rPr>
              <w:t xml:space="preserve">(35% w/w dicopper oxide) </w:t>
            </w:r>
            <w:r w:rsidRPr="00800A6A">
              <w:rPr>
                <w:rFonts w:eastAsia="Calibri"/>
                <w:sz w:val="18"/>
                <w:szCs w:val="18"/>
                <w:lang w:eastAsia="en-GB"/>
              </w:rPr>
              <w:t>and Netwax E5 Greenline</w:t>
            </w:r>
          </w:p>
          <w:p w14:paraId="59C38A6E" w14:textId="77777777" w:rsidR="006D657F" w:rsidRPr="00800A6A" w:rsidRDefault="006D657F" w:rsidP="006D657F">
            <w:pPr>
              <w:widowControl w:val="0"/>
              <w:tabs>
                <w:tab w:val="center" w:pos="4536"/>
                <w:tab w:val="right" w:pos="9072"/>
              </w:tabs>
              <w:spacing w:line="276" w:lineRule="auto"/>
              <w:rPr>
                <w:rFonts w:eastAsia="Calibri"/>
                <w:sz w:val="18"/>
                <w:szCs w:val="18"/>
                <w:lang w:eastAsia="en-GB"/>
              </w:rPr>
            </w:pPr>
            <w:r w:rsidRPr="00800A6A">
              <w:rPr>
                <w:rFonts w:eastAsia="Calibri"/>
                <w:lang w:eastAsia="en-US"/>
              </w:rPr>
              <w:t>(26.3% w/w dicopper oxide)</w:t>
            </w:r>
          </w:p>
          <w:bookmarkEnd w:id="1540"/>
          <w:p w14:paraId="2FD588A5" w14:textId="77777777" w:rsidR="006D657F" w:rsidRPr="001277F0" w:rsidRDefault="006D657F" w:rsidP="006D657F">
            <w:pPr>
              <w:widowControl w:val="0"/>
              <w:tabs>
                <w:tab w:val="center" w:pos="4536"/>
                <w:tab w:val="right" w:pos="9072"/>
              </w:tabs>
              <w:spacing w:line="276" w:lineRule="auto"/>
              <w:rPr>
                <w:rFonts w:eastAsia="Calibri"/>
                <w:color w:val="000000"/>
                <w:sz w:val="18"/>
                <w:szCs w:val="18"/>
                <w:lang w:eastAsia="en-GB"/>
              </w:rPr>
            </w:pPr>
          </w:p>
        </w:tc>
        <w:tc>
          <w:tcPr>
            <w:tcW w:w="1913" w:type="dxa"/>
            <w:shd w:val="clear" w:color="auto" w:fill="auto"/>
            <w:tcMar>
              <w:top w:w="57" w:type="dxa"/>
              <w:bottom w:w="57" w:type="dxa"/>
            </w:tcMar>
          </w:tcPr>
          <w:p w14:paraId="2DE7E3F4" w14:textId="3DA27780" w:rsidR="006D657F" w:rsidRPr="001277F0" w:rsidRDefault="006D657F" w:rsidP="006D657F">
            <w:pPr>
              <w:widowControl w:val="0"/>
              <w:tabs>
                <w:tab w:val="center" w:pos="4536"/>
                <w:tab w:val="right" w:pos="9072"/>
              </w:tabs>
              <w:spacing w:line="276" w:lineRule="auto"/>
              <w:rPr>
                <w:rFonts w:eastAsia="Calibri"/>
                <w:color w:val="000000"/>
                <w:sz w:val="18"/>
                <w:szCs w:val="18"/>
                <w:lang w:eastAsia="en-GB"/>
              </w:rPr>
            </w:pPr>
            <w:r w:rsidRPr="00310902">
              <w:rPr>
                <w:rFonts w:eastAsia="Calibri"/>
                <w:color w:val="000000"/>
                <w:sz w:val="18"/>
                <w:szCs w:val="18"/>
                <w:lang w:eastAsia="en-GB"/>
              </w:rPr>
              <w:t>Ocular irritation potential of Netwax E8 Greenline</w:t>
            </w:r>
            <w:r>
              <w:rPr>
                <w:rFonts w:eastAsia="Calibri"/>
                <w:color w:val="FF0000"/>
                <w:lang w:eastAsia="en-US"/>
              </w:rPr>
              <w:t xml:space="preserve"> </w:t>
            </w:r>
            <w:r w:rsidRPr="00310902">
              <w:rPr>
                <w:rFonts w:eastAsia="Calibri"/>
                <w:color w:val="000000"/>
                <w:sz w:val="18"/>
                <w:szCs w:val="18"/>
                <w:lang w:eastAsia="en-GB"/>
              </w:rPr>
              <w:t xml:space="preserve">and Netwax E5 Greenline </w:t>
            </w:r>
            <w:r>
              <w:rPr>
                <w:rFonts w:eastAsia="Calibri"/>
                <w:color w:val="000000"/>
                <w:sz w:val="18"/>
                <w:szCs w:val="18"/>
                <w:lang w:eastAsia="en-GB"/>
              </w:rPr>
              <w:t xml:space="preserve">was </w:t>
            </w:r>
            <w:r w:rsidRPr="00310902">
              <w:rPr>
                <w:rFonts w:eastAsia="Calibri"/>
                <w:color w:val="000000"/>
                <w:sz w:val="18"/>
                <w:szCs w:val="18"/>
                <w:lang w:eastAsia="en-GB"/>
              </w:rPr>
              <w:t>evaluated using the In-vitro MatTek EpiOcular (OECD 492) test</w:t>
            </w:r>
          </w:p>
        </w:tc>
        <w:tc>
          <w:tcPr>
            <w:tcW w:w="1836" w:type="dxa"/>
            <w:shd w:val="clear" w:color="auto" w:fill="auto"/>
            <w:tcMar>
              <w:top w:w="57" w:type="dxa"/>
              <w:bottom w:w="57" w:type="dxa"/>
            </w:tcMar>
          </w:tcPr>
          <w:p w14:paraId="69BA7F00" w14:textId="77777777" w:rsidR="006D657F" w:rsidRDefault="006D657F" w:rsidP="006D657F">
            <w:pPr>
              <w:widowControl w:val="0"/>
              <w:tabs>
                <w:tab w:val="center" w:pos="4536"/>
                <w:tab w:val="right" w:pos="9072"/>
              </w:tabs>
              <w:spacing w:line="276" w:lineRule="auto"/>
              <w:rPr>
                <w:rFonts w:eastAsia="Calibri"/>
                <w:sz w:val="18"/>
                <w:szCs w:val="18"/>
                <w:lang w:eastAsia="en-GB"/>
              </w:rPr>
            </w:pPr>
            <w:r w:rsidRPr="00E22C68">
              <w:rPr>
                <w:rFonts w:eastAsia="Calibri"/>
                <w:sz w:val="18"/>
                <w:szCs w:val="18"/>
                <w:lang w:eastAsia="en-GB"/>
              </w:rPr>
              <w:t>The mean percentage viabilities of the EpiOcular™ tissues treated with Netwax E8 Greenline and Netwax E5 Greenline were 63.02% and 91.18%, respectively, compared to the negative control.</w:t>
            </w:r>
          </w:p>
          <w:p w14:paraId="3420E274" w14:textId="169EC68F" w:rsidR="006D657F" w:rsidRPr="00B4274D" w:rsidRDefault="006D657F" w:rsidP="006D657F">
            <w:pPr>
              <w:widowControl w:val="0"/>
              <w:tabs>
                <w:tab w:val="center" w:pos="4536"/>
                <w:tab w:val="right" w:pos="9072"/>
              </w:tabs>
              <w:spacing w:line="276" w:lineRule="auto"/>
              <w:rPr>
                <w:rFonts w:eastAsia="Calibri"/>
                <w:sz w:val="18"/>
                <w:szCs w:val="18"/>
                <w:lang w:eastAsia="en-GB"/>
              </w:rPr>
            </w:pPr>
            <w:bookmarkStart w:id="1541" w:name="_Hlk125103855"/>
            <w:r w:rsidRPr="006D657F">
              <w:rPr>
                <w:rFonts w:eastAsia="Calibri"/>
                <w:sz w:val="18"/>
                <w:szCs w:val="18"/>
                <w:lang w:eastAsia="en-GB"/>
              </w:rPr>
              <w:t>In accordance with the OECD guideline, the test items are categorised as ‘No Category’ (non-irritant) when the mean tissue viability &gt; 60% in The EpiOcular™ EIT test system.</w:t>
            </w:r>
            <w:bookmarkEnd w:id="1541"/>
          </w:p>
        </w:tc>
        <w:tc>
          <w:tcPr>
            <w:tcW w:w="1354" w:type="dxa"/>
          </w:tcPr>
          <w:p w14:paraId="6C9C5BAC" w14:textId="301296F2" w:rsidR="006D657F" w:rsidRPr="00B4274D" w:rsidRDefault="006D657F" w:rsidP="006D657F">
            <w:pPr>
              <w:widowControl w:val="0"/>
              <w:tabs>
                <w:tab w:val="center" w:pos="4536"/>
                <w:tab w:val="right" w:pos="9072"/>
              </w:tabs>
              <w:spacing w:line="276" w:lineRule="auto"/>
              <w:rPr>
                <w:rFonts w:eastAsia="Calibri"/>
                <w:sz w:val="18"/>
                <w:szCs w:val="18"/>
                <w:lang w:eastAsia="en-GB"/>
              </w:rPr>
            </w:pPr>
            <w:r w:rsidRPr="00E22C68">
              <w:rPr>
                <w:rFonts w:eastAsia="Calibri"/>
                <w:sz w:val="18"/>
                <w:szCs w:val="18"/>
                <w:lang w:eastAsia="en-GB"/>
              </w:rPr>
              <w:t>None</w:t>
            </w:r>
          </w:p>
        </w:tc>
        <w:tc>
          <w:tcPr>
            <w:tcW w:w="1275" w:type="dxa"/>
            <w:shd w:val="clear" w:color="auto" w:fill="auto"/>
            <w:tcMar>
              <w:top w:w="57" w:type="dxa"/>
              <w:bottom w:w="57" w:type="dxa"/>
            </w:tcMar>
          </w:tcPr>
          <w:p w14:paraId="543599F4" w14:textId="77777777" w:rsidR="006D657F" w:rsidRPr="00E22C68" w:rsidRDefault="006D657F" w:rsidP="006D657F">
            <w:pPr>
              <w:widowControl w:val="0"/>
              <w:tabs>
                <w:tab w:val="center" w:pos="4536"/>
                <w:tab w:val="right" w:pos="9072"/>
              </w:tabs>
              <w:spacing w:line="276" w:lineRule="auto"/>
              <w:rPr>
                <w:rFonts w:eastAsia="Calibri"/>
                <w:sz w:val="18"/>
                <w:szCs w:val="18"/>
                <w:lang w:eastAsia="en-GB"/>
              </w:rPr>
            </w:pPr>
            <w:r w:rsidRPr="00E22C68">
              <w:rPr>
                <w:rFonts w:eastAsia="Calibri"/>
                <w:sz w:val="18"/>
                <w:szCs w:val="18"/>
                <w:lang w:eastAsia="en-GB"/>
              </w:rPr>
              <w:t>Vinall, J (2018b)</w:t>
            </w:r>
          </w:p>
          <w:p w14:paraId="4575C607" w14:textId="27600FE4" w:rsidR="006D657F" w:rsidRPr="00800A6A" w:rsidRDefault="006D657F" w:rsidP="006D657F">
            <w:pPr>
              <w:widowControl w:val="0"/>
              <w:tabs>
                <w:tab w:val="center" w:pos="4536"/>
                <w:tab w:val="right" w:pos="9072"/>
              </w:tabs>
              <w:spacing w:line="276" w:lineRule="auto"/>
              <w:rPr>
                <w:rFonts w:eastAsia="Calibri"/>
                <w:sz w:val="18"/>
                <w:szCs w:val="18"/>
                <w:lang w:eastAsia="en-GB"/>
              </w:rPr>
            </w:pPr>
            <w:r w:rsidRPr="00E22C68">
              <w:rPr>
                <w:rFonts w:eastAsia="Calibri"/>
                <w:sz w:val="18"/>
                <w:szCs w:val="18"/>
                <w:lang w:eastAsia="en-GB"/>
              </w:rPr>
              <w:t>Netwax E8 Greenline, Netwax E5 Greenline, and Netwax NI Gold: MatTek EpiOcular™ Eye Irritation Test (EIT) for Assessment of the Ocular Irritation Potential of Test Items In Vitro; Charles River Report No. 39671. Unpublished</w:t>
            </w:r>
          </w:p>
        </w:tc>
      </w:tr>
      <w:bookmarkEnd w:id="1537"/>
    </w:tbl>
    <w:p w14:paraId="75DF362E" w14:textId="77777777" w:rsidR="00D903CC" w:rsidRPr="00310902" w:rsidRDefault="00D903CC" w:rsidP="00D903CC">
      <w:pPr>
        <w:spacing w:line="260" w:lineRule="atLeast"/>
        <w:rPr>
          <w:rFonts w:ascii="Times New Roman" w:eastAsia="Calibri" w:hAnsi="Times New Roman"/>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D903CC" w:rsidRPr="00310902" w14:paraId="0278C9C4" w14:textId="77777777" w:rsidTr="00D903C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F2E68D7" w14:textId="58E0B217" w:rsidR="00D903CC" w:rsidRPr="00310902" w:rsidRDefault="00D903CC" w:rsidP="00D903CC">
            <w:pPr>
              <w:spacing w:line="260" w:lineRule="atLeast"/>
              <w:rPr>
                <w:rFonts w:eastAsia="Calibri"/>
                <w:b/>
                <w:bCs/>
                <w:lang w:eastAsia="en-US"/>
              </w:rPr>
            </w:pPr>
            <w:r w:rsidRPr="00310902">
              <w:rPr>
                <w:rFonts w:eastAsia="Calibri"/>
                <w:b/>
                <w:bCs/>
                <w:lang w:eastAsia="en-US"/>
              </w:rPr>
              <w:t xml:space="preserve">Conclusion used in Risk Assessment – Eye irritation </w:t>
            </w:r>
          </w:p>
        </w:tc>
      </w:tr>
      <w:tr w:rsidR="00D903CC" w:rsidRPr="00310902" w14:paraId="7EE0F887" w14:textId="77777777" w:rsidTr="00D903C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6EE10685" w14:textId="77777777" w:rsidR="00D903CC" w:rsidRPr="00310902" w:rsidRDefault="00D903CC" w:rsidP="00D903CC">
            <w:pPr>
              <w:spacing w:line="260" w:lineRule="atLeast"/>
              <w:rPr>
                <w:rFonts w:eastAsia="Calibri"/>
                <w:lang w:eastAsia="en-US"/>
              </w:rPr>
            </w:pPr>
            <w:r w:rsidRPr="00310902">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49C3FD80" w14:textId="10C8621B" w:rsidR="00D903CC" w:rsidRPr="00310902" w:rsidRDefault="00D903CC" w:rsidP="00D903CC">
            <w:pPr>
              <w:spacing w:line="260" w:lineRule="atLeast"/>
              <w:rPr>
                <w:rFonts w:eastAsia="Calibri"/>
                <w:lang w:eastAsia="en-US"/>
              </w:rPr>
            </w:pPr>
            <w:r w:rsidRPr="00310902">
              <w:rPr>
                <w:rFonts w:eastAsia="Calibri"/>
                <w:lang w:eastAsia="en-US"/>
              </w:rPr>
              <w:t xml:space="preserve">No classification for Meta SPCs </w:t>
            </w:r>
            <w:r w:rsidRPr="00800A6A">
              <w:rPr>
                <w:rFonts w:eastAsia="Calibri"/>
                <w:lang w:eastAsia="en-US"/>
              </w:rPr>
              <w:t>1-</w:t>
            </w:r>
            <w:r w:rsidR="00832C1E">
              <w:rPr>
                <w:rFonts w:eastAsia="Calibri"/>
                <w:lang w:eastAsia="en-US"/>
              </w:rPr>
              <w:t>4</w:t>
            </w:r>
          </w:p>
        </w:tc>
      </w:tr>
      <w:tr w:rsidR="00D903CC" w:rsidRPr="00310902" w14:paraId="0E50EEEF"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17AB5BDD" w14:textId="77777777" w:rsidR="00D903CC" w:rsidRPr="00310902" w:rsidRDefault="00D903CC" w:rsidP="00D903CC">
            <w:pPr>
              <w:spacing w:line="260" w:lineRule="atLeast"/>
              <w:rPr>
                <w:rFonts w:eastAsia="Calibri"/>
                <w:lang w:eastAsia="en-US"/>
              </w:rPr>
            </w:pPr>
            <w:r w:rsidRPr="00310902">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7169FC73" w14:textId="6365680F" w:rsidR="00D6103B" w:rsidRPr="005878AB" w:rsidRDefault="00D6103B" w:rsidP="00D6103B">
            <w:r w:rsidRPr="005878AB">
              <w:rPr>
                <w:color w:val="000000"/>
              </w:rPr>
              <w:t xml:space="preserve">In accordance with the CLP guidance (3.3.3. Classification of mixtures for serious eye damage/eye irritation), </w:t>
            </w:r>
            <w:r w:rsidRPr="005878AB">
              <w:t xml:space="preserve">the procedure for classifying mixtures is a stepwise approach based on a hierarchy principle and depending on the type and amount of available data/information. </w:t>
            </w:r>
          </w:p>
          <w:p w14:paraId="50B713F0" w14:textId="1A84D148" w:rsidR="004B6A6D" w:rsidRPr="005878AB" w:rsidRDefault="004B6A6D" w:rsidP="00D6103B"/>
          <w:p w14:paraId="60684824" w14:textId="025BD911" w:rsidR="0050767D" w:rsidRPr="005878AB" w:rsidRDefault="00D6103B" w:rsidP="0050767D">
            <w:pPr>
              <w:pStyle w:val="xmsonormal"/>
              <w:rPr>
                <w:rFonts w:ascii="Verdana" w:hAnsi="Verdana"/>
                <w:sz w:val="20"/>
                <w:szCs w:val="20"/>
                <w:lang w:val="en-US"/>
              </w:rPr>
            </w:pPr>
            <w:r w:rsidRPr="005878AB">
              <w:rPr>
                <w:rFonts w:ascii="Verdana" w:hAnsi="Verdana"/>
                <w:sz w:val="20"/>
                <w:szCs w:val="20"/>
                <w:lang w:val="en-US"/>
              </w:rPr>
              <w:t>For the biocidal product family</w:t>
            </w:r>
            <w:r w:rsidR="0050767D" w:rsidRPr="005878AB">
              <w:rPr>
                <w:rFonts w:ascii="Verdana" w:hAnsi="Verdana"/>
                <w:sz w:val="20"/>
                <w:szCs w:val="20"/>
                <w:lang w:val="en-US"/>
              </w:rPr>
              <w:t>,</w:t>
            </w:r>
            <w:r w:rsidRPr="005878AB">
              <w:rPr>
                <w:rFonts w:ascii="Verdana" w:hAnsi="Verdana"/>
                <w:sz w:val="20"/>
                <w:szCs w:val="20"/>
                <w:lang w:val="en-US"/>
              </w:rPr>
              <w:t xml:space="preserve"> studies are available for three</w:t>
            </w:r>
            <w:r w:rsidR="007D495D">
              <w:rPr>
                <w:rFonts w:ascii="Verdana" w:hAnsi="Verdana"/>
                <w:sz w:val="20"/>
                <w:szCs w:val="20"/>
                <w:lang w:val="en-US"/>
              </w:rPr>
              <w:t xml:space="preserve"> products</w:t>
            </w:r>
            <w:r w:rsidR="00832C1E" w:rsidRPr="005878AB">
              <w:rPr>
                <w:rFonts w:ascii="Verdana" w:hAnsi="Verdana"/>
                <w:sz w:val="20"/>
                <w:szCs w:val="20"/>
                <w:lang w:val="en-US"/>
              </w:rPr>
              <w:t>,</w:t>
            </w:r>
            <w:r w:rsidR="00896CB3" w:rsidRPr="005878AB">
              <w:rPr>
                <w:rFonts w:ascii="Verdana" w:hAnsi="Verdana"/>
                <w:sz w:val="20"/>
                <w:szCs w:val="20"/>
                <w:lang w:val="en-US"/>
              </w:rPr>
              <w:t xml:space="preserve"> </w:t>
            </w:r>
            <w:r w:rsidRPr="005878AB">
              <w:rPr>
                <w:rFonts w:ascii="Verdana" w:hAnsi="Verdana"/>
                <w:sz w:val="20"/>
                <w:szCs w:val="20"/>
                <w:lang w:val="en-US"/>
              </w:rPr>
              <w:t>i.e.</w:t>
            </w:r>
            <w:r w:rsidR="00B14253">
              <w:rPr>
                <w:rFonts w:ascii="Verdana" w:hAnsi="Verdana"/>
                <w:sz w:val="20"/>
                <w:szCs w:val="20"/>
                <w:lang w:val="en-US"/>
              </w:rPr>
              <w:t>,</w:t>
            </w:r>
            <w:r w:rsidRPr="005878AB">
              <w:rPr>
                <w:rFonts w:ascii="Verdana" w:hAnsi="Verdana"/>
                <w:sz w:val="20"/>
                <w:szCs w:val="20"/>
                <w:lang w:val="en-US"/>
              </w:rPr>
              <w:t xml:space="preserve"> </w:t>
            </w:r>
            <w:r w:rsidR="0050767D" w:rsidRPr="005878AB">
              <w:rPr>
                <w:rFonts w:ascii="Verdana" w:hAnsi="Verdana"/>
                <w:sz w:val="20"/>
                <w:szCs w:val="20"/>
                <w:lang w:val="en-US"/>
              </w:rPr>
              <w:t xml:space="preserve">an old </w:t>
            </w:r>
            <w:r w:rsidR="0050767D" w:rsidRPr="005878AB">
              <w:rPr>
                <w:rFonts w:ascii="Verdana" w:hAnsi="Verdana"/>
                <w:i/>
                <w:iCs/>
                <w:sz w:val="20"/>
                <w:szCs w:val="20"/>
                <w:lang w:val="en-US"/>
              </w:rPr>
              <w:t>in vivo</w:t>
            </w:r>
            <w:r w:rsidR="0050767D" w:rsidRPr="005878AB">
              <w:rPr>
                <w:rFonts w:ascii="Verdana" w:hAnsi="Verdana"/>
                <w:sz w:val="20"/>
                <w:szCs w:val="20"/>
                <w:lang w:val="en-US"/>
              </w:rPr>
              <w:t xml:space="preserve"> </w:t>
            </w:r>
            <w:r w:rsidR="00896CB3" w:rsidRPr="005878AB">
              <w:rPr>
                <w:rFonts w:ascii="Verdana" w:hAnsi="Verdana"/>
                <w:sz w:val="20"/>
                <w:szCs w:val="20"/>
                <w:lang w:val="en-US"/>
              </w:rPr>
              <w:t xml:space="preserve">405 </w:t>
            </w:r>
            <w:r w:rsidR="00696F35">
              <w:rPr>
                <w:rFonts w:ascii="Verdana" w:hAnsi="Verdana"/>
                <w:sz w:val="20"/>
                <w:szCs w:val="20"/>
                <w:lang w:val="en-US"/>
              </w:rPr>
              <w:t>test</w:t>
            </w:r>
            <w:r w:rsidR="0050767D" w:rsidRPr="005878AB">
              <w:rPr>
                <w:rFonts w:ascii="Verdana" w:hAnsi="Verdana"/>
                <w:sz w:val="20"/>
                <w:szCs w:val="20"/>
                <w:lang w:val="en-US"/>
              </w:rPr>
              <w:t xml:space="preserve"> on a</w:t>
            </w:r>
            <w:r w:rsidRPr="005878AB">
              <w:rPr>
                <w:rFonts w:ascii="Verdana" w:hAnsi="Verdana"/>
                <w:sz w:val="20"/>
                <w:szCs w:val="20"/>
                <w:lang w:val="en-US"/>
              </w:rPr>
              <w:t xml:space="preserve"> product with </w:t>
            </w:r>
            <w:r w:rsidR="00832C1E">
              <w:rPr>
                <w:rFonts w:ascii="Verdana" w:hAnsi="Verdana"/>
                <w:sz w:val="20"/>
                <w:szCs w:val="20"/>
                <w:lang w:val="en-US"/>
              </w:rPr>
              <w:t>17.2</w:t>
            </w:r>
            <w:r w:rsidR="00AA4CC7" w:rsidRPr="005878AB">
              <w:rPr>
                <w:rFonts w:ascii="Verdana" w:hAnsi="Verdana"/>
                <w:sz w:val="20"/>
                <w:szCs w:val="20"/>
                <w:lang w:val="en-US"/>
              </w:rPr>
              <w:t>% dicopper oxide</w:t>
            </w:r>
            <w:r w:rsidR="00DE003B">
              <w:rPr>
                <w:rFonts w:ascii="Verdana" w:hAnsi="Verdana"/>
                <w:sz w:val="20"/>
                <w:szCs w:val="20"/>
                <w:lang w:val="en-US"/>
              </w:rPr>
              <w:t>,</w:t>
            </w:r>
            <w:r w:rsidR="007D495D">
              <w:rPr>
                <w:rFonts w:ascii="Verdana" w:hAnsi="Verdana"/>
                <w:sz w:val="20"/>
                <w:szCs w:val="20"/>
                <w:lang w:val="en-US"/>
              </w:rPr>
              <w:t xml:space="preserve"> </w:t>
            </w:r>
            <w:r w:rsidR="0050767D" w:rsidRPr="005878AB">
              <w:rPr>
                <w:rFonts w:ascii="Verdana" w:hAnsi="Verdana"/>
                <w:sz w:val="20"/>
                <w:szCs w:val="20"/>
                <w:lang w:val="en-US"/>
              </w:rPr>
              <w:t xml:space="preserve">an </w:t>
            </w:r>
            <w:r w:rsidR="00896CB3" w:rsidRPr="005878AB">
              <w:rPr>
                <w:rFonts w:ascii="Verdana" w:hAnsi="Verdana"/>
                <w:i/>
                <w:iCs/>
                <w:sz w:val="20"/>
                <w:szCs w:val="20"/>
                <w:lang w:val="en-US"/>
              </w:rPr>
              <w:t xml:space="preserve">in vitro </w:t>
            </w:r>
            <w:r w:rsidR="0050767D" w:rsidRPr="005878AB">
              <w:rPr>
                <w:rFonts w:ascii="Verdana" w:hAnsi="Verdana"/>
                <w:sz w:val="20"/>
                <w:szCs w:val="20"/>
                <w:lang w:val="en-US"/>
              </w:rPr>
              <w:t xml:space="preserve">OECD 437 (BCOP) </w:t>
            </w:r>
            <w:r w:rsidR="00696F35">
              <w:rPr>
                <w:rFonts w:ascii="Verdana" w:hAnsi="Verdana"/>
                <w:sz w:val="20"/>
                <w:szCs w:val="20"/>
                <w:lang w:val="en-US"/>
              </w:rPr>
              <w:t xml:space="preserve">test </w:t>
            </w:r>
            <w:r w:rsidR="0050767D" w:rsidRPr="005878AB">
              <w:rPr>
                <w:rFonts w:ascii="Verdana" w:hAnsi="Verdana"/>
                <w:sz w:val="20"/>
                <w:szCs w:val="20"/>
                <w:lang w:val="en-US"/>
              </w:rPr>
              <w:t>and</w:t>
            </w:r>
            <w:r w:rsidR="00696F35">
              <w:rPr>
                <w:rFonts w:ascii="Verdana" w:hAnsi="Verdana"/>
                <w:sz w:val="20"/>
                <w:szCs w:val="20"/>
                <w:lang w:val="en-US"/>
              </w:rPr>
              <w:t xml:space="preserve"> an</w:t>
            </w:r>
            <w:r w:rsidR="0050767D" w:rsidRPr="005878AB">
              <w:rPr>
                <w:rFonts w:ascii="Verdana" w:hAnsi="Verdana"/>
                <w:sz w:val="20"/>
                <w:szCs w:val="20"/>
                <w:lang w:val="en-US"/>
              </w:rPr>
              <w:t xml:space="preserve"> </w:t>
            </w:r>
            <w:r w:rsidR="00896CB3" w:rsidRPr="005878AB">
              <w:rPr>
                <w:rFonts w:ascii="Verdana" w:hAnsi="Verdana"/>
                <w:i/>
                <w:iCs/>
                <w:sz w:val="20"/>
                <w:szCs w:val="20"/>
                <w:lang w:val="en-US"/>
              </w:rPr>
              <w:t xml:space="preserve">in vitro </w:t>
            </w:r>
            <w:r w:rsidR="0050767D" w:rsidRPr="005878AB">
              <w:rPr>
                <w:rFonts w:ascii="Verdana" w:hAnsi="Verdana"/>
                <w:sz w:val="20"/>
                <w:szCs w:val="20"/>
                <w:lang w:val="en-US"/>
              </w:rPr>
              <w:t>OECD 492 (Reconstructed human Cornea-like Epithelium</w:t>
            </w:r>
            <w:r w:rsidR="00696F35">
              <w:rPr>
                <w:rFonts w:ascii="Verdana" w:hAnsi="Verdana"/>
                <w:sz w:val="20"/>
                <w:szCs w:val="20"/>
                <w:lang w:val="en-US"/>
              </w:rPr>
              <w:t>)</w:t>
            </w:r>
            <w:r w:rsidR="0050767D" w:rsidRPr="005878AB">
              <w:rPr>
                <w:rFonts w:ascii="Verdana" w:hAnsi="Verdana"/>
                <w:sz w:val="20"/>
                <w:szCs w:val="20"/>
                <w:lang w:val="en-US"/>
              </w:rPr>
              <w:t xml:space="preserve"> test on pro</w:t>
            </w:r>
            <w:r w:rsidR="0017168A">
              <w:rPr>
                <w:rFonts w:ascii="Verdana" w:hAnsi="Verdana"/>
                <w:sz w:val="20"/>
                <w:szCs w:val="20"/>
                <w:lang w:val="en-US"/>
              </w:rPr>
              <w:t>d</w:t>
            </w:r>
            <w:r w:rsidR="0050767D" w:rsidRPr="005878AB">
              <w:rPr>
                <w:rFonts w:ascii="Verdana" w:hAnsi="Verdana"/>
                <w:sz w:val="20"/>
                <w:szCs w:val="20"/>
                <w:lang w:val="en-US"/>
              </w:rPr>
              <w:t xml:space="preserve">ucts with </w:t>
            </w:r>
            <w:r w:rsidRPr="005878AB">
              <w:rPr>
                <w:rFonts w:ascii="Verdana" w:hAnsi="Verdana"/>
                <w:sz w:val="20"/>
                <w:szCs w:val="20"/>
                <w:lang w:val="en-US"/>
              </w:rPr>
              <w:t>26.3% and</w:t>
            </w:r>
            <w:r w:rsidR="00800A6A">
              <w:rPr>
                <w:rFonts w:ascii="Verdana" w:hAnsi="Verdana"/>
                <w:sz w:val="20"/>
                <w:szCs w:val="20"/>
                <w:lang w:val="en-US"/>
              </w:rPr>
              <w:t>/or</w:t>
            </w:r>
            <w:r w:rsidRPr="005878AB">
              <w:rPr>
                <w:rFonts w:ascii="Verdana" w:hAnsi="Verdana"/>
                <w:sz w:val="20"/>
                <w:szCs w:val="20"/>
                <w:lang w:val="en-US"/>
              </w:rPr>
              <w:t xml:space="preserve"> 35% dicopper oxide. </w:t>
            </w:r>
            <w:r w:rsidR="0050767D" w:rsidRPr="005878AB">
              <w:rPr>
                <w:rFonts w:ascii="Verdana" w:hAnsi="Verdana"/>
                <w:sz w:val="20"/>
                <w:szCs w:val="20"/>
                <w:lang w:val="en-US"/>
              </w:rPr>
              <w:t xml:space="preserve">The </w:t>
            </w:r>
            <w:r w:rsidR="0050767D" w:rsidRPr="005878AB">
              <w:rPr>
                <w:rFonts w:ascii="Verdana" w:hAnsi="Verdana"/>
                <w:i/>
                <w:iCs/>
                <w:sz w:val="20"/>
                <w:szCs w:val="20"/>
                <w:lang w:val="en-US"/>
              </w:rPr>
              <w:t>in vitro</w:t>
            </w:r>
            <w:r w:rsidR="0050767D" w:rsidRPr="005878AB">
              <w:rPr>
                <w:rFonts w:ascii="Verdana" w:hAnsi="Verdana"/>
                <w:sz w:val="20"/>
                <w:szCs w:val="20"/>
                <w:lang w:val="en-US"/>
              </w:rPr>
              <w:t xml:space="preserve"> </w:t>
            </w:r>
            <w:r w:rsidR="00696F35">
              <w:rPr>
                <w:rFonts w:ascii="Verdana" w:hAnsi="Verdana"/>
                <w:sz w:val="20"/>
                <w:szCs w:val="20"/>
                <w:lang w:val="en-US"/>
              </w:rPr>
              <w:t>tests</w:t>
            </w:r>
            <w:r w:rsidR="0050767D" w:rsidRPr="005878AB">
              <w:rPr>
                <w:rFonts w:ascii="Verdana" w:hAnsi="Verdana"/>
                <w:sz w:val="20"/>
                <w:szCs w:val="20"/>
                <w:lang w:val="en-US"/>
              </w:rPr>
              <w:t xml:space="preserve"> were </w:t>
            </w:r>
            <w:r w:rsidR="00896CB3" w:rsidRPr="005878AB">
              <w:rPr>
                <w:rFonts w:ascii="Verdana" w:hAnsi="Verdana"/>
                <w:sz w:val="20"/>
                <w:szCs w:val="20"/>
                <w:lang w:val="en-US"/>
              </w:rPr>
              <w:t>p</w:t>
            </w:r>
            <w:r w:rsidR="0050767D" w:rsidRPr="005878AB">
              <w:rPr>
                <w:rFonts w:ascii="Verdana" w:hAnsi="Verdana"/>
                <w:sz w:val="20"/>
                <w:szCs w:val="20"/>
                <w:lang w:val="en-US"/>
              </w:rPr>
              <w:t>erformed in a top</w:t>
            </w:r>
            <w:r w:rsidR="00832C1E">
              <w:rPr>
                <w:rFonts w:ascii="Verdana" w:hAnsi="Verdana"/>
                <w:sz w:val="20"/>
                <w:szCs w:val="20"/>
                <w:lang w:val="en-US"/>
              </w:rPr>
              <w:t>-</w:t>
            </w:r>
            <w:r w:rsidR="0050767D" w:rsidRPr="005878AB">
              <w:rPr>
                <w:rFonts w:ascii="Verdana" w:hAnsi="Verdana"/>
                <w:sz w:val="20"/>
                <w:szCs w:val="20"/>
                <w:lang w:val="en-US"/>
              </w:rPr>
              <w:t>down approach</w:t>
            </w:r>
            <w:r w:rsidR="00AA4CC7" w:rsidRPr="005878AB">
              <w:rPr>
                <w:rFonts w:ascii="Verdana" w:hAnsi="Verdana"/>
                <w:sz w:val="20"/>
                <w:szCs w:val="20"/>
                <w:lang w:val="en-US"/>
              </w:rPr>
              <w:t xml:space="preserve">. </w:t>
            </w:r>
          </w:p>
          <w:p w14:paraId="49A1DFF2" w14:textId="1BA48125" w:rsidR="0050767D" w:rsidRDefault="0050767D" w:rsidP="00D6103B">
            <w:pPr>
              <w:spacing w:line="260" w:lineRule="atLeast"/>
              <w:rPr>
                <w:lang w:val="en-US"/>
              </w:rPr>
            </w:pPr>
          </w:p>
          <w:p w14:paraId="5036736E" w14:textId="2DC04162" w:rsidR="00D6103B" w:rsidRDefault="00D6103B" w:rsidP="00D6103B">
            <w:pPr>
              <w:spacing w:line="260" w:lineRule="atLeast"/>
              <w:rPr>
                <w:lang w:val="en-US"/>
              </w:rPr>
            </w:pPr>
            <w:r>
              <w:rPr>
                <w:lang w:val="en-US"/>
              </w:rPr>
              <w:t xml:space="preserve">The same </w:t>
            </w:r>
            <w:r w:rsidRPr="00DE003B">
              <w:t>aqueous dispersion of hydrocarbon waxes (</w:t>
            </w:r>
            <w:r w:rsidRPr="00DE003B">
              <w:rPr>
                <w:lang w:val="en-US"/>
              </w:rPr>
              <w:t>Netrex</w:t>
            </w:r>
            <w:r w:rsidRPr="00E73A50">
              <w:rPr>
                <w:lang w:val="en-US"/>
              </w:rPr>
              <w:t>)</w:t>
            </w:r>
            <w:r>
              <w:rPr>
                <w:lang w:val="en-US"/>
              </w:rPr>
              <w:t xml:space="preserve"> forms the basis of all the family members, and it seems reasonable to use test results of products with the highest active substance concentrations to characterize the hazard of the family.</w:t>
            </w:r>
          </w:p>
          <w:p w14:paraId="1D917CB5" w14:textId="77777777" w:rsidR="00D6103B" w:rsidRDefault="00D6103B" w:rsidP="00D903CC">
            <w:pPr>
              <w:spacing w:line="260" w:lineRule="atLeast"/>
              <w:rPr>
                <w:rFonts w:eastAsia="Calibri"/>
                <w:lang w:eastAsia="en-US"/>
              </w:rPr>
            </w:pPr>
          </w:p>
          <w:p w14:paraId="23EFFAD7" w14:textId="245E65BB" w:rsidR="00D903CC" w:rsidRPr="00E22C68" w:rsidRDefault="00D903CC" w:rsidP="00696F35">
            <w:pPr>
              <w:rPr>
                <w:rFonts w:eastAsia="Calibri"/>
                <w:lang w:eastAsia="en-US"/>
              </w:rPr>
            </w:pPr>
            <w:r w:rsidRPr="00800A6A">
              <w:rPr>
                <w:rFonts w:eastAsia="Calibri"/>
                <w:lang w:eastAsia="en-US"/>
              </w:rPr>
              <w:t xml:space="preserve">Study </w:t>
            </w:r>
            <w:r w:rsidR="00696F35" w:rsidRPr="00800A6A">
              <w:rPr>
                <w:rFonts w:eastAsia="Calibri"/>
                <w:lang w:eastAsia="en-US"/>
              </w:rPr>
              <w:t>results</w:t>
            </w:r>
            <w:r w:rsidRPr="00800A6A">
              <w:rPr>
                <w:rFonts w:eastAsia="Calibri"/>
                <w:lang w:eastAsia="en-US"/>
              </w:rPr>
              <w:t xml:space="preserve"> (OECD Guideline 405 (Acute Eye Irritation / Corrosion in the New Zealand Rabbit)</w:t>
            </w:r>
            <w:r w:rsidR="00356464" w:rsidRPr="00800A6A">
              <w:rPr>
                <w:rFonts w:eastAsia="Calibri"/>
                <w:lang w:eastAsia="en-US"/>
              </w:rPr>
              <w:t xml:space="preserve"> 2000</w:t>
            </w:r>
            <w:r w:rsidRPr="00800A6A">
              <w:rPr>
                <w:rFonts w:eastAsia="Calibri"/>
                <w:lang w:eastAsia="en-US"/>
              </w:rPr>
              <w:t>) demonstrate that Netrex AF (</w:t>
            </w:r>
            <w:r w:rsidR="00832C1E">
              <w:rPr>
                <w:rFonts w:eastAsia="Calibri"/>
                <w:lang w:eastAsia="en-US"/>
              </w:rPr>
              <w:t>17.2</w:t>
            </w:r>
            <w:r w:rsidRPr="00E22C68">
              <w:rPr>
                <w:rFonts w:eastAsia="Calibri"/>
                <w:lang w:eastAsia="en-US"/>
              </w:rPr>
              <w:t xml:space="preserve">% w/w dicopper oxide) </w:t>
            </w:r>
            <w:r w:rsidR="00BC6B0E" w:rsidRPr="00E22C68">
              <w:rPr>
                <w:rFonts w:eastAsia="Calibri"/>
                <w:lang w:eastAsia="en-US"/>
              </w:rPr>
              <w:t xml:space="preserve">does not warrant </w:t>
            </w:r>
            <w:r w:rsidRPr="00E22C68">
              <w:rPr>
                <w:rFonts w:eastAsia="Calibri"/>
                <w:lang w:eastAsia="en-US"/>
              </w:rPr>
              <w:t>classifi</w:t>
            </w:r>
            <w:r w:rsidR="00BC6B0E" w:rsidRPr="00E22C68">
              <w:rPr>
                <w:rFonts w:eastAsia="Calibri"/>
                <w:lang w:eastAsia="en-US"/>
              </w:rPr>
              <w:t xml:space="preserve">cation </w:t>
            </w:r>
            <w:r w:rsidRPr="00E22C68">
              <w:rPr>
                <w:rFonts w:eastAsia="Calibri"/>
                <w:lang w:eastAsia="en-US"/>
              </w:rPr>
              <w:t xml:space="preserve">for eye irritation/damage.  </w:t>
            </w:r>
          </w:p>
          <w:p w14:paraId="37CA4BB1" w14:textId="77777777" w:rsidR="006B33C7" w:rsidRPr="00800A6A" w:rsidRDefault="006B33C7" w:rsidP="00356464">
            <w:pPr>
              <w:spacing w:line="260" w:lineRule="atLeast"/>
              <w:rPr>
                <w:rFonts w:eastAsia="Calibri"/>
                <w:lang w:eastAsia="en-US"/>
              </w:rPr>
            </w:pPr>
          </w:p>
          <w:p w14:paraId="1DA7C906" w14:textId="4EEB3CD1" w:rsidR="00356464" w:rsidRPr="00800A6A" w:rsidRDefault="00356464" w:rsidP="00356464">
            <w:pPr>
              <w:spacing w:line="260" w:lineRule="atLeast"/>
              <w:rPr>
                <w:rFonts w:eastAsia="Calibri"/>
                <w:lang w:eastAsia="en-US"/>
              </w:rPr>
            </w:pPr>
            <w:r w:rsidRPr="00800A6A">
              <w:rPr>
                <w:rFonts w:eastAsia="Calibri"/>
                <w:lang w:eastAsia="en-US"/>
              </w:rPr>
              <w:t>In an OECD Guideline 437 study (Bovine Corneal Opacity and Permeability Assay (BCOP) 2018) no prediction could be made for Netwax E8 Greenline (35% w/w dicopper oxide).</w:t>
            </w:r>
          </w:p>
          <w:p w14:paraId="15020C08" w14:textId="77777777" w:rsidR="00E54003" w:rsidRPr="00800A6A" w:rsidRDefault="00E54003" w:rsidP="00356464">
            <w:pPr>
              <w:spacing w:line="260" w:lineRule="atLeast"/>
              <w:rPr>
                <w:rFonts w:eastAsia="Calibri"/>
                <w:lang w:eastAsia="en-US"/>
              </w:rPr>
            </w:pPr>
          </w:p>
          <w:p w14:paraId="2C647ECB" w14:textId="547174E6" w:rsidR="00356464" w:rsidRPr="00800A6A" w:rsidRDefault="00356464" w:rsidP="00356464">
            <w:pPr>
              <w:spacing w:line="260" w:lineRule="atLeast"/>
              <w:rPr>
                <w:rFonts w:eastAsia="Calibri"/>
                <w:lang w:eastAsia="en-US"/>
              </w:rPr>
            </w:pPr>
            <w:r w:rsidRPr="00800A6A">
              <w:rPr>
                <w:rFonts w:eastAsia="Calibri"/>
                <w:lang w:eastAsia="en-US"/>
              </w:rPr>
              <w:t>However</w:t>
            </w:r>
            <w:r w:rsidR="00D903CC" w:rsidRPr="00800A6A">
              <w:rPr>
                <w:rFonts w:eastAsia="Calibri"/>
                <w:lang w:eastAsia="en-US"/>
              </w:rPr>
              <w:t>, in an OECD Guideline 492 study (EpiOcular™ EIT</w:t>
            </w:r>
            <w:r w:rsidRPr="00800A6A">
              <w:rPr>
                <w:rFonts w:eastAsia="Calibri"/>
                <w:lang w:eastAsia="en-US"/>
              </w:rPr>
              <w:t>; 2018</w:t>
            </w:r>
            <w:r w:rsidR="00D903CC" w:rsidRPr="00800A6A">
              <w:rPr>
                <w:rFonts w:eastAsia="Calibri"/>
                <w:lang w:eastAsia="en-US"/>
              </w:rPr>
              <w:t xml:space="preserve">) Netwax E8 Greenline (35% w/w dicopper oxide) and Netwax E5 </w:t>
            </w:r>
            <w:r w:rsidRPr="00800A6A">
              <w:rPr>
                <w:rFonts w:eastAsia="Calibri"/>
                <w:lang w:eastAsia="en-US"/>
              </w:rPr>
              <w:t xml:space="preserve">Greenline </w:t>
            </w:r>
            <w:r w:rsidR="00D903CC" w:rsidRPr="00800A6A">
              <w:rPr>
                <w:rFonts w:eastAsia="Calibri"/>
                <w:lang w:eastAsia="en-US"/>
              </w:rPr>
              <w:t xml:space="preserve">(26.3% w/w dicopper oxide) were categorised both as ‘No Category’ for eye irritation/serious eye damage.  </w:t>
            </w:r>
          </w:p>
          <w:p w14:paraId="70013976" w14:textId="77777777" w:rsidR="00356464" w:rsidRDefault="00356464" w:rsidP="00356464">
            <w:pPr>
              <w:spacing w:line="260" w:lineRule="atLeast"/>
              <w:rPr>
                <w:rFonts w:eastAsia="Calibri"/>
                <w:color w:val="4F81BD"/>
                <w:lang w:eastAsia="en-US"/>
              </w:rPr>
            </w:pPr>
          </w:p>
          <w:p w14:paraId="4876BD82" w14:textId="21B34453" w:rsidR="00D903CC" w:rsidRPr="00310902" w:rsidRDefault="00C761FC" w:rsidP="00D903CC">
            <w:pPr>
              <w:spacing w:line="260" w:lineRule="atLeast"/>
              <w:rPr>
                <w:rFonts w:eastAsia="Calibri"/>
                <w:lang w:eastAsia="en-US"/>
              </w:rPr>
            </w:pPr>
            <w:r>
              <w:rPr>
                <w:rFonts w:eastAsia="Calibri"/>
                <w:lang w:eastAsia="en-US"/>
              </w:rPr>
              <w:t>Based on</w:t>
            </w:r>
            <w:r w:rsidR="00D903CC" w:rsidRPr="00800A6A">
              <w:rPr>
                <w:rFonts w:eastAsia="Calibri"/>
                <w:lang w:eastAsia="en-US"/>
              </w:rPr>
              <w:t xml:space="preserve"> the test results </w:t>
            </w:r>
            <w:r w:rsidR="00356464" w:rsidRPr="00800A6A">
              <w:rPr>
                <w:rFonts w:eastAsia="Calibri"/>
                <w:lang w:eastAsia="en-US"/>
              </w:rPr>
              <w:t xml:space="preserve">and the similarity of the products in the biocidal family, </w:t>
            </w:r>
            <w:r w:rsidR="006A474D" w:rsidRPr="00800A6A">
              <w:rPr>
                <w:rFonts w:eastAsia="Calibri"/>
                <w:lang w:eastAsia="en-US"/>
              </w:rPr>
              <w:t xml:space="preserve">no </w:t>
            </w:r>
            <w:r w:rsidR="00D903CC" w:rsidRPr="00800A6A">
              <w:rPr>
                <w:rFonts w:eastAsia="Calibri"/>
                <w:lang w:eastAsia="en-US"/>
              </w:rPr>
              <w:t>classification for serious eye damage or eye irritation according to Regulation (EC) No. 1272/2008</w:t>
            </w:r>
            <w:r w:rsidR="006A474D" w:rsidRPr="00800A6A">
              <w:rPr>
                <w:rFonts w:eastAsia="Calibri"/>
                <w:lang w:eastAsia="en-US"/>
              </w:rPr>
              <w:t xml:space="preserve"> is proposed for the family members (which contain </w:t>
            </w:r>
            <w:r w:rsidR="00832C1E">
              <w:rPr>
                <w:rFonts w:eastAsia="Calibri"/>
                <w:lang w:eastAsia="en-US"/>
              </w:rPr>
              <w:t>17.2-</w:t>
            </w:r>
            <w:r w:rsidR="006A474D" w:rsidRPr="00800A6A">
              <w:rPr>
                <w:rFonts w:eastAsia="Calibri"/>
                <w:lang w:eastAsia="en-US"/>
              </w:rPr>
              <w:t>35% w/w dicopper oxide)</w:t>
            </w:r>
            <w:r w:rsidR="00D903CC" w:rsidRPr="00800A6A">
              <w:rPr>
                <w:rFonts w:eastAsia="Calibri"/>
                <w:lang w:eastAsia="en-US"/>
              </w:rPr>
              <w:t xml:space="preserve">. </w:t>
            </w:r>
          </w:p>
        </w:tc>
      </w:tr>
      <w:tr w:rsidR="00D903CC" w:rsidRPr="00310902" w14:paraId="7E0B30F8"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51EAFDF8" w14:textId="77777777" w:rsidR="00D903CC" w:rsidRPr="00310902" w:rsidRDefault="00D903CC" w:rsidP="00D903CC">
            <w:pPr>
              <w:spacing w:line="260" w:lineRule="atLeast"/>
              <w:rPr>
                <w:rFonts w:eastAsia="Calibri"/>
                <w:lang w:eastAsia="en-US"/>
              </w:rPr>
            </w:pPr>
            <w:r w:rsidRPr="00310902">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3F1E074F" w14:textId="77777777" w:rsidR="00D903CC" w:rsidRPr="00310902" w:rsidRDefault="00D903CC" w:rsidP="00D903CC">
            <w:pPr>
              <w:spacing w:line="260" w:lineRule="atLeast"/>
              <w:rPr>
                <w:rFonts w:eastAsia="Calibri"/>
                <w:lang w:eastAsia="en-US"/>
              </w:rPr>
            </w:pPr>
            <w:r w:rsidRPr="00310902">
              <w:rPr>
                <w:rFonts w:eastAsia="Calibri"/>
                <w:lang w:eastAsia="en-US"/>
              </w:rPr>
              <w:t>Not classified.</w:t>
            </w:r>
          </w:p>
        </w:tc>
      </w:tr>
    </w:tbl>
    <w:p w14:paraId="0E62A10B" w14:textId="77777777" w:rsidR="00D903CC" w:rsidRPr="00310902" w:rsidRDefault="00D903CC" w:rsidP="00D903CC">
      <w:pPr>
        <w:spacing w:line="260" w:lineRule="atLeast"/>
        <w:rPr>
          <w:rFonts w:ascii="Times New Roman" w:eastAsia="Calibri" w:hAnsi="Times New Roman"/>
          <w:i/>
          <w:iCs/>
          <w:lang w:eastAsia="en-US"/>
        </w:rPr>
      </w:pPr>
    </w:p>
    <w:p w14:paraId="78C8DBB7" w14:textId="77777777" w:rsidR="00D903CC" w:rsidRPr="00310902" w:rsidRDefault="00D903CC" w:rsidP="00D903CC">
      <w:pPr>
        <w:spacing w:line="260" w:lineRule="atLeast"/>
        <w:rPr>
          <w:rFonts w:eastAsia="Calibri"/>
          <w:lang w:eastAsia="en-US"/>
        </w:rPr>
      </w:pPr>
    </w:p>
    <w:bookmarkEnd w:id="1534"/>
    <w:p w14:paraId="2D1BA2E8" w14:textId="77777777" w:rsidR="00C761FC" w:rsidRDefault="00C761FC">
      <w:pPr>
        <w:rPr>
          <w:rFonts w:eastAsia="Calibri"/>
          <w:b/>
          <w:i/>
          <w:sz w:val="22"/>
          <w:szCs w:val="22"/>
          <w:lang w:eastAsia="en-US"/>
        </w:rPr>
      </w:pPr>
      <w:r>
        <w:rPr>
          <w:rFonts w:eastAsia="Calibri"/>
          <w:b/>
          <w:i/>
          <w:sz w:val="22"/>
          <w:szCs w:val="22"/>
          <w:lang w:eastAsia="en-US"/>
        </w:rPr>
        <w:br w:type="page"/>
      </w:r>
    </w:p>
    <w:p w14:paraId="4CA1E893" w14:textId="648067D1" w:rsidR="00D903CC" w:rsidRPr="00310902" w:rsidRDefault="00D903CC" w:rsidP="00D903CC">
      <w:pPr>
        <w:rPr>
          <w:rFonts w:eastAsia="Calibri"/>
          <w:b/>
          <w:i/>
          <w:sz w:val="22"/>
          <w:szCs w:val="22"/>
          <w:lang w:eastAsia="en-US"/>
        </w:rPr>
      </w:pPr>
      <w:r w:rsidRPr="00310902">
        <w:rPr>
          <w:rFonts w:eastAsia="Calibri"/>
          <w:b/>
          <w:i/>
          <w:sz w:val="22"/>
          <w:szCs w:val="22"/>
          <w:lang w:eastAsia="en-US"/>
        </w:rPr>
        <w:t xml:space="preserve">Respiratory tract irritation </w:t>
      </w:r>
    </w:p>
    <w:p w14:paraId="7A643B39" w14:textId="77777777" w:rsidR="00D903CC" w:rsidRPr="00310902" w:rsidRDefault="00D903CC" w:rsidP="00D903CC">
      <w:pPr>
        <w:rPr>
          <w:rFonts w:eastAsia="Calibri"/>
          <w:b/>
          <w:sz w:val="22"/>
          <w:szCs w:val="22"/>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D903CC" w:rsidRPr="00310902" w14:paraId="3E30FA77" w14:textId="77777777" w:rsidTr="00D903C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240E228" w14:textId="77777777" w:rsidR="00D903CC" w:rsidRPr="00310902" w:rsidRDefault="00D903CC" w:rsidP="00D903CC">
            <w:pPr>
              <w:spacing w:line="260" w:lineRule="atLeast"/>
              <w:rPr>
                <w:rFonts w:eastAsia="Calibri"/>
                <w:b/>
                <w:bCs/>
                <w:lang w:eastAsia="en-US"/>
              </w:rPr>
            </w:pPr>
            <w:r w:rsidRPr="00310902">
              <w:rPr>
                <w:rFonts w:eastAsia="Calibri"/>
                <w:b/>
                <w:bCs/>
                <w:lang w:eastAsia="en-US"/>
              </w:rPr>
              <w:t xml:space="preserve">Conclusion used in Risk Assessment – Respiratory Track Irritation </w:t>
            </w:r>
          </w:p>
        </w:tc>
      </w:tr>
      <w:tr w:rsidR="00D903CC" w:rsidRPr="00310902" w14:paraId="55416F65" w14:textId="77777777" w:rsidTr="00D903C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78056A4A" w14:textId="77777777" w:rsidR="00D903CC" w:rsidRPr="00310902" w:rsidRDefault="00D903CC" w:rsidP="00D903CC">
            <w:pPr>
              <w:spacing w:line="260" w:lineRule="atLeast"/>
              <w:rPr>
                <w:rFonts w:eastAsia="Calibri"/>
                <w:lang w:eastAsia="en-US"/>
              </w:rPr>
            </w:pPr>
            <w:r w:rsidRPr="00310902">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02CB8888" w14:textId="61E45A5F" w:rsidR="00D903CC" w:rsidRPr="00310902" w:rsidRDefault="00D903CC" w:rsidP="00D903CC">
            <w:pPr>
              <w:spacing w:line="260" w:lineRule="atLeast"/>
              <w:rPr>
                <w:rFonts w:eastAsia="Calibri"/>
                <w:lang w:eastAsia="en-US"/>
              </w:rPr>
            </w:pPr>
            <w:r w:rsidRPr="00310902">
              <w:rPr>
                <w:rFonts w:eastAsia="Calibri"/>
                <w:lang w:eastAsia="en-US"/>
              </w:rPr>
              <w:t xml:space="preserve">No classification for </w:t>
            </w:r>
            <w:r w:rsidRPr="009A5BFA">
              <w:rPr>
                <w:rFonts w:eastAsia="Calibri"/>
                <w:lang w:eastAsia="en-US"/>
              </w:rPr>
              <w:t xml:space="preserve">Meta SPCs 1 to </w:t>
            </w:r>
            <w:r w:rsidR="00A17229">
              <w:rPr>
                <w:rFonts w:eastAsia="Calibri"/>
                <w:lang w:eastAsia="en-US"/>
              </w:rPr>
              <w:t>4</w:t>
            </w:r>
          </w:p>
        </w:tc>
      </w:tr>
      <w:tr w:rsidR="00D903CC" w:rsidRPr="00310902" w14:paraId="2C588EDC"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4A5B530E" w14:textId="77777777" w:rsidR="00D903CC" w:rsidRPr="00310902" w:rsidRDefault="00D903CC" w:rsidP="00D903CC">
            <w:pPr>
              <w:spacing w:line="260" w:lineRule="atLeast"/>
              <w:rPr>
                <w:rFonts w:eastAsia="Calibri"/>
                <w:lang w:eastAsia="en-US"/>
              </w:rPr>
            </w:pPr>
            <w:r w:rsidRPr="00310902">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F4A5178" w14:textId="046A3F5E" w:rsidR="00005588" w:rsidRPr="00570D1A" w:rsidRDefault="00D903CC" w:rsidP="00005588">
            <w:pPr>
              <w:spacing w:line="260" w:lineRule="atLeast"/>
              <w:rPr>
                <w:rFonts w:eastAsia="Calibri"/>
                <w:lang w:eastAsia="en-US"/>
              </w:rPr>
            </w:pPr>
            <w:r w:rsidRPr="00310902">
              <w:rPr>
                <w:rFonts w:eastAsia="Calibri"/>
                <w:lang w:eastAsia="en-US"/>
              </w:rPr>
              <w:t xml:space="preserve">Under Regulation (EC) No 1272/2008, in the absence of data, </w:t>
            </w:r>
            <w:r w:rsidR="00005588">
              <w:rPr>
                <w:rFonts w:eastAsia="Calibri"/>
                <w:lang w:eastAsia="en-US"/>
              </w:rPr>
              <w:t>mixtures</w:t>
            </w:r>
            <w:r w:rsidRPr="00310902">
              <w:rPr>
                <w:rFonts w:eastAsia="Calibri"/>
                <w:lang w:eastAsia="en-US"/>
              </w:rPr>
              <w:t xml:space="preserve"> may be classified for respiratory tract irritation </w:t>
            </w:r>
            <w:r w:rsidR="00005588">
              <w:rPr>
                <w:rFonts w:eastAsia="Calibri"/>
                <w:lang w:eastAsia="en-US"/>
              </w:rPr>
              <w:t xml:space="preserve">based on the </w:t>
            </w:r>
            <w:r w:rsidR="00005588" w:rsidRPr="006229A6">
              <w:rPr>
                <w:rFonts w:eastAsia="Calibri"/>
                <w:lang w:eastAsia="en-US"/>
              </w:rPr>
              <w:t>classification of the ingredient substances</w:t>
            </w:r>
            <w:r w:rsidR="00005588" w:rsidRPr="00570D1A">
              <w:rPr>
                <w:rFonts w:eastAsia="Calibri"/>
                <w:lang w:eastAsia="en-US"/>
              </w:rPr>
              <w:t xml:space="preserve">. </w:t>
            </w:r>
          </w:p>
          <w:p w14:paraId="20D2F0F8" w14:textId="77777777" w:rsidR="00201D06" w:rsidRDefault="00201D06" w:rsidP="00D903CC">
            <w:pPr>
              <w:spacing w:line="260" w:lineRule="atLeast"/>
              <w:rPr>
                <w:rFonts w:eastAsia="Calibri"/>
                <w:lang w:eastAsia="en-US"/>
              </w:rPr>
            </w:pPr>
          </w:p>
          <w:p w14:paraId="42D31DA7" w14:textId="102A25E5" w:rsidR="00201D06" w:rsidRDefault="00D903CC" w:rsidP="00D903CC">
            <w:pPr>
              <w:spacing w:line="260" w:lineRule="atLeast"/>
              <w:rPr>
                <w:rFonts w:eastAsia="Calibri"/>
                <w:lang w:eastAsia="en-US"/>
              </w:rPr>
            </w:pPr>
            <w:r w:rsidRPr="00310902">
              <w:rPr>
                <w:rFonts w:eastAsia="Calibri"/>
                <w:lang w:eastAsia="en-US"/>
              </w:rPr>
              <w:t xml:space="preserve">In accordance with </w:t>
            </w:r>
            <w:r w:rsidR="00162B89">
              <w:rPr>
                <w:rFonts w:eastAsia="Calibri"/>
                <w:lang w:eastAsia="en-US"/>
              </w:rPr>
              <w:t>Annex I</w:t>
            </w:r>
            <w:r w:rsidRPr="00310902">
              <w:rPr>
                <w:rFonts w:eastAsia="Calibri"/>
                <w:lang w:eastAsia="en-US"/>
              </w:rPr>
              <w:t xml:space="preserve"> Section 3.8.3.</w:t>
            </w:r>
            <w:r w:rsidR="00201D06">
              <w:rPr>
                <w:rFonts w:eastAsia="Calibri"/>
                <w:lang w:eastAsia="en-US"/>
              </w:rPr>
              <w:t>4</w:t>
            </w:r>
            <w:r w:rsidRPr="00310902">
              <w:rPr>
                <w:rFonts w:eastAsia="Calibri"/>
                <w:lang w:eastAsia="en-US"/>
              </w:rPr>
              <w:t xml:space="preserve">.1 </w:t>
            </w:r>
            <w:r w:rsidR="00201D06">
              <w:rPr>
                <w:rFonts w:eastAsia="Calibri"/>
                <w:lang w:eastAsia="en-US"/>
              </w:rPr>
              <w:t xml:space="preserve">of Regulation </w:t>
            </w:r>
            <w:r w:rsidR="00201D06" w:rsidRPr="00EA6509">
              <w:rPr>
                <w:rFonts w:eastAsia="Calibri"/>
                <w:lang w:eastAsia="en-US"/>
              </w:rPr>
              <w:t xml:space="preserve">(EC) No 1272/2008, </w:t>
            </w:r>
            <w:r w:rsidR="00201D06">
              <w:rPr>
                <w:rFonts w:eastAsia="Calibri"/>
                <w:lang w:eastAsia="en-US"/>
              </w:rPr>
              <w:t>w</w:t>
            </w:r>
            <w:r w:rsidR="00201D06" w:rsidRPr="006229A6">
              <w:rPr>
                <w:rFonts w:eastAsia="Calibri"/>
                <w:lang w:eastAsia="en-US"/>
              </w:rPr>
              <w:t>here there is no reliable evidence or test data for the specific mixture itself, and the bridging principles cannot be used to enable classification, then classification of the mixture is based on the classification of the ingredient substances.</w:t>
            </w:r>
            <w:r w:rsidRPr="00310902">
              <w:rPr>
                <w:rFonts w:eastAsia="Calibri"/>
                <w:lang w:eastAsia="en-US"/>
              </w:rPr>
              <w:t xml:space="preserve"> </w:t>
            </w:r>
          </w:p>
          <w:p w14:paraId="0BD50E5B" w14:textId="7845BEBC" w:rsidR="00201D06" w:rsidRDefault="00201D06" w:rsidP="00D903CC">
            <w:pPr>
              <w:spacing w:line="260" w:lineRule="atLeast"/>
              <w:rPr>
                <w:rFonts w:eastAsia="Calibri"/>
                <w:lang w:eastAsia="en-US"/>
              </w:rPr>
            </w:pPr>
          </w:p>
          <w:p w14:paraId="43BF0902" w14:textId="77777777" w:rsidR="00201D06" w:rsidRPr="00310902" w:rsidRDefault="00201D06" w:rsidP="00201D06">
            <w:pPr>
              <w:spacing w:line="260" w:lineRule="atLeast"/>
              <w:rPr>
                <w:rFonts w:eastAsia="Calibri"/>
                <w:lang w:eastAsia="en-US"/>
              </w:rPr>
            </w:pPr>
            <w:r>
              <w:rPr>
                <w:rFonts w:eastAsia="Calibri"/>
                <w:lang w:eastAsia="en-US"/>
              </w:rPr>
              <w:t>According to 3.8.3.4.5</w:t>
            </w:r>
            <w:r w:rsidRPr="00EA6509">
              <w:rPr>
                <w:rFonts w:eastAsia="Calibri"/>
                <w:lang w:eastAsia="en-US"/>
              </w:rPr>
              <w:t xml:space="preserve"> of the regulation</w:t>
            </w:r>
            <w:r>
              <w:rPr>
                <w:rFonts w:eastAsia="Calibri"/>
                <w:lang w:eastAsia="en-US"/>
              </w:rPr>
              <w:t xml:space="preserve"> a generic concentration limit of 20 % applies for STOT SE 3 (respiratory tract irritation). However, expert judgement shall be exercised. The additivity applies unless there is evidence that the effects are not additive. </w:t>
            </w:r>
          </w:p>
          <w:p w14:paraId="12C96C65" w14:textId="77777777" w:rsidR="00201D06" w:rsidRPr="00EA6509" w:rsidRDefault="00201D06" w:rsidP="00201D06">
            <w:pPr>
              <w:spacing w:line="260" w:lineRule="atLeast"/>
              <w:rPr>
                <w:rFonts w:eastAsia="Calibri"/>
                <w:lang w:eastAsia="en-US"/>
              </w:rPr>
            </w:pPr>
          </w:p>
          <w:p w14:paraId="545009ED" w14:textId="7BEE4DF9" w:rsidR="00201D06" w:rsidRPr="00800A6A" w:rsidRDefault="00201D06" w:rsidP="00201D06">
            <w:pPr>
              <w:spacing w:line="260" w:lineRule="atLeast"/>
              <w:rPr>
                <w:rFonts w:eastAsia="Calibri"/>
                <w:lang w:eastAsia="en-US"/>
              </w:rPr>
            </w:pPr>
            <w:r w:rsidRPr="00800A6A">
              <w:rPr>
                <w:rFonts w:eastAsia="Calibri"/>
                <w:lang w:eastAsia="en-US"/>
              </w:rPr>
              <w:t xml:space="preserve">The generic cut off of for when </w:t>
            </w:r>
            <w:r w:rsidR="00FB7720" w:rsidRPr="00800A6A">
              <w:rPr>
                <w:rFonts w:eastAsia="Calibri"/>
                <w:lang w:eastAsia="en-US"/>
              </w:rPr>
              <w:t>ingredients</w:t>
            </w:r>
            <w:r w:rsidRPr="00800A6A">
              <w:rPr>
                <w:rFonts w:eastAsia="Calibri"/>
                <w:lang w:eastAsia="en-US"/>
              </w:rPr>
              <w:t xml:space="preserve"> shall be taken into account is 1% for STOT SE 3 (Table 1.1, Annex I)</w:t>
            </w:r>
          </w:p>
          <w:p w14:paraId="32EBAD53" w14:textId="77777777" w:rsidR="00D903CC" w:rsidRPr="00800A6A" w:rsidRDefault="00D903CC" w:rsidP="00D903CC">
            <w:pPr>
              <w:spacing w:line="260" w:lineRule="atLeast"/>
              <w:rPr>
                <w:rFonts w:eastAsia="Calibri"/>
                <w:lang w:eastAsia="en-US"/>
              </w:rPr>
            </w:pPr>
          </w:p>
          <w:p w14:paraId="0C7A1238" w14:textId="227CC210" w:rsidR="00005588" w:rsidRPr="00800A6A" w:rsidRDefault="00D903CC" w:rsidP="00D903CC">
            <w:pPr>
              <w:spacing w:line="260" w:lineRule="atLeast"/>
              <w:rPr>
                <w:rFonts w:eastAsia="Calibri"/>
                <w:lang w:eastAsia="en-US"/>
              </w:rPr>
            </w:pPr>
            <w:bookmarkStart w:id="1542" w:name="_Hlk72699318"/>
            <w:r w:rsidRPr="00800A6A">
              <w:rPr>
                <w:rFonts w:eastAsia="Calibri"/>
                <w:lang w:eastAsia="en-US"/>
              </w:rPr>
              <w:t>Details of the product composition</w:t>
            </w:r>
            <w:r w:rsidR="00DE003B">
              <w:rPr>
                <w:rFonts w:eastAsia="Calibri"/>
                <w:lang w:eastAsia="en-US"/>
              </w:rPr>
              <w:t>s</w:t>
            </w:r>
            <w:r w:rsidRPr="00800A6A">
              <w:rPr>
                <w:rFonts w:eastAsia="Calibri"/>
                <w:lang w:eastAsia="en-US"/>
              </w:rPr>
              <w:t xml:space="preserve"> are presented in </w:t>
            </w:r>
            <w:r w:rsidR="005C5F7A" w:rsidRPr="00800A6A">
              <w:rPr>
                <w:rFonts w:eastAsia="Calibri"/>
                <w:lang w:eastAsia="en-US"/>
              </w:rPr>
              <w:t xml:space="preserve">the </w:t>
            </w:r>
            <w:r w:rsidRPr="00800A6A">
              <w:rPr>
                <w:rFonts w:eastAsia="Calibri"/>
                <w:lang w:eastAsia="en-US"/>
              </w:rPr>
              <w:t>Confidential Annex</w:t>
            </w:r>
            <w:r w:rsidR="005C5F7A" w:rsidRPr="00800A6A">
              <w:rPr>
                <w:rFonts w:eastAsia="Calibri"/>
                <w:lang w:eastAsia="en-US"/>
              </w:rPr>
              <w:t xml:space="preserve"> (section 1.1</w:t>
            </w:r>
            <w:r w:rsidR="00A17229">
              <w:rPr>
                <w:rFonts w:eastAsia="Calibri"/>
                <w:lang w:eastAsia="en-US"/>
              </w:rPr>
              <w:t xml:space="preserve"> and 1.2</w:t>
            </w:r>
            <w:r w:rsidR="005C5F7A" w:rsidRPr="00800A6A">
              <w:rPr>
                <w:rFonts w:eastAsia="Calibri"/>
                <w:lang w:eastAsia="en-US"/>
              </w:rPr>
              <w:t>)</w:t>
            </w:r>
            <w:r w:rsidRPr="00800A6A">
              <w:rPr>
                <w:rFonts w:eastAsia="Calibri"/>
                <w:lang w:eastAsia="en-US"/>
              </w:rPr>
              <w:t xml:space="preserve">. </w:t>
            </w:r>
          </w:p>
          <w:p w14:paraId="6A483F25" w14:textId="4501BBC6" w:rsidR="00005588" w:rsidRPr="00800A6A" w:rsidRDefault="00005588" w:rsidP="00D903CC">
            <w:pPr>
              <w:spacing w:line="260" w:lineRule="atLeast"/>
              <w:rPr>
                <w:rFonts w:eastAsia="Calibri"/>
                <w:lang w:eastAsia="en-US"/>
              </w:rPr>
            </w:pPr>
          </w:p>
          <w:p w14:paraId="049BE712" w14:textId="00A64719" w:rsidR="000847AB" w:rsidRPr="00800A6A" w:rsidRDefault="0075373A" w:rsidP="000847AB">
            <w:pPr>
              <w:spacing w:line="260" w:lineRule="atLeast"/>
              <w:rPr>
                <w:rFonts w:cs="Calibri"/>
              </w:rPr>
            </w:pPr>
            <w:r w:rsidRPr="00800A6A">
              <w:rPr>
                <w:rFonts w:eastAsia="Calibri"/>
                <w:lang w:eastAsia="en-US"/>
              </w:rPr>
              <w:t>O</w:t>
            </w:r>
            <w:r w:rsidR="00FC52C2" w:rsidRPr="00800A6A">
              <w:rPr>
                <w:rFonts w:eastAsia="Calibri"/>
                <w:lang w:eastAsia="en-US"/>
              </w:rPr>
              <w:t>ne</w:t>
            </w:r>
            <w:r w:rsidR="00D903CC" w:rsidRPr="00800A6A">
              <w:rPr>
                <w:rFonts w:eastAsia="Calibri"/>
                <w:lang w:eastAsia="en-US"/>
              </w:rPr>
              <w:t xml:space="preserve"> </w:t>
            </w:r>
            <w:r w:rsidR="00FB7720" w:rsidRPr="00800A6A">
              <w:rPr>
                <w:rFonts w:eastAsia="Calibri"/>
                <w:lang w:eastAsia="en-US"/>
              </w:rPr>
              <w:t>ingredient</w:t>
            </w:r>
            <w:r w:rsidR="00FC52C2" w:rsidRPr="00800A6A">
              <w:rPr>
                <w:rFonts w:eastAsia="Calibri"/>
                <w:lang w:eastAsia="en-US"/>
              </w:rPr>
              <w:t xml:space="preserve"> </w:t>
            </w:r>
            <w:r w:rsidR="00D903CC" w:rsidRPr="00800A6A">
              <w:rPr>
                <w:rFonts w:eastAsia="Calibri"/>
                <w:lang w:eastAsia="en-US"/>
              </w:rPr>
              <w:t>of the product</w:t>
            </w:r>
            <w:r w:rsidR="00DE003B">
              <w:rPr>
                <w:rFonts w:eastAsia="Calibri"/>
                <w:lang w:eastAsia="en-US"/>
              </w:rPr>
              <w:t>s</w:t>
            </w:r>
            <w:r w:rsidR="00D903CC" w:rsidRPr="00800A6A">
              <w:rPr>
                <w:rFonts w:eastAsia="Calibri"/>
                <w:lang w:eastAsia="en-US"/>
              </w:rPr>
              <w:t xml:space="preserve"> </w:t>
            </w:r>
            <w:r w:rsidR="00FC52C2" w:rsidRPr="00800A6A">
              <w:rPr>
                <w:rFonts w:eastAsia="Calibri"/>
                <w:lang w:eastAsia="en-US"/>
              </w:rPr>
              <w:t xml:space="preserve">is </w:t>
            </w:r>
            <w:r w:rsidR="00D903CC" w:rsidRPr="00800A6A">
              <w:rPr>
                <w:rFonts w:eastAsia="Calibri"/>
                <w:lang w:eastAsia="en-US"/>
              </w:rPr>
              <w:t xml:space="preserve">classified for </w:t>
            </w:r>
            <w:r w:rsidR="00201D06" w:rsidRPr="00800A6A">
              <w:rPr>
                <w:rFonts w:eastAsia="Calibri"/>
                <w:lang w:eastAsia="en-US"/>
              </w:rPr>
              <w:t xml:space="preserve">transient target organ effects (STOT SE 3); </w:t>
            </w:r>
            <w:r w:rsidR="00D903CC" w:rsidRPr="00800A6A">
              <w:rPr>
                <w:rFonts w:eastAsia="Calibri"/>
                <w:lang w:eastAsia="en-US"/>
              </w:rPr>
              <w:t xml:space="preserve">respiratory </w:t>
            </w:r>
            <w:r w:rsidR="00201D06" w:rsidRPr="00800A6A">
              <w:rPr>
                <w:rFonts w:eastAsia="Calibri"/>
                <w:lang w:eastAsia="en-US"/>
              </w:rPr>
              <w:t xml:space="preserve">tract </w:t>
            </w:r>
            <w:r w:rsidR="00D903CC" w:rsidRPr="00800A6A">
              <w:rPr>
                <w:rFonts w:eastAsia="Calibri"/>
                <w:lang w:eastAsia="en-US"/>
              </w:rPr>
              <w:t>irritation</w:t>
            </w:r>
            <w:r w:rsidR="00201D06" w:rsidRPr="00800A6A">
              <w:rPr>
                <w:rFonts w:eastAsia="Calibri"/>
                <w:lang w:eastAsia="en-US"/>
              </w:rPr>
              <w:t xml:space="preserve"> (H335)</w:t>
            </w:r>
            <w:r w:rsidR="009E4CE0" w:rsidRPr="00800A6A">
              <w:rPr>
                <w:rFonts w:eastAsia="Calibri"/>
                <w:lang w:eastAsia="en-US"/>
              </w:rPr>
              <w:t>. However</w:t>
            </w:r>
            <w:r w:rsidR="00A17229">
              <w:rPr>
                <w:rFonts w:eastAsia="Calibri"/>
                <w:lang w:eastAsia="en-US"/>
              </w:rPr>
              <w:t>,</w:t>
            </w:r>
            <w:r w:rsidR="009E4CE0" w:rsidRPr="00800A6A">
              <w:rPr>
                <w:rFonts w:eastAsia="Calibri"/>
                <w:lang w:eastAsia="en-US"/>
              </w:rPr>
              <w:t xml:space="preserve"> it is </w:t>
            </w:r>
            <w:r w:rsidR="00FC52C2" w:rsidRPr="00800A6A">
              <w:rPr>
                <w:rFonts w:eastAsia="Calibri"/>
                <w:lang w:eastAsia="en-US"/>
              </w:rPr>
              <w:t xml:space="preserve">present </w:t>
            </w:r>
            <w:r w:rsidRPr="00800A6A">
              <w:rPr>
                <w:rFonts w:eastAsia="Calibri"/>
                <w:lang w:eastAsia="en-US"/>
              </w:rPr>
              <w:t>in a concentr</w:t>
            </w:r>
            <w:r w:rsidR="00A17229">
              <w:rPr>
                <w:rFonts w:eastAsia="Calibri"/>
                <w:lang w:eastAsia="en-US"/>
              </w:rPr>
              <w:t>a</w:t>
            </w:r>
            <w:r w:rsidRPr="00800A6A">
              <w:rPr>
                <w:rFonts w:eastAsia="Calibri"/>
                <w:lang w:eastAsia="en-US"/>
              </w:rPr>
              <w:t xml:space="preserve">tion below the level which should </w:t>
            </w:r>
            <w:r w:rsidR="00201D06" w:rsidRPr="00800A6A">
              <w:rPr>
                <w:rFonts w:eastAsia="Calibri"/>
                <w:lang w:eastAsia="en-US"/>
              </w:rPr>
              <w:t>be taken into account when classifying the product</w:t>
            </w:r>
            <w:r w:rsidR="00DE003B">
              <w:rPr>
                <w:rFonts w:eastAsia="Calibri"/>
                <w:lang w:eastAsia="en-US"/>
              </w:rPr>
              <w:t>s</w:t>
            </w:r>
            <w:r w:rsidR="00201D06" w:rsidRPr="00800A6A">
              <w:rPr>
                <w:rFonts w:eastAsia="Calibri"/>
                <w:lang w:eastAsia="en-US"/>
              </w:rPr>
              <w:t xml:space="preserve"> for this effect</w:t>
            </w:r>
            <w:r w:rsidR="00FC52C2" w:rsidRPr="00800A6A">
              <w:rPr>
                <w:rFonts w:eastAsia="Calibri"/>
                <w:lang w:eastAsia="en-US"/>
              </w:rPr>
              <w:t xml:space="preserve">. </w:t>
            </w:r>
          </w:p>
          <w:p w14:paraId="04A68DD5" w14:textId="77777777" w:rsidR="000847AB" w:rsidRPr="00310902" w:rsidRDefault="000847AB" w:rsidP="00D903CC">
            <w:pPr>
              <w:spacing w:line="260" w:lineRule="atLeast"/>
              <w:rPr>
                <w:rFonts w:eastAsia="Calibri"/>
                <w:lang w:eastAsia="en-US"/>
              </w:rPr>
            </w:pPr>
          </w:p>
          <w:p w14:paraId="0EBBDA5F" w14:textId="324A78AA" w:rsidR="00D903CC" w:rsidRPr="00310902" w:rsidRDefault="00D903CC" w:rsidP="00D903CC">
            <w:pPr>
              <w:spacing w:line="260" w:lineRule="atLeast"/>
              <w:rPr>
                <w:rFonts w:eastAsia="Calibri"/>
                <w:lang w:eastAsia="en-US"/>
              </w:rPr>
            </w:pPr>
            <w:r w:rsidRPr="00310902">
              <w:rPr>
                <w:rFonts w:eastAsia="Calibri"/>
                <w:lang w:eastAsia="en-US"/>
              </w:rPr>
              <w:t>The product</w:t>
            </w:r>
            <w:r w:rsidR="00DE003B">
              <w:rPr>
                <w:rFonts w:eastAsia="Calibri"/>
                <w:lang w:eastAsia="en-US"/>
              </w:rPr>
              <w:t>s</w:t>
            </w:r>
            <w:r w:rsidRPr="00310902">
              <w:rPr>
                <w:rFonts w:eastAsia="Calibri"/>
                <w:lang w:eastAsia="en-US"/>
              </w:rPr>
              <w:t xml:space="preserve"> do not, therefore, require classification for respiratory tract irritation.</w:t>
            </w:r>
          </w:p>
          <w:p w14:paraId="57B518D8" w14:textId="77777777" w:rsidR="00D903CC" w:rsidRPr="00310902" w:rsidRDefault="00D903CC" w:rsidP="00D903CC">
            <w:pPr>
              <w:spacing w:line="260" w:lineRule="atLeast"/>
              <w:rPr>
                <w:rFonts w:eastAsia="Calibri"/>
                <w:lang w:eastAsia="en-US"/>
              </w:rPr>
            </w:pPr>
          </w:p>
          <w:p w14:paraId="5987085C" w14:textId="77777777" w:rsidR="00D903CC" w:rsidRPr="00310902" w:rsidRDefault="00D903CC" w:rsidP="00D903CC">
            <w:pPr>
              <w:spacing w:line="260" w:lineRule="atLeast"/>
              <w:rPr>
                <w:rFonts w:eastAsia="Calibri"/>
                <w:lang w:eastAsia="en-US"/>
              </w:rPr>
            </w:pPr>
            <w:r w:rsidRPr="00310902">
              <w:rPr>
                <w:rFonts w:eastAsia="Calibri"/>
                <w:lang w:eastAsia="en-US"/>
              </w:rPr>
              <w:t>A study is not required, nor considered an appropriate use of animals.</w:t>
            </w:r>
            <w:bookmarkEnd w:id="1542"/>
          </w:p>
        </w:tc>
      </w:tr>
      <w:tr w:rsidR="00D903CC" w:rsidRPr="00310902" w14:paraId="6B3C55A4"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5C6D54CD" w14:textId="77777777" w:rsidR="00D903CC" w:rsidRPr="00310902" w:rsidRDefault="00D903CC" w:rsidP="00D903CC">
            <w:pPr>
              <w:spacing w:line="260" w:lineRule="atLeast"/>
              <w:rPr>
                <w:rFonts w:eastAsia="Calibri"/>
                <w:lang w:eastAsia="en-US"/>
              </w:rPr>
            </w:pPr>
            <w:r w:rsidRPr="00310902">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695B363B" w14:textId="77777777" w:rsidR="00D903CC" w:rsidRPr="00310902" w:rsidRDefault="00D903CC" w:rsidP="00D903CC">
            <w:pPr>
              <w:spacing w:line="260" w:lineRule="atLeast"/>
              <w:rPr>
                <w:rFonts w:eastAsia="Calibri"/>
                <w:lang w:eastAsia="en-US"/>
              </w:rPr>
            </w:pPr>
            <w:r w:rsidRPr="00310902">
              <w:rPr>
                <w:rFonts w:eastAsia="Calibri"/>
                <w:lang w:eastAsia="en-US"/>
              </w:rPr>
              <w:t>Not classified.</w:t>
            </w:r>
          </w:p>
        </w:tc>
      </w:tr>
    </w:tbl>
    <w:p w14:paraId="04AE571D" w14:textId="77777777" w:rsidR="00D903CC" w:rsidRPr="00310902" w:rsidRDefault="00D903CC" w:rsidP="00D903CC">
      <w:pPr>
        <w:spacing w:line="260" w:lineRule="atLeast"/>
        <w:rPr>
          <w:rFonts w:eastAsia="Calibri"/>
          <w:lang w:eastAsia="en-US"/>
        </w:rPr>
      </w:pPr>
    </w:p>
    <w:p w14:paraId="2F50A19E" w14:textId="77777777" w:rsidR="00D903CC" w:rsidRPr="00310902" w:rsidRDefault="00D903CC" w:rsidP="00D903CC">
      <w:pPr>
        <w:rPr>
          <w:rFonts w:eastAsia="Calibri"/>
          <w:b/>
          <w:i/>
          <w:sz w:val="22"/>
          <w:szCs w:val="22"/>
          <w:lang w:eastAsia="en-US"/>
        </w:rPr>
      </w:pPr>
    </w:p>
    <w:p w14:paraId="4354F913" w14:textId="77777777" w:rsidR="00D903CC" w:rsidRPr="00310902" w:rsidRDefault="00D903CC" w:rsidP="00D903CC">
      <w:pPr>
        <w:rPr>
          <w:rFonts w:eastAsia="Calibri"/>
          <w:b/>
          <w:i/>
          <w:sz w:val="22"/>
          <w:szCs w:val="22"/>
          <w:lang w:eastAsia="en-US"/>
        </w:rPr>
      </w:pPr>
      <w:r w:rsidRPr="00310902">
        <w:rPr>
          <w:rFonts w:eastAsia="Calibri"/>
          <w:b/>
          <w:i/>
          <w:sz w:val="22"/>
          <w:szCs w:val="22"/>
          <w:lang w:eastAsia="en-US"/>
        </w:rPr>
        <w:t>Skin sensitization</w:t>
      </w:r>
    </w:p>
    <w:p w14:paraId="2DE41D1A" w14:textId="77777777" w:rsidR="00D903CC" w:rsidRPr="00310902" w:rsidRDefault="00D903CC" w:rsidP="00D903CC">
      <w:pPr>
        <w:spacing w:line="260" w:lineRule="atLeast"/>
        <w:rPr>
          <w:rFonts w:eastAsia="Calibri"/>
          <w:lang w:eastAsia="en-US"/>
        </w:rPr>
      </w:pPr>
    </w:p>
    <w:p w14:paraId="233D4810" w14:textId="77777777" w:rsidR="00D903CC" w:rsidRPr="00310902" w:rsidRDefault="00D903CC" w:rsidP="00D903CC">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D903CC" w:rsidRPr="00310902" w14:paraId="4FF3F585" w14:textId="77777777" w:rsidTr="00D903C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1024A95" w14:textId="77777777" w:rsidR="00D903CC" w:rsidRPr="00310902" w:rsidRDefault="00D903CC" w:rsidP="00D903CC">
            <w:pPr>
              <w:spacing w:line="260" w:lineRule="atLeast"/>
              <w:rPr>
                <w:rFonts w:eastAsia="Calibri"/>
                <w:b/>
                <w:bCs/>
                <w:lang w:eastAsia="en-US"/>
              </w:rPr>
            </w:pPr>
            <w:r w:rsidRPr="00310902">
              <w:rPr>
                <w:rFonts w:eastAsia="Calibri"/>
                <w:b/>
                <w:bCs/>
                <w:lang w:eastAsia="en-US"/>
              </w:rPr>
              <w:t>Conclusion used in Risk Assessment – Skin sensitisation</w:t>
            </w:r>
          </w:p>
        </w:tc>
      </w:tr>
      <w:tr w:rsidR="00D903CC" w:rsidRPr="00310902" w14:paraId="51508014" w14:textId="77777777" w:rsidTr="00D903C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D1EBC6B" w14:textId="77777777" w:rsidR="00D903CC" w:rsidRPr="00310902" w:rsidRDefault="00D903CC" w:rsidP="00D903CC">
            <w:pPr>
              <w:spacing w:line="260" w:lineRule="atLeast"/>
              <w:rPr>
                <w:rFonts w:eastAsia="Calibri"/>
                <w:lang w:eastAsia="en-US"/>
              </w:rPr>
            </w:pPr>
            <w:r w:rsidRPr="00310902">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F2F36A6" w14:textId="62709B36" w:rsidR="00D903CC" w:rsidRPr="00310902" w:rsidRDefault="00D903CC" w:rsidP="00D903CC">
            <w:pPr>
              <w:spacing w:line="260" w:lineRule="atLeast"/>
              <w:rPr>
                <w:rFonts w:eastAsia="Calibri"/>
                <w:lang w:eastAsia="en-US"/>
              </w:rPr>
            </w:pPr>
            <w:r w:rsidRPr="00310902">
              <w:rPr>
                <w:rFonts w:eastAsia="Calibri"/>
                <w:lang w:eastAsia="en-US"/>
              </w:rPr>
              <w:t xml:space="preserve">No classification for all </w:t>
            </w:r>
            <w:r w:rsidRPr="009C39D4">
              <w:rPr>
                <w:rFonts w:eastAsia="Calibri"/>
                <w:lang w:eastAsia="en-US"/>
              </w:rPr>
              <w:t xml:space="preserve">Meta SPCs 1 to </w:t>
            </w:r>
            <w:r w:rsidR="00A17229">
              <w:rPr>
                <w:rFonts w:eastAsia="Calibri"/>
                <w:lang w:eastAsia="en-US"/>
              </w:rPr>
              <w:t>4</w:t>
            </w:r>
          </w:p>
        </w:tc>
      </w:tr>
      <w:tr w:rsidR="00D903CC" w:rsidRPr="00310902" w14:paraId="3538DE03"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184E702F" w14:textId="77777777" w:rsidR="00D903CC" w:rsidRPr="00310902" w:rsidRDefault="00D903CC" w:rsidP="00D903CC">
            <w:pPr>
              <w:spacing w:line="260" w:lineRule="atLeast"/>
              <w:rPr>
                <w:rFonts w:eastAsia="Calibri"/>
                <w:lang w:eastAsia="en-US"/>
              </w:rPr>
            </w:pPr>
            <w:r w:rsidRPr="00310902">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4328AA7" w14:textId="5323859C" w:rsidR="00D903CC" w:rsidRPr="00310902" w:rsidRDefault="00D903CC" w:rsidP="00D903CC">
            <w:pPr>
              <w:spacing w:line="260" w:lineRule="atLeast"/>
              <w:rPr>
                <w:rFonts w:eastAsia="Calibri"/>
                <w:lang w:eastAsia="en-US"/>
              </w:rPr>
            </w:pPr>
            <w:r w:rsidRPr="00310902">
              <w:rPr>
                <w:rFonts w:eastAsia="Calibri"/>
                <w:lang w:eastAsia="en-US"/>
              </w:rPr>
              <w:t xml:space="preserve">Under Regulation (EC) No 1272/2008, in the absence of data, </w:t>
            </w:r>
            <w:r w:rsidR="006F73E0">
              <w:rPr>
                <w:rFonts w:eastAsia="Calibri"/>
                <w:lang w:eastAsia="en-US"/>
              </w:rPr>
              <w:t>mixtures</w:t>
            </w:r>
            <w:r w:rsidRPr="00310902">
              <w:rPr>
                <w:rFonts w:eastAsia="Calibri"/>
                <w:lang w:eastAsia="en-US"/>
              </w:rPr>
              <w:t xml:space="preserve"> may be classified for skin sensitisation </w:t>
            </w:r>
            <w:r w:rsidR="00201D06">
              <w:rPr>
                <w:rFonts w:eastAsia="Calibri"/>
                <w:lang w:eastAsia="en-US"/>
              </w:rPr>
              <w:t xml:space="preserve">based on the </w:t>
            </w:r>
            <w:r w:rsidR="00201D06" w:rsidRPr="006229A6">
              <w:rPr>
                <w:rFonts w:eastAsia="Calibri"/>
                <w:lang w:eastAsia="en-US"/>
              </w:rPr>
              <w:t>classification of the ingredient substances</w:t>
            </w:r>
            <w:r w:rsidRPr="00310902">
              <w:rPr>
                <w:rFonts w:eastAsia="Calibri"/>
                <w:lang w:eastAsia="en-US"/>
              </w:rPr>
              <w:t xml:space="preserve">. Section 3.4.3 of the Regulation states that classification of a product for sensitising effects is necessary if it contains at least one ingredient </w:t>
            </w:r>
            <w:r w:rsidR="00285599">
              <w:rPr>
                <w:rFonts w:eastAsia="Calibri"/>
                <w:lang w:eastAsia="en-US"/>
              </w:rPr>
              <w:t xml:space="preserve">which </w:t>
            </w:r>
            <w:r w:rsidRPr="00310902">
              <w:rPr>
                <w:rFonts w:eastAsia="Calibri"/>
                <w:lang w:eastAsia="en-US"/>
              </w:rPr>
              <w:t>has been classified as a skin sensitiser and is present at or above the appropriate generic concentration limit as shown in Table 3.4.5</w:t>
            </w:r>
            <w:r w:rsidR="00285599">
              <w:rPr>
                <w:rFonts w:eastAsia="Calibri"/>
                <w:lang w:eastAsia="en-US"/>
              </w:rPr>
              <w:t>. Additional labelling for already</w:t>
            </w:r>
            <w:r w:rsidRPr="00310902">
              <w:rPr>
                <w:rFonts w:eastAsia="Calibri"/>
                <w:lang w:eastAsia="en-US"/>
              </w:rPr>
              <w:t xml:space="preserve"> sensitised individuals </w:t>
            </w:r>
            <w:r w:rsidR="00285599">
              <w:rPr>
                <w:rFonts w:eastAsia="Calibri"/>
                <w:lang w:eastAsia="en-US"/>
              </w:rPr>
              <w:t xml:space="preserve">applies if the </w:t>
            </w:r>
            <w:r w:rsidR="00FB7720">
              <w:rPr>
                <w:rFonts w:eastAsia="Calibri"/>
                <w:lang w:eastAsia="en-US"/>
              </w:rPr>
              <w:t>ingredient</w:t>
            </w:r>
            <w:r w:rsidR="00285599">
              <w:rPr>
                <w:rFonts w:eastAsia="Calibri"/>
                <w:lang w:eastAsia="en-US"/>
              </w:rPr>
              <w:t xml:space="preserve"> is present at or above the concentration limits </w:t>
            </w:r>
            <w:r w:rsidRPr="00310902">
              <w:rPr>
                <w:rFonts w:eastAsia="Calibri"/>
                <w:lang w:eastAsia="en-US"/>
              </w:rPr>
              <w:t>presented in Table 3.4.6 of the regulation.</w:t>
            </w:r>
          </w:p>
          <w:p w14:paraId="71FDD865" w14:textId="77777777" w:rsidR="00D903CC" w:rsidRPr="00310902" w:rsidRDefault="00D903CC" w:rsidP="00D903CC">
            <w:pPr>
              <w:spacing w:line="260" w:lineRule="atLeast"/>
              <w:rPr>
                <w:rFonts w:eastAsia="Calibri"/>
                <w:lang w:eastAsia="en-US"/>
              </w:rPr>
            </w:pPr>
          </w:p>
          <w:p w14:paraId="32638F95" w14:textId="65152B27" w:rsidR="00D903CC" w:rsidRPr="00310902" w:rsidRDefault="00D903CC" w:rsidP="00D903CC">
            <w:pPr>
              <w:spacing w:line="260" w:lineRule="atLeast"/>
              <w:rPr>
                <w:rFonts w:eastAsia="Calibri"/>
                <w:lang w:eastAsia="en-US"/>
              </w:rPr>
            </w:pPr>
            <w:r w:rsidRPr="00310902">
              <w:rPr>
                <w:rFonts w:eastAsia="Calibri"/>
                <w:lang w:eastAsia="en-US"/>
              </w:rPr>
              <w:t>Details of the product composition</w:t>
            </w:r>
            <w:r w:rsidR="00DE003B">
              <w:rPr>
                <w:rFonts w:eastAsia="Calibri"/>
                <w:lang w:eastAsia="en-US"/>
              </w:rPr>
              <w:t>s</w:t>
            </w:r>
            <w:r w:rsidRPr="00310902">
              <w:rPr>
                <w:rFonts w:eastAsia="Calibri"/>
                <w:lang w:eastAsia="en-US"/>
              </w:rPr>
              <w:t xml:space="preserve"> are presented in </w:t>
            </w:r>
            <w:r w:rsidR="005C5F7A">
              <w:rPr>
                <w:rFonts w:eastAsia="Calibri"/>
                <w:lang w:eastAsia="en-US"/>
              </w:rPr>
              <w:t xml:space="preserve">the </w:t>
            </w:r>
            <w:r w:rsidR="00AD79DD">
              <w:rPr>
                <w:rFonts w:eastAsia="Calibri"/>
                <w:lang w:eastAsia="en-US"/>
              </w:rPr>
              <w:t>C</w:t>
            </w:r>
            <w:r w:rsidRPr="00310902">
              <w:rPr>
                <w:rFonts w:eastAsia="Calibri"/>
                <w:lang w:eastAsia="en-US"/>
              </w:rPr>
              <w:t xml:space="preserve">onfidential </w:t>
            </w:r>
            <w:r w:rsidR="00AD79DD">
              <w:rPr>
                <w:rFonts w:eastAsia="Calibri"/>
                <w:lang w:eastAsia="en-US"/>
              </w:rPr>
              <w:t>A</w:t>
            </w:r>
            <w:r w:rsidRPr="009C39D4">
              <w:rPr>
                <w:rFonts w:eastAsia="Calibri"/>
                <w:lang w:eastAsia="en-US"/>
              </w:rPr>
              <w:t>nnex</w:t>
            </w:r>
            <w:r w:rsidR="005C5F7A" w:rsidRPr="009C39D4">
              <w:rPr>
                <w:rFonts w:eastAsia="Calibri"/>
                <w:lang w:eastAsia="en-US"/>
              </w:rPr>
              <w:t xml:space="preserve"> (section 1.1</w:t>
            </w:r>
            <w:r w:rsidR="00A17229">
              <w:rPr>
                <w:rFonts w:eastAsia="Calibri"/>
                <w:lang w:eastAsia="en-US"/>
              </w:rPr>
              <w:t xml:space="preserve"> and 1.2</w:t>
            </w:r>
            <w:r w:rsidR="005C5F7A" w:rsidRPr="009C39D4">
              <w:rPr>
                <w:rFonts w:eastAsia="Calibri"/>
                <w:lang w:eastAsia="en-US"/>
              </w:rPr>
              <w:t>)</w:t>
            </w:r>
            <w:r w:rsidRPr="009C39D4">
              <w:rPr>
                <w:rFonts w:eastAsia="Calibri"/>
                <w:lang w:eastAsia="en-US"/>
              </w:rPr>
              <w:t>.</w:t>
            </w:r>
          </w:p>
          <w:p w14:paraId="30880865" w14:textId="77777777" w:rsidR="00D903CC" w:rsidRPr="00310902" w:rsidRDefault="00D903CC" w:rsidP="00D903CC">
            <w:pPr>
              <w:spacing w:line="260" w:lineRule="atLeast"/>
              <w:rPr>
                <w:rFonts w:eastAsia="Calibri"/>
                <w:lang w:eastAsia="en-US"/>
              </w:rPr>
            </w:pPr>
          </w:p>
          <w:p w14:paraId="6DB6C62F" w14:textId="100DE6A5" w:rsidR="00D903CC" w:rsidRPr="00310902" w:rsidRDefault="00D903CC" w:rsidP="00D903CC">
            <w:pPr>
              <w:spacing w:line="260" w:lineRule="atLeast"/>
              <w:rPr>
                <w:rFonts w:eastAsia="Calibri"/>
                <w:lang w:eastAsia="en-US"/>
              </w:rPr>
            </w:pPr>
            <w:r w:rsidRPr="00310902">
              <w:rPr>
                <w:rFonts w:eastAsia="Calibri"/>
                <w:lang w:eastAsia="en-US"/>
              </w:rPr>
              <w:t xml:space="preserve">There is one </w:t>
            </w:r>
            <w:r w:rsidR="00FB7720">
              <w:rPr>
                <w:rFonts w:eastAsia="Calibri"/>
                <w:lang w:eastAsia="en-US"/>
              </w:rPr>
              <w:t>ingredient</w:t>
            </w:r>
            <w:r w:rsidRPr="00310902">
              <w:rPr>
                <w:rFonts w:eastAsia="Calibri"/>
                <w:lang w:eastAsia="en-US"/>
              </w:rPr>
              <w:t xml:space="preserve"> which is present in all products (mixture of 5-chloro-2-methylisothiazol-3(2H)-one and 2-methylisothiazol-3(2H)-one, CAS No. 55965-84-9) which is classified for skin sensitisation. This </w:t>
            </w:r>
            <w:r w:rsidR="00FB7720">
              <w:rPr>
                <w:rFonts w:eastAsia="Calibri"/>
                <w:lang w:eastAsia="en-US"/>
              </w:rPr>
              <w:t>ingredient</w:t>
            </w:r>
            <w:r w:rsidRPr="00310902">
              <w:rPr>
                <w:rFonts w:eastAsia="Calibri"/>
                <w:lang w:eastAsia="en-US"/>
              </w:rPr>
              <w:t xml:space="preserve"> is not present at a concentration greater than the specific concentration limit</w:t>
            </w:r>
            <w:r w:rsidR="00DE003B">
              <w:rPr>
                <w:rFonts w:eastAsia="Calibri"/>
                <w:lang w:eastAsia="en-US"/>
              </w:rPr>
              <w:t>. H</w:t>
            </w:r>
            <w:r w:rsidRPr="00310902">
              <w:rPr>
                <w:rFonts w:eastAsia="Calibri"/>
                <w:lang w:eastAsia="en-US"/>
              </w:rPr>
              <w:t xml:space="preserve">owever, the </w:t>
            </w:r>
            <w:r w:rsidR="00FB7720">
              <w:rPr>
                <w:rFonts w:eastAsia="Calibri"/>
                <w:lang w:eastAsia="en-US"/>
              </w:rPr>
              <w:t xml:space="preserve">ingredient </w:t>
            </w:r>
            <w:r w:rsidRPr="00310902">
              <w:rPr>
                <w:rFonts w:eastAsia="Calibri"/>
                <w:lang w:eastAsia="en-US"/>
              </w:rPr>
              <w:t xml:space="preserve">is present in all products at a concentration which exceeds one tenth of the specific concentration limit (please refer to </w:t>
            </w:r>
            <w:r w:rsidR="009C39D4">
              <w:rPr>
                <w:rFonts w:eastAsia="Calibri"/>
                <w:lang w:eastAsia="en-US"/>
              </w:rPr>
              <w:t xml:space="preserve">the </w:t>
            </w:r>
            <w:r w:rsidRPr="00310902">
              <w:rPr>
                <w:rFonts w:eastAsia="Calibri"/>
                <w:lang w:eastAsia="en-US"/>
              </w:rPr>
              <w:t>Confidential Annex) and,</w:t>
            </w:r>
            <w:r w:rsidR="00A17229">
              <w:rPr>
                <w:rFonts w:eastAsia="Calibri"/>
                <w:lang w:eastAsia="en-US"/>
              </w:rPr>
              <w:t xml:space="preserve"> </w:t>
            </w:r>
            <w:r w:rsidRPr="00310902">
              <w:rPr>
                <w:rFonts w:eastAsia="Calibri"/>
                <w:lang w:eastAsia="en-US"/>
              </w:rPr>
              <w:t>therefore, in accordance with Table 3.4.6 of the regulation, all products should be labelled with:</w:t>
            </w:r>
          </w:p>
          <w:p w14:paraId="17DDDB75" w14:textId="2EB11BA3" w:rsidR="00D903CC" w:rsidRPr="00310902" w:rsidRDefault="00D903CC" w:rsidP="00D903CC">
            <w:pPr>
              <w:spacing w:line="260" w:lineRule="atLeast"/>
              <w:rPr>
                <w:rFonts w:eastAsia="Calibri"/>
                <w:lang w:eastAsia="en-US"/>
              </w:rPr>
            </w:pPr>
            <w:r w:rsidRPr="00310902">
              <w:rPr>
                <w:rFonts w:eastAsia="Calibri"/>
                <w:lang w:eastAsia="en-US"/>
              </w:rPr>
              <w:t>“EUH208: Contains a mixture of 5-chloro-2-methylisothiazol-3(2H)-one and 2-methylisothiazol-3(2H)-one</w:t>
            </w:r>
            <w:r w:rsidR="005673FD">
              <w:rPr>
                <w:rFonts w:eastAsia="Calibri"/>
                <w:lang w:eastAsia="en-US"/>
              </w:rPr>
              <w:t xml:space="preserve"> </w:t>
            </w:r>
            <w:r w:rsidR="00B37209" w:rsidRPr="002635B3">
              <w:rPr>
                <w:lang w:val="en-US" w:eastAsia="fi-FI"/>
              </w:rPr>
              <w:t xml:space="preserve">(CMIT/MIT) </w:t>
            </w:r>
            <w:r w:rsidR="00B37209" w:rsidRPr="00C26BE8">
              <w:rPr>
                <w:lang w:eastAsia="fi-FI"/>
              </w:rPr>
              <w:t>(3:1).</w:t>
            </w:r>
            <w:r w:rsidRPr="00310902">
              <w:rPr>
                <w:rFonts w:eastAsia="Calibri"/>
                <w:lang w:eastAsia="en-US"/>
              </w:rPr>
              <w:t xml:space="preserve"> May produce an allergic reaction.”</w:t>
            </w:r>
          </w:p>
        </w:tc>
      </w:tr>
      <w:tr w:rsidR="00D903CC" w:rsidRPr="00310902" w14:paraId="1575DE02"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61A9F001" w14:textId="77777777" w:rsidR="00D903CC" w:rsidRPr="00310902" w:rsidRDefault="00D903CC" w:rsidP="00D903CC">
            <w:pPr>
              <w:spacing w:line="260" w:lineRule="atLeast"/>
              <w:rPr>
                <w:rFonts w:eastAsia="Calibri"/>
                <w:lang w:eastAsia="en-US"/>
              </w:rPr>
            </w:pPr>
            <w:r w:rsidRPr="00310902">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4F694B2D" w14:textId="77777777" w:rsidR="00D903CC" w:rsidRPr="00310902" w:rsidRDefault="00D903CC" w:rsidP="00D903CC">
            <w:pPr>
              <w:spacing w:line="260" w:lineRule="atLeast"/>
              <w:rPr>
                <w:rFonts w:eastAsia="Calibri"/>
                <w:lang w:eastAsia="en-US"/>
              </w:rPr>
            </w:pPr>
            <w:r w:rsidRPr="00310902">
              <w:rPr>
                <w:rFonts w:eastAsia="Calibri"/>
                <w:lang w:eastAsia="en-US"/>
              </w:rPr>
              <w:t>Not classified.</w:t>
            </w:r>
          </w:p>
        </w:tc>
      </w:tr>
    </w:tbl>
    <w:p w14:paraId="65D2B257" w14:textId="77777777" w:rsidR="00D903CC" w:rsidRPr="00310902" w:rsidRDefault="00D903CC" w:rsidP="00D903CC">
      <w:pPr>
        <w:spacing w:line="260" w:lineRule="atLeast"/>
        <w:rPr>
          <w:rFonts w:eastAsia="Calibri"/>
          <w:lang w:eastAsia="en-US"/>
        </w:rPr>
      </w:pPr>
    </w:p>
    <w:p w14:paraId="5F10959C" w14:textId="77777777" w:rsidR="00D903CC" w:rsidRPr="00FB5791" w:rsidRDefault="00D903CC" w:rsidP="00D903CC">
      <w:pPr>
        <w:rPr>
          <w:rFonts w:eastAsia="Calibri"/>
          <w:lang w:eastAsia="en-US"/>
        </w:rPr>
      </w:pPr>
    </w:p>
    <w:p w14:paraId="1A4871FE" w14:textId="77777777" w:rsidR="00D903CC" w:rsidRPr="00310902" w:rsidRDefault="00D903CC" w:rsidP="00D903CC">
      <w:pPr>
        <w:rPr>
          <w:rFonts w:eastAsia="Calibri"/>
          <w:b/>
          <w:i/>
          <w:sz w:val="22"/>
          <w:szCs w:val="22"/>
          <w:lang w:eastAsia="en-US"/>
        </w:rPr>
      </w:pPr>
      <w:r w:rsidRPr="00310902">
        <w:rPr>
          <w:rFonts w:eastAsia="Calibri"/>
          <w:b/>
          <w:i/>
          <w:sz w:val="22"/>
          <w:szCs w:val="22"/>
          <w:lang w:eastAsia="en-US"/>
        </w:rPr>
        <w:t>Respiratory sensitization (ADS)</w:t>
      </w:r>
    </w:p>
    <w:p w14:paraId="6849DB76" w14:textId="77777777" w:rsidR="00D903CC" w:rsidRPr="00310902" w:rsidRDefault="00D903CC" w:rsidP="00D903CC">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D903CC" w:rsidRPr="00310902" w14:paraId="4F7C59FD" w14:textId="77777777" w:rsidTr="00D903C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47534ED" w14:textId="77777777" w:rsidR="00D903CC" w:rsidRPr="00310902" w:rsidRDefault="00D903CC" w:rsidP="00D903CC">
            <w:pPr>
              <w:spacing w:line="260" w:lineRule="atLeast"/>
              <w:rPr>
                <w:rFonts w:eastAsia="Calibri"/>
                <w:lang w:eastAsia="en-US"/>
              </w:rPr>
            </w:pPr>
            <w:r w:rsidRPr="00310902">
              <w:rPr>
                <w:rFonts w:eastAsia="Calibri"/>
                <w:b/>
                <w:bCs/>
                <w:lang w:eastAsia="en-US"/>
              </w:rPr>
              <w:t>Conclusion</w:t>
            </w:r>
            <w:r w:rsidRPr="00310902">
              <w:rPr>
                <w:rFonts w:eastAsia="Calibri"/>
                <w:lang w:eastAsia="en-US"/>
              </w:rPr>
              <w:t xml:space="preserve"> </w:t>
            </w:r>
            <w:r w:rsidRPr="00310902">
              <w:rPr>
                <w:rFonts w:eastAsia="Calibri"/>
                <w:b/>
                <w:bCs/>
                <w:lang w:eastAsia="en-US"/>
              </w:rPr>
              <w:t>used in Risk Assessment – Respiratory sensitisation</w:t>
            </w:r>
          </w:p>
        </w:tc>
      </w:tr>
      <w:tr w:rsidR="009C39D4" w:rsidRPr="009C39D4" w14:paraId="329E9687" w14:textId="77777777" w:rsidTr="00D903CC">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70951C58" w14:textId="77777777" w:rsidR="00D903CC" w:rsidRPr="009C39D4" w:rsidRDefault="00D903CC" w:rsidP="00D903CC">
            <w:pPr>
              <w:spacing w:line="260" w:lineRule="atLeast"/>
              <w:rPr>
                <w:rFonts w:eastAsia="Calibri"/>
                <w:lang w:eastAsia="en-US"/>
              </w:rPr>
            </w:pPr>
            <w:r w:rsidRPr="009C39D4">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36D4937" w14:textId="56B5D2EC" w:rsidR="00D903CC" w:rsidRPr="009C39D4" w:rsidRDefault="00D903CC" w:rsidP="00D903CC">
            <w:pPr>
              <w:spacing w:line="260" w:lineRule="atLeast"/>
              <w:rPr>
                <w:rFonts w:eastAsia="Calibri"/>
                <w:lang w:eastAsia="en-US"/>
              </w:rPr>
            </w:pPr>
            <w:r w:rsidRPr="009C39D4">
              <w:rPr>
                <w:rFonts w:eastAsia="Calibri"/>
                <w:lang w:eastAsia="en-US"/>
              </w:rPr>
              <w:t xml:space="preserve">No classification for Meta SPCs 1 to </w:t>
            </w:r>
            <w:r w:rsidR="00A17229">
              <w:rPr>
                <w:rFonts w:eastAsia="Calibri"/>
                <w:lang w:eastAsia="en-US"/>
              </w:rPr>
              <w:t>4</w:t>
            </w:r>
          </w:p>
        </w:tc>
      </w:tr>
      <w:tr w:rsidR="009C39D4" w:rsidRPr="009C39D4" w14:paraId="0CA32D7B"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090180D4" w14:textId="77777777" w:rsidR="00D903CC" w:rsidRPr="009C39D4" w:rsidRDefault="00D903CC" w:rsidP="00D903CC">
            <w:pPr>
              <w:spacing w:line="260" w:lineRule="atLeast"/>
              <w:rPr>
                <w:rFonts w:eastAsia="Calibri"/>
                <w:lang w:eastAsia="en-US"/>
              </w:rPr>
            </w:pPr>
            <w:r w:rsidRPr="009C39D4">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9B7F8F2" w14:textId="1F266E9E" w:rsidR="00D903CC" w:rsidRPr="009C39D4" w:rsidRDefault="00D903CC" w:rsidP="00D903CC">
            <w:r w:rsidRPr="009C39D4">
              <w:t xml:space="preserve">Under Regulation (EC) No 1272/2008, in the absence of data, </w:t>
            </w:r>
            <w:r w:rsidR="00903B30" w:rsidRPr="009C39D4">
              <w:t>mixtures</w:t>
            </w:r>
            <w:r w:rsidRPr="009C39D4">
              <w:t xml:space="preserve"> may be classified for respiratory sensitisation </w:t>
            </w:r>
            <w:r w:rsidR="00903B30" w:rsidRPr="009C39D4">
              <w:rPr>
                <w:rFonts w:eastAsia="Calibri"/>
                <w:lang w:eastAsia="en-US"/>
              </w:rPr>
              <w:t>based on the classification of the ingredient substances</w:t>
            </w:r>
            <w:r w:rsidRPr="009C39D4">
              <w:t>. Section 3.4.3 of the Regulation states that classification of a product for sensitising effects is necessary if it contains at least one ingredient that has been classified as a respiratory sensitiser and is present at or above the appropriate generic concentration limit shown in Table 3.4.5</w:t>
            </w:r>
            <w:r w:rsidR="00903B30" w:rsidRPr="009C39D4">
              <w:t xml:space="preserve">. </w:t>
            </w:r>
            <w:r w:rsidR="00903B30" w:rsidRPr="009C39D4">
              <w:rPr>
                <w:rFonts w:eastAsia="Calibri"/>
                <w:lang w:eastAsia="en-US"/>
              </w:rPr>
              <w:t xml:space="preserve">Additional labelling for already sensitised individuals applies if the </w:t>
            </w:r>
            <w:r w:rsidR="00FB7720" w:rsidRPr="009C39D4">
              <w:rPr>
                <w:rFonts w:eastAsia="Calibri"/>
                <w:lang w:eastAsia="en-US"/>
              </w:rPr>
              <w:t>ingredient</w:t>
            </w:r>
            <w:r w:rsidR="00903B30" w:rsidRPr="009C39D4">
              <w:rPr>
                <w:rFonts w:eastAsia="Calibri"/>
                <w:lang w:eastAsia="en-US"/>
              </w:rPr>
              <w:t xml:space="preserve"> is present</w:t>
            </w:r>
            <w:r w:rsidRPr="009C39D4">
              <w:t xml:space="preserve"> at or above the concentration limit presented in Table 3.4.6 of the regulation. </w:t>
            </w:r>
          </w:p>
          <w:p w14:paraId="41D60AAB" w14:textId="77777777" w:rsidR="00D903CC" w:rsidRPr="009C39D4" w:rsidRDefault="00D903CC" w:rsidP="00D903CC"/>
          <w:p w14:paraId="5C8B6747" w14:textId="635914CB" w:rsidR="00D903CC" w:rsidRPr="009C39D4" w:rsidRDefault="00D903CC" w:rsidP="00D903CC">
            <w:r w:rsidRPr="009C39D4">
              <w:t>Details of the product composition</w:t>
            </w:r>
            <w:r w:rsidR="00DE003B">
              <w:t>s</w:t>
            </w:r>
            <w:r w:rsidRPr="009C39D4">
              <w:t xml:space="preserve"> are presented in </w:t>
            </w:r>
            <w:r w:rsidR="005C5F7A" w:rsidRPr="009C39D4">
              <w:t xml:space="preserve">the </w:t>
            </w:r>
            <w:r w:rsidR="00AD79DD">
              <w:t>C</w:t>
            </w:r>
            <w:r w:rsidRPr="009C39D4">
              <w:t xml:space="preserve">onfidential </w:t>
            </w:r>
            <w:r w:rsidR="00AD79DD">
              <w:t>A</w:t>
            </w:r>
            <w:r w:rsidRPr="009C39D4">
              <w:t>nnex</w:t>
            </w:r>
            <w:r w:rsidR="005C5F7A" w:rsidRPr="009C39D4">
              <w:t xml:space="preserve"> (section 1.1</w:t>
            </w:r>
            <w:r w:rsidR="00A17229">
              <w:t xml:space="preserve"> and 1.2</w:t>
            </w:r>
            <w:r w:rsidR="005C5F7A" w:rsidRPr="009C39D4">
              <w:t>)</w:t>
            </w:r>
            <w:r w:rsidRPr="009C39D4">
              <w:t xml:space="preserve">. There are no </w:t>
            </w:r>
            <w:r w:rsidR="00FB7720" w:rsidRPr="009C39D4">
              <w:t>ingredient</w:t>
            </w:r>
            <w:r w:rsidR="009C39D4" w:rsidRPr="009C39D4">
              <w:t>s</w:t>
            </w:r>
            <w:r w:rsidRPr="009C39D4">
              <w:t xml:space="preserve"> of the product</w:t>
            </w:r>
            <w:r w:rsidR="00DE003B">
              <w:t>s</w:t>
            </w:r>
            <w:r w:rsidRPr="009C39D4">
              <w:t xml:space="preserve"> classified for respiratory sensitisation. The products do not, therefore, require classification for respiratory sensitisation according to Regulation</w:t>
            </w:r>
            <w:r w:rsidR="00DE003B">
              <w:t xml:space="preserve"> </w:t>
            </w:r>
            <w:r w:rsidRPr="009C39D4">
              <w:t>(EC) No 1272/2008.</w:t>
            </w:r>
          </w:p>
          <w:p w14:paraId="6B05EBC7" w14:textId="77777777" w:rsidR="00D903CC" w:rsidRPr="009C39D4" w:rsidRDefault="00D903CC" w:rsidP="00D903CC"/>
          <w:p w14:paraId="5D331B17" w14:textId="77777777" w:rsidR="00D903CC" w:rsidRPr="009C39D4" w:rsidRDefault="00D903CC" w:rsidP="00D903CC">
            <w:r w:rsidRPr="009C39D4">
              <w:t>A study is not required, nor considered an appropriate use of animals.</w:t>
            </w:r>
          </w:p>
        </w:tc>
      </w:tr>
      <w:tr w:rsidR="00D903CC" w:rsidRPr="00310902" w14:paraId="698E4520" w14:textId="77777777" w:rsidTr="00D903CC">
        <w:tc>
          <w:tcPr>
            <w:tcW w:w="1276" w:type="pct"/>
            <w:tcBorders>
              <w:top w:val="single" w:sz="6" w:space="0" w:color="auto"/>
              <w:left w:val="single" w:sz="4" w:space="0" w:color="auto"/>
              <w:bottom w:val="single" w:sz="6" w:space="0" w:color="auto"/>
              <w:right w:val="single" w:sz="6" w:space="0" w:color="auto"/>
            </w:tcBorders>
            <w:shd w:val="clear" w:color="auto" w:fill="auto"/>
          </w:tcPr>
          <w:p w14:paraId="6B147F47" w14:textId="77777777" w:rsidR="00D903CC" w:rsidRPr="00310902" w:rsidRDefault="00D903CC" w:rsidP="00D903CC">
            <w:pPr>
              <w:spacing w:line="260" w:lineRule="atLeast"/>
              <w:rPr>
                <w:rFonts w:eastAsia="Calibri"/>
                <w:lang w:eastAsia="en-US"/>
              </w:rPr>
            </w:pPr>
            <w:r w:rsidRPr="00310902">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0C63BE75" w14:textId="77777777" w:rsidR="00D903CC" w:rsidRPr="00310902" w:rsidRDefault="00D903CC" w:rsidP="00D903CC">
            <w:pPr>
              <w:spacing w:line="260" w:lineRule="atLeast"/>
              <w:rPr>
                <w:rFonts w:eastAsia="Calibri"/>
                <w:lang w:eastAsia="en-US"/>
              </w:rPr>
            </w:pPr>
            <w:r w:rsidRPr="00310902">
              <w:t>Not classified.</w:t>
            </w:r>
          </w:p>
        </w:tc>
      </w:tr>
    </w:tbl>
    <w:p w14:paraId="11FEC66D" w14:textId="77777777" w:rsidR="00D903CC" w:rsidRPr="00310902" w:rsidRDefault="00D903CC" w:rsidP="00D903CC">
      <w:pPr>
        <w:spacing w:line="260" w:lineRule="atLeast"/>
        <w:rPr>
          <w:rFonts w:eastAsia="Calibri"/>
          <w:lang w:eastAsia="en-US"/>
        </w:rPr>
      </w:pPr>
    </w:p>
    <w:p w14:paraId="760F095A" w14:textId="3A08E046" w:rsidR="00D903CC" w:rsidRPr="00310902" w:rsidRDefault="00D903CC" w:rsidP="00D903CC">
      <w:pPr>
        <w:rPr>
          <w:rFonts w:eastAsia="Calibri"/>
          <w:b/>
          <w:i/>
          <w:sz w:val="22"/>
          <w:szCs w:val="22"/>
          <w:lang w:eastAsia="en-US"/>
        </w:rPr>
      </w:pPr>
      <w:r w:rsidRPr="00310902">
        <w:rPr>
          <w:rFonts w:eastAsia="Calibri"/>
          <w:b/>
          <w:i/>
          <w:sz w:val="22"/>
          <w:szCs w:val="22"/>
          <w:lang w:eastAsia="en-US"/>
        </w:rPr>
        <w:t>Acute toxicity</w:t>
      </w:r>
    </w:p>
    <w:p w14:paraId="39E6C605" w14:textId="77777777" w:rsidR="00D903CC" w:rsidRPr="00310902" w:rsidRDefault="00D903CC" w:rsidP="00D903CC">
      <w:pPr>
        <w:spacing w:line="260" w:lineRule="atLeast"/>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D903CC" w:rsidRPr="00310902" w14:paraId="02EA1831" w14:textId="77777777" w:rsidTr="00D903C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5477F43" w14:textId="77777777" w:rsidR="00D903CC" w:rsidRPr="00310902" w:rsidRDefault="00D903CC" w:rsidP="00D903CC">
            <w:pPr>
              <w:spacing w:line="260" w:lineRule="atLeast"/>
              <w:rPr>
                <w:rFonts w:eastAsia="Calibri"/>
                <w:b/>
                <w:bCs/>
                <w:lang w:eastAsia="en-US"/>
              </w:rPr>
            </w:pPr>
            <w:r w:rsidRPr="00310902">
              <w:rPr>
                <w:rFonts w:eastAsia="Calibri"/>
                <w:b/>
                <w:bCs/>
                <w:lang w:eastAsia="en-US"/>
              </w:rPr>
              <w:t>Value used in the Risk Assessment – Acute oral toxicity</w:t>
            </w:r>
          </w:p>
        </w:tc>
      </w:tr>
      <w:tr w:rsidR="00D903CC" w:rsidRPr="00310902" w14:paraId="39F08488" w14:textId="77777777" w:rsidTr="00D903CC">
        <w:tc>
          <w:tcPr>
            <w:tcW w:w="1061" w:type="pct"/>
            <w:tcBorders>
              <w:top w:val="single" w:sz="6" w:space="0" w:color="auto"/>
              <w:left w:val="single" w:sz="4" w:space="0" w:color="auto"/>
              <w:bottom w:val="single" w:sz="6" w:space="0" w:color="auto"/>
              <w:right w:val="single" w:sz="6" w:space="0" w:color="auto"/>
            </w:tcBorders>
            <w:shd w:val="clear" w:color="auto" w:fill="auto"/>
          </w:tcPr>
          <w:p w14:paraId="69AEC406" w14:textId="77777777" w:rsidR="00D903CC" w:rsidRPr="00310902" w:rsidRDefault="00D903CC" w:rsidP="00D903CC">
            <w:pPr>
              <w:spacing w:line="260" w:lineRule="atLeast"/>
              <w:rPr>
                <w:rFonts w:eastAsia="Calibri"/>
                <w:lang w:eastAsia="en-US"/>
              </w:rPr>
            </w:pPr>
            <w:r w:rsidRPr="00310902">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54C5C78C" w14:textId="1DB604B2" w:rsidR="00D903CC" w:rsidRDefault="00D903CC" w:rsidP="00D903CC">
            <w:pPr>
              <w:spacing w:line="260" w:lineRule="atLeast"/>
              <w:rPr>
                <w:rFonts w:eastAsia="Calibri"/>
                <w:lang w:eastAsia="en-US"/>
              </w:rPr>
            </w:pPr>
            <w:r w:rsidRPr="00310902">
              <w:rPr>
                <w:rFonts w:eastAsia="Calibri"/>
                <w:lang w:eastAsia="en-US"/>
              </w:rPr>
              <w:t xml:space="preserve">No classification for </w:t>
            </w:r>
            <w:r w:rsidR="009C39D4">
              <w:rPr>
                <w:rFonts w:eastAsia="Calibri"/>
                <w:lang w:eastAsia="en-US"/>
              </w:rPr>
              <w:t xml:space="preserve">products in </w:t>
            </w:r>
            <w:r w:rsidRPr="00310902">
              <w:rPr>
                <w:rFonts w:eastAsia="Calibri"/>
                <w:lang w:eastAsia="en-US"/>
              </w:rPr>
              <w:t>Meta SPC</w:t>
            </w:r>
            <w:r w:rsidR="009C39D4">
              <w:rPr>
                <w:rFonts w:eastAsia="Calibri"/>
                <w:lang w:eastAsia="en-US"/>
              </w:rPr>
              <w:t xml:space="preserve"> 1.</w:t>
            </w:r>
          </w:p>
          <w:p w14:paraId="70A30B2C" w14:textId="428530C8" w:rsidR="00D903CC" w:rsidRPr="00310902" w:rsidRDefault="00762B71" w:rsidP="00D903CC">
            <w:pPr>
              <w:spacing w:line="260" w:lineRule="atLeast"/>
              <w:rPr>
                <w:rFonts w:eastAsia="Calibri"/>
                <w:lang w:eastAsia="en-US"/>
              </w:rPr>
            </w:pPr>
            <w:r>
              <w:rPr>
                <w:rFonts w:eastAsia="Calibri"/>
                <w:lang w:eastAsia="en-US"/>
              </w:rPr>
              <w:t xml:space="preserve">Classification for products containing ≥25% w/w dicopper oxide (Meta SPC </w:t>
            </w:r>
            <w:r w:rsidR="009C39D4">
              <w:rPr>
                <w:rFonts w:eastAsia="Calibri"/>
                <w:lang w:eastAsia="en-US"/>
              </w:rPr>
              <w:t>2</w:t>
            </w:r>
            <w:r>
              <w:rPr>
                <w:rFonts w:eastAsia="Calibri"/>
                <w:lang w:eastAsia="en-US"/>
              </w:rPr>
              <w:t>-4).</w:t>
            </w:r>
          </w:p>
        </w:tc>
      </w:tr>
      <w:tr w:rsidR="00D903CC" w:rsidRPr="00310902" w14:paraId="076575FA" w14:textId="77777777" w:rsidTr="00D903CC">
        <w:tc>
          <w:tcPr>
            <w:tcW w:w="1061" w:type="pct"/>
            <w:tcBorders>
              <w:top w:val="single" w:sz="6" w:space="0" w:color="auto"/>
              <w:left w:val="single" w:sz="4" w:space="0" w:color="auto"/>
              <w:bottom w:val="single" w:sz="6" w:space="0" w:color="auto"/>
              <w:right w:val="single" w:sz="6" w:space="0" w:color="auto"/>
            </w:tcBorders>
            <w:shd w:val="clear" w:color="auto" w:fill="auto"/>
          </w:tcPr>
          <w:p w14:paraId="5B191E76" w14:textId="77777777" w:rsidR="00D903CC" w:rsidRPr="00310902" w:rsidRDefault="00D903CC" w:rsidP="00D903CC">
            <w:pPr>
              <w:spacing w:line="260" w:lineRule="atLeast"/>
              <w:rPr>
                <w:rFonts w:eastAsia="Calibri"/>
                <w:lang w:eastAsia="en-US"/>
              </w:rPr>
            </w:pPr>
            <w:r w:rsidRPr="00310902">
              <w:rPr>
                <w:rFonts w:eastAsia="Calibri"/>
                <w:lang w:eastAsia="en-US"/>
              </w:rPr>
              <w:t>Justification for the selected values</w:t>
            </w:r>
          </w:p>
        </w:tc>
        <w:tc>
          <w:tcPr>
            <w:tcW w:w="3939" w:type="pct"/>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6993"/>
            </w:tblGrid>
            <w:tr w:rsidR="009C39D4" w:rsidRPr="009C39D4" w14:paraId="132454A4" w14:textId="77777777" w:rsidTr="00D903CC">
              <w:trPr>
                <w:trHeight w:val="584"/>
              </w:trPr>
              <w:tc>
                <w:tcPr>
                  <w:tcW w:w="6993" w:type="dxa"/>
                </w:tcPr>
                <w:p w14:paraId="636D87AE" w14:textId="4186D604" w:rsidR="008918D2" w:rsidRPr="000E6E5F" w:rsidRDefault="00D903CC" w:rsidP="00BE1BA3">
                  <w:pPr>
                    <w:autoSpaceDE w:val="0"/>
                    <w:autoSpaceDN w:val="0"/>
                    <w:adjustRightInd w:val="0"/>
                    <w:ind w:left="-48"/>
                    <w:rPr>
                      <w:rFonts w:cs="Verdana"/>
                      <w:lang w:eastAsia="en-GB"/>
                    </w:rPr>
                  </w:pPr>
                  <w:r w:rsidRPr="00AE3FF3">
                    <w:rPr>
                      <w:rFonts w:cs="Verdana"/>
                      <w:lang w:eastAsia="en-GB"/>
                    </w:rPr>
                    <w:t xml:space="preserve">Under Regulation (EC) No 1272/2008, in the absence of data, </w:t>
                  </w:r>
                  <w:r w:rsidR="00903B30" w:rsidRPr="00AE3FF3">
                    <w:rPr>
                      <w:rFonts w:cs="Verdana"/>
                      <w:lang w:eastAsia="en-GB"/>
                    </w:rPr>
                    <w:t xml:space="preserve">mixtures </w:t>
                  </w:r>
                  <w:r w:rsidRPr="00AE3FF3">
                    <w:rPr>
                      <w:rFonts w:cs="Verdana"/>
                      <w:lang w:eastAsia="en-GB"/>
                    </w:rPr>
                    <w:t xml:space="preserve">may be classified for acute oral toxicity </w:t>
                  </w:r>
                  <w:r w:rsidR="002759CA" w:rsidRPr="009C39D4">
                    <w:rPr>
                      <w:rFonts w:eastAsia="Calibri"/>
                      <w:lang w:eastAsia="en-US"/>
                    </w:rPr>
                    <w:t xml:space="preserve">based on the </w:t>
                  </w:r>
                  <w:r w:rsidR="002759CA" w:rsidRPr="000E6E5F">
                    <w:rPr>
                      <w:rFonts w:eastAsia="Calibri"/>
                      <w:lang w:eastAsia="en-US"/>
                    </w:rPr>
                    <w:t>classification of the ingredient substances</w:t>
                  </w:r>
                  <w:r w:rsidRPr="000E6E5F">
                    <w:rPr>
                      <w:rFonts w:cs="Verdana"/>
                      <w:lang w:eastAsia="en-GB"/>
                    </w:rPr>
                    <w:t xml:space="preserve">. </w:t>
                  </w:r>
                </w:p>
                <w:p w14:paraId="3C1C7051" w14:textId="77777777" w:rsidR="008918D2" w:rsidRPr="000E6E5F" w:rsidRDefault="008918D2" w:rsidP="005C5F7A">
                  <w:pPr>
                    <w:autoSpaceDE w:val="0"/>
                    <w:autoSpaceDN w:val="0"/>
                    <w:adjustRightInd w:val="0"/>
                    <w:ind w:left="-48"/>
                    <w:rPr>
                      <w:rFonts w:cs="Verdana"/>
                      <w:lang w:eastAsia="en-GB"/>
                    </w:rPr>
                  </w:pPr>
                </w:p>
                <w:p w14:paraId="2C33A07F" w14:textId="31A78174" w:rsidR="008918D2" w:rsidRPr="000E6E5F" w:rsidRDefault="008918D2" w:rsidP="005C5F7A">
                  <w:pPr>
                    <w:ind w:left="-48"/>
                    <w:rPr>
                      <w:rFonts w:eastAsia="Calibri"/>
                    </w:rPr>
                  </w:pPr>
                  <w:r w:rsidRPr="009C39D4">
                    <w:t xml:space="preserve">The additivity principle of the CLP Regulation applies to the hazard class </w:t>
                  </w:r>
                  <w:r w:rsidRPr="000E6E5F">
                    <w:t xml:space="preserve">acute toxicity with a generic cut off for when the </w:t>
                  </w:r>
                  <w:r w:rsidR="00FB7720" w:rsidRPr="000E6E5F">
                    <w:t>ingredient</w:t>
                  </w:r>
                  <w:r w:rsidRPr="000E6E5F">
                    <w:t xml:space="preserve"> should be taken into account of 0.1% for Acute Tox 1-3 and 1% for Acute Tox 4 </w:t>
                  </w:r>
                  <w:r w:rsidRPr="000E6E5F">
                    <w:rPr>
                      <w:rFonts w:eastAsia="Calibri"/>
                    </w:rPr>
                    <w:t xml:space="preserve">(Table 1.1, in Annex I to Reg. no 1272/2008). </w:t>
                  </w:r>
                </w:p>
                <w:p w14:paraId="6727B91E" w14:textId="77777777" w:rsidR="008918D2" w:rsidRPr="000E6E5F" w:rsidRDefault="008918D2" w:rsidP="005C5F7A">
                  <w:pPr>
                    <w:autoSpaceDE w:val="0"/>
                    <w:autoSpaceDN w:val="0"/>
                    <w:adjustRightInd w:val="0"/>
                    <w:ind w:left="-48"/>
                    <w:rPr>
                      <w:rFonts w:cs="Verdana"/>
                      <w:lang w:eastAsia="en-GB"/>
                    </w:rPr>
                  </w:pPr>
                </w:p>
                <w:p w14:paraId="6DB27286" w14:textId="16A933E7" w:rsidR="00D903CC" w:rsidRPr="000E6E5F" w:rsidRDefault="00D903CC" w:rsidP="005C5F7A">
                  <w:pPr>
                    <w:autoSpaceDE w:val="0"/>
                    <w:autoSpaceDN w:val="0"/>
                    <w:adjustRightInd w:val="0"/>
                    <w:ind w:left="-48"/>
                    <w:rPr>
                      <w:rFonts w:cs="Verdana"/>
                      <w:lang w:eastAsia="en-GB"/>
                    </w:rPr>
                  </w:pPr>
                  <w:bookmarkStart w:id="1543" w:name="_Hlk68611374"/>
                  <w:r w:rsidRPr="000E6E5F">
                    <w:rPr>
                      <w:rFonts w:cs="Verdana"/>
                      <w:lang w:eastAsia="en-GB"/>
                    </w:rPr>
                    <w:t>Details of the product composition</w:t>
                  </w:r>
                  <w:r w:rsidR="004959AA">
                    <w:rPr>
                      <w:rFonts w:cs="Verdana"/>
                      <w:lang w:eastAsia="en-GB"/>
                    </w:rPr>
                    <w:t>s</w:t>
                  </w:r>
                  <w:r w:rsidRPr="000E6E5F">
                    <w:rPr>
                      <w:rFonts w:cs="Verdana"/>
                      <w:lang w:eastAsia="en-GB"/>
                    </w:rPr>
                    <w:t xml:space="preserve"> are presented in </w:t>
                  </w:r>
                  <w:r w:rsidR="005C5F7A" w:rsidRPr="000E6E5F">
                    <w:rPr>
                      <w:rFonts w:cs="Verdana"/>
                      <w:lang w:eastAsia="en-GB"/>
                    </w:rPr>
                    <w:t xml:space="preserve">the </w:t>
                  </w:r>
                  <w:r w:rsidR="00AD79DD">
                    <w:rPr>
                      <w:rFonts w:cs="Verdana"/>
                      <w:lang w:eastAsia="en-GB"/>
                    </w:rPr>
                    <w:t>C</w:t>
                  </w:r>
                  <w:r w:rsidRPr="000E6E5F">
                    <w:rPr>
                      <w:rFonts w:cs="Verdana"/>
                      <w:lang w:eastAsia="en-GB"/>
                    </w:rPr>
                    <w:t xml:space="preserve">onfidential </w:t>
                  </w:r>
                  <w:r w:rsidR="00AD79DD">
                    <w:rPr>
                      <w:rFonts w:cs="Verdana"/>
                      <w:lang w:eastAsia="en-GB"/>
                    </w:rPr>
                    <w:t>A</w:t>
                  </w:r>
                  <w:r w:rsidRPr="000E6E5F">
                    <w:rPr>
                      <w:rFonts w:cs="Verdana"/>
                      <w:lang w:eastAsia="en-GB"/>
                    </w:rPr>
                    <w:t>nnex</w:t>
                  </w:r>
                  <w:r w:rsidR="005C5F7A" w:rsidRPr="000E6E5F">
                    <w:rPr>
                      <w:rFonts w:cs="Verdana"/>
                      <w:lang w:eastAsia="en-GB"/>
                    </w:rPr>
                    <w:t xml:space="preserve"> (section 1.1)</w:t>
                  </w:r>
                  <w:r w:rsidRPr="000E6E5F">
                    <w:rPr>
                      <w:rFonts w:cs="Verdana"/>
                      <w:lang w:eastAsia="en-GB"/>
                    </w:rPr>
                    <w:t xml:space="preserve">. </w:t>
                  </w:r>
                </w:p>
                <w:p w14:paraId="47E134A4" w14:textId="77777777" w:rsidR="00D903CC" w:rsidRPr="000E6E5F" w:rsidRDefault="00D903CC" w:rsidP="005C5F7A">
                  <w:pPr>
                    <w:autoSpaceDE w:val="0"/>
                    <w:autoSpaceDN w:val="0"/>
                    <w:adjustRightInd w:val="0"/>
                    <w:ind w:left="-48"/>
                    <w:rPr>
                      <w:rFonts w:cs="Verdana"/>
                      <w:lang w:eastAsia="en-GB"/>
                    </w:rPr>
                  </w:pPr>
                </w:p>
                <w:p w14:paraId="22D08609" w14:textId="7291CF00" w:rsidR="008918D2" w:rsidRPr="000E6E5F" w:rsidRDefault="00D903CC" w:rsidP="005C5F7A">
                  <w:pPr>
                    <w:autoSpaceDE w:val="0"/>
                    <w:autoSpaceDN w:val="0"/>
                    <w:adjustRightInd w:val="0"/>
                    <w:ind w:left="-48"/>
                    <w:rPr>
                      <w:rFonts w:cs="Verdana"/>
                      <w:lang w:eastAsia="en-GB"/>
                    </w:rPr>
                  </w:pPr>
                  <w:r w:rsidRPr="000E6E5F">
                    <w:rPr>
                      <w:rFonts w:cs="Verdana"/>
                      <w:lang w:eastAsia="en-GB"/>
                    </w:rPr>
                    <w:t>The active substance dicopper oxide is present at a range of 0.24 to 35% w/w and is classified as Acute Tox 4: H302: Harmful if swallowed</w:t>
                  </w:r>
                  <w:r w:rsidR="009E4CE0" w:rsidRPr="000E6E5F">
                    <w:rPr>
                      <w:rFonts w:cs="Verdana"/>
                      <w:lang w:eastAsia="en-GB"/>
                    </w:rPr>
                    <w:t>.</w:t>
                  </w:r>
                  <w:r w:rsidR="006B323C" w:rsidRPr="000E6E5F">
                    <w:rPr>
                      <w:rFonts w:cs="Verdana"/>
                      <w:lang w:eastAsia="en-GB"/>
                    </w:rPr>
                    <w:t xml:space="preserve"> </w:t>
                  </w:r>
                  <w:r w:rsidR="009E4CE0" w:rsidRPr="000E6E5F">
                    <w:rPr>
                      <w:rFonts w:cs="Verdana"/>
                      <w:lang w:eastAsia="en-GB"/>
                    </w:rPr>
                    <w:t>An ATE of 500 is used in the calculation  based on the revised harmonised classification for dicopper oxide</w:t>
                  </w:r>
                  <w:r w:rsidR="009E4CE0" w:rsidRPr="000E6E5F" w:rsidDel="00942E34">
                    <w:rPr>
                      <w:rFonts w:cs="Verdana"/>
                      <w:lang w:eastAsia="en-GB"/>
                    </w:rPr>
                    <w:t xml:space="preserve"> </w:t>
                  </w:r>
                  <w:r w:rsidR="00942E34">
                    <w:rPr>
                      <w:rFonts w:cs="Verdana"/>
                      <w:lang w:eastAsia="en-GB"/>
                    </w:rPr>
                    <w:t>(17ATP)</w:t>
                  </w:r>
                  <w:r w:rsidR="008918D2" w:rsidRPr="000E6E5F" w:rsidDel="00942E34">
                    <w:rPr>
                      <w:rFonts w:cs="Verdana"/>
                      <w:lang w:eastAsia="en-GB"/>
                    </w:rPr>
                    <w:t>.</w:t>
                  </w:r>
                  <w:r w:rsidR="008918D2" w:rsidRPr="000E6E5F">
                    <w:rPr>
                      <w:rFonts w:cs="Verdana"/>
                      <w:lang w:eastAsia="en-GB"/>
                    </w:rPr>
                    <w:t xml:space="preserve">  </w:t>
                  </w:r>
                </w:p>
                <w:p w14:paraId="448CA76C" w14:textId="77777777" w:rsidR="00D903CC" w:rsidRPr="000E6E5F" w:rsidRDefault="00D903CC" w:rsidP="005C5F7A">
                  <w:pPr>
                    <w:autoSpaceDE w:val="0"/>
                    <w:autoSpaceDN w:val="0"/>
                    <w:adjustRightInd w:val="0"/>
                    <w:ind w:left="-48"/>
                    <w:rPr>
                      <w:rFonts w:cs="Verdana"/>
                      <w:lang w:eastAsia="en-GB"/>
                    </w:rPr>
                  </w:pPr>
                </w:p>
                <w:p w14:paraId="5608CF56" w14:textId="498B330B" w:rsidR="000847AB" w:rsidRPr="000E6E5F" w:rsidRDefault="009E4CE0" w:rsidP="009C39D4">
                  <w:pPr>
                    <w:autoSpaceDE w:val="0"/>
                    <w:autoSpaceDN w:val="0"/>
                    <w:adjustRightInd w:val="0"/>
                    <w:ind w:left="-48"/>
                    <w:rPr>
                      <w:rFonts w:cs="Calibri"/>
                    </w:rPr>
                  </w:pPr>
                  <w:r w:rsidRPr="000E6E5F">
                    <w:rPr>
                      <w:rFonts w:cs="Verdana"/>
                      <w:lang w:eastAsia="en-GB"/>
                    </w:rPr>
                    <w:t>Two</w:t>
                  </w:r>
                  <w:r w:rsidR="00D903CC" w:rsidRPr="000E6E5F">
                    <w:rPr>
                      <w:rFonts w:cs="Verdana"/>
                      <w:lang w:eastAsia="en-GB"/>
                    </w:rPr>
                    <w:t xml:space="preserve"> other </w:t>
                  </w:r>
                  <w:r w:rsidR="00FB7720" w:rsidRPr="000E6E5F">
                    <w:rPr>
                      <w:rFonts w:cs="Verdana"/>
                      <w:lang w:eastAsia="en-GB"/>
                    </w:rPr>
                    <w:t>ingredients</w:t>
                  </w:r>
                  <w:r w:rsidR="00D903CC" w:rsidRPr="000E6E5F">
                    <w:rPr>
                      <w:rFonts w:cs="Verdana"/>
                      <w:lang w:eastAsia="en-GB"/>
                    </w:rPr>
                    <w:t xml:space="preserve"> in the products are classified for acute oral toxicity</w:t>
                  </w:r>
                  <w:r w:rsidRPr="000E6E5F">
                    <w:rPr>
                      <w:rFonts w:cs="Verdana"/>
                      <w:lang w:eastAsia="en-GB"/>
                    </w:rPr>
                    <w:t xml:space="preserve">, but </w:t>
                  </w:r>
                  <w:r w:rsidR="002F7F41" w:rsidRPr="000E6E5F">
                    <w:rPr>
                      <w:rFonts w:cs="Verdana"/>
                      <w:lang w:eastAsia="en-GB"/>
                    </w:rPr>
                    <w:t>the</w:t>
                  </w:r>
                  <w:r w:rsidR="00FB7720" w:rsidRPr="000E6E5F">
                    <w:rPr>
                      <w:rFonts w:cs="Verdana"/>
                      <w:lang w:eastAsia="en-GB"/>
                    </w:rPr>
                    <w:t>y</w:t>
                  </w:r>
                  <w:r w:rsidR="002F7F41" w:rsidRPr="000E6E5F">
                    <w:rPr>
                      <w:rFonts w:cs="Verdana"/>
                      <w:lang w:eastAsia="en-GB"/>
                    </w:rPr>
                    <w:t xml:space="preserve"> have no specific concentration limits for acute toxicity and are present </w:t>
                  </w:r>
                  <w:r w:rsidRPr="000E6E5F">
                    <w:rPr>
                      <w:rFonts w:cs="Verdana"/>
                      <w:lang w:eastAsia="en-GB"/>
                    </w:rPr>
                    <w:t>in very low concentrations (&lt; 0.01%)</w:t>
                  </w:r>
                  <w:r w:rsidR="002F7F41" w:rsidRPr="000E6E5F">
                    <w:rPr>
                      <w:rFonts w:cs="Verdana"/>
                      <w:lang w:eastAsia="en-GB"/>
                    </w:rPr>
                    <w:t xml:space="preserve">. Hence, the </w:t>
                  </w:r>
                  <w:r w:rsidR="00FB7720" w:rsidRPr="000E6E5F">
                    <w:rPr>
                      <w:rFonts w:cs="Verdana"/>
                      <w:lang w:eastAsia="en-GB"/>
                    </w:rPr>
                    <w:t>ingredients</w:t>
                  </w:r>
                  <w:r w:rsidR="002F7F41" w:rsidRPr="000E6E5F">
                    <w:rPr>
                      <w:rFonts w:cs="Verdana"/>
                      <w:lang w:eastAsia="en-GB"/>
                    </w:rPr>
                    <w:t xml:space="preserve"> </w:t>
                  </w:r>
                  <w:r w:rsidRPr="000E6E5F">
                    <w:rPr>
                      <w:rFonts w:cs="Verdana"/>
                      <w:lang w:eastAsia="en-GB"/>
                    </w:rPr>
                    <w:t>should not be taken into account (not relevant)</w:t>
                  </w:r>
                  <w:r w:rsidR="00D903CC" w:rsidRPr="000E6E5F">
                    <w:rPr>
                      <w:rFonts w:cs="Verdana"/>
                      <w:lang w:eastAsia="en-GB"/>
                    </w:rPr>
                    <w:t>.</w:t>
                  </w:r>
                  <w:r w:rsidR="00A33536" w:rsidRPr="000E6E5F">
                    <w:rPr>
                      <w:rFonts w:cs="Verdana"/>
                      <w:lang w:eastAsia="en-GB"/>
                    </w:rPr>
                    <w:t xml:space="preserve"> </w:t>
                  </w:r>
                  <w:bookmarkEnd w:id="1543"/>
                </w:p>
                <w:p w14:paraId="6244D300" w14:textId="77777777" w:rsidR="000847AB" w:rsidRPr="000E6E5F" w:rsidRDefault="000847AB" w:rsidP="009C39D4">
                  <w:pPr>
                    <w:autoSpaceDE w:val="0"/>
                    <w:autoSpaceDN w:val="0"/>
                    <w:adjustRightInd w:val="0"/>
                    <w:ind w:left="-48"/>
                    <w:rPr>
                      <w:rFonts w:cs="Verdana"/>
                      <w:lang w:eastAsia="en-GB"/>
                    </w:rPr>
                  </w:pPr>
                </w:p>
                <w:p w14:paraId="37DF46CD" w14:textId="7C31FE5D" w:rsidR="00BE1BA3" w:rsidRPr="000E6E5F" w:rsidRDefault="00D64541" w:rsidP="009C39D4">
                  <w:pPr>
                    <w:autoSpaceDE w:val="0"/>
                    <w:autoSpaceDN w:val="0"/>
                    <w:adjustRightInd w:val="0"/>
                    <w:ind w:left="-48"/>
                    <w:rPr>
                      <w:rFonts w:cs="Verdana"/>
                      <w:lang w:eastAsia="en-GB"/>
                    </w:rPr>
                  </w:pPr>
                  <w:r w:rsidRPr="000E6E5F">
                    <w:rPr>
                      <w:rFonts w:cs="Verdana"/>
                      <w:lang w:eastAsia="en-GB"/>
                    </w:rPr>
                    <w:t xml:space="preserve">Classification with Acute Tox 4; H302: Harmful if swallowed is warranted for </w:t>
                  </w:r>
                  <w:r w:rsidR="00BE1BA3" w:rsidRPr="000E6E5F">
                    <w:rPr>
                      <w:rFonts w:cs="Verdana"/>
                      <w:lang w:eastAsia="en-GB"/>
                    </w:rPr>
                    <w:t xml:space="preserve">products with ≥25% of dicopper oxide </w:t>
                  </w:r>
                  <w:r w:rsidRPr="000E6E5F">
                    <w:rPr>
                      <w:rFonts w:cs="Verdana"/>
                      <w:lang w:eastAsia="en-GB"/>
                    </w:rPr>
                    <w:t>based on the calculation of the ATE of the mixtures.</w:t>
                  </w:r>
                </w:p>
                <w:p w14:paraId="1468B721" w14:textId="77777777" w:rsidR="00D903CC" w:rsidRPr="000E6E5F" w:rsidRDefault="00D903CC" w:rsidP="009C39D4">
                  <w:pPr>
                    <w:autoSpaceDE w:val="0"/>
                    <w:autoSpaceDN w:val="0"/>
                    <w:adjustRightInd w:val="0"/>
                    <w:ind w:left="-48"/>
                    <w:rPr>
                      <w:rFonts w:cs="Verdana"/>
                      <w:lang w:eastAsia="en-GB"/>
                    </w:rPr>
                  </w:pPr>
                </w:p>
                <w:p w14:paraId="0B4E4496" w14:textId="5AE18955" w:rsidR="008918D2" w:rsidRPr="000E6E5F" w:rsidRDefault="008918D2" w:rsidP="005C5F7A">
                  <w:pPr>
                    <w:autoSpaceDE w:val="0"/>
                    <w:autoSpaceDN w:val="0"/>
                    <w:adjustRightInd w:val="0"/>
                    <w:ind w:left="-48"/>
                    <w:rPr>
                      <w:rFonts w:cs="Verdana"/>
                      <w:lang w:eastAsia="en-GB"/>
                    </w:rPr>
                  </w:pPr>
                  <w:r w:rsidRPr="000E6E5F">
                    <w:rPr>
                      <w:rFonts w:cs="Verdana"/>
                      <w:lang w:eastAsia="en-GB"/>
                    </w:rPr>
                    <w:t xml:space="preserve">The </w:t>
                  </w:r>
                  <w:r w:rsidR="00D64541" w:rsidRPr="000E6E5F">
                    <w:rPr>
                      <w:rFonts w:cs="Verdana"/>
                      <w:lang w:eastAsia="en-GB"/>
                    </w:rPr>
                    <w:t>calcul</w:t>
                  </w:r>
                  <w:r w:rsidR="00762B71">
                    <w:rPr>
                      <w:rFonts w:cs="Verdana"/>
                      <w:lang w:eastAsia="en-GB"/>
                    </w:rPr>
                    <w:t>a</w:t>
                  </w:r>
                  <w:r w:rsidR="00D64541" w:rsidRPr="000E6E5F">
                    <w:rPr>
                      <w:rFonts w:cs="Verdana"/>
                      <w:lang w:eastAsia="en-GB"/>
                    </w:rPr>
                    <w:t xml:space="preserve">tions </w:t>
                  </w:r>
                  <w:r w:rsidRPr="000E6E5F">
                    <w:rPr>
                      <w:rFonts w:cs="Verdana"/>
                      <w:lang w:eastAsia="en-GB"/>
                    </w:rPr>
                    <w:t xml:space="preserve">can be found in </w:t>
                  </w:r>
                  <w:r w:rsidR="00A33536" w:rsidRPr="000E6E5F">
                    <w:rPr>
                      <w:rFonts w:cs="Verdana"/>
                      <w:lang w:eastAsia="en-GB"/>
                    </w:rPr>
                    <w:t xml:space="preserve">the </w:t>
                  </w:r>
                  <w:r w:rsidR="00AD79DD">
                    <w:rPr>
                      <w:rFonts w:cs="Verdana"/>
                      <w:lang w:eastAsia="en-GB"/>
                    </w:rPr>
                    <w:t>C</w:t>
                  </w:r>
                  <w:r w:rsidR="00A33536" w:rsidRPr="000E6E5F">
                    <w:rPr>
                      <w:rFonts w:cs="Verdana"/>
                      <w:lang w:eastAsia="en-GB"/>
                    </w:rPr>
                    <w:t>on</w:t>
                  </w:r>
                  <w:r w:rsidR="00D64541" w:rsidRPr="000E6E5F">
                    <w:rPr>
                      <w:rFonts w:cs="Verdana"/>
                      <w:lang w:eastAsia="en-GB"/>
                    </w:rPr>
                    <w:t xml:space="preserve">fidential </w:t>
                  </w:r>
                  <w:r w:rsidR="00AD79DD">
                    <w:rPr>
                      <w:rFonts w:cs="Verdana"/>
                      <w:lang w:eastAsia="en-GB"/>
                    </w:rPr>
                    <w:t>A</w:t>
                  </w:r>
                  <w:r w:rsidR="00762B71">
                    <w:rPr>
                      <w:rFonts w:cs="Verdana"/>
                      <w:lang w:eastAsia="en-GB"/>
                    </w:rPr>
                    <w:t>nnex</w:t>
                  </w:r>
                  <w:r w:rsidRPr="000E6E5F">
                    <w:rPr>
                      <w:rFonts w:cs="Verdana"/>
                      <w:lang w:eastAsia="en-GB"/>
                    </w:rPr>
                    <w:t>.</w:t>
                  </w:r>
                </w:p>
                <w:p w14:paraId="3D71616C" w14:textId="77777777" w:rsidR="00D903CC" w:rsidRPr="000E6E5F" w:rsidRDefault="00D903CC" w:rsidP="00D903CC">
                  <w:pPr>
                    <w:autoSpaceDE w:val="0"/>
                    <w:autoSpaceDN w:val="0"/>
                    <w:adjustRightInd w:val="0"/>
                    <w:rPr>
                      <w:rFonts w:cs="Verdana"/>
                      <w:lang w:eastAsia="en-GB"/>
                    </w:rPr>
                  </w:pPr>
                </w:p>
                <w:p w14:paraId="41B335D0" w14:textId="395D9F28" w:rsidR="00D903CC" w:rsidRPr="000E6E5F" w:rsidRDefault="00D903CC" w:rsidP="005C5F7A">
                  <w:pPr>
                    <w:autoSpaceDE w:val="0"/>
                    <w:autoSpaceDN w:val="0"/>
                    <w:adjustRightInd w:val="0"/>
                    <w:ind w:left="-48"/>
                    <w:rPr>
                      <w:rFonts w:cs="Verdana"/>
                      <w:lang w:eastAsia="en-GB"/>
                    </w:rPr>
                  </w:pPr>
                  <w:r w:rsidRPr="000E6E5F">
                    <w:rPr>
                      <w:rFonts w:cs="Verdana"/>
                      <w:lang w:eastAsia="en-GB"/>
                    </w:rPr>
                    <w:t>It is, considered that a study is not required, nor an appropriate use of animals.</w:t>
                  </w:r>
                </w:p>
              </w:tc>
            </w:tr>
          </w:tbl>
          <w:p w14:paraId="73CFD684" w14:textId="77777777" w:rsidR="00D903CC" w:rsidRPr="009C39D4" w:rsidRDefault="00D903CC" w:rsidP="00D903CC">
            <w:pPr>
              <w:spacing w:line="260" w:lineRule="atLeast"/>
              <w:rPr>
                <w:rFonts w:eastAsia="Calibri"/>
                <w:lang w:eastAsia="en-US"/>
              </w:rPr>
            </w:pPr>
          </w:p>
        </w:tc>
      </w:tr>
      <w:tr w:rsidR="00D903CC" w:rsidRPr="00310902" w14:paraId="64D2D879" w14:textId="77777777" w:rsidTr="00D903CC">
        <w:tc>
          <w:tcPr>
            <w:tcW w:w="1061" w:type="pct"/>
            <w:tcBorders>
              <w:top w:val="single" w:sz="6" w:space="0" w:color="auto"/>
              <w:left w:val="single" w:sz="4" w:space="0" w:color="auto"/>
              <w:bottom w:val="single" w:sz="6" w:space="0" w:color="auto"/>
              <w:right w:val="single" w:sz="6" w:space="0" w:color="auto"/>
            </w:tcBorders>
            <w:shd w:val="clear" w:color="auto" w:fill="auto"/>
          </w:tcPr>
          <w:p w14:paraId="5A6B9A36" w14:textId="77777777" w:rsidR="00D903CC" w:rsidRPr="00310902" w:rsidRDefault="00D903CC" w:rsidP="00D903CC">
            <w:pPr>
              <w:spacing w:line="260" w:lineRule="atLeast"/>
              <w:rPr>
                <w:rFonts w:eastAsia="Calibri"/>
                <w:lang w:eastAsia="en-US"/>
              </w:rPr>
            </w:pPr>
            <w:r w:rsidRPr="00310902">
              <w:rPr>
                <w:rFonts w:eastAsia="Calibri"/>
                <w:lang w:eastAsia="en-US"/>
              </w:rPr>
              <w:t>Classification of the product according to CLP</w:t>
            </w:r>
          </w:p>
        </w:tc>
        <w:tc>
          <w:tcPr>
            <w:tcW w:w="3939" w:type="pct"/>
            <w:tcBorders>
              <w:top w:val="single" w:sz="6" w:space="0" w:color="auto"/>
              <w:left w:val="single" w:sz="6" w:space="0" w:color="auto"/>
              <w:bottom w:val="single" w:sz="6" w:space="0" w:color="auto"/>
              <w:right w:val="single" w:sz="6" w:space="0" w:color="auto"/>
            </w:tcBorders>
          </w:tcPr>
          <w:p w14:paraId="6D07F1C4" w14:textId="57AF912E" w:rsidR="00D903CC" w:rsidRPr="009C39D4" w:rsidRDefault="00A12DC2" w:rsidP="00D903CC">
            <w:pPr>
              <w:spacing w:line="260" w:lineRule="atLeast"/>
              <w:rPr>
                <w:rFonts w:eastAsia="Calibri"/>
                <w:lang w:eastAsia="en-US"/>
              </w:rPr>
            </w:pPr>
            <w:r w:rsidRPr="000E6E5F">
              <w:rPr>
                <w:rFonts w:eastAsia="Calibri"/>
                <w:lang w:eastAsia="en-US"/>
              </w:rPr>
              <w:t xml:space="preserve">Products in the </w:t>
            </w:r>
            <w:r w:rsidR="009C39D4" w:rsidRPr="000E6E5F">
              <w:rPr>
                <w:rFonts w:eastAsia="Calibri"/>
                <w:lang w:eastAsia="en-US"/>
              </w:rPr>
              <w:t>biocidal product family</w:t>
            </w:r>
            <w:r w:rsidRPr="000E6E5F">
              <w:rPr>
                <w:rFonts w:eastAsia="Calibri"/>
                <w:lang w:eastAsia="en-US"/>
              </w:rPr>
              <w:t xml:space="preserve"> in the concentration range of 25% to 35% are classified as Acute Tox 4; </w:t>
            </w:r>
            <w:bookmarkStart w:id="1544" w:name="_Hlk75210031"/>
            <w:r w:rsidRPr="000E6E5F">
              <w:rPr>
                <w:rFonts w:eastAsia="Calibri"/>
                <w:lang w:eastAsia="en-US"/>
              </w:rPr>
              <w:t>H302: Harmful if swallowed</w:t>
            </w:r>
            <w:bookmarkEnd w:id="1544"/>
            <w:r w:rsidRPr="000E6E5F">
              <w:rPr>
                <w:rFonts w:eastAsia="Calibri"/>
                <w:lang w:eastAsia="en-US"/>
              </w:rPr>
              <w:t>.</w:t>
            </w:r>
          </w:p>
        </w:tc>
      </w:tr>
    </w:tbl>
    <w:p w14:paraId="07C785EF" w14:textId="77777777" w:rsidR="00490B19" w:rsidRDefault="00490B19" w:rsidP="00D903CC">
      <w:pPr>
        <w:spacing w:line="260" w:lineRule="atLeast"/>
        <w:rPr>
          <w:rFonts w:eastAsia="Calibri"/>
          <w:lang w:eastAsia="en-US"/>
        </w:rPr>
      </w:pPr>
    </w:p>
    <w:p w14:paraId="0C69CB7D" w14:textId="77777777" w:rsidR="00D903CC" w:rsidRPr="00310902" w:rsidRDefault="00490B19" w:rsidP="00D903CC">
      <w:pPr>
        <w:spacing w:line="260" w:lineRule="atLeast"/>
        <w:rPr>
          <w:rFonts w:eastAsia="Calibri"/>
          <w:lang w:eastAsia="en-US"/>
        </w:rPr>
      </w:pPr>
      <w:r>
        <w:rPr>
          <w:rFonts w:eastAsia="Calibri"/>
          <w:lang w:eastAsia="en-US"/>
        </w:rPr>
        <w:br w:type="page"/>
      </w: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D903CC" w:rsidRPr="00310902" w14:paraId="6ED1AFA7" w14:textId="77777777" w:rsidTr="00D903C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1B02D96" w14:textId="77777777" w:rsidR="00D903CC" w:rsidRPr="00310902" w:rsidRDefault="00D903CC" w:rsidP="00D903CC">
            <w:pPr>
              <w:spacing w:line="260" w:lineRule="atLeast"/>
              <w:rPr>
                <w:rFonts w:eastAsia="Calibri"/>
                <w:b/>
                <w:bCs/>
                <w:lang w:eastAsia="en-US"/>
              </w:rPr>
            </w:pPr>
            <w:r w:rsidRPr="00310902">
              <w:rPr>
                <w:rFonts w:eastAsia="Calibri"/>
                <w:b/>
                <w:bCs/>
                <w:lang w:eastAsia="en-US"/>
              </w:rPr>
              <w:t>Value used in the Risk Assessment – Acute inhalation toxicity</w:t>
            </w:r>
          </w:p>
        </w:tc>
      </w:tr>
      <w:tr w:rsidR="00D903CC" w:rsidRPr="00310902" w14:paraId="0EFF9C7F" w14:textId="77777777" w:rsidTr="00D903CC">
        <w:tc>
          <w:tcPr>
            <w:tcW w:w="1061" w:type="pct"/>
            <w:tcBorders>
              <w:top w:val="single" w:sz="6" w:space="0" w:color="auto"/>
              <w:left w:val="single" w:sz="4" w:space="0" w:color="auto"/>
              <w:bottom w:val="single" w:sz="6" w:space="0" w:color="auto"/>
              <w:right w:val="single" w:sz="6" w:space="0" w:color="auto"/>
            </w:tcBorders>
            <w:shd w:val="clear" w:color="auto" w:fill="auto"/>
          </w:tcPr>
          <w:p w14:paraId="7D4C838A" w14:textId="77777777" w:rsidR="00D903CC" w:rsidRPr="00310902" w:rsidRDefault="00D903CC" w:rsidP="00D903CC">
            <w:pPr>
              <w:spacing w:line="260" w:lineRule="atLeast"/>
              <w:rPr>
                <w:rFonts w:eastAsia="Calibri"/>
                <w:lang w:eastAsia="en-US"/>
              </w:rPr>
            </w:pPr>
            <w:r w:rsidRPr="00310902">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7B5F384B" w14:textId="11A6A09E" w:rsidR="00D903CC" w:rsidRPr="00310902" w:rsidRDefault="00D903CC" w:rsidP="00D903CC">
            <w:pPr>
              <w:spacing w:line="260" w:lineRule="atLeast"/>
              <w:rPr>
                <w:rFonts w:eastAsia="Calibri"/>
                <w:lang w:eastAsia="en-US"/>
              </w:rPr>
            </w:pPr>
            <w:r w:rsidRPr="00310902">
              <w:rPr>
                <w:rFonts w:eastAsia="Calibri"/>
                <w:lang w:eastAsia="en-US"/>
              </w:rPr>
              <w:t xml:space="preserve">No classification </w:t>
            </w:r>
            <w:r w:rsidRPr="000F7EEC">
              <w:rPr>
                <w:rFonts w:eastAsia="Calibri"/>
                <w:lang w:eastAsia="en-US"/>
              </w:rPr>
              <w:t xml:space="preserve">for Meta SPCs 1 to </w:t>
            </w:r>
            <w:r w:rsidR="00762B71">
              <w:rPr>
                <w:rFonts w:eastAsia="Calibri"/>
                <w:lang w:eastAsia="en-US"/>
              </w:rPr>
              <w:t>4</w:t>
            </w:r>
          </w:p>
        </w:tc>
      </w:tr>
      <w:tr w:rsidR="00D903CC" w:rsidRPr="00310902" w14:paraId="21E99051" w14:textId="77777777" w:rsidTr="00D903CC">
        <w:tc>
          <w:tcPr>
            <w:tcW w:w="1061" w:type="pct"/>
            <w:tcBorders>
              <w:top w:val="single" w:sz="6" w:space="0" w:color="auto"/>
              <w:left w:val="single" w:sz="4" w:space="0" w:color="auto"/>
              <w:bottom w:val="single" w:sz="6" w:space="0" w:color="auto"/>
              <w:right w:val="single" w:sz="6" w:space="0" w:color="auto"/>
            </w:tcBorders>
            <w:shd w:val="clear" w:color="auto" w:fill="auto"/>
          </w:tcPr>
          <w:p w14:paraId="7F23625D" w14:textId="77777777" w:rsidR="00D903CC" w:rsidRPr="00310902" w:rsidRDefault="00D903CC" w:rsidP="00D903CC">
            <w:pPr>
              <w:spacing w:line="260" w:lineRule="atLeast"/>
              <w:rPr>
                <w:rFonts w:eastAsia="Calibri"/>
                <w:lang w:eastAsia="en-US"/>
              </w:rPr>
            </w:pPr>
            <w:r w:rsidRPr="00310902">
              <w:rPr>
                <w:rFonts w:eastAsia="Calibri"/>
                <w:lang w:eastAsia="en-US"/>
              </w:rPr>
              <w:t>Justification for the selected values</w:t>
            </w:r>
          </w:p>
        </w:tc>
        <w:tc>
          <w:tcPr>
            <w:tcW w:w="3939" w:type="pct"/>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6993"/>
            </w:tblGrid>
            <w:tr w:rsidR="00D903CC" w:rsidRPr="00310902" w14:paraId="235C2BC5" w14:textId="77777777" w:rsidTr="00D903CC">
              <w:trPr>
                <w:trHeight w:val="584"/>
              </w:trPr>
              <w:tc>
                <w:tcPr>
                  <w:tcW w:w="6993" w:type="dxa"/>
                </w:tcPr>
                <w:p w14:paraId="0DAE79AD" w14:textId="17E52317" w:rsidR="00D64541" w:rsidRPr="000F7EEC" w:rsidRDefault="00D64541" w:rsidP="001268CB">
                  <w:pPr>
                    <w:autoSpaceDE w:val="0"/>
                    <w:autoSpaceDN w:val="0"/>
                    <w:adjustRightInd w:val="0"/>
                    <w:ind w:left="-48"/>
                    <w:rPr>
                      <w:rFonts w:cs="Verdana"/>
                      <w:lang w:eastAsia="en-GB"/>
                    </w:rPr>
                  </w:pPr>
                  <w:bookmarkStart w:id="1545" w:name="_Hlk68611192"/>
                  <w:r w:rsidRPr="000F7EEC">
                    <w:rPr>
                      <w:rFonts w:cs="Verdana"/>
                      <w:lang w:eastAsia="en-GB"/>
                    </w:rPr>
                    <w:t xml:space="preserve">Under Regulation (EC) No 1272/2008, in the absence of data, mixtures may be classified for acute </w:t>
                  </w:r>
                  <w:r w:rsidR="001268CB" w:rsidRPr="000F7EEC">
                    <w:rPr>
                      <w:rFonts w:cs="Verdana"/>
                      <w:lang w:eastAsia="en-GB"/>
                    </w:rPr>
                    <w:t>inhalational</w:t>
                  </w:r>
                  <w:r w:rsidRPr="000F7EEC">
                    <w:rPr>
                      <w:rFonts w:cs="Verdana"/>
                      <w:lang w:eastAsia="en-GB"/>
                    </w:rPr>
                    <w:t xml:space="preserve"> toxicity </w:t>
                  </w:r>
                  <w:r w:rsidRPr="000F7EEC">
                    <w:rPr>
                      <w:rFonts w:eastAsia="Calibri"/>
                      <w:lang w:eastAsia="en-US"/>
                    </w:rPr>
                    <w:t>based on the classification of the ingredient substances</w:t>
                  </w:r>
                  <w:r w:rsidRPr="000F7EEC">
                    <w:rPr>
                      <w:rFonts w:cs="Verdana"/>
                      <w:lang w:eastAsia="en-GB"/>
                    </w:rPr>
                    <w:t xml:space="preserve">. </w:t>
                  </w:r>
                </w:p>
                <w:p w14:paraId="797E8AC1" w14:textId="77777777" w:rsidR="00D64541" w:rsidRPr="000F7EEC" w:rsidRDefault="00D64541" w:rsidP="001268CB">
                  <w:pPr>
                    <w:ind w:left="-48"/>
                  </w:pPr>
                </w:p>
                <w:p w14:paraId="069E1510" w14:textId="77777777" w:rsidR="00D64541" w:rsidRPr="000F7EEC" w:rsidRDefault="00D64541" w:rsidP="001268CB">
                  <w:pPr>
                    <w:ind w:left="-48"/>
                    <w:rPr>
                      <w:rFonts w:eastAsia="Calibri"/>
                    </w:rPr>
                  </w:pPr>
                  <w:r w:rsidRPr="000F7EEC">
                    <w:t xml:space="preserve">The additivity principle of the CLP Regulation applies to the hazard class acute toxicity with a generic cut off for when the ingredients should be taken into account of 0.1% for Acute Tox 1-3 and 1% for Acute Tox 4 </w:t>
                  </w:r>
                  <w:r w:rsidRPr="000F7EEC">
                    <w:rPr>
                      <w:rFonts w:eastAsia="Calibri"/>
                    </w:rPr>
                    <w:t xml:space="preserve">(Table 1.1, in Annex I to Reg. no 1272/2008). </w:t>
                  </w:r>
                </w:p>
                <w:p w14:paraId="799ABF88" w14:textId="77777777" w:rsidR="00D64541" w:rsidRPr="000F7EEC" w:rsidRDefault="00D64541" w:rsidP="001268CB">
                  <w:pPr>
                    <w:ind w:left="-48"/>
                  </w:pPr>
                </w:p>
                <w:p w14:paraId="40B2B181" w14:textId="58705410" w:rsidR="00D64541" w:rsidRPr="000F7EEC" w:rsidRDefault="00D64541" w:rsidP="001268CB">
                  <w:pPr>
                    <w:ind w:left="-48"/>
                  </w:pPr>
                  <w:r w:rsidRPr="000F7EEC">
                    <w:rPr>
                      <w:rFonts w:cs="Verdana"/>
                      <w:lang w:eastAsia="en-GB"/>
                    </w:rPr>
                    <w:t xml:space="preserve">The active substance dicopper oxide is present at a range of </w:t>
                  </w:r>
                  <w:r w:rsidR="00762B71">
                    <w:rPr>
                      <w:rFonts w:cs="Verdana"/>
                      <w:lang w:eastAsia="en-GB"/>
                    </w:rPr>
                    <w:t>17.2</w:t>
                  </w:r>
                  <w:r w:rsidRPr="000F7EEC">
                    <w:rPr>
                      <w:rFonts w:cs="Verdana"/>
                      <w:lang w:eastAsia="en-GB"/>
                    </w:rPr>
                    <w:t xml:space="preserve"> to 35% w/w and is classified as </w:t>
                  </w:r>
                  <w:r w:rsidRPr="000F7EEC">
                    <w:t xml:space="preserve">Acute Tox 4; H332. </w:t>
                  </w:r>
                </w:p>
                <w:p w14:paraId="22506753" w14:textId="153C9157" w:rsidR="00D64541" w:rsidRPr="000F7EEC" w:rsidRDefault="00D64541" w:rsidP="001268CB">
                  <w:pPr>
                    <w:ind w:left="-48"/>
                    <w:rPr>
                      <w:rFonts w:eastAsia="Calibri"/>
                      <w:lang w:eastAsia="en-US"/>
                    </w:rPr>
                  </w:pPr>
                  <w:r w:rsidRPr="000F7EEC">
                    <w:rPr>
                      <w:rFonts w:eastAsia="Calibri"/>
                      <w:lang w:eastAsia="en-US"/>
                    </w:rPr>
                    <w:t>An ATE of 3.34 mg/l (dust or mists) is used in the calculation based on the revised harmonised classification for dicopper oxide</w:t>
                  </w:r>
                  <w:r w:rsidRPr="000F7EEC" w:rsidDel="00942E34">
                    <w:rPr>
                      <w:rFonts w:eastAsia="Calibri"/>
                      <w:lang w:eastAsia="en-US"/>
                    </w:rPr>
                    <w:t xml:space="preserve"> </w:t>
                  </w:r>
                  <w:r w:rsidR="00942E34">
                    <w:rPr>
                      <w:rFonts w:eastAsia="Calibri"/>
                      <w:lang w:eastAsia="en-US"/>
                    </w:rPr>
                    <w:t>(17 ATP)</w:t>
                  </w:r>
                  <w:r w:rsidRPr="000F7EEC">
                    <w:rPr>
                      <w:rFonts w:eastAsia="Calibri"/>
                      <w:lang w:eastAsia="en-US"/>
                    </w:rPr>
                    <w:t xml:space="preserve">.  </w:t>
                  </w:r>
                </w:p>
                <w:p w14:paraId="405CA487" w14:textId="73694B42" w:rsidR="00D64541" w:rsidRPr="000F7EEC" w:rsidRDefault="00D64541" w:rsidP="001268CB">
                  <w:pPr>
                    <w:ind w:left="-48"/>
                    <w:rPr>
                      <w:rFonts w:eastAsia="Calibri"/>
                      <w:lang w:eastAsia="en-US"/>
                    </w:rPr>
                  </w:pPr>
                </w:p>
                <w:p w14:paraId="3D68F701" w14:textId="592FE9E3" w:rsidR="00D64541" w:rsidRPr="000F7EEC" w:rsidRDefault="00D64541" w:rsidP="001268CB">
                  <w:pPr>
                    <w:autoSpaceDE w:val="0"/>
                    <w:autoSpaceDN w:val="0"/>
                    <w:adjustRightInd w:val="0"/>
                    <w:ind w:left="-48"/>
                    <w:rPr>
                      <w:rFonts w:cs="Verdana"/>
                      <w:lang w:eastAsia="en-GB"/>
                    </w:rPr>
                  </w:pPr>
                  <w:r w:rsidRPr="000F7EEC">
                    <w:rPr>
                      <w:rFonts w:cs="Verdana"/>
                      <w:lang w:eastAsia="en-GB"/>
                    </w:rPr>
                    <w:t>Classification for acute inhalational toxicity is not warranted for products in the biocidal product family based on the calculation of the ATE of the mixtures.</w:t>
                  </w:r>
                </w:p>
                <w:p w14:paraId="7ED8BC3F" w14:textId="77777777" w:rsidR="00D64541" w:rsidRPr="000F7EEC" w:rsidRDefault="00D64541" w:rsidP="001268CB">
                  <w:pPr>
                    <w:autoSpaceDE w:val="0"/>
                    <w:autoSpaceDN w:val="0"/>
                    <w:adjustRightInd w:val="0"/>
                    <w:ind w:left="-48"/>
                    <w:rPr>
                      <w:rFonts w:cs="Verdana"/>
                      <w:lang w:eastAsia="en-GB"/>
                    </w:rPr>
                  </w:pPr>
                </w:p>
                <w:p w14:paraId="5BBAC9C0" w14:textId="5506E6A3" w:rsidR="00D64541" w:rsidRPr="000F7EEC" w:rsidRDefault="00D64541" w:rsidP="001268CB">
                  <w:pPr>
                    <w:autoSpaceDE w:val="0"/>
                    <w:autoSpaceDN w:val="0"/>
                    <w:adjustRightInd w:val="0"/>
                    <w:ind w:left="-48"/>
                    <w:rPr>
                      <w:rFonts w:cs="Verdana"/>
                      <w:lang w:eastAsia="en-GB"/>
                    </w:rPr>
                  </w:pPr>
                  <w:r w:rsidRPr="000F7EEC">
                    <w:rPr>
                      <w:rFonts w:cs="Verdana"/>
                      <w:lang w:eastAsia="en-GB"/>
                    </w:rPr>
                    <w:t>The calcu</w:t>
                  </w:r>
                  <w:r w:rsidR="00762B71">
                    <w:rPr>
                      <w:rFonts w:cs="Verdana"/>
                      <w:lang w:eastAsia="en-GB"/>
                    </w:rPr>
                    <w:t>l</w:t>
                  </w:r>
                  <w:r w:rsidRPr="000F7EEC">
                    <w:rPr>
                      <w:rFonts w:cs="Verdana"/>
                      <w:lang w:eastAsia="en-GB"/>
                    </w:rPr>
                    <w:t xml:space="preserve">ations can be found in the </w:t>
                  </w:r>
                  <w:r w:rsidR="00AD79DD">
                    <w:rPr>
                      <w:rFonts w:cs="Verdana"/>
                      <w:lang w:eastAsia="en-GB"/>
                    </w:rPr>
                    <w:t>C</w:t>
                  </w:r>
                  <w:r w:rsidRPr="000F7EEC">
                    <w:rPr>
                      <w:rFonts w:cs="Verdana"/>
                      <w:lang w:eastAsia="en-GB"/>
                    </w:rPr>
                    <w:t xml:space="preserve">onfidential </w:t>
                  </w:r>
                  <w:r w:rsidR="00AD79DD">
                    <w:rPr>
                      <w:rFonts w:cs="Verdana"/>
                      <w:lang w:eastAsia="en-GB"/>
                    </w:rPr>
                    <w:t>A</w:t>
                  </w:r>
                  <w:r w:rsidR="00762B71">
                    <w:rPr>
                      <w:rFonts w:cs="Verdana"/>
                      <w:lang w:eastAsia="en-GB"/>
                    </w:rPr>
                    <w:t>nnex</w:t>
                  </w:r>
                  <w:r w:rsidRPr="000F7EEC">
                    <w:rPr>
                      <w:rFonts w:cs="Verdana"/>
                      <w:lang w:eastAsia="en-GB"/>
                    </w:rPr>
                    <w:t>.</w:t>
                  </w:r>
                </w:p>
                <w:p w14:paraId="29790F8D" w14:textId="77777777" w:rsidR="00D64541" w:rsidRDefault="00D64541" w:rsidP="00D64541">
                  <w:pPr>
                    <w:ind w:left="63"/>
                  </w:pPr>
                </w:p>
                <w:bookmarkEnd w:id="1545"/>
                <w:p w14:paraId="0EF9E1E8" w14:textId="77777777" w:rsidR="00D903CC" w:rsidRPr="00310902" w:rsidRDefault="00D903CC" w:rsidP="001268CB">
                  <w:pPr>
                    <w:autoSpaceDE w:val="0"/>
                    <w:autoSpaceDN w:val="0"/>
                    <w:adjustRightInd w:val="0"/>
                    <w:ind w:left="-48"/>
                    <w:rPr>
                      <w:rFonts w:cs="Verdana"/>
                      <w:color w:val="000000"/>
                      <w:lang w:eastAsia="en-GB"/>
                    </w:rPr>
                  </w:pPr>
                  <w:r w:rsidRPr="00310902">
                    <w:rPr>
                      <w:rFonts w:cs="Verdana"/>
                      <w:color w:val="000000"/>
                      <w:lang w:eastAsia="en-GB"/>
                    </w:rPr>
                    <w:t>It is, therefore, considered that a study is not required, nor an appropriate use of animals</w:t>
                  </w:r>
                </w:p>
              </w:tc>
            </w:tr>
          </w:tbl>
          <w:p w14:paraId="2207D7AB" w14:textId="77777777" w:rsidR="00D903CC" w:rsidRPr="00310902" w:rsidRDefault="00D903CC" w:rsidP="00D903CC">
            <w:pPr>
              <w:spacing w:line="260" w:lineRule="atLeast"/>
              <w:rPr>
                <w:rFonts w:eastAsia="Calibri"/>
                <w:lang w:eastAsia="en-US"/>
              </w:rPr>
            </w:pPr>
          </w:p>
        </w:tc>
      </w:tr>
      <w:tr w:rsidR="00D903CC" w:rsidRPr="00310902" w14:paraId="7E63E7D4" w14:textId="77777777" w:rsidTr="00D903CC">
        <w:tc>
          <w:tcPr>
            <w:tcW w:w="1061" w:type="pct"/>
            <w:tcBorders>
              <w:top w:val="single" w:sz="6" w:space="0" w:color="auto"/>
              <w:left w:val="single" w:sz="4" w:space="0" w:color="auto"/>
              <w:bottom w:val="single" w:sz="6" w:space="0" w:color="auto"/>
              <w:right w:val="single" w:sz="6" w:space="0" w:color="auto"/>
            </w:tcBorders>
            <w:shd w:val="clear" w:color="auto" w:fill="auto"/>
          </w:tcPr>
          <w:p w14:paraId="18523B0F" w14:textId="77777777" w:rsidR="00D903CC" w:rsidRPr="00310902" w:rsidRDefault="00D903CC" w:rsidP="00D903CC">
            <w:pPr>
              <w:spacing w:line="260" w:lineRule="atLeast"/>
              <w:rPr>
                <w:rFonts w:eastAsia="Calibri"/>
                <w:lang w:eastAsia="en-US"/>
              </w:rPr>
            </w:pPr>
            <w:r w:rsidRPr="00310902">
              <w:rPr>
                <w:rFonts w:eastAsia="Calibri"/>
                <w:lang w:eastAsia="en-US"/>
              </w:rPr>
              <w:t>Classification of the product according to CLP</w:t>
            </w:r>
          </w:p>
        </w:tc>
        <w:tc>
          <w:tcPr>
            <w:tcW w:w="3939" w:type="pct"/>
            <w:tcBorders>
              <w:top w:val="single" w:sz="6" w:space="0" w:color="auto"/>
              <w:left w:val="single" w:sz="6" w:space="0" w:color="auto"/>
              <w:bottom w:val="single" w:sz="6" w:space="0" w:color="auto"/>
              <w:right w:val="single" w:sz="6" w:space="0" w:color="auto"/>
            </w:tcBorders>
          </w:tcPr>
          <w:p w14:paraId="25B07ACE" w14:textId="77777777" w:rsidR="00D903CC" w:rsidRPr="00310902" w:rsidRDefault="00D903CC" w:rsidP="00D903CC">
            <w:pPr>
              <w:spacing w:line="260" w:lineRule="atLeast"/>
              <w:rPr>
                <w:rFonts w:eastAsia="Calibri"/>
                <w:lang w:eastAsia="en-US"/>
              </w:rPr>
            </w:pPr>
            <w:r w:rsidRPr="00310902">
              <w:rPr>
                <w:rFonts w:eastAsia="Calibri"/>
                <w:lang w:eastAsia="en-US"/>
              </w:rPr>
              <w:t>Not classified.</w:t>
            </w:r>
          </w:p>
        </w:tc>
      </w:tr>
    </w:tbl>
    <w:p w14:paraId="59C1BCA8" w14:textId="77777777" w:rsidR="00D903CC" w:rsidRPr="00310902" w:rsidRDefault="00D903CC" w:rsidP="00D903CC">
      <w:pPr>
        <w:spacing w:line="260" w:lineRule="atLeast"/>
        <w:rPr>
          <w:rFonts w:eastAsia="Calibri"/>
          <w:lang w:eastAsia="en-US"/>
        </w:rPr>
      </w:pPr>
    </w:p>
    <w:p w14:paraId="786F509F" w14:textId="77777777" w:rsidR="00D903CC" w:rsidRPr="00310902" w:rsidRDefault="00D903CC" w:rsidP="00D903CC">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3CC" w:rsidRPr="00310902" w14:paraId="588BD83E" w14:textId="77777777" w:rsidTr="00D903C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174CA90" w14:textId="77777777" w:rsidR="00D903CC" w:rsidRPr="00310902" w:rsidRDefault="00D903CC" w:rsidP="00D903CC">
            <w:pPr>
              <w:spacing w:line="260" w:lineRule="atLeast"/>
              <w:rPr>
                <w:rFonts w:eastAsia="Calibri"/>
                <w:b/>
                <w:bCs/>
                <w:lang w:eastAsia="en-US"/>
              </w:rPr>
            </w:pPr>
            <w:r w:rsidRPr="00310902">
              <w:rPr>
                <w:rFonts w:eastAsia="Calibri"/>
                <w:b/>
                <w:bCs/>
                <w:lang w:eastAsia="en-US"/>
              </w:rPr>
              <w:t>Value used in the Risk Assessment – Acute dermal toxicity</w:t>
            </w:r>
          </w:p>
        </w:tc>
      </w:tr>
      <w:tr w:rsidR="00D903CC" w:rsidRPr="00310902" w14:paraId="13DD9A43" w14:textId="77777777" w:rsidTr="00D903CC">
        <w:tc>
          <w:tcPr>
            <w:tcW w:w="1048" w:type="pct"/>
            <w:tcBorders>
              <w:top w:val="single" w:sz="6" w:space="0" w:color="auto"/>
              <w:left w:val="single" w:sz="4" w:space="0" w:color="auto"/>
              <w:bottom w:val="single" w:sz="6" w:space="0" w:color="auto"/>
              <w:right w:val="single" w:sz="6" w:space="0" w:color="auto"/>
            </w:tcBorders>
            <w:shd w:val="clear" w:color="auto" w:fill="auto"/>
          </w:tcPr>
          <w:p w14:paraId="07F3ABE0" w14:textId="77777777" w:rsidR="00D903CC" w:rsidRPr="00310902" w:rsidRDefault="00D903CC" w:rsidP="00D903CC">
            <w:pPr>
              <w:spacing w:line="260" w:lineRule="atLeast"/>
              <w:rPr>
                <w:rFonts w:eastAsia="Calibri"/>
                <w:lang w:eastAsia="en-US"/>
              </w:rPr>
            </w:pPr>
            <w:r w:rsidRPr="00310902">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2A1572B0" w14:textId="59E98FAC" w:rsidR="00D903CC" w:rsidRPr="00310902" w:rsidRDefault="00D903CC" w:rsidP="00D903CC">
            <w:pPr>
              <w:spacing w:line="260" w:lineRule="atLeast"/>
              <w:rPr>
                <w:rFonts w:eastAsia="Calibri"/>
                <w:lang w:eastAsia="en-US"/>
              </w:rPr>
            </w:pPr>
            <w:r w:rsidRPr="00310902">
              <w:rPr>
                <w:rFonts w:eastAsia="Calibri"/>
                <w:lang w:eastAsia="en-US"/>
              </w:rPr>
              <w:t xml:space="preserve">No classification for </w:t>
            </w:r>
            <w:r w:rsidRPr="0007755C">
              <w:rPr>
                <w:rFonts w:eastAsia="Calibri"/>
                <w:lang w:eastAsia="en-US"/>
              </w:rPr>
              <w:t xml:space="preserve">Meta SPCs 1 to </w:t>
            </w:r>
            <w:r w:rsidR="00762B71">
              <w:rPr>
                <w:rFonts w:eastAsia="Calibri"/>
                <w:lang w:eastAsia="en-US"/>
              </w:rPr>
              <w:t>4</w:t>
            </w:r>
          </w:p>
        </w:tc>
      </w:tr>
      <w:tr w:rsidR="00D903CC" w:rsidRPr="00310902" w14:paraId="1504B144" w14:textId="77777777" w:rsidTr="00D903CC">
        <w:trPr>
          <w:trHeight w:val="760"/>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3773CB64" w14:textId="77777777" w:rsidR="00D903CC" w:rsidRPr="00310902" w:rsidRDefault="00D903CC" w:rsidP="00D903CC">
            <w:pPr>
              <w:spacing w:line="260" w:lineRule="atLeast"/>
              <w:rPr>
                <w:rFonts w:eastAsia="Calibri"/>
                <w:lang w:eastAsia="en-US"/>
              </w:rPr>
            </w:pPr>
            <w:r w:rsidRPr="00310902">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7135"/>
            </w:tblGrid>
            <w:tr w:rsidR="00D903CC" w:rsidRPr="00310902" w14:paraId="69AE8CC5" w14:textId="77777777" w:rsidTr="00D903CC">
              <w:trPr>
                <w:trHeight w:val="619"/>
              </w:trPr>
              <w:tc>
                <w:tcPr>
                  <w:tcW w:w="7135" w:type="dxa"/>
                </w:tcPr>
                <w:p w14:paraId="5E3B1100" w14:textId="09978DBF" w:rsidR="00B81359" w:rsidRDefault="00D903CC" w:rsidP="00B81359">
                  <w:pPr>
                    <w:autoSpaceDE w:val="0"/>
                    <w:autoSpaceDN w:val="0"/>
                    <w:adjustRightInd w:val="0"/>
                    <w:ind w:left="-48"/>
                    <w:rPr>
                      <w:rFonts w:cs="Verdana"/>
                      <w:color w:val="000000"/>
                      <w:lang w:eastAsia="en-GB"/>
                    </w:rPr>
                  </w:pPr>
                  <w:r w:rsidRPr="00310902">
                    <w:rPr>
                      <w:rFonts w:cs="Verdana"/>
                      <w:color w:val="000000"/>
                      <w:lang w:eastAsia="en-GB"/>
                    </w:rPr>
                    <w:t xml:space="preserve">Under Regulation (EC) No 1272/2008, in the absence of data, </w:t>
                  </w:r>
                  <w:r w:rsidR="00B81359">
                    <w:rPr>
                      <w:rFonts w:cs="Verdana"/>
                      <w:color w:val="000000"/>
                      <w:lang w:eastAsia="en-GB"/>
                    </w:rPr>
                    <w:t>mixtures</w:t>
                  </w:r>
                  <w:r w:rsidRPr="00310902">
                    <w:rPr>
                      <w:rFonts w:cs="Verdana"/>
                      <w:color w:val="000000"/>
                      <w:lang w:eastAsia="en-GB"/>
                    </w:rPr>
                    <w:t xml:space="preserve"> may be classified for acute dermal toxicity </w:t>
                  </w:r>
                  <w:r w:rsidR="00B81359">
                    <w:rPr>
                      <w:rFonts w:eastAsia="Calibri"/>
                      <w:lang w:eastAsia="en-US"/>
                    </w:rPr>
                    <w:t xml:space="preserve">based on the </w:t>
                  </w:r>
                  <w:r w:rsidR="00B81359" w:rsidRPr="006229A6">
                    <w:rPr>
                      <w:rFonts w:eastAsia="Calibri"/>
                      <w:lang w:eastAsia="en-US"/>
                    </w:rPr>
                    <w:t>classification of the ingredient substances</w:t>
                  </w:r>
                  <w:r w:rsidRPr="00310902">
                    <w:rPr>
                      <w:rFonts w:cs="Verdana"/>
                      <w:color w:val="000000"/>
                      <w:lang w:eastAsia="en-GB"/>
                    </w:rPr>
                    <w:t xml:space="preserve">. </w:t>
                  </w:r>
                </w:p>
                <w:p w14:paraId="21623098" w14:textId="77777777" w:rsidR="00B81359" w:rsidRDefault="00B81359" w:rsidP="00B81359">
                  <w:pPr>
                    <w:autoSpaceDE w:val="0"/>
                    <w:autoSpaceDN w:val="0"/>
                    <w:adjustRightInd w:val="0"/>
                    <w:ind w:left="-48"/>
                    <w:rPr>
                      <w:rFonts w:cs="Verdana"/>
                      <w:color w:val="000000"/>
                      <w:lang w:eastAsia="en-GB"/>
                    </w:rPr>
                  </w:pPr>
                </w:p>
                <w:p w14:paraId="4F8297E3" w14:textId="23231F9C" w:rsidR="00B81359" w:rsidRPr="006B1A5A" w:rsidRDefault="00B81359" w:rsidP="00B81359">
                  <w:pPr>
                    <w:ind w:left="-45"/>
                    <w:rPr>
                      <w:rFonts w:eastAsia="Calibri"/>
                    </w:rPr>
                  </w:pPr>
                  <w:r w:rsidRPr="006B1A5A">
                    <w:t xml:space="preserve">The additivity principle of the CLP Regulation applies to the hazard class </w:t>
                  </w:r>
                  <w:r>
                    <w:t>acute toxicity</w:t>
                  </w:r>
                  <w:r w:rsidRPr="006B1A5A">
                    <w:t xml:space="preserve"> with a generic cut off for when the </w:t>
                  </w:r>
                  <w:r w:rsidR="0020016E">
                    <w:t>ingredients</w:t>
                  </w:r>
                  <w:r w:rsidRPr="006B1A5A">
                    <w:t xml:space="preserve"> should be taken into account of </w:t>
                  </w:r>
                  <w:r>
                    <w:t xml:space="preserve">0.1% for Acute Tox 1-3 and 1% for Acute Tox 4 </w:t>
                  </w:r>
                  <w:r w:rsidRPr="006B1A5A">
                    <w:rPr>
                      <w:rFonts w:eastAsia="Calibri"/>
                    </w:rPr>
                    <w:t xml:space="preserve">(Table 1.1, in Annex I to Reg. no 1272/2008). </w:t>
                  </w:r>
                </w:p>
                <w:p w14:paraId="0FDAC708" w14:textId="77777777" w:rsidR="00B81359" w:rsidRDefault="00B81359" w:rsidP="00B81359">
                  <w:pPr>
                    <w:autoSpaceDE w:val="0"/>
                    <w:autoSpaceDN w:val="0"/>
                    <w:adjustRightInd w:val="0"/>
                    <w:ind w:left="-48"/>
                    <w:rPr>
                      <w:rFonts w:cs="Verdana"/>
                      <w:color w:val="000000"/>
                      <w:lang w:eastAsia="en-GB"/>
                    </w:rPr>
                  </w:pPr>
                </w:p>
                <w:p w14:paraId="3FC13D60" w14:textId="4AC78F45" w:rsidR="00D903CC" w:rsidRPr="00310902" w:rsidRDefault="00D903CC" w:rsidP="00D903CC">
                  <w:pPr>
                    <w:autoSpaceDE w:val="0"/>
                    <w:autoSpaceDN w:val="0"/>
                    <w:adjustRightInd w:val="0"/>
                    <w:ind w:left="-127" w:firstLine="14"/>
                    <w:rPr>
                      <w:rFonts w:cs="Verdana"/>
                      <w:color w:val="000000"/>
                      <w:lang w:eastAsia="en-GB"/>
                    </w:rPr>
                  </w:pPr>
                  <w:r w:rsidRPr="0007755C">
                    <w:rPr>
                      <w:rFonts w:cs="Verdana"/>
                      <w:color w:val="000000"/>
                      <w:lang w:eastAsia="en-GB"/>
                    </w:rPr>
                    <w:t>Details of the product composition</w:t>
                  </w:r>
                  <w:r w:rsidR="004959AA">
                    <w:rPr>
                      <w:rFonts w:cs="Verdana"/>
                      <w:color w:val="000000"/>
                      <w:lang w:eastAsia="en-GB"/>
                    </w:rPr>
                    <w:t>s</w:t>
                  </w:r>
                  <w:r w:rsidRPr="0007755C">
                    <w:rPr>
                      <w:rFonts w:cs="Verdana"/>
                      <w:color w:val="000000"/>
                      <w:lang w:eastAsia="en-GB"/>
                    </w:rPr>
                    <w:t xml:space="preserve"> are presented in </w:t>
                  </w:r>
                  <w:r w:rsidR="005C5F7A" w:rsidRPr="0007755C">
                    <w:rPr>
                      <w:rFonts w:cs="Verdana"/>
                      <w:color w:val="000000"/>
                      <w:lang w:eastAsia="en-GB"/>
                    </w:rPr>
                    <w:t xml:space="preserve">the </w:t>
                  </w:r>
                  <w:r w:rsidR="00AD79DD">
                    <w:rPr>
                      <w:rFonts w:cs="Verdana"/>
                      <w:color w:val="000000"/>
                      <w:lang w:eastAsia="en-GB"/>
                    </w:rPr>
                    <w:t>C</w:t>
                  </w:r>
                  <w:r w:rsidRPr="0007755C">
                    <w:rPr>
                      <w:rFonts w:cs="Verdana"/>
                      <w:color w:val="000000"/>
                      <w:lang w:eastAsia="en-GB"/>
                    </w:rPr>
                    <w:t xml:space="preserve">onfidential </w:t>
                  </w:r>
                  <w:r w:rsidR="00AD79DD">
                    <w:rPr>
                      <w:rFonts w:cs="Verdana"/>
                      <w:color w:val="000000"/>
                      <w:lang w:eastAsia="en-GB"/>
                    </w:rPr>
                    <w:t>A</w:t>
                  </w:r>
                  <w:r w:rsidRPr="0007755C">
                    <w:rPr>
                      <w:rFonts w:cs="Verdana"/>
                      <w:color w:val="000000"/>
                      <w:lang w:eastAsia="en-GB"/>
                    </w:rPr>
                    <w:t xml:space="preserve">nnex </w:t>
                  </w:r>
                  <w:r w:rsidR="005C5F7A" w:rsidRPr="0007755C">
                    <w:rPr>
                      <w:rFonts w:cs="Verdana"/>
                      <w:color w:val="000000"/>
                      <w:lang w:eastAsia="en-GB"/>
                    </w:rPr>
                    <w:t>(section 1.1</w:t>
                  </w:r>
                  <w:r w:rsidR="00762B71">
                    <w:rPr>
                      <w:rFonts w:cs="Verdana"/>
                      <w:color w:val="000000"/>
                      <w:lang w:eastAsia="en-GB"/>
                    </w:rPr>
                    <w:t xml:space="preserve"> and 1.2</w:t>
                  </w:r>
                  <w:r w:rsidR="005C5F7A" w:rsidRPr="0007755C">
                    <w:rPr>
                      <w:rFonts w:cs="Verdana"/>
                      <w:color w:val="000000"/>
                      <w:lang w:eastAsia="en-GB"/>
                    </w:rPr>
                    <w:t>)</w:t>
                  </w:r>
                  <w:r w:rsidRPr="0007755C">
                    <w:rPr>
                      <w:rFonts w:cs="Verdana"/>
                      <w:color w:val="000000"/>
                      <w:lang w:eastAsia="en-GB"/>
                    </w:rPr>
                    <w:t xml:space="preserve">. There are </w:t>
                  </w:r>
                  <w:r w:rsidR="00A12DC2" w:rsidRPr="0007755C">
                    <w:rPr>
                      <w:rFonts w:cs="Verdana"/>
                      <w:color w:val="000000"/>
                      <w:lang w:eastAsia="en-GB"/>
                    </w:rPr>
                    <w:t xml:space="preserve">two </w:t>
                  </w:r>
                  <w:r w:rsidR="0020016E" w:rsidRPr="0007755C">
                    <w:rPr>
                      <w:rFonts w:cs="Verdana"/>
                      <w:color w:val="000000"/>
                      <w:lang w:eastAsia="en-GB"/>
                    </w:rPr>
                    <w:t>ingredients</w:t>
                  </w:r>
                  <w:r w:rsidRPr="0007755C">
                    <w:rPr>
                      <w:rFonts w:cs="Verdana"/>
                      <w:color w:val="000000"/>
                      <w:lang w:eastAsia="en-GB"/>
                    </w:rPr>
                    <w:t xml:space="preserve"> of the product</w:t>
                  </w:r>
                  <w:r w:rsidR="004959AA">
                    <w:rPr>
                      <w:rFonts w:cs="Verdana"/>
                      <w:color w:val="000000"/>
                      <w:lang w:eastAsia="en-GB"/>
                    </w:rPr>
                    <w:t>s</w:t>
                  </w:r>
                  <w:r w:rsidRPr="0007755C">
                    <w:rPr>
                      <w:rFonts w:cs="Verdana"/>
                      <w:color w:val="000000"/>
                      <w:lang w:eastAsia="en-GB"/>
                    </w:rPr>
                    <w:t xml:space="preserve"> </w:t>
                  </w:r>
                  <w:r w:rsidR="00A12DC2" w:rsidRPr="0007755C">
                    <w:rPr>
                      <w:rFonts w:cs="Verdana"/>
                      <w:color w:val="000000"/>
                      <w:lang w:eastAsia="en-GB"/>
                    </w:rPr>
                    <w:t xml:space="preserve">which are </w:t>
                  </w:r>
                  <w:r w:rsidRPr="0007755C">
                    <w:rPr>
                      <w:rFonts w:cs="Verdana"/>
                      <w:color w:val="000000"/>
                      <w:lang w:eastAsia="en-GB"/>
                    </w:rPr>
                    <w:t>classified for dermal</w:t>
                  </w:r>
                  <w:r w:rsidRPr="00310902">
                    <w:rPr>
                      <w:rFonts w:cs="Verdana"/>
                      <w:color w:val="000000"/>
                      <w:lang w:eastAsia="en-GB"/>
                    </w:rPr>
                    <w:t xml:space="preserve"> </w:t>
                  </w:r>
                  <w:r w:rsidRPr="0007755C">
                    <w:rPr>
                      <w:rFonts w:cs="Verdana"/>
                      <w:lang w:eastAsia="en-GB"/>
                    </w:rPr>
                    <w:t>toxicity</w:t>
                  </w:r>
                  <w:r w:rsidR="00A12DC2" w:rsidRPr="0007755C">
                    <w:rPr>
                      <w:rFonts w:cs="Verdana"/>
                      <w:lang w:eastAsia="en-GB"/>
                    </w:rPr>
                    <w:t xml:space="preserve"> (Acute Tox 2; H310: Fatal in contact with skin and Acute Tox 4; H312: Harmful in contact with skin, respectively)</w:t>
                  </w:r>
                  <w:r w:rsidRPr="0007755C">
                    <w:rPr>
                      <w:rFonts w:cs="Verdana"/>
                      <w:lang w:eastAsia="en-GB"/>
                    </w:rPr>
                    <w:t xml:space="preserve">. </w:t>
                  </w:r>
                  <w:r w:rsidR="00A12DC2" w:rsidRPr="0007755C">
                    <w:rPr>
                      <w:rFonts w:cs="Verdana"/>
                      <w:lang w:eastAsia="en-GB"/>
                    </w:rPr>
                    <w:t>However, the concentr</w:t>
                  </w:r>
                  <w:r w:rsidR="00B81359" w:rsidRPr="0007755C">
                    <w:rPr>
                      <w:rFonts w:cs="Verdana"/>
                      <w:lang w:eastAsia="en-GB"/>
                    </w:rPr>
                    <w:t>a</w:t>
                  </w:r>
                  <w:r w:rsidR="00A12DC2" w:rsidRPr="0007755C">
                    <w:rPr>
                      <w:rFonts w:cs="Verdana"/>
                      <w:lang w:eastAsia="en-GB"/>
                    </w:rPr>
                    <w:t xml:space="preserve">tions </w:t>
                  </w:r>
                  <w:r w:rsidR="00A12DC2">
                    <w:rPr>
                      <w:rFonts w:cs="Verdana"/>
                      <w:color w:val="000000"/>
                      <w:lang w:eastAsia="en-GB"/>
                    </w:rPr>
                    <w:t>are low (</w:t>
                  </w:r>
                  <w:r w:rsidR="0007755C">
                    <w:rPr>
                      <w:rFonts w:cs="Verdana"/>
                      <w:color w:val="000000"/>
                      <w:lang w:eastAsia="en-GB"/>
                    </w:rPr>
                    <w:t>&lt;</w:t>
                  </w:r>
                  <w:r w:rsidR="00A12DC2">
                    <w:rPr>
                      <w:rFonts w:cs="Verdana"/>
                      <w:color w:val="000000"/>
                      <w:lang w:eastAsia="en-GB"/>
                    </w:rPr>
                    <w:t xml:space="preserve">0.01%) and the </w:t>
                  </w:r>
                  <w:r w:rsidR="0020016E">
                    <w:rPr>
                      <w:rFonts w:cs="Verdana"/>
                      <w:color w:val="000000"/>
                      <w:lang w:eastAsia="en-GB"/>
                    </w:rPr>
                    <w:t>ingredients</w:t>
                  </w:r>
                  <w:r w:rsidR="00A12DC2">
                    <w:rPr>
                      <w:rFonts w:cs="Verdana"/>
                      <w:color w:val="000000"/>
                      <w:lang w:eastAsia="en-GB"/>
                    </w:rPr>
                    <w:t xml:space="preserve"> </w:t>
                  </w:r>
                  <w:r w:rsidR="00B81359">
                    <w:rPr>
                      <w:rFonts w:cs="Verdana"/>
                      <w:color w:val="000000"/>
                      <w:lang w:eastAsia="en-GB"/>
                    </w:rPr>
                    <w:t>have no specific concentration limit for acute toxicity. Hence, the</w:t>
                  </w:r>
                  <w:r w:rsidR="0020016E">
                    <w:rPr>
                      <w:rFonts w:cs="Verdana"/>
                      <w:color w:val="000000"/>
                      <w:lang w:eastAsia="en-GB"/>
                    </w:rPr>
                    <w:t>y</w:t>
                  </w:r>
                  <w:r w:rsidR="00B81359">
                    <w:rPr>
                      <w:rFonts w:cs="Verdana"/>
                      <w:color w:val="000000"/>
                      <w:lang w:eastAsia="en-GB"/>
                    </w:rPr>
                    <w:t xml:space="preserve"> </w:t>
                  </w:r>
                  <w:r w:rsidR="00E9164A">
                    <w:rPr>
                      <w:rFonts w:cs="Verdana"/>
                      <w:color w:val="000000"/>
                      <w:lang w:eastAsia="en-GB"/>
                    </w:rPr>
                    <w:t>should</w:t>
                  </w:r>
                  <w:r w:rsidR="00A12DC2">
                    <w:rPr>
                      <w:rFonts w:cs="Verdana"/>
                      <w:color w:val="000000"/>
                      <w:lang w:eastAsia="en-GB"/>
                    </w:rPr>
                    <w:t xml:space="preserve"> not be taken into account (not relevant).</w:t>
                  </w:r>
                  <w:r w:rsidR="00E9164A">
                    <w:rPr>
                      <w:rFonts w:cs="Verdana"/>
                      <w:color w:val="000000"/>
                      <w:lang w:eastAsia="en-GB"/>
                    </w:rPr>
                    <w:t xml:space="preserve"> A</w:t>
                  </w:r>
                  <w:r w:rsidRPr="00310902">
                    <w:rPr>
                      <w:rFonts w:cs="Verdana"/>
                      <w:color w:val="000000"/>
                      <w:lang w:eastAsia="en-GB"/>
                    </w:rPr>
                    <w:t xml:space="preserve"> classification for </w:t>
                  </w:r>
                  <w:r w:rsidR="00762B71">
                    <w:rPr>
                      <w:rFonts w:cs="Verdana"/>
                      <w:color w:val="000000"/>
                      <w:lang w:eastAsia="en-GB"/>
                    </w:rPr>
                    <w:t>acute</w:t>
                  </w:r>
                  <w:r w:rsidRPr="00310902">
                    <w:rPr>
                      <w:rFonts w:cs="Verdana"/>
                      <w:color w:val="000000"/>
                      <w:lang w:eastAsia="en-GB"/>
                    </w:rPr>
                    <w:t xml:space="preserve"> dermal toxicity according to Regulation (EC) No 1272/2008</w:t>
                  </w:r>
                  <w:r w:rsidR="00E9164A">
                    <w:rPr>
                      <w:rFonts w:cs="Verdana"/>
                      <w:color w:val="000000"/>
                      <w:lang w:eastAsia="en-GB"/>
                    </w:rPr>
                    <w:t xml:space="preserve"> is not warranted</w:t>
                  </w:r>
                  <w:r w:rsidRPr="00310902">
                    <w:rPr>
                      <w:rFonts w:cs="Verdana"/>
                      <w:color w:val="000000"/>
                      <w:lang w:eastAsia="en-GB"/>
                    </w:rPr>
                    <w:t xml:space="preserve">. </w:t>
                  </w:r>
                </w:p>
                <w:p w14:paraId="735C66FC" w14:textId="77777777" w:rsidR="00D903CC" w:rsidRPr="00310902" w:rsidRDefault="00D903CC" w:rsidP="00D903CC">
                  <w:pPr>
                    <w:autoSpaceDE w:val="0"/>
                    <w:autoSpaceDN w:val="0"/>
                    <w:adjustRightInd w:val="0"/>
                    <w:ind w:left="-127" w:firstLine="14"/>
                    <w:rPr>
                      <w:rFonts w:cs="Verdana"/>
                      <w:color w:val="000000"/>
                      <w:lang w:eastAsia="en-GB"/>
                    </w:rPr>
                  </w:pPr>
                </w:p>
                <w:p w14:paraId="3AE7CCF4" w14:textId="77777777" w:rsidR="00D903CC" w:rsidRPr="00310902" w:rsidRDefault="00D903CC" w:rsidP="00D903CC">
                  <w:pPr>
                    <w:autoSpaceDE w:val="0"/>
                    <w:autoSpaceDN w:val="0"/>
                    <w:adjustRightInd w:val="0"/>
                    <w:ind w:left="-127" w:firstLine="14"/>
                    <w:rPr>
                      <w:rFonts w:cs="Verdana"/>
                      <w:color w:val="000000"/>
                      <w:lang w:eastAsia="en-GB"/>
                    </w:rPr>
                  </w:pPr>
                  <w:r w:rsidRPr="00310902">
                    <w:rPr>
                      <w:rFonts w:cs="Verdana"/>
                      <w:color w:val="000000"/>
                      <w:lang w:eastAsia="en-GB"/>
                    </w:rPr>
                    <w:t xml:space="preserve">A study is not required, nor considered an appropriate use of animals. </w:t>
                  </w:r>
                </w:p>
              </w:tc>
            </w:tr>
          </w:tbl>
          <w:p w14:paraId="685B637D" w14:textId="77777777" w:rsidR="00D903CC" w:rsidRPr="00310902" w:rsidRDefault="00D903CC" w:rsidP="00D903CC">
            <w:pPr>
              <w:spacing w:line="260" w:lineRule="atLeast"/>
              <w:rPr>
                <w:rFonts w:eastAsia="Calibri"/>
                <w:lang w:eastAsia="en-US"/>
              </w:rPr>
            </w:pPr>
          </w:p>
        </w:tc>
      </w:tr>
      <w:tr w:rsidR="00D903CC" w:rsidRPr="00310902" w14:paraId="42D8BD18" w14:textId="77777777" w:rsidTr="00D903CC">
        <w:tc>
          <w:tcPr>
            <w:tcW w:w="1048" w:type="pct"/>
            <w:tcBorders>
              <w:top w:val="single" w:sz="6" w:space="0" w:color="auto"/>
              <w:left w:val="single" w:sz="4" w:space="0" w:color="auto"/>
              <w:bottom w:val="single" w:sz="6" w:space="0" w:color="auto"/>
              <w:right w:val="single" w:sz="6" w:space="0" w:color="auto"/>
            </w:tcBorders>
            <w:shd w:val="clear" w:color="auto" w:fill="auto"/>
          </w:tcPr>
          <w:p w14:paraId="70114508" w14:textId="77777777" w:rsidR="00D903CC" w:rsidRPr="00310902" w:rsidRDefault="00D903CC" w:rsidP="00D903CC">
            <w:pPr>
              <w:spacing w:line="260" w:lineRule="atLeast"/>
              <w:rPr>
                <w:rFonts w:eastAsia="Calibri"/>
                <w:lang w:eastAsia="en-US"/>
              </w:rPr>
            </w:pPr>
            <w:r w:rsidRPr="00310902">
              <w:rPr>
                <w:rFonts w:eastAsia="Calibri"/>
                <w:lang w:eastAsia="en-US"/>
              </w:rPr>
              <w:t>Classification of the product according to CLP</w:t>
            </w:r>
          </w:p>
        </w:tc>
        <w:tc>
          <w:tcPr>
            <w:tcW w:w="3952" w:type="pct"/>
            <w:tcBorders>
              <w:top w:val="single" w:sz="6" w:space="0" w:color="auto"/>
              <w:left w:val="single" w:sz="6" w:space="0" w:color="auto"/>
              <w:bottom w:val="single" w:sz="6" w:space="0" w:color="auto"/>
              <w:right w:val="single" w:sz="6" w:space="0" w:color="auto"/>
            </w:tcBorders>
          </w:tcPr>
          <w:p w14:paraId="6192411C" w14:textId="74BBAD8A" w:rsidR="00D903CC" w:rsidRPr="00310902" w:rsidRDefault="00D903CC" w:rsidP="00D903CC">
            <w:pPr>
              <w:spacing w:line="260" w:lineRule="atLeast"/>
              <w:rPr>
                <w:rFonts w:eastAsia="Calibri"/>
                <w:lang w:eastAsia="en-US"/>
              </w:rPr>
            </w:pPr>
            <w:r w:rsidRPr="00310902">
              <w:rPr>
                <w:rFonts w:eastAsia="Calibri"/>
                <w:lang w:eastAsia="en-US"/>
              </w:rPr>
              <w:t>Not classifie</w:t>
            </w:r>
            <w:r w:rsidR="001F45E4">
              <w:rPr>
                <w:rFonts w:eastAsia="Calibri"/>
                <w:lang w:eastAsia="en-US"/>
              </w:rPr>
              <w:t>d</w:t>
            </w:r>
          </w:p>
        </w:tc>
      </w:tr>
    </w:tbl>
    <w:p w14:paraId="0FDB071B" w14:textId="5FAEAE0E" w:rsidR="00D903CC" w:rsidRPr="00310902" w:rsidRDefault="00D903CC" w:rsidP="00D903CC">
      <w:pPr>
        <w:spacing w:line="260" w:lineRule="atLeast"/>
        <w:rPr>
          <w:rFonts w:eastAsia="Calibri"/>
          <w:lang w:eastAsia="en-US"/>
        </w:rPr>
      </w:pPr>
    </w:p>
    <w:p w14:paraId="137F773C" w14:textId="77777777" w:rsidR="006F43E5" w:rsidRDefault="006F43E5" w:rsidP="006F43E5">
      <w:pPr>
        <w:rPr>
          <w:rFonts w:eastAsia="Calibri"/>
          <w:b/>
          <w:i/>
          <w:sz w:val="22"/>
          <w:szCs w:val="22"/>
          <w:lang w:eastAsia="en-US"/>
        </w:rPr>
      </w:pPr>
      <w:bookmarkStart w:id="1546" w:name="_Hlk75786512"/>
      <w:r w:rsidRPr="00325F1E">
        <w:rPr>
          <w:rFonts w:eastAsia="Calibri"/>
          <w:b/>
          <w:i/>
          <w:sz w:val="22"/>
          <w:szCs w:val="22"/>
          <w:lang w:eastAsia="en-US"/>
        </w:rPr>
        <w:t>Other effects</w:t>
      </w:r>
    </w:p>
    <w:p w14:paraId="4B583F41" w14:textId="77777777" w:rsidR="006F43E5" w:rsidRDefault="006F43E5" w:rsidP="00D903CC">
      <w:pPr>
        <w:spacing w:line="260" w:lineRule="atLeast"/>
        <w:rPr>
          <w:rFonts w:eastAsia="Calibri"/>
          <w:lang w:eastAsia="en-US"/>
        </w:rPr>
      </w:pPr>
    </w:p>
    <w:p w14:paraId="3E58FC1D" w14:textId="6C3CE713" w:rsidR="006F43E5" w:rsidRPr="006B1A5A" w:rsidRDefault="006F43E5" w:rsidP="006F43E5">
      <w:pPr>
        <w:spacing w:line="260" w:lineRule="atLeast"/>
      </w:pPr>
      <w:r w:rsidRPr="002C416E">
        <w:t>None of the co-formulants has been identified as being CMR substances (</w:t>
      </w:r>
      <w:r w:rsidRPr="0007755C">
        <w:t xml:space="preserve">see </w:t>
      </w:r>
      <w:r w:rsidRPr="002C416E">
        <w:t xml:space="preserve">the </w:t>
      </w:r>
      <w:r w:rsidR="00AD79DD">
        <w:t>C</w:t>
      </w:r>
      <w:r w:rsidRPr="002C416E">
        <w:t xml:space="preserve">onfidential </w:t>
      </w:r>
      <w:r w:rsidR="00AD79DD">
        <w:t>A</w:t>
      </w:r>
      <w:r w:rsidRPr="002C416E">
        <w:t>nnex for further information of the classification of the coformulants).</w:t>
      </w:r>
      <w:r w:rsidRPr="006B1A5A">
        <w:t xml:space="preserve">  </w:t>
      </w:r>
    </w:p>
    <w:p w14:paraId="43E94FB6" w14:textId="68A3D5BA" w:rsidR="006F43E5" w:rsidRDefault="006F43E5" w:rsidP="00D903CC">
      <w:pPr>
        <w:spacing w:line="260" w:lineRule="atLeast"/>
        <w:rPr>
          <w:rFonts w:eastAsia="Calibri"/>
          <w:lang w:eastAsia="en-US"/>
        </w:rPr>
      </w:pPr>
    </w:p>
    <w:bookmarkEnd w:id="1546"/>
    <w:p w14:paraId="504A8C6E" w14:textId="77777777" w:rsidR="00E9164A" w:rsidRDefault="00E9164A" w:rsidP="00D903CC">
      <w:pPr>
        <w:spacing w:line="260" w:lineRule="atLeast"/>
        <w:rPr>
          <w:rFonts w:eastAsia="Calibri"/>
          <w:lang w:eastAsia="en-US"/>
        </w:rPr>
      </w:pPr>
    </w:p>
    <w:p w14:paraId="2D660C04" w14:textId="77777777" w:rsidR="00A12DC2" w:rsidRPr="00310902" w:rsidRDefault="00A12DC2" w:rsidP="00D903CC">
      <w:pPr>
        <w:spacing w:line="260" w:lineRule="atLeast"/>
        <w:rPr>
          <w:rFonts w:eastAsia="Calibri"/>
          <w:lang w:eastAsia="en-US"/>
        </w:rPr>
      </w:pPr>
    </w:p>
    <w:p w14:paraId="60AC51ED" w14:textId="53B3F09D" w:rsidR="00D903CC" w:rsidRPr="00310902" w:rsidRDefault="00D903CC" w:rsidP="0043138C">
      <w:pPr>
        <w:tabs>
          <w:tab w:val="left" w:pos="6732"/>
        </w:tabs>
        <w:rPr>
          <w:rFonts w:eastAsia="Calibri"/>
          <w:b/>
          <w:i/>
          <w:sz w:val="22"/>
          <w:szCs w:val="22"/>
          <w:lang w:eastAsia="en-US"/>
        </w:rPr>
      </w:pPr>
      <w:bookmarkStart w:id="1547" w:name="_Hlk86395582"/>
      <w:r w:rsidRPr="00310902">
        <w:rPr>
          <w:rFonts w:eastAsia="Calibri"/>
          <w:b/>
          <w:i/>
          <w:sz w:val="22"/>
          <w:szCs w:val="22"/>
          <w:lang w:eastAsia="en-US"/>
        </w:rPr>
        <w:t>Information on dermal absorption</w:t>
      </w:r>
      <w:r w:rsidR="00B05335">
        <w:rPr>
          <w:rFonts w:eastAsia="Calibri"/>
          <w:b/>
          <w:i/>
          <w:sz w:val="22"/>
          <w:szCs w:val="22"/>
          <w:lang w:eastAsia="en-US"/>
        </w:rPr>
        <w:tab/>
      </w:r>
    </w:p>
    <w:p w14:paraId="4DCFD700" w14:textId="77777777" w:rsidR="00D903CC" w:rsidRPr="00310902" w:rsidRDefault="00D903CC" w:rsidP="00D903CC">
      <w:pPr>
        <w:rPr>
          <w:rFonts w:eastAsia="Calibri"/>
          <w:b/>
          <w: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7385"/>
      </w:tblGrid>
      <w:tr w:rsidR="00D903CC" w:rsidRPr="00310902" w14:paraId="4A26ABB5" w14:textId="77777777" w:rsidTr="00D903CC">
        <w:tc>
          <w:tcPr>
            <w:tcW w:w="9322" w:type="dxa"/>
            <w:gridSpan w:val="2"/>
            <w:tcBorders>
              <w:top w:val="single" w:sz="4" w:space="0" w:color="auto"/>
              <w:left w:val="single" w:sz="4" w:space="0" w:color="auto"/>
              <w:bottom w:val="single" w:sz="6" w:space="0" w:color="auto"/>
              <w:right w:val="single" w:sz="6" w:space="0" w:color="auto"/>
            </w:tcBorders>
            <w:shd w:val="clear" w:color="auto" w:fill="CCFFCC"/>
          </w:tcPr>
          <w:p w14:paraId="3977F60A" w14:textId="0D1EFCAC" w:rsidR="00D903CC" w:rsidRPr="00310902" w:rsidRDefault="00D903CC" w:rsidP="00D903CC">
            <w:pPr>
              <w:spacing w:line="260" w:lineRule="atLeast"/>
              <w:rPr>
                <w:rFonts w:eastAsia="Calibri"/>
                <w:b/>
                <w:bCs/>
                <w:lang w:eastAsia="en-US"/>
              </w:rPr>
            </w:pPr>
            <w:r w:rsidRPr="00310902">
              <w:rPr>
                <w:rFonts w:eastAsia="Calibri"/>
                <w:b/>
                <w:bCs/>
                <w:lang w:eastAsia="en-US"/>
              </w:rPr>
              <w:t>Value(s) used in the Risk Assessment – Dermal absorption</w:t>
            </w:r>
          </w:p>
        </w:tc>
      </w:tr>
      <w:tr w:rsidR="00D903CC" w:rsidRPr="00310902" w14:paraId="67332921" w14:textId="77777777" w:rsidTr="00D903CC">
        <w:tc>
          <w:tcPr>
            <w:tcW w:w="1937" w:type="dxa"/>
            <w:tcBorders>
              <w:top w:val="single" w:sz="6" w:space="0" w:color="auto"/>
              <w:left w:val="single" w:sz="4" w:space="0" w:color="auto"/>
              <w:bottom w:val="single" w:sz="6" w:space="0" w:color="auto"/>
              <w:right w:val="single" w:sz="6" w:space="0" w:color="auto"/>
            </w:tcBorders>
            <w:shd w:val="clear" w:color="auto" w:fill="auto"/>
          </w:tcPr>
          <w:p w14:paraId="489622EF" w14:textId="77777777" w:rsidR="00D903CC" w:rsidRPr="00310902" w:rsidRDefault="00D903CC" w:rsidP="00D903CC">
            <w:pPr>
              <w:spacing w:line="260" w:lineRule="atLeast"/>
              <w:rPr>
                <w:rFonts w:eastAsia="Calibri"/>
                <w:lang w:eastAsia="en-US"/>
              </w:rPr>
            </w:pPr>
            <w:r w:rsidRPr="00310902">
              <w:rPr>
                <w:rFonts w:eastAsia="Calibri"/>
                <w:lang w:eastAsia="en-US"/>
              </w:rPr>
              <w:t>Substance</w:t>
            </w:r>
          </w:p>
        </w:tc>
        <w:tc>
          <w:tcPr>
            <w:tcW w:w="7385" w:type="dxa"/>
            <w:tcBorders>
              <w:top w:val="single" w:sz="6" w:space="0" w:color="auto"/>
              <w:left w:val="single" w:sz="6" w:space="0" w:color="auto"/>
              <w:bottom w:val="single" w:sz="6" w:space="0" w:color="auto"/>
              <w:right w:val="single" w:sz="4" w:space="0" w:color="auto"/>
            </w:tcBorders>
          </w:tcPr>
          <w:p w14:paraId="42C6FF0B" w14:textId="39229466" w:rsidR="00D903CC" w:rsidRPr="0007755C" w:rsidRDefault="00D903CC" w:rsidP="00D903CC">
            <w:pPr>
              <w:spacing w:line="260" w:lineRule="atLeast"/>
              <w:rPr>
                <w:rFonts w:eastAsia="Calibri"/>
                <w:lang w:eastAsia="en-US"/>
              </w:rPr>
            </w:pPr>
            <w:r w:rsidRPr="0007755C">
              <w:rPr>
                <w:rFonts w:eastAsia="Calibri"/>
                <w:lang w:eastAsia="en-US"/>
              </w:rPr>
              <w:t>Dicopper oxide</w:t>
            </w:r>
          </w:p>
        </w:tc>
      </w:tr>
      <w:tr w:rsidR="00D903CC" w:rsidRPr="0043138C" w14:paraId="501C5C45" w14:textId="77777777" w:rsidTr="00D903CC">
        <w:tc>
          <w:tcPr>
            <w:tcW w:w="1937" w:type="dxa"/>
            <w:tcBorders>
              <w:top w:val="single" w:sz="6" w:space="0" w:color="auto"/>
              <w:left w:val="single" w:sz="4" w:space="0" w:color="auto"/>
              <w:bottom w:val="single" w:sz="6" w:space="0" w:color="auto"/>
              <w:right w:val="single" w:sz="6" w:space="0" w:color="auto"/>
            </w:tcBorders>
            <w:shd w:val="clear" w:color="auto" w:fill="auto"/>
          </w:tcPr>
          <w:p w14:paraId="30BDB28D" w14:textId="77777777" w:rsidR="00D903CC" w:rsidRPr="00310902" w:rsidRDefault="00D903CC" w:rsidP="00D903CC">
            <w:pPr>
              <w:spacing w:line="260" w:lineRule="atLeast"/>
              <w:rPr>
                <w:rFonts w:eastAsia="Calibri"/>
                <w:lang w:eastAsia="en-US"/>
              </w:rPr>
            </w:pPr>
            <w:r w:rsidRPr="00310902">
              <w:rPr>
                <w:rFonts w:eastAsia="Calibri"/>
                <w:lang w:eastAsia="en-US"/>
              </w:rPr>
              <w:t>Value(s)*</w:t>
            </w:r>
          </w:p>
        </w:tc>
        <w:tc>
          <w:tcPr>
            <w:tcW w:w="7385" w:type="dxa"/>
            <w:tcBorders>
              <w:top w:val="single" w:sz="6" w:space="0" w:color="auto"/>
              <w:left w:val="single" w:sz="6" w:space="0" w:color="auto"/>
              <w:bottom w:val="single" w:sz="6" w:space="0" w:color="auto"/>
              <w:right w:val="single" w:sz="4" w:space="0" w:color="auto"/>
            </w:tcBorders>
          </w:tcPr>
          <w:p w14:paraId="20D06AD0" w14:textId="62B4A7EA" w:rsidR="001A5981" w:rsidRPr="004303A3" w:rsidRDefault="007F0A7C" w:rsidP="00D903CC">
            <w:pPr>
              <w:spacing w:line="260" w:lineRule="atLeast"/>
              <w:rPr>
                <w:rFonts w:eastAsia="Calibri"/>
                <w:lang w:eastAsia="en-US"/>
              </w:rPr>
            </w:pPr>
            <w:r w:rsidRPr="0007755C">
              <w:rPr>
                <w:rFonts w:eastAsia="Calibri"/>
                <w:lang w:eastAsia="en-US"/>
              </w:rPr>
              <w:t>Products with 17-35</w:t>
            </w:r>
            <w:r w:rsidRPr="0007755C">
              <w:rPr>
                <w:rFonts w:eastAsia="Calibri"/>
              </w:rPr>
              <w:t xml:space="preserve">% </w:t>
            </w:r>
            <w:r w:rsidRPr="0007755C">
              <w:t>(w/w</w:t>
            </w:r>
            <w:r w:rsidR="008D3F78">
              <w:t>)</w:t>
            </w:r>
            <w:r w:rsidRPr="0007755C">
              <w:t xml:space="preserve"> dicopper oxide</w:t>
            </w:r>
            <w:r w:rsidR="001A5981" w:rsidRPr="004303A3">
              <w:t>:</w:t>
            </w:r>
            <w:r w:rsidR="00297FCC" w:rsidRPr="004303A3">
              <w:t xml:space="preserve"> </w:t>
            </w:r>
            <w:r w:rsidR="00267435">
              <w:t>0.98</w:t>
            </w:r>
            <w:r w:rsidR="00297FCC" w:rsidRPr="004303A3">
              <w:t>%</w:t>
            </w:r>
          </w:p>
          <w:p w14:paraId="3A4A5143" w14:textId="1CC5C1F5" w:rsidR="00B05335" w:rsidRPr="008D3F78" w:rsidRDefault="007F0A7C" w:rsidP="00D903CC">
            <w:pPr>
              <w:spacing w:line="260" w:lineRule="atLeast"/>
              <w:rPr>
                <w:rFonts w:eastAsia="Calibri"/>
                <w:color w:val="7030A0"/>
                <w:lang w:eastAsia="en-US"/>
              </w:rPr>
            </w:pPr>
            <w:r w:rsidRPr="00660E66">
              <w:rPr>
                <w:rFonts w:eastAsia="Calibri"/>
                <w:lang w:eastAsia="en-US"/>
              </w:rPr>
              <w:t xml:space="preserve">Products with approximately </w:t>
            </w:r>
            <w:r w:rsidR="001A5981" w:rsidRPr="00E566ED">
              <w:rPr>
                <w:rFonts w:eastAsia="Calibri"/>
                <w:lang w:eastAsia="en-US"/>
              </w:rPr>
              <w:t>35%</w:t>
            </w:r>
            <w:r w:rsidR="001A5981" w:rsidRPr="00E566ED">
              <w:t>(w/w)</w:t>
            </w:r>
            <w:r w:rsidRPr="00CA56A1">
              <w:t xml:space="preserve"> </w:t>
            </w:r>
            <w:r w:rsidRPr="00CA56A1">
              <w:rPr>
                <w:rFonts w:eastAsia="Calibri"/>
                <w:lang w:eastAsia="en-US"/>
              </w:rPr>
              <w:t>dicopper oxide</w:t>
            </w:r>
            <w:r w:rsidR="001A5981" w:rsidRPr="00165285">
              <w:t>:</w:t>
            </w:r>
            <w:r w:rsidR="00297FCC" w:rsidRPr="00165285">
              <w:t xml:space="preserve"> 0.</w:t>
            </w:r>
            <w:r w:rsidR="00267435">
              <w:t>67</w:t>
            </w:r>
            <w:r w:rsidR="00297FCC" w:rsidRPr="00165285">
              <w:t>%</w:t>
            </w:r>
          </w:p>
        </w:tc>
      </w:tr>
      <w:tr w:rsidR="00D903CC" w:rsidRPr="00310902" w14:paraId="517249ED" w14:textId="77777777" w:rsidTr="00807503">
        <w:trPr>
          <w:trHeight w:val="702"/>
        </w:trPr>
        <w:tc>
          <w:tcPr>
            <w:tcW w:w="1937" w:type="dxa"/>
            <w:tcBorders>
              <w:top w:val="single" w:sz="6" w:space="0" w:color="auto"/>
              <w:left w:val="single" w:sz="4" w:space="0" w:color="auto"/>
              <w:bottom w:val="single" w:sz="6" w:space="0" w:color="auto"/>
              <w:right w:val="single" w:sz="6" w:space="0" w:color="auto"/>
            </w:tcBorders>
            <w:shd w:val="clear" w:color="auto" w:fill="auto"/>
          </w:tcPr>
          <w:p w14:paraId="6B0C903E" w14:textId="77777777" w:rsidR="00D903CC" w:rsidRPr="00310902" w:rsidRDefault="00D903CC" w:rsidP="00D903CC">
            <w:pPr>
              <w:spacing w:line="260" w:lineRule="atLeast"/>
              <w:rPr>
                <w:rFonts w:eastAsia="Calibri"/>
                <w:lang w:eastAsia="en-US"/>
              </w:rPr>
            </w:pPr>
            <w:r w:rsidRPr="00310902">
              <w:rPr>
                <w:rFonts w:eastAsia="Calibri"/>
                <w:lang w:eastAsia="en-US"/>
              </w:rPr>
              <w:t>Justification for the selected value(s)</w:t>
            </w:r>
          </w:p>
        </w:tc>
        <w:tc>
          <w:tcPr>
            <w:tcW w:w="7385" w:type="dxa"/>
            <w:tcBorders>
              <w:top w:val="single" w:sz="6" w:space="0" w:color="auto"/>
              <w:left w:val="single" w:sz="6" w:space="0" w:color="auto"/>
              <w:bottom w:val="single" w:sz="6" w:space="0" w:color="auto"/>
              <w:right w:val="single" w:sz="4" w:space="0" w:color="auto"/>
            </w:tcBorders>
          </w:tcPr>
          <w:p w14:paraId="7F2F1F94" w14:textId="5C6C5FA2" w:rsidR="00B05335" w:rsidRDefault="00CA5E9D" w:rsidP="00E51EDD">
            <w:pPr>
              <w:spacing w:line="260" w:lineRule="atLeast"/>
            </w:pPr>
            <w:r w:rsidRPr="0007755C">
              <w:rPr>
                <w:rFonts w:cs="Verdana"/>
                <w:lang w:eastAsia="en-GB"/>
              </w:rPr>
              <w:t>A</w:t>
            </w:r>
            <w:r w:rsidR="0082087C">
              <w:rPr>
                <w:rFonts w:cs="Verdana"/>
                <w:lang w:eastAsia="en-GB"/>
              </w:rPr>
              <w:t>n</w:t>
            </w:r>
            <w:r w:rsidRPr="0007755C">
              <w:rPr>
                <w:rFonts w:cs="Verdana"/>
                <w:lang w:eastAsia="en-GB"/>
              </w:rPr>
              <w:t xml:space="preserve"> </w:t>
            </w:r>
            <w:r w:rsidR="00E51EDD" w:rsidRPr="0082087C">
              <w:rPr>
                <w:rFonts w:cs="Verdana"/>
                <w:i/>
                <w:iCs/>
                <w:lang w:eastAsia="en-GB"/>
              </w:rPr>
              <w:t>in vitro</w:t>
            </w:r>
            <w:r w:rsidR="00E51EDD">
              <w:rPr>
                <w:rFonts w:cs="Verdana"/>
                <w:lang w:eastAsia="en-GB"/>
              </w:rPr>
              <w:t xml:space="preserve"> </w:t>
            </w:r>
            <w:r w:rsidRPr="0007755C">
              <w:rPr>
                <w:rFonts w:cs="Verdana"/>
                <w:lang w:eastAsia="en-GB"/>
              </w:rPr>
              <w:t>de</w:t>
            </w:r>
            <w:r w:rsidR="000C0E66" w:rsidRPr="0007755C">
              <w:rPr>
                <w:rFonts w:cs="Verdana"/>
                <w:lang w:eastAsia="en-GB"/>
              </w:rPr>
              <w:t>r</w:t>
            </w:r>
            <w:r w:rsidRPr="0007755C">
              <w:rPr>
                <w:rFonts w:cs="Verdana"/>
                <w:lang w:eastAsia="en-GB"/>
              </w:rPr>
              <w:t xml:space="preserve">mal absorption study </w:t>
            </w:r>
            <w:r w:rsidR="00E51EDD" w:rsidRPr="00683AD2">
              <w:t>through human skin (Toner, 2019</w:t>
            </w:r>
            <w:r w:rsidR="009B63DF">
              <w:t xml:space="preserve">; </w:t>
            </w:r>
            <w:bookmarkStart w:id="1548" w:name="_Hlk125579423"/>
            <w:r w:rsidR="005501FF">
              <w:t>r</w:t>
            </w:r>
            <w:r w:rsidR="003B0CAF">
              <w:t xml:space="preserve">eport </w:t>
            </w:r>
            <w:r w:rsidR="005501FF">
              <w:t xml:space="preserve">amendment </w:t>
            </w:r>
            <w:r w:rsidR="003B0CAF">
              <w:t>1</w:t>
            </w:r>
            <w:bookmarkEnd w:id="1548"/>
            <w:r w:rsidR="00E51EDD" w:rsidRPr="00683AD2">
              <w:t xml:space="preserve">) has been conducted on three net coating formulations from NetKem containing </w:t>
            </w:r>
            <w:r w:rsidR="00E51EDD" w:rsidRPr="00683AD2">
              <w:rPr>
                <w:rFonts w:eastAsia="Calibri"/>
                <w:lang w:eastAsia="en-GB"/>
              </w:rPr>
              <w:t>0.24%, 17.2% and 35% w/w</w:t>
            </w:r>
            <w:r w:rsidR="00E51EDD" w:rsidRPr="00683AD2">
              <w:t xml:space="preserve"> dicopper oxide respectively</w:t>
            </w:r>
            <w:r w:rsidR="00E51EDD">
              <w:t>.</w:t>
            </w:r>
          </w:p>
          <w:p w14:paraId="29B10C47" w14:textId="77777777" w:rsidR="00BA449A" w:rsidRDefault="00BA449A" w:rsidP="00E51EDD">
            <w:pPr>
              <w:spacing w:line="260" w:lineRule="atLeast"/>
              <w:rPr>
                <w:rFonts w:cs="Verdana"/>
                <w:color w:val="7030A0"/>
                <w:lang w:eastAsia="en-GB"/>
              </w:rPr>
            </w:pPr>
          </w:p>
          <w:p w14:paraId="029D0A1F" w14:textId="53899C12" w:rsidR="00E51EDD" w:rsidRDefault="00E51EDD" w:rsidP="00E51EDD">
            <w:pPr>
              <w:spacing w:line="260" w:lineRule="atLeast"/>
              <w:jc w:val="both"/>
            </w:pPr>
            <w:r w:rsidRPr="006B1A5A">
              <w:t>The study was performed according to the OECD 428 test guideline</w:t>
            </w:r>
            <w:r>
              <w:t>, using flow-through diffusion cells.</w:t>
            </w:r>
            <w:r w:rsidRPr="006B1A5A">
              <w:t xml:space="preserve"> The total amount of copper (non-radiolabelled) absorbed through </w:t>
            </w:r>
            <w:r>
              <w:t xml:space="preserve">split thickness </w:t>
            </w:r>
            <w:r w:rsidRPr="006B1A5A">
              <w:t>human skin samples</w:t>
            </w:r>
            <w:r>
              <w:t xml:space="preserve"> was measured using ICP-MS. T</w:t>
            </w:r>
            <w:r w:rsidRPr="006B1A5A">
              <w:t xml:space="preserve">his procedure is necessary as it is not technically feasible for copper to be radiolabelled. </w:t>
            </w:r>
          </w:p>
          <w:p w14:paraId="7A2D8A08" w14:textId="77777777" w:rsidR="009378E0" w:rsidRDefault="009378E0" w:rsidP="002059D0">
            <w:pPr>
              <w:keepNext/>
              <w:keepLines/>
              <w:widowControl w:val="0"/>
              <w:tabs>
                <w:tab w:val="center" w:pos="4536"/>
                <w:tab w:val="right" w:pos="9072"/>
              </w:tabs>
              <w:spacing w:line="276" w:lineRule="auto"/>
            </w:pPr>
          </w:p>
          <w:p w14:paraId="6FCF8D52" w14:textId="201AE763" w:rsidR="009378E0" w:rsidRDefault="009378E0" w:rsidP="009378E0">
            <w:r>
              <w:t xml:space="preserve">Absorption of the test item was assessed by collecting receptor fluid in four hourly fractions from 0 to 24 h post dose. The exposure was terminated at 8 h post dose by applying a concentrated commercial hand wash soap followed by rinsing with a dilute soap solution (2%, v/v) and drying the surface with tissue paper swabs. The soap (skin wash) and tissue swabs </w:t>
            </w:r>
            <w:r w:rsidR="00AA7A67">
              <w:t>were</w:t>
            </w:r>
            <w:r>
              <w:t xml:space="preserve"> retained for analysis. The exposure was followed by a 16 h post exposure monitoring period.</w:t>
            </w:r>
          </w:p>
          <w:p w14:paraId="77D9FCA2" w14:textId="77777777" w:rsidR="00B05335" w:rsidRDefault="00B05335" w:rsidP="00B05335">
            <w:pPr>
              <w:spacing w:line="260" w:lineRule="atLeast"/>
              <w:jc w:val="both"/>
            </w:pPr>
          </w:p>
          <w:p w14:paraId="00BDBCCE" w14:textId="49D440CE" w:rsidR="00D8457A" w:rsidRDefault="00B05335" w:rsidP="00B05335">
            <w:pPr>
              <w:pStyle w:val="Default"/>
              <w:rPr>
                <w:rFonts w:ascii="Verdana" w:hAnsi="Verdana"/>
                <w:sz w:val="20"/>
                <w:szCs w:val="20"/>
              </w:rPr>
            </w:pPr>
            <w:r>
              <w:rPr>
                <w:rFonts w:ascii="Verdana" w:hAnsi="Verdana"/>
                <w:sz w:val="20"/>
                <w:szCs w:val="20"/>
              </w:rPr>
              <w:t xml:space="preserve">At 24 h post dose, the underside of the skin was rinsed with receptor fluid. The cell was dismantled, and the donor chamber and receptor chamber were retained separately for analysis. The skin was then removed from the flow-through cells and the underside dried. The </w:t>
            </w:r>
            <w:r>
              <w:rPr>
                <w:rFonts w:ascii="Verdana" w:hAnsi="Verdana"/>
                <w:i/>
                <w:iCs/>
                <w:sz w:val="20"/>
                <w:szCs w:val="20"/>
              </w:rPr>
              <w:t xml:space="preserve">stratum corneum </w:t>
            </w:r>
            <w:r>
              <w:rPr>
                <w:rFonts w:ascii="Verdana" w:hAnsi="Verdana"/>
                <w:sz w:val="20"/>
                <w:szCs w:val="20"/>
              </w:rPr>
              <w:t xml:space="preserve">was removed with 20 successive tape strips. The tape strips were pooled in groups of 1-2, 3-5, 6-10, 11-15 and 16-20. </w:t>
            </w:r>
          </w:p>
          <w:p w14:paraId="0A00D852" w14:textId="77777777" w:rsidR="00D8457A" w:rsidRDefault="00D8457A" w:rsidP="00B05335">
            <w:pPr>
              <w:pStyle w:val="Default"/>
              <w:rPr>
                <w:rFonts w:ascii="Verdana" w:hAnsi="Verdana"/>
                <w:sz w:val="20"/>
                <w:szCs w:val="20"/>
              </w:rPr>
            </w:pPr>
          </w:p>
          <w:p w14:paraId="2BB03F21" w14:textId="7B670F8D" w:rsidR="00F7167C" w:rsidRDefault="00B05335" w:rsidP="00B05335">
            <w:pPr>
              <w:spacing w:before="120" w:after="120" w:line="260" w:lineRule="atLeast"/>
              <w:jc w:val="both"/>
              <w:rPr>
                <w:color w:val="000000"/>
              </w:rPr>
            </w:pPr>
            <w:r w:rsidRPr="00B05335">
              <w:rPr>
                <w:color w:val="000000"/>
              </w:rPr>
              <w:t xml:space="preserve">The test system, especially the cell apparatus, can contain levels of endogenous copper that must be accounted for to ensure reliable data. Hence, a </w:t>
            </w:r>
            <w:bookmarkStart w:id="1549" w:name="_Hlk68673469"/>
            <w:r w:rsidRPr="00B05335">
              <w:rPr>
                <w:color w:val="000000"/>
              </w:rPr>
              <w:t xml:space="preserve">second undosed group of skin samples </w:t>
            </w:r>
            <w:r>
              <w:rPr>
                <w:color w:val="000000"/>
              </w:rPr>
              <w:t>(</w:t>
            </w:r>
            <w:r w:rsidR="00186FC1">
              <w:rPr>
                <w:color w:val="000000"/>
              </w:rPr>
              <w:t xml:space="preserve">blank </w:t>
            </w:r>
            <w:r>
              <w:rPr>
                <w:color w:val="000000"/>
              </w:rPr>
              <w:t xml:space="preserve">control) </w:t>
            </w:r>
            <w:r w:rsidRPr="00B05335">
              <w:rPr>
                <w:color w:val="000000"/>
              </w:rPr>
              <w:t>was set up,</w:t>
            </w:r>
            <w:bookmarkEnd w:id="1549"/>
            <w:r w:rsidRPr="00B05335">
              <w:rPr>
                <w:color w:val="000000"/>
              </w:rPr>
              <w:t xml:space="preserve"> washed, terminated and analysed using the same methods described for those exposed to the test preparation. </w:t>
            </w:r>
          </w:p>
          <w:p w14:paraId="23729EA5" w14:textId="77777777" w:rsidR="00F7167C" w:rsidRPr="00F7167C" w:rsidRDefault="00F7167C" w:rsidP="00F7167C">
            <w:pPr>
              <w:pStyle w:val="Default"/>
              <w:rPr>
                <w:rFonts w:ascii="Verdana" w:hAnsi="Verdana" w:cs="Calibri"/>
                <w:sz w:val="20"/>
                <w:szCs w:val="20"/>
                <w:lang w:val="en-US"/>
              </w:rPr>
            </w:pPr>
            <w:r w:rsidRPr="0043138C">
              <w:rPr>
                <w:rFonts w:ascii="Verdana" w:hAnsi="Verdana"/>
                <w:sz w:val="20"/>
                <w:szCs w:val="20"/>
              </w:rPr>
              <w:t>In addition, copper is naturally present in human skin, as well as in the solutions and equipment used on the study. Therefore, higher variability in the mass balance data was observed and accepted.</w:t>
            </w:r>
          </w:p>
          <w:p w14:paraId="65290CF2" w14:textId="4037FC2E" w:rsidR="009378E0" w:rsidRPr="00C2792F" w:rsidRDefault="009378E0" w:rsidP="009378E0">
            <w:pPr>
              <w:spacing w:before="120" w:after="120" w:line="260" w:lineRule="atLeast"/>
            </w:pPr>
            <w:bookmarkStart w:id="1550" w:name="_Hlk76645716"/>
            <w:bookmarkStart w:id="1551" w:name="_Hlk53357149"/>
            <w:bookmarkStart w:id="1552" w:name="_Hlk54283239"/>
            <w:r w:rsidRPr="00955F58">
              <w:t xml:space="preserve">Since </w:t>
            </w:r>
            <w:r w:rsidR="00845E7D" w:rsidRPr="00955F58">
              <w:t>almost</w:t>
            </w:r>
            <w:r w:rsidRPr="00955F58">
              <w:t xml:space="preserve"> all measurements in the receptor fluid for skin samples with applied test material were below the LLOQ, it was not possible to determine the extent of absorption as defined in the EFSA guidance</w:t>
            </w:r>
            <w:r>
              <w:t xml:space="preserve"> (EFSA, 2017)</w:t>
            </w:r>
            <w:r w:rsidRPr="00955F58">
              <w:t xml:space="preserve">. Hence, it could not be concluded that the absorption was essentially complete at half of the study duration. </w:t>
            </w:r>
            <w:bookmarkStart w:id="1553" w:name="_Hlk125320542"/>
            <w:r w:rsidRPr="00955F58">
              <w:t xml:space="preserve">Furthermore, no </w:t>
            </w:r>
            <w:r w:rsidR="00081210" w:rsidRPr="00955F58">
              <w:t>photographic</w:t>
            </w:r>
            <w:r w:rsidRPr="00955F58">
              <w:t xml:space="preserve"> evidence was presented</w:t>
            </w:r>
            <w:r>
              <w:t xml:space="preserve"> </w:t>
            </w:r>
            <w:r w:rsidRPr="004303A3">
              <w:t>(although widely supported at the PT21 workshop, ECHA, 2016c) which might have been used to evaluate the amount of antifouling paint remaining on each tape strip</w:t>
            </w:r>
            <w:bookmarkEnd w:id="1553"/>
            <w:r w:rsidRPr="00955F58">
              <w:t>. Consequently, a potential absorbable dose was calculated including tape strips 3</w:t>
            </w:r>
            <w:r w:rsidRPr="00C2792F">
              <w:t xml:space="preserve">+, in agreement with the EFSA guidance. </w:t>
            </w:r>
          </w:p>
          <w:bookmarkEnd w:id="1550"/>
          <w:p w14:paraId="3E0089CA" w14:textId="42D4E9A2" w:rsidR="00E369F3" w:rsidRDefault="00B05335" w:rsidP="009A3831">
            <w:r w:rsidRPr="009378E0">
              <w:t xml:space="preserve">Where values measured were below </w:t>
            </w:r>
            <w:r w:rsidRPr="009378E0">
              <w:rPr>
                <w:rFonts w:cs="Calibri"/>
                <w:lang w:val="en-US"/>
              </w:rPr>
              <w:t>the lower limit of quantification</w:t>
            </w:r>
            <w:r w:rsidRPr="009378E0">
              <w:t xml:space="preserve"> LLOQ, </w:t>
            </w:r>
            <w:r w:rsidRPr="009378E0">
              <w:rPr>
                <w:rFonts w:cs="Calibri"/>
                <w:lang w:val="en-US"/>
              </w:rPr>
              <w:t xml:space="preserve">the appropriate LLOQ </w:t>
            </w:r>
            <w:r w:rsidRPr="009378E0">
              <w:t>value</w:t>
            </w:r>
            <w:r w:rsidR="00B55B0F">
              <w:t>s were</w:t>
            </w:r>
            <w:r w:rsidRPr="009378E0">
              <w:t xml:space="preserve"> used in calculations</w:t>
            </w:r>
            <w:r w:rsidR="00030BC6" w:rsidRPr="009378E0">
              <w:t xml:space="preserve"> </w:t>
            </w:r>
            <w:r w:rsidR="00030BC6" w:rsidRPr="009378E0">
              <w:rPr>
                <w:lang w:val="en-US"/>
              </w:rPr>
              <w:t>as worst</w:t>
            </w:r>
            <w:r w:rsidR="00B55B0F" w:rsidRPr="009378E0">
              <w:rPr>
                <w:lang w:val="en-US"/>
              </w:rPr>
              <w:t>-</w:t>
            </w:r>
            <w:r w:rsidR="00030BC6" w:rsidRPr="009378E0">
              <w:rPr>
                <w:lang w:val="en-US"/>
              </w:rPr>
              <w:t>case predictions</w:t>
            </w:r>
            <w:r w:rsidRPr="009378E0">
              <w:t xml:space="preserve">. </w:t>
            </w:r>
            <w:bookmarkStart w:id="1554" w:name="_Hlk68673942"/>
            <w:r w:rsidR="00E369F3" w:rsidRPr="009378E0">
              <w:t>For each sample, the mean copper value detected in the corresponding blank samples was subtracted prior to calculation</w:t>
            </w:r>
            <w:r w:rsidR="00F377A5" w:rsidRPr="009378E0">
              <w:t xml:space="preserve"> (corrected values)</w:t>
            </w:r>
            <w:r w:rsidR="00E369F3" w:rsidRPr="009378E0">
              <w:t>. For the receptor fluid samples, the corresponding pre-dose value was subtracted, where applicable.</w:t>
            </w:r>
            <w:bookmarkEnd w:id="1554"/>
            <w:r w:rsidR="00E369F3" w:rsidRPr="009378E0">
              <w:t xml:space="preserve"> </w:t>
            </w:r>
            <w:bookmarkStart w:id="1555" w:name="_Hlk76571169"/>
            <w:r w:rsidR="004303A3" w:rsidRPr="009378E0">
              <w:t>The argumentation for the latter,</w:t>
            </w:r>
            <w:r w:rsidR="008C6852" w:rsidRPr="009378E0">
              <w:t xml:space="preserve"> </w:t>
            </w:r>
            <w:r w:rsidR="004303A3" w:rsidRPr="009378E0">
              <w:t>was</w:t>
            </w:r>
            <w:r w:rsidR="008C6852" w:rsidRPr="009378E0">
              <w:t xml:space="preserve"> </w:t>
            </w:r>
            <w:r w:rsidR="004303A3" w:rsidRPr="009378E0">
              <w:t xml:space="preserve">that </w:t>
            </w:r>
            <w:r w:rsidR="008C6852" w:rsidRPr="009378E0">
              <w:t xml:space="preserve">any background copper detected in the receptor fluid prior to application of the formulation </w:t>
            </w:r>
            <w:r w:rsidR="004303A3" w:rsidRPr="009378E0">
              <w:t xml:space="preserve">would </w:t>
            </w:r>
            <w:r w:rsidR="008C6852" w:rsidRPr="009378E0">
              <w:t xml:space="preserve">be the intrinsic copper level. </w:t>
            </w:r>
            <w:bookmarkEnd w:id="1555"/>
            <w:r w:rsidR="008C6852" w:rsidRPr="009378E0">
              <w:t>Both corrected and uncorrected values were presented in the test report.</w:t>
            </w:r>
          </w:p>
          <w:p w14:paraId="35B2E0C7" w14:textId="248C8CBA" w:rsidR="00B05335" w:rsidRDefault="00E369F3" w:rsidP="00B05335">
            <w:pPr>
              <w:spacing w:before="120" w:after="120" w:line="260" w:lineRule="atLeast"/>
              <w:jc w:val="both"/>
            </w:pPr>
            <w:bookmarkStart w:id="1556" w:name="_Hlk68673820"/>
            <w:bookmarkStart w:id="1557" w:name="_Hlk68674139"/>
            <w:r>
              <w:t>For samples where both the test material and blank control</w:t>
            </w:r>
            <w:r w:rsidR="008C6852">
              <w:t xml:space="preserve"> were below LLOQ, subtraction of control values </w:t>
            </w:r>
            <w:r w:rsidR="005F2C53">
              <w:t>r</w:t>
            </w:r>
            <w:r w:rsidR="00B05335" w:rsidRPr="00F7167C">
              <w:t>epresent</w:t>
            </w:r>
            <w:r w:rsidR="008C6852">
              <w:t>s</w:t>
            </w:r>
            <w:r w:rsidR="00B05335" w:rsidRPr="00F7167C">
              <w:t xml:space="preserve"> the very best case for absorption. In reality, </w:t>
            </w:r>
            <w:r w:rsidR="008C6852">
              <w:t xml:space="preserve">in these cases, </w:t>
            </w:r>
            <w:r w:rsidR="00B05335" w:rsidRPr="00F7167C">
              <w:t>the real amount of absorbed copper is likely to be somewhere in between the two sets of calculated values</w:t>
            </w:r>
            <w:r w:rsidR="008C6852">
              <w:t xml:space="preserve"> (corrected and uncorrected values)</w:t>
            </w:r>
            <w:r w:rsidR="00B05335" w:rsidRPr="00F7167C">
              <w:t xml:space="preserve">. </w:t>
            </w:r>
            <w:bookmarkStart w:id="1558" w:name="_Hlk76653868"/>
          </w:p>
          <w:p w14:paraId="52F8135E" w14:textId="77777777" w:rsidR="00ED1BA9" w:rsidRDefault="00B05335" w:rsidP="00B22FDE">
            <w:pPr>
              <w:spacing w:line="252" w:lineRule="auto"/>
              <w:rPr>
                <w:lang w:val="en-US"/>
              </w:rPr>
            </w:pPr>
            <w:bookmarkStart w:id="1559" w:name="_Hlk21646031"/>
            <w:bookmarkStart w:id="1560" w:name="_Hlk125989294"/>
            <w:bookmarkEnd w:id="1551"/>
            <w:bookmarkEnd w:id="1552"/>
            <w:bookmarkEnd w:id="1556"/>
            <w:r w:rsidRPr="005F2C53">
              <w:rPr>
                <w:lang w:val="en-US"/>
              </w:rPr>
              <w:t xml:space="preserve">It was noted that the receptor wash </w:t>
            </w:r>
            <w:r w:rsidR="005F2C53">
              <w:rPr>
                <w:lang w:val="en-US"/>
              </w:rPr>
              <w:t xml:space="preserve">values </w:t>
            </w:r>
            <w:r w:rsidRPr="005F2C53">
              <w:rPr>
                <w:lang w:val="en-US"/>
              </w:rPr>
              <w:t>for Cell 16 (test</w:t>
            </w:r>
            <w:r w:rsidR="00845E7D">
              <w:rPr>
                <w:lang w:val="en-US"/>
              </w:rPr>
              <w:t xml:space="preserve"> </w:t>
            </w:r>
            <w:r w:rsidRPr="005F2C53">
              <w:rPr>
                <w:lang w:val="en-US"/>
              </w:rPr>
              <w:t xml:space="preserve">material 2) </w:t>
            </w:r>
            <w:r w:rsidR="002B28AD" w:rsidRPr="005F2C53">
              <w:rPr>
                <w:lang w:val="en-US"/>
              </w:rPr>
              <w:t xml:space="preserve">and Cell 21 (test material 3) </w:t>
            </w:r>
            <w:r w:rsidR="005F2C53">
              <w:rPr>
                <w:lang w:val="en-US"/>
              </w:rPr>
              <w:t>were</w:t>
            </w:r>
            <w:r w:rsidRPr="005F2C53">
              <w:rPr>
                <w:lang w:val="en-US"/>
              </w:rPr>
              <w:t xml:space="preserve"> greater than the mean plus two standard deviations. </w:t>
            </w:r>
            <w:bookmarkStart w:id="1561" w:name="_Hlk125991986"/>
            <w:r w:rsidRPr="00645496">
              <w:rPr>
                <w:lang w:val="en-US"/>
              </w:rPr>
              <w:t xml:space="preserve">However, </w:t>
            </w:r>
            <w:r w:rsidR="005F2C53" w:rsidRPr="00645496">
              <w:rPr>
                <w:lang w:val="en-US"/>
              </w:rPr>
              <w:t xml:space="preserve">these </w:t>
            </w:r>
            <w:r w:rsidRPr="00645496">
              <w:rPr>
                <w:lang w:val="en-US"/>
              </w:rPr>
              <w:t xml:space="preserve">samples </w:t>
            </w:r>
            <w:r w:rsidR="00C97647" w:rsidRPr="00645496">
              <w:rPr>
                <w:lang w:val="en-US"/>
              </w:rPr>
              <w:t>were</w:t>
            </w:r>
            <w:r w:rsidRPr="00645496">
              <w:rPr>
                <w:lang w:val="en-US"/>
              </w:rPr>
              <w:t xml:space="preserve"> not</w:t>
            </w:r>
            <w:r w:rsidRPr="00645496" w:rsidDel="00C97647">
              <w:rPr>
                <w:lang w:val="en-US"/>
              </w:rPr>
              <w:t xml:space="preserve"> </w:t>
            </w:r>
            <w:r w:rsidRPr="00645496">
              <w:rPr>
                <w:lang w:val="en-US"/>
              </w:rPr>
              <w:t>rejected as outlier</w:t>
            </w:r>
            <w:r w:rsidR="005F2C53" w:rsidRPr="00645496">
              <w:rPr>
                <w:lang w:val="en-US"/>
              </w:rPr>
              <w:t>s</w:t>
            </w:r>
            <w:r w:rsidRPr="00645496">
              <w:rPr>
                <w:lang w:val="en-US"/>
              </w:rPr>
              <w:t xml:space="preserve"> </w:t>
            </w:r>
            <w:r w:rsidR="004303A3" w:rsidRPr="00645496">
              <w:rPr>
                <w:lang w:val="en-US"/>
              </w:rPr>
              <w:t xml:space="preserve">by the test house </w:t>
            </w:r>
            <w:r w:rsidR="00C97647" w:rsidRPr="00645496">
              <w:rPr>
                <w:lang w:val="en-US"/>
              </w:rPr>
              <w:t xml:space="preserve">in the original report </w:t>
            </w:r>
            <w:r w:rsidRPr="00645496">
              <w:rPr>
                <w:lang w:val="en-US"/>
              </w:rPr>
              <w:t>as it was considered a conservative approach to include th</w:t>
            </w:r>
            <w:r w:rsidR="005F2C53" w:rsidRPr="00645496">
              <w:rPr>
                <w:lang w:val="en-US"/>
              </w:rPr>
              <w:t>ese values.</w:t>
            </w:r>
            <w:r w:rsidR="00803726" w:rsidRPr="00645496">
              <w:rPr>
                <w:lang w:val="en-US"/>
              </w:rPr>
              <w:t xml:space="preserve"> </w:t>
            </w:r>
          </w:p>
          <w:p w14:paraId="610ECA7C" w14:textId="77777777" w:rsidR="00ED1BA9" w:rsidRDefault="00ED1BA9" w:rsidP="00B22FDE">
            <w:pPr>
              <w:spacing w:line="252" w:lineRule="auto"/>
              <w:rPr>
                <w:lang w:val="en-US"/>
              </w:rPr>
            </w:pPr>
          </w:p>
          <w:p w14:paraId="6E8E18EA" w14:textId="359372A7" w:rsidR="00B22FDE" w:rsidRDefault="00C97647" w:rsidP="00B22FDE">
            <w:pPr>
              <w:spacing w:line="252" w:lineRule="auto"/>
              <w:rPr>
                <w:lang w:val="en-US"/>
              </w:rPr>
            </w:pPr>
            <w:r w:rsidRPr="00645496">
              <w:rPr>
                <w:lang w:val="en-US"/>
              </w:rPr>
              <w:t>However, in a report amendment from 2022, exclusion of receptor wash values from all dermal absorption value</w:t>
            </w:r>
            <w:r w:rsidR="00B22FDE" w:rsidRPr="00645496">
              <w:rPr>
                <w:lang w:val="en-US"/>
              </w:rPr>
              <w:t>s</w:t>
            </w:r>
            <w:r w:rsidRPr="00645496">
              <w:rPr>
                <w:lang w:val="en-US"/>
              </w:rPr>
              <w:t xml:space="preserve"> was proposed</w:t>
            </w:r>
            <w:r w:rsidR="00194D6B" w:rsidRPr="00645496">
              <w:rPr>
                <w:lang w:val="en-US"/>
              </w:rPr>
              <w:t xml:space="preserve"> when reevaluating the figures. </w:t>
            </w:r>
            <w:r w:rsidR="00A24EB8" w:rsidRPr="00645496">
              <w:rPr>
                <w:lang w:val="en-US"/>
              </w:rPr>
              <w:t>It was noted that c</w:t>
            </w:r>
            <w:r w:rsidRPr="00645496">
              <w:rPr>
                <w:lang w:val="en-US"/>
              </w:rPr>
              <w:t>opper was present in all receptor wash samples including the four undosed skin samples</w:t>
            </w:r>
            <w:r w:rsidR="00B609AF" w:rsidRPr="00645496">
              <w:rPr>
                <w:lang w:val="en-US"/>
              </w:rPr>
              <w:t xml:space="preserve"> (detectable, but low levels of copper, 3 of 4 values above LLOQ)</w:t>
            </w:r>
            <w:r w:rsidRPr="00645496">
              <w:rPr>
                <w:lang w:val="en-US"/>
              </w:rPr>
              <w:t xml:space="preserve">. </w:t>
            </w:r>
            <w:r w:rsidR="00ED1BA9" w:rsidRPr="00645496">
              <w:rPr>
                <w:lang w:val="en-US"/>
              </w:rPr>
              <w:t>I</w:t>
            </w:r>
            <w:r w:rsidR="007C3FCA" w:rsidRPr="00645496">
              <w:rPr>
                <w:lang w:val="en-US"/>
              </w:rPr>
              <w:t>t</w:t>
            </w:r>
            <w:r w:rsidRPr="00645496">
              <w:rPr>
                <w:lang w:val="en-US"/>
              </w:rPr>
              <w:t xml:space="preserve"> </w:t>
            </w:r>
            <w:r w:rsidR="00210E46" w:rsidRPr="00645496">
              <w:rPr>
                <w:lang w:val="en-US"/>
              </w:rPr>
              <w:t xml:space="preserve">was stated by the study director that </w:t>
            </w:r>
            <w:r w:rsidRPr="00645496">
              <w:rPr>
                <w:lang w:val="en-US"/>
              </w:rPr>
              <w:t>copper present in the receptor wash samples arose from the intrinsic copper associated with the apparatus as opposed to absorbed copper from the formulation</w:t>
            </w:r>
            <w:r w:rsidR="00B22FDE" w:rsidRPr="00645496">
              <w:rPr>
                <w:lang w:val="en-US"/>
              </w:rPr>
              <w:t>. </w:t>
            </w:r>
            <w:r w:rsidR="00645496" w:rsidRPr="00645496" w:rsidDel="00645496">
              <w:rPr>
                <w:strike/>
                <w:lang w:val="en-US"/>
              </w:rPr>
              <w:t xml:space="preserve"> </w:t>
            </w:r>
          </w:p>
          <w:p w14:paraId="499E8755" w14:textId="77777777" w:rsidR="00C97647" w:rsidRDefault="00C97647" w:rsidP="00645496">
            <w:pPr>
              <w:spacing w:line="252" w:lineRule="auto"/>
              <w:rPr>
                <w:lang w:val="en-US"/>
              </w:rPr>
            </w:pPr>
          </w:p>
          <w:p w14:paraId="364726FD" w14:textId="1447D30C" w:rsidR="00D07C2F" w:rsidRDefault="00B609AF" w:rsidP="00B4274D">
            <w:pPr>
              <w:rPr>
                <w:lang w:val="en-US"/>
              </w:rPr>
            </w:pPr>
            <w:bookmarkStart w:id="1562" w:name="_Hlk125580909"/>
            <w:bookmarkEnd w:id="1557"/>
            <w:bookmarkEnd w:id="1558"/>
            <w:bookmarkEnd w:id="1559"/>
            <w:r w:rsidRPr="00645496">
              <w:rPr>
                <w:lang w:val="en-US"/>
              </w:rPr>
              <w:t xml:space="preserve">In the exposure calculations, </w:t>
            </w:r>
            <w:bookmarkEnd w:id="1562"/>
            <w:r w:rsidR="00803726" w:rsidRPr="00645496">
              <w:rPr>
                <w:lang w:val="en-US"/>
              </w:rPr>
              <w:t>uncorrected values</w:t>
            </w:r>
            <w:r w:rsidR="00535000" w:rsidRPr="00645496">
              <w:rPr>
                <w:lang w:val="en-US"/>
              </w:rPr>
              <w:t xml:space="preserve"> </w:t>
            </w:r>
            <w:bookmarkStart w:id="1563" w:name="_Hlk125580929"/>
            <w:r w:rsidRPr="00645496">
              <w:rPr>
                <w:lang w:val="en-US"/>
              </w:rPr>
              <w:t>have been used</w:t>
            </w:r>
            <w:r w:rsidR="001C0F8D" w:rsidRPr="00645496">
              <w:rPr>
                <w:lang w:val="en-US"/>
              </w:rPr>
              <w:t xml:space="preserve"> as a basis, excluding r</w:t>
            </w:r>
            <w:r w:rsidRPr="00645496">
              <w:rPr>
                <w:lang w:val="en-US"/>
              </w:rPr>
              <w:t>eceptor wash values from all cells</w:t>
            </w:r>
            <w:r w:rsidR="00B4274D" w:rsidRPr="00645496">
              <w:rPr>
                <w:lang w:val="en-US"/>
              </w:rPr>
              <w:t>.</w:t>
            </w:r>
            <w:r w:rsidR="001C0F8D">
              <w:rPr>
                <w:lang w:val="en-US"/>
              </w:rPr>
              <w:t xml:space="preserve"> </w:t>
            </w:r>
            <w:r w:rsidR="00D07C2F" w:rsidRPr="00645496">
              <w:rPr>
                <w:lang w:val="en-US"/>
              </w:rPr>
              <w:t>See</w:t>
            </w:r>
            <w:r w:rsidR="001C0F8D" w:rsidRPr="00645496">
              <w:rPr>
                <w:lang w:val="en-US"/>
              </w:rPr>
              <w:t xml:space="preserve"> the </w:t>
            </w:r>
            <w:r w:rsidR="00D07C2F" w:rsidRPr="00645496">
              <w:rPr>
                <w:lang w:val="en-US"/>
              </w:rPr>
              <w:t>tables with revised values below.</w:t>
            </w:r>
          </w:p>
          <w:bookmarkEnd w:id="1561"/>
          <w:bookmarkEnd w:id="1563"/>
          <w:p w14:paraId="5A83B3D4" w14:textId="112B336B" w:rsidR="00B4274D" w:rsidRDefault="00B4274D" w:rsidP="00B4274D">
            <w:pPr>
              <w:rPr>
                <w:rFonts w:eastAsia="Calibri"/>
                <w:color w:val="000000"/>
                <w:lang w:eastAsia="en-GB"/>
              </w:rPr>
            </w:pPr>
          </w:p>
          <w:p w14:paraId="197085A0" w14:textId="6B8F003E" w:rsidR="005C7EA4" w:rsidRPr="00B4274D" w:rsidRDefault="005C7EA4" w:rsidP="005501FF">
            <w:pPr>
              <w:autoSpaceDE w:val="0"/>
              <w:autoSpaceDN w:val="0"/>
              <w:adjustRightInd w:val="0"/>
              <w:rPr>
                <w:rFonts w:eastAsia="Calibri"/>
                <w:lang w:eastAsia="en-GB"/>
              </w:rPr>
            </w:pPr>
            <w:r w:rsidRPr="00B4274D">
              <w:rPr>
                <w:rFonts w:eastAsia="Calibri"/>
                <w:color w:val="000000"/>
                <w:lang w:eastAsia="en-GB"/>
              </w:rPr>
              <w:t xml:space="preserve">The biocidal product family contains family </w:t>
            </w:r>
            <w:r w:rsidRPr="00B4274D">
              <w:rPr>
                <w:rFonts w:eastAsia="Calibri"/>
                <w:lang w:eastAsia="en-GB"/>
              </w:rPr>
              <w:t xml:space="preserve">members with a </w:t>
            </w:r>
            <w:r w:rsidRPr="00B4274D">
              <w:rPr>
                <w:rFonts w:cs="CIDFont+F4"/>
                <w:lang w:val="en-US" w:eastAsia="nb-NO"/>
              </w:rPr>
              <w:t>large variation in the active substance content (</w:t>
            </w:r>
            <w:r w:rsidR="00535000">
              <w:rPr>
                <w:rFonts w:cs="CIDFont+F4"/>
                <w:lang w:val="en-US" w:eastAsia="nb-NO"/>
              </w:rPr>
              <w:t>17.2</w:t>
            </w:r>
            <w:r w:rsidRPr="00B4274D">
              <w:rPr>
                <w:rFonts w:cs="CIDFont+F4"/>
                <w:lang w:val="en-US" w:eastAsia="nb-NO"/>
              </w:rPr>
              <w:t xml:space="preserve">% - 35.0). </w:t>
            </w:r>
            <w:r w:rsidRPr="00B4274D">
              <w:t xml:space="preserve">The formulations are all based on the same </w:t>
            </w:r>
            <w:r w:rsidRPr="00B4274D">
              <w:rPr>
                <w:rFonts w:eastAsia="Calibri"/>
                <w:lang w:eastAsia="en-US"/>
              </w:rPr>
              <w:t>aqueous dispersion of hydrocarbon waxes, However, the variation in active substance concentr</w:t>
            </w:r>
            <w:r w:rsidR="004303A3" w:rsidRPr="00B4274D">
              <w:rPr>
                <w:rFonts w:eastAsia="Calibri"/>
                <w:lang w:eastAsia="en-US"/>
              </w:rPr>
              <w:t>a</w:t>
            </w:r>
            <w:r w:rsidRPr="00B4274D">
              <w:rPr>
                <w:rFonts w:eastAsia="Calibri"/>
                <w:lang w:eastAsia="en-US"/>
              </w:rPr>
              <w:t xml:space="preserve">tion is necessarily also </w:t>
            </w:r>
            <w:r w:rsidRPr="00B4274D">
              <w:rPr>
                <w:rFonts w:cs="CIDFont+F4"/>
                <w:lang w:val="en-US" w:eastAsia="nb-NO"/>
              </w:rPr>
              <w:t>reflected</w:t>
            </w:r>
            <w:r w:rsidR="004303A3" w:rsidRPr="00B4274D">
              <w:rPr>
                <w:rFonts w:cs="CIDFont+F4"/>
                <w:lang w:val="en-US" w:eastAsia="nb-NO"/>
              </w:rPr>
              <w:t xml:space="preserve"> </w:t>
            </w:r>
            <w:r w:rsidRPr="00B4274D">
              <w:rPr>
                <w:rFonts w:cs="CIDFont+F4"/>
                <w:lang w:val="en-US" w:eastAsia="nb-NO"/>
              </w:rPr>
              <w:t xml:space="preserve">in the content of the coformulants (including, but not restricted to water and binders). The products </w:t>
            </w:r>
            <w:r w:rsidRPr="00B4274D">
              <w:rPr>
                <w:rFonts w:eastAsia="Calibri"/>
                <w:lang w:eastAsia="en-US"/>
              </w:rPr>
              <w:t>are provided as ready to use (RTU) products or concentrates to be diluted with water.</w:t>
            </w:r>
          </w:p>
          <w:p w14:paraId="2AAF9451" w14:textId="70E9E72E" w:rsidR="005C7EA4" w:rsidRPr="00DD1402" w:rsidRDefault="005C7EA4" w:rsidP="005501FF">
            <w:pPr>
              <w:spacing w:before="120" w:line="260" w:lineRule="atLeast"/>
              <w:rPr>
                <w:rFonts w:cs="Verdana"/>
                <w:color w:val="7030A0"/>
                <w:lang w:eastAsia="en-GB"/>
              </w:rPr>
            </w:pPr>
            <w:r w:rsidRPr="00DD1402">
              <w:t xml:space="preserve">It's a general principle that the percentage dermal absorption of a substance from a formulation is inversely related to the concentration of the substance in the formulation (EFSA, 2017). </w:t>
            </w:r>
            <w:r w:rsidR="004303A3" w:rsidRPr="00DD1402">
              <w:t>Of that reason, t</w:t>
            </w:r>
            <w:r w:rsidRPr="00DD1402">
              <w:rPr>
                <w:rFonts w:cs="Verdana"/>
                <w:lang w:eastAsia="en-GB"/>
              </w:rPr>
              <w:t xml:space="preserve">he value used in the risk assessment is </w:t>
            </w:r>
            <w:r w:rsidR="00535000">
              <w:rPr>
                <w:rFonts w:cs="Verdana"/>
                <w:lang w:eastAsia="en-GB"/>
              </w:rPr>
              <w:t>0.98</w:t>
            </w:r>
            <w:r w:rsidRPr="00DD1402">
              <w:rPr>
                <w:rFonts w:cs="Verdana"/>
                <w:lang w:eastAsia="en-GB"/>
              </w:rPr>
              <w:t>% for 17% and higher concentrations and 0.</w:t>
            </w:r>
            <w:r w:rsidR="00535000">
              <w:rPr>
                <w:rFonts w:cs="Verdana"/>
                <w:lang w:eastAsia="en-GB"/>
              </w:rPr>
              <w:t>67</w:t>
            </w:r>
            <w:r w:rsidRPr="00DD1402">
              <w:rPr>
                <w:rFonts w:cs="Verdana"/>
                <w:lang w:eastAsia="en-GB"/>
              </w:rPr>
              <w:t>% for the highest concentrations (ca. 35% dicopper</w:t>
            </w:r>
            <w:r w:rsidR="002A281C">
              <w:rPr>
                <w:rFonts w:cs="Verdana"/>
                <w:lang w:eastAsia="en-GB"/>
              </w:rPr>
              <w:t xml:space="preserve"> </w:t>
            </w:r>
            <w:r w:rsidRPr="00DD1402">
              <w:rPr>
                <w:rFonts w:cs="Verdana"/>
                <w:lang w:eastAsia="en-GB"/>
              </w:rPr>
              <w:t xml:space="preserve">oxide) only. </w:t>
            </w:r>
          </w:p>
          <w:p w14:paraId="7557CB3C" w14:textId="72E92034" w:rsidR="005C7EA4" w:rsidRDefault="005C7EA4" w:rsidP="005C7EA4">
            <w:pPr>
              <w:autoSpaceDE w:val="0"/>
              <w:autoSpaceDN w:val="0"/>
              <w:adjustRightInd w:val="0"/>
              <w:rPr>
                <w:rFonts w:cs="Verdana"/>
                <w:lang w:eastAsia="en-GB"/>
              </w:rPr>
            </w:pPr>
          </w:p>
          <w:p w14:paraId="1EDEAB7D" w14:textId="61D675A2" w:rsidR="00210E46" w:rsidRPr="00DD1402" w:rsidRDefault="00645496" w:rsidP="00C22064">
            <w:pPr>
              <w:autoSpaceDE w:val="0"/>
              <w:autoSpaceDN w:val="0"/>
              <w:adjustRightInd w:val="0"/>
              <w:rPr>
                <w:lang w:val="en-US"/>
              </w:rPr>
            </w:pPr>
            <w:r w:rsidRPr="00645496">
              <w:rPr>
                <w:rFonts w:cs="Verdana"/>
                <w:lang w:eastAsia="en-GB"/>
              </w:rPr>
              <w:t>Products with l</w:t>
            </w:r>
            <w:r w:rsidR="00C7390A" w:rsidRPr="00645496">
              <w:rPr>
                <w:rFonts w:cs="Verdana"/>
                <w:lang w:eastAsia="en-GB"/>
              </w:rPr>
              <w:t>ow concentration</w:t>
            </w:r>
            <w:r w:rsidRPr="00645496">
              <w:rPr>
                <w:rFonts w:cs="Verdana"/>
                <w:lang w:eastAsia="en-GB"/>
              </w:rPr>
              <w:t xml:space="preserve"> of dicopper oxide (polish products) are no longer a part of the product family which is proposed </w:t>
            </w:r>
            <w:r>
              <w:rPr>
                <w:rFonts w:cs="Verdana"/>
                <w:lang w:eastAsia="en-GB"/>
              </w:rPr>
              <w:t xml:space="preserve">to be </w:t>
            </w:r>
            <w:r w:rsidRPr="00645496">
              <w:rPr>
                <w:rFonts w:cs="Verdana"/>
                <w:lang w:eastAsia="en-GB"/>
              </w:rPr>
              <w:t xml:space="preserve">authorised. </w:t>
            </w:r>
            <w:r w:rsidR="00210E46" w:rsidRPr="00645496">
              <w:rPr>
                <w:rFonts w:cs="Verdana"/>
                <w:lang w:eastAsia="en-GB"/>
              </w:rPr>
              <w:t xml:space="preserve">However, </w:t>
            </w:r>
            <w:r w:rsidRPr="00645496">
              <w:rPr>
                <w:rFonts w:cs="Verdana"/>
                <w:lang w:eastAsia="en-GB"/>
              </w:rPr>
              <w:t>a 5 % default value referred in the assessment report for dicopper oxide (ECHA, 2016a) should be used in the exposure calculations of products with low concentrations of dicopper oxide due to the uncertainties in the results for the test material with the lowest concentration of active substance.</w:t>
            </w:r>
          </w:p>
          <w:bookmarkEnd w:id="1560"/>
          <w:p w14:paraId="546269E3" w14:textId="77777777" w:rsidR="00AC3B2D" w:rsidRPr="005501FF" w:rsidRDefault="00AC3B2D" w:rsidP="00B05335">
            <w:pPr>
              <w:spacing w:line="260" w:lineRule="atLeast"/>
              <w:jc w:val="both"/>
              <w:rPr>
                <w:rFonts w:cs="Verdana"/>
                <w:color w:val="7030A0"/>
                <w:lang w:val="en-US" w:eastAsia="en-GB"/>
              </w:rPr>
            </w:pPr>
          </w:p>
          <w:p w14:paraId="053FD604" w14:textId="7CFC0282" w:rsidR="00397EC7" w:rsidRPr="00165285" w:rsidRDefault="00397EC7" w:rsidP="00297FCC">
            <w:pPr>
              <w:spacing w:line="260" w:lineRule="atLeast"/>
              <w:jc w:val="both"/>
              <w:rPr>
                <w:rFonts w:eastAsia="Calibri"/>
                <w:lang w:val="en-US" w:eastAsia="en-US"/>
              </w:rPr>
            </w:pPr>
            <w:bookmarkStart w:id="1564" w:name="_Hlk114672275"/>
            <w:r>
              <w:rPr>
                <w:rFonts w:eastAsia="Calibri"/>
                <w:lang w:val="en-US" w:eastAsia="en-US"/>
              </w:rPr>
              <w:t xml:space="preserve">Analytical method validation study (Falconer, 2019): See </w:t>
            </w:r>
            <w:r w:rsidR="004E253E">
              <w:rPr>
                <w:rFonts w:eastAsia="Calibri"/>
                <w:lang w:val="en-US" w:eastAsia="en-US"/>
              </w:rPr>
              <w:t>test report in IUCLID</w:t>
            </w:r>
            <w:r>
              <w:rPr>
                <w:rFonts w:eastAsia="Calibri"/>
                <w:lang w:val="en-US" w:eastAsia="en-US"/>
              </w:rPr>
              <w:t>.</w:t>
            </w:r>
          </w:p>
          <w:bookmarkEnd w:id="1564"/>
          <w:p w14:paraId="3C1D021A" w14:textId="77777777" w:rsidR="00B05335" w:rsidRDefault="00B05335" w:rsidP="00297FCC">
            <w:pPr>
              <w:spacing w:line="260" w:lineRule="atLeast"/>
              <w:jc w:val="both"/>
              <w:rPr>
                <w:rFonts w:eastAsia="Calibri"/>
                <w:color w:val="7030A0"/>
                <w:lang w:eastAsia="en-US"/>
              </w:rPr>
            </w:pPr>
          </w:p>
          <w:p w14:paraId="58124F1F" w14:textId="4FE4C7D2" w:rsidR="00B05335" w:rsidRPr="00175776" w:rsidRDefault="005673FD" w:rsidP="005673FD">
            <w:pPr>
              <w:spacing w:line="260" w:lineRule="atLeast"/>
              <w:rPr>
                <w:rFonts w:eastAsia="Calibri"/>
                <w:color w:val="7030A0"/>
                <w:lang w:eastAsia="en-US"/>
              </w:rPr>
            </w:pPr>
            <w:bookmarkStart w:id="1565" w:name="_Hlk88063870"/>
            <w:r>
              <w:t xml:space="preserve">(Note: No annotations </w:t>
            </w:r>
            <w:r w:rsidR="00B55B0F">
              <w:t xml:space="preserve">are </w:t>
            </w:r>
            <w:r>
              <w:t>provided by refMS in the IUCLID endpoint study record).</w:t>
            </w:r>
            <w:bookmarkEnd w:id="1565"/>
          </w:p>
        </w:tc>
      </w:tr>
    </w:tbl>
    <w:p w14:paraId="500DB816" w14:textId="77777777" w:rsidR="00535000" w:rsidRDefault="00535000" w:rsidP="00D903CC">
      <w:pPr>
        <w:rPr>
          <w:rFonts w:eastAsia="Calibri"/>
          <w:sz w:val="22"/>
          <w:szCs w:val="22"/>
          <w:lang w:eastAsia="en-US"/>
        </w:rPr>
      </w:pPr>
    </w:p>
    <w:p w14:paraId="288AF7FE" w14:textId="186C48F6" w:rsidR="00AD5EDA" w:rsidRPr="00CE21E1" w:rsidRDefault="00AD5EDA" w:rsidP="00D903CC">
      <w:pPr>
        <w:rPr>
          <w:rFonts w:eastAsia="Calibri"/>
          <w:sz w:val="18"/>
          <w:szCs w:val="18"/>
          <w:lang w:eastAsia="en-US"/>
        </w:rPr>
        <w:sectPr w:rsidR="00AD5EDA" w:rsidRPr="00CE21E1" w:rsidSect="00BA449A">
          <w:headerReference w:type="default" r:id="rId15"/>
          <w:endnotePr>
            <w:numFmt w:val="decimal"/>
          </w:endnotePr>
          <w:pgSz w:w="11907" w:h="16840" w:code="9"/>
          <w:pgMar w:top="1474" w:right="1247" w:bottom="2013" w:left="1446" w:header="850" w:footer="850" w:gutter="0"/>
          <w:cols w:space="720"/>
          <w:docGrid w:linePitch="272"/>
        </w:sectPr>
      </w:pPr>
    </w:p>
    <w:tbl>
      <w:tblPr>
        <w:tblW w:w="141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8"/>
        <w:gridCol w:w="1843"/>
        <w:gridCol w:w="1134"/>
        <w:gridCol w:w="2551"/>
        <w:gridCol w:w="2552"/>
        <w:gridCol w:w="2410"/>
        <w:gridCol w:w="1134"/>
        <w:gridCol w:w="1212"/>
      </w:tblGrid>
      <w:tr w:rsidR="004241EB" w:rsidRPr="00D6692B" w14:paraId="37984B11" w14:textId="77777777" w:rsidTr="00B55B0F">
        <w:tc>
          <w:tcPr>
            <w:tcW w:w="1268" w:type="dxa"/>
            <w:shd w:val="clear" w:color="auto" w:fill="FFFFCC"/>
          </w:tcPr>
          <w:p w14:paraId="76589E84" w14:textId="77777777" w:rsidR="004241EB" w:rsidRPr="00D6692B" w:rsidRDefault="004241EB" w:rsidP="008D3F78">
            <w:pPr>
              <w:widowControl w:val="0"/>
              <w:tabs>
                <w:tab w:val="center" w:pos="4536"/>
                <w:tab w:val="right" w:pos="9072"/>
              </w:tabs>
              <w:spacing w:line="260" w:lineRule="atLeast"/>
              <w:jc w:val="center"/>
              <w:rPr>
                <w:rFonts w:eastAsia="Calibri"/>
                <w:b/>
                <w:bCs/>
                <w:color w:val="7030A0"/>
                <w:sz w:val="18"/>
                <w:szCs w:val="18"/>
                <w:lang w:eastAsia="en-GB"/>
              </w:rPr>
            </w:pPr>
          </w:p>
        </w:tc>
        <w:tc>
          <w:tcPr>
            <w:tcW w:w="1843" w:type="dxa"/>
            <w:shd w:val="clear" w:color="auto" w:fill="FFFFCC"/>
          </w:tcPr>
          <w:p w14:paraId="40C62697" w14:textId="77777777" w:rsidR="004241EB" w:rsidRPr="00D6692B" w:rsidRDefault="004241EB" w:rsidP="008D3F78">
            <w:pPr>
              <w:widowControl w:val="0"/>
              <w:tabs>
                <w:tab w:val="center" w:pos="4536"/>
                <w:tab w:val="right" w:pos="9072"/>
              </w:tabs>
              <w:spacing w:line="260" w:lineRule="atLeast"/>
              <w:jc w:val="center"/>
              <w:rPr>
                <w:rFonts w:eastAsia="Calibri"/>
                <w:b/>
                <w:bCs/>
                <w:color w:val="7030A0"/>
                <w:sz w:val="18"/>
                <w:szCs w:val="18"/>
                <w:lang w:eastAsia="en-GB"/>
              </w:rPr>
            </w:pPr>
          </w:p>
        </w:tc>
        <w:tc>
          <w:tcPr>
            <w:tcW w:w="10993" w:type="dxa"/>
            <w:gridSpan w:val="6"/>
            <w:shd w:val="clear" w:color="auto" w:fill="FFFFCC"/>
          </w:tcPr>
          <w:p w14:paraId="0CC3336B" w14:textId="77777777" w:rsidR="004241EB" w:rsidRPr="00165285" w:rsidRDefault="004241EB" w:rsidP="008D3F78">
            <w:pPr>
              <w:widowControl w:val="0"/>
              <w:tabs>
                <w:tab w:val="center" w:pos="4536"/>
                <w:tab w:val="right" w:pos="9072"/>
              </w:tabs>
              <w:spacing w:line="260" w:lineRule="atLeast"/>
              <w:jc w:val="center"/>
              <w:rPr>
                <w:rFonts w:eastAsia="Calibri"/>
                <w:b/>
                <w:bCs/>
                <w:sz w:val="18"/>
                <w:szCs w:val="18"/>
                <w:lang w:eastAsia="en-GB"/>
              </w:rPr>
            </w:pPr>
            <w:r w:rsidRPr="00165285">
              <w:rPr>
                <w:rFonts w:eastAsia="Calibri"/>
                <w:b/>
                <w:bCs/>
                <w:sz w:val="18"/>
                <w:szCs w:val="18"/>
                <w:lang w:eastAsia="en-GB"/>
              </w:rPr>
              <w:t>Summary table of in vitro studies on dermal absorption</w:t>
            </w:r>
          </w:p>
        </w:tc>
      </w:tr>
      <w:tr w:rsidR="004241EB" w:rsidRPr="00A74218" w14:paraId="61765419" w14:textId="77777777" w:rsidTr="00B55B0F">
        <w:tc>
          <w:tcPr>
            <w:tcW w:w="1268" w:type="dxa"/>
            <w:shd w:val="clear" w:color="auto" w:fill="auto"/>
            <w:tcMar>
              <w:top w:w="57" w:type="dxa"/>
              <w:bottom w:w="57" w:type="dxa"/>
            </w:tcMar>
          </w:tcPr>
          <w:p w14:paraId="688491AE" w14:textId="77777777" w:rsidR="004241EB" w:rsidRPr="00165285" w:rsidRDefault="004241EB" w:rsidP="008D3F78">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Method, Guideline,</w:t>
            </w:r>
          </w:p>
          <w:p w14:paraId="40D5BD7E" w14:textId="77777777" w:rsidR="004241EB" w:rsidRPr="00165285" w:rsidRDefault="004241EB" w:rsidP="008D3F78">
            <w:pPr>
              <w:widowControl w:val="0"/>
              <w:tabs>
                <w:tab w:val="center" w:pos="4536"/>
                <w:tab w:val="right" w:pos="9072"/>
              </w:tabs>
              <w:spacing w:line="260" w:lineRule="atLeast"/>
              <w:rPr>
                <w:rFonts w:eastAsia="Calibri"/>
                <w:b/>
                <w:bCs/>
                <w:sz w:val="16"/>
                <w:szCs w:val="16"/>
                <w:lang w:eastAsia="en-GB"/>
              </w:rPr>
            </w:pPr>
            <w:r w:rsidRPr="00165285">
              <w:rPr>
                <w:rFonts w:eastAsia="Calibri"/>
                <w:b/>
                <w:sz w:val="16"/>
                <w:szCs w:val="16"/>
                <w:lang w:eastAsia="en-GB"/>
              </w:rPr>
              <w:t>GLP status</w:t>
            </w:r>
            <w:r w:rsidRPr="00165285">
              <w:rPr>
                <w:rFonts w:eastAsia="Calibri"/>
                <w:b/>
                <w:bCs/>
                <w:sz w:val="16"/>
                <w:szCs w:val="16"/>
                <w:lang w:eastAsia="en-GB"/>
              </w:rPr>
              <w:t>, Reliability</w:t>
            </w:r>
          </w:p>
        </w:tc>
        <w:tc>
          <w:tcPr>
            <w:tcW w:w="1843" w:type="dxa"/>
            <w:shd w:val="clear" w:color="auto" w:fill="auto"/>
            <w:tcMar>
              <w:top w:w="57" w:type="dxa"/>
              <w:bottom w:w="57" w:type="dxa"/>
            </w:tcMar>
          </w:tcPr>
          <w:p w14:paraId="62D35939" w14:textId="77777777" w:rsidR="004241EB" w:rsidRPr="00165285" w:rsidRDefault="004241EB" w:rsidP="008D3F78">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Species, Number of skin samples tested per dose, Other relevant information about the study</w:t>
            </w:r>
          </w:p>
        </w:tc>
        <w:tc>
          <w:tcPr>
            <w:tcW w:w="1134" w:type="dxa"/>
            <w:shd w:val="clear" w:color="auto" w:fill="auto"/>
            <w:tcMar>
              <w:top w:w="57" w:type="dxa"/>
              <w:bottom w:w="57" w:type="dxa"/>
            </w:tcMar>
          </w:tcPr>
          <w:p w14:paraId="6112C05D" w14:textId="77777777" w:rsidR="004241EB" w:rsidRPr="00165285" w:rsidRDefault="004241EB" w:rsidP="008D3F78">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Test substance, Doses</w:t>
            </w:r>
          </w:p>
        </w:tc>
        <w:tc>
          <w:tcPr>
            <w:tcW w:w="7513" w:type="dxa"/>
            <w:gridSpan w:val="3"/>
            <w:shd w:val="clear" w:color="auto" w:fill="auto"/>
            <w:tcMar>
              <w:top w:w="57" w:type="dxa"/>
              <w:bottom w:w="57" w:type="dxa"/>
            </w:tcMar>
          </w:tcPr>
          <w:p w14:paraId="276A95C4" w14:textId="372D251B" w:rsidR="004241EB" w:rsidRPr="00165285" w:rsidRDefault="004241EB" w:rsidP="008D3F78">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 xml:space="preserve">Absorption data for each compartment and final absorption value </w:t>
            </w:r>
            <w:r w:rsidR="00E51EDD" w:rsidRPr="00E51EDD">
              <w:rPr>
                <w:rFonts w:eastAsia="Calibri"/>
                <w:b/>
                <w:bCs/>
                <w:sz w:val="16"/>
                <w:szCs w:val="16"/>
                <w:vertAlign w:val="superscript"/>
                <w:lang w:eastAsia="en-GB"/>
              </w:rPr>
              <w:t>1</w:t>
            </w:r>
          </w:p>
          <w:p w14:paraId="3F003BD9" w14:textId="77777777" w:rsidR="004241EB" w:rsidRPr="00165285" w:rsidRDefault="004241EB" w:rsidP="008D3F78">
            <w:pPr>
              <w:widowControl w:val="0"/>
              <w:tabs>
                <w:tab w:val="center" w:pos="4536"/>
                <w:tab w:val="right" w:pos="9072"/>
              </w:tabs>
              <w:spacing w:line="260" w:lineRule="atLeast"/>
              <w:rPr>
                <w:rFonts w:eastAsia="Calibri"/>
                <w:b/>
                <w:sz w:val="16"/>
                <w:szCs w:val="16"/>
                <w:lang w:eastAsia="en-GB"/>
              </w:rPr>
            </w:pPr>
            <w:r w:rsidRPr="00165285">
              <w:rPr>
                <w:rFonts w:eastAsia="Calibri"/>
                <w:b/>
                <w:bCs/>
                <w:sz w:val="16"/>
                <w:szCs w:val="16"/>
                <w:lang w:eastAsia="en-GB"/>
              </w:rPr>
              <w:t>(values presented as % applied dose)</w:t>
            </w:r>
          </w:p>
        </w:tc>
        <w:tc>
          <w:tcPr>
            <w:tcW w:w="1134" w:type="dxa"/>
          </w:tcPr>
          <w:p w14:paraId="0704BDCA" w14:textId="77777777" w:rsidR="004241EB" w:rsidRPr="00165285" w:rsidRDefault="004241EB" w:rsidP="008D3F78">
            <w:pPr>
              <w:widowControl w:val="0"/>
              <w:tabs>
                <w:tab w:val="center" w:pos="4536"/>
                <w:tab w:val="right" w:pos="9072"/>
              </w:tabs>
              <w:spacing w:line="260" w:lineRule="atLeast"/>
              <w:rPr>
                <w:rFonts w:eastAsia="Calibri"/>
                <w:b/>
                <w:bCs/>
                <w:sz w:val="16"/>
                <w:szCs w:val="16"/>
                <w:lang w:eastAsia="en-GB"/>
              </w:rPr>
            </w:pPr>
            <w:r w:rsidRPr="00165285">
              <w:rPr>
                <w:rFonts w:eastAsia="Calibri"/>
                <w:b/>
                <w:sz w:val="16"/>
                <w:szCs w:val="16"/>
                <w:lang w:eastAsia="en-GB"/>
              </w:rPr>
              <w:t xml:space="preserve">Remarks </w:t>
            </w:r>
            <w:r w:rsidRPr="00165285">
              <w:rPr>
                <w:rFonts w:eastAsia="Calibri"/>
                <w:i/>
                <w:sz w:val="16"/>
                <w:szCs w:val="16"/>
                <w:lang w:eastAsia="en-GB"/>
              </w:rPr>
              <w:t>(e.g. major deviations)</w:t>
            </w:r>
          </w:p>
        </w:tc>
        <w:tc>
          <w:tcPr>
            <w:tcW w:w="1212" w:type="dxa"/>
            <w:shd w:val="clear" w:color="auto" w:fill="auto"/>
            <w:tcMar>
              <w:top w:w="57" w:type="dxa"/>
              <w:bottom w:w="57" w:type="dxa"/>
            </w:tcMar>
          </w:tcPr>
          <w:p w14:paraId="5BF1AC92" w14:textId="77777777" w:rsidR="004241EB" w:rsidRPr="00165285" w:rsidRDefault="004241EB" w:rsidP="008D3F78">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Reference</w:t>
            </w:r>
          </w:p>
        </w:tc>
      </w:tr>
      <w:tr w:rsidR="004241EB" w:rsidRPr="00D6692B" w14:paraId="13009839" w14:textId="77777777" w:rsidTr="00B55B0F">
        <w:tc>
          <w:tcPr>
            <w:tcW w:w="1268" w:type="dxa"/>
            <w:shd w:val="clear" w:color="auto" w:fill="auto"/>
            <w:tcMar>
              <w:top w:w="57" w:type="dxa"/>
              <w:bottom w:w="57" w:type="dxa"/>
            </w:tcMar>
          </w:tcPr>
          <w:p w14:paraId="138534FA" w14:textId="699AC2EC" w:rsidR="004241EB" w:rsidRPr="00380843" w:rsidRDefault="004241EB" w:rsidP="008D3F78">
            <w:pPr>
              <w:widowControl w:val="0"/>
              <w:tabs>
                <w:tab w:val="center" w:pos="4536"/>
                <w:tab w:val="right" w:pos="9072"/>
              </w:tabs>
              <w:spacing w:line="276" w:lineRule="auto"/>
              <w:rPr>
                <w:rFonts w:eastAsia="Calibri"/>
                <w:color w:val="7030A0"/>
                <w:sz w:val="18"/>
                <w:szCs w:val="18"/>
                <w:highlight w:val="yellow"/>
                <w:lang w:eastAsia="en-GB"/>
              </w:rPr>
            </w:pPr>
            <w:r w:rsidRPr="00951EBD">
              <w:rPr>
                <w:rFonts w:eastAsia="Calibri"/>
                <w:sz w:val="18"/>
                <w:szCs w:val="18"/>
                <w:lang w:eastAsia="en-GB"/>
              </w:rPr>
              <w:t>GLP Study performed in accordance with the guidance and guidelines detailed below</w:t>
            </w:r>
            <w:r w:rsidRPr="00E57F11">
              <w:rPr>
                <w:rStyle w:val="Fotnotereferanse"/>
                <w:rFonts w:eastAsia="Calibri"/>
                <w:szCs w:val="18"/>
                <w:lang w:eastAsia="en-GB"/>
              </w:rPr>
              <w:footnoteReference w:id="4"/>
            </w:r>
            <w:r w:rsidRPr="00951EBD">
              <w:rPr>
                <w:rFonts w:eastAsia="Calibri"/>
                <w:sz w:val="18"/>
                <w:szCs w:val="18"/>
                <w:lang w:eastAsia="en-GB"/>
              </w:rPr>
              <w:t xml:space="preserve"> </w:t>
            </w:r>
          </w:p>
        </w:tc>
        <w:tc>
          <w:tcPr>
            <w:tcW w:w="1843" w:type="dxa"/>
            <w:tcMar>
              <w:top w:w="57" w:type="dxa"/>
              <w:bottom w:w="57" w:type="dxa"/>
            </w:tcMar>
          </w:tcPr>
          <w:p w14:paraId="784E11E4" w14:textId="3AFE2108" w:rsidR="00B05335" w:rsidRPr="00951EBD" w:rsidRDefault="00B05335" w:rsidP="008D3F78">
            <w:pPr>
              <w:widowControl w:val="0"/>
              <w:tabs>
                <w:tab w:val="center" w:pos="4536"/>
                <w:tab w:val="right" w:pos="9072"/>
              </w:tabs>
              <w:spacing w:line="276" w:lineRule="auto"/>
              <w:rPr>
                <w:rFonts w:eastAsia="Calibri"/>
                <w:sz w:val="18"/>
                <w:szCs w:val="18"/>
                <w:lang w:eastAsia="en-GB"/>
              </w:rPr>
            </w:pPr>
            <w:r w:rsidRPr="00951EBD">
              <w:rPr>
                <w:rFonts w:eastAsia="Calibri"/>
                <w:sz w:val="18"/>
                <w:szCs w:val="18"/>
                <w:lang w:eastAsia="en-GB"/>
              </w:rPr>
              <w:t xml:space="preserve">Eight samples of human split thickness membranes (400 µm depth) from four female donors (abdominal skin) per test preparation. </w:t>
            </w:r>
          </w:p>
          <w:p w14:paraId="66114512" w14:textId="77777777" w:rsidR="00B05335" w:rsidRDefault="00B05335" w:rsidP="008D3F78">
            <w:pPr>
              <w:widowControl w:val="0"/>
              <w:tabs>
                <w:tab w:val="center" w:pos="4536"/>
                <w:tab w:val="right" w:pos="9072"/>
              </w:tabs>
              <w:spacing w:line="276" w:lineRule="auto"/>
              <w:rPr>
                <w:rFonts w:eastAsia="Calibri"/>
                <w:color w:val="7030A0"/>
                <w:sz w:val="18"/>
                <w:szCs w:val="18"/>
                <w:lang w:eastAsia="en-GB"/>
              </w:rPr>
            </w:pPr>
          </w:p>
          <w:p w14:paraId="3F93BD73" w14:textId="1525792D" w:rsidR="00B05335" w:rsidRDefault="00B05335" w:rsidP="008D3F78">
            <w:pPr>
              <w:widowControl w:val="0"/>
              <w:tabs>
                <w:tab w:val="center" w:pos="4536"/>
                <w:tab w:val="right" w:pos="9072"/>
              </w:tabs>
              <w:spacing w:line="276" w:lineRule="auto"/>
              <w:rPr>
                <w:sz w:val="18"/>
                <w:szCs w:val="18"/>
              </w:rPr>
            </w:pPr>
            <w:r>
              <w:rPr>
                <w:sz w:val="18"/>
                <w:szCs w:val="18"/>
              </w:rPr>
              <w:t xml:space="preserve">Additional 4 samples from four </w:t>
            </w:r>
            <w:r w:rsidR="002A281C">
              <w:rPr>
                <w:sz w:val="18"/>
                <w:szCs w:val="18"/>
              </w:rPr>
              <w:t>donors</w:t>
            </w:r>
            <w:r>
              <w:rPr>
                <w:sz w:val="18"/>
                <w:szCs w:val="18"/>
              </w:rPr>
              <w:t xml:space="preserve"> acted as blank controls to account for intrinsic copper levels in the matrices.</w:t>
            </w:r>
          </w:p>
          <w:p w14:paraId="21D7AC90" w14:textId="35A04E71" w:rsidR="00D8457A" w:rsidRDefault="00D8457A" w:rsidP="008D3F78">
            <w:pPr>
              <w:widowControl w:val="0"/>
              <w:tabs>
                <w:tab w:val="center" w:pos="4536"/>
                <w:tab w:val="right" w:pos="9072"/>
              </w:tabs>
              <w:spacing w:line="276" w:lineRule="auto"/>
              <w:rPr>
                <w:sz w:val="18"/>
                <w:szCs w:val="18"/>
              </w:rPr>
            </w:pPr>
          </w:p>
          <w:p w14:paraId="041EA54B" w14:textId="77777777" w:rsidR="002A281C" w:rsidRDefault="002A281C" w:rsidP="002A281C">
            <w:pPr>
              <w:keepNext/>
              <w:keepLines/>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Flow through diffusion cell</w:t>
            </w:r>
          </w:p>
          <w:p w14:paraId="61EE0ABB" w14:textId="77777777" w:rsidR="002A281C" w:rsidRDefault="002A281C" w:rsidP="008D3F78">
            <w:pPr>
              <w:widowControl w:val="0"/>
              <w:tabs>
                <w:tab w:val="center" w:pos="4536"/>
                <w:tab w:val="right" w:pos="9072"/>
              </w:tabs>
              <w:spacing w:line="276" w:lineRule="auto"/>
              <w:rPr>
                <w:sz w:val="18"/>
                <w:szCs w:val="18"/>
              </w:rPr>
            </w:pPr>
          </w:p>
          <w:p w14:paraId="75B1E3D1" w14:textId="77777777" w:rsidR="00B05335" w:rsidRDefault="00B05335" w:rsidP="008D3F78">
            <w:pPr>
              <w:widowControl w:val="0"/>
              <w:tabs>
                <w:tab w:val="center" w:pos="4536"/>
                <w:tab w:val="right" w:pos="9072"/>
              </w:tabs>
              <w:spacing w:line="276" w:lineRule="auto"/>
              <w:rPr>
                <w:sz w:val="18"/>
                <w:szCs w:val="18"/>
              </w:rPr>
            </w:pPr>
            <w:r>
              <w:rPr>
                <w:sz w:val="18"/>
                <w:szCs w:val="18"/>
              </w:rPr>
              <w:t xml:space="preserve">8 hours exposure </w:t>
            </w:r>
          </w:p>
          <w:p w14:paraId="447DBFC3" w14:textId="77777777" w:rsidR="00B05335" w:rsidRDefault="00B05335" w:rsidP="008D3F78">
            <w:pPr>
              <w:widowControl w:val="0"/>
              <w:tabs>
                <w:tab w:val="center" w:pos="4536"/>
                <w:tab w:val="right" w:pos="9072"/>
              </w:tabs>
              <w:spacing w:line="276" w:lineRule="auto"/>
              <w:rPr>
                <w:sz w:val="18"/>
                <w:szCs w:val="18"/>
              </w:rPr>
            </w:pPr>
            <w:r>
              <w:rPr>
                <w:sz w:val="18"/>
                <w:szCs w:val="18"/>
              </w:rPr>
              <w:t xml:space="preserve">(terminated by applying a conc. commercial hand wash soap, rinsing with a dilute soap solution (2%, v/v) and drying with tissue paper swabs). </w:t>
            </w:r>
          </w:p>
          <w:p w14:paraId="5657E031" w14:textId="6AAD246C" w:rsidR="00B05335" w:rsidRPr="00D439A0" w:rsidRDefault="00B05335" w:rsidP="008D3F78">
            <w:pPr>
              <w:widowControl w:val="0"/>
              <w:tabs>
                <w:tab w:val="center" w:pos="4536"/>
                <w:tab w:val="right" w:pos="9072"/>
              </w:tabs>
              <w:spacing w:line="276" w:lineRule="auto"/>
              <w:rPr>
                <w:rFonts w:eastAsia="Calibri"/>
                <w:color w:val="7030A0"/>
                <w:sz w:val="18"/>
                <w:szCs w:val="18"/>
                <w:lang w:eastAsia="en-GB"/>
              </w:rPr>
            </w:pPr>
            <w:r>
              <w:rPr>
                <w:sz w:val="18"/>
                <w:szCs w:val="18"/>
              </w:rPr>
              <w:t>16 hours post exposure monitoring period.</w:t>
            </w:r>
          </w:p>
        </w:tc>
        <w:tc>
          <w:tcPr>
            <w:tcW w:w="1134" w:type="dxa"/>
            <w:shd w:val="clear" w:color="auto" w:fill="auto"/>
            <w:tcMar>
              <w:top w:w="57" w:type="dxa"/>
              <w:bottom w:w="57" w:type="dxa"/>
            </w:tcMar>
          </w:tcPr>
          <w:p w14:paraId="04409BAF" w14:textId="77777777" w:rsidR="004241EB" w:rsidRPr="00951EBD" w:rsidRDefault="004241EB" w:rsidP="008D3F78">
            <w:pPr>
              <w:widowControl w:val="0"/>
              <w:tabs>
                <w:tab w:val="center" w:pos="4536"/>
                <w:tab w:val="right" w:pos="9072"/>
              </w:tabs>
              <w:spacing w:line="276" w:lineRule="auto"/>
              <w:rPr>
                <w:rFonts w:eastAsia="Calibri"/>
                <w:sz w:val="18"/>
                <w:szCs w:val="18"/>
                <w:lang w:eastAsia="en-GB"/>
              </w:rPr>
            </w:pPr>
            <w:r w:rsidRPr="00951EBD">
              <w:rPr>
                <w:rFonts w:eastAsia="Calibri"/>
                <w:sz w:val="18"/>
                <w:szCs w:val="18"/>
                <w:lang w:eastAsia="en-GB"/>
              </w:rPr>
              <w:t>Net</w:t>
            </w:r>
            <w:r w:rsidR="00456C28" w:rsidRPr="00951EBD">
              <w:rPr>
                <w:rFonts w:eastAsia="Calibri"/>
                <w:sz w:val="18"/>
                <w:szCs w:val="18"/>
                <w:lang w:eastAsia="en-GB"/>
              </w:rPr>
              <w:t>polish</w:t>
            </w:r>
            <w:r w:rsidRPr="00951EBD">
              <w:rPr>
                <w:rFonts w:eastAsia="Calibri"/>
                <w:sz w:val="18"/>
                <w:szCs w:val="18"/>
                <w:lang w:eastAsia="en-GB"/>
              </w:rPr>
              <w:t xml:space="preserve"> NI Low (0.24% w/w dicopper oxide) Netrex AF (17.2% w/w dicopper oxide)</w:t>
            </w:r>
          </w:p>
          <w:p w14:paraId="3DA140EC" w14:textId="77777777" w:rsidR="004241EB" w:rsidRPr="00D439A0" w:rsidRDefault="004241EB" w:rsidP="008D3F78">
            <w:pPr>
              <w:widowControl w:val="0"/>
              <w:tabs>
                <w:tab w:val="center" w:pos="4536"/>
                <w:tab w:val="right" w:pos="9072"/>
              </w:tabs>
              <w:spacing w:line="276" w:lineRule="auto"/>
              <w:rPr>
                <w:rFonts w:eastAsia="Calibri"/>
                <w:color w:val="7030A0"/>
                <w:sz w:val="18"/>
                <w:szCs w:val="18"/>
                <w:lang w:eastAsia="en-GB"/>
              </w:rPr>
            </w:pPr>
            <w:r w:rsidRPr="00951EBD">
              <w:rPr>
                <w:rFonts w:eastAsia="Calibri"/>
                <w:sz w:val="18"/>
                <w:szCs w:val="18"/>
                <w:lang w:eastAsia="en-GB"/>
              </w:rPr>
              <w:t xml:space="preserve">Netwax E8 </w:t>
            </w:r>
            <w:r w:rsidR="00CA468A" w:rsidRPr="00951EBD">
              <w:rPr>
                <w:rFonts w:eastAsia="Calibri"/>
                <w:sz w:val="18"/>
                <w:szCs w:val="18"/>
                <w:lang w:eastAsia="en-GB"/>
              </w:rPr>
              <w:t>Greenline</w:t>
            </w:r>
            <w:r w:rsidRPr="00951EBD">
              <w:rPr>
                <w:rFonts w:eastAsia="Calibri"/>
                <w:sz w:val="18"/>
                <w:szCs w:val="18"/>
                <w:lang w:eastAsia="en-GB"/>
              </w:rPr>
              <w:t xml:space="preserve"> (35% w/w dicopper oxide)</w:t>
            </w:r>
          </w:p>
        </w:tc>
        <w:tc>
          <w:tcPr>
            <w:tcW w:w="2551" w:type="dxa"/>
            <w:shd w:val="clear" w:color="auto" w:fill="auto"/>
            <w:tcMar>
              <w:top w:w="57" w:type="dxa"/>
              <w:bottom w:w="57" w:type="dxa"/>
            </w:tcMar>
          </w:tcPr>
          <w:p w14:paraId="6E4467FC"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Test Preparation 1 (Netpolish NI Low)</w:t>
            </w:r>
          </w:p>
          <w:p w14:paraId="0E5B8C65" w14:textId="77777777" w:rsidR="00B55B0F" w:rsidRPr="00B55B0F" w:rsidRDefault="00B55B0F" w:rsidP="00B55B0F">
            <w:pPr>
              <w:pStyle w:val="Merknadstekst"/>
              <w:widowControl w:val="0"/>
              <w:rPr>
                <w:rFonts w:eastAsia="Calibri"/>
                <w:sz w:val="18"/>
                <w:szCs w:val="18"/>
                <w:lang w:eastAsia="en-GB"/>
              </w:rPr>
            </w:pPr>
            <w:r w:rsidRPr="00B55B0F">
              <w:rPr>
                <w:rFonts w:eastAsia="Calibri"/>
                <w:sz w:val="18"/>
                <w:szCs w:val="18"/>
                <w:lang w:eastAsia="en-GB"/>
              </w:rPr>
              <w:t>Corrected values:</w:t>
            </w:r>
          </w:p>
          <w:p w14:paraId="51562EF9"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Dislodgeable Dose: 96.4%</w:t>
            </w:r>
          </w:p>
          <w:p w14:paraId="7254ED2E"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Stratum Corneum: &lt;0.01%</w:t>
            </w:r>
          </w:p>
          <w:p w14:paraId="3F1BFF0A"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Total Unabsorbed Dose: 107.6%</w:t>
            </w:r>
          </w:p>
          <w:p w14:paraId="3013E9E4"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Total Absorbed Dose: &lt;0.01%</w:t>
            </w:r>
          </w:p>
          <w:p w14:paraId="07009FB5"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Dermal Delivery: &lt;0.01%</w:t>
            </w:r>
          </w:p>
          <w:p w14:paraId="3DFB87FE"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Potentially Absorbable Dose: &lt;0.01%</w:t>
            </w:r>
          </w:p>
          <w:p w14:paraId="759CFFAD"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Mass Balance: 107.6%</w:t>
            </w:r>
          </w:p>
          <w:p w14:paraId="230978F9" w14:textId="77777777" w:rsidR="00D8457A" w:rsidRPr="00E51EDD" w:rsidRDefault="00D8457A" w:rsidP="008D3F78">
            <w:pPr>
              <w:widowControl w:val="0"/>
              <w:tabs>
                <w:tab w:val="center" w:pos="4536"/>
                <w:tab w:val="right" w:pos="9072"/>
              </w:tabs>
              <w:spacing w:line="276" w:lineRule="auto"/>
              <w:rPr>
                <w:rFonts w:eastAsia="Calibri"/>
                <w:sz w:val="18"/>
                <w:szCs w:val="18"/>
                <w:lang w:eastAsia="en-GB"/>
              </w:rPr>
            </w:pPr>
            <w:bookmarkStart w:id="1566" w:name="_Hlk25587766"/>
          </w:p>
          <w:p w14:paraId="5F72CF22" w14:textId="77777777" w:rsidR="003B0CAF" w:rsidRDefault="003B0CAF" w:rsidP="008D3F78">
            <w:pPr>
              <w:widowControl w:val="0"/>
              <w:tabs>
                <w:tab w:val="center" w:pos="4536"/>
                <w:tab w:val="right" w:pos="9072"/>
              </w:tabs>
              <w:spacing w:line="276" w:lineRule="auto"/>
              <w:rPr>
                <w:rFonts w:eastAsia="Calibri"/>
                <w:sz w:val="18"/>
                <w:szCs w:val="18"/>
                <w:lang w:eastAsia="en-GB"/>
              </w:rPr>
            </w:pPr>
          </w:p>
          <w:p w14:paraId="677F45D8" w14:textId="4F71E534" w:rsidR="00234F04" w:rsidRPr="00E51EDD" w:rsidRDefault="001B27B8"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 xml:space="preserve">Dermal absorption in accordance with EFSA </w:t>
            </w:r>
            <w:bookmarkEnd w:id="1566"/>
            <w:r w:rsidRPr="00E51EDD">
              <w:rPr>
                <w:rFonts w:eastAsia="Calibri"/>
                <w:sz w:val="18"/>
                <w:szCs w:val="18"/>
                <w:lang w:eastAsia="en-GB"/>
              </w:rPr>
              <w:t xml:space="preserve">2017: </w:t>
            </w:r>
          </w:p>
          <w:p w14:paraId="75AEB9A0" w14:textId="77C1F920" w:rsidR="00B05335" w:rsidRPr="00E51EDD" w:rsidRDefault="00B05335"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 xml:space="preserve">Absorption (mean value) + ks, where s is the standard deviation: </w:t>
            </w:r>
          </w:p>
          <w:p w14:paraId="4B141F4B" w14:textId="4AAFA29C" w:rsidR="00B05335" w:rsidRPr="00E51EDD" w:rsidRDefault="00B05335"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0.01 + (1 x 0.01) = 0.02% (n=6)</w:t>
            </w:r>
          </w:p>
          <w:p w14:paraId="5E0156F0" w14:textId="77777777" w:rsidR="00B05335" w:rsidRPr="00E51EDD" w:rsidRDefault="00B05335" w:rsidP="008D3F78">
            <w:pPr>
              <w:widowControl w:val="0"/>
              <w:tabs>
                <w:tab w:val="center" w:pos="4536"/>
                <w:tab w:val="right" w:pos="9072"/>
              </w:tabs>
              <w:spacing w:line="276" w:lineRule="auto"/>
              <w:rPr>
                <w:rFonts w:eastAsia="Calibri"/>
                <w:sz w:val="18"/>
                <w:szCs w:val="18"/>
                <w:lang w:eastAsia="en-GB"/>
              </w:rPr>
            </w:pPr>
          </w:p>
          <w:p w14:paraId="7DE95BB5" w14:textId="00F50752" w:rsidR="001855B7" w:rsidRDefault="001855B7" w:rsidP="008D3F78">
            <w:pPr>
              <w:widowControl w:val="0"/>
              <w:tabs>
                <w:tab w:val="center" w:pos="4536"/>
                <w:tab w:val="right" w:pos="9072"/>
              </w:tabs>
              <w:spacing w:line="276" w:lineRule="auto"/>
              <w:rPr>
                <w:rFonts w:eastAsia="Calibri"/>
                <w:sz w:val="18"/>
                <w:szCs w:val="18"/>
                <w:lang w:eastAsia="en-GB"/>
              </w:rPr>
            </w:pPr>
          </w:p>
          <w:p w14:paraId="76D1BE3B" w14:textId="77777777" w:rsidR="001855B7" w:rsidRDefault="001855B7" w:rsidP="008D3F78">
            <w:pPr>
              <w:widowControl w:val="0"/>
              <w:tabs>
                <w:tab w:val="center" w:pos="4536"/>
                <w:tab w:val="right" w:pos="9072"/>
              </w:tabs>
              <w:spacing w:line="276" w:lineRule="auto"/>
              <w:rPr>
                <w:rFonts w:eastAsia="Calibri"/>
                <w:sz w:val="18"/>
                <w:szCs w:val="18"/>
                <w:lang w:eastAsia="en-GB"/>
              </w:rPr>
            </w:pPr>
          </w:p>
          <w:p w14:paraId="30CA6C9E" w14:textId="77777777" w:rsidR="001855B7" w:rsidRDefault="001855B7" w:rsidP="008D3F78">
            <w:pPr>
              <w:widowControl w:val="0"/>
              <w:tabs>
                <w:tab w:val="center" w:pos="4536"/>
                <w:tab w:val="right" w:pos="9072"/>
              </w:tabs>
              <w:spacing w:line="276" w:lineRule="auto"/>
              <w:rPr>
                <w:rFonts w:eastAsia="Calibri"/>
                <w:sz w:val="18"/>
                <w:szCs w:val="18"/>
                <w:lang w:eastAsia="en-GB"/>
              </w:rPr>
            </w:pPr>
          </w:p>
          <w:p w14:paraId="390CC174" w14:textId="77777777" w:rsidR="001855B7" w:rsidRDefault="001855B7" w:rsidP="008D3F78">
            <w:pPr>
              <w:widowControl w:val="0"/>
              <w:tabs>
                <w:tab w:val="center" w:pos="4536"/>
                <w:tab w:val="right" w:pos="9072"/>
              </w:tabs>
              <w:spacing w:line="276" w:lineRule="auto"/>
              <w:rPr>
                <w:rFonts w:eastAsia="Calibri"/>
                <w:sz w:val="18"/>
                <w:szCs w:val="18"/>
                <w:lang w:eastAsia="en-GB"/>
              </w:rPr>
            </w:pPr>
          </w:p>
          <w:p w14:paraId="23C445A3" w14:textId="77777777" w:rsidR="001855B7" w:rsidRDefault="001855B7" w:rsidP="008D3F78">
            <w:pPr>
              <w:widowControl w:val="0"/>
              <w:tabs>
                <w:tab w:val="center" w:pos="4536"/>
                <w:tab w:val="right" w:pos="9072"/>
              </w:tabs>
              <w:spacing w:line="276" w:lineRule="auto"/>
              <w:rPr>
                <w:rFonts w:eastAsia="Calibri"/>
                <w:sz w:val="18"/>
                <w:szCs w:val="18"/>
                <w:lang w:eastAsia="en-GB"/>
              </w:rPr>
            </w:pPr>
          </w:p>
          <w:p w14:paraId="749F803E" w14:textId="77777777" w:rsidR="001855B7" w:rsidRDefault="001855B7" w:rsidP="008D3F78">
            <w:pPr>
              <w:widowControl w:val="0"/>
              <w:tabs>
                <w:tab w:val="center" w:pos="4536"/>
                <w:tab w:val="right" w:pos="9072"/>
              </w:tabs>
              <w:spacing w:line="276" w:lineRule="auto"/>
              <w:rPr>
                <w:rFonts w:eastAsia="Calibri"/>
                <w:sz w:val="18"/>
                <w:szCs w:val="18"/>
                <w:lang w:eastAsia="en-GB"/>
              </w:rPr>
            </w:pPr>
          </w:p>
          <w:p w14:paraId="78320596" w14:textId="403CE3DE" w:rsidR="00B05335" w:rsidRPr="00E51EDD" w:rsidRDefault="00B05335" w:rsidP="008D3F78">
            <w:pPr>
              <w:widowControl w:val="0"/>
              <w:tabs>
                <w:tab w:val="center" w:pos="4536"/>
                <w:tab w:val="right" w:pos="9072"/>
              </w:tabs>
              <w:spacing w:line="276" w:lineRule="auto"/>
              <w:rPr>
                <w:rFonts w:eastAsia="Calibri"/>
                <w:sz w:val="18"/>
                <w:szCs w:val="18"/>
                <w:lang w:eastAsia="en-GB"/>
              </w:rPr>
            </w:pPr>
          </w:p>
        </w:tc>
        <w:tc>
          <w:tcPr>
            <w:tcW w:w="2552" w:type="dxa"/>
          </w:tcPr>
          <w:p w14:paraId="320D3F08"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Test Preparation 2 (Netwax E8 Greenline)</w:t>
            </w:r>
          </w:p>
          <w:p w14:paraId="70898199" w14:textId="77777777" w:rsidR="00B55B0F" w:rsidRPr="00B55B0F" w:rsidRDefault="00B55B0F" w:rsidP="00B55B0F">
            <w:pPr>
              <w:pStyle w:val="Merknadstekst"/>
              <w:widowControl w:val="0"/>
              <w:rPr>
                <w:rFonts w:eastAsia="Calibri"/>
                <w:sz w:val="18"/>
                <w:szCs w:val="18"/>
                <w:lang w:eastAsia="en-GB"/>
              </w:rPr>
            </w:pPr>
            <w:r w:rsidRPr="00B55B0F">
              <w:rPr>
                <w:rFonts w:eastAsia="Calibri"/>
                <w:sz w:val="18"/>
                <w:szCs w:val="18"/>
                <w:lang w:eastAsia="en-GB"/>
              </w:rPr>
              <w:t>Corrected values:</w:t>
            </w:r>
          </w:p>
          <w:p w14:paraId="4137F358"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Dislodgeable Dose: 113.6%</w:t>
            </w:r>
          </w:p>
          <w:p w14:paraId="1A7F3DDB"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Stratum Corneum: 0.09%</w:t>
            </w:r>
          </w:p>
          <w:p w14:paraId="1E74A798"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Total Unabsorbed Dose: 113.6%</w:t>
            </w:r>
          </w:p>
          <w:p w14:paraId="7C4E2C0F"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Total Absorbed Dose: 0.18%</w:t>
            </w:r>
          </w:p>
          <w:p w14:paraId="5DFD4457"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Dermal Delivery: 0.35%</w:t>
            </w:r>
          </w:p>
          <w:p w14:paraId="5833B869"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Potentially Absorbable Dose: 0.4%</w:t>
            </w:r>
          </w:p>
          <w:p w14:paraId="5336892F"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Mass Balance: 114.0%</w:t>
            </w:r>
          </w:p>
          <w:p w14:paraId="6E399F45" w14:textId="77777777" w:rsidR="00D8457A" w:rsidRPr="00E51EDD" w:rsidRDefault="00D8457A" w:rsidP="008D3F78">
            <w:pPr>
              <w:widowControl w:val="0"/>
              <w:tabs>
                <w:tab w:val="center" w:pos="4536"/>
                <w:tab w:val="right" w:pos="9072"/>
              </w:tabs>
              <w:spacing w:line="276" w:lineRule="auto"/>
              <w:rPr>
                <w:rFonts w:eastAsia="Calibri"/>
                <w:sz w:val="18"/>
                <w:szCs w:val="18"/>
                <w:lang w:eastAsia="en-GB"/>
              </w:rPr>
            </w:pPr>
          </w:p>
          <w:p w14:paraId="65B0EC9B" w14:textId="77777777" w:rsidR="003B0CAF" w:rsidRDefault="003B0CAF" w:rsidP="008D3F78">
            <w:pPr>
              <w:widowControl w:val="0"/>
              <w:tabs>
                <w:tab w:val="center" w:pos="4536"/>
                <w:tab w:val="right" w:pos="9072"/>
              </w:tabs>
              <w:spacing w:line="276" w:lineRule="auto"/>
              <w:rPr>
                <w:rFonts w:eastAsia="Calibri"/>
                <w:sz w:val="18"/>
                <w:szCs w:val="18"/>
                <w:lang w:eastAsia="en-GB"/>
              </w:rPr>
            </w:pPr>
          </w:p>
          <w:p w14:paraId="33A01A0C" w14:textId="2F6235A6" w:rsidR="007D1457" w:rsidRPr="00E51EDD" w:rsidRDefault="007D1457"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 xml:space="preserve">Dermal absorption in accordance with EFSA 2017: </w:t>
            </w:r>
          </w:p>
          <w:p w14:paraId="1E829B7C" w14:textId="77777777" w:rsidR="00B55B0F" w:rsidRPr="00B55B0F" w:rsidRDefault="00B05335" w:rsidP="008D3F78">
            <w:pPr>
              <w:pStyle w:val="Merknadstekst"/>
              <w:widowControl w:val="0"/>
              <w:rPr>
                <w:rFonts w:eastAsia="Calibri"/>
                <w:sz w:val="18"/>
                <w:szCs w:val="18"/>
                <w:lang w:eastAsia="en-GB"/>
              </w:rPr>
            </w:pPr>
            <w:r w:rsidRPr="00E51EDD">
              <w:rPr>
                <w:rFonts w:eastAsia="Calibri"/>
                <w:sz w:val="18"/>
                <w:szCs w:val="18"/>
                <w:lang w:eastAsia="en-GB"/>
              </w:rPr>
              <w:t>Absorption (mean value) + ks, where s is the standard deviation:</w:t>
            </w:r>
          </w:p>
          <w:p w14:paraId="2013FB21" w14:textId="58DF8D86" w:rsidR="00B05335" w:rsidRPr="00E51EDD" w:rsidRDefault="00B05335" w:rsidP="008D3F78">
            <w:pPr>
              <w:pStyle w:val="Merknadstekst"/>
              <w:widowControl w:val="0"/>
              <w:rPr>
                <w:rFonts w:eastAsia="Calibri"/>
                <w:sz w:val="18"/>
                <w:szCs w:val="18"/>
                <w:lang w:eastAsia="en-GB"/>
              </w:rPr>
            </w:pPr>
            <w:r w:rsidRPr="00E51EDD">
              <w:rPr>
                <w:rFonts w:eastAsia="Calibri"/>
                <w:sz w:val="18"/>
                <w:szCs w:val="18"/>
                <w:lang w:eastAsia="en-GB"/>
              </w:rPr>
              <w:t xml:space="preserve">0.40% + (0.92 x 0.50) </w:t>
            </w:r>
          </w:p>
          <w:p w14:paraId="3995E061" w14:textId="77777777" w:rsidR="00B05335" w:rsidRPr="00E51EDD" w:rsidRDefault="00B05335" w:rsidP="008D3F78">
            <w:pPr>
              <w:pStyle w:val="Merknadstekst"/>
              <w:widowControl w:val="0"/>
              <w:rPr>
                <w:rFonts w:eastAsia="Calibri"/>
                <w:sz w:val="18"/>
                <w:szCs w:val="18"/>
                <w:lang w:eastAsia="en-GB"/>
              </w:rPr>
            </w:pPr>
            <w:r w:rsidRPr="00E51EDD">
              <w:rPr>
                <w:rFonts w:eastAsia="Calibri"/>
                <w:sz w:val="18"/>
                <w:szCs w:val="18"/>
                <w:lang w:eastAsia="en-GB"/>
              </w:rPr>
              <w:t xml:space="preserve">0.40 + 0.46 = </w:t>
            </w:r>
          </w:p>
          <w:p w14:paraId="45CDB657" w14:textId="596BC68F" w:rsidR="00B05335" w:rsidRDefault="00B05335" w:rsidP="008D3F78">
            <w:pPr>
              <w:widowControl w:val="0"/>
              <w:rPr>
                <w:rFonts w:eastAsia="Calibri"/>
                <w:sz w:val="18"/>
                <w:szCs w:val="18"/>
                <w:lang w:eastAsia="en-GB"/>
              </w:rPr>
            </w:pPr>
            <w:r w:rsidRPr="00E51EDD">
              <w:rPr>
                <w:rFonts w:eastAsia="Calibri"/>
                <w:sz w:val="18"/>
                <w:szCs w:val="18"/>
                <w:lang w:eastAsia="en-GB"/>
              </w:rPr>
              <w:t>0.86% (n=7)</w:t>
            </w:r>
          </w:p>
          <w:p w14:paraId="16AD368A" w14:textId="77777777" w:rsidR="00360397" w:rsidRPr="00E51EDD" w:rsidRDefault="00360397" w:rsidP="008D3F78">
            <w:pPr>
              <w:widowControl w:val="0"/>
              <w:rPr>
                <w:rFonts w:eastAsia="Calibri"/>
                <w:sz w:val="18"/>
                <w:szCs w:val="18"/>
                <w:lang w:eastAsia="en-GB"/>
              </w:rPr>
            </w:pPr>
          </w:p>
          <w:p w14:paraId="24B18E5F" w14:textId="77777777" w:rsidR="001855B7" w:rsidRPr="00B55B0F" w:rsidRDefault="001855B7" w:rsidP="008D3F78">
            <w:pPr>
              <w:widowControl w:val="0"/>
              <w:rPr>
                <w:rFonts w:eastAsia="Calibri"/>
                <w:strike/>
                <w:sz w:val="18"/>
                <w:szCs w:val="18"/>
                <w:lang w:eastAsia="en-GB"/>
              </w:rPr>
            </w:pPr>
          </w:p>
          <w:p w14:paraId="5EDBFBA8" w14:textId="03DA6451" w:rsidR="003B0CAF" w:rsidRDefault="003B0CAF" w:rsidP="00E2119E">
            <w:pPr>
              <w:widowControl w:val="0"/>
              <w:rPr>
                <w:rFonts w:eastAsia="Calibri"/>
                <w:sz w:val="18"/>
                <w:szCs w:val="18"/>
                <w:lang w:eastAsia="en-GB"/>
              </w:rPr>
            </w:pPr>
            <w:r>
              <w:rPr>
                <w:rFonts w:eastAsia="Calibri"/>
                <w:sz w:val="18"/>
                <w:szCs w:val="18"/>
                <w:lang w:eastAsia="en-GB"/>
              </w:rPr>
              <w:t>Uncorrected values</w:t>
            </w:r>
          </w:p>
          <w:p w14:paraId="6A9FD1C5" w14:textId="12BF5D9F" w:rsidR="001855B7" w:rsidRDefault="003B0CAF" w:rsidP="00780098">
            <w:pPr>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(excluding receptor chamber wash</w:t>
            </w:r>
            <w:r w:rsidR="00780098">
              <w:rPr>
                <w:rFonts w:eastAsia="Calibri"/>
                <w:sz w:val="18"/>
                <w:szCs w:val="18"/>
                <w:lang w:eastAsia="en-GB"/>
              </w:rPr>
              <w:t xml:space="preserve"> values</w:t>
            </w:r>
            <w:r>
              <w:rPr>
                <w:rFonts w:eastAsia="Calibri"/>
                <w:sz w:val="18"/>
                <w:szCs w:val="18"/>
                <w:lang w:eastAsia="en-GB"/>
              </w:rPr>
              <w:t>):</w:t>
            </w:r>
          </w:p>
          <w:p w14:paraId="2E81C209" w14:textId="48DE7182" w:rsidR="001855B7" w:rsidRDefault="003B0CAF" w:rsidP="003B0CAF">
            <w:pPr>
              <w:pStyle w:val="Merknadstekst"/>
              <w:widowControl w:val="0"/>
              <w:rPr>
                <w:rFonts w:eastAsia="Calibri"/>
                <w:sz w:val="18"/>
                <w:szCs w:val="18"/>
                <w:lang w:eastAsia="en-GB"/>
              </w:rPr>
            </w:pPr>
            <w:r>
              <w:rPr>
                <w:rFonts w:eastAsia="Calibri"/>
                <w:sz w:val="18"/>
                <w:szCs w:val="18"/>
                <w:lang w:eastAsia="en-GB"/>
              </w:rPr>
              <w:t>0.42</w:t>
            </w:r>
            <w:r w:rsidR="001855B7" w:rsidRPr="00E51EDD">
              <w:rPr>
                <w:rFonts w:eastAsia="Calibri"/>
                <w:sz w:val="18"/>
                <w:szCs w:val="18"/>
                <w:lang w:eastAsia="en-GB"/>
              </w:rPr>
              <w:t>% + (0.92 x</w:t>
            </w:r>
            <w:r>
              <w:rPr>
                <w:rFonts w:eastAsia="Calibri"/>
                <w:sz w:val="18"/>
                <w:szCs w:val="18"/>
                <w:lang w:eastAsia="en-GB"/>
              </w:rPr>
              <w:t>0.27</w:t>
            </w:r>
            <w:r w:rsidR="001855B7" w:rsidRPr="00E51EDD">
              <w:rPr>
                <w:rFonts w:eastAsia="Calibri"/>
                <w:sz w:val="18"/>
                <w:szCs w:val="18"/>
                <w:lang w:eastAsia="en-GB"/>
              </w:rPr>
              <w:t xml:space="preserve">) </w:t>
            </w:r>
            <w:r>
              <w:rPr>
                <w:rFonts w:eastAsia="Calibri"/>
                <w:sz w:val="18"/>
                <w:szCs w:val="18"/>
                <w:lang w:eastAsia="en-GB"/>
              </w:rPr>
              <w:t>=</w:t>
            </w:r>
            <w:r w:rsidRPr="003B0CAF">
              <w:rPr>
                <w:rFonts w:eastAsia="Calibri"/>
                <w:b/>
                <w:bCs/>
                <w:sz w:val="18"/>
                <w:szCs w:val="18"/>
                <w:lang w:eastAsia="en-GB"/>
              </w:rPr>
              <w:t>0.67</w:t>
            </w:r>
            <w:r>
              <w:rPr>
                <w:rFonts w:eastAsia="Calibri"/>
                <w:sz w:val="18"/>
                <w:szCs w:val="18"/>
                <w:lang w:eastAsia="en-GB"/>
              </w:rPr>
              <w:t xml:space="preserve"> </w:t>
            </w:r>
            <w:r w:rsidR="001855B7" w:rsidRPr="00E51EDD">
              <w:rPr>
                <w:rFonts w:eastAsia="Calibri"/>
                <w:sz w:val="18"/>
                <w:szCs w:val="18"/>
                <w:lang w:eastAsia="en-GB"/>
              </w:rPr>
              <w:t>(n=7)</w:t>
            </w:r>
          </w:p>
          <w:p w14:paraId="42FDAE15" w14:textId="77777777" w:rsidR="001855B7" w:rsidRPr="00E51EDD" w:rsidRDefault="001855B7" w:rsidP="001855B7">
            <w:pPr>
              <w:widowControl w:val="0"/>
              <w:rPr>
                <w:rFonts w:eastAsia="Calibri"/>
                <w:sz w:val="18"/>
                <w:szCs w:val="18"/>
                <w:lang w:eastAsia="en-GB"/>
              </w:rPr>
            </w:pPr>
          </w:p>
          <w:p w14:paraId="6D43AFFD" w14:textId="77777777" w:rsidR="001855B7" w:rsidRDefault="001855B7" w:rsidP="008D3F78">
            <w:pPr>
              <w:widowControl w:val="0"/>
              <w:rPr>
                <w:rFonts w:eastAsia="Calibri"/>
                <w:sz w:val="18"/>
                <w:szCs w:val="18"/>
                <w:lang w:eastAsia="en-GB"/>
              </w:rPr>
            </w:pPr>
          </w:p>
          <w:p w14:paraId="4C81792B" w14:textId="55F9DA97" w:rsidR="00B05335" w:rsidRPr="00E51EDD" w:rsidRDefault="00B05335" w:rsidP="008D3F78">
            <w:pPr>
              <w:widowControl w:val="0"/>
              <w:rPr>
                <w:rFonts w:eastAsia="Calibri"/>
                <w:color w:val="7030A0"/>
                <w:sz w:val="18"/>
                <w:szCs w:val="18"/>
                <w:lang w:eastAsia="en-GB"/>
              </w:rPr>
            </w:pPr>
          </w:p>
        </w:tc>
        <w:tc>
          <w:tcPr>
            <w:tcW w:w="2410" w:type="dxa"/>
          </w:tcPr>
          <w:p w14:paraId="1E123A78" w14:textId="5E8EAF22"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Test Preparation 3 (</w:t>
            </w:r>
            <w:r w:rsidR="00C83FCB" w:rsidRPr="00E51EDD">
              <w:rPr>
                <w:rFonts w:eastAsia="Calibri"/>
                <w:sz w:val="18"/>
                <w:szCs w:val="18"/>
                <w:lang w:eastAsia="en-GB"/>
              </w:rPr>
              <w:t>Netrex AF</w:t>
            </w:r>
            <w:r w:rsidRPr="00E51EDD">
              <w:rPr>
                <w:rFonts w:eastAsia="Calibri"/>
                <w:sz w:val="18"/>
                <w:szCs w:val="18"/>
                <w:lang w:eastAsia="en-GB"/>
              </w:rPr>
              <w:t>)</w:t>
            </w:r>
          </w:p>
          <w:p w14:paraId="77D1B55F" w14:textId="77777777" w:rsidR="00B55B0F" w:rsidRPr="00B55B0F" w:rsidRDefault="00B55B0F" w:rsidP="00B55B0F">
            <w:pPr>
              <w:widowControl w:val="0"/>
              <w:tabs>
                <w:tab w:val="center" w:pos="4536"/>
                <w:tab w:val="right" w:pos="9072"/>
              </w:tabs>
              <w:spacing w:line="276" w:lineRule="auto"/>
              <w:rPr>
                <w:rFonts w:cs="AdvTT62f2e734"/>
                <w:sz w:val="18"/>
                <w:szCs w:val="18"/>
                <w:lang w:eastAsia="nb-NO"/>
              </w:rPr>
            </w:pPr>
            <w:r w:rsidRPr="00B55B0F">
              <w:rPr>
                <w:rFonts w:eastAsia="Calibri"/>
                <w:sz w:val="18"/>
                <w:szCs w:val="18"/>
                <w:lang w:eastAsia="en-GB"/>
              </w:rPr>
              <w:t>Corrected values</w:t>
            </w:r>
            <w:r w:rsidRPr="00B55B0F">
              <w:rPr>
                <w:rFonts w:cs="AdvTT62f2e734"/>
                <w:sz w:val="18"/>
                <w:szCs w:val="18"/>
                <w:lang w:eastAsia="nb-NO"/>
              </w:rPr>
              <w:t>:</w:t>
            </w:r>
          </w:p>
          <w:p w14:paraId="3C59CAE3"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Dislodgeable Dose: 109.9%</w:t>
            </w:r>
          </w:p>
          <w:p w14:paraId="5BC93045"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Stratum Corneum: 0.16%</w:t>
            </w:r>
          </w:p>
          <w:p w14:paraId="504D9DAF"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Total Unabsorbed Dose: 110.0%</w:t>
            </w:r>
          </w:p>
          <w:p w14:paraId="4CA71B83"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Total Absorbed Dose: 0.26%</w:t>
            </w:r>
          </w:p>
          <w:p w14:paraId="41D761BB"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Dermal Delivery: 0.53%</w:t>
            </w:r>
          </w:p>
          <w:p w14:paraId="7ECD2769"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Potentially Absorbable Dose: 0.57%</w:t>
            </w:r>
          </w:p>
          <w:p w14:paraId="1F6DD73D" w14:textId="77777777" w:rsidR="004241EB" w:rsidRPr="00E51EDD" w:rsidRDefault="004241EB"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Mass Balance: 110.6%</w:t>
            </w:r>
          </w:p>
          <w:p w14:paraId="53E70ECF" w14:textId="77777777" w:rsidR="00D8457A" w:rsidRPr="00E51EDD" w:rsidRDefault="00D8457A" w:rsidP="008D3F78">
            <w:pPr>
              <w:widowControl w:val="0"/>
              <w:tabs>
                <w:tab w:val="center" w:pos="4536"/>
                <w:tab w:val="right" w:pos="9072"/>
              </w:tabs>
              <w:spacing w:line="276" w:lineRule="auto"/>
              <w:rPr>
                <w:rFonts w:eastAsia="Calibri"/>
                <w:sz w:val="18"/>
                <w:szCs w:val="18"/>
                <w:lang w:eastAsia="en-GB"/>
              </w:rPr>
            </w:pPr>
          </w:p>
          <w:p w14:paraId="4E25C7BD" w14:textId="77777777" w:rsidR="002B3C35" w:rsidRPr="00E51EDD" w:rsidRDefault="007D1457" w:rsidP="008D3F78">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 xml:space="preserve">Dermal absorption in accordance with EFSA 2017: </w:t>
            </w:r>
          </w:p>
          <w:p w14:paraId="46C4D554" w14:textId="77777777" w:rsidR="00B55B0F" w:rsidRPr="00B55B0F" w:rsidRDefault="00B05335" w:rsidP="008D3F78">
            <w:pPr>
              <w:widowControl w:val="0"/>
              <w:tabs>
                <w:tab w:val="center" w:pos="4536"/>
                <w:tab w:val="right" w:pos="9072"/>
              </w:tabs>
              <w:spacing w:line="276" w:lineRule="auto"/>
              <w:rPr>
                <w:rFonts w:eastAsia="Calibri"/>
                <w:sz w:val="18"/>
                <w:szCs w:val="18"/>
                <w:lang w:eastAsia="en-GB"/>
              </w:rPr>
            </w:pPr>
            <w:r w:rsidRPr="00B55B0F">
              <w:rPr>
                <w:rFonts w:eastAsia="Calibri"/>
                <w:sz w:val="18"/>
                <w:szCs w:val="18"/>
                <w:lang w:eastAsia="en-GB"/>
              </w:rPr>
              <w:t>Absorption (mean value) + ks, where s is the standard deviation:</w:t>
            </w:r>
          </w:p>
          <w:p w14:paraId="359C4D84" w14:textId="4D66EE13" w:rsidR="00B05335" w:rsidRPr="00E51EDD" w:rsidRDefault="00B05335" w:rsidP="00B55B0F">
            <w:pPr>
              <w:widowControl w:val="0"/>
              <w:tabs>
                <w:tab w:val="center" w:pos="4536"/>
                <w:tab w:val="right" w:pos="9072"/>
              </w:tabs>
              <w:spacing w:line="276" w:lineRule="auto"/>
              <w:rPr>
                <w:rFonts w:eastAsia="Calibri"/>
                <w:sz w:val="18"/>
                <w:szCs w:val="18"/>
                <w:lang w:eastAsia="en-GB"/>
              </w:rPr>
            </w:pPr>
            <w:r w:rsidRPr="00E51EDD">
              <w:rPr>
                <w:rFonts w:cs="AdvTT62f2e734"/>
                <w:sz w:val="18"/>
                <w:szCs w:val="18"/>
                <w:lang w:eastAsia="nb-NO"/>
              </w:rPr>
              <w:t xml:space="preserve">0.57 % + (0.92 x  0.65) = 0.57 + 0.598 = </w:t>
            </w:r>
            <w:r w:rsidR="00C83FCB" w:rsidRPr="00E51EDD">
              <w:rPr>
                <w:rFonts w:eastAsia="Calibri"/>
                <w:sz w:val="18"/>
                <w:szCs w:val="18"/>
                <w:lang w:eastAsia="en-GB"/>
              </w:rPr>
              <w:t>1.2</w:t>
            </w:r>
            <w:r w:rsidR="007D1457" w:rsidRPr="00E51EDD">
              <w:rPr>
                <w:rFonts w:eastAsia="Calibri"/>
                <w:sz w:val="18"/>
                <w:szCs w:val="18"/>
                <w:lang w:eastAsia="en-GB"/>
              </w:rPr>
              <w:t>%</w:t>
            </w:r>
            <w:r w:rsidR="009B2602" w:rsidRPr="00E51EDD">
              <w:rPr>
                <w:rFonts w:eastAsia="Calibri"/>
                <w:sz w:val="18"/>
                <w:szCs w:val="18"/>
                <w:lang w:eastAsia="en-GB"/>
              </w:rPr>
              <w:t xml:space="preserve"> </w:t>
            </w:r>
            <w:r w:rsidRPr="00E51EDD">
              <w:rPr>
                <w:rFonts w:eastAsia="Calibri"/>
                <w:sz w:val="18"/>
                <w:szCs w:val="18"/>
                <w:lang w:eastAsia="en-GB"/>
              </w:rPr>
              <w:t>(n=7)</w:t>
            </w:r>
          </w:p>
          <w:p w14:paraId="02EF6AB4" w14:textId="77777777" w:rsidR="00D16A23" w:rsidRPr="00E51EDD" w:rsidRDefault="00D16A23" w:rsidP="008D3F78">
            <w:pPr>
              <w:widowControl w:val="0"/>
              <w:rPr>
                <w:rFonts w:eastAsia="Calibri"/>
                <w:sz w:val="18"/>
                <w:szCs w:val="18"/>
                <w:lang w:eastAsia="en-GB"/>
              </w:rPr>
            </w:pPr>
          </w:p>
          <w:p w14:paraId="46C3C858" w14:textId="77777777" w:rsidR="003B0CAF" w:rsidRDefault="003B0CAF" w:rsidP="003B0CAF">
            <w:pPr>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Uncorrected values</w:t>
            </w:r>
          </w:p>
          <w:p w14:paraId="5FE9BBEC" w14:textId="62A4ACF5" w:rsidR="003B0CAF" w:rsidRDefault="003B0CAF" w:rsidP="003B0CAF">
            <w:pPr>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(excluding receptor chamber wash</w:t>
            </w:r>
            <w:r w:rsidR="00780098">
              <w:rPr>
                <w:rFonts w:eastAsia="Calibri"/>
                <w:sz w:val="18"/>
                <w:szCs w:val="18"/>
                <w:lang w:eastAsia="en-GB"/>
              </w:rPr>
              <w:t xml:space="preserve"> values</w:t>
            </w:r>
            <w:r w:rsidRPr="00E2119E">
              <w:rPr>
                <w:rFonts w:eastAsia="Calibri"/>
                <w:sz w:val="18"/>
                <w:szCs w:val="18"/>
                <w:lang w:eastAsia="en-GB"/>
              </w:rPr>
              <w:t>)</w:t>
            </w:r>
            <w:r w:rsidR="00E2119E">
              <w:rPr>
                <w:rFonts w:eastAsia="Calibri"/>
                <w:sz w:val="18"/>
                <w:szCs w:val="18"/>
                <w:lang w:eastAsia="en-GB"/>
              </w:rPr>
              <w:t>:</w:t>
            </w:r>
          </w:p>
          <w:p w14:paraId="705E005C" w14:textId="6F50A56A" w:rsidR="001855B7" w:rsidRPr="00E51EDD" w:rsidRDefault="003B0CAF" w:rsidP="001855B7">
            <w:pPr>
              <w:pStyle w:val="Merknadstekst"/>
              <w:widowControl w:val="0"/>
              <w:rPr>
                <w:rFonts w:eastAsia="Calibri"/>
                <w:sz w:val="18"/>
                <w:szCs w:val="18"/>
                <w:lang w:eastAsia="en-GB"/>
              </w:rPr>
            </w:pPr>
            <w:r>
              <w:rPr>
                <w:rFonts w:cs="AdvTT62f2e734"/>
                <w:sz w:val="18"/>
                <w:szCs w:val="18"/>
                <w:lang w:eastAsia="nb-NO"/>
              </w:rPr>
              <w:t>0.67</w:t>
            </w:r>
            <w:r w:rsidR="001855B7" w:rsidRPr="00E51EDD">
              <w:rPr>
                <w:rFonts w:cs="AdvTT62f2e734"/>
                <w:sz w:val="18"/>
                <w:szCs w:val="18"/>
                <w:lang w:eastAsia="nb-NO"/>
              </w:rPr>
              <w:t xml:space="preserve">% + (0.92 x </w:t>
            </w:r>
            <w:r>
              <w:rPr>
                <w:rFonts w:cs="AdvTT62f2e734"/>
                <w:sz w:val="18"/>
                <w:szCs w:val="18"/>
                <w:lang w:eastAsia="nb-NO"/>
              </w:rPr>
              <w:t>0.34</w:t>
            </w:r>
            <w:r w:rsidR="001855B7" w:rsidRPr="00E51EDD">
              <w:rPr>
                <w:rFonts w:cs="AdvTT62f2e734"/>
                <w:sz w:val="18"/>
                <w:szCs w:val="18"/>
                <w:lang w:eastAsia="nb-NO"/>
              </w:rPr>
              <w:t xml:space="preserve">) = </w:t>
            </w:r>
            <w:r w:rsidRPr="003B0CAF">
              <w:rPr>
                <w:rFonts w:cs="AdvTT62f2e734"/>
                <w:b/>
                <w:bCs/>
                <w:sz w:val="18"/>
                <w:szCs w:val="18"/>
                <w:lang w:eastAsia="nb-NO"/>
              </w:rPr>
              <w:t>0.98</w:t>
            </w:r>
            <w:r w:rsidR="001855B7" w:rsidRPr="00E51EDD">
              <w:rPr>
                <w:rFonts w:eastAsia="Calibri"/>
                <w:sz w:val="18"/>
                <w:szCs w:val="18"/>
                <w:lang w:eastAsia="en-GB"/>
              </w:rPr>
              <w:t xml:space="preserve"> (n=7)</w:t>
            </w:r>
          </w:p>
          <w:p w14:paraId="2308E906" w14:textId="195FD199" w:rsidR="00360397" w:rsidRPr="00E51EDD" w:rsidRDefault="00360397" w:rsidP="00360397">
            <w:pPr>
              <w:widowControl w:val="0"/>
              <w:rPr>
                <w:rFonts w:eastAsia="Calibri"/>
                <w:sz w:val="18"/>
                <w:szCs w:val="18"/>
                <w:lang w:eastAsia="en-GB"/>
              </w:rPr>
            </w:pPr>
          </w:p>
        </w:tc>
        <w:tc>
          <w:tcPr>
            <w:tcW w:w="1134" w:type="dxa"/>
          </w:tcPr>
          <w:p w14:paraId="27E04327" w14:textId="77777777" w:rsidR="004241EB" w:rsidRPr="00D6692B" w:rsidRDefault="004241EB" w:rsidP="008D3F78">
            <w:pPr>
              <w:widowControl w:val="0"/>
              <w:tabs>
                <w:tab w:val="center" w:pos="4536"/>
                <w:tab w:val="right" w:pos="9072"/>
              </w:tabs>
              <w:spacing w:line="276" w:lineRule="auto"/>
              <w:rPr>
                <w:rFonts w:eastAsia="Calibri"/>
                <w:color w:val="7030A0"/>
                <w:sz w:val="18"/>
                <w:szCs w:val="18"/>
                <w:lang w:eastAsia="en-GB"/>
              </w:rPr>
            </w:pPr>
            <w:r w:rsidRPr="00951EBD">
              <w:rPr>
                <w:rFonts w:eastAsia="Calibri"/>
                <w:sz w:val="18"/>
                <w:szCs w:val="18"/>
                <w:lang w:eastAsia="en-GB"/>
              </w:rPr>
              <w:t>No deviations which impact upon the data.</w:t>
            </w:r>
          </w:p>
        </w:tc>
        <w:tc>
          <w:tcPr>
            <w:tcW w:w="1212" w:type="dxa"/>
            <w:shd w:val="clear" w:color="auto" w:fill="auto"/>
            <w:tcMar>
              <w:top w:w="57" w:type="dxa"/>
              <w:bottom w:w="57" w:type="dxa"/>
            </w:tcMar>
          </w:tcPr>
          <w:p w14:paraId="4C42F138" w14:textId="6D188C9C" w:rsidR="003B0CAF" w:rsidRDefault="004241EB" w:rsidP="008D3F78">
            <w:pPr>
              <w:widowControl w:val="0"/>
              <w:tabs>
                <w:tab w:val="center" w:pos="4536"/>
                <w:tab w:val="right" w:pos="9072"/>
              </w:tabs>
              <w:spacing w:line="276" w:lineRule="auto"/>
              <w:rPr>
                <w:rFonts w:eastAsia="Calibri"/>
                <w:sz w:val="18"/>
                <w:szCs w:val="18"/>
                <w:lang w:eastAsia="en-GB"/>
              </w:rPr>
            </w:pPr>
            <w:r w:rsidRPr="00951EBD">
              <w:rPr>
                <w:rFonts w:eastAsia="Calibri"/>
                <w:sz w:val="18"/>
                <w:szCs w:val="18"/>
                <w:lang w:eastAsia="en-GB"/>
              </w:rPr>
              <w:t>Toner, F. (2019</w:t>
            </w:r>
            <w:r w:rsidR="003B0CAF">
              <w:rPr>
                <w:rFonts w:eastAsia="Calibri"/>
                <w:sz w:val="18"/>
                <w:szCs w:val="18"/>
                <w:lang w:eastAsia="en-GB"/>
              </w:rPr>
              <w:t>; Report amend-ment 1, 2022)</w:t>
            </w:r>
            <w:r w:rsidRPr="00951EBD">
              <w:rPr>
                <w:rFonts w:eastAsia="Calibri"/>
                <w:sz w:val="18"/>
                <w:szCs w:val="18"/>
                <w:lang w:eastAsia="en-GB"/>
              </w:rPr>
              <w:t xml:space="preserve"> </w:t>
            </w:r>
          </w:p>
          <w:p w14:paraId="617CFCF1" w14:textId="73101D5A" w:rsidR="004241EB" w:rsidRPr="00D6692B" w:rsidRDefault="004241EB" w:rsidP="008D3F78">
            <w:pPr>
              <w:widowControl w:val="0"/>
              <w:tabs>
                <w:tab w:val="center" w:pos="4536"/>
                <w:tab w:val="right" w:pos="9072"/>
              </w:tabs>
              <w:spacing w:line="276" w:lineRule="auto"/>
              <w:rPr>
                <w:rFonts w:eastAsia="Calibri"/>
                <w:color w:val="7030A0"/>
                <w:sz w:val="18"/>
                <w:szCs w:val="18"/>
                <w:lang w:eastAsia="en-GB"/>
              </w:rPr>
            </w:pPr>
            <w:r w:rsidRPr="00951EBD">
              <w:rPr>
                <w:rFonts w:eastAsia="Calibri"/>
                <w:sz w:val="18"/>
                <w:szCs w:val="18"/>
                <w:lang w:eastAsia="en-GB"/>
              </w:rPr>
              <w:t xml:space="preserve">The </w:t>
            </w:r>
            <w:r w:rsidRPr="00951EBD">
              <w:rPr>
                <w:rFonts w:eastAsia="Calibri"/>
                <w:i/>
                <w:sz w:val="18"/>
                <w:szCs w:val="18"/>
                <w:lang w:eastAsia="en-GB"/>
              </w:rPr>
              <w:t>In Vitro</w:t>
            </w:r>
            <w:r w:rsidRPr="00951EBD">
              <w:rPr>
                <w:rFonts w:eastAsia="Calibri"/>
                <w:sz w:val="18"/>
                <w:szCs w:val="18"/>
                <w:lang w:eastAsia="en-GB"/>
              </w:rPr>
              <w:t xml:space="preserve"> Percutaneous Absorption of Dicopper Oxide in Three Formulations Through Human Skin; Charles River </w:t>
            </w:r>
            <w:r w:rsidR="00F26BE2" w:rsidRPr="00951EBD">
              <w:rPr>
                <w:rFonts w:eastAsia="Calibri"/>
                <w:sz w:val="18"/>
                <w:szCs w:val="18"/>
                <w:lang w:eastAsia="en-GB"/>
              </w:rPr>
              <w:t xml:space="preserve">Laboratories Edinburgh Ltd, </w:t>
            </w:r>
            <w:r w:rsidRPr="00951EBD">
              <w:rPr>
                <w:rFonts w:eastAsia="Calibri"/>
                <w:sz w:val="18"/>
                <w:szCs w:val="18"/>
                <w:lang w:eastAsia="en-GB"/>
              </w:rPr>
              <w:t xml:space="preserve">Report No. </w:t>
            </w:r>
            <w:r w:rsidR="00F26BE2" w:rsidRPr="00951EBD">
              <w:rPr>
                <w:rFonts w:eastAsia="Calibri"/>
                <w:sz w:val="18"/>
                <w:szCs w:val="18"/>
                <w:lang w:eastAsia="en-GB"/>
              </w:rPr>
              <w:t>40889</w:t>
            </w:r>
          </w:p>
        </w:tc>
      </w:tr>
    </w:tbl>
    <w:p w14:paraId="53544DDB" w14:textId="43787D9B" w:rsidR="00E51EDD" w:rsidRPr="00E51EDD" w:rsidRDefault="00E51EDD" w:rsidP="00E51EDD">
      <w:pPr>
        <w:pStyle w:val="Default"/>
        <w:rPr>
          <w:rFonts w:ascii="Verdana" w:hAnsi="Verdana"/>
          <w:sz w:val="16"/>
          <w:szCs w:val="16"/>
        </w:rPr>
      </w:pPr>
      <w:bookmarkStart w:id="1567" w:name="_Hlk76644944"/>
      <w:bookmarkStart w:id="1568" w:name="_Hlk32836108"/>
      <w:r w:rsidRPr="00E51EDD">
        <w:rPr>
          <w:rFonts w:ascii="Verdana" w:hAnsi="Verdana"/>
          <w:sz w:val="16"/>
          <w:szCs w:val="16"/>
          <w:vertAlign w:val="superscript"/>
        </w:rPr>
        <w:t>1</w:t>
      </w:r>
      <w:r>
        <w:rPr>
          <w:rFonts w:ascii="Verdana" w:hAnsi="Verdana"/>
          <w:sz w:val="16"/>
          <w:szCs w:val="16"/>
        </w:rPr>
        <w:t xml:space="preserve"> </w:t>
      </w:r>
      <w:r w:rsidRPr="00E51EDD">
        <w:rPr>
          <w:rFonts w:ascii="Verdana" w:hAnsi="Verdana"/>
          <w:sz w:val="16"/>
          <w:szCs w:val="16"/>
        </w:rPr>
        <w:t xml:space="preserve">Samples were analysed for their elemental copper content </w:t>
      </w:r>
      <w:r>
        <w:rPr>
          <w:rFonts w:ascii="Verdana" w:hAnsi="Verdana"/>
          <w:sz w:val="16"/>
          <w:szCs w:val="16"/>
        </w:rPr>
        <w:t>by ICP-MS</w:t>
      </w:r>
      <w:r w:rsidR="0082087C">
        <w:rPr>
          <w:rFonts w:ascii="Verdana" w:hAnsi="Verdana"/>
          <w:sz w:val="16"/>
          <w:szCs w:val="16"/>
        </w:rPr>
        <w:t>,</w:t>
      </w:r>
      <w:r>
        <w:rPr>
          <w:rFonts w:ascii="Verdana" w:hAnsi="Verdana"/>
          <w:sz w:val="16"/>
          <w:szCs w:val="16"/>
        </w:rPr>
        <w:t xml:space="preserve"> </w:t>
      </w:r>
      <w:r w:rsidRPr="00E51EDD">
        <w:rPr>
          <w:rFonts w:ascii="Verdana" w:hAnsi="Verdana"/>
          <w:sz w:val="16"/>
          <w:szCs w:val="16"/>
        </w:rPr>
        <w:t xml:space="preserve">and copper data was then converted to dicopper oxide, using a conversion factor of 1.13. </w:t>
      </w:r>
      <w:bookmarkEnd w:id="1567"/>
    </w:p>
    <w:p w14:paraId="5D279A38" w14:textId="77777777" w:rsidR="00E51EDD" w:rsidRDefault="00E51EDD" w:rsidP="008D3F78">
      <w:pPr>
        <w:widowControl w:val="0"/>
        <w:rPr>
          <w:rFonts w:eastAsia="Calibri"/>
          <w:sz w:val="16"/>
          <w:szCs w:val="16"/>
          <w:lang w:eastAsia="en-GB"/>
        </w:rPr>
      </w:pPr>
    </w:p>
    <w:p w14:paraId="5E4F87FE" w14:textId="409F3B65" w:rsidR="00B05335" w:rsidRPr="00D16A23" w:rsidRDefault="00B05335" w:rsidP="008D3F78">
      <w:pPr>
        <w:widowControl w:val="0"/>
        <w:rPr>
          <w:rFonts w:eastAsia="Calibri"/>
          <w:sz w:val="16"/>
          <w:szCs w:val="16"/>
          <w:lang w:eastAsia="en-GB"/>
        </w:rPr>
      </w:pPr>
      <w:bookmarkStart w:id="1569" w:name="_Hlk76587477"/>
      <w:r w:rsidRPr="00D16A23">
        <w:rPr>
          <w:rFonts w:eastAsia="Calibri"/>
          <w:sz w:val="16"/>
          <w:szCs w:val="16"/>
          <w:lang w:eastAsia="en-GB"/>
        </w:rPr>
        <w:t>Dislodgeable Dose = 8h Skin wash + 8h Tissue Swabs + Donor Wash</w:t>
      </w:r>
    </w:p>
    <w:p w14:paraId="2C2104ED" w14:textId="305F98FF" w:rsidR="00B05335" w:rsidRPr="00D16A23" w:rsidRDefault="00B05335" w:rsidP="008D3F78">
      <w:pPr>
        <w:widowControl w:val="0"/>
        <w:rPr>
          <w:rFonts w:eastAsia="Calibri"/>
          <w:sz w:val="16"/>
          <w:szCs w:val="16"/>
          <w:lang w:eastAsia="en-GB"/>
        </w:rPr>
      </w:pPr>
      <w:r w:rsidRPr="00D16A23">
        <w:rPr>
          <w:rFonts w:eastAsia="Calibri"/>
          <w:sz w:val="16"/>
          <w:szCs w:val="16"/>
          <w:lang w:eastAsia="en-GB"/>
        </w:rPr>
        <w:t>Total Unabsorbed Dose = Dislodgeable Dose + St</w:t>
      </w:r>
      <w:r w:rsidR="002A281C">
        <w:rPr>
          <w:rFonts w:eastAsia="Calibri"/>
          <w:sz w:val="16"/>
          <w:szCs w:val="16"/>
          <w:lang w:eastAsia="en-GB"/>
        </w:rPr>
        <w:t>r</w:t>
      </w:r>
      <w:r w:rsidRPr="00D16A23">
        <w:rPr>
          <w:rFonts w:eastAsia="Calibri"/>
          <w:sz w:val="16"/>
          <w:szCs w:val="16"/>
          <w:lang w:eastAsia="en-GB"/>
        </w:rPr>
        <w:t xml:space="preserve">atum Corneum + Unexposed Skin </w:t>
      </w:r>
    </w:p>
    <w:p w14:paraId="09C6AFEC" w14:textId="77777777" w:rsidR="00B05335" w:rsidRPr="00D16A23" w:rsidRDefault="00B05335" w:rsidP="008D3F78">
      <w:pPr>
        <w:widowControl w:val="0"/>
        <w:rPr>
          <w:rFonts w:eastAsia="Calibri"/>
          <w:sz w:val="16"/>
          <w:szCs w:val="16"/>
          <w:lang w:eastAsia="en-GB"/>
        </w:rPr>
      </w:pPr>
      <w:r w:rsidRPr="00D16A23">
        <w:rPr>
          <w:rFonts w:eastAsia="Calibri"/>
          <w:sz w:val="16"/>
          <w:szCs w:val="16"/>
          <w:lang w:eastAsia="en-GB"/>
        </w:rPr>
        <w:t>Absorbed Dose: Cumulative Receptor Fluid + Receptor wash</w:t>
      </w:r>
    </w:p>
    <w:p w14:paraId="2657B093" w14:textId="77777777" w:rsidR="00B05335" w:rsidRPr="00D16A23" w:rsidRDefault="00B05335" w:rsidP="008D3F78">
      <w:pPr>
        <w:widowControl w:val="0"/>
        <w:rPr>
          <w:rFonts w:eastAsia="Calibri"/>
          <w:sz w:val="16"/>
          <w:szCs w:val="16"/>
          <w:lang w:eastAsia="en-GB"/>
        </w:rPr>
      </w:pPr>
      <w:r w:rsidRPr="00D16A23">
        <w:rPr>
          <w:rFonts w:eastAsia="Calibri"/>
          <w:sz w:val="16"/>
          <w:szCs w:val="16"/>
          <w:lang w:eastAsia="en-GB"/>
        </w:rPr>
        <w:t>Dermal Delivery: Absorbed Dose + Exposed Skin</w:t>
      </w:r>
    </w:p>
    <w:p w14:paraId="0D1DC7F4" w14:textId="77777777" w:rsidR="00B05335" w:rsidRPr="00D16A23" w:rsidRDefault="00B05335" w:rsidP="008D3F78">
      <w:pPr>
        <w:widowControl w:val="0"/>
        <w:rPr>
          <w:rFonts w:eastAsia="Calibri"/>
          <w:sz w:val="16"/>
          <w:szCs w:val="16"/>
          <w:lang w:eastAsia="en-GB"/>
        </w:rPr>
      </w:pPr>
      <w:r w:rsidRPr="00D16A23">
        <w:rPr>
          <w:rFonts w:eastAsia="Calibri"/>
          <w:sz w:val="16"/>
          <w:szCs w:val="16"/>
          <w:lang w:eastAsia="en-GB"/>
        </w:rPr>
        <w:t>Mass balance = Unabsorbed Dose + Dermal delivery</w:t>
      </w:r>
    </w:p>
    <w:p w14:paraId="4A8C993B" w14:textId="118D0FD5" w:rsidR="00B05335" w:rsidRDefault="00B05335" w:rsidP="008D3F78">
      <w:pPr>
        <w:widowControl w:val="0"/>
        <w:rPr>
          <w:rFonts w:eastAsia="Calibri"/>
          <w:sz w:val="16"/>
          <w:szCs w:val="16"/>
          <w:lang w:eastAsia="en-GB"/>
        </w:rPr>
      </w:pPr>
      <w:r w:rsidRPr="00D16A23">
        <w:rPr>
          <w:rFonts w:eastAsia="Calibri"/>
          <w:sz w:val="16"/>
          <w:szCs w:val="16"/>
          <w:lang w:eastAsia="en-GB"/>
        </w:rPr>
        <w:t>Potentially Absorbable Dose = Stratum Corneum 3-20 + Dermal del</w:t>
      </w:r>
      <w:r w:rsidR="00043DCA">
        <w:rPr>
          <w:rFonts w:eastAsia="Calibri"/>
          <w:sz w:val="16"/>
          <w:szCs w:val="16"/>
          <w:lang w:eastAsia="en-GB"/>
        </w:rPr>
        <w:t>i</w:t>
      </w:r>
      <w:r w:rsidRPr="00D16A23">
        <w:rPr>
          <w:rFonts w:eastAsia="Calibri"/>
          <w:sz w:val="16"/>
          <w:szCs w:val="16"/>
          <w:lang w:eastAsia="en-GB"/>
        </w:rPr>
        <w:t>very</w:t>
      </w:r>
    </w:p>
    <w:bookmarkEnd w:id="1568"/>
    <w:bookmarkEnd w:id="1569"/>
    <w:p w14:paraId="0EDF521D" w14:textId="77777777" w:rsidR="00B05335" w:rsidRDefault="00B05335" w:rsidP="00B05335">
      <w:pPr>
        <w:rPr>
          <w:rFonts w:eastAsia="Calibri"/>
          <w:b/>
          <w:i/>
          <w:sz w:val="22"/>
          <w:szCs w:val="22"/>
          <w:lang w:eastAsia="en-US"/>
        </w:rPr>
      </w:pPr>
    </w:p>
    <w:bookmarkEnd w:id="1547"/>
    <w:p w14:paraId="31E6E90A" w14:textId="77777777" w:rsidR="00B05335" w:rsidRDefault="00B05335" w:rsidP="00B05335">
      <w:pPr>
        <w:rPr>
          <w:rFonts w:ascii="Times New Roman" w:hAnsi="Times New Roman"/>
          <w:sz w:val="24"/>
          <w:szCs w:val="24"/>
          <w:lang w:eastAsia="en-GB"/>
        </w:rPr>
      </w:pPr>
    </w:p>
    <w:p w14:paraId="2A80F32D" w14:textId="77777777" w:rsidR="00194D6B" w:rsidRDefault="00194D6B" w:rsidP="00194D6B">
      <w:pPr>
        <w:rPr>
          <w:rFonts w:eastAsia="Calibri"/>
          <w:b/>
          <w:sz w:val="24"/>
          <w:lang w:eastAsia="en-US"/>
        </w:rPr>
      </w:pPr>
    </w:p>
    <w:p w14:paraId="0C82CBEB" w14:textId="77777777" w:rsidR="00776050" w:rsidRDefault="00776050">
      <w:pPr>
        <w:rPr>
          <w:rFonts w:cs="Calibri"/>
          <w:color w:val="000000"/>
          <w:highlight w:val="yellow"/>
          <w:lang w:val="en-US" w:eastAsia="nb-NO"/>
        </w:rPr>
      </w:pPr>
      <w:r>
        <w:rPr>
          <w:rFonts w:cs="Calibri"/>
          <w:color w:val="000000"/>
          <w:highlight w:val="yellow"/>
          <w:lang w:val="en-US" w:eastAsia="nb-NO"/>
        </w:rPr>
        <w:br w:type="page"/>
      </w:r>
    </w:p>
    <w:p w14:paraId="2FFDDD17" w14:textId="62CAF1C2" w:rsidR="00194D6B" w:rsidRPr="00123523" w:rsidRDefault="00194D6B" w:rsidP="00194D6B">
      <w:pPr>
        <w:rPr>
          <w:rFonts w:eastAsia="Calibri"/>
          <w:lang w:eastAsia="en-GB"/>
        </w:rPr>
      </w:pPr>
      <w:bookmarkStart w:id="1570" w:name="_Hlk125992533"/>
      <w:r w:rsidRPr="00123523">
        <w:rPr>
          <w:rFonts w:cs="Calibri"/>
          <w:color w:val="000000"/>
          <w:lang w:val="en-US" w:eastAsia="nb-NO"/>
        </w:rPr>
        <w:t xml:space="preserve">In the tables below revised values for </w:t>
      </w:r>
      <w:r w:rsidR="004736DE" w:rsidRPr="00123523">
        <w:rPr>
          <w:rFonts w:cs="Calibri"/>
          <w:color w:val="000000"/>
          <w:lang w:val="en-US" w:eastAsia="nb-NO"/>
        </w:rPr>
        <w:t xml:space="preserve">the </w:t>
      </w:r>
      <w:r w:rsidR="004736DE" w:rsidRPr="00123523">
        <w:rPr>
          <w:rFonts w:eastAsia="Calibri"/>
          <w:lang w:eastAsia="en-GB"/>
        </w:rPr>
        <w:t>p</w:t>
      </w:r>
      <w:r w:rsidRPr="00123523">
        <w:rPr>
          <w:rFonts w:eastAsia="Calibri"/>
          <w:lang w:eastAsia="en-GB"/>
        </w:rPr>
        <w:t xml:space="preserve">otentially </w:t>
      </w:r>
      <w:r w:rsidR="004736DE" w:rsidRPr="00123523">
        <w:rPr>
          <w:rFonts w:eastAsia="Calibri"/>
          <w:lang w:eastAsia="en-GB"/>
        </w:rPr>
        <w:t>a</w:t>
      </w:r>
      <w:r w:rsidRPr="00123523">
        <w:rPr>
          <w:rFonts w:eastAsia="Calibri"/>
          <w:lang w:eastAsia="en-GB"/>
        </w:rPr>
        <w:t xml:space="preserve">bsorbable </w:t>
      </w:r>
      <w:r w:rsidR="004736DE" w:rsidRPr="00123523">
        <w:rPr>
          <w:rFonts w:eastAsia="Calibri"/>
          <w:lang w:eastAsia="en-GB"/>
        </w:rPr>
        <w:t>d</w:t>
      </w:r>
      <w:r w:rsidRPr="00123523">
        <w:rPr>
          <w:rFonts w:eastAsia="Calibri"/>
          <w:lang w:eastAsia="en-GB"/>
        </w:rPr>
        <w:t>ose are calculated based on uncorrected values from the test reports (</w:t>
      </w:r>
      <w:r w:rsidRPr="00123523">
        <w:rPr>
          <w:lang w:val="en-US"/>
        </w:rPr>
        <w:t>Toner, F. 2019</w:t>
      </w:r>
      <w:r w:rsidR="00123523" w:rsidRPr="00123523">
        <w:rPr>
          <w:lang w:val="en-US"/>
        </w:rPr>
        <w:t>, amendment 1</w:t>
      </w:r>
      <w:r w:rsidRPr="00123523">
        <w:rPr>
          <w:lang w:val="en-US"/>
        </w:rPr>
        <w:t>)</w:t>
      </w:r>
      <w:r w:rsidR="00776050" w:rsidRPr="00123523">
        <w:rPr>
          <w:lang w:val="en-US"/>
        </w:rPr>
        <w:t>.</w:t>
      </w:r>
      <w:r w:rsidRPr="00123523">
        <w:rPr>
          <w:lang w:val="en-US"/>
        </w:rPr>
        <w:t xml:space="preserve"> </w:t>
      </w:r>
      <w:r w:rsidRPr="00123523">
        <w:rPr>
          <w:rFonts w:eastAsia="Calibri"/>
          <w:lang w:eastAsia="en-GB"/>
        </w:rPr>
        <w:t xml:space="preserve">Results are presented for </w:t>
      </w:r>
      <w:r w:rsidR="00123523" w:rsidRPr="00123523">
        <w:rPr>
          <w:rFonts w:eastAsia="Calibri"/>
          <w:lang w:eastAsia="en-GB"/>
        </w:rPr>
        <w:t>the p</w:t>
      </w:r>
      <w:r w:rsidRPr="00123523">
        <w:rPr>
          <w:rFonts w:eastAsia="Calibri"/>
          <w:lang w:eastAsia="en-GB"/>
        </w:rPr>
        <w:t xml:space="preserve">otential </w:t>
      </w:r>
      <w:r w:rsidR="00123523" w:rsidRPr="00123523">
        <w:rPr>
          <w:rFonts w:eastAsia="Calibri"/>
          <w:lang w:eastAsia="en-GB"/>
        </w:rPr>
        <w:t>a</w:t>
      </w:r>
      <w:r w:rsidRPr="00123523">
        <w:rPr>
          <w:rFonts w:eastAsia="Calibri"/>
          <w:lang w:eastAsia="en-GB"/>
        </w:rPr>
        <w:t>bsorbable dose with subtracted receptor chamber wash</w:t>
      </w:r>
      <w:r w:rsidR="00123523" w:rsidRPr="00123523">
        <w:rPr>
          <w:rFonts w:eastAsia="Calibri"/>
          <w:lang w:eastAsia="en-GB"/>
        </w:rPr>
        <w:t xml:space="preserve"> values</w:t>
      </w:r>
      <w:r w:rsidRPr="00123523">
        <w:rPr>
          <w:rFonts w:eastAsia="Calibri"/>
          <w:lang w:eastAsia="en-GB"/>
        </w:rPr>
        <w:t xml:space="preserve">.  </w:t>
      </w:r>
    </w:p>
    <w:p w14:paraId="391789BB" w14:textId="77777777" w:rsidR="00194D6B" w:rsidRPr="00123523" w:rsidRDefault="00194D6B" w:rsidP="00194D6B">
      <w:pPr>
        <w:widowControl w:val="0"/>
        <w:rPr>
          <w:rFonts w:eastAsia="Calibri"/>
          <w:lang w:eastAsia="en-GB"/>
        </w:rPr>
      </w:pPr>
    </w:p>
    <w:p w14:paraId="570BA49F" w14:textId="1A41F7DD" w:rsidR="00194D6B" w:rsidRPr="00123523" w:rsidRDefault="00194D6B" w:rsidP="00194D6B">
      <w:pPr>
        <w:rPr>
          <w:rFonts w:cs="Calibri"/>
          <w:color w:val="000000"/>
          <w:sz w:val="18"/>
          <w:szCs w:val="18"/>
          <w:lang w:val="en-US" w:eastAsia="nb-NO"/>
        </w:rPr>
      </w:pPr>
      <w:r w:rsidRPr="00123523">
        <w:rPr>
          <w:rFonts w:cs="Calibri"/>
          <w:color w:val="000000"/>
          <w:sz w:val="18"/>
          <w:szCs w:val="18"/>
          <w:lang w:val="en-US" w:eastAsia="nb-NO"/>
        </w:rPr>
        <w:t>TEST</w:t>
      </w:r>
      <w:r w:rsidR="00123523">
        <w:rPr>
          <w:rFonts w:cs="Calibri"/>
          <w:color w:val="000000"/>
          <w:sz w:val="18"/>
          <w:szCs w:val="18"/>
          <w:lang w:val="en-US" w:eastAsia="nb-NO"/>
        </w:rPr>
        <w:t xml:space="preserve"> PREPARATION</w:t>
      </w:r>
      <w:r w:rsidRPr="00123523">
        <w:rPr>
          <w:rFonts w:cs="Calibri"/>
          <w:color w:val="000000"/>
          <w:sz w:val="18"/>
          <w:szCs w:val="18"/>
          <w:lang w:val="en-US" w:eastAsia="nb-NO"/>
        </w:rPr>
        <w:t xml:space="preserve"> 2, </w:t>
      </w:r>
      <w:r w:rsidRPr="00123523">
        <w:rPr>
          <w:rFonts w:cs="Calibri"/>
          <w:b/>
          <w:color w:val="000000"/>
          <w:sz w:val="18"/>
          <w:szCs w:val="18"/>
          <w:lang w:val="en-US" w:eastAsia="nb-NO"/>
        </w:rPr>
        <w:t>without controls subtracted</w:t>
      </w:r>
      <w:r w:rsidRPr="00123523">
        <w:rPr>
          <w:rFonts w:cs="Calibri"/>
          <w:color w:val="000000"/>
          <w:sz w:val="18"/>
          <w:szCs w:val="18"/>
          <w:lang w:val="en-US" w:eastAsia="nb-NO"/>
        </w:rPr>
        <w:t xml:space="preserve"> (APPENDIX 10</w:t>
      </w:r>
      <w:r w:rsidR="006D3E3B" w:rsidRPr="00123523">
        <w:rPr>
          <w:rFonts w:cs="Calibri"/>
          <w:color w:val="000000"/>
          <w:sz w:val="18"/>
          <w:szCs w:val="18"/>
          <w:lang w:val="en-US" w:eastAsia="nb-NO"/>
        </w:rPr>
        <w:t xml:space="preserve"> in the test report</w:t>
      </w:r>
      <w:r w:rsidRPr="00123523">
        <w:rPr>
          <w:rFonts w:cs="Calibri"/>
          <w:color w:val="000000"/>
          <w:sz w:val="18"/>
          <w:szCs w:val="18"/>
          <w:lang w:val="en-US" w:eastAsia="nb-NO"/>
        </w:rPr>
        <w:t>, page 9</w:t>
      </w:r>
      <w:r w:rsidR="00E2119E" w:rsidRPr="00123523">
        <w:rPr>
          <w:rFonts w:cs="Calibri"/>
          <w:color w:val="000000"/>
          <w:sz w:val="18"/>
          <w:szCs w:val="18"/>
          <w:lang w:val="en-US" w:eastAsia="nb-NO"/>
        </w:rPr>
        <w:t>7</w:t>
      </w:r>
      <w:r w:rsidRPr="00123523">
        <w:rPr>
          <w:rFonts w:cs="Calibri"/>
          <w:color w:val="000000"/>
          <w:sz w:val="18"/>
          <w:szCs w:val="18"/>
          <w:lang w:val="en-US" w:eastAsia="nb-NO"/>
        </w:rPr>
        <w:t>)</w:t>
      </w:r>
    </w:p>
    <w:p w14:paraId="74B751DB" w14:textId="77777777" w:rsidR="00194D6B" w:rsidRPr="00123523" w:rsidRDefault="00194D6B" w:rsidP="00194D6B">
      <w:pPr>
        <w:rPr>
          <w:rFonts w:cs="Calibri"/>
          <w:color w:val="000000"/>
          <w:sz w:val="18"/>
          <w:szCs w:val="18"/>
          <w:lang w:val="en-US" w:eastAsia="nb-NO"/>
        </w:rPr>
      </w:pPr>
    </w:p>
    <w:tbl>
      <w:tblPr>
        <w:tblStyle w:val="Tabellrutenett"/>
        <w:tblW w:w="14029" w:type="dxa"/>
        <w:tblLook w:val="04A0" w:firstRow="1" w:lastRow="0" w:firstColumn="1" w:lastColumn="0" w:noHBand="0" w:noVBand="1"/>
      </w:tblPr>
      <w:tblGrid>
        <w:gridCol w:w="2394"/>
        <w:gridCol w:w="862"/>
        <w:gridCol w:w="708"/>
        <w:gridCol w:w="851"/>
        <w:gridCol w:w="850"/>
        <w:gridCol w:w="851"/>
        <w:gridCol w:w="850"/>
        <w:gridCol w:w="851"/>
        <w:gridCol w:w="929"/>
        <w:gridCol w:w="1339"/>
        <w:gridCol w:w="848"/>
        <w:gridCol w:w="1195"/>
        <w:gridCol w:w="1501"/>
      </w:tblGrid>
      <w:tr w:rsidR="004D2F44" w:rsidRPr="005B48C8" w14:paraId="60379BC2" w14:textId="77777777" w:rsidTr="004C3A63">
        <w:tc>
          <w:tcPr>
            <w:tcW w:w="2394" w:type="dxa"/>
            <w:shd w:val="pct10" w:color="FFFFFF" w:themeColor="background1" w:fill="FFFFC9"/>
          </w:tcPr>
          <w:p w14:paraId="37CC468E" w14:textId="77777777" w:rsidR="00194D6B" w:rsidRPr="00123523" w:rsidRDefault="00194D6B" w:rsidP="00EB4D34">
            <w:pPr>
              <w:rPr>
                <w:sz w:val="18"/>
                <w:szCs w:val="18"/>
                <w:lang w:val="en-US"/>
              </w:rPr>
            </w:pPr>
          </w:p>
        </w:tc>
        <w:tc>
          <w:tcPr>
            <w:tcW w:w="862" w:type="dxa"/>
            <w:shd w:val="pct10" w:color="FFFFFF" w:themeColor="background1" w:fill="FFFFC9"/>
            <w:vAlign w:val="bottom"/>
          </w:tcPr>
          <w:p w14:paraId="32BB8323" w14:textId="77777777" w:rsidR="00194D6B" w:rsidRPr="00123523" w:rsidRDefault="00194D6B" w:rsidP="006D3E3B">
            <w:pPr>
              <w:jc w:val="center"/>
              <w:rPr>
                <w:sz w:val="18"/>
                <w:szCs w:val="18"/>
              </w:rPr>
            </w:pPr>
            <w:r w:rsidRPr="00123523">
              <w:rPr>
                <w:rFonts w:cs="Calibri"/>
                <w:color w:val="000000"/>
                <w:sz w:val="18"/>
                <w:szCs w:val="18"/>
              </w:rPr>
              <w:t>cell</w:t>
            </w:r>
          </w:p>
        </w:tc>
        <w:tc>
          <w:tcPr>
            <w:tcW w:w="708" w:type="dxa"/>
            <w:shd w:val="pct10" w:color="FFFFFF" w:themeColor="background1" w:fill="FFFFC9"/>
            <w:vAlign w:val="bottom"/>
          </w:tcPr>
          <w:p w14:paraId="5EA2AF7A" w14:textId="77777777" w:rsidR="00194D6B" w:rsidRPr="00123523" w:rsidRDefault="00194D6B" w:rsidP="006D3E3B">
            <w:pPr>
              <w:jc w:val="center"/>
              <w:rPr>
                <w:sz w:val="18"/>
                <w:szCs w:val="18"/>
              </w:rPr>
            </w:pPr>
            <w:r w:rsidRPr="00123523">
              <w:rPr>
                <w:rFonts w:cs="Calibri"/>
                <w:color w:val="000000"/>
                <w:sz w:val="18"/>
                <w:szCs w:val="18"/>
              </w:rPr>
              <w:t>cell</w:t>
            </w:r>
          </w:p>
        </w:tc>
        <w:tc>
          <w:tcPr>
            <w:tcW w:w="851" w:type="dxa"/>
            <w:shd w:val="pct10" w:color="FFFFFF" w:themeColor="background1" w:fill="FFFFC9"/>
            <w:vAlign w:val="bottom"/>
          </w:tcPr>
          <w:p w14:paraId="2232CC64" w14:textId="77777777" w:rsidR="00194D6B" w:rsidRPr="00123523" w:rsidRDefault="00194D6B" w:rsidP="006D3E3B">
            <w:pPr>
              <w:jc w:val="center"/>
              <w:rPr>
                <w:sz w:val="18"/>
                <w:szCs w:val="18"/>
              </w:rPr>
            </w:pPr>
            <w:r w:rsidRPr="00123523">
              <w:rPr>
                <w:rFonts w:cs="Calibri"/>
                <w:color w:val="000000"/>
                <w:sz w:val="18"/>
                <w:szCs w:val="18"/>
              </w:rPr>
              <w:t>cell</w:t>
            </w:r>
          </w:p>
        </w:tc>
        <w:tc>
          <w:tcPr>
            <w:tcW w:w="850" w:type="dxa"/>
            <w:shd w:val="pct10" w:color="FFFFFF" w:themeColor="background1" w:fill="FFFFC9"/>
            <w:vAlign w:val="bottom"/>
          </w:tcPr>
          <w:p w14:paraId="11D7CF7A" w14:textId="77777777" w:rsidR="00194D6B" w:rsidRPr="00123523" w:rsidRDefault="00194D6B" w:rsidP="006D3E3B">
            <w:pPr>
              <w:jc w:val="center"/>
              <w:rPr>
                <w:sz w:val="18"/>
                <w:szCs w:val="18"/>
              </w:rPr>
            </w:pPr>
            <w:r w:rsidRPr="00123523">
              <w:rPr>
                <w:rFonts w:cs="Calibri"/>
                <w:color w:val="000000"/>
                <w:sz w:val="18"/>
                <w:szCs w:val="18"/>
              </w:rPr>
              <w:t>cell</w:t>
            </w:r>
          </w:p>
        </w:tc>
        <w:tc>
          <w:tcPr>
            <w:tcW w:w="851" w:type="dxa"/>
            <w:shd w:val="pct10" w:color="FFFFFF" w:themeColor="background1" w:fill="FFFFC9"/>
            <w:vAlign w:val="bottom"/>
          </w:tcPr>
          <w:p w14:paraId="1F3F492C" w14:textId="77777777" w:rsidR="00194D6B" w:rsidRPr="00123523" w:rsidRDefault="00194D6B" w:rsidP="006D3E3B">
            <w:pPr>
              <w:jc w:val="center"/>
              <w:rPr>
                <w:sz w:val="18"/>
                <w:szCs w:val="18"/>
              </w:rPr>
            </w:pPr>
            <w:r w:rsidRPr="00123523">
              <w:rPr>
                <w:rFonts w:cs="Calibri"/>
                <w:color w:val="000000"/>
                <w:sz w:val="18"/>
                <w:szCs w:val="18"/>
              </w:rPr>
              <w:t>cell</w:t>
            </w:r>
          </w:p>
        </w:tc>
        <w:tc>
          <w:tcPr>
            <w:tcW w:w="850" w:type="dxa"/>
            <w:shd w:val="pct10" w:color="FFFFFF" w:themeColor="background1" w:fill="FFFFC9"/>
            <w:vAlign w:val="bottom"/>
          </w:tcPr>
          <w:p w14:paraId="59E6EC42" w14:textId="77777777" w:rsidR="00194D6B" w:rsidRPr="00123523" w:rsidRDefault="00194D6B" w:rsidP="006D3E3B">
            <w:pPr>
              <w:jc w:val="center"/>
              <w:rPr>
                <w:sz w:val="18"/>
                <w:szCs w:val="18"/>
              </w:rPr>
            </w:pPr>
            <w:r w:rsidRPr="00123523">
              <w:rPr>
                <w:rFonts w:cs="Calibri"/>
                <w:color w:val="000000"/>
                <w:sz w:val="18"/>
                <w:szCs w:val="18"/>
              </w:rPr>
              <w:t>cell</w:t>
            </w:r>
          </w:p>
        </w:tc>
        <w:tc>
          <w:tcPr>
            <w:tcW w:w="851" w:type="dxa"/>
            <w:shd w:val="pct10" w:color="FFFFFF" w:themeColor="background1" w:fill="FFFFC9"/>
            <w:vAlign w:val="bottom"/>
          </w:tcPr>
          <w:p w14:paraId="0B028090" w14:textId="77777777" w:rsidR="00194D6B" w:rsidRPr="00123523" w:rsidRDefault="00194D6B" w:rsidP="006D3E3B">
            <w:pPr>
              <w:jc w:val="center"/>
              <w:rPr>
                <w:sz w:val="18"/>
                <w:szCs w:val="18"/>
              </w:rPr>
            </w:pPr>
            <w:r w:rsidRPr="00123523">
              <w:rPr>
                <w:rFonts w:cs="Calibri"/>
                <w:color w:val="000000"/>
                <w:sz w:val="18"/>
                <w:szCs w:val="18"/>
              </w:rPr>
              <w:t>cell</w:t>
            </w:r>
          </w:p>
        </w:tc>
        <w:tc>
          <w:tcPr>
            <w:tcW w:w="929" w:type="dxa"/>
            <w:shd w:val="pct10" w:color="FFFFFF" w:themeColor="background1" w:fill="FFFFC9"/>
            <w:vAlign w:val="bottom"/>
          </w:tcPr>
          <w:p w14:paraId="7A0ACCF4" w14:textId="77777777" w:rsidR="00194D6B" w:rsidRPr="00123523" w:rsidRDefault="00194D6B" w:rsidP="006D3E3B">
            <w:pPr>
              <w:jc w:val="center"/>
              <w:rPr>
                <w:sz w:val="18"/>
                <w:szCs w:val="18"/>
              </w:rPr>
            </w:pPr>
            <w:r w:rsidRPr="00123523">
              <w:rPr>
                <w:rFonts w:cs="Calibri"/>
                <w:color w:val="000000"/>
                <w:sz w:val="18"/>
                <w:szCs w:val="18"/>
              </w:rPr>
              <w:t>cell</w:t>
            </w:r>
          </w:p>
        </w:tc>
        <w:tc>
          <w:tcPr>
            <w:tcW w:w="1339" w:type="dxa"/>
            <w:shd w:val="pct10" w:color="FFFFFF" w:themeColor="background1" w:fill="FFFFC9"/>
            <w:vAlign w:val="bottom"/>
          </w:tcPr>
          <w:p w14:paraId="0B65B922" w14:textId="77777777" w:rsidR="00194D6B" w:rsidRPr="00123523" w:rsidRDefault="00194D6B" w:rsidP="006D3E3B">
            <w:pPr>
              <w:jc w:val="center"/>
              <w:rPr>
                <w:sz w:val="18"/>
                <w:szCs w:val="18"/>
              </w:rPr>
            </w:pPr>
            <w:r w:rsidRPr="00123523">
              <w:rPr>
                <w:rFonts w:cs="Calibri"/>
                <w:color w:val="000000"/>
                <w:sz w:val="18"/>
                <w:szCs w:val="18"/>
              </w:rPr>
              <w:t>Mean value</w:t>
            </w:r>
          </w:p>
        </w:tc>
        <w:tc>
          <w:tcPr>
            <w:tcW w:w="848" w:type="dxa"/>
            <w:shd w:val="pct10" w:color="FFFFFF" w:themeColor="background1" w:fill="FFFFC9"/>
            <w:vAlign w:val="bottom"/>
          </w:tcPr>
          <w:p w14:paraId="587C1701" w14:textId="347BDE13" w:rsidR="00194D6B" w:rsidRPr="00123523" w:rsidRDefault="00194D6B" w:rsidP="006D3E3B">
            <w:pPr>
              <w:jc w:val="center"/>
              <w:rPr>
                <w:sz w:val="18"/>
                <w:szCs w:val="18"/>
              </w:rPr>
            </w:pPr>
            <w:r w:rsidRPr="00123523">
              <w:rPr>
                <w:rFonts w:cs="Calibri"/>
                <w:color w:val="000000"/>
                <w:sz w:val="18"/>
                <w:szCs w:val="18"/>
              </w:rPr>
              <w:t>SD</w:t>
            </w:r>
          </w:p>
        </w:tc>
        <w:tc>
          <w:tcPr>
            <w:tcW w:w="1195" w:type="dxa"/>
            <w:shd w:val="pct10" w:color="FFFFFF" w:themeColor="background1" w:fill="FFFFC9"/>
          </w:tcPr>
          <w:p w14:paraId="2B8B7069" w14:textId="4C73E159" w:rsidR="00194D6B" w:rsidRPr="00123523" w:rsidRDefault="00194D6B" w:rsidP="006D3E3B">
            <w:pPr>
              <w:jc w:val="center"/>
              <w:rPr>
                <w:sz w:val="18"/>
                <w:szCs w:val="18"/>
              </w:rPr>
            </w:pPr>
            <w:r w:rsidRPr="00123523">
              <w:rPr>
                <w:sz w:val="18"/>
                <w:szCs w:val="18"/>
              </w:rPr>
              <w:t>M</w:t>
            </w:r>
            <w:r w:rsidR="004D2F44" w:rsidRPr="00123523">
              <w:rPr>
                <w:sz w:val="18"/>
                <w:szCs w:val="18"/>
              </w:rPr>
              <w:t>ultiplying</w:t>
            </w:r>
            <w:r w:rsidRPr="00123523">
              <w:rPr>
                <w:sz w:val="18"/>
                <w:szCs w:val="18"/>
              </w:rPr>
              <w:t xml:space="preserve"> factor</w:t>
            </w:r>
          </w:p>
        </w:tc>
        <w:tc>
          <w:tcPr>
            <w:tcW w:w="1501" w:type="dxa"/>
            <w:shd w:val="pct10" w:color="FFFFFF" w:themeColor="background1" w:fill="FFFFC9"/>
          </w:tcPr>
          <w:p w14:paraId="1F6426F7" w14:textId="77777777" w:rsidR="00194D6B" w:rsidRPr="00123523" w:rsidRDefault="00194D6B" w:rsidP="006D3E3B">
            <w:pPr>
              <w:jc w:val="center"/>
              <w:rPr>
                <w:sz w:val="18"/>
                <w:szCs w:val="18"/>
              </w:rPr>
            </w:pPr>
            <w:r w:rsidRPr="00123523">
              <w:rPr>
                <w:sz w:val="18"/>
                <w:szCs w:val="18"/>
              </w:rPr>
              <w:t>Dermal abs</w:t>
            </w:r>
          </w:p>
        </w:tc>
      </w:tr>
      <w:tr w:rsidR="004D2F44" w:rsidRPr="005B48C8" w14:paraId="14626F91" w14:textId="77777777" w:rsidTr="004D2F44">
        <w:tc>
          <w:tcPr>
            <w:tcW w:w="2394" w:type="dxa"/>
          </w:tcPr>
          <w:p w14:paraId="505F4CFF" w14:textId="77777777" w:rsidR="00194D6B" w:rsidRPr="00123523" w:rsidRDefault="00194D6B" w:rsidP="00EB4D34">
            <w:pPr>
              <w:rPr>
                <w:sz w:val="18"/>
                <w:szCs w:val="18"/>
              </w:rPr>
            </w:pPr>
          </w:p>
        </w:tc>
        <w:tc>
          <w:tcPr>
            <w:tcW w:w="862" w:type="dxa"/>
            <w:vAlign w:val="bottom"/>
          </w:tcPr>
          <w:p w14:paraId="7319C593" w14:textId="77777777" w:rsidR="00194D6B" w:rsidRPr="00123523" w:rsidRDefault="00194D6B" w:rsidP="006D3E3B">
            <w:pPr>
              <w:jc w:val="center"/>
              <w:rPr>
                <w:sz w:val="18"/>
                <w:szCs w:val="18"/>
              </w:rPr>
            </w:pPr>
            <w:r w:rsidRPr="00123523">
              <w:rPr>
                <w:rFonts w:cs="Calibri"/>
                <w:b/>
                <w:color w:val="000000"/>
                <w:sz w:val="18"/>
                <w:szCs w:val="18"/>
              </w:rPr>
              <w:t>9</w:t>
            </w:r>
          </w:p>
        </w:tc>
        <w:tc>
          <w:tcPr>
            <w:tcW w:w="708" w:type="dxa"/>
            <w:vAlign w:val="bottom"/>
          </w:tcPr>
          <w:p w14:paraId="3EBD8AAB" w14:textId="77777777" w:rsidR="00194D6B" w:rsidRPr="00123523" w:rsidRDefault="00194D6B" w:rsidP="006D3E3B">
            <w:pPr>
              <w:jc w:val="center"/>
              <w:rPr>
                <w:sz w:val="18"/>
                <w:szCs w:val="18"/>
              </w:rPr>
            </w:pPr>
            <w:r w:rsidRPr="00123523">
              <w:rPr>
                <w:rFonts w:cs="Calibri"/>
                <w:b/>
                <w:color w:val="000000"/>
                <w:sz w:val="18"/>
                <w:szCs w:val="18"/>
              </w:rPr>
              <w:t>10</w:t>
            </w:r>
          </w:p>
        </w:tc>
        <w:tc>
          <w:tcPr>
            <w:tcW w:w="851" w:type="dxa"/>
            <w:vAlign w:val="bottom"/>
          </w:tcPr>
          <w:p w14:paraId="087D9C1D" w14:textId="77777777" w:rsidR="00194D6B" w:rsidRPr="00123523" w:rsidRDefault="00194D6B" w:rsidP="006D3E3B">
            <w:pPr>
              <w:jc w:val="center"/>
              <w:rPr>
                <w:sz w:val="18"/>
                <w:szCs w:val="18"/>
              </w:rPr>
            </w:pPr>
            <w:r w:rsidRPr="00123523">
              <w:rPr>
                <w:rFonts w:cs="Calibri"/>
                <w:b/>
                <w:color w:val="000000"/>
                <w:sz w:val="18"/>
                <w:szCs w:val="18"/>
              </w:rPr>
              <w:t>11</w:t>
            </w:r>
          </w:p>
        </w:tc>
        <w:tc>
          <w:tcPr>
            <w:tcW w:w="850" w:type="dxa"/>
            <w:vAlign w:val="bottom"/>
          </w:tcPr>
          <w:p w14:paraId="55DABDC8" w14:textId="77777777" w:rsidR="00194D6B" w:rsidRPr="00123523" w:rsidRDefault="00194D6B" w:rsidP="006D3E3B">
            <w:pPr>
              <w:jc w:val="center"/>
              <w:rPr>
                <w:sz w:val="18"/>
                <w:szCs w:val="18"/>
              </w:rPr>
            </w:pPr>
            <w:r w:rsidRPr="00123523">
              <w:rPr>
                <w:rFonts w:cs="Calibri"/>
                <w:b/>
                <w:color w:val="000000"/>
                <w:sz w:val="18"/>
                <w:szCs w:val="18"/>
              </w:rPr>
              <w:t>12</w:t>
            </w:r>
          </w:p>
        </w:tc>
        <w:tc>
          <w:tcPr>
            <w:tcW w:w="851" w:type="dxa"/>
            <w:vAlign w:val="bottom"/>
          </w:tcPr>
          <w:p w14:paraId="43AF72CE" w14:textId="77777777" w:rsidR="00194D6B" w:rsidRPr="00123523" w:rsidRDefault="00194D6B" w:rsidP="006D3E3B">
            <w:pPr>
              <w:jc w:val="center"/>
              <w:rPr>
                <w:sz w:val="18"/>
                <w:szCs w:val="18"/>
              </w:rPr>
            </w:pPr>
            <w:r w:rsidRPr="00123523">
              <w:rPr>
                <w:rFonts w:cs="Calibri"/>
                <w:b/>
                <w:color w:val="000000"/>
                <w:sz w:val="18"/>
                <w:szCs w:val="18"/>
              </w:rPr>
              <w:t>13</w:t>
            </w:r>
          </w:p>
        </w:tc>
        <w:tc>
          <w:tcPr>
            <w:tcW w:w="850" w:type="dxa"/>
            <w:vAlign w:val="bottom"/>
          </w:tcPr>
          <w:p w14:paraId="3CD417D0" w14:textId="77777777" w:rsidR="00194D6B" w:rsidRPr="00123523" w:rsidRDefault="00194D6B" w:rsidP="006D3E3B">
            <w:pPr>
              <w:jc w:val="center"/>
              <w:rPr>
                <w:sz w:val="18"/>
                <w:szCs w:val="18"/>
              </w:rPr>
            </w:pPr>
            <w:r w:rsidRPr="00123523">
              <w:rPr>
                <w:rFonts w:cs="Calibri"/>
                <w:b/>
                <w:i/>
                <w:color w:val="000000"/>
                <w:sz w:val="18"/>
                <w:szCs w:val="18"/>
              </w:rPr>
              <w:t>14*</w:t>
            </w:r>
          </w:p>
        </w:tc>
        <w:tc>
          <w:tcPr>
            <w:tcW w:w="851" w:type="dxa"/>
            <w:vAlign w:val="bottom"/>
          </w:tcPr>
          <w:p w14:paraId="2FA24B46" w14:textId="77777777" w:rsidR="00194D6B" w:rsidRPr="00123523" w:rsidRDefault="00194D6B" w:rsidP="006D3E3B">
            <w:pPr>
              <w:jc w:val="center"/>
              <w:rPr>
                <w:sz w:val="18"/>
                <w:szCs w:val="18"/>
              </w:rPr>
            </w:pPr>
            <w:r w:rsidRPr="00123523">
              <w:rPr>
                <w:rFonts w:cs="Calibri"/>
                <w:b/>
                <w:color w:val="000000"/>
                <w:sz w:val="18"/>
                <w:szCs w:val="18"/>
              </w:rPr>
              <w:t>15</w:t>
            </w:r>
          </w:p>
        </w:tc>
        <w:tc>
          <w:tcPr>
            <w:tcW w:w="929" w:type="dxa"/>
            <w:vAlign w:val="bottom"/>
          </w:tcPr>
          <w:p w14:paraId="002E8590" w14:textId="77777777" w:rsidR="00194D6B" w:rsidRPr="00123523" w:rsidRDefault="00194D6B" w:rsidP="006D3E3B">
            <w:pPr>
              <w:jc w:val="center"/>
              <w:rPr>
                <w:sz w:val="18"/>
                <w:szCs w:val="18"/>
              </w:rPr>
            </w:pPr>
            <w:r w:rsidRPr="00123523">
              <w:rPr>
                <w:rFonts w:cs="Calibri"/>
                <w:b/>
                <w:color w:val="000000"/>
                <w:sz w:val="18"/>
                <w:szCs w:val="18"/>
              </w:rPr>
              <w:t>16</w:t>
            </w:r>
          </w:p>
        </w:tc>
        <w:tc>
          <w:tcPr>
            <w:tcW w:w="4883" w:type="dxa"/>
            <w:gridSpan w:val="4"/>
            <w:vMerge w:val="restart"/>
          </w:tcPr>
          <w:p w14:paraId="510CF929" w14:textId="0F0342DE" w:rsidR="00194D6B" w:rsidRPr="00123523" w:rsidRDefault="00194D6B" w:rsidP="006D3E3B">
            <w:pPr>
              <w:jc w:val="center"/>
              <w:rPr>
                <w:sz w:val="18"/>
                <w:szCs w:val="18"/>
              </w:rPr>
            </w:pPr>
          </w:p>
          <w:p w14:paraId="79BF7441" w14:textId="0B28E876" w:rsidR="00194D6B" w:rsidRPr="00123523" w:rsidRDefault="00194D6B" w:rsidP="006D3E3B">
            <w:pPr>
              <w:jc w:val="center"/>
              <w:rPr>
                <w:sz w:val="18"/>
                <w:szCs w:val="18"/>
              </w:rPr>
            </w:pPr>
          </w:p>
          <w:p w14:paraId="40DBE410" w14:textId="3B6AB7FB" w:rsidR="00194D6B" w:rsidRPr="00123523" w:rsidRDefault="00194D6B" w:rsidP="006D3E3B">
            <w:pPr>
              <w:jc w:val="center"/>
              <w:rPr>
                <w:sz w:val="18"/>
                <w:szCs w:val="18"/>
              </w:rPr>
            </w:pPr>
          </w:p>
          <w:p w14:paraId="4EC91CCB" w14:textId="0820EC1B" w:rsidR="00194D6B" w:rsidRPr="00123523" w:rsidRDefault="00194D6B" w:rsidP="006D3E3B">
            <w:pPr>
              <w:jc w:val="center"/>
              <w:rPr>
                <w:sz w:val="18"/>
                <w:szCs w:val="18"/>
              </w:rPr>
            </w:pPr>
          </w:p>
        </w:tc>
      </w:tr>
      <w:tr w:rsidR="006D3E3B" w:rsidRPr="005B48C8" w14:paraId="0BF7AC78" w14:textId="77777777" w:rsidTr="004D2F44">
        <w:tc>
          <w:tcPr>
            <w:tcW w:w="2394" w:type="dxa"/>
            <w:vAlign w:val="bottom"/>
          </w:tcPr>
          <w:p w14:paraId="1F5EBCA8" w14:textId="77777777" w:rsidR="006D3E3B" w:rsidRPr="00123523" w:rsidRDefault="006D3E3B" w:rsidP="00EB4D34">
            <w:pPr>
              <w:rPr>
                <w:sz w:val="18"/>
                <w:szCs w:val="18"/>
              </w:rPr>
            </w:pPr>
            <w:r w:rsidRPr="00123523">
              <w:rPr>
                <w:rFonts w:cs="Calibri"/>
                <w:color w:val="000000"/>
                <w:sz w:val="18"/>
                <w:szCs w:val="18"/>
              </w:rPr>
              <w:t>strateum corneum 3+</w:t>
            </w:r>
          </w:p>
        </w:tc>
        <w:tc>
          <w:tcPr>
            <w:tcW w:w="862" w:type="dxa"/>
            <w:vAlign w:val="bottom"/>
          </w:tcPr>
          <w:p w14:paraId="10784E9A" w14:textId="77777777" w:rsidR="006D3E3B" w:rsidRPr="00123523" w:rsidRDefault="006D3E3B" w:rsidP="006D3E3B">
            <w:pPr>
              <w:jc w:val="center"/>
              <w:rPr>
                <w:sz w:val="18"/>
                <w:szCs w:val="18"/>
              </w:rPr>
            </w:pPr>
            <w:r w:rsidRPr="00123523">
              <w:rPr>
                <w:rFonts w:cs="Calibri"/>
                <w:color w:val="000000"/>
                <w:sz w:val="18"/>
                <w:szCs w:val="18"/>
              </w:rPr>
              <w:t>0.28</w:t>
            </w:r>
          </w:p>
        </w:tc>
        <w:tc>
          <w:tcPr>
            <w:tcW w:w="708" w:type="dxa"/>
            <w:vAlign w:val="bottom"/>
          </w:tcPr>
          <w:p w14:paraId="726C2E0D" w14:textId="77777777" w:rsidR="006D3E3B" w:rsidRPr="00123523" w:rsidRDefault="006D3E3B" w:rsidP="006D3E3B">
            <w:pPr>
              <w:jc w:val="center"/>
              <w:rPr>
                <w:sz w:val="18"/>
                <w:szCs w:val="18"/>
              </w:rPr>
            </w:pPr>
            <w:r w:rsidRPr="00123523">
              <w:rPr>
                <w:rFonts w:cs="Calibri"/>
                <w:color w:val="000000"/>
                <w:sz w:val="18"/>
                <w:szCs w:val="18"/>
              </w:rPr>
              <w:t>0.16</w:t>
            </w:r>
          </w:p>
        </w:tc>
        <w:tc>
          <w:tcPr>
            <w:tcW w:w="851" w:type="dxa"/>
            <w:vAlign w:val="bottom"/>
          </w:tcPr>
          <w:p w14:paraId="3B2FAD32" w14:textId="77777777" w:rsidR="006D3E3B" w:rsidRPr="00123523" w:rsidRDefault="006D3E3B" w:rsidP="006D3E3B">
            <w:pPr>
              <w:jc w:val="center"/>
              <w:rPr>
                <w:sz w:val="18"/>
                <w:szCs w:val="18"/>
              </w:rPr>
            </w:pPr>
            <w:r w:rsidRPr="00123523">
              <w:rPr>
                <w:rFonts w:cs="Calibri"/>
                <w:color w:val="000000"/>
                <w:sz w:val="18"/>
                <w:szCs w:val="18"/>
              </w:rPr>
              <w:t>0.12</w:t>
            </w:r>
          </w:p>
        </w:tc>
        <w:tc>
          <w:tcPr>
            <w:tcW w:w="850" w:type="dxa"/>
            <w:vAlign w:val="bottom"/>
          </w:tcPr>
          <w:p w14:paraId="2F143666" w14:textId="77777777" w:rsidR="006D3E3B" w:rsidRPr="00123523" w:rsidRDefault="006D3E3B" w:rsidP="006D3E3B">
            <w:pPr>
              <w:jc w:val="center"/>
              <w:rPr>
                <w:sz w:val="18"/>
                <w:szCs w:val="18"/>
              </w:rPr>
            </w:pPr>
            <w:r w:rsidRPr="00123523">
              <w:rPr>
                <w:rFonts w:cs="Calibri"/>
                <w:color w:val="000000"/>
                <w:sz w:val="18"/>
                <w:szCs w:val="18"/>
              </w:rPr>
              <w:t>0.12</w:t>
            </w:r>
          </w:p>
        </w:tc>
        <w:tc>
          <w:tcPr>
            <w:tcW w:w="851" w:type="dxa"/>
            <w:vAlign w:val="bottom"/>
          </w:tcPr>
          <w:p w14:paraId="3577BBBA" w14:textId="77777777" w:rsidR="006D3E3B" w:rsidRPr="00123523" w:rsidRDefault="006D3E3B" w:rsidP="006D3E3B">
            <w:pPr>
              <w:jc w:val="center"/>
              <w:rPr>
                <w:sz w:val="18"/>
                <w:szCs w:val="18"/>
              </w:rPr>
            </w:pPr>
            <w:r w:rsidRPr="00123523">
              <w:rPr>
                <w:rFonts w:cs="Calibri"/>
                <w:color w:val="000000"/>
                <w:sz w:val="18"/>
                <w:szCs w:val="18"/>
              </w:rPr>
              <w:t>0.28</w:t>
            </w:r>
          </w:p>
        </w:tc>
        <w:tc>
          <w:tcPr>
            <w:tcW w:w="850" w:type="dxa"/>
            <w:vMerge w:val="restart"/>
            <w:vAlign w:val="bottom"/>
          </w:tcPr>
          <w:p w14:paraId="4D698BC9" w14:textId="720E8C11" w:rsidR="006D3E3B" w:rsidRPr="00123523" w:rsidRDefault="006D3E3B" w:rsidP="006D3E3B">
            <w:pPr>
              <w:jc w:val="center"/>
              <w:rPr>
                <w:sz w:val="18"/>
                <w:szCs w:val="18"/>
              </w:rPr>
            </w:pPr>
          </w:p>
        </w:tc>
        <w:tc>
          <w:tcPr>
            <w:tcW w:w="851" w:type="dxa"/>
            <w:vAlign w:val="bottom"/>
          </w:tcPr>
          <w:p w14:paraId="65248738" w14:textId="77777777" w:rsidR="006D3E3B" w:rsidRPr="00123523" w:rsidRDefault="006D3E3B" w:rsidP="006D3E3B">
            <w:pPr>
              <w:jc w:val="center"/>
              <w:rPr>
                <w:sz w:val="18"/>
                <w:szCs w:val="18"/>
              </w:rPr>
            </w:pPr>
            <w:r w:rsidRPr="00123523">
              <w:rPr>
                <w:rFonts w:cs="Calibri"/>
                <w:color w:val="000000"/>
                <w:sz w:val="18"/>
                <w:szCs w:val="18"/>
              </w:rPr>
              <w:t>0.15</w:t>
            </w:r>
          </w:p>
        </w:tc>
        <w:tc>
          <w:tcPr>
            <w:tcW w:w="929" w:type="dxa"/>
            <w:vAlign w:val="bottom"/>
          </w:tcPr>
          <w:p w14:paraId="45644A15" w14:textId="77777777" w:rsidR="006D3E3B" w:rsidRPr="00123523" w:rsidRDefault="006D3E3B" w:rsidP="006D3E3B">
            <w:pPr>
              <w:jc w:val="center"/>
              <w:rPr>
                <w:sz w:val="18"/>
                <w:szCs w:val="18"/>
              </w:rPr>
            </w:pPr>
            <w:r w:rsidRPr="00123523">
              <w:rPr>
                <w:rFonts w:cs="Calibri"/>
                <w:color w:val="000000"/>
                <w:sz w:val="18"/>
                <w:szCs w:val="18"/>
              </w:rPr>
              <w:t>0.12</w:t>
            </w:r>
          </w:p>
        </w:tc>
        <w:tc>
          <w:tcPr>
            <w:tcW w:w="4883" w:type="dxa"/>
            <w:gridSpan w:val="4"/>
            <w:vMerge/>
            <w:vAlign w:val="bottom"/>
          </w:tcPr>
          <w:p w14:paraId="337AE032" w14:textId="77777777" w:rsidR="006D3E3B" w:rsidRPr="00123523" w:rsidRDefault="006D3E3B" w:rsidP="006D3E3B">
            <w:pPr>
              <w:jc w:val="center"/>
              <w:rPr>
                <w:sz w:val="18"/>
                <w:szCs w:val="18"/>
              </w:rPr>
            </w:pPr>
          </w:p>
        </w:tc>
      </w:tr>
      <w:tr w:rsidR="006D3E3B" w:rsidRPr="005B48C8" w14:paraId="2171A40B" w14:textId="77777777" w:rsidTr="004D2F44">
        <w:tc>
          <w:tcPr>
            <w:tcW w:w="2394" w:type="dxa"/>
            <w:vAlign w:val="bottom"/>
          </w:tcPr>
          <w:p w14:paraId="37A023F4" w14:textId="77777777" w:rsidR="006D3E3B" w:rsidRPr="00123523" w:rsidRDefault="006D3E3B" w:rsidP="00EB4D34">
            <w:pPr>
              <w:rPr>
                <w:sz w:val="18"/>
                <w:szCs w:val="18"/>
              </w:rPr>
            </w:pPr>
            <w:r w:rsidRPr="00123523">
              <w:rPr>
                <w:rFonts w:cs="Calibri"/>
                <w:color w:val="000000"/>
                <w:sz w:val="18"/>
                <w:szCs w:val="18"/>
              </w:rPr>
              <w:t>exposed skin</w:t>
            </w:r>
          </w:p>
        </w:tc>
        <w:tc>
          <w:tcPr>
            <w:tcW w:w="862" w:type="dxa"/>
            <w:vAlign w:val="bottom"/>
          </w:tcPr>
          <w:p w14:paraId="15900F80" w14:textId="77777777" w:rsidR="006D3E3B" w:rsidRPr="00123523" w:rsidRDefault="006D3E3B" w:rsidP="006D3E3B">
            <w:pPr>
              <w:jc w:val="center"/>
              <w:rPr>
                <w:sz w:val="18"/>
                <w:szCs w:val="18"/>
              </w:rPr>
            </w:pPr>
            <w:r w:rsidRPr="00123523">
              <w:rPr>
                <w:rFonts w:cs="Calibri"/>
                <w:color w:val="000000"/>
                <w:sz w:val="18"/>
                <w:szCs w:val="18"/>
              </w:rPr>
              <w:t>0.26</w:t>
            </w:r>
          </w:p>
        </w:tc>
        <w:tc>
          <w:tcPr>
            <w:tcW w:w="708" w:type="dxa"/>
            <w:vAlign w:val="bottom"/>
          </w:tcPr>
          <w:p w14:paraId="52AF5C65" w14:textId="77777777" w:rsidR="006D3E3B" w:rsidRPr="00123523" w:rsidRDefault="006D3E3B" w:rsidP="006D3E3B">
            <w:pPr>
              <w:jc w:val="center"/>
              <w:rPr>
                <w:sz w:val="18"/>
                <w:szCs w:val="18"/>
              </w:rPr>
            </w:pPr>
            <w:r w:rsidRPr="00123523">
              <w:rPr>
                <w:rFonts w:cs="Calibri"/>
                <w:color w:val="000000"/>
                <w:sz w:val="18"/>
                <w:szCs w:val="18"/>
              </w:rPr>
              <w:t>0.73</w:t>
            </w:r>
          </w:p>
        </w:tc>
        <w:tc>
          <w:tcPr>
            <w:tcW w:w="851" w:type="dxa"/>
            <w:vAlign w:val="bottom"/>
          </w:tcPr>
          <w:p w14:paraId="2C785FB1" w14:textId="77777777" w:rsidR="006D3E3B" w:rsidRPr="00123523" w:rsidRDefault="006D3E3B" w:rsidP="006D3E3B">
            <w:pPr>
              <w:jc w:val="center"/>
              <w:rPr>
                <w:sz w:val="18"/>
                <w:szCs w:val="18"/>
              </w:rPr>
            </w:pPr>
            <w:r w:rsidRPr="00123523">
              <w:rPr>
                <w:rFonts w:cs="Calibri"/>
                <w:color w:val="000000"/>
                <w:sz w:val="18"/>
                <w:szCs w:val="18"/>
              </w:rPr>
              <w:t>0.04</w:t>
            </w:r>
          </w:p>
        </w:tc>
        <w:tc>
          <w:tcPr>
            <w:tcW w:w="850" w:type="dxa"/>
            <w:vAlign w:val="bottom"/>
          </w:tcPr>
          <w:p w14:paraId="20FBCA57" w14:textId="77777777" w:rsidR="006D3E3B" w:rsidRPr="00123523" w:rsidRDefault="006D3E3B" w:rsidP="006D3E3B">
            <w:pPr>
              <w:jc w:val="center"/>
              <w:rPr>
                <w:sz w:val="18"/>
                <w:szCs w:val="18"/>
              </w:rPr>
            </w:pPr>
            <w:r w:rsidRPr="00123523">
              <w:rPr>
                <w:rFonts w:cs="Calibri"/>
                <w:color w:val="000000"/>
                <w:sz w:val="18"/>
                <w:szCs w:val="18"/>
              </w:rPr>
              <w:t>0.04</w:t>
            </w:r>
          </w:p>
        </w:tc>
        <w:tc>
          <w:tcPr>
            <w:tcW w:w="851" w:type="dxa"/>
            <w:vAlign w:val="bottom"/>
          </w:tcPr>
          <w:p w14:paraId="768E388E" w14:textId="77777777" w:rsidR="006D3E3B" w:rsidRPr="00123523" w:rsidRDefault="006D3E3B" w:rsidP="006D3E3B">
            <w:pPr>
              <w:jc w:val="center"/>
              <w:rPr>
                <w:sz w:val="18"/>
                <w:szCs w:val="18"/>
              </w:rPr>
            </w:pPr>
            <w:r w:rsidRPr="00123523">
              <w:rPr>
                <w:rFonts w:cs="Calibri"/>
                <w:color w:val="000000"/>
                <w:sz w:val="18"/>
                <w:szCs w:val="18"/>
              </w:rPr>
              <w:t>0.19</w:t>
            </w:r>
          </w:p>
        </w:tc>
        <w:tc>
          <w:tcPr>
            <w:tcW w:w="850" w:type="dxa"/>
            <w:vMerge/>
            <w:vAlign w:val="bottom"/>
          </w:tcPr>
          <w:p w14:paraId="491C8E54" w14:textId="33205439" w:rsidR="006D3E3B" w:rsidRPr="00123523" w:rsidRDefault="006D3E3B" w:rsidP="006D3E3B">
            <w:pPr>
              <w:jc w:val="center"/>
              <w:rPr>
                <w:sz w:val="18"/>
                <w:szCs w:val="18"/>
              </w:rPr>
            </w:pPr>
          </w:p>
        </w:tc>
        <w:tc>
          <w:tcPr>
            <w:tcW w:w="851" w:type="dxa"/>
            <w:vAlign w:val="bottom"/>
          </w:tcPr>
          <w:p w14:paraId="678D1856" w14:textId="77777777" w:rsidR="006D3E3B" w:rsidRPr="00123523" w:rsidRDefault="006D3E3B" w:rsidP="006D3E3B">
            <w:pPr>
              <w:jc w:val="center"/>
              <w:rPr>
                <w:sz w:val="18"/>
                <w:szCs w:val="18"/>
              </w:rPr>
            </w:pPr>
            <w:r w:rsidRPr="00123523">
              <w:rPr>
                <w:rFonts w:cs="Calibri"/>
                <w:color w:val="000000"/>
                <w:sz w:val="18"/>
                <w:szCs w:val="18"/>
              </w:rPr>
              <w:t>0.04</w:t>
            </w:r>
          </w:p>
        </w:tc>
        <w:tc>
          <w:tcPr>
            <w:tcW w:w="929" w:type="dxa"/>
            <w:vAlign w:val="bottom"/>
          </w:tcPr>
          <w:p w14:paraId="2AEB83B2" w14:textId="77777777" w:rsidR="006D3E3B" w:rsidRPr="00123523" w:rsidRDefault="006D3E3B" w:rsidP="006D3E3B">
            <w:pPr>
              <w:jc w:val="center"/>
              <w:rPr>
                <w:sz w:val="18"/>
                <w:szCs w:val="18"/>
              </w:rPr>
            </w:pPr>
            <w:r w:rsidRPr="00123523">
              <w:rPr>
                <w:rFonts w:cs="Calibri"/>
                <w:color w:val="000000"/>
                <w:sz w:val="18"/>
                <w:szCs w:val="18"/>
              </w:rPr>
              <w:t>0.14</w:t>
            </w:r>
          </w:p>
        </w:tc>
        <w:tc>
          <w:tcPr>
            <w:tcW w:w="4883" w:type="dxa"/>
            <w:gridSpan w:val="4"/>
            <w:vMerge/>
            <w:vAlign w:val="bottom"/>
          </w:tcPr>
          <w:p w14:paraId="2827FF15" w14:textId="77777777" w:rsidR="006D3E3B" w:rsidRPr="00123523" w:rsidRDefault="006D3E3B" w:rsidP="006D3E3B">
            <w:pPr>
              <w:jc w:val="center"/>
              <w:rPr>
                <w:sz w:val="18"/>
                <w:szCs w:val="18"/>
              </w:rPr>
            </w:pPr>
          </w:p>
        </w:tc>
      </w:tr>
      <w:tr w:rsidR="006D3E3B" w:rsidRPr="005B48C8" w14:paraId="57D1E556" w14:textId="77777777" w:rsidTr="004D2F44">
        <w:tc>
          <w:tcPr>
            <w:tcW w:w="2394" w:type="dxa"/>
            <w:vAlign w:val="bottom"/>
          </w:tcPr>
          <w:p w14:paraId="1FAF048D" w14:textId="77777777" w:rsidR="006D3E3B" w:rsidRPr="00123523" w:rsidRDefault="006D3E3B" w:rsidP="00EB4D34">
            <w:pPr>
              <w:rPr>
                <w:sz w:val="18"/>
                <w:szCs w:val="18"/>
              </w:rPr>
            </w:pPr>
            <w:r w:rsidRPr="00123523">
              <w:rPr>
                <w:rFonts w:cs="Calibri"/>
                <w:color w:val="000000"/>
                <w:sz w:val="18"/>
                <w:szCs w:val="18"/>
              </w:rPr>
              <w:t>receptor fluid</w:t>
            </w:r>
          </w:p>
        </w:tc>
        <w:tc>
          <w:tcPr>
            <w:tcW w:w="862" w:type="dxa"/>
            <w:vAlign w:val="bottom"/>
          </w:tcPr>
          <w:p w14:paraId="184E64CD" w14:textId="77777777" w:rsidR="006D3E3B" w:rsidRPr="00123523" w:rsidRDefault="006D3E3B" w:rsidP="006D3E3B">
            <w:pPr>
              <w:jc w:val="center"/>
              <w:rPr>
                <w:sz w:val="18"/>
                <w:szCs w:val="18"/>
              </w:rPr>
            </w:pPr>
            <w:r w:rsidRPr="00123523">
              <w:rPr>
                <w:rFonts w:cs="Calibri"/>
                <w:color w:val="000000"/>
                <w:sz w:val="18"/>
                <w:szCs w:val="18"/>
              </w:rPr>
              <w:t>0.04</w:t>
            </w:r>
          </w:p>
        </w:tc>
        <w:tc>
          <w:tcPr>
            <w:tcW w:w="708" w:type="dxa"/>
            <w:vAlign w:val="bottom"/>
          </w:tcPr>
          <w:p w14:paraId="127DBC35" w14:textId="77777777" w:rsidR="006D3E3B" w:rsidRPr="00123523" w:rsidRDefault="006D3E3B" w:rsidP="006D3E3B">
            <w:pPr>
              <w:jc w:val="center"/>
              <w:rPr>
                <w:sz w:val="18"/>
                <w:szCs w:val="18"/>
              </w:rPr>
            </w:pPr>
            <w:r w:rsidRPr="00123523">
              <w:rPr>
                <w:rFonts w:cs="Calibri"/>
                <w:color w:val="000000"/>
                <w:sz w:val="18"/>
                <w:szCs w:val="18"/>
              </w:rPr>
              <w:t>0.04</w:t>
            </w:r>
          </w:p>
        </w:tc>
        <w:tc>
          <w:tcPr>
            <w:tcW w:w="851" w:type="dxa"/>
            <w:vAlign w:val="bottom"/>
          </w:tcPr>
          <w:p w14:paraId="7CA9E569" w14:textId="77777777" w:rsidR="006D3E3B" w:rsidRPr="00123523" w:rsidRDefault="006D3E3B" w:rsidP="006D3E3B">
            <w:pPr>
              <w:jc w:val="center"/>
              <w:rPr>
                <w:sz w:val="18"/>
                <w:szCs w:val="18"/>
              </w:rPr>
            </w:pPr>
            <w:r w:rsidRPr="00123523">
              <w:rPr>
                <w:rFonts w:cs="Calibri"/>
                <w:color w:val="000000"/>
                <w:sz w:val="18"/>
                <w:szCs w:val="18"/>
              </w:rPr>
              <w:t>0.04</w:t>
            </w:r>
          </w:p>
        </w:tc>
        <w:tc>
          <w:tcPr>
            <w:tcW w:w="850" w:type="dxa"/>
            <w:vAlign w:val="bottom"/>
          </w:tcPr>
          <w:p w14:paraId="1CD2FB23" w14:textId="77777777" w:rsidR="006D3E3B" w:rsidRPr="00123523" w:rsidRDefault="006D3E3B" w:rsidP="006D3E3B">
            <w:pPr>
              <w:jc w:val="center"/>
              <w:rPr>
                <w:sz w:val="18"/>
                <w:szCs w:val="18"/>
              </w:rPr>
            </w:pPr>
            <w:r w:rsidRPr="00123523">
              <w:rPr>
                <w:rFonts w:cs="Calibri"/>
                <w:color w:val="000000"/>
                <w:sz w:val="18"/>
                <w:szCs w:val="18"/>
              </w:rPr>
              <w:t>0.04</w:t>
            </w:r>
          </w:p>
        </w:tc>
        <w:tc>
          <w:tcPr>
            <w:tcW w:w="851" w:type="dxa"/>
            <w:vAlign w:val="bottom"/>
          </w:tcPr>
          <w:p w14:paraId="64F92948" w14:textId="77777777" w:rsidR="006D3E3B" w:rsidRPr="00123523" w:rsidRDefault="006D3E3B" w:rsidP="006D3E3B">
            <w:pPr>
              <w:jc w:val="center"/>
              <w:rPr>
                <w:sz w:val="18"/>
                <w:szCs w:val="18"/>
              </w:rPr>
            </w:pPr>
            <w:r w:rsidRPr="00123523">
              <w:rPr>
                <w:rFonts w:cs="Calibri"/>
                <w:color w:val="000000"/>
                <w:sz w:val="18"/>
                <w:szCs w:val="18"/>
              </w:rPr>
              <w:t>0.04</w:t>
            </w:r>
          </w:p>
        </w:tc>
        <w:tc>
          <w:tcPr>
            <w:tcW w:w="850" w:type="dxa"/>
            <w:vMerge/>
            <w:vAlign w:val="bottom"/>
          </w:tcPr>
          <w:p w14:paraId="45B19881" w14:textId="7A4BE5D8" w:rsidR="006D3E3B" w:rsidRPr="00123523" w:rsidRDefault="006D3E3B" w:rsidP="006D3E3B">
            <w:pPr>
              <w:jc w:val="center"/>
              <w:rPr>
                <w:sz w:val="18"/>
                <w:szCs w:val="18"/>
              </w:rPr>
            </w:pPr>
          </w:p>
        </w:tc>
        <w:tc>
          <w:tcPr>
            <w:tcW w:w="851" w:type="dxa"/>
            <w:vAlign w:val="bottom"/>
          </w:tcPr>
          <w:p w14:paraId="4934758A" w14:textId="77777777" w:rsidR="006D3E3B" w:rsidRPr="00123523" w:rsidRDefault="006D3E3B" w:rsidP="006D3E3B">
            <w:pPr>
              <w:jc w:val="center"/>
              <w:rPr>
                <w:sz w:val="18"/>
                <w:szCs w:val="18"/>
              </w:rPr>
            </w:pPr>
            <w:r w:rsidRPr="00123523">
              <w:rPr>
                <w:rFonts w:cs="Calibri"/>
                <w:color w:val="000000"/>
                <w:sz w:val="18"/>
                <w:szCs w:val="18"/>
              </w:rPr>
              <w:t>0.04</w:t>
            </w:r>
          </w:p>
        </w:tc>
        <w:tc>
          <w:tcPr>
            <w:tcW w:w="929" w:type="dxa"/>
            <w:vAlign w:val="bottom"/>
          </w:tcPr>
          <w:p w14:paraId="7C8DFF74" w14:textId="77777777" w:rsidR="006D3E3B" w:rsidRPr="00123523" w:rsidRDefault="006D3E3B" w:rsidP="006D3E3B">
            <w:pPr>
              <w:jc w:val="center"/>
              <w:rPr>
                <w:sz w:val="18"/>
                <w:szCs w:val="18"/>
              </w:rPr>
            </w:pPr>
            <w:r w:rsidRPr="00123523">
              <w:rPr>
                <w:rFonts w:cs="Calibri"/>
                <w:color w:val="000000"/>
                <w:sz w:val="18"/>
                <w:szCs w:val="18"/>
              </w:rPr>
              <w:t>0.04</w:t>
            </w:r>
          </w:p>
        </w:tc>
        <w:tc>
          <w:tcPr>
            <w:tcW w:w="4883" w:type="dxa"/>
            <w:gridSpan w:val="4"/>
            <w:vMerge/>
            <w:vAlign w:val="bottom"/>
          </w:tcPr>
          <w:p w14:paraId="6E8DFA8D" w14:textId="77777777" w:rsidR="006D3E3B" w:rsidRPr="00123523" w:rsidRDefault="006D3E3B" w:rsidP="006D3E3B">
            <w:pPr>
              <w:jc w:val="center"/>
              <w:rPr>
                <w:sz w:val="18"/>
                <w:szCs w:val="18"/>
              </w:rPr>
            </w:pPr>
          </w:p>
        </w:tc>
      </w:tr>
      <w:tr w:rsidR="006D3E3B" w:rsidRPr="005B48C8" w14:paraId="4AF3EA77" w14:textId="77777777" w:rsidTr="004D2F44">
        <w:trPr>
          <w:trHeight w:val="261"/>
        </w:trPr>
        <w:tc>
          <w:tcPr>
            <w:tcW w:w="2394" w:type="dxa"/>
            <w:vAlign w:val="bottom"/>
          </w:tcPr>
          <w:p w14:paraId="2A5806A9" w14:textId="03E75C6B" w:rsidR="006D3E3B" w:rsidRPr="00123523" w:rsidRDefault="006D3E3B" w:rsidP="00EB4D34">
            <w:pPr>
              <w:rPr>
                <w:sz w:val="18"/>
                <w:szCs w:val="18"/>
              </w:rPr>
            </w:pPr>
            <w:r w:rsidRPr="00123523">
              <w:rPr>
                <w:rFonts w:cs="Calibri"/>
                <w:color w:val="000000"/>
                <w:sz w:val="18"/>
                <w:szCs w:val="18"/>
              </w:rPr>
              <w:t xml:space="preserve">receptor wash </w:t>
            </w:r>
          </w:p>
        </w:tc>
        <w:tc>
          <w:tcPr>
            <w:tcW w:w="862" w:type="dxa"/>
            <w:vAlign w:val="bottom"/>
          </w:tcPr>
          <w:p w14:paraId="0E0442E3" w14:textId="77777777" w:rsidR="006D3E3B" w:rsidRPr="00123523" w:rsidRDefault="006D3E3B" w:rsidP="006D3E3B">
            <w:pPr>
              <w:jc w:val="center"/>
              <w:rPr>
                <w:sz w:val="18"/>
                <w:szCs w:val="18"/>
              </w:rPr>
            </w:pPr>
            <w:r w:rsidRPr="00123523">
              <w:rPr>
                <w:rFonts w:cs="Calibri"/>
                <w:color w:val="000000"/>
                <w:sz w:val="18"/>
                <w:szCs w:val="18"/>
              </w:rPr>
              <w:t>0.06</w:t>
            </w:r>
          </w:p>
        </w:tc>
        <w:tc>
          <w:tcPr>
            <w:tcW w:w="708" w:type="dxa"/>
            <w:vAlign w:val="bottom"/>
          </w:tcPr>
          <w:p w14:paraId="5486A880" w14:textId="77777777" w:rsidR="006D3E3B" w:rsidRPr="00123523" w:rsidRDefault="006D3E3B" w:rsidP="006D3E3B">
            <w:pPr>
              <w:jc w:val="center"/>
              <w:rPr>
                <w:sz w:val="18"/>
                <w:szCs w:val="18"/>
              </w:rPr>
            </w:pPr>
            <w:r w:rsidRPr="00123523">
              <w:rPr>
                <w:rFonts w:cs="Calibri"/>
                <w:color w:val="000000"/>
                <w:sz w:val="18"/>
                <w:szCs w:val="18"/>
              </w:rPr>
              <w:t>0.04</w:t>
            </w:r>
          </w:p>
        </w:tc>
        <w:tc>
          <w:tcPr>
            <w:tcW w:w="851" w:type="dxa"/>
            <w:vAlign w:val="bottom"/>
          </w:tcPr>
          <w:p w14:paraId="4CFB0C84" w14:textId="77777777" w:rsidR="006D3E3B" w:rsidRPr="00123523" w:rsidRDefault="006D3E3B" w:rsidP="006D3E3B">
            <w:pPr>
              <w:jc w:val="center"/>
              <w:rPr>
                <w:sz w:val="18"/>
                <w:szCs w:val="18"/>
              </w:rPr>
            </w:pPr>
            <w:r w:rsidRPr="00123523">
              <w:rPr>
                <w:rFonts w:cs="Calibri"/>
                <w:color w:val="000000"/>
                <w:sz w:val="18"/>
                <w:szCs w:val="18"/>
              </w:rPr>
              <w:t>0.04</w:t>
            </w:r>
          </w:p>
        </w:tc>
        <w:tc>
          <w:tcPr>
            <w:tcW w:w="850" w:type="dxa"/>
            <w:vAlign w:val="bottom"/>
          </w:tcPr>
          <w:p w14:paraId="561C11DF" w14:textId="77777777" w:rsidR="006D3E3B" w:rsidRPr="00123523" w:rsidRDefault="006D3E3B" w:rsidP="006D3E3B">
            <w:pPr>
              <w:jc w:val="center"/>
              <w:rPr>
                <w:sz w:val="18"/>
                <w:szCs w:val="18"/>
              </w:rPr>
            </w:pPr>
            <w:r w:rsidRPr="00123523">
              <w:rPr>
                <w:rFonts w:cs="Calibri"/>
                <w:color w:val="000000"/>
                <w:sz w:val="18"/>
                <w:szCs w:val="18"/>
              </w:rPr>
              <w:t>0.10</w:t>
            </w:r>
          </w:p>
        </w:tc>
        <w:tc>
          <w:tcPr>
            <w:tcW w:w="851" w:type="dxa"/>
            <w:vAlign w:val="bottom"/>
          </w:tcPr>
          <w:p w14:paraId="0DE683C3" w14:textId="77777777" w:rsidR="006D3E3B" w:rsidRPr="00123523" w:rsidRDefault="006D3E3B" w:rsidP="006D3E3B">
            <w:pPr>
              <w:jc w:val="center"/>
              <w:rPr>
                <w:sz w:val="18"/>
                <w:szCs w:val="18"/>
              </w:rPr>
            </w:pPr>
            <w:r w:rsidRPr="00123523">
              <w:rPr>
                <w:rFonts w:cs="Calibri"/>
                <w:color w:val="000000"/>
                <w:sz w:val="18"/>
                <w:szCs w:val="18"/>
              </w:rPr>
              <w:t>0.04</w:t>
            </w:r>
          </w:p>
        </w:tc>
        <w:tc>
          <w:tcPr>
            <w:tcW w:w="850" w:type="dxa"/>
            <w:vMerge/>
            <w:vAlign w:val="bottom"/>
          </w:tcPr>
          <w:p w14:paraId="5F598AF5" w14:textId="4CBD9930" w:rsidR="006D3E3B" w:rsidRPr="00123523" w:rsidRDefault="006D3E3B" w:rsidP="006D3E3B">
            <w:pPr>
              <w:jc w:val="center"/>
              <w:rPr>
                <w:sz w:val="18"/>
                <w:szCs w:val="18"/>
              </w:rPr>
            </w:pPr>
          </w:p>
        </w:tc>
        <w:tc>
          <w:tcPr>
            <w:tcW w:w="851" w:type="dxa"/>
            <w:vAlign w:val="bottom"/>
          </w:tcPr>
          <w:p w14:paraId="0934BEE9" w14:textId="77777777" w:rsidR="006D3E3B" w:rsidRPr="00123523" w:rsidRDefault="006D3E3B" w:rsidP="006D3E3B">
            <w:pPr>
              <w:jc w:val="center"/>
              <w:rPr>
                <w:sz w:val="18"/>
                <w:szCs w:val="18"/>
              </w:rPr>
            </w:pPr>
            <w:r w:rsidRPr="00123523">
              <w:rPr>
                <w:rFonts w:cs="Calibri"/>
                <w:color w:val="000000"/>
                <w:sz w:val="18"/>
                <w:szCs w:val="18"/>
              </w:rPr>
              <w:t>0.04</w:t>
            </w:r>
          </w:p>
        </w:tc>
        <w:tc>
          <w:tcPr>
            <w:tcW w:w="929" w:type="dxa"/>
            <w:vAlign w:val="bottom"/>
          </w:tcPr>
          <w:p w14:paraId="478CA552" w14:textId="77777777" w:rsidR="006D3E3B" w:rsidRPr="00123523" w:rsidRDefault="006D3E3B" w:rsidP="006D3E3B">
            <w:pPr>
              <w:jc w:val="center"/>
              <w:rPr>
                <w:sz w:val="18"/>
                <w:szCs w:val="18"/>
              </w:rPr>
            </w:pPr>
            <w:r w:rsidRPr="00123523">
              <w:rPr>
                <w:rFonts w:cs="Calibri"/>
                <w:color w:val="000000"/>
                <w:sz w:val="18"/>
                <w:szCs w:val="18"/>
              </w:rPr>
              <w:t>1.35</w:t>
            </w:r>
          </w:p>
        </w:tc>
        <w:tc>
          <w:tcPr>
            <w:tcW w:w="4883" w:type="dxa"/>
            <w:gridSpan w:val="4"/>
            <w:vMerge/>
            <w:vAlign w:val="bottom"/>
          </w:tcPr>
          <w:p w14:paraId="79AF08DC" w14:textId="77777777" w:rsidR="006D3E3B" w:rsidRPr="00123523" w:rsidRDefault="006D3E3B" w:rsidP="006D3E3B">
            <w:pPr>
              <w:jc w:val="center"/>
              <w:rPr>
                <w:sz w:val="18"/>
                <w:szCs w:val="18"/>
              </w:rPr>
            </w:pPr>
          </w:p>
        </w:tc>
      </w:tr>
      <w:tr w:rsidR="006D3E3B" w:rsidRPr="005B48C8" w14:paraId="390984A6" w14:textId="77777777" w:rsidTr="006D3E3B">
        <w:tc>
          <w:tcPr>
            <w:tcW w:w="2394" w:type="dxa"/>
            <w:vAlign w:val="center"/>
          </w:tcPr>
          <w:p w14:paraId="0014461F" w14:textId="55BD5E9E" w:rsidR="006D3E3B" w:rsidRPr="00123523" w:rsidRDefault="006D3E3B" w:rsidP="00EB4D34">
            <w:pPr>
              <w:rPr>
                <w:b/>
                <w:sz w:val="18"/>
                <w:szCs w:val="18"/>
              </w:rPr>
            </w:pPr>
            <w:r w:rsidRPr="00123523">
              <w:rPr>
                <w:rFonts w:cs="Calibri"/>
                <w:b/>
                <w:color w:val="000000"/>
                <w:sz w:val="18"/>
                <w:szCs w:val="18"/>
              </w:rPr>
              <w:t xml:space="preserve">potential absorption (- </w:t>
            </w:r>
            <w:r w:rsidR="00123523" w:rsidRPr="00123523">
              <w:rPr>
                <w:rFonts w:cs="Calibri"/>
                <w:b/>
                <w:bCs/>
                <w:color w:val="000000"/>
                <w:sz w:val="18"/>
                <w:szCs w:val="18"/>
              </w:rPr>
              <w:t>receptor wash</w:t>
            </w:r>
            <w:r w:rsidRPr="00123523">
              <w:rPr>
                <w:rFonts w:cs="Calibri"/>
                <w:b/>
                <w:color w:val="000000"/>
                <w:sz w:val="18"/>
                <w:szCs w:val="18"/>
              </w:rPr>
              <w:t>)</w:t>
            </w:r>
          </w:p>
        </w:tc>
        <w:tc>
          <w:tcPr>
            <w:tcW w:w="862" w:type="dxa"/>
            <w:vAlign w:val="bottom"/>
          </w:tcPr>
          <w:p w14:paraId="24D2C3D1" w14:textId="77777777" w:rsidR="006D3E3B" w:rsidRPr="00123523" w:rsidRDefault="006D3E3B" w:rsidP="006D3E3B">
            <w:pPr>
              <w:jc w:val="center"/>
              <w:rPr>
                <w:sz w:val="18"/>
                <w:szCs w:val="18"/>
              </w:rPr>
            </w:pPr>
            <w:r w:rsidRPr="00123523">
              <w:rPr>
                <w:rFonts w:cs="Calibri"/>
                <w:color w:val="000000"/>
                <w:sz w:val="18"/>
                <w:szCs w:val="18"/>
              </w:rPr>
              <w:t>0.58</w:t>
            </w:r>
          </w:p>
        </w:tc>
        <w:tc>
          <w:tcPr>
            <w:tcW w:w="708" w:type="dxa"/>
            <w:vAlign w:val="bottom"/>
          </w:tcPr>
          <w:p w14:paraId="44AEF761" w14:textId="77777777" w:rsidR="006D3E3B" w:rsidRPr="00123523" w:rsidRDefault="006D3E3B" w:rsidP="006D3E3B">
            <w:pPr>
              <w:jc w:val="center"/>
              <w:rPr>
                <w:sz w:val="18"/>
                <w:szCs w:val="18"/>
              </w:rPr>
            </w:pPr>
            <w:r w:rsidRPr="00123523">
              <w:rPr>
                <w:rFonts w:cs="Calibri"/>
                <w:color w:val="000000"/>
                <w:sz w:val="18"/>
                <w:szCs w:val="18"/>
              </w:rPr>
              <w:t>0.93</w:t>
            </w:r>
          </w:p>
        </w:tc>
        <w:tc>
          <w:tcPr>
            <w:tcW w:w="851" w:type="dxa"/>
            <w:vAlign w:val="bottom"/>
          </w:tcPr>
          <w:p w14:paraId="07550C2C" w14:textId="77777777" w:rsidR="006D3E3B" w:rsidRPr="00123523" w:rsidRDefault="006D3E3B" w:rsidP="006D3E3B">
            <w:pPr>
              <w:jc w:val="center"/>
              <w:rPr>
                <w:sz w:val="18"/>
                <w:szCs w:val="18"/>
              </w:rPr>
            </w:pPr>
            <w:r w:rsidRPr="00123523">
              <w:rPr>
                <w:rFonts w:cs="Calibri"/>
                <w:color w:val="000000"/>
                <w:sz w:val="18"/>
                <w:szCs w:val="18"/>
              </w:rPr>
              <w:t>0.20</w:t>
            </w:r>
          </w:p>
        </w:tc>
        <w:tc>
          <w:tcPr>
            <w:tcW w:w="850" w:type="dxa"/>
            <w:vAlign w:val="bottom"/>
          </w:tcPr>
          <w:p w14:paraId="64C0B5D8" w14:textId="77777777" w:rsidR="006D3E3B" w:rsidRPr="00123523" w:rsidRDefault="006D3E3B" w:rsidP="006D3E3B">
            <w:pPr>
              <w:jc w:val="center"/>
              <w:rPr>
                <w:sz w:val="18"/>
                <w:szCs w:val="18"/>
              </w:rPr>
            </w:pPr>
            <w:r w:rsidRPr="00123523">
              <w:rPr>
                <w:rFonts w:cs="Calibri"/>
                <w:color w:val="000000"/>
                <w:sz w:val="18"/>
                <w:szCs w:val="18"/>
              </w:rPr>
              <w:t>0.20</w:t>
            </w:r>
          </w:p>
        </w:tc>
        <w:tc>
          <w:tcPr>
            <w:tcW w:w="851" w:type="dxa"/>
            <w:vAlign w:val="bottom"/>
          </w:tcPr>
          <w:p w14:paraId="500D12B5" w14:textId="77777777" w:rsidR="006D3E3B" w:rsidRPr="00123523" w:rsidRDefault="006D3E3B" w:rsidP="006D3E3B">
            <w:pPr>
              <w:jc w:val="center"/>
              <w:rPr>
                <w:sz w:val="18"/>
                <w:szCs w:val="18"/>
              </w:rPr>
            </w:pPr>
            <w:r w:rsidRPr="00123523">
              <w:rPr>
                <w:rFonts w:cs="Calibri"/>
                <w:color w:val="000000"/>
                <w:sz w:val="18"/>
                <w:szCs w:val="18"/>
              </w:rPr>
              <w:t>0.51</w:t>
            </w:r>
          </w:p>
        </w:tc>
        <w:tc>
          <w:tcPr>
            <w:tcW w:w="850" w:type="dxa"/>
            <w:vMerge/>
            <w:vAlign w:val="bottom"/>
          </w:tcPr>
          <w:p w14:paraId="20939188" w14:textId="4C049EC7" w:rsidR="006D3E3B" w:rsidRPr="00123523" w:rsidRDefault="006D3E3B" w:rsidP="006D3E3B">
            <w:pPr>
              <w:jc w:val="center"/>
              <w:rPr>
                <w:sz w:val="18"/>
                <w:szCs w:val="18"/>
              </w:rPr>
            </w:pPr>
          </w:p>
        </w:tc>
        <w:tc>
          <w:tcPr>
            <w:tcW w:w="851" w:type="dxa"/>
            <w:vAlign w:val="bottom"/>
          </w:tcPr>
          <w:p w14:paraId="5842D7D6" w14:textId="77777777" w:rsidR="006D3E3B" w:rsidRPr="00123523" w:rsidRDefault="006D3E3B" w:rsidP="006D3E3B">
            <w:pPr>
              <w:jc w:val="center"/>
              <w:rPr>
                <w:sz w:val="18"/>
                <w:szCs w:val="18"/>
              </w:rPr>
            </w:pPr>
            <w:r w:rsidRPr="00123523">
              <w:rPr>
                <w:rFonts w:cs="Calibri"/>
                <w:color w:val="000000"/>
                <w:sz w:val="18"/>
                <w:szCs w:val="18"/>
              </w:rPr>
              <w:t>0.23</w:t>
            </w:r>
          </w:p>
        </w:tc>
        <w:tc>
          <w:tcPr>
            <w:tcW w:w="929" w:type="dxa"/>
            <w:vAlign w:val="bottom"/>
          </w:tcPr>
          <w:p w14:paraId="175F06E2" w14:textId="77777777" w:rsidR="006D3E3B" w:rsidRPr="00123523" w:rsidRDefault="006D3E3B" w:rsidP="006D3E3B">
            <w:pPr>
              <w:jc w:val="center"/>
              <w:rPr>
                <w:sz w:val="18"/>
                <w:szCs w:val="18"/>
              </w:rPr>
            </w:pPr>
            <w:r w:rsidRPr="00123523">
              <w:rPr>
                <w:rFonts w:cs="Calibri"/>
                <w:color w:val="000000"/>
                <w:sz w:val="18"/>
                <w:szCs w:val="18"/>
              </w:rPr>
              <w:t>0.30</w:t>
            </w:r>
          </w:p>
        </w:tc>
        <w:tc>
          <w:tcPr>
            <w:tcW w:w="1339" w:type="dxa"/>
            <w:vAlign w:val="bottom"/>
          </w:tcPr>
          <w:p w14:paraId="3397D349" w14:textId="77777777" w:rsidR="006D3E3B" w:rsidRPr="00123523" w:rsidRDefault="006D3E3B" w:rsidP="006D3E3B">
            <w:pPr>
              <w:jc w:val="center"/>
              <w:rPr>
                <w:sz w:val="18"/>
                <w:szCs w:val="18"/>
              </w:rPr>
            </w:pPr>
            <w:r w:rsidRPr="00123523">
              <w:rPr>
                <w:rFonts w:cs="Calibri"/>
                <w:color w:val="000000"/>
                <w:sz w:val="18"/>
                <w:szCs w:val="18"/>
              </w:rPr>
              <w:t>0.42</w:t>
            </w:r>
          </w:p>
        </w:tc>
        <w:tc>
          <w:tcPr>
            <w:tcW w:w="848" w:type="dxa"/>
            <w:vAlign w:val="bottom"/>
          </w:tcPr>
          <w:p w14:paraId="6291606C" w14:textId="77777777" w:rsidR="006D3E3B" w:rsidRPr="00123523" w:rsidRDefault="006D3E3B" w:rsidP="006D3E3B">
            <w:pPr>
              <w:jc w:val="center"/>
              <w:rPr>
                <w:sz w:val="18"/>
                <w:szCs w:val="18"/>
              </w:rPr>
            </w:pPr>
            <w:r w:rsidRPr="00123523">
              <w:rPr>
                <w:rFonts w:cs="Calibri"/>
                <w:color w:val="000000"/>
                <w:sz w:val="18"/>
                <w:szCs w:val="18"/>
              </w:rPr>
              <w:t>0.27</w:t>
            </w:r>
          </w:p>
        </w:tc>
        <w:tc>
          <w:tcPr>
            <w:tcW w:w="1195" w:type="dxa"/>
            <w:vAlign w:val="bottom"/>
          </w:tcPr>
          <w:p w14:paraId="7E2D0551" w14:textId="77777777" w:rsidR="006D3E3B" w:rsidRPr="00123523" w:rsidRDefault="006D3E3B" w:rsidP="006D3E3B">
            <w:pPr>
              <w:jc w:val="center"/>
              <w:rPr>
                <w:sz w:val="18"/>
                <w:szCs w:val="18"/>
              </w:rPr>
            </w:pPr>
            <w:r w:rsidRPr="00123523">
              <w:rPr>
                <w:rFonts w:cs="Calibri"/>
                <w:color w:val="000000"/>
                <w:sz w:val="18"/>
                <w:szCs w:val="18"/>
              </w:rPr>
              <w:t>0.92</w:t>
            </w:r>
          </w:p>
        </w:tc>
        <w:tc>
          <w:tcPr>
            <w:tcW w:w="1501" w:type="dxa"/>
            <w:vAlign w:val="bottom"/>
          </w:tcPr>
          <w:p w14:paraId="2031FED2" w14:textId="77777777" w:rsidR="006D3E3B" w:rsidRPr="00123523" w:rsidRDefault="006D3E3B" w:rsidP="006D3E3B">
            <w:pPr>
              <w:jc w:val="center"/>
              <w:rPr>
                <w:b/>
                <w:sz w:val="18"/>
                <w:szCs w:val="18"/>
              </w:rPr>
            </w:pPr>
            <w:r w:rsidRPr="00123523">
              <w:rPr>
                <w:rFonts w:cs="Calibri"/>
                <w:b/>
                <w:color w:val="000000"/>
                <w:sz w:val="18"/>
                <w:szCs w:val="18"/>
              </w:rPr>
              <w:t>0.67</w:t>
            </w:r>
          </w:p>
        </w:tc>
      </w:tr>
    </w:tbl>
    <w:p w14:paraId="3D329D49" w14:textId="77777777" w:rsidR="00194D6B" w:rsidRPr="00123523" w:rsidRDefault="00194D6B" w:rsidP="00194D6B">
      <w:pPr>
        <w:rPr>
          <w:sz w:val="18"/>
          <w:szCs w:val="18"/>
        </w:rPr>
      </w:pPr>
      <w:r w:rsidRPr="00123523">
        <w:rPr>
          <w:sz w:val="18"/>
          <w:szCs w:val="18"/>
        </w:rPr>
        <w:t>*excluded</w:t>
      </w:r>
    </w:p>
    <w:p w14:paraId="59C8D036" w14:textId="77777777" w:rsidR="00194D6B" w:rsidRPr="00123523" w:rsidRDefault="00194D6B" w:rsidP="00194D6B">
      <w:pPr>
        <w:rPr>
          <w:sz w:val="18"/>
          <w:szCs w:val="18"/>
        </w:rPr>
      </w:pPr>
    </w:p>
    <w:tbl>
      <w:tblPr>
        <w:tblW w:w="9406" w:type="dxa"/>
        <w:tblCellMar>
          <w:left w:w="70" w:type="dxa"/>
          <w:right w:w="70" w:type="dxa"/>
        </w:tblCellMar>
        <w:tblLook w:val="04A0" w:firstRow="1" w:lastRow="0" w:firstColumn="1" w:lastColumn="0" w:noHBand="0" w:noVBand="1"/>
      </w:tblPr>
      <w:tblGrid>
        <w:gridCol w:w="9406"/>
      </w:tblGrid>
      <w:tr w:rsidR="00194D6B" w:rsidRPr="005B48C8" w14:paraId="5D6F8B75" w14:textId="77777777" w:rsidTr="00EB4D34">
        <w:trPr>
          <w:trHeight w:val="288"/>
        </w:trPr>
        <w:tc>
          <w:tcPr>
            <w:tcW w:w="9406" w:type="dxa"/>
            <w:tcBorders>
              <w:top w:val="nil"/>
              <w:left w:val="nil"/>
              <w:bottom w:val="nil"/>
              <w:right w:val="nil"/>
            </w:tcBorders>
            <w:shd w:val="clear" w:color="auto" w:fill="auto"/>
            <w:noWrap/>
            <w:vAlign w:val="bottom"/>
            <w:hideMark/>
          </w:tcPr>
          <w:p w14:paraId="07E88787" w14:textId="77777777" w:rsidR="00194D6B" w:rsidRPr="00123523" w:rsidRDefault="00194D6B" w:rsidP="00EB4D34">
            <w:pPr>
              <w:rPr>
                <w:rFonts w:cs="Calibri"/>
                <w:color w:val="000000"/>
                <w:sz w:val="18"/>
                <w:szCs w:val="18"/>
                <w:lang w:val="en-US" w:eastAsia="nb-NO"/>
              </w:rPr>
            </w:pPr>
          </w:p>
          <w:p w14:paraId="7EA40CB2" w14:textId="5B989A15" w:rsidR="00194D6B" w:rsidRPr="00123523" w:rsidRDefault="00194D6B" w:rsidP="00EB4D34">
            <w:pPr>
              <w:rPr>
                <w:rFonts w:cs="Calibri"/>
                <w:color w:val="000000"/>
                <w:sz w:val="18"/>
                <w:szCs w:val="18"/>
                <w:lang w:val="en-US"/>
              </w:rPr>
            </w:pPr>
            <w:r w:rsidRPr="00123523">
              <w:rPr>
                <w:rFonts w:cs="Calibri"/>
                <w:color w:val="000000"/>
                <w:sz w:val="18"/>
                <w:szCs w:val="18"/>
                <w:lang w:val="en-US"/>
              </w:rPr>
              <w:t>TEST</w:t>
            </w:r>
            <w:r w:rsidR="00123523">
              <w:rPr>
                <w:rFonts w:cs="Calibri"/>
                <w:color w:val="000000"/>
                <w:sz w:val="18"/>
                <w:szCs w:val="18"/>
                <w:lang w:val="en-US"/>
              </w:rPr>
              <w:t xml:space="preserve"> PREPARATION</w:t>
            </w:r>
            <w:r w:rsidRPr="00123523">
              <w:rPr>
                <w:rFonts w:cs="Calibri"/>
                <w:color w:val="000000"/>
                <w:sz w:val="18"/>
                <w:szCs w:val="18"/>
                <w:lang w:val="en-US"/>
              </w:rPr>
              <w:t xml:space="preserve"> 3, </w:t>
            </w:r>
            <w:r w:rsidRPr="00123523">
              <w:rPr>
                <w:rFonts w:cs="Calibri"/>
                <w:b/>
                <w:color w:val="000000"/>
                <w:sz w:val="18"/>
                <w:szCs w:val="18"/>
                <w:lang w:val="en-US"/>
              </w:rPr>
              <w:t xml:space="preserve">without controls subtracted </w:t>
            </w:r>
            <w:r w:rsidRPr="00123523">
              <w:rPr>
                <w:rFonts w:cs="Calibri"/>
                <w:color w:val="000000"/>
                <w:sz w:val="18"/>
                <w:szCs w:val="18"/>
                <w:lang w:val="en-US"/>
              </w:rPr>
              <w:t>(APPENDIX 10</w:t>
            </w:r>
            <w:r w:rsidR="006D3E3B" w:rsidRPr="00123523">
              <w:rPr>
                <w:rFonts w:cs="Calibri"/>
                <w:color w:val="000000"/>
                <w:sz w:val="18"/>
                <w:szCs w:val="18"/>
                <w:lang w:val="en-US"/>
              </w:rPr>
              <w:t xml:space="preserve"> in the test report</w:t>
            </w:r>
            <w:r w:rsidR="004736DE" w:rsidRPr="00123523">
              <w:rPr>
                <w:rFonts w:cs="Calibri"/>
                <w:color w:val="000000"/>
                <w:sz w:val="18"/>
                <w:szCs w:val="18"/>
                <w:lang w:val="en-US"/>
              </w:rPr>
              <w:t>,</w:t>
            </w:r>
            <w:r w:rsidRPr="00123523">
              <w:rPr>
                <w:rFonts w:cs="Calibri"/>
                <w:color w:val="000000"/>
                <w:sz w:val="18"/>
                <w:szCs w:val="18"/>
                <w:lang w:val="en-US"/>
              </w:rPr>
              <w:t xml:space="preserve"> Page </w:t>
            </w:r>
            <w:r w:rsidR="00123523" w:rsidRPr="00123523">
              <w:rPr>
                <w:rFonts w:cs="Calibri"/>
                <w:color w:val="000000"/>
                <w:sz w:val="18"/>
                <w:szCs w:val="18"/>
                <w:lang w:val="en-US"/>
              </w:rPr>
              <w:t>101</w:t>
            </w:r>
            <w:r w:rsidRPr="00123523">
              <w:rPr>
                <w:rFonts w:cs="Calibri"/>
                <w:color w:val="000000"/>
                <w:sz w:val="18"/>
                <w:szCs w:val="18"/>
                <w:lang w:val="en-US"/>
              </w:rPr>
              <w:t>)</w:t>
            </w:r>
          </w:p>
          <w:p w14:paraId="768813E1" w14:textId="77777777" w:rsidR="00194D6B" w:rsidRPr="00123523" w:rsidRDefault="00194D6B" w:rsidP="00EB4D34">
            <w:pPr>
              <w:rPr>
                <w:rFonts w:cs="Calibri"/>
                <w:color w:val="000000"/>
                <w:sz w:val="18"/>
                <w:szCs w:val="18"/>
                <w:lang w:val="en-US" w:eastAsia="nb-NO"/>
              </w:rPr>
            </w:pPr>
          </w:p>
        </w:tc>
      </w:tr>
    </w:tbl>
    <w:tbl>
      <w:tblPr>
        <w:tblStyle w:val="Tabellrutenett"/>
        <w:tblW w:w="14029" w:type="dxa"/>
        <w:tblLook w:val="04A0" w:firstRow="1" w:lastRow="0" w:firstColumn="1" w:lastColumn="0" w:noHBand="0" w:noVBand="1"/>
      </w:tblPr>
      <w:tblGrid>
        <w:gridCol w:w="2371"/>
        <w:gridCol w:w="863"/>
        <w:gridCol w:w="730"/>
        <w:gridCol w:w="851"/>
        <w:gridCol w:w="850"/>
        <w:gridCol w:w="851"/>
        <w:gridCol w:w="850"/>
        <w:gridCol w:w="851"/>
        <w:gridCol w:w="840"/>
        <w:gridCol w:w="1258"/>
        <w:gridCol w:w="981"/>
        <w:gridCol w:w="1315"/>
        <w:gridCol w:w="1418"/>
      </w:tblGrid>
      <w:tr w:rsidR="004D2F44" w:rsidRPr="005B48C8" w14:paraId="6DA982A1" w14:textId="77777777" w:rsidTr="004C3A63">
        <w:tc>
          <w:tcPr>
            <w:tcW w:w="2371" w:type="dxa"/>
            <w:shd w:val="pct10" w:color="FFFFFF" w:themeColor="background1" w:fill="FFFFC9"/>
          </w:tcPr>
          <w:p w14:paraId="1B45F6ED" w14:textId="77777777" w:rsidR="00194D6B" w:rsidRPr="00123523" w:rsidRDefault="00194D6B" w:rsidP="00EB4D34">
            <w:pPr>
              <w:rPr>
                <w:sz w:val="18"/>
                <w:szCs w:val="18"/>
                <w:lang w:val="en-US"/>
              </w:rPr>
            </w:pPr>
          </w:p>
          <w:p w14:paraId="661E9965" w14:textId="77777777" w:rsidR="00194D6B" w:rsidRPr="00123523" w:rsidRDefault="00194D6B" w:rsidP="00EB4D34">
            <w:pPr>
              <w:rPr>
                <w:sz w:val="18"/>
                <w:szCs w:val="18"/>
                <w:lang w:val="en-US"/>
              </w:rPr>
            </w:pPr>
          </w:p>
        </w:tc>
        <w:tc>
          <w:tcPr>
            <w:tcW w:w="863" w:type="dxa"/>
            <w:shd w:val="pct10" w:color="FFFFFF" w:themeColor="background1" w:fill="FFFFC9"/>
            <w:vAlign w:val="bottom"/>
          </w:tcPr>
          <w:p w14:paraId="3EEF937B" w14:textId="77777777" w:rsidR="00194D6B" w:rsidRPr="00123523" w:rsidRDefault="00194D6B" w:rsidP="006D3E3B">
            <w:pPr>
              <w:jc w:val="center"/>
              <w:rPr>
                <w:sz w:val="18"/>
                <w:szCs w:val="18"/>
              </w:rPr>
            </w:pPr>
            <w:r w:rsidRPr="00123523">
              <w:rPr>
                <w:rFonts w:cs="Calibri"/>
                <w:color w:val="000000"/>
                <w:sz w:val="18"/>
                <w:szCs w:val="18"/>
              </w:rPr>
              <w:t>cell</w:t>
            </w:r>
          </w:p>
        </w:tc>
        <w:tc>
          <w:tcPr>
            <w:tcW w:w="730" w:type="dxa"/>
            <w:shd w:val="pct10" w:color="FFFFFF" w:themeColor="background1" w:fill="FFFFC9"/>
            <w:vAlign w:val="bottom"/>
          </w:tcPr>
          <w:p w14:paraId="07F99CB8" w14:textId="77777777" w:rsidR="00194D6B" w:rsidRPr="00123523" w:rsidRDefault="00194D6B" w:rsidP="006D3E3B">
            <w:pPr>
              <w:jc w:val="center"/>
              <w:rPr>
                <w:sz w:val="18"/>
                <w:szCs w:val="18"/>
              </w:rPr>
            </w:pPr>
            <w:r w:rsidRPr="00123523">
              <w:rPr>
                <w:rFonts w:cs="Calibri"/>
                <w:color w:val="000000"/>
                <w:sz w:val="18"/>
                <w:szCs w:val="18"/>
              </w:rPr>
              <w:t>cell</w:t>
            </w:r>
          </w:p>
        </w:tc>
        <w:tc>
          <w:tcPr>
            <w:tcW w:w="851" w:type="dxa"/>
            <w:shd w:val="pct10" w:color="FFFFFF" w:themeColor="background1" w:fill="FFFFC9"/>
            <w:vAlign w:val="bottom"/>
          </w:tcPr>
          <w:p w14:paraId="0DFDF9D1" w14:textId="77777777" w:rsidR="00194D6B" w:rsidRPr="00123523" w:rsidRDefault="00194D6B" w:rsidP="006D3E3B">
            <w:pPr>
              <w:jc w:val="center"/>
              <w:rPr>
                <w:sz w:val="18"/>
                <w:szCs w:val="18"/>
              </w:rPr>
            </w:pPr>
            <w:r w:rsidRPr="00123523">
              <w:rPr>
                <w:rFonts w:cs="Calibri"/>
                <w:color w:val="000000"/>
                <w:sz w:val="18"/>
                <w:szCs w:val="18"/>
              </w:rPr>
              <w:t>cell</w:t>
            </w:r>
          </w:p>
        </w:tc>
        <w:tc>
          <w:tcPr>
            <w:tcW w:w="850" w:type="dxa"/>
            <w:shd w:val="pct10" w:color="FFFFFF" w:themeColor="background1" w:fill="FFFFC9"/>
            <w:vAlign w:val="bottom"/>
          </w:tcPr>
          <w:p w14:paraId="63657887" w14:textId="77777777" w:rsidR="00194D6B" w:rsidRPr="00123523" w:rsidRDefault="00194D6B" w:rsidP="006D3E3B">
            <w:pPr>
              <w:jc w:val="center"/>
              <w:rPr>
                <w:sz w:val="18"/>
                <w:szCs w:val="18"/>
              </w:rPr>
            </w:pPr>
            <w:r w:rsidRPr="00123523">
              <w:rPr>
                <w:rFonts w:cs="Calibri"/>
                <w:color w:val="000000"/>
                <w:sz w:val="18"/>
                <w:szCs w:val="18"/>
              </w:rPr>
              <w:t>cell</w:t>
            </w:r>
          </w:p>
        </w:tc>
        <w:tc>
          <w:tcPr>
            <w:tcW w:w="851" w:type="dxa"/>
            <w:shd w:val="pct10" w:color="FFFFFF" w:themeColor="background1" w:fill="FFFFC9"/>
            <w:vAlign w:val="bottom"/>
          </w:tcPr>
          <w:p w14:paraId="46CDB653" w14:textId="77777777" w:rsidR="00194D6B" w:rsidRPr="00123523" w:rsidRDefault="00194D6B" w:rsidP="006D3E3B">
            <w:pPr>
              <w:jc w:val="center"/>
              <w:rPr>
                <w:sz w:val="18"/>
                <w:szCs w:val="18"/>
              </w:rPr>
            </w:pPr>
            <w:r w:rsidRPr="00123523">
              <w:rPr>
                <w:rFonts w:cs="Calibri"/>
                <w:color w:val="000000"/>
                <w:sz w:val="18"/>
                <w:szCs w:val="18"/>
              </w:rPr>
              <w:t>cell</w:t>
            </w:r>
          </w:p>
        </w:tc>
        <w:tc>
          <w:tcPr>
            <w:tcW w:w="850" w:type="dxa"/>
            <w:shd w:val="pct10" w:color="FFFFFF" w:themeColor="background1" w:fill="FFFFC9"/>
            <w:vAlign w:val="bottom"/>
          </w:tcPr>
          <w:p w14:paraId="5CD85B7A" w14:textId="77777777" w:rsidR="00194D6B" w:rsidRPr="00123523" w:rsidRDefault="00194D6B" w:rsidP="006D3E3B">
            <w:pPr>
              <w:jc w:val="center"/>
              <w:rPr>
                <w:sz w:val="18"/>
                <w:szCs w:val="18"/>
              </w:rPr>
            </w:pPr>
            <w:r w:rsidRPr="00123523">
              <w:rPr>
                <w:rFonts w:cs="Calibri"/>
                <w:color w:val="000000"/>
                <w:sz w:val="18"/>
                <w:szCs w:val="18"/>
              </w:rPr>
              <w:t>cell</w:t>
            </w:r>
          </w:p>
        </w:tc>
        <w:tc>
          <w:tcPr>
            <w:tcW w:w="851" w:type="dxa"/>
            <w:shd w:val="pct10" w:color="FFFFFF" w:themeColor="background1" w:fill="FFFFC9"/>
            <w:vAlign w:val="bottom"/>
          </w:tcPr>
          <w:p w14:paraId="733A428A" w14:textId="77777777" w:rsidR="00194D6B" w:rsidRPr="00123523" w:rsidRDefault="00194D6B" w:rsidP="006D3E3B">
            <w:pPr>
              <w:jc w:val="center"/>
              <w:rPr>
                <w:sz w:val="18"/>
                <w:szCs w:val="18"/>
              </w:rPr>
            </w:pPr>
            <w:r w:rsidRPr="00123523">
              <w:rPr>
                <w:rFonts w:cs="Calibri"/>
                <w:color w:val="000000"/>
                <w:sz w:val="18"/>
                <w:szCs w:val="18"/>
              </w:rPr>
              <w:t>cell</w:t>
            </w:r>
          </w:p>
        </w:tc>
        <w:tc>
          <w:tcPr>
            <w:tcW w:w="840" w:type="dxa"/>
            <w:shd w:val="pct10" w:color="FFFFFF" w:themeColor="background1" w:fill="FFFFC9"/>
            <w:vAlign w:val="bottom"/>
          </w:tcPr>
          <w:p w14:paraId="1D17A591" w14:textId="77777777" w:rsidR="00194D6B" w:rsidRPr="00123523" w:rsidRDefault="00194D6B" w:rsidP="006D3E3B">
            <w:pPr>
              <w:jc w:val="center"/>
              <w:rPr>
                <w:sz w:val="18"/>
                <w:szCs w:val="18"/>
              </w:rPr>
            </w:pPr>
            <w:r w:rsidRPr="00123523">
              <w:rPr>
                <w:rFonts w:cs="Calibri"/>
                <w:color w:val="000000"/>
                <w:sz w:val="18"/>
                <w:szCs w:val="18"/>
              </w:rPr>
              <w:t>cell</w:t>
            </w:r>
          </w:p>
        </w:tc>
        <w:tc>
          <w:tcPr>
            <w:tcW w:w="1258" w:type="dxa"/>
            <w:shd w:val="pct10" w:color="FFFFFF" w:themeColor="background1" w:fill="FFFFC9"/>
            <w:vAlign w:val="bottom"/>
          </w:tcPr>
          <w:p w14:paraId="2F3761DA" w14:textId="77777777" w:rsidR="00194D6B" w:rsidRPr="00123523" w:rsidRDefault="00194D6B" w:rsidP="006D3E3B">
            <w:pPr>
              <w:jc w:val="center"/>
              <w:rPr>
                <w:sz w:val="18"/>
                <w:szCs w:val="18"/>
              </w:rPr>
            </w:pPr>
            <w:r w:rsidRPr="00123523">
              <w:rPr>
                <w:rFonts w:cs="Calibri"/>
                <w:color w:val="000000"/>
                <w:sz w:val="18"/>
                <w:szCs w:val="18"/>
              </w:rPr>
              <w:t>Mean value</w:t>
            </w:r>
          </w:p>
        </w:tc>
        <w:tc>
          <w:tcPr>
            <w:tcW w:w="981" w:type="dxa"/>
            <w:shd w:val="pct10" w:color="FFFFFF" w:themeColor="background1" w:fill="FFFFC9"/>
            <w:vAlign w:val="bottom"/>
          </w:tcPr>
          <w:p w14:paraId="7AB1A82E" w14:textId="1CCD0959" w:rsidR="00194D6B" w:rsidRPr="00123523" w:rsidRDefault="00194D6B" w:rsidP="006D3E3B">
            <w:pPr>
              <w:jc w:val="center"/>
              <w:rPr>
                <w:sz w:val="18"/>
                <w:szCs w:val="18"/>
              </w:rPr>
            </w:pPr>
            <w:r w:rsidRPr="00123523">
              <w:rPr>
                <w:rFonts w:cs="Calibri"/>
                <w:color w:val="000000"/>
                <w:sz w:val="18"/>
                <w:szCs w:val="18"/>
              </w:rPr>
              <w:t>SD</w:t>
            </w:r>
          </w:p>
        </w:tc>
        <w:tc>
          <w:tcPr>
            <w:tcW w:w="1315" w:type="dxa"/>
            <w:shd w:val="pct10" w:color="FFFFFF" w:themeColor="background1" w:fill="FFFFC9"/>
          </w:tcPr>
          <w:p w14:paraId="3C78D6BD" w14:textId="00EC6331" w:rsidR="00194D6B" w:rsidRPr="00123523" w:rsidRDefault="004D2F44" w:rsidP="006D3E3B">
            <w:pPr>
              <w:jc w:val="center"/>
              <w:rPr>
                <w:sz w:val="18"/>
                <w:szCs w:val="18"/>
              </w:rPr>
            </w:pPr>
            <w:r w:rsidRPr="00123523">
              <w:rPr>
                <w:sz w:val="18"/>
                <w:szCs w:val="18"/>
              </w:rPr>
              <w:t>Multiplying factor</w:t>
            </w:r>
          </w:p>
        </w:tc>
        <w:tc>
          <w:tcPr>
            <w:tcW w:w="1418" w:type="dxa"/>
            <w:shd w:val="pct10" w:color="FFFFFF" w:themeColor="background1" w:fill="FFFFC9"/>
          </w:tcPr>
          <w:p w14:paraId="02D2D7B2" w14:textId="77777777" w:rsidR="00194D6B" w:rsidRPr="00123523" w:rsidRDefault="00194D6B" w:rsidP="006D3E3B">
            <w:pPr>
              <w:jc w:val="center"/>
              <w:rPr>
                <w:sz w:val="18"/>
                <w:szCs w:val="18"/>
              </w:rPr>
            </w:pPr>
            <w:r w:rsidRPr="00123523">
              <w:rPr>
                <w:sz w:val="18"/>
                <w:szCs w:val="18"/>
              </w:rPr>
              <w:t>Dermal abs</w:t>
            </w:r>
          </w:p>
        </w:tc>
      </w:tr>
      <w:tr w:rsidR="004D2F44" w:rsidRPr="005B48C8" w14:paraId="7F1710A5" w14:textId="77777777" w:rsidTr="004D2F44">
        <w:tc>
          <w:tcPr>
            <w:tcW w:w="2371" w:type="dxa"/>
          </w:tcPr>
          <w:p w14:paraId="1B0558D3" w14:textId="77777777" w:rsidR="00194D6B" w:rsidRPr="00123523" w:rsidRDefault="00194D6B" w:rsidP="00EB4D34">
            <w:pPr>
              <w:rPr>
                <w:sz w:val="18"/>
                <w:szCs w:val="18"/>
              </w:rPr>
            </w:pPr>
          </w:p>
        </w:tc>
        <w:tc>
          <w:tcPr>
            <w:tcW w:w="863" w:type="dxa"/>
            <w:vAlign w:val="bottom"/>
          </w:tcPr>
          <w:p w14:paraId="372D4449" w14:textId="77777777" w:rsidR="00194D6B" w:rsidRPr="00123523" w:rsidRDefault="00194D6B" w:rsidP="006D3E3B">
            <w:pPr>
              <w:jc w:val="center"/>
              <w:rPr>
                <w:sz w:val="18"/>
                <w:szCs w:val="18"/>
              </w:rPr>
            </w:pPr>
            <w:r w:rsidRPr="00123523">
              <w:rPr>
                <w:rFonts w:cs="Calibri"/>
                <w:b/>
                <w:color w:val="000000"/>
                <w:sz w:val="18"/>
                <w:szCs w:val="18"/>
              </w:rPr>
              <w:t>17</w:t>
            </w:r>
          </w:p>
        </w:tc>
        <w:tc>
          <w:tcPr>
            <w:tcW w:w="730" w:type="dxa"/>
            <w:vAlign w:val="bottom"/>
          </w:tcPr>
          <w:p w14:paraId="5EA16FBF" w14:textId="77777777" w:rsidR="00194D6B" w:rsidRPr="00123523" w:rsidRDefault="00194D6B" w:rsidP="006D3E3B">
            <w:pPr>
              <w:jc w:val="center"/>
              <w:rPr>
                <w:sz w:val="18"/>
                <w:szCs w:val="18"/>
              </w:rPr>
            </w:pPr>
            <w:r w:rsidRPr="00123523">
              <w:rPr>
                <w:rFonts w:cs="Calibri"/>
                <w:b/>
                <w:color w:val="000000"/>
                <w:sz w:val="18"/>
                <w:szCs w:val="18"/>
              </w:rPr>
              <w:t>18</w:t>
            </w:r>
          </w:p>
        </w:tc>
        <w:tc>
          <w:tcPr>
            <w:tcW w:w="851" w:type="dxa"/>
            <w:vAlign w:val="bottom"/>
          </w:tcPr>
          <w:p w14:paraId="7248DA4F" w14:textId="77777777" w:rsidR="00194D6B" w:rsidRPr="00123523" w:rsidRDefault="00194D6B" w:rsidP="006D3E3B">
            <w:pPr>
              <w:jc w:val="center"/>
              <w:rPr>
                <w:sz w:val="18"/>
                <w:szCs w:val="18"/>
              </w:rPr>
            </w:pPr>
            <w:r w:rsidRPr="00123523">
              <w:rPr>
                <w:rFonts w:cs="Calibri"/>
                <w:b/>
                <w:color w:val="000000"/>
                <w:sz w:val="18"/>
                <w:szCs w:val="18"/>
              </w:rPr>
              <w:t>19</w:t>
            </w:r>
          </w:p>
        </w:tc>
        <w:tc>
          <w:tcPr>
            <w:tcW w:w="850" w:type="dxa"/>
            <w:vAlign w:val="bottom"/>
          </w:tcPr>
          <w:p w14:paraId="6FEC066D" w14:textId="77777777" w:rsidR="00194D6B" w:rsidRPr="00123523" w:rsidRDefault="00194D6B" w:rsidP="006D3E3B">
            <w:pPr>
              <w:jc w:val="center"/>
              <w:rPr>
                <w:sz w:val="18"/>
                <w:szCs w:val="18"/>
              </w:rPr>
            </w:pPr>
            <w:r w:rsidRPr="00123523">
              <w:rPr>
                <w:rFonts w:cs="Calibri"/>
                <w:b/>
                <w:color w:val="000000"/>
                <w:sz w:val="18"/>
                <w:szCs w:val="18"/>
              </w:rPr>
              <w:t>20</w:t>
            </w:r>
          </w:p>
        </w:tc>
        <w:tc>
          <w:tcPr>
            <w:tcW w:w="851" w:type="dxa"/>
            <w:vAlign w:val="bottom"/>
          </w:tcPr>
          <w:p w14:paraId="4CBF7C02" w14:textId="77777777" w:rsidR="00194D6B" w:rsidRPr="00123523" w:rsidRDefault="00194D6B" w:rsidP="006D3E3B">
            <w:pPr>
              <w:jc w:val="center"/>
              <w:rPr>
                <w:sz w:val="18"/>
                <w:szCs w:val="18"/>
              </w:rPr>
            </w:pPr>
            <w:r w:rsidRPr="00123523">
              <w:rPr>
                <w:rFonts w:cs="Calibri"/>
                <w:b/>
                <w:color w:val="000000"/>
                <w:sz w:val="18"/>
                <w:szCs w:val="18"/>
              </w:rPr>
              <w:t>21</w:t>
            </w:r>
          </w:p>
        </w:tc>
        <w:tc>
          <w:tcPr>
            <w:tcW w:w="850" w:type="dxa"/>
            <w:vAlign w:val="bottom"/>
          </w:tcPr>
          <w:p w14:paraId="69052EAB" w14:textId="77777777" w:rsidR="00194D6B" w:rsidRPr="00123523" w:rsidRDefault="00194D6B" w:rsidP="006D3E3B">
            <w:pPr>
              <w:jc w:val="center"/>
              <w:rPr>
                <w:sz w:val="18"/>
                <w:szCs w:val="18"/>
              </w:rPr>
            </w:pPr>
            <w:r w:rsidRPr="00123523">
              <w:rPr>
                <w:rFonts w:cs="Calibri"/>
                <w:b/>
                <w:color w:val="000000"/>
                <w:sz w:val="18"/>
                <w:szCs w:val="18"/>
              </w:rPr>
              <w:t>22</w:t>
            </w:r>
          </w:p>
        </w:tc>
        <w:tc>
          <w:tcPr>
            <w:tcW w:w="851" w:type="dxa"/>
            <w:vAlign w:val="bottom"/>
          </w:tcPr>
          <w:p w14:paraId="06DC3D14" w14:textId="07A609B3" w:rsidR="00194D6B" w:rsidRPr="00123523" w:rsidRDefault="00194D6B" w:rsidP="006D3E3B">
            <w:pPr>
              <w:jc w:val="center"/>
              <w:rPr>
                <w:sz w:val="18"/>
                <w:szCs w:val="18"/>
              </w:rPr>
            </w:pPr>
            <w:r w:rsidRPr="00123523">
              <w:rPr>
                <w:rFonts w:cs="Calibri"/>
                <w:b/>
                <w:i/>
                <w:color w:val="000000"/>
                <w:sz w:val="18"/>
                <w:szCs w:val="18"/>
              </w:rPr>
              <w:t>23*</w:t>
            </w:r>
          </w:p>
        </w:tc>
        <w:tc>
          <w:tcPr>
            <w:tcW w:w="840" w:type="dxa"/>
            <w:vAlign w:val="bottom"/>
          </w:tcPr>
          <w:p w14:paraId="4A1FCB68" w14:textId="77777777" w:rsidR="00194D6B" w:rsidRPr="00123523" w:rsidRDefault="00194D6B" w:rsidP="006D3E3B">
            <w:pPr>
              <w:jc w:val="center"/>
              <w:rPr>
                <w:sz w:val="18"/>
                <w:szCs w:val="18"/>
              </w:rPr>
            </w:pPr>
            <w:r w:rsidRPr="00123523">
              <w:rPr>
                <w:rFonts w:cs="Calibri"/>
                <w:b/>
                <w:color w:val="000000"/>
                <w:sz w:val="18"/>
                <w:szCs w:val="18"/>
              </w:rPr>
              <w:t>24</w:t>
            </w:r>
          </w:p>
        </w:tc>
        <w:tc>
          <w:tcPr>
            <w:tcW w:w="4972" w:type="dxa"/>
            <w:gridSpan w:val="4"/>
            <w:vMerge w:val="restart"/>
            <w:vAlign w:val="bottom"/>
          </w:tcPr>
          <w:p w14:paraId="40CB35E3" w14:textId="07CEC2AB" w:rsidR="00194D6B" w:rsidRPr="00123523" w:rsidRDefault="00194D6B" w:rsidP="006D3E3B">
            <w:pPr>
              <w:jc w:val="center"/>
              <w:rPr>
                <w:sz w:val="18"/>
                <w:szCs w:val="18"/>
              </w:rPr>
            </w:pPr>
          </w:p>
          <w:p w14:paraId="250394C2" w14:textId="220EC04D" w:rsidR="00194D6B" w:rsidRPr="00123523" w:rsidRDefault="00194D6B" w:rsidP="006D3E3B">
            <w:pPr>
              <w:jc w:val="center"/>
              <w:rPr>
                <w:sz w:val="18"/>
                <w:szCs w:val="18"/>
              </w:rPr>
            </w:pPr>
          </w:p>
          <w:p w14:paraId="156E96FE" w14:textId="2AF3FF36" w:rsidR="00194D6B" w:rsidRPr="00123523" w:rsidRDefault="00194D6B" w:rsidP="006D3E3B">
            <w:pPr>
              <w:jc w:val="center"/>
              <w:rPr>
                <w:sz w:val="18"/>
                <w:szCs w:val="18"/>
              </w:rPr>
            </w:pPr>
          </w:p>
          <w:p w14:paraId="4EA350CF" w14:textId="6D928368" w:rsidR="00194D6B" w:rsidRPr="00123523" w:rsidRDefault="00194D6B" w:rsidP="006D3E3B">
            <w:pPr>
              <w:jc w:val="center"/>
              <w:rPr>
                <w:sz w:val="18"/>
                <w:szCs w:val="18"/>
              </w:rPr>
            </w:pPr>
          </w:p>
          <w:p w14:paraId="6A5FFA6D" w14:textId="28C82B99" w:rsidR="00194D6B" w:rsidRPr="00123523" w:rsidRDefault="00194D6B" w:rsidP="006D3E3B">
            <w:pPr>
              <w:jc w:val="center"/>
              <w:rPr>
                <w:sz w:val="18"/>
                <w:szCs w:val="18"/>
              </w:rPr>
            </w:pPr>
          </w:p>
        </w:tc>
      </w:tr>
      <w:tr w:rsidR="006D3E3B" w:rsidRPr="005B48C8" w14:paraId="0A40606C" w14:textId="77777777" w:rsidTr="004D2F44">
        <w:tc>
          <w:tcPr>
            <w:tcW w:w="2371" w:type="dxa"/>
            <w:vAlign w:val="bottom"/>
          </w:tcPr>
          <w:p w14:paraId="32E67D1B" w14:textId="77777777" w:rsidR="006D3E3B" w:rsidRPr="00123523" w:rsidRDefault="006D3E3B" w:rsidP="00EB4D34">
            <w:pPr>
              <w:rPr>
                <w:sz w:val="18"/>
                <w:szCs w:val="18"/>
              </w:rPr>
            </w:pPr>
            <w:r w:rsidRPr="00123523">
              <w:rPr>
                <w:rFonts w:cs="Calibri"/>
                <w:color w:val="000000"/>
                <w:sz w:val="18"/>
                <w:szCs w:val="18"/>
              </w:rPr>
              <w:t>strateum corneum 3+</w:t>
            </w:r>
          </w:p>
        </w:tc>
        <w:tc>
          <w:tcPr>
            <w:tcW w:w="863" w:type="dxa"/>
            <w:vAlign w:val="bottom"/>
          </w:tcPr>
          <w:p w14:paraId="4F5A55B1" w14:textId="77777777" w:rsidR="006D3E3B" w:rsidRPr="00123523" w:rsidRDefault="006D3E3B" w:rsidP="006D3E3B">
            <w:pPr>
              <w:jc w:val="center"/>
              <w:rPr>
                <w:sz w:val="18"/>
                <w:szCs w:val="18"/>
              </w:rPr>
            </w:pPr>
            <w:r w:rsidRPr="00123523">
              <w:rPr>
                <w:rFonts w:cs="Calibri"/>
                <w:color w:val="000000"/>
                <w:sz w:val="18"/>
                <w:szCs w:val="18"/>
              </w:rPr>
              <w:t>0.23</w:t>
            </w:r>
          </w:p>
        </w:tc>
        <w:tc>
          <w:tcPr>
            <w:tcW w:w="730" w:type="dxa"/>
            <w:vAlign w:val="bottom"/>
          </w:tcPr>
          <w:p w14:paraId="57963BD2" w14:textId="77777777" w:rsidR="006D3E3B" w:rsidRPr="00123523" w:rsidRDefault="006D3E3B" w:rsidP="006D3E3B">
            <w:pPr>
              <w:jc w:val="center"/>
              <w:rPr>
                <w:sz w:val="18"/>
                <w:szCs w:val="18"/>
              </w:rPr>
            </w:pPr>
            <w:r w:rsidRPr="00123523">
              <w:rPr>
                <w:rFonts w:cs="Calibri"/>
                <w:color w:val="000000"/>
                <w:sz w:val="18"/>
                <w:szCs w:val="18"/>
              </w:rPr>
              <w:t>0.34</w:t>
            </w:r>
          </w:p>
        </w:tc>
        <w:tc>
          <w:tcPr>
            <w:tcW w:w="851" w:type="dxa"/>
            <w:vAlign w:val="bottom"/>
          </w:tcPr>
          <w:p w14:paraId="3981BCEF" w14:textId="77777777" w:rsidR="006D3E3B" w:rsidRPr="00123523" w:rsidRDefault="006D3E3B" w:rsidP="006D3E3B">
            <w:pPr>
              <w:jc w:val="center"/>
              <w:rPr>
                <w:sz w:val="18"/>
                <w:szCs w:val="18"/>
              </w:rPr>
            </w:pPr>
            <w:r w:rsidRPr="00123523">
              <w:rPr>
                <w:rFonts w:cs="Calibri"/>
                <w:color w:val="000000"/>
                <w:sz w:val="18"/>
                <w:szCs w:val="18"/>
              </w:rPr>
              <w:t>0.22</w:t>
            </w:r>
          </w:p>
        </w:tc>
        <w:tc>
          <w:tcPr>
            <w:tcW w:w="850" w:type="dxa"/>
            <w:vAlign w:val="bottom"/>
          </w:tcPr>
          <w:p w14:paraId="4139E7E7" w14:textId="77777777" w:rsidR="006D3E3B" w:rsidRPr="00123523" w:rsidRDefault="006D3E3B" w:rsidP="006D3E3B">
            <w:pPr>
              <w:jc w:val="center"/>
              <w:rPr>
                <w:sz w:val="18"/>
                <w:szCs w:val="18"/>
              </w:rPr>
            </w:pPr>
            <w:r w:rsidRPr="00123523">
              <w:rPr>
                <w:rFonts w:cs="Calibri"/>
                <w:color w:val="000000"/>
                <w:sz w:val="18"/>
                <w:szCs w:val="18"/>
              </w:rPr>
              <w:t>0.22</w:t>
            </w:r>
          </w:p>
        </w:tc>
        <w:tc>
          <w:tcPr>
            <w:tcW w:w="851" w:type="dxa"/>
            <w:vAlign w:val="bottom"/>
          </w:tcPr>
          <w:p w14:paraId="658262E8" w14:textId="77777777" w:rsidR="006D3E3B" w:rsidRPr="00123523" w:rsidRDefault="006D3E3B" w:rsidP="006D3E3B">
            <w:pPr>
              <w:jc w:val="center"/>
              <w:rPr>
                <w:sz w:val="18"/>
                <w:szCs w:val="18"/>
              </w:rPr>
            </w:pPr>
            <w:r w:rsidRPr="00123523">
              <w:rPr>
                <w:rFonts w:cs="Calibri"/>
                <w:color w:val="000000"/>
                <w:sz w:val="18"/>
                <w:szCs w:val="18"/>
              </w:rPr>
              <w:t>0.34</w:t>
            </w:r>
          </w:p>
        </w:tc>
        <w:tc>
          <w:tcPr>
            <w:tcW w:w="850" w:type="dxa"/>
            <w:vAlign w:val="bottom"/>
          </w:tcPr>
          <w:p w14:paraId="56193DE4" w14:textId="77777777" w:rsidR="006D3E3B" w:rsidRPr="00123523" w:rsidRDefault="006D3E3B" w:rsidP="006D3E3B">
            <w:pPr>
              <w:jc w:val="center"/>
              <w:rPr>
                <w:sz w:val="18"/>
                <w:szCs w:val="18"/>
              </w:rPr>
            </w:pPr>
            <w:r w:rsidRPr="00123523">
              <w:rPr>
                <w:rFonts w:cs="Calibri"/>
                <w:color w:val="000000"/>
                <w:sz w:val="18"/>
                <w:szCs w:val="18"/>
              </w:rPr>
              <w:t>0.23</w:t>
            </w:r>
          </w:p>
        </w:tc>
        <w:tc>
          <w:tcPr>
            <w:tcW w:w="851" w:type="dxa"/>
            <w:vMerge w:val="restart"/>
            <w:vAlign w:val="bottom"/>
          </w:tcPr>
          <w:p w14:paraId="216824FA" w14:textId="223D63BA" w:rsidR="006D3E3B" w:rsidRPr="00123523" w:rsidRDefault="006D3E3B" w:rsidP="006D3E3B">
            <w:pPr>
              <w:jc w:val="center"/>
              <w:rPr>
                <w:sz w:val="18"/>
                <w:szCs w:val="18"/>
              </w:rPr>
            </w:pPr>
          </w:p>
        </w:tc>
        <w:tc>
          <w:tcPr>
            <w:tcW w:w="840" w:type="dxa"/>
            <w:vAlign w:val="bottom"/>
          </w:tcPr>
          <w:p w14:paraId="335F59CC" w14:textId="77777777" w:rsidR="006D3E3B" w:rsidRPr="00123523" w:rsidRDefault="006D3E3B" w:rsidP="006D3E3B">
            <w:pPr>
              <w:jc w:val="center"/>
              <w:rPr>
                <w:sz w:val="18"/>
                <w:szCs w:val="18"/>
              </w:rPr>
            </w:pPr>
            <w:r w:rsidRPr="00123523">
              <w:rPr>
                <w:rFonts w:cs="Calibri"/>
                <w:color w:val="000000"/>
                <w:sz w:val="18"/>
                <w:szCs w:val="18"/>
              </w:rPr>
              <w:t>0.33</w:t>
            </w:r>
          </w:p>
        </w:tc>
        <w:tc>
          <w:tcPr>
            <w:tcW w:w="4972" w:type="dxa"/>
            <w:gridSpan w:val="4"/>
            <w:vMerge/>
            <w:vAlign w:val="bottom"/>
          </w:tcPr>
          <w:p w14:paraId="6C04ABD1" w14:textId="77777777" w:rsidR="006D3E3B" w:rsidRPr="00123523" w:rsidRDefault="006D3E3B" w:rsidP="006D3E3B">
            <w:pPr>
              <w:jc w:val="center"/>
              <w:rPr>
                <w:sz w:val="18"/>
                <w:szCs w:val="18"/>
              </w:rPr>
            </w:pPr>
          </w:p>
        </w:tc>
      </w:tr>
      <w:tr w:rsidR="006D3E3B" w:rsidRPr="005B48C8" w14:paraId="711EA74A" w14:textId="77777777" w:rsidTr="004D2F44">
        <w:tc>
          <w:tcPr>
            <w:tcW w:w="2371" w:type="dxa"/>
            <w:vAlign w:val="bottom"/>
          </w:tcPr>
          <w:p w14:paraId="62BFCD7F" w14:textId="77777777" w:rsidR="006D3E3B" w:rsidRPr="00123523" w:rsidRDefault="006D3E3B" w:rsidP="00EB4D34">
            <w:pPr>
              <w:rPr>
                <w:sz w:val="18"/>
                <w:szCs w:val="18"/>
              </w:rPr>
            </w:pPr>
            <w:r w:rsidRPr="00123523">
              <w:rPr>
                <w:rFonts w:cs="Calibri"/>
                <w:color w:val="000000"/>
                <w:sz w:val="18"/>
                <w:szCs w:val="18"/>
              </w:rPr>
              <w:t>exposed skin</w:t>
            </w:r>
          </w:p>
        </w:tc>
        <w:tc>
          <w:tcPr>
            <w:tcW w:w="863" w:type="dxa"/>
            <w:vAlign w:val="bottom"/>
          </w:tcPr>
          <w:p w14:paraId="733B7F2A" w14:textId="77777777" w:rsidR="006D3E3B" w:rsidRPr="00123523" w:rsidRDefault="006D3E3B" w:rsidP="006D3E3B">
            <w:pPr>
              <w:jc w:val="center"/>
              <w:rPr>
                <w:sz w:val="18"/>
                <w:szCs w:val="18"/>
              </w:rPr>
            </w:pPr>
            <w:r w:rsidRPr="00123523">
              <w:rPr>
                <w:rFonts w:cs="Calibri"/>
                <w:color w:val="000000"/>
                <w:sz w:val="18"/>
                <w:szCs w:val="18"/>
              </w:rPr>
              <w:t>0.66</w:t>
            </w:r>
          </w:p>
        </w:tc>
        <w:tc>
          <w:tcPr>
            <w:tcW w:w="730" w:type="dxa"/>
            <w:vAlign w:val="bottom"/>
          </w:tcPr>
          <w:p w14:paraId="4C8A5C07" w14:textId="77777777" w:rsidR="006D3E3B" w:rsidRPr="00123523" w:rsidRDefault="006D3E3B" w:rsidP="006D3E3B">
            <w:pPr>
              <w:jc w:val="center"/>
              <w:rPr>
                <w:sz w:val="18"/>
                <w:szCs w:val="18"/>
              </w:rPr>
            </w:pPr>
            <w:r w:rsidRPr="00123523">
              <w:rPr>
                <w:rFonts w:cs="Calibri"/>
                <w:color w:val="000000"/>
                <w:sz w:val="18"/>
                <w:szCs w:val="18"/>
              </w:rPr>
              <w:t>0.89</w:t>
            </w:r>
          </w:p>
        </w:tc>
        <w:tc>
          <w:tcPr>
            <w:tcW w:w="851" w:type="dxa"/>
            <w:vAlign w:val="bottom"/>
          </w:tcPr>
          <w:p w14:paraId="72F9566D" w14:textId="77777777" w:rsidR="006D3E3B" w:rsidRPr="00123523" w:rsidRDefault="006D3E3B" w:rsidP="006D3E3B">
            <w:pPr>
              <w:jc w:val="center"/>
              <w:rPr>
                <w:sz w:val="18"/>
                <w:szCs w:val="18"/>
              </w:rPr>
            </w:pPr>
            <w:r w:rsidRPr="00123523">
              <w:rPr>
                <w:rFonts w:cs="Calibri"/>
                <w:color w:val="000000"/>
                <w:sz w:val="18"/>
                <w:szCs w:val="18"/>
              </w:rPr>
              <w:t>0.08</w:t>
            </w:r>
          </w:p>
        </w:tc>
        <w:tc>
          <w:tcPr>
            <w:tcW w:w="850" w:type="dxa"/>
            <w:vAlign w:val="bottom"/>
          </w:tcPr>
          <w:p w14:paraId="6275844A" w14:textId="77777777" w:rsidR="006D3E3B" w:rsidRPr="00123523" w:rsidRDefault="006D3E3B" w:rsidP="006D3E3B">
            <w:pPr>
              <w:jc w:val="center"/>
              <w:rPr>
                <w:sz w:val="18"/>
                <w:szCs w:val="18"/>
              </w:rPr>
            </w:pPr>
            <w:r w:rsidRPr="00123523">
              <w:rPr>
                <w:rFonts w:cs="Calibri"/>
                <w:color w:val="000000"/>
                <w:sz w:val="18"/>
                <w:szCs w:val="18"/>
              </w:rPr>
              <w:t>0.16</w:t>
            </w:r>
          </w:p>
        </w:tc>
        <w:tc>
          <w:tcPr>
            <w:tcW w:w="851" w:type="dxa"/>
            <w:vAlign w:val="bottom"/>
          </w:tcPr>
          <w:p w14:paraId="5160EBEA" w14:textId="77777777" w:rsidR="006D3E3B" w:rsidRPr="00123523" w:rsidRDefault="006D3E3B" w:rsidP="006D3E3B">
            <w:pPr>
              <w:jc w:val="center"/>
              <w:rPr>
                <w:sz w:val="18"/>
                <w:szCs w:val="18"/>
              </w:rPr>
            </w:pPr>
            <w:r w:rsidRPr="00123523">
              <w:rPr>
                <w:rFonts w:cs="Calibri"/>
                <w:color w:val="000000"/>
                <w:sz w:val="18"/>
                <w:szCs w:val="18"/>
              </w:rPr>
              <w:t>0.16</w:t>
            </w:r>
          </w:p>
        </w:tc>
        <w:tc>
          <w:tcPr>
            <w:tcW w:w="850" w:type="dxa"/>
            <w:vAlign w:val="bottom"/>
          </w:tcPr>
          <w:p w14:paraId="0E475278" w14:textId="77777777" w:rsidR="006D3E3B" w:rsidRPr="00123523" w:rsidRDefault="006D3E3B" w:rsidP="006D3E3B">
            <w:pPr>
              <w:jc w:val="center"/>
              <w:rPr>
                <w:sz w:val="18"/>
                <w:szCs w:val="18"/>
              </w:rPr>
            </w:pPr>
            <w:r w:rsidRPr="00123523">
              <w:rPr>
                <w:rFonts w:cs="Calibri"/>
                <w:color w:val="000000"/>
                <w:sz w:val="18"/>
                <w:szCs w:val="18"/>
              </w:rPr>
              <w:t>0.22</w:t>
            </w:r>
          </w:p>
        </w:tc>
        <w:tc>
          <w:tcPr>
            <w:tcW w:w="851" w:type="dxa"/>
            <w:vMerge/>
            <w:vAlign w:val="bottom"/>
          </w:tcPr>
          <w:p w14:paraId="61336CA1" w14:textId="28279390" w:rsidR="006D3E3B" w:rsidRPr="00123523" w:rsidRDefault="006D3E3B" w:rsidP="006D3E3B">
            <w:pPr>
              <w:jc w:val="center"/>
              <w:rPr>
                <w:sz w:val="18"/>
                <w:szCs w:val="18"/>
              </w:rPr>
            </w:pPr>
          </w:p>
        </w:tc>
        <w:tc>
          <w:tcPr>
            <w:tcW w:w="840" w:type="dxa"/>
            <w:vAlign w:val="bottom"/>
          </w:tcPr>
          <w:p w14:paraId="0CDB4EAF" w14:textId="77777777" w:rsidR="006D3E3B" w:rsidRPr="00123523" w:rsidRDefault="006D3E3B" w:rsidP="006D3E3B">
            <w:pPr>
              <w:jc w:val="center"/>
              <w:rPr>
                <w:sz w:val="18"/>
                <w:szCs w:val="18"/>
              </w:rPr>
            </w:pPr>
            <w:r w:rsidRPr="00123523">
              <w:rPr>
                <w:rFonts w:cs="Calibri"/>
                <w:color w:val="000000"/>
                <w:sz w:val="18"/>
                <w:szCs w:val="18"/>
              </w:rPr>
              <w:t>0.20</w:t>
            </w:r>
          </w:p>
        </w:tc>
        <w:tc>
          <w:tcPr>
            <w:tcW w:w="4972" w:type="dxa"/>
            <w:gridSpan w:val="4"/>
            <w:vMerge/>
            <w:vAlign w:val="bottom"/>
          </w:tcPr>
          <w:p w14:paraId="54663C28" w14:textId="77777777" w:rsidR="006D3E3B" w:rsidRPr="00123523" w:rsidRDefault="006D3E3B" w:rsidP="006D3E3B">
            <w:pPr>
              <w:jc w:val="center"/>
              <w:rPr>
                <w:sz w:val="18"/>
                <w:szCs w:val="18"/>
              </w:rPr>
            </w:pPr>
          </w:p>
        </w:tc>
      </w:tr>
      <w:tr w:rsidR="006D3E3B" w:rsidRPr="005B48C8" w14:paraId="2E236107" w14:textId="77777777" w:rsidTr="004D2F44">
        <w:tc>
          <w:tcPr>
            <w:tcW w:w="2371" w:type="dxa"/>
            <w:vAlign w:val="bottom"/>
          </w:tcPr>
          <w:p w14:paraId="4004BD24" w14:textId="77777777" w:rsidR="006D3E3B" w:rsidRPr="00123523" w:rsidRDefault="006D3E3B" w:rsidP="00EB4D34">
            <w:pPr>
              <w:rPr>
                <w:sz w:val="18"/>
                <w:szCs w:val="18"/>
              </w:rPr>
            </w:pPr>
            <w:r w:rsidRPr="00123523">
              <w:rPr>
                <w:rFonts w:cs="Calibri"/>
                <w:color w:val="000000"/>
                <w:sz w:val="18"/>
                <w:szCs w:val="18"/>
              </w:rPr>
              <w:t>receptor fluid</w:t>
            </w:r>
          </w:p>
        </w:tc>
        <w:tc>
          <w:tcPr>
            <w:tcW w:w="863" w:type="dxa"/>
            <w:vAlign w:val="bottom"/>
          </w:tcPr>
          <w:p w14:paraId="10D8E047" w14:textId="77777777" w:rsidR="006D3E3B" w:rsidRPr="00123523" w:rsidRDefault="006D3E3B" w:rsidP="006D3E3B">
            <w:pPr>
              <w:jc w:val="center"/>
              <w:rPr>
                <w:sz w:val="18"/>
                <w:szCs w:val="18"/>
              </w:rPr>
            </w:pPr>
            <w:r w:rsidRPr="00123523">
              <w:rPr>
                <w:rFonts w:cs="Calibri"/>
                <w:color w:val="000000"/>
                <w:sz w:val="18"/>
                <w:szCs w:val="18"/>
              </w:rPr>
              <w:t>0.07</w:t>
            </w:r>
          </w:p>
        </w:tc>
        <w:tc>
          <w:tcPr>
            <w:tcW w:w="730" w:type="dxa"/>
            <w:vAlign w:val="bottom"/>
          </w:tcPr>
          <w:p w14:paraId="6B20C13B" w14:textId="77777777" w:rsidR="006D3E3B" w:rsidRPr="00123523" w:rsidRDefault="006D3E3B" w:rsidP="006D3E3B">
            <w:pPr>
              <w:jc w:val="center"/>
              <w:rPr>
                <w:sz w:val="18"/>
                <w:szCs w:val="18"/>
              </w:rPr>
            </w:pPr>
            <w:r w:rsidRPr="00123523">
              <w:rPr>
                <w:rFonts w:cs="Calibri"/>
                <w:color w:val="000000"/>
                <w:sz w:val="18"/>
                <w:szCs w:val="18"/>
              </w:rPr>
              <w:t>0.07</w:t>
            </w:r>
          </w:p>
        </w:tc>
        <w:tc>
          <w:tcPr>
            <w:tcW w:w="851" w:type="dxa"/>
            <w:vAlign w:val="bottom"/>
          </w:tcPr>
          <w:p w14:paraId="62A1F289" w14:textId="77777777" w:rsidR="006D3E3B" w:rsidRPr="00123523" w:rsidRDefault="006D3E3B" w:rsidP="006D3E3B">
            <w:pPr>
              <w:jc w:val="center"/>
              <w:rPr>
                <w:sz w:val="18"/>
                <w:szCs w:val="18"/>
              </w:rPr>
            </w:pPr>
            <w:r w:rsidRPr="00123523">
              <w:rPr>
                <w:rFonts w:cs="Calibri"/>
                <w:color w:val="000000"/>
                <w:sz w:val="18"/>
                <w:szCs w:val="18"/>
              </w:rPr>
              <w:t>0.07</w:t>
            </w:r>
          </w:p>
        </w:tc>
        <w:tc>
          <w:tcPr>
            <w:tcW w:w="850" w:type="dxa"/>
            <w:vAlign w:val="bottom"/>
          </w:tcPr>
          <w:p w14:paraId="79E26694" w14:textId="77777777" w:rsidR="006D3E3B" w:rsidRPr="00123523" w:rsidRDefault="006D3E3B" w:rsidP="006D3E3B">
            <w:pPr>
              <w:jc w:val="center"/>
              <w:rPr>
                <w:sz w:val="18"/>
                <w:szCs w:val="18"/>
              </w:rPr>
            </w:pPr>
            <w:r w:rsidRPr="00123523">
              <w:rPr>
                <w:rFonts w:cs="Calibri"/>
                <w:color w:val="000000"/>
                <w:sz w:val="18"/>
                <w:szCs w:val="18"/>
              </w:rPr>
              <w:t>0.07</w:t>
            </w:r>
          </w:p>
        </w:tc>
        <w:tc>
          <w:tcPr>
            <w:tcW w:w="851" w:type="dxa"/>
            <w:vAlign w:val="bottom"/>
          </w:tcPr>
          <w:p w14:paraId="7D8642C8" w14:textId="77777777" w:rsidR="006D3E3B" w:rsidRPr="00123523" w:rsidRDefault="006D3E3B" w:rsidP="006D3E3B">
            <w:pPr>
              <w:jc w:val="center"/>
              <w:rPr>
                <w:sz w:val="18"/>
                <w:szCs w:val="18"/>
              </w:rPr>
            </w:pPr>
            <w:r w:rsidRPr="00123523">
              <w:rPr>
                <w:rFonts w:cs="Calibri"/>
                <w:color w:val="000000"/>
                <w:sz w:val="18"/>
                <w:szCs w:val="18"/>
              </w:rPr>
              <w:t>0.00</w:t>
            </w:r>
          </w:p>
        </w:tc>
        <w:tc>
          <w:tcPr>
            <w:tcW w:w="850" w:type="dxa"/>
            <w:vAlign w:val="bottom"/>
          </w:tcPr>
          <w:p w14:paraId="22BCFF26" w14:textId="77777777" w:rsidR="006D3E3B" w:rsidRPr="00123523" w:rsidRDefault="006D3E3B" w:rsidP="006D3E3B">
            <w:pPr>
              <w:jc w:val="center"/>
              <w:rPr>
                <w:sz w:val="18"/>
                <w:szCs w:val="18"/>
              </w:rPr>
            </w:pPr>
            <w:r w:rsidRPr="00123523">
              <w:rPr>
                <w:rFonts w:cs="Calibri"/>
                <w:color w:val="000000"/>
                <w:sz w:val="18"/>
                <w:szCs w:val="18"/>
              </w:rPr>
              <w:t>0.07</w:t>
            </w:r>
          </w:p>
        </w:tc>
        <w:tc>
          <w:tcPr>
            <w:tcW w:w="851" w:type="dxa"/>
            <w:vMerge/>
            <w:vAlign w:val="bottom"/>
          </w:tcPr>
          <w:p w14:paraId="47951E76" w14:textId="1154CF9C" w:rsidR="006D3E3B" w:rsidRPr="00123523" w:rsidRDefault="006D3E3B" w:rsidP="006D3E3B">
            <w:pPr>
              <w:jc w:val="center"/>
              <w:rPr>
                <w:sz w:val="18"/>
                <w:szCs w:val="18"/>
              </w:rPr>
            </w:pPr>
          </w:p>
        </w:tc>
        <w:tc>
          <w:tcPr>
            <w:tcW w:w="840" w:type="dxa"/>
            <w:vAlign w:val="bottom"/>
          </w:tcPr>
          <w:p w14:paraId="3EBE5D8C" w14:textId="77777777" w:rsidR="006D3E3B" w:rsidRPr="00123523" w:rsidRDefault="006D3E3B" w:rsidP="006D3E3B">
            <w:pPr>
              <w:jc w:val="center"/>
              <w:rPr>
                <w:sz w:val="18"/>
                <w:szCs w:val="18"/>
              </w:rPr>
            </w:pPr>
            <w:r w:rsidRPr="00123523">
              <w:rPr>
                <w:rFonts w:cs="Calibri"/>
                <w:color w:val="000000"/>
                <w:sz w:val="18"/>
                <w:szCs w:val="18"/>
              </w:rPr>
              <w:t>0.07</w:t>
            </w:r>
          </w:p>
        </w:tc>
        <w:tc>
          <w:tcPr>
            <w:tcW w:w="4972" w:type="dxa"/>
            <w:gridSpan w:val="4"/>
            <w:vMerge/>
            <w:vAlign w:val="bottom"/>
          </w:tcPr>
          <w:p w14:paraId="2817A50B" w14:textId="77777777" w:rsidR="006D3E3B" w:rsidRPr="00123523" w:rsidRDefault="006D3E3B" w:rsidP="006D3E3B">
            <w:pPr>
              <w:jc w:val="center"/>
              <w:rPr>
                <w:sz w:val="18"/>
                <w:szCs w:val="18"/>
              </w:rPr>
            </w:pPr>
          </w:p>
        </w:tc>
      </w:tr>
      <w:tr w:rsidR="006D3E3B" w:rsidRPr="005B48C8" w14:paraId="505B8D13" w14:textId="77777777" w:rsidTr="004D2F44">
        <w:tc>
          <w:tcPr>
            <w:tcW w:w="2371" w:type="dxa"/>
            <w:vAlign w:val="bottom"/>
          </w:tcPr>
          <w:p w14:paraId="1E4E0EB4" w14:textId="37BE070C" w:rsidR="006D3E3B" w:rsidRPr="00123523" w:rsidRDefault="006D3E3B" w:rsidP="00EB4D34">
            <w:pPr>
              <w:rPr>
                <w:sz w:val="18"/>
                <w:szCs w:val="18"/>
              </w:rPr>
            </w:pPr>
            <w:r w:rsidRPr="00123523">
              <w:rPr>
                <w:rFonts w:cs="Calibri"/>
                <w:color w:val="000000"/>
                <w:sz w:val="18"/>
                <w:szCs w:val="18"/>
              </w:rPr>
              <w:t xml:space="preserve">receptor wash </w:t>
            </w:r>
          </w:p>
        </w:tc>
        <w:tc>
          <w:tcPr>
            <w:tcW w:w="863" w:type="dxa"/>
            <w:vAlign w:val="bottom"/>
          </w:tcPr>
          <w:p w14:paraId="3396DBF8" w14:textId="77777777" w:rsidR="006D3E3B" w:rsidRPr="00123523" w:rsidRDefault="006D3E3B" w:rsidP="006D3E3B">
            <w:pPr>
              <w:jc w:val="center"/>
              <w:rPr>
                <w:sz w:val="18"/>
                <w:szCs w:val="18"/>
              </w:rPr>
            </w:pPr>
            <w:r w:rsidRPr="00123523">
              <w:rPr>
                <w:rFonts w:cs="Calibri"/>
                <w:color w:val="000000"/>
                <w:sz w:val="18"/>
                <w:szCs w:val="18"/>
              </w:rPr>
              <w:t>0.33</w:t>
            </w:r>
          </w:p>
        </w:tc>
        <w:tc>
          <w:tcPr>
            <w:tcW w:w="730" w:type="dxa"/>
            <w:vAlign w:val="bottom"/>
          </w:tcPr>
          <w:p w14:paraId="3D8184FF" w14:textId="77777777" w:rsidR="006D3E3B" w:rsidRPr="00123523" w:rsidRDefault="006D3E3B" w:rsidP="006D3E3B">
            <w:pPr>
              <w:jc w:val="center"/>
              <w:rPr>
                <w:sz w:val="18"/>
                <w:szCs w:val="18"/>
              </w:rPr>
            </w:pPr>
            <w:r w:rsidRPr="00123523">
              <w:rPr>
                <w:rFonts w:cs="Calibri"/>
                <w:color w:val="000000"/>
                <w:sz w:val="18"/>
                <w:szCs w:val="18"/>
              </w:rPr>
              <w:t>0.12</w:t>
            </w:r>
          </w:p>
        </w:tc>
        <w:tc>
          <w:tcPr>
            <w:tcW w:w="851" w:type="dxa"/>
            <w:vAlign w:val="bottom"/>
          </w:tcPr>
          <w:p w14:paraId="2CD8048D" w14:textId="77777777" w:rsidR="006D3E3B" w:rsidRPr="00123523" w:rsidRDefault="006D3E3B" w:rsidP="006D3E3B">
            <w:pPr>
              <w:jc w:val="center"/>
              <w:rPr>
                <w:sz w:val="18"/>
                <w:szCs w:val="18"/>
              </w:rPr>
            </w:pPr>
            <w:r w:rsidRPr="00123523">
              <w:rPr>
                <w:rFonts w:cs="Calibri"/>
                <w:color w:val="000000"/>
                <w:sz w:val="18"/>
                <w:szCs w:val="18"/>
              </w:rPr>
              <w:t>0.17</w:t>
            </w:r>
          </w:p>
        </w:tc>
        <w:tc>
          <w:tcPr>
            <w:tcW w:w="850" w:type="dxa"/>
            <w:vAlign w:val="bottom"/>
          </w:tcPr>
          <w:p w14:paraId="76336DDC" w14:textId="77777777" w:rsidR="006D3E3B" w:rsidRPr="00123523" w:rsidRDefault="006D3E3B" w:rsidP="006D3E3B">
            <w:pPr>
              <w:jc w:val="center"/>
              <w:rPr>
                <w:sz w:val="18"/>
                <w:szCs w:val="18"/>
              </w:rPr>
            </w:pPr>
            <w:r w:rsidRPr="00123523">
              <w:rPr>
                <w:rFonts w:cs="Calibri"/>
                <w:color w:val="000000"/>
                <w:sz w:val="18"/>
                <w:szCs w:val="18"/>
              </w:rPr>
              <w:t>0.12</w:t>
            </w:r>
          </w:p>
        </w:tc>
        <w:tc>
          <w:tcPr>
            <w:tcW w:w="851" w:type="dxa"/>
            <w:vAlign w:val="bottom"/>
          </w:tcPr>
          <w:p w14:paraId="2E0A8C8E" w14:textId="77777777" w:rsidR="006D3E3B" w:rsidRPr="00123523" w:rsidRDefault="006D3E3B" w:rsidP="006D3E3B">
            <w:pPr>
              <w:jc w:val="center"/>
              <w:rPr>
                <w:sz w:val="18"/>
                <w:szCs w:val="18"/>
              </w:rPr>
            </w:pPr>
            <w:r w:rsidRPr="00123523">
              <w:rPr>
                <w:rFonts w:cs="Calibri"/>
                <w:color w:val="000000"/>
                <w:sz w:val="18"/>
                <w:szCs w:val="18"/>
              </w:rPr>
              <w:t>1.76</w:t>
            </w:r>
          </w:p>
        </w:tc>
        <w:tc>
          <w:tcPr>
            <w:tcW w:w="850" w:type="dxa"/>
            <w:vAlign w:val="bottom"/>
          </w:tcPr>
          <w:p w14:paraId="65BEF255" w14:textId="77777777" w:rsidR="006D3E3B" w:rsidRPr="00123523" w:rsidRDefault="006D3E3B" w:rsidP="006D3E3B">
            <w:pPr>
              <w:jc w:val="center"/>
              <w:rPr>
                <w:sz w:val="18"/>
                <w:szCs w:val="18"/>
              </w:rPr>
            </w:pPr>
            <w:r w:rsidRPr="00123523">
              <w:rPr>
                <w:rFonts w:cs="Calibri"/>
                <w:color w:val="000000"/>
                <w:sz w:val="18"/>
                <w:szCs w:val="18"/>
              </w:rPr>
              <w:t>0.10</w:t>
            </w:r>
          </w:p>
        </w:tc>
        <w:tc>
          <w:tcPr>
            <w:tcW w:w="851" w:type="dxa"/>
            <w:vMerge/>
            <w:vAlign w:val="bottom"/>
          </w:tcPr>
          <w:p w14:paraId="6963A368" w14:textId="7DAD5468" w:rsidR="006D3E3B" w:rsidRPr="00123523" w:rsidRDefault="006D3E3B" w:rsidP="006D3E3B">
            <w:pPr>
              <w:jc w:val="center"/>
              <w:rPr>
                <w:sz w:val="18"/>
                <w:szCs w:val="18"/>
              </w:rPr>
            </w:pPr>
          </w:p>
        </w:tc>
        <w:tc>
          <w:tcPr>
            <w:tcW w:w="840" w:type="dxa"/>
            <w:vAlign w:val="bottom"/>
          </w:tcPr>
          <w:p w14:paraId="2E80C8A4" w14:textId="77777777" w:rsidR="006D3E3B" w:rsidRPr="00123523" w:rsidRDefault="006D3E3B" w:rsidP="006D3E3B">
            <w:pPr>
              <w:jc w:val="center"/>
              <w:rPr>
                <w:sz w:val="18"/>
                <w:szCs w:val="18"/>
              </w:rPr>
            </w:pPr>
            <w:r w:rsidRPr="00123523">
              <w:rPr>
                <w:rFonts w:cs="Calibri"/>
                <w:color w:val="000000"/>
                <w:sz w:val="18"/>
                <w:szCs w:val="18"/>
              </w:rPr>
              <w:t>0.08</w:t>
            </w:r>
          </w:p>
        </w:tc>
        <w:tc>
          <w:tcPr>
            <w:tcW w:w="4972" w:type="dxa"/>
            <w:gridSpan w:val="4"/>
            <w:vMerge/>
            <w:vAlign w:val="bottom"/>
          </w:tcPr>
          <w:p w14:paraId="1D9DF8B9" w14:textId="77777777" w:rsidR="006D3E3B" w:rsidRPr="00123523" w:rsidRDefault="006D3E3B" w:rsidP="006D3E3B">
            <w:pPr>
              <w:jc w:val="center"/>
              <w:rPr>
                <w:sz w:val="18"/>
                <w:szCs w:val="18"/>
              </w:rPr>
            </w:pPr>
          </w:p>
        </w:tc>
      </w:tr>
      <w:tr w:rsidR="006D3E3B" w:rsidRPr="005B48C8" w14:paraId="0F2AF0FE" w14:textId="77777777" w:rsidTr="006D3E3B">
        <w:tc>
          <w:tcPr>
            <w:tcW w:w="2371" w:type="dxa"/>
            <w:vAlign w:val="center"/>
          </w:tcPr>
          <w:p w14:paraId="0E4E18A3" w14:textId="2C887158" w:rsidR="006D3E3B" w:rsidRPr="00123523" w:rsidRDefault="006D3E3B" w:rsidP="00EB4D34">
            <w:pPr>
              <w:rPr>
                <w:b/>
                <w:sz w:val="18"/>
                <w:szCs w:val="18"/>
              </w:rPr>
            </w:pPr>
            <w:r w:rsidRPr="00123523">
              <w:rPr>
                <w:rFonts w:cs="Calibri"/>
                <w:b/>
                <w:color w:val="000000"/>
                <w:sz w:val="18"/>
                <w:szCs w:val="18"/>
              </w:rPr>
              <w:t xml:space="preserve">potential absorption (- </w:t>
            </w:r>
            <w:r w:rsidR="00123523" w:rsidRPr="00123523">
              <w:rPr>
                <w:rFonts w:cs="Calibri"/>
                <w:b/>
                <w:bCs/>
                <w:color w:val="000000"/>
                <w:sz w:val="18"/>
                <w:szCs w:val="18"/>
              </w:rPr>
              <w:t>receptor wash</w:t>
            </w:r>
            <w:r w:rsidRPr="00123523">
              <w:rPr>
                <w:rFonts w:cs="Calibri"/>
                <w:b/>
                <w:color w:val="000000"/>
                <w:sz w:val="18"/>
                <w:szCs w:val="18"/>
              </w:rPr>
              <w:t>)</w:t>
            </w:r>
          </w:p>
        </w:tc>
        <w:tc>
          <w:tcPr>
            <w:tcW w:w="863" w:type="dxa"/>
            <w:vAlign w:val="bottom"/>
          </w:tcPr>
          <w:p w14:paraId="6513EBDF" w14:textId="77777777" w:rsidR="006D3E3B" w:rsidRPr="00123523" w:rsidRDefault="006D3E3B" w:rsidP="006D3E3B">
            <w:pPr>
              <w:jc w:val="center"/>
              <w:rPr>
                <w:sz w:val="18"/>
                <w:szCs w:val="18"/>
              </w:rPr>
            </w:pPr>
            <w:r w:rsidRPr="00123523">
              <w:rPr>
                <w:rFonts w:cs="Calibri"/>
                <w:color w:val="000000"/>
                <w:sz w:val="18"/>
                <w:szCs w:val="18"/>
              </w:rPr>
              <w:t>0.96</w:t>
            </w:r>
          </w:p>
        </w:tc>
        <w:tc>
          <w:tcPr>
            <w:tcW w:w="730" w:type="dxa"/>
            <w:vAlign w:val="bottom"/>
          </w:tcPr>
          <w:p w14:paraId="484CAEDD" w14:textId="77777777" w:rsidR="006D3E3B" w:rsidRPr="00123523" w:rsidRDefault="006D3E3B" w:rsidP="006D3E3B">
            <w:pPr>
              <w:jc w:val="center"/>
              <w:rPr>
                <w:sz w:val="18"/>
                <w:szCs w:val="18"/>
              </w:rPr>
            </w:pPr>
            <w:r w:rsidRPr="00123523">
              <w:rPr>
                <w:rFonts w:cs="Calibri"/>
                <w:color w:val="000000"/>
                <w:sz w:val="18"/>
                <w:szCs w:val="18"/>
              </w:rPr>
              <w:t>1.30</w:t>
            </w:r>
          </w:p>
        </w:tc>
        <w:tc>
          <w:tcPr>
            <w:tcW w:w="851" w:type="dxa"/>
            <w:vAlign w:val="bottom"/>
          </w:tcPr>
          <w:p w14:paraId="40DD40DB" w14:textId="77777777" w:rsidR="006D3E3B" w:rsidRPr="00123523" w:rsidRDefault="006D3E3B" w:rsidP="006D3E3B">
            <w:pPr>
              <w:jc w:val="center"/>
              <w:rPr>
                <w:sz w:val="18"/>
                <w:szCs w:val="18"/>
              </w:rPr>
            </w:pPr>
            <w:r w:rsidRPr="00123523">
              <w:rPr>
                <w:rFonts w:cs="Calibri"/>
                <w:color w:val="000000"/>
                <w:sz w:val="18"/>
                <w:szCs w:val="18"/>
              </w:rPr>
              <w:t>0.37</w:t>
            </w:r>
          </w:p>
        </w:tc>
        <w:tc>
          <w:tcPr>
            <w:tcW w:w="850" w:type="dxa"/>
            <w:vAlign w:val="bottom"/>
          </w:tcPr>
          <w:p w14:paraId="030DF2F8" w14:textId="77777777" w:rsidR="006D3E3B" w:rsidRPr="00123523" w:rsidRDefault="006D3E3B" w:rsidP="006D3E3B">
            <w:pPr>
              <w:jc w:val="center"/>
              <w:rPr>
                <w:sz w:val="18"/>
                <w:szCs w:val="18"/>
              </w:rPr>
            </w:pPr>
            <w:r w:rsidRPr="00123523">
              <w:rPr>
                <w:rFonts w:cs="Calibri"/>
                <w:color w:val="000000"/>
                <w:sz w:val="18"/>
                <w:szCs w:val="18"/>
              </w:rPr>
              <w:t>0.45</w:t>
            </w:r>
          </w:p>
        </w:tc>
        <w:tc>
          <w:tcPr>
            <w:tcW w:w="851" w:type="dxa"/>
            <w:vAlign w:val="bottom"/>
          </w:tcPr>
          <w:p w14:paraId="492ECCAA" w14:textId="77777777" w:rsidR="006D3E3B" w:rsidRPr="00123523" w:rsidRDefault="006D3E3B" w:rsidP="006D3E3B">
            <w:pPr>
              <w:jc w:val="center"/>
              <w:rPr>
                <w:sz w:val="18"/>
                <w:szCs w:val="18"/>
              </w:rPr>
            </w:pPr>
            <w:r w:rsidRPr="00123523">
              <w:rPr>
                <w:rFonts w:cs="Calibri"/>
                <w:color w:val="000000"/>
                <w:sz w:val="18"/>
                <w:szCs w:val="18"/>
              </w:rPr>
              <w:t>0.50</w:t>
            </w:r>
          </w:p>
        </w:tc>
        <w:tc>
          <w:tcPr>
            <w:tcW w:w="850" w:type="dxa"/>
            <w:vAlign w:val="bottom"/>
          </w:tcPr>
          <w:p w14:paraId="236E74EC" w14:textId="77777777" w:rsidR="006D3E3B" w:rsidRPr="00123523" w:rsidRDefault="006D3E3B" w:rsidP="006D3E3B">
            <w:pPr>
              <w:jc w:val="center"/>
              <w:rPr>
                <w:sz w:val="18"/>
                <w:szCs w:val="18"/>
              </w:rPr>
            </w:pPr>
            <w:r w:rsidRPr="00123523">
              <w:rPr>
                <w:rFonts w:cs="Calibri"/>
                <w:color w:val="000000"/>
                <w:sz w:val="18"/>
                <w:szCs w:val="18"/>
              </w:rPr>
              <w:t>0.52</w:t>
            </w:r>
          </w:p>
        </w:tc>
        <w:tc>
          <w:tcPr>
            <w:tcW w:w="851" w:type="dxa"/>
            <w:vMerge/>
            <w:vAlign w:val="bottom"/>
          </w:tcPr>
          <w:p w14:paraId="5F884013" w14:textId="0271AE70" w:rsidR="006D3E3B" w:rsidRPr="00123523" w:rsidRDefault="006D3E3B" w:rsidP="006D3E3B">
            <w:pPr>
              <w:jc w:val="center"/>
              <w:rPr>
                <w:sz w:val="18"/>
                <w:szCs w:val="18"/>
              </w:rPr>
            </w:pPr>
          </w:p>
        </w:tc>
        <w:tc>
          <w:tcPr>
            <w:tcW w:w="840" w:type="dxa"/>
            <w:vAlign w:val="bottom"/>
          </w:tcPr>
          <w:p w14:paraId="090EF78A" w14:textId="77777777" w:rsidR="006D3E3B" w:rsidRPr="00123523" w:rsidRDefault="006D3E3B" w:rsidP="006D3E3B">
            <w:pPr>
              <w:jc w:val="center"/>
              <w:rPr>
                <w:sz w:val="18"/>
                <w:szCs w:val="18"/>
              </w:rPr>
            </w:pPr>
            <w:r w:rsidRPr="00123523">
              <w:rPr>
                <w:rFonts w:cs="Calibri"/>
                <w:color w:val="000000"/>
                <w:sz w:val="18"/>
                <w:szCs w:val="18"/>
              </w:rPr>
              <w:t>0.60</w:t>
            </w:r>
          </w:p>
        </w:tc>
        <w:tc>
          <w:tcPr>
            <w:tcW w:w="1258" w:type="dxa"/>
            <w:vAlign w:val="bottom"/>
          </w:tcPr>
          <w:p w14:paraId="1E3B2C6C" w14:textId="77777777" w:rsidR="006D3E3B" w:rsidRPr="00123523" w:rsidRDefault="006D3E3B" w:rsidP="006D3E3B">
            <w:pPr>
              <w:jc w:val="center"/>
              <w:rPr>
                <w:sz w:val="18"/>
                <w:szCs w:val="18"/>
              </w:rPr>
            </w:pPr>
            <w:r w:rsidRPr="00123523">
              <w:rPr>
                <w:rFonts w:cs="Calibri"/>
                <w:color w:val="000000"/>
                <w:sz w:val="18"/>
                <w:szCs w:val="18"/>
              </w:rPr>
              <w:t>0.67</w:t>
            </w:r>
          </w:p>
        </w:tc>
        <w:tc>
          <w:tcPr>
            <w:tcW w:w="981" w:type="dxa"/>
            <w:vAlign w:val="bottom"/>
          </w:tcPr>
          <w:p w14:paraId="5F23E30E" w14:textId="77777777" w:rsidR="006D3E3B" w:rsidRPr="00123523" w:rsidRDefault="006D3E3B" w:rsidP="006D3E3B">
            <w:pPr>
              <w:jc w:val="center"/>
              <w:rPr>
                <w:sz w:val="18"/>
                <w:szCs w:val="18"/>
              </w:rPr>
            </w:pPr>
            <w:r w:rsidRPr="00123523">
              <w:rPr>
                <w:rFonts w:cs="Calibri"/>
                <w:color w:val="000000"/>
                <w:sz w:val="18"/>
                <w:szCs w:val="18"/>
              </w:rPr>
              <w:t>0.34</w:t>
            </w:r>
          </w:p>
        </w:tc>
        <w:tc>
          <w:tcPr>
            <w:tcW w:w="1315" w:type="dxa"/>
            <w:vAlign w:val="bottom"/>
          </w:tcPr>
          <w:p w14:paraId="7ECA7649" w14:textId="77777777" w:rsidR="006D3E3B" w:rsidRPr="00123523" w:rsidRDefault="006D3E3B" w:rsidP="006D3E3B">
            <w:pPr>
              <w:jc w:val="center"/>
              <w:rPr>
                <w:sz w:val="18"/>
                <w:szCs w:val="18"/>
              </w:rPr>
            </w:pPr>
            <w:r w:rsidRPr="00123523">
              <w:rPr>
                <w:rFonts w:cs="Calibri"/>
                <w:color w:val="000000"/>
                <w:sz w:val="18"/>
                <w:szCs w:val="18"/>
              </w:rPr>
              <w:t>0.92</w:t>
            </w:r>
          </w:p>
        </w:tc>
        <w:tc>
          <w:tcPr>
            <w:tcW w:w="1418" w:type="dxa"/>
            <w:vAlign w:val="bottom"/>
          </w:tcPr>
          <w:p w14:paraId="3828C56E" w14:textId="77777777" w:rsidR="006D3E3B" w:rsidRPr="00123523" w:rsidRDefault="006D3E3B" w:rsidP="006D3E3B">
            <w:pPr>
              <w:jc w:val="center"/>
              <w:rPr>
                <w:b/>
                <w:sz w:val="18"/>
                <w:szCs w:val="18"/>
              </w:rPr>
            </w:pPr>
            <w:r w:rsidRPr="00123523">
              <w:rPr>
                <w:rFonts w:cs="Calibri"/>
                <w:b/>
                <w:color w:val="000000"/>
                <w:sz w:val="18"/>
                <w:szCs w:val="18"/>
              </w:rPr>
              <w:t>0.98</w:t>
            </w:r>
          </w:p>
        </w:tc>
      </w:tr>
    </w:tbl>
    <w:p w14:paraId="7D6C068E" w14:textId="77777777" w:rsidR="00194D6B" w:rsidRPr="00123523" w:rsidRDefault="00194D6B" w:rsidP="00194D6B">
      <w:pPr>
        <w:rPr>
          <w:sz w:val="18"/>
          <w:szCs w:val="18"/>
        </w:rPr>
      </w:pPr>
      <w:r w:rsidRPr="00123523">
        <w:rPr>
          <w:sz w:val="18"/>
          <w:szCs w:val="18"/>
        </w:rPr>
        <w:t>*excluded</w:t>
      </w:r>
    </w:p>
    <w:p w14:paraId="34445DF6" w14:textId="77777777" w:rsidR="00194D6B" w:rsidRPr="005B48C8" w:rsidRDefault="00194D6B" w:rsidP="00194D6B">
      <w:pPr>
        <w:rPr>
          <w:rFonts w:eastAsia="Calibri"/>
          <w:b/>
          <w:sz w:val="18"/>
          <w:szCs w:val="18"/>
          <w:highlight w:val="yellow"/>
          <w:lang w:eastAsia="en-US"/>
        </w:rPr>
      </w:pPr>
    </w:p>
    <w:p w14:paraId="688481F9" w14:textId="77777777" w:rsidR="00123523" w:rsidRPr="00D16A23" w:rsidRDefault="00123523" w:rsidP="00123523">
      <w:pPr>
        <w:widowControl w:val="0"/>
        <w:rPr>
          <w:rFonts w:eastAsia="Calibri"/>
          <w:sz w:val="16"/>
          <w:szCs w:val="16"/>
          <w:lang w:eastAsia="en-GB"/>
        </w:rPr>
      </w:pPr>
      <w:r w:rsidRPr="00D16A23">
        <w:rPr>
          <w:rFonts w:eastAsia="Calibri"/>
          <w:sz w:val="16"/>
          <w:szCs w:val="16"/>
          <w:lang w:eastAsia="en-GB"/>
        </w:rPr>
        <w:t>Absorbed Dose: Cumulative Receptor Fluid + Receptor wash</w:t>
      </w:r>
    </w:p>
    <w:p w14:paraId="3E7B2BDD" w14:textId="77777777" w:rsidR="00123523" w:rsidRPr="00D16A23" w:rsidRDefault="00123523" w:rsidP="00123523">
      <w:pPr>
        <w:widowControl w:val="0"/>
        <w:rPr>
          <w:rFonts w:eastAsia="Calibri"/>
          <w:sz w:val="16"/>
          <w:szCs w:val="16"/>
          <w:lang w:eastAsia="en-GB"/>
        </w:rPr>
      </w:pPr>
      <w:r w:rsidRPr="00D16A23">
        <w:rPr>
          <w:rFonts w:eastAsia="Calibri"/>
          <w:sz w:val="16"/>
          <w:szCs w:val="16"/>
          <w:lang w:eastAsia="en-GB"/>
        </w:rPr>
        <w:t>Dermal Delivery: Absorbed Dose + Exposed Skin</w:t>
      </w:r>
    </w:p>
    <w:p w14:paraId="5CBE3E30" w14:textId="77777777" w:rsidR="00123523" w:rsidRDefault="00123523" w:rsidP="00123523">
      <w:pPr>
        <w:widowControl w:val="0"/>
        <w:rPr>
          <w:rFonts w:eastAsia="Calibri"/>
          <w:sz w:val="16"/>
          <w:szCs w:val="16"/>
          <w:lang w:eastAsia="en-GB"/>
        </w:rPr>
      </w:pPr>
      <w:r w:rsidRPr="00D16A23">
        <w:rPr>
          <w:rFonts w:eastAsia="Calibri"/>
          <w:sz w:val="16"/>
          <w:szCs w:val="16"/>
          <w:lang w:eastAsia="en-GB"/>
        </w:rPr>
        <w:t>Potentially Absorbable Dose = Stratum Corneum 3-20 + Dermal del</w:t>
      </w:r>
      <w:r>
        <w:rPr>
          <w:rFonts w:eastAsia="Calibri"/>
          <w:sz w:val="16"/>
          <w:szCs w:val="16"/>
          <w:lang w:eastAsia="en-GB"/>
        </w:rPr>
        <w:t>i</w:t>
      </w:r>
      <w:r w:rsidRPr="00D16A23">
        <w:rPr>
          <w:rFonts w:eastAsia="Calibri"/>
          <w:sz w:val="16"/>
          <w:szCs w:val="16"/>
          <w:lang w:eastAsia="en-GB"/>
        </w:rPr>
        <w:t>very</w:t>
      </w:r>
    </w:p>
    <w:bookmarkEnd w:id="1570"/>
    <w:p w14:paraId="370CE07A" w14:textId="77777777" w:rsidR="00123523" w:rsidRDefault="00123523" w:rsidP="00B05335">
      <w:pPr>
        <w:rPr>
          <w:rFonts w:ascii="Times New Roman" w:hAnsi="Times New Roman"/>
          <w:sz w:val="24"/>
          <w:szCs w:val="24"/>
          <w:lang w:eastAsia="en-GB"/>
        </w:rPr>
      </w:pPr>
    </w:p>
    <w:p w14:paraId="285DE8AB" w14:textId="015F109C" w:rsidR="00B05335" w:rsidRPr="00B05335" w:rsidRDefault="00B05335" w:rsidP="00B05335">
      <w:pPr>
        <w:rPr>
          <w:rFonts w:ascii="Times New Roman" w:hAnsi="Times New Roman"/>
          <w:sz w:val="24"/>
          <w:szCs w:val="24"/>
          <w:lang w:eastAsia="en-GB"/>
        </w:rPr>
        <w:sectPr w:rsidR="00B05335" w:rsidRPr="00B05335" w:rsidSect="00260617">
          <w:headerReference w:type="default" r:id="rId16"/>
          <w:endnotePr>
            <w:numFmt w:val="decimal"/>
          </w:endnotePr>
          <w:pgSz w:w="16840" w:h="11907" w:orient="landscape" w:code="9"/>
          <w:pgMar w:top="1446" w:right="1474" w:bottom="1843" w:left="2013" w:header="850" w:footer="850" w:gutter="0"/>
          <w:cols w:space="720"/>
          <w:docGrid w:linePitch="272"/>
        </w:sectPr>
      </w:pPr>
    </w:p>
    <w:p w14:paraId="35B3C28F" w14:textId="77777777" w:rsidR="00D903CC" w:rsidRPr="00310902" w:rsidRDefault="00D903CC" w:rsidP="00D903CC">
      <w:pPr>
        <w:spacing w:line="260" w:lineRule="atLeast"/>
        <w:rPr>
          <w:rFonts w:ascii="Times New Roman" w:eastAsia="Calibri" w:hAnsi="Times New Roman"/>
          <w:i/>
          <w:iCs/>
          <w:lang w:eastAsia="en-US"/>
        </w:rPr>
      </w:pPr>
    </w:p>
    <w:p w14:paraId="4C3BCB01" w14:textId="77777777" w:rsidR="00D903CC" w:rsidRPr="00310902" w:rsidRDefault="00D903CC" w:rsidP="00D903CC">
      <w:pPr>
        <w:rPr>
          <w:rFonts w:eastAsia="Calibri"/>
          <w:b/>
          <w:i/>
          <w:sz w:val="22"/>
          <w:szCs w:val="22"/>
          <w:lang w:eastAsia="en-US"/>
        </w:rPr>
      </w:pPr>
      <w:r w:rsidRPr="00310902">
        <w:rPr>
          <w:rFonts w:eastAsia="Calibri"/>
          <w:b/>
          <w:i/>
          <w:sz w:val="22"/>
          <w:szCs w:val="22"/>
          <w:lang w:eastAsia="en-US"/>
        </w:rPr>
        <w:t>Available toxicological data relating to non active substance(s) (i.e. substance(s) of concern)</w:t>
      </w:r>
    </w:p>
    <w:p w14:paraId="2CE7C426" w14:textId="30FD5F97" w:rsidR="00D903CC" w:rsidRDefault="00D903CC" w:rsidP="00D903CC">
      <w:pPr>
        <w:spacing w:line="260" w:lineRule="atLeast"/>
        <w:jc w:val="both"/>
        <w:rPr>
          <w:rFonts w:eastAsia="Calibri"/>
          <w:lang w:eastAsia="en-US"/>
        </w:rPr>
      </w:pPr>
      <w:r w:rsidRPr="00310902">
        <w:rPr>
          <w:rFonts w:eastAsia="Calibri"/>
          <w:lang w:eastAsia="en-US"/>
        </w:rPr>
        <w:t>The products do not contain any non-active substances of concern (SoC) that result in classification of the products according to Regulation (EC) No 1272/2008 (CLP).</w:t>
      </w:r>
    </w:p>
    <w:p w14:paraId="0348E51F" w14:textId="4A7268FE" w:rsidR="00AC054E" w:rsidRPr="00310902" w:rsidRDefault="00AC054E" w:rsidP="00D903CC">
      <w:pPr>
        <w:spacing w:line="260" w:lineRule="atLeast"/>
        <w:jc w:val="both"/>
        <w:rPr>
          <w:rFonts w:eastAsia="Calibri"/>
          <w:lang w:eastAsia="en-US"/>
        </w:rPr>
      </w:pPr>
      <w:bookmarkStart w:id="1571" w:name="_Hlk126081973"/>
      <w:r>
        <w:rPr>
          <w:rFonts w:eastAsia="Calibri"/>
          <w:lang w:eastAsia="en-US"/>
        </w:rPr>
        <w:t xml:space="preserve">For further information, see the SoC assessment provided in the Confidential Annex. </w:t>
      </w:r>
    </w:p>
    <w:bookmarkEnd w:id="1571"/>
    <w:p w14:paraId="525CB707" w14:textId="77777777" w:rsidR="00D903CC" w:rsidRPr="00310902" w:rsidRDefault="00D903CC" w:rsidP="00D903CC">
      <w:pPr>
        <w:rPr>
          <w:rFonts w:eastAsia="Calibri"/>
          <w:b/>
          <w:i/>
          <w:sz w:val="22"/>
          <w:szCs w:val="22"/>
          <w:lang w:eastAsia="en-US"/>
        </w:rPr>
      </w:pPr>
    </w:p>
    <w:p w14:paraId="49E65D7C" w14:textId="6FF3DD34" w:rsidR="001C3445" w:rsidRDefault="001C3445" w:rsidP="00FD2055">
      <w:pPr>
        <w:spacing w:line="260" w:lineRule="atLeast"/>
        <w:rPr>
          <w:rFonts w:ascii="Times New Roman" w:eastAsia="Calibri" w:hAnsi="Times New Roman"/>
          <w:i/>
          <w:iCs/>
          <w:lang w:eastAsia="en-US"/>
        </w:rPr>
      </w:pPr>
    </w:p>
    <w:p w14:paraId="259D4500" w14:textId="77777777" w:rsidR="00FD2055" w:rsidRPr="00FD2055" w:rsidRDefault="00FD2055" w:rsidP="00AF311F">
      <w:pPr>
        <w:pStyle w:val="Overskrift4"/>
      </w:pPr>
      <w:bookmarkStart w:id="1572" w:name="_Toc389729062"/>
      <w:bookmarkStart w:id="1573" w:name="_Toc403472764"/>
      <w:bookmarkStart w:id="1574" w:name="_Toc403566576"/>
      <w:bookmarkStart w:id="1575" w:name="_Toc137070504"/>
      <w:r w:rsidRPr="00FD2055">
        <w:t>Exposure assessment</w:t>
      </w:r>
      <w:bookmarkEnd w:id="1572"/>
      <w:bookmarkEnd w:id="1573"/>
      <w:bookmarkEnd w:id="1574"/>
      <w:bookmarkEnd w:id="1575"/>
    </w:p>
    <w:p w14:paraId="66794AB1" w14:textId="77777777" w:rsidR="001F10AF" w:rsidRPr="00FD2055" w:rsidRDefault="001F10AF" w:rsidP="00FD2055">
      <w:pPr>
        <w:spacing w:line="260" w:lineRule="atLeast"/>
        <w:rPr>
          <w:rFonts w:eastAsia="Calibri"/>
          <w:lang w:eastAsia="en-US"/>
        </w:rPr>
      </w:pPr>
    </w:p>
    <w:p w14:paraId="740767F8" w14:textId="77F7EC22" w:rsidR="00FD2055" w:rsidRPr="00FD2055" w:rsidRDefault="00FD2055" w:rsidP="00FD2055">
      <w:pPr>
        <w:spacing w:line="260" w:lineRule="atLeast"/>
        <w:jc w:val="both"/>
        <w:rPr>
          <w:rFonts w:eastAsia="Calibri"/>
          <w:b/>
          <w:bCs/>
          <w:lang w:eastAsia="en-US"/>
        </w:rPr>
      </w:pPr>
      <w:r w:rsidRPr="00FD2055">
        <w:rPr>
          <w:rFonts w:eastAsia="Calibri"/>
          <w:b/>
          <w:bCs/>
          <w:lang w:eastAsia="en-US"/>
        </w:rPr>
        <w:t>Identification of main paths of human exposure towards active substance(s) and substances of concern from its use in biocidal product</w:t>
      </w:r>
    </w:p>
    <w:p w14:paraId="5B2C7E84" w14:textId="77777777" w:rsidR="005363CF" w:rsidRPr="00FD2055" w:rsidRDefault="005363CF" w:rsidP="005363CF">
      <w:pPr>
        <w:spacing w:line="260" w:lineRule="atLeast"/>
        <w:jc w:val="both"/>
        <w:rPr>
          <w:rFonts w:eastAsia="Calibri"/>
          <w:b/>
          <w:bCs/>
          <w:lang w:eastAsia="en-US"/>
        </w:rPr>
      </w:pPr>
      <w:bookmarkStart w:id="1576" w:name="_Toc367976935"/>
      <w:bookmarkStart w:id="1577" w:name="_Toc387138973"/>
      <w:bookmarkStart w:id="1578" w:name="_Toc387142780"/>
      <w:bookmarkStart w:id="1579" w:name="_Toc387146344"/>
      <w:bookmarkStart w:id="1580" w:name="_Toc389729063"/>
      <w:bookmarkStart w:id="1581" w:name="_Toc40347276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8"/>
        <w:gridCol w:w="1107"/>
        <w:gridCol w:w="1256"/>
        <w:gridCol w:w="1255"/>
        <w:gridCol w:w="1115"/>
        <w:gridCol w:w="1255"/>
        <w:gridCol w:w="1117"/>
        <w:gridCol w:w="905"/>
      </w:tblGrid>
      <w:tr w:rsidR="005363CF" w:rsidRPr="00455808" w14:paraId="422802A8" w14:textId="77777777" w:rsidTr="00AA0064">
        <w:trPr>
          <w:tblHeader/>
        </w:trPr>
        <w:tc>
          <w:tcPr>
            <w:tcW w:w="5000" w:type="pct"/>
            <w:gridSpan w:val="8"/>
            <w:shd w:val="clear" w:color="auto" w:fill="FFFFCC"/>
          </w:tcPr>
          <w:p w14:paraId="54FE7DAC"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Summary table: relevant paths of human exposure</w:t>
            </w:r>
          </w:p>
        </w:tc>
      </w:tr>
      <w:tr w:rsidR="005363CF" w:rsidRPr="00455808" w14:paraId="0CB9709F" w14:textId="77777777" w:rsidTr="00AA0064">
        <w:trPr>
          <w:tblHeader/>
        </w:trPr>
        <w:tc>
          <w:tcPr>
            <w:tcW w:w="646" w:type="pct"/>
            <w:vMerge w:val="restart"/>
            <w:shd w:val="clear" w:color="auto" w:fill="auto"/>
            <w:tcMar>
              <w:top w:w="57" w:type="dxa"/>
              <w:bottom w:w="57" w:type="dxa"/>
            </w:tcMar>
            <w:vAlign w:val="center"/>
          </w:tcPr>
          <w:p w14:paraId="13FAB256" w14:textId="77777777" w:rsidR="005363CF" w:rsidRPr="00455808" w:rsidRDefault="005363CF" w:rsidP="00AA0064">
            <w:pPr>
              <w:spacing w:line="260" w:lineRule="atLeast"/>
              <w:rPr>
                <w:rFonts w:eastAsia="Calibri"/>
                <w:b/>
                <w:sz w:val="16"/>
                <w:szCs w:val="16"/>
                <w:lang w:eastAsia="en-US"/>
              </w:rPr>
            </w:pPr>
            <w:r w:rsidRPr="00455808">
              <w:rPr>
                <w:rFonts w:eastAsia="Calibri"/>
                <w:b/>
                <w:sz w:val="16"/>
                <w:szCs w:val="16"/>
                <w:lang w:eastAsia="en-US"/>
              </w:rPr>
              <w:t>Exposure path</w:t>
            </w:r>
          </w:p>
        </w:tc>
        <w:tc>
          <w:tcPr>
            <w:tcW w:w="1967" w:type="pct"/>
            <w:gridSpan w:val="3"/>
            <w:shd w:val="clear" w:color="auto" w:fill="auto"/>
            <w:tcMar>
              <w:top w:w="57" w:type="dxa"/>
              <w:bottom w:w="57" w:type="dxa"/>
            </w:tcMar>
            <w:vAlign w:val="center"/>
          </w:tcPr>
          <w:p w14:paraId="139855C7"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Primary (direct) exposure</w:t>
            </w:r>
          </w:p>
        </w:tc>
        <w:tc>
          <w:tcPr>
            <w:tcW w:w="2387" w:type="pct"/>
            <w:gridSpan w:val="4"/>
            <w:vAlign w:val="center"/>
          </w:tcPr>
          <w:p w14:paraId="561F602D" w14:textId="362D3AFC"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Secondary (indirect) exposure</w:t>
            </w:r>
          </w:p>
        </w:tc>
      </w:tr>
      <w:tr w:rsidR="005363CF" w:rsidRPr="00455808" w14:paraId="69A486D5" w14:textId="77777777" w:rsidTr="00AA0064">
        <w:trPr>
          <w:tblHeader/>
        </w:trPr>
        <w:tc>
          <w:tcPr>
            <w:tcW w:w="646" w:type="pct"/>
            <w:vMerge/>
            <w:shd w:val="clear" w:color="auto" w:fill="auto"/>
            <w:tcMar>
              <w:top w:w="57" w:type="dxa"/>
              <w:bottom w:w="57" w:type="dxa"/>
            </w:tcMar>
            <w:vAlign w:val="center"/>
          </w:tcPr>
          <w:p w14:paraId="4122482C" w14:textId="77777777" w:rsidR="005363CF" w:rsidRPr="00455808" w:rsidRDefault="005363CF" w:rsidP="00AA0064">
            <w:pPr>
              <w:spacing w:line="260" w:lineRule="atLeast"/>
              <w:rPr>
                <w:rFonts w:eastAsia="Calibri"/>
                <w:sz w:val="16"/>
                <w:szCs w:val="16"/>
                <w:lang w:eastAsia="en-US"/>
              </w:rPr>
            </w:pPr>
          </w:p>
        </w:tc>
        <w:tc>
          <w:tcPr>
            <w:tcW w:w="602" w:type="pct"/>
            <w:shd w:val="clear" w:color="auto" w:fill="auto"/>
            <w:tcMar>
              <w:top w:w="57" w:type="dxa"/>
              <w:bottom w:w="57" w:type="dxa"/>
            </w:tcMar>
            <w:vAlign w:val="center"/>
          </w:tcPr>
          <w:p w14:paraId="5B37939A"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Industrial use</w:t>
            </w:r>
          </w:p>
        </w:tc>
        <w:tc>
          <w:tcPr>
            <w:tcW w:w="683" w:type="pct"/>
            <w:shd w:val="clear" w:color="auto" w:fill="auto"/>
            <w:tcMar>
              <w:top w:w="57" w:type="dxa"/>
              <w:bottom w:w="57" w:type="dxa"/>
            </w:tcMar>
            <w:vAlign w:val="center"/>
          </w:tcPr>
          <w:p w14:paraId="7E26700E"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Professional use</w:t>
            </w:r>
          </w:p>
        </w:tc>
        <w:tc>
          <w:tcPr>
            <w:tcW w:w="682" w:type="pct"/>
            <w:shd w:val="clear" w:color="auto" w:fill="auto"/>
            <w:tcMar>
              <w:top w:w="57" w:type="dxa"/>
              <w:bottom w:w="57" w:type="dxa"/>
            </w:tcMar>
            <w:vAlign w:val="center"/>
          </w:tcPr>
          <w:p w14:paraId="23A5C59E"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Non-professional use</w:t>
            </w:r>
          </w:p>
        </w:tc>
        <w:tc>
          <w:tcPr>
            <w:tcW w:w="606" w:type="pct"/>
            <w:vAlign w:val="center"/>
          </w:tcPr>
          <w:p w14:paraId="299B140B"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Industrial use</w:t>
            </w:r>
          </w:p>
        </w:tc>
        <w:tc>
          <w:tcPr>
            <w:tcW w:w="682" w:type="pct"/>
            <w:vAlign w:val="center"/>
          </w:tcPr>
          <w:p w14:paraId="3D5CB513"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Professional use</w:t>
            </w:r>
          </w:p>
        </w:tc>
        <w:tc>
          <w:tcPr>
            <w:tcW w:w="607" w:type="pct"/>
            <w:vAlign w:val="center"/>
          </w:tcPr>
          <w:p w14:paraId="289B73E5"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General public</w:t>
            </w:r>
          </w:p>
        </w:tc>
        <w:tc>
          <w:tcPr>
            <w:tcW w:w="492" w:type="pct"/>
            <w:vAlign w:val="center"/>
          </w:tcPr>
          <w:p w14:paraId="6EB9D16F" w14:textId="77777777" w:rsidR="005363CF" w:rsidRPr="00455808" w:rsidRDefault="005363CF" w:rsidP="00AA0064">
            <w:pPr>
              <w:spacing w:line="260" w:lineRule="atLeast"/>
              <w:jc w:val="center"/>
              <w:rPr>
                <w:rFonts w:eastAsia="Calibri"/>
                <w:b/>
                <w:sz w:val="16"/>
                <w:szCs w:val="16"/>
                <w:lang w:eastAsia="en-US"/>
              </w:rPr>
            </w:pPr>
            <w:r w:rsidRPr="00455808">
              <w:rPr>
                <w:rFonts w:eastAsia="Calibri"/>
                <w:b/>
                <w:sz w:val="16"/>
                <w:szCs w:val="16"/>
                <w:lang w:eastAsia="en-US"/>
              </w:rPr>
              <w:t>Via food</w:t>
            </w:r>
          </w:p>
        </w:tc>
      </w:tr>
      <w:tr w:rsidR="005665E6" w:rsidRPr="00455808" w14:paraId="33CE2073" w14:textId="77777777" w:rsidTr="00AA0064">
        <w:trPr>
          <w:tblHeader/>
        </w:trPr>
        <w:tc>
          <w:tcPr>
            <w:tcW w:w="646" w:type="pct"/>
            <w:shd w:val="clear" w:color="auto" w:fill="auto"/>
            <w:tcMar>
              <w:top w:w="57" w:type="dxa"/>
              <w:bottom w:w="57" w:type="dxa"/>
            </w:tcMar>
            <w:vAlign w:val="center"/>
          </w:tcPr>
          <w:p w14:paraId="67D58ECA" w14:textId="77777777" w:rsidR="005665E6" w:rsidRPr="00455808" w:rsidRDefault="005665E6" w:rsidP="005665E6">
            <w:pPr>
              <w:spacing w:line="260" w:lineRule="atLeast"/>
              <w:rPr>
                <w:rFonts w:eastAsia="Calibri"/>
                <w:sz w:val="16"/>
                <w:szCs w:val="16"/>
                <w:lang w:eastAsia="en-US"/>
              </w:rPr>
            </w:pPr>
            <w:r w:rsidRPr="00455808">
              <w:rPr>
                <w:rFonts w:eastAsia="Calibri"/>
                <w:sz w:val="16"/>
                <w:szCs w:val="16"/>
                <w:lang w:eastAsia="en-US"/>
              </w:rPr>
              <w:t>Inhalation</w:t>
            </w:r>
          </w:p>
        </w:tc>
        <w:tc>
          <w:tcPr>
            <w:tcW w:w="602" w:type="pct"/>
            <w:tcMar>
              <w:top w:w="57" w:type="dxa"/>
              <w:bottom w:w="57" w:type="dxa"/>
            </w:tcMar>
            <w:vAlign w:val="center"/>
          </w:tcPr>
          <w:p w14:paraId="06D3CD6D" w14:textId="4E944122" w:rsidR="005665E6" w:rsidRPr="00455808" w:rsidRDefault="005665E6" w:rsidP="005665E6">
            <w:pPr>
              <w:pStyle w:val="Standard-italics"/>
              <w:spacing w:before="120" w:after="120"/>
              <w:jc w:val="center"/>
              <w:rPr>
                <w:i w:val="0"/>
                <w:sz w:val="16"/>
                <w:szCs w:val="16"/>
              </w:rPr>
            </w:pPr>
            <w:r w:rsidRPr="00455808">
              <w:rPr>
                <w:i w:val="0"/>
                <w:sz w:val="16"/>
                <w:szCs w:val="16"/>
              </w:rPr>
              <w:t>yes</w:t>
            </w:r>
          </w:p>
        </w:tc>
        <w:tc>
          <w:tcPr>
            <w:tcW w:w="683" w:type="pct"/>
            <w:shd w:val="clear" w:color="auto" w:fill="auto"/>
            <w:tcMar>
              <w:top w:w="57" w:type="dxa"/>
              <w:bottom w:w="57" w:type="dxa"/>
            </w:tcMar>
            <w:vAlign w:val="center"/>
          </w:tcPr>
          <w:p w14:paraId="067C939C" w14:textId="30B30945" w:rsidR="005665E6" w:rsidRPr="00455808" w:rsidRDefault="005665E6" w:rsidP="005665E6">
            <w:pPr>
              <w:pStyle w:val="Standard-italics"/>
              <w:spacing w:before="120" w:after="120"/>
              <w:jc w:val="center"/>
              <w:rPr>
                <w:i w:val="0"/>
                <w:sz w:val="16"/>
                <w:szCs w:val="16"/>
              </w:rPr>
            </w:pPr>
            <w:r w:rsidRPr="00455808">
              <w:rPr>
                <w:i w:val="0"/>
                <w:sz w:val="16"/>
                <w:szCs w:val="16"/>
              </w:rPr>
              <w:t>n.a.</w:t>
            </w:r>
          </w:p>
        </w:tc>
        <w:tc>
          <w:tcPr>
            <w:tcW w:w="682" w:type="pct"/>
            <w:shd w:val="clear" w:color="auto" w:fill="auto"/>
            <w:tcMar>
              <w:top w:w="57" w:type="dxa"/>
              <w:bottom w:w="57" w:type="dxa"/>
            </w:tcMar>
            <w:vAlign w:val="center"/>
          </w:tcPr>
          <w:p w14:paraId="7437864F" w14:textId="77777777" w:rsidR="005665E6" w:rsidRPr="00455808" w:rsidRDefault="005665E6" w:rsidP="005665E6">
            <w:pPr>
              <w:pStyle w:val="Standard-italics"/>
              <w:spacing w:before="120" w:after="120"/>
              <w:jc w:val="center"/>
              <w:rPr>
                <w:i w:val="0"/>
                <w:sz w:val="16"/>
                <w:szCs w:val="16"/>
              </w:rPr>
            </w:pPr>
            <w:r w:rsidRPr="00455808">
              <w:rPr>
                <w:i w:val="0"/>
                <w:sz w:val="16"/>
                <w:szCs w:val="16"/>
              </w:rPr>
              <w:t>n.a.</w:t>
            </w:r>
          </w:p>
        </w:tc>
        <w:tc>
          <w:tcPr>
            <w:tcW w:w="606" w:type="pct"/>
            <w:vAlign w:val="center"/>
          </w:tcPr>
          <w:p w14:paraId="11287F36" w14:textId="46E296AB" w:rsidR="005665E6" w:rsidRPr="00387D1B" w:rsidRDefault="005665E6" w:rsidP="005665E6">
            <w:pPr>
              <w:pStyle w:val="Standard-italics"/>
              <w:spacing w:before="120" w:after="120"/>
              <w:jc w:val="center"/>
              <w:rPr>
                <w:i w:val="0"/>
                <w:sz w:val="16"/>
                <w:szCs w:val="16"/>
              </w:rPr>
            </w:pPr>
            <w:r w:rsidRPr="00455808">
              <w:rPr>
                <w:i w:val="0"/>
                <w:sz w:val="16"/>
                <w:szCs w:val="16"/>
              </w:rPr>
              <w:t>n.a.</w:t>
            </w:r>
          </w:p>
        </w:tc>
        <w:tc>
          <w:tcPr>
            <w:tcW w:w="682" w:type="pct"/>
            <w:vAlign w:val="center"/>
          </w:tcPr>
          <w:p w14:paraId="59A4ED7E" w14:textId="37E410C4" w:rsidR="005665E6" w:rsidRPr="00387D1B" w:rsidRDefault="005665E6" w:rsidP="005665E6">
            <w:pPr>
              <w:pStyle w:val="Standard-italics"/>
              <w:spacing w:before="120" w:after="120"/>
              <w:jc w:val="center"/>
              <w:rPr>
                <w:i w:val="0"/>
                <w:sz w:val="16"/>
                <w:szCs w:val="16"/>
              </w:rPr>
            </w:pPr>
            <w:r>
              <w:rPr>
                <w:i w:val="0"/>
                <w:sz w:val="16"/>
                <w:szCs w:val="16"/>
              </w:rPr>
              <w:t>Negligible</w:t>
            </w:r>
          </w:p>
        </w:tc>
        <w:tc>
          <w:tcPr>
            <w:tcW w:w="607" w:type="pct"/>
            <w:vAlign w:val="center"/>
          </w:tcPr>
          <w:p w14:paraId="2737E16D" w14:textId="1B53CD49" w:rsidR="005665E6" w:rsidRPr="00387D1B" w:rsidRDefault="005665E6" w:rsidP="005665E6">
            <w:pPr>
              <w:pStyle w:val="Standard-italics"/>
              <w:spacing w:before="120" w:after="120"/>
              <w:jc w:val="center"/>
              <w:rPr>
                <w:i w:val="0"/>
                <w:sz w:val="16"/>
                <w:szCs w:val="16"/>
              </w:rPr>
            </w:pPr>
            <w:r>
              <w:rPr>
                <w:i w:val="0"/>
                <w:sz w:val="16"/>
                <w:szCs w:val="16"/>
              </w:rPr>
              <w:t>n.a.</w:t>
            </w:r>
          </w:p>
        </w:tc>
        <w:tc>
          <w:tcPr>
            <w:tcW w:w="492" w:type="pct"/>
            <w:vAlign w:val="center"/>
          </w:tcPr>
          <w:p w14:paraId="25CFE698" w14:textId="77777777" w:rsidR="005665E6" w:rsidRPr="00387D1B" w:rsidRDefault="005665E6" w:rsidP="005665E6">
            <w:pPr>
              <w:jc w:val="center"/>
              <w:rPr>
                <w:sz w:val="16"/>
                <w:szCs w:val="16"/>
              </w:rPr>
            </w:pPr>
            <w:r w:rsidRPr="00387D1B">
              <w:rPr>
                <w:sz w:val="16"/>
                <w:szCs w:val="16"/>
              </w:rPr>
              <w:t>n.a.</w:t>
            </w:r>
          </w:p>
        </w:tc>
      </w:tr>
      <w:tr w:rsidR="005665E6" w:rsidRPr="00455808" w14:paraId="3D34764C" w14:textId="77777777" w:rsidTr="00AA0064">
        <w:trPr>
          <w:tblHeader/>
        </w:trPr>
        <w:tc>
          <w:tcPr>
            <w:tcW w:w="646" w:type="pct"/>
            <w:shd w:val="clear" w:color="auto" w:fill="auto"/>
            <w:tcMar>
              <w:top w:w="57" w:type="dxa"/>
              <w:bottom w:w="57" w:type="dxa"/>
            </w:tcMar>
            <w:vAlign w:val="center"/>
          </w:tcPr>
          <w:p w14:paraId="05BF9D58" w14:textId="77777777" w:rsidR="005665E6" w:rsidRPr="00455808" w:rsidRDefault="005665E6" w:rsidP="005665E6">
            <w:pPr>
              <w:spacing w:line="260" w:lineRule="atLeast"/>
              <w:rPr>
                <w:rFonts w:eastAsia="Calibri"/>
                <w:sz w:val="16"/>
                <w:szCs w:val="16"/>
                <w:lang w:eastAsia="en-US"/>
              </w:rPr>
            </w:pPr>
            <w:r w:rsidRPr="00455808">
              <w:rPr>
                <w:rFonts w:eastAsia="Calibri"/>
                <w:sz w:val="16"/>
                <w:szCs w:val="16"/>
                <w:lang w:eastAsia="en-US"/>
              </w:rPr>
              <w:t>Dermal</w:t>
            </w:r>
          </w:p>
        </w:tc>
        <w:tc>
          <w:tcPr>
            <w:tcW w:w="602" w:type="pct"/>
            <w:tcMar>
              <w:top w:w="57" w:type="dxa"/>
              <w:bottom w:w="57" w:type="dxa"/>
            </w:tcMar>
            <w:vAlign w:val="center"/>
          </w:tcPr>
          <w:p w14:paraId="2303E9F9" w14:textId="25B5F52A" w:rsidR="005665E6" w:rsidRPr="00455808" w:rsidRDefault="005665E6" w:rsidP="005665E6">
            <w:pPr>
              <w:pStyle w:val="Standard-italics"/>
              <w:spacing w:before="120" w:after="120"/>
              <w:jc w:val="center"/>
              <w:rPr>
                <w:i w:val="0"/>
                <w:sz w:val="16"/>
                <w:szCs w:val="16"/>
              </w:rPr>
            </w:pPr>
            <w:r w:rsidRPr="00455808">
              <w:rPr>
                <w:i w:val="0"/>
                <w:sz w:val="16"/>
                <w:szCs w:val="16"/>
              </w:rPr>
              <w:t>yes</w:t>
            </w:r>
          </w:p>
        </w:tc>
        <w:tc>
          <w:tcPr>
            <w:tcW w:w="683" w:type="pct"/>
            <w:shd w:val="clear" w:color="auto" w:fill="auto"/>
            <w:tcMar>
              <w:top w:w="57" w:type="dxa"/>
              <w:bottom w:w="57" w:type="dxa"/>
            </w:tcMar>
            <w:vAlign w:val="center"/>
          </w:tcPr>
          <w:p w14:paraId="6833C75A" w14:textId="4363F410" w:rsidR="005665E6" w:rsidRPr="00455808" w:rsidRDefault="005665E6" w:rsidP="005665E6">
            <w:pPr>
              <w:pStyle w:val="Standard-italics"/>
              <w:spacing w:before="120" w:after="120"/>
              <w:jc w:val="center"/>
              <w:rPr>
                <w:i w:val="0"/>
                <w:sz w:val="16"/>
                <w:szCs w:val="16"/>
              </w:rPr>
            </w:pPr>
            <w:r w:rsidRPr="00455808">
              <w:rPr>
                <w:i w:val="0"/>
                <w:sz w:val="16"/>
                <w:szCs w:val="16"/>
              </w:rPr>
              <w:t>n.a.</w:t>
            </w:r>
          </w:p>
        </w:tc>
        <w:tc>
          <w:tcPr>
            <w:tcW w:w="682" w:type="pct"/>
            <w:shd w:val="clear" w:color="auto" w:fill="auto"/>
            <w:tcMar>
              <w:top w:w="57" w:type="dxa"/>
              <w:bottom w:w="57" w:type="dxa"/>
            </w:tcMar>
            <w:vAlign w:val="center"/>
          </w:tcPr>
          <w:p w14:paraId="2573B5FE" w14:textId="77777777" w:rsidR="005665E6" w:rsidRPr="00455808" w:rsidRDefault="005665E6" w:rsidP="005665E6">
            <w:pPr>
              <w:pStyle w:val="Standard-italics"/>
              <w:spacing w:before="120" w:after="120"/>
              <w:jc w:val="center"/>
              <w:rPr>
                <w:i w:val="0"/>
                <w:sz w:val="16"/>
                <w:szCs w:val="16"/>
              </w:rPr>
            </w:pPr>
            <w:r w:rsidRPr="00455808">
              <w:rPr>
                <w:i w:val="0"/>
                <w:sz w:val="16"/>
                <w:szCs w:val="16"/>
              </w:rPr>
              <w:t>n.a.</w:t>
            </w:r>
          </w:p>
        </w:tc>
        <w:tc>
          <w:tcPr>
            <w:tcW w:w="606" w:type="pct"/>
            <w:vAlign w:val="center"/>
          </w:tcPr>
          <w:p w14:paraId="63199322" w14:textId="1DC21D50" w:rsidR="005665E6" w:rsidRPr="00387D1B" w:rsidRDefault="005665E6" w:rsidP="005665E6">
            <w:pPr>
              <w:pStyle w:val="Standard-italics"/>
              <w:spacing w:before="120" w:after="120"/>
              <w:jc w:val="center"/>
              <w:rPr>
                <w:i w:val="0"/>
                <w:sz w:val="16"/>
                <w:szCs w:val="16"/>
              </w:rPr>
            </w:pPr>
            <w:r w:rsidRPr="00455808">
              <w:rPr>
                <w:i w:val="0"/>
                <w:sz w:val="16"/>
                <w:szCs w:val="16"/>
              </w:rPr>
              <w:t>n.a.</w:t>
            </w:r>
          </w:p>
        </w:tc>
        <w:tc>
          <w:tcPr>
            <w:tcW w:w="682" w:type="pct"/>
            <w:vAlign w:val="center"/>
          </w:tcPr>
          <w:p w14:paraId="672E7297" w14:textId="2ACB481E" w:rsidR="005665E6" w:rsidRPr="00387D1B" w:rsidRDefault="005665E6" w:rsidP="005665E6">
            <w:pPr>
              <w:pStyle w:val="Standard-italics"/>
              <w:spacing w:before="120" w:after="120"/>
              <w:jc w:val="center"/>
              <w:rPr>
                <w:i w:val="0"/>
                <w:sz w:val="16"/>
                <w:szCs w:val="16"/>
              </w:rPr>
            </w:pPr>
            <w:r w:rsidRPr="00455808">
              <w:rPr>
                <w:i w:val="0"/>
                <w:sz w:val="16"/>
                <w:szCs w:val="16"/>
              </w:rPr>
              <w:t>yes</w:t>
            </w:r>
          </w:p>
        </w:tc>
        <w:tc>
          <w:tcPr>
            <w:tcW w:w="607" w:type="pct"/>
            <w:vAlign w:val="center"/>
          </w:tcPr>
          <w:p w14:paraId="7BEEF2A1" w14:textId="07070DD9" w:rsidR="005665E6" w:rsidRPr="00387D1B" w:rsidRDefault="005665E6" w:rsidP="005665E6">
            <w:pPr>
              <w:pStyle w:val="Standard-italics"/>
              <w:spacing w:before="120" w:after="120"/>
              <w:jc w:val="center"/>
              <w:rPr>
                <w:i w:val="0"/>
                <w:sz w:val="16"/>
                <w:szCs w:val="16"/>
              </w:rPr>
            </w:pPr>
            <w:r>
              <w:rPr>
                <w:i w:val="0"/>
                <w:sz w:val="16"/>
                <w:szCs w:val="16"/>
              </w:rPr>
              <w:t>n.a.</w:t>
            </w:r>
          </w:p>
        </w:tc>
        <w:tc>
          <w:tcPr>
            <w:tcW w:w="492" w:type="pct"/>
            <w:vAlign w:val="center"/>
          </w:tcPr>
          <w:p w14:paraId="18DEFA49" w14:textId="77777777" w:rsidR="005665E6" w:rsidRPr="00387D1B" w:rsidRDefault="005665E6" w:rsidP="005665E6">
            <w:pPr>
              <w:jc w:val="center"/>
              <w:rPr>
                <w:sz w:val="16"/>
                <w:szCs w:val="16"/>
              </w:rPr>
            </w:pPr>
            <w:r w:rsidRPr="00387D1B">
              <w:rPr>
                <w:sz w:val="16"/>
                <w:szCs w:val="16"/>
              </w:rPr>
              <w:t>n.a.</w:t>
            </w:r>
          </w:p>
        </w:tc>
      </w:tr>
      <w:tr w:rsidR="005665E6" w:rsidRPr="00455808" w14:paraId="25082C7F" w14:textId="77777777" w:rsidTr="00AA0064">
        <w:trPr>
          <w:tblHeader/>
        </w:trPr>
        <w:tc>
          <w:tcPr>
            <w:tcW w:w="646" w:type="pct"/>
            <w:shd w:val="clear" w:color="auto" w:fill="auto"/>
            <w:tcMar>
              <w:top w:w="57" w:type="dxa"/>
              <w:bottom w:w="57" w:type="dxa"/>
            </w:tcMar>
            <w:vAlign w:val="center"/>
          </w:tcPr>
          <w:p w14:paraId="20AB08CB" w14:textId="77777777" w:rsidR="005665E6" w:rsidRPr="00455808" w:rsidRDefault="005665E6" w:rsidP="005665E6">
            <w:pPr>
              <w:spacing w:line="260" w:lineRule="atLeast"/>
              <w:rPr>
                <w:rFonts w:eastAsia="Calibri"/>
                <w:sz w:val="16"/>
                <w:szCs w:val="16"/>
                <w:lang w:eastAsia="en-US"/>
              </w:rPr>
            </w:pPr>
            <w:r w:rsidRPr="00455808">
              <w:rPr>
                <w:rFonts w:eastAsia="Calibri"/>
                <w:sz w:val="16"/>
                <w:szCs w:val="16"/>
                <w:lang w:eastAsia="en-US"/>
              </w:rPr>
              <w:t>Oral</w:t>
            </w:r>
          </w:p>
        </w:tc>
        <w:tc>
          <w:tcPr>
            <w:tcW w:w="602" w:type="pct"/>
            <w:tcMar>
              <w:top w:w="57" w:type="dxa"/>
              <w:bottom w:w="57" w:type="dxa"/>
            </w:tcMar>
            <w:vAlign w:val="center"/>
          </w:tcPr>
          <w:p w14:paraId="5C7D1CA6" w14:textId="46040C8A" w:rsidR="005665E6" w:rsidRPr="00455808" w:rsidRDefault="005665E6" w:rsidP="005665E6">
            <w:pPr>
              <w:pStyle w:val="Standard-italics"/>
              <w:spacing w:before="120" w:after="120"/>
              <w:jc w:val="center"/>
              <w:rPr>
                <w:i w:val="0"/>
                <w:sz w:val="16"/>
                <w:szCs w:val="16"/>
              </w:rPr>
            </w:pPr>
            <w:r w:rsidRPr="00455808">
              <w:rPr>
                <w:i w:val="0"/>
                <w:sz w:val="16"/>
                <w:szCs w:val="16"/>
              </w:rPr>
              <w:t>no</w:t>
            </w:r>
          </w:p>
        </w:tc>
        <w:tc>
          <w:tcPr>
            <w:tcW w:w="683" w:type="pct"/>
            <w:shd w:val="clear" w:color="auto" w:fill="auto"/>
            <w:tcMar>
              <w:top w:w="57" w:type="dxa"/>
              <w:bottom w:w="57" w:type="dxa"/>
            </w:tcMar>
            <w:vAlign w:val="center"/>
          </w:tcPr>
          <w:p w14:paraId="46C10264" w14:textId="5188692A" w:rsidR="005665E6" w:rsidRPr="00455808" w:rsidRDefault="005665E6" w:rsidP="005665E6">
            <w:pPr>
              <w:pStyle w:val="Standard-italics"/>
              <w:spacing w:before="120" w:after="120"/>
              <w:jc w:val="center"/>
              <w:rPr>
                <w:i w:val="0"/>
                <w:sz w:val="16"/>
                <w:szCs w:val="16"/>
              </w:rPr>
            </w:pPr>
            <w:r w:rsidRPr="00455808">
              <w:rPr>
                <w:i w:val="0"/>
                <w:sz w:val="16"/>
                <w:szCs w:val="16"/>
              </w:rPr>
              <w:t>n.a.</w:t>
            </w:r>
          </w:p>
        </w:tc>
        <w:tc>
          <w:tcPr>
            <w:tcW w:w="682" w:type="pct"/>
            <w:shd w:val="clear" w:color="auto" w:fill="auto"/>
            <w:tcMar>
              <w:top w:w="57" w:type="dxa"/>
              <w:bottom w:w="57" w:type="dxa"/>
            </w:tcMar>
            <w:vAlign w:val="center"/>
          </w:tcPr>
          <w:p w14:paraId="75859A5B" w14:textId="77777777" w:rsidR="005665E6" w:rsidRPr="00455808" w:rsidRDefault="005665E6" w:rsidP="005665E6">
            <w:pPr>
              <w:pStyle w:val="Standard-italics"/>
              <w:spacing w:before="120" w:after="120"/>
              <w:jc w:val="center"/>
              <w:rPr>
                <w:i w:val="0"/>
                <w:sz w:val="16"/>
                <w:szCs w:val="16"/>
              </w:rPr>
            </w:pPr>
            <w:r w:rsidRPr="00455808">
              <w:rPr>
                <w:i w:val="0"/>
                <w:sz w:val="16"/>
                <w:szCs w:val="16"/>
              </w:rPr>
              <w:t>n.a.</w:t>
            </w:r>
          </w:p>
        </w:tc>
        <w:tc>
          <w:tcPr>
            <w:tcW w:w="606" w:type="pct"/>
            <w:vAlign w:val="center"/>
          </w:tcPr>
          <w:p w14:paraId="217F81B5" w14:textId="20D0EC83" w:rsidR="005665E6" w:rsidRPr="00387D1B" w:rsidRDefault="005665E6" w:rsidP="005665E6">
            <w:pPr>
              <w:pStyle w:val="Standard-italics"/>
              <w:spacing w:before="120" w:after="120"/>
              <w:jc w:val="center"/>
              <w:rPr>
                <w:i w:val="0"/>
                <w:sz w:val="16"/>
                <w:szCs w:val="16"/>
              </w:rPr>
            </w:pPr>
            <w:r w:rsidRPr="00455808">
              <w:rPr>
                <w:i w:val="0"/>
                <w:sz w:val="16"/>
                <w:szCs w:val="16"/>
              </w:rPr>
              <w:t>n.a.</w:t>
            </w:r>
          </w:p>
        </w:tc>
        <w:tc>
          <w:tcPr>
            <w:tcW w:w="682" w:type="pct"/>
            <w:vAlign w:val="center"/>
          </w:tcPr>
          <w:p w14:paraId="339FBEEB" w14:textId="540D4EB7" w:rsidR="005665E6" w:rsidRPr="00387D1B" w:rsidRDefault="005665E6" w:rsidP="005665E6">
            <w:pPr>
              <w:pStyle w:val="Standard-italics"/>
              <w:spacing w:before="120" w:after="120"/>
              <w:jc w:val="center"/>
              <w:rPr>
                <w:i w:val="0"/>
                <w:sz w:val="16"/>
                <w:szCs w:val="16"/>
              </w:rPr>
            </w:pPr>
            <w:r w:rsidRPr="00455808">
              <w:rPr>
                <w:i w:val="0"/>
                <w:sz w:val="16"/>
                <w:szCs w:val="16"/>
              </w:rPr>
              <w:t>no</w:t>
            </w:r>
          </w:p>
        </w:tc>
        <w:tc>
          <w:tcPr>
            <w:tcW w:w="607" w:type="pct"/>
            <w:vAlign w:val="center"/>
          </w:tcPr>
          <w:p w14:paraId="126BFFC3" w14:textId="72FE3338" w:rsidR="005665E6" w:rsidRPr="00387D1B" w:rsidRDefault="005665E6" w:rsidP="005665E6">
            <w:pPr>
              <w:pStyle w:val="Standard-italics"/>
              <w:spacing w:before="120" w:after="120"/>
              <w:jc w:val="center"/>
              <w:rPr>
                <w:i w:val="0"/>
                <w:sz w:val="16"/>
                <w:szCs w:val="16"/>
              </w:rPr>
            </w:pPr>
            <w:r>
              <w:rPr>
                <w:i w:val="0"/>
                <w:sz w:val="16"/>
                <w:szCs w:val="16"/>
              </w:rPr>
              <w:t>n.a.</w:t>
            </w:r>
          </w:p>
        </w:tc>
        <w:tc>
          <w:tcPr>
            <w:tcW w:w="492" w:type="pct"/>
            <w:vAlign w:val="center"/>
          </w:tcPr>
          <w:p w14:paraId="543F8CC4" w14:textId="77777777" w:rsidR="005665E6" w:rsidRPr="00387D1B" w:rsidRDefault="005665E6" w:rsidP="005665E6">
            <w:pPr>
              <w:jc w:val="center"/>
              <w:rPr>
                <w:sz w:val="16"/>
                <w:szCs w:val="16"/>
              </w:rPr>
            </w:pPr>
            <w:r w:rsidRPr="00387D1B">
              <w:rPr>
                <w:sz w:val="16"/>
                <w:szCs w:val="16"/>
              </w:rPr>
              <w:t>Yes</w:t>
            </w:r>
          </w:p>
        </w:tc>
      </w:tr>
    </w:tbl>
    <w:p w14:paraId="459FD030" w14:textId="77777777" w:rsidR="005363CF" w:rsidRPr="00490B19" w:rsidRDefault="005363CF" w:rsidP="005363CF">
      <w:pPr>
        <w:rPr>
          <w:rFonts w:eastAsia="Calibri"/>
          <w:lang w:eastAsia="en-US"/>
        </w:rPr>
      </w:pPr>
    </w:p>
    <w:p w14:paraId="1F02A94A" w14:textId="77777777" w:rsidR="005363CF" w:rsidRPr="00490B19" w:rsidRDefault="005363CF" w:rsidP="005363CF">
      <w:pPr>
        <w:rPr>
          <w:rFonts w:eastAsia="Calibri"/>
          <w:lang w:eastAsia="en-US"/>
        </w:rPr>
      </w:pPr>
    </w:p>
    <w:p w14:paraId="6FDBAF39" w14:textId="77777777" w:rsidR="0060602D" w:rsidRPr="003738AD" w:rsidRDefault="0060602D" w:rsidP="0060602D">
      <w:pPr>
        <w:rPr>
          <w:rFonts w:ascii="Times New Roman" w:hAnsi="Times New Roman"/>
          <w:iCs/>
        </w:rPr>
      </w:pPr>
    </w:p>
    <w:p w14:paraId="36206892" w14:textId="57AB9746" w:rsidR="0060602D" w:rsidRPr="00FD2055" w:rsidRDefault="0060602D" w:rsidP="0060602D">
      <w:pPr>
        <w:rPr>
          <w:rFonts w:ascii="Times New Roman" w:eastAsia="Calibri" w:hAnsi="Times New Roman"/>
          <w:i/>
          <w:iCs/>
          <w:lang w:eastAsia="en-US"/>
        </w:rPr>
      </w:pPr>
      <w:bookmarkStart w:id="1582" w:name="_Hlk76340746"/>
      <w:r>
        <w:t>Production and formulation of the antifouling products is addressed under other EU legislation (e.g.</w:t>
      </w:r>
      <w:r w:rsidR="00247AE8">
        <w:t>,</w:t>
      </w:r>
      <w:r>
        <w:t xml:space="preserve"> Directive 98/24/EC) and not repeated under Regulation 528/2012</w:t>
      </w:r>
      <w:r w:rsidR="003A11A2">
        <w:t>.</w:t>
      </w:r>
      <w:r>
        <w:t xml:space="preserve"> (</w:t>
      </w:r>
      <w:r w:rsidR="003A11A2">
        <w:t>T</w:t>
      </w:r>
      <w:r>
        <w:t>his principle was agreed at Biocides Technical Meeting TMI06).</w:t>
      </w:r>
    </w:p>
    <w:p w14:paraId="0AF1C24D" w14:textId="77777777" w:rsidR="00B829BD" w:rsidRDefault="00B829BD" w:rsidP="005363CF">
      <w:pPr>
        <w:rPr>
          <w:rFonts w:eastAsia="Calibri"/>
          <w:b/>
          <w:i/>
          <w:sz w:val="22"/>
          <w:szCs w:val="22"/>
          <w:lang w:eastAsia="en-US"/>
        </w:rPr>
      </w:pPr>
    </w:p>
    <w:p w14:paraId="36A674A1" w14:textId="15E15C0D" w:rsidR="0060602D" w:rsidRPr="006B1A5A" w:rsidRDefault="00720836" w:rsidP="00720836">
      <w:bookmarkStart w:id="1583" w:name="_Hlk22313148"/>
      <w:bookmarkStart w:id="1584" w:name="_Hlk54274700"/>
      <w:r>
        <w:t>T</w:t>
      </w:r>
      <w:r w:rsidR="0060602D" w:rsidRPr="006B1A5A">
        <w:t xml:space="preserve">reatment </w:t>
      </w:r>
      <w:r>
        <w:t xml:space="preserve">of nets with antifouling products </w:t>
      </w:r>
      <w:r w:rsidR="0060602D" w:rsidRPr="006B1A5A">
        <w:t xml:space="preserve">is undertaken industrially by specialised service companies. </w:t>
      </w:r>
      <w:bookmarkEnd w:id="1583"/>
      <w:bookmarkEnd w:id="1584"/>
      <w:r w:rsidR="0060602D" w:rsidRPr="006B1A5A">
        <w:t xml:space="preserve">This </w:t>
      </w:r>
      <w:r w:rsidR="00C305A1">
        <w:t>report</w:t>
      </w:r>
      <w:r w:rsidR="0060602D" w:rsidRPr="006B1A5A">
        <w:t xml:space="preserve"> assesses the risks to the operators involved in the treatment </w:t>
      </w:r>
      <w:r w:rsidR="00F3454C">
        <w:t>of nets with the Dicopper o</w:t>
      </w:r>
      <w:r w:rsidR="00247AE8">
        <w:t>x</w:t>
      </w:r>
      <w:r w:rsidR="00F3454C">
        <w:t>ide biocidal product family</w:t>
      </w:r>
      <w:r w:rsidR="00F3454C" w:rsidRPr="006B1A5A">
        <w:t xml:space="preserve"> </w:t>
      </w:r>
      <w:r>
        <w:t xml:space="preserve">as well as to the workers involved in </w:t>
      </w:r>
      <w:r w:rsidR="0060602D" w:rsidRPr="006B1A5A">
        <w:t xml:space="preserve">deployment of </w:t>
      </w:r>
      <w:r>
        <w:t xml:space="preserve">these treated </w:t>
      </w:r>
      <w:r w:rsidR="0060602D" w:rsidRPr="006B1A5A">
        <w:t xml:space="preserve">nets. </w:t>
      </w:r>
      <w:bookmarkStart w:id="1585" w:name="_Hlk22649356"/>
      <w:bookmarkStart w:id="1586" w:name="_Hlk22649408"/>
      <w:r w:rsidR="0060602D" w:rsidRPr="006B1A5A">
        <w:t xml:space="preserve">The relevant work tasks </w:t>
      </w:r>
      <w:bookmarkEnd w:id="1585"/>
      <w:r w:rsidR="0060602D" w:rsidRPr="006B1A5A">
        <w:t>for industrial and professional workers dealing with antifouling coating nets are described below</w:t>
      </w:r>
      <w:bookmarkEnd w:id="1586"/>
      <w:r w:rsidR="0060602D" w:rsidRPr="006B1A5A">
        <w:t>.</w:t>
      </w:r>
    </w:p>
    <w:bookmarkEnd w:id="1582"/>
    <w:p w14:paraId="401397E1" w14:textId="7D6D9C1D" w:rsidR="00301AD8" w:rsidRDefault="00301AD8" w:rsidP="00720836"/>
    <w:p w14:paraId="710AF66C" w14:textId="77777777" w:rsidR="00301AD8" w:rsidRPr="00721D8D" w:rsidRDefault="00301AD8" w:rsidP="00720836">
      <w:pPr>
        <w:rPr>
          <w:lang w:val="en-US"/>
        </w:rPr>
      </w:pPr>
    </w:p>
    <w:p w14:paraId="1F1E0BE4" w14:textId="77777777" w:rsidR="0060602D" w:rsidRDefault="0060602D">
      <w:pPr>
        <w:rPr>
          <w:rFonts w:eastAsia="Calibri"/>
          <w:b/>
          <w:i/>
          <w:sz w:val="22"/>
          <w:szCs w:val="22"/>
          <w:lang w:eastAsia="en-US"/>
        </w:rPr>
      </w:pPr>
      <w:r>
        <w:rPr>
          <w:rFonts w:eastAsia="Calibri"/>
          <w:b/>
          <w:i/>
          <w:sz w:val="22"/>
          <w:szCs w:val="22"/>
          <w:lang w:eastAsia="en-US"/>
        </w:rPr>
        <w:br w:type="page"/>
      </w:r>
    </w:p>
    <w:p w14:paraId="44254C48" w14:textId="77B7C4EF" w:rsidR="005363CF" w:rsidRPr="00FD2055" w:rsidRDefault="005363CF" w:rsidP="005363CF">
      <w:pPr>
        <w:rPr>
          <w:rFonts w:eastAsia="Calibri"/>
          <w:b/>
          <w:i/>
          <w:sz w:val="22"/>
          <w:szCs w:val="22"/>
          <w:lang w:eastAsia="en-US"/>
        </w:rPr>
      </w:pPr>
      <w:r w:rsidRPr="00FD2055">
        <w:rPr>
          <w:rFonts w:eastAsia="Calibri"/>
          <w:b/>
          <w:i/>
          <w:sz w:val="22"/>
          <w:szCs w:val="22"/>
          <w:lang w:eastAsia="en-US"/>
        </w:rPr>
        <w:t>List of scenarios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0"/>
        <w:gridCol w:w="1656"/>
        <w:gridCol w:w="4864"/>
        <w:gridCol w:w="1648"/>
      </w:tblGrid>
      <w:tr w:rsidR="005363CF" w:rsidRPr="00FD2055" w14:paraId="32CD51E8" w14:textId="77777777" w:rsidTr="00AA0064">
        <w:trPr>
          <w:tblHeader/>
        </w:trPr>
        <w:tc>
          <w:tcPr>
            <w:tcW w:w="5000" w:type="pct"/>
            <w:gridSpan w:val="4"/>
            <w:shd w:val="clear" w:color="auto" w:fill="FFFFCC"/>
          </w:tcPr>
          <w:p w14:paraId="65EC3C2C" w14:textId="77777777" w:rsidR="005363CF" w:rsidRPr="00FD2055" w:rsidRDefault="005363CF" w:rsidP="00AA0064">
            <w:pPr>
              <w:keepNext/>
              <w:widowControl w:val="0"/>
              <w:tabs>
                <w:tab w:val="center" w:pos="4536"/>
                <w:tab w:val="right" w:pos="9072"/>
              </w:tabs>
              <w:spacing w:before="60" w:after="60"/>
              <w:jc w:val="center"/>
              <w:rPr>
                <w:rFonts w:eastAsia="Calibri"/>
                <w:b/>
                <w:bCs/>
                <w:color w:val="000000"/>
                <w:sz w:val="18"/>
                <w:szCs w:val="18"/>
                <w:lang w:eastAsia="en-GB"/>
              </w:rPr>
            </w:pPr>
            <w:r w:rsidRPr="00FD2055">
              <w:rPr>
                <w:rFonts w:eastAsia="Calibri"/>
                <w:b/>
                <w:bCs/>
                <w:color w:val="000000"/>
                <w:sz w:val="18"/>
                <w:szCs w:val="18"/>
                <w:lang w:eastAsia="en-GB"/>
              </w:rPr>
              <w:t>Summary table: scenarios</w:t>
            </w:r>
          </w:p>
        </w:tc>
      </w:tr>
      <w:tr w:rsidR="005363CF" w:rsidRPr="00FD2055" w14:paraId="1D30A725" w14:textId="77777777" w:rsidTr="006A406E">
        <w:trPr>
          <w:tblHeader/>
        </w:trPr>
        <w:tc>
          <w:tcPr>
            <w:tcW w:w="560" w:type="pct"/>
            <w:shd w:val="clear" w:color="auto" w:fill="auto"/>
            <w:tcMar>
              <w:top w:w="57" w:type="dxa"/>
              <w:bottom w:w="57" w:type="dxa"/>
            </w:tcMar>
            <w:vAlign w:val="center"/>
          </w:tcPr>
          <w:p w14:paraId="09CBF6AB" w14:textId="77777777" w:rsidR="005363CF" w:rsidRPr="00FD2055" w:rsidRDefault="005363CF" w:rsidP="00AA0064">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Scenario number</w:t>
            </w:r>
          </w:p>
        </w:tc>
        <w:tc>
          <w:tcPr>
            <w:tcW w:w="900" w:type="pct"/>
            <w:shd w:val="clear" w:color="auto" w:fill="auto"/>
            <w:tcMar>
              <w:top w:w="57" w:type="dxa"/>
              <w:bottom w:w="57" w:type="dxa"/>
            </w:tcMar>
            <w:vAlign w:val="center"/>
          </w:tcPr>
          <w:p w14:paraId="70C2B93D" w14:textId="77777777" w:rsidR="005363CF" w:rsidRPr="00FD2055" w:rsidRDefault="005363CF" w:rsidP="00AA0064">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Scenario</w:t>
            </w:r>
          </w:p>
          <w:p w14:paraId="79493F0F" w14:textId="440FADEE" w:rsidR="005363CF" w:rsidRPr="00FD2055" w:rsidRDefault="005363CF" w:rsidP="00AA0064">
            <w:pPr>
              <w:keepNext/>
              <w:widowControl w:val="0"/>
              <w:tabs>
                <w:tab w:val="center" w:pos="4536"/>
                <w:tab w:val="right" w:pos="9072"/>
              </w:tabs>
              <w:rPr>
                <w:rFonts w:eastAsia="Calibri"/>
                <w:bCs/>
                <w:color w:val="000000"/>
                <w:sz w:val="18"/>
                <w:szCs w:val="18"/>
                <w:lang w:eastAsia="en-GB"/>
              </w:rPr>
            </w:pPr>
          </w:p>
        </w:tc>
        <w:tc>
          <w:tcPr>
            <w:tcW w:w="2644" w:type="pct"/>
            <w:shd w:val="clear" w:color="auto" w:fill="auto"/>
            <w:tcMar>
              <w:top w:w="57" w:type="dxa"/>
              <w:bottom w:w="57" w:type="dxa"/>
            </w:tcMar>
            <w:vAlign w:val="center"/>
          </w:tcPr>
          <w:p w14:paraId="0A0523DB" w14:textId="77777777" w:rsidR="005363CF" w:rsidRPr="00FD2055" w:rsidRDefault="005363CF" w:rsidP="00AA0064">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 xml:space="preserve">Primary or secondary exposure </w:t>
            </w:r>
          </w:p>
          <w:p w14:paraId="023D305A" w14:textId="77777777" w:rsidR="005363CF" w:rsidRPr="00FD2055" w:rsidRDefault="005363CF" w:rsidP="00AA0064">
            <w:pPr>
              <w:keepNext/>
              <w:widowControl w:val="0"/>
              <w:tabs>
                <w:tab w:val="center" w:pos="4536"/>
                <w:tab w:val="right" w:pos="9072"/>
              </w:tabs>
              <w:rPr>
                <w:rFonts w:eastAsia="Calibri"/>
                <w:bCs/>
                <w:color w:val="000000"/>
                <w:sz w:val="18"/>
                <w:szCs w:val="18"/>
                <w:lang w:eastAsia="en-GB"/>
              </w:rPr>
            </w:pPr>
            <w:r w:rsidRPr="00FD2055">
              <w:rPr>
                <w:rFonts w:eastAsia="Calibri"/>
                <w:b/>
                <w:bCs/>
                <w:color w:val="000000"/>
                <w:sz w:val="18"/>
                <w:szCs w:val="18"/>
                <w:lang w:eastAsia="en-GB"/>
              </w:rPr>
              <w:t>Description of scenario</w:t>
            </w:r>
          </w:p>
        </w:tc>
        <w:tc>
          <w:tcPr>
            <w:tcW w:w="896" w:type="pct"/>
            <w:shd w:val="clear" w:color="auto" w:fill="auto"/>
            <w:tcMar>
              <w:top w:w="57" w:type="dxa"/>
              <w:bottom w:w="57" w:type="dxa"/>
            </w:tcMar>
            <w:vAlign w:val="center"/>
          </w:tcPr>
          <w:p w14:paraId="00748B1F" w14:textId="77777777" w:rsidR="005363CF" w:rsidRPr="00FD2055" w:rsidRDefault="005363CF" w:rsidP="00AA0064">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Exposed group</w:t>
            </w:r>
          </w:p>
          <w:p w14:paraId="1209CE01" w14:textId="289064B8" w:rsidR="005363CF" w:rsidRPr="00FD2055" w:rsidRDefault="005363CF" w:rsidP="00AA0064">
            <w:pPr>
              <w:keepNext/>
              <w:widowControl w:val="0"/>
              <w:tabs>
                <w:tab w:val="center" w:pos="4536"/>
                <w:tab w:val="right" w:pos="9072"/>
              </w:tabs>
              <w:rPr>
                <w:rFonts w:eastAsia="Calibri"/>
                <w:bCs/>
                <w:color w:val="000000"/>
                <w:sz w:val="18"/>
                <w:szCs w:val="18"/>
                <w:lang w:eastAsia="en-GB"/>
              </w:rPr>
            </w:pPr>
          </w:p>
        </w:tc>
      </w:tr>
      <w:tr w:rsidR="005363CF" w:rsidRPr="00FD2055" w14:paraId="62E85621" w14:textId="77777777" w:rsidTr="006A406E">
        <w:trPr>
          <w:tblHeader/>
        </w:trPr>
        <w:tc>
          <w:tcPr>
            <w:tcW w:w="560" w:type="pct"/>
            <w:tcMar>
              <w:top w:w="57" w:type="dxa"/>
              <w:bottom w:w="57" w:type="dxa"/>
            </w:tcMar>
            <w:vAlign w:val="center"/>
          </w:tcPr>
          <w:p w14:paraId="6E88F24A" w14:textId="77777777" w:rsidR="005363CF" w:rsidRPr="00FD2055" w:rsidRDefault="005363CF" w:rsidP="00AD0A68">
            <w:pPr>
              <w:keepNext/>
              <w:numPr>
                <w:ilvl w:val="0"/>
                <w:numId w:val="4"/>
              </w:numPr>
              <w:rPr>
                <w:rFonts w:eastAsia="Calibri"/>
                <w:sz w:val="18"/>
                <w:szCs w:val="18"/>
              </w:rPr>
            </w:pPr>
          </w:p>
        </w:tc>
        <w:tc>
          <w:tcPr>
            <w:tcW w:w="900" w:type="pct"/>
            <w:shd w:val="clear" w:color="auto" w:fill="auto"/>
            <w:tcMar>
              <w:top w:w="57" w:type="dxa"/>
              <w:bottom w:w="57" w:type="dxa"/>
            </w:tcMar>
            <w:vAlign w:val="center"/>
          </w:tcPr>
          <w:p w14:paraId="74B83883" w14:textId="77777777" w:rsidR="005363CF" w:rsidRDefault="005363CF"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Mixing / loading</w:t>
            </w:r>
          </w:p>
          <w:p w14:paraId="16C3E79D" w14:textId="57D23B62" w:rsidR="00B62604" w:rsidRPr="00FD2055" w:rsidRDefault="00B62604"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w:t>
            </w:r>
            <w:r w:rsidR="0060602D">
              <w:rPr>
                <w:rFonts w:eastAsia="Calibri"/>
                <w:color w:val="000000"/>
                <w:sz w:val="18"/>
                <w:szCs w:val="18"/>
                <w:lang w:eastAsia="en-GB"/>
              </w:rPr>
              <w:t xml:space="preserve">covered by </w:t>
            </w:r>
            <w:r>
              <w:rPr>
                <w:rFonts w:eastAsia="Calibri"/>
                <w:color w:val="000000"/>
                <w:sz w:val="18"/>
                <w:szCs w:val="18"/>
                <w:lang w:eastAsia="en-GB"/>
              </w:rPr>
              <w:t>scenario 2)</w:t>
            </w:r>
          </w:p>
        </w:tc>
        <w:tc>
          <w:tcPr>
            <w:tcW w:w="2644" w:type="pct"/>
            <w:tcMar>
              <w:top w:w="57" w:type="dxa"/>
              <w:bottom w:w="57" w:type="dxa"/>
            </w:tcMar>
            <w:vAlign w:val="center"/>
          </w:tcPr>
          <w:p w14:paraId="749926B5" w14:textId="77777777" w:rsidR="005363CF" w:rsidRPr="00FD2055" w:rsidRDefault="005363CF" w:rsidP="001A62A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 – Mixing and loading antifoul</w:t>
            </w:r>
            <w:r w:rsidR="001A62A8">
              <w:rPr>
                <w:rFonts w:eastAsia="Calibri"/>
                <w:color w:val="000000"/>
                <w:sz w:val="18"/>
                <w:szCs w:val="18"/>
                <w:lang w:eastAsia="en-GB"/>
              </w:rPr>
              <w:t>ing</w:t>
            </w:r>
            <w:r>
              <w:rPr>
                <w:rFonts w:eastAsia="Calibri"/>
                <w:color w:val="000000"/>
                <w:sz w:val="18"/>
                <w:szCs w:val="18"/>
                <w:lang w:eastAsia="en-GB"/>
              </w:rPr>
              <w:t xml:space="preserve"> </w:t>
            </w:r>
            <w:r w:rsidR="00BB6F32">
              <w:rPr>
                <w:rFonts w:eastAsia="Calibri"/>
                <w:color w:val="000000"/>
                <w:sz w:val="18"/>
                <w:szCs w:val="18"/>
                <w:lang w:eastAsia="en-GB"/>
              </w:rPr>
              <w:t>paint</w:t>
            </w:r>
          </w:p>
        </w:tc>
        <w:tc>
          <w:tcPr>
            <w:tcW w:w="896" w:type="pct"/>
            <w:shd w:val="clear" w:color="auto" w:fill="auto"/>
            <w:tcMar>
              <w:top w:w="57" w:type="dxa"/>
              <w:bottom w:w="57" w:type="dxa"/>
            </w:tcMar>
            <w:vAlign w:val="center"/>
          </w:tcPr>
          <w:p w14:paraId="326EE232" w14:textId="121AA19A" w:rsidR="005363CF" w:rsidRPr="00FD2055" w:rsidRDefault="0060602D" w:rsidP="00AA0064">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 xml:space="preserve">Industrial workers </w:t>
            </w:r>
          </w:p>
        </w:tc>
      </w:tr>
      <w:tr w:rsidR="005363CF" w:rsidRPr="00FD2055" w14:paraId="2B5B02BC" w14:textId="77777777" w:rsidTr="006A406E">
        <w:trPr>
          <w:trHeight w:val="2453"/>
          <w:tblHeader/>
        </w:trPr>
        <w:tc>
          <w:tcPr>
            <w:tcW w:w="560" w:type="pct"/>
            <w:tcMar>
              <w:top w:w="57" w:type="dxa"/>
              <w:bottom w:w="57" w:type="dxa"/>
            </w:tcMar>
            <w:vAlign w:val="center"/>
          </w:tcPr>
          <w:p w14:paraId="063D1226" w14:textId="77777777" w:rsidR="005363CF" w:rsidRPr="00FD2055" w:rsidRDefault="005363CF" w:rsidP="00AD0A68">
            <w:pPr>
              <w:keepNext/>
              <w:numPr>
                <w:ilvl w:val="0"/>
                <w:numId w:val="4"/>
              </w:numPr>
              <w:rPr>
                <w:rFonts w:eastAsia="Calibri"/>
                <w:sz w:val="18"/>
                <w:szCs w:val="18"/>
              </w:rPr>
            </w:pPr>
          </w:p>
        </w:tc>
        <w:tc>
          <w:tcPr>
            <w:tcW w:w="900" w:type="pct"/>
            <w:shd w:val="clear" w:color="auto" w:fill="auto"/>
            <w:tcMar>
              <w:top w:w="57" w:type="dxa"/>
              <w:bottom w:w="57" w:type="dxa"/>
            </w:tcMar>
            <w:vAlign w:val="center"/>
          </w:tcPr>
          <w:p w14:paraId="63C042EE" w14:textId="77777777" w:rsidR="00BE5AF2" w:rsidRDefault="00BE5AF2"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Application: </w:t>
            </w:r>
          </w:p>
          <w:p w14:paraId="60ACD8C8" w14:textId="22B64087" w:rsidR="005363CF" w:rsidRDefault="00411F0F"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N</w:t>
            </w:r>
            <w:r w:rsidR="00B62604">
              <w:rPr>
                <w:rFonts w:eastAsia="Calibri"/>
                <w:color w:val="000000"/>
                <w:sz w:val="18"/>
                <w:szCs w:val="18"/>
                <w:lang w:eastAsia="en-GB"/>
              </w:rPr>
              <w:t xml:space="preserve">et </w:t>
            </w:r>
            <w:r w:rsidR="009E14D4">
              <w:rPr>
                <w:rFonts w:eastAsia="Calibri"/>
                <w:color w:val="000000"/>
                <w:sz w:val="18"/>
                <w:szCs w:val="18"/>
                <w:lang w:eastAsia="en-GB"/>
              </w:rPr>
              <w:t>treatment</w:t>
            </w:r>
            <w:r w:rsidR="00B62604">
              <w:rPr>
                <w:rFonts w:eastAsia="Calibri"/>
                <w:color w:val="000000"/>
                <w:sz w:val="18"/>
                <w:szCs w:val="18"/>
                <w:lang w:eastAsia="en-GB"/>
              </w:rPr>
              <w:t xml:space="preserve"> </w:t>
            </w:r>
            <w:r w:rsidRPr="00C305A1">
              <w:rPr>
                <w:rFonts w:eastAsia="Calibri"/>
                <w:color w:val="000000"/>
                <w:sz w:val="16"/>
                <w:szCs w:val="16"/>
                <w:lang w:eastAsia="en-GB"/>
              </w:rPr>
              <w:t>(</w:t>
            </w:r>
            <w:r w:rsidR="00B62604" w:rsidRPr="00C305A1">
              <w:rPr>
                <w:rFonts w:eastAsia="Calibri"/>
                <w:color w:val="000000"/>
                <w:sz w:val="16"/>
                <w:szCs w:val="16"/>
                <w:lang w:eastAsia="en-GB"/>
              </w:rPr>
              <w:t>including</w:t>
            </w:r>
            <w:r w:rsidRPr="00C305A1">
              <w:rPr>
                <w:rFonts w:eastAsia="Calibri"/>
                <w:color w:val="000000"/>
                <w:sz w:val="16"/>
                <w:szCs w:val="16"/>
                <w:lang w:eastAsia="en-GB"/>
              </w:rPr>
              <w:t xml:space="preserve"> M&amp;L)</w:t>
            </w:r>
            <w:r w:rsidR="00B62604">
              <w:rPr>
                <w:rFonts w:eastAsia="Calibri"/>
                <w:color w:val="000000"/>
                <w:sz w:val="18"/>
                <w:szCs w:val="18"/>
                <w:lang w:eastAsia="en-GB"/>
              </w:rPr>
              <w:t xml:space="preserve"> </w:t>
            </w:r>
          </w:p>
          <w:p w14:paraId="6FEDED54" w14:textId="5E68233F" w:rsidR="00DF6E61" w:rsidRPr="00FD2055" w:rsidRDefault="00DF6E61" w:rsidP="00AA0064">
            <w:pPr>
              <w:keepNext/>
              <w:widowControl w:val="0"/>
              <w:tabs>
                <w:tab w:val="center" w:pos="4536"/>
                <w:tab w:val="right" w:pos="9072"/>
              </w:tabs>
              <w:rPr>
                <w:rFonts w:eastAsia="Calibri"/>
                <w:color w:val="000000"/>
                <w:sz w:val="18"/>
                <w:szCs w:val="18"/>
                <w:lang w:eastAsia="en-GB"/>
              </w:rPr>
            </w:pPr>
          </w:p>
        </w:tc>
        <w:tc>
          <w:tcPr>
            <w:tcW w:w="2644" w:type="pct"/>
            <w:tcMar>
              <w:top w:w="57" w:type="dxa"/>
              <w:bottom w:w="57" w:type="dxa"/>
            </w:tcMar>
            <w:vAlign w:val="center"/>
          </w:tcPr>
          <w:p w14:paraId="30A84137" w14:textId="266E58E7" w:rsidR="00B62604" w:rsidRPr="00755213" w:rsidRDefault="005363CF" w:rsidP="00B62604">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eastAsia="en-GB"/>
              </w:rPr>
              <w:t xml:space="preserve">Primary – </w:t>
            </w:r>
            <w:r w:rsidR="00B62604" w:rsidRPr="0060602D">
              <w:rPr>
                <w:rFonts w:eastAsia="Calibri"/>
                <w:color w:val="000000"/>
                <w:sz w:val="18"/>
                <w:szCs w:val="18"/>
                <w:lang w:eastAsia="en-GB"/>
              </w:rPr>
              <w:t xml:space="preserve">Dipping model 4: </w:t>
            </w:r>
            <w:r w:rsidR="00B62604" w:rsidRPr="0060602D">
              <w:rPr>
                <w:rFonts w:eastAsia="Calibri"/>
                <w:color w:val="000000"/>
                <w:sz w:val="18"/>
                <w:szCs w:val="18"/>
                <w:lang w:val="en-US" w:eastAsia="en-GB"/>
              </w:rPr>
              <w:t xml:space="preserve">Aquaculture – net dipping, dispensing to a pit from </w:t>
            </w:r>
            <w:r w:rsidR="00411F0F" w:rsidRPr="0060602D">
              <w:rPr>
                <w:rFonts w:eastAsia="Calibri"/>
                <w:color w:val="000000"/>
                <w:sz w:val="18"/>
                <w:szCs w:val="18"/>
                <w:lang w:val="en-US" w:eastAsia="en-GB"/>
              </w:rPr>
              <w:t>IBC</w:t>
            </w:r>
            <w:r w:rsidR="00B62604" w:rsidRPr="0060602D">
              <w:rPr>
                <w:rFonts w:eastAsia="Calibri"/>
                <w:color w:val="000000"/>
                <w:sz w:val="18"/>
                <w:szCs w:val="18"/>
                <w:lang w:val="en-US" w:eastAsia="en-GB"/>
              </w:rPr>
              <w:t>, stirring and crane-assisted dipping, solvent-based and water-based products.</w:t>
            </w:r>
          </w:p>
          <w:p w14:paraId="755C811D" w14:textId="77777777" w:rsidR="00B62604" w:rsidRPr="00D9540C" w:rsidRDefault="00B62604" w:rsidP="00B62604">
            <w:pPr>
              <w:keepNext/>
              <w:widowControl w:val="0"/>
              <w:tabs>
                <w:tab w:val="center" w:pos="4536"/>
                <w:tab w:val="right" w:pos="9072"/>
              </w:tabs>
              <w:rPr>
                <w:rFonts w:eastAsia="Calibri"/>
                <w:color w:val="000000"/>
                <w:sz w:val="18"/>
                <w:szCs w:val="18"/>
                <w:lang w:eastAsia="en-GB"/>
              </w:rPr>
            </w:pPr>
          </w:p>
          <w:p w14:paraId="18E40A37" w14:textId="103813B4" w:rsidR="00DF6E61" w:rsidRDefault="00DF6E61" w:rsidP="00411F0F">
            <w:pPr>
              <w:keepNext/>
              <w:widowControl w:val="0"/>
              <w:tabs>
                <w:tab w:val="center" w:pos="4536"/>
                <w:tab w:val="right" w:pos="9072"/>
              </w:tabs>
            </w:pPr>
            <w:r w:rsidRPr="0060602D">
              <w:rPr>
                <w:rFonts w:eastAsia="Calibri"/>
                <w:color w:val="000000"/>
                <w:sz w:val="18"/>
                <w:szCs w:val="18"/>
                <w:lang w:eastAsia="en-GB"/>
              </w:rPr>
              <w:t xml:space="preserve">Describes the process of </w:t>
            </w:r>
            <w:r w:rsidR="00B549F5">
              <w:rPr>
                <w:rFonts w:eastAsia="Calibri"/>
                <w:color w:val="000000"/>
                <w:sz w:val="18"/>
                <w:szCs w:val="18"/>
                <w:lang w:eastAsia="en-GB"/>
              </w:rPr>
              <w:t>mixing/</w:t>
            </w:r>
            <w:r w:rsidRPr="0060602D">
              <w:rPr>
                <w:sz w:val="18"/>
                <w:szCs w:val="18"/>
              </w:rPr>
              <w:t xml:space="preserve">loading </w:t>
            </w:r>
            <w:r w:rsidR="0060602D">
              <w:rPr>
                <w:sz w:val="18"/>
                <w:szCs w:val="18"/>
              </w:rPr>
              <w:t xml:space="preserve">of </w:t>
            </w:r>
            <w:r w:rsidRPr="0060602D">
              <w:rPr>
                <w:sz w:val="18"/>
                <w:szCs w:val="18"/>
              </w:rPr>
              <w:t>antifouling product into reservoirs for net dipping, crane assisted net dipping and pack</w:t>
            </w:r>
            <w:r w:rsidR="00F41C4A">
              <w:rPr>
                <w:sz w:val="18"/>
                <w:szCs w:val="18"/>
              </w:rPr>
              <w:t>aging</w:t>
            </w:r>
            <w:r w:rsidRPr="0060602D">
              <w:rPr>
                <w:sz w:val="18"/>
                <w:szCs w:val="18"/>
              </w:rPr>
              <w:t xml:space="preserve"> of treated nets for shipment to the customer.</w:t>
            </w:r>
            <w:r w:rsidRPr="006B1A5A">
              <w:t xml:space="preserve"> </w:t>
            </w:r>
          </w:p>
          <w:p w14:paraId="69BFC33E" w14:textId="77777777" w:rsidR="0035042C" w:rsidRDefault="0035042C" w:rsidP="00411F0F">
            <w:pPr>
              <w:keepNext/>
              <w:widowControl w:val="0"/>
              <w:tabs>
                <w:tab w:val="center" w:pos="4536"/>
                <w:tab w:val="right" w:pos="9072"/>
              </w:tabs>
              <w:rPr>
                <w:rFonts w:eastAsia="Calibri"/>
                <w:color w:val="000000"/>
              </w:rPr>
            </w:pPr>
          </w:p>
          <w:p w14:paraId="0C3695F8" w14:textId="218E7FCC" w:rsidR="0035042C" w:rsidRPr="00DD1402" w:rsidRDefault="0035042C" w:rsidP="00DD1402">
            <w:pPr>
              <w:rPr>
                <w:rFonts w:eastAsia="Calibri"/>
                <w:color w:val="000000"/>
                <w:sz w:val="18"/>
                <w:szCs w:val="18"/>
              </w:rPr>
            </w:pPr>
            <w:bookmarkStart w:id="1587" w:name="_Hlk23364029"/>
            <w:r w:rsidRPr="00DD1402">
              <w:rPr>
                <w:rFonts w:eastAsia="Calibri"/>
                <w:color w:val="000000"/>
                <w:sz w:val="18"/>
                <w:szCs w:val="18"/>
                <w:lang w:eastAsia="en-GB"/>
              </w:rPr>
              <w:t xml:space="preserve">(It is assumed that the Dipping model 4 covers treatment of nets using vacuum </w:t>
            </w:r>
            <w:r w:rsidR="00F41C4A">
              <w:rPr>
                <w:rFonts w:eastAsia="Calibri"/>
                <w:color w:val="000000"/>
                <w:sz w:val="18"/>
                <w:szCs w:val="18"/>
                <w:lang w:eastAsia="en-GB"/>
              </w:rPr>
              <w:t>treatment</w:t>
            </w:r>
            <w:r w:rsidRPr="00DD1402">
              <w:rPr>
                <w:rFonts w:eastAsia="Calibri"/>
                <w:iCs/>
                <w:sz w:val="18"/>
                <w:szCs w:val="18"/>
                <w:lang w:eastAsia="en-US"/>
              </w:rPr>
              <w:t>)</w:t>
            </w:r>
            <w:bookmarkEnd w:id="1587"/>
            <w:r w:rsidR="00F41C4A">
              <w:rPr>
                <w:rFonts w:eastAsia="Calibri"/>
                <w:iCs/>
                <w:sz w:val="18"/>
                <w:szCs w:val="18"/>
                <w:lang w:eastAsia="en-US"/>
              </w:rPr>
              <w:t>.</w:t>
            </w:r>
          </w:p>
          <w:p w14:paraId="15B6B232" w14:textId="0FD55D61" w:rsidR="0035042C" w:rsidRPr="00FD2055" w:rsidRDefault="0035042C" w:rsidP="00411F0F">
            <w:pPr>
              <w:keepNext/>
              <w:widowControl w:val="0"/>
              <w:tabs>
                <w:tab w:val="center" w:pos="4536"/>
                <w:tab w:val="right" w:pos="9072"/>
              </w:tabs>
              <w:rPr>
                <w:rFonts w:eastAsia="Calibri"/>
                <w:color w:val="000000"/>
                <w:sz w:val="18"/>
                <w:szCs w:val="18"/>
                <w:lang w:eastAsia="en-GB"/>
              </w:rPr>
            </w:pPr>
          </w:p>
        </w:tc>
        <w:tc>
          <w:tcPr>
            <w:tcW w:w="896" w:type="pct"/>
            <w:shd w:val="clear" w:color="auto" w:fill="auto"/>
            <w:tcMar>
              <w:top w:w="57" w:type="dxa"/>
              <w:bottom w:w="57" w:type="dxa"/>
            </w:tcMar>
            <w:vAlign w:val="center"/>
          </w:tcPr>
          <w:p w14:paraId="1CDED340" w14:textId="7A09CAF6" w:rsidR="005363CF" w:rsidRPr="00FD2055" w:rsidRDefault="00DF6E61" w:rsidP="00AA0064">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Industrial workers</w:t>
            </w:r>
          </w:p>
        </w:tc>
      </w:tr>
      <w:tr w:rsidR="005363CF" w:rsidRPr="00FD2055" w14:paraId="032BA9F7" w14:textId="77777777" w:rsidTr="006A406E">
        <w:trPr>
          <w:tblHeader/>
        </w:trPr>
        <w:tc>
          <w:tcPr>
            <w:tcW w:w="560" w:type="pct"/>
            <w:tcMar>
              <w:top w:w="57" w:type="dxa"/>
              <w:bottom w:w="57" w:type="dxa"/>
            </w:tcMar>
            <w:vAlign w:val="center"/>
          </w:tcPr>
          <w:p w14:paraId="5D84C0E2" w14:textId="77777777" w:rsidR="005363CF" w:rsidRPr="00FD2055" w:rsidRDefault="005363CF" w:rsidP="00AD0A68">
            <w:pPr>
              <w:keepNext/>
              <w:numPr>
                <w:ilvl w:val="0"/>
                <w:numId w:val="4"/>
              </w:numPr>
              <w:rPr>
                <w:rFonts w:eastAsia="Calibri"/>
                <w:sz w:val="18"/>
                <w:szCs w:val="18"/>
              </w:rPr>
            </w:pPr>
          </w:p>
        </w:tc>
        <w:tc>
          <w:tcPr>
            <w:tcW w:w="900" w:type="pct"/>
            <w:shd w:val="clear" w:color="auto" w:fill="auto"/>
            <w:tcMar>
              <w:top w:w="57" w:type="dxa"/>
              <w:bottom w:w="57" w:type="dxa"/>
            </w:tcMar>
            <w:vAlign w:val="center"/>
          </w:tcPr>
          <w:p w14:paraId="48E88F18" w14:textId="64BC3634" w:rsidR="005363CF" w:rsidRPr="00FD2055" w:rsidRDefault="00411F0F"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Net deployment</w:t>
            </w:r>
            <w:r w:rsidR="00FA5040">
              <w:rPr>
                <w:rFonts w:eastAsia="Calibri"/>
                <w:color w:val="000000"/>
                <w:sz w:val="18"/>
                <w:szCs w:val="18"/>
                <w:lang w:eastAsia="en-GB"/>
              </w:rPr>
              <w:t xml:space="preserve"> </w:t>
            </w:r>
            <w:r w:rsidR="00FA5040" w:rsidRPr="00C305A1">
              <w:rPr>
                <w:rFonts w:eastAsia="Calibri"/>
                <w:color w:val="000000"/>
                <w:sz w:val="16"/>
                <w:szCs w:val="16"/>
                <w:lang w:eastAsia="en-GB"/>
              </w:rPr>
              <w:t>(contact with treated articles)</w:t>
            </w:r>
          </w:p>
        </w:tc>
        <w:tc>
          <w:tcPr>
            <w:tcW w:w="2644" w:type="pct"/>
            <w:tcMar>
              <w:top w:w="57" w:type="dxa"/>
              <w:bottom w:w="57" w:type="dxa"/>
            </w:tcMar>
            <w:vAlign w:val="center"/>
          </w:tcPr>
          <w:p w14:paraId="27FDBB25" w14:textId="39CA98C2" w:rsidR="00411F0F" w:rsidRPr="0035042C" w:rsidRDefault="0068191E"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Secondary</w:t>
            </w:r>
            <w:r w:rsidR="005363CF" w:rsidRPr="0060602D">
              <w:rPr>
                <w:rFonts w:eastAsia="Calibri"/>
                <w:color w:val="000000"/>
                <w:sz w:val="18"/>
                <w:szCs w:val="18"/>
                <w:lang w:eastAsia="en-GB"/>
              </w:rPr>
              <w:t>–</w:t>
            </w:r>
            <w:r w:rsidR="0060602D" w:rsidRPr="001565FB">
              <w:rPr>
                <w:rFonts w:eastAsia="Calibri"/>
                <w:color w:val="000000"/>
                <w:sz w:val="18"/>
                <w:szCs w:val="18"/>
                <w:lang w:eastAsia="en-GB"/>
              </w:rPr>
              <w:t xml:space="preserve"> </w:t>
            </w:r>
            <w:r w:rsidR="00DF6E61" w:rsidRPr="0035042C">
              <w:rPr>
                <w:rFonts w:eastAsia="Calibri"/>
                <w:color w:val="000000"/>
                <w:sz w:val="18"/>
                <w:szCs w:val="18"/>
                <w:lang w:eastAsia="en-GB"/>
              </w:rPr>
              <w:t xml:space="preserve">Handling model 2; </w:t>
            </w:r>
            <w:r w:rsidR="00411F0F" w:rsidRPr="0035042C">
              <w:rPr>
                <w:sz w:val="18"/>
                <w:szCs w:val="18"/>
              </w:rPr>
              <w:t>installing fish cages using lifting equipment and handling, nets damp with sticky product.</w:t>
            </w:r>
          </w:p>
          <w:p w14:paraId="26FBFE54" w14:textId="77777777" w:rsidR="00411F0F" w:rsidRPr="0035042C" w:rsidRDefault="00411F0F" w:rsidP="00AA0064">
            <w:pPr>
              <w:keepNext/>
              <w:widowControl w:val="0"/>
              <w:tabs>
                <w:tab w:val="center" w:pos="4536"/>
                <w:tab w:val="right" w:pos="9072"/>
              </w:tabs>
              <w:rPr>
                <w:rFonts w:eastAsia="Calibri"/>
                <w:color w:val="000000"/>
                <w:sz w:val="18"/>
                <w:szCs w:val="18"/>
                <w:lang w:eastAsia="en-GB"/>
              </w:rPr>
            </w:pPr>
          </w:p>
          <w:p w14:paraId="6063916B" w14:textId="150FF37A" w:rsidR="00B549F5" w:rsidRDefault="00DF6E61" w:rsidP="00DD1402">
            <w:pPr>
              <w:pStyle w:val="Default"/>
              <w:jc w:val="both"/>
              <w:rPr>
                <w:rFonts w:ascii="Verdana" w:hAnsi="Verdana"/>
                <w:sz w:val="18"/>
                <w:szCs w:val="18"/>
              </w:rPr>
            </w:pPr>
            <w:r w:rsidRPr="0035042C">
              <w:rPr>
                <w:rFonts w:ascii="Verdana" w:eastAsia="Calibri" w:hAnsi="Verdana"/>
                <w:sz w:val="18"/>
                <w:szCs w:val="18"/>
              </w:rPr>
              <w:t>Describes the process where</w:t>
            </w:r>
            <w:r w:rsidR="00C305A1">
              <w:rPr>
                <w:rFonts w:ascii="Verdana" w:eastAsia="Calibri" w:hAnsi="Verdana"/>
                <w:sz w:val="18"/>
                <w:szCs w:val="18"/>
              </w:rPr>
              <w:t xml:space="preserve"> a </w:t>
            </w:r>
            <w:r w:rsidRPr="0035042C">
              <w:rPr>
                <w:rFonts w:ascii="Verdana" w:hAnsi="Verdana"/>
                <w:sz w:val="18"/>
                <w:szCs w:val="18"/>
              </w:rPr>
              <w:t xml:space="preserve">treated net is hoisted </w:t>
            </w:r>
            <w:r w:rsidRPr="0035042C">
              <w:rPr>
                <w:rFonts w:ascii="Verdana" w:hAnsi="Verdana"/>
                <w:noProof/>
                <w:sz w:val="18"/>
                <w:szCs w:val="18"/>
              </w:rPr>
              <w:t>by</w:t>
            </w:r>
            <w:r w:rsidRPr="0035042C">
              <w:rPr>
                <w:rFonts w:ascii="Verdana" w:hAnsi="Verdana"/>
                <w:sz w:val="18"/>
                <w:szCs w:val="18"/>
              </w:rPr>
              <w:t xml:space="preserve"> a crane from a service boat and </w:t>
            </w:r>
            <w:r w:rsidR="00EB5A3E">
              <w:rPr>
                <w:rFonts w:ascii="Verdana" w:hAnsi="Verdana"/>
                <w:sz w:val="18"/>
                <w:szCs w:val="18"/>
              </w:rPr>
              <w:t>deployed</w:t>
            </w:r>
            <w:r w:rsidRPr="0035042C">
              <w:rPr>
                <w:rFonts w:ascii="Verdana" w:hAnsi="Verdana"/>
                <w:sz w:val="18"/>
                <w:szCs w:val="18"/>
              </w:rPr>
              <w:t xml:space="preserve"> in the sea at an aquaculture farm</w:t>
            </w:r>
            <w:r w:rsidR="00B549F5">
              <w:rPr>
                <w:rFonts w:ascii="Verdana" w:hAnsi="Verdana"/>
                <w:sz w:val="18"/>
                <w:szCs w:val="18"/>
              </w:rPr>
              <w:t xml:space="preserve"> (or where a net is removed)</w:t>
            </w:r>
            <w:r w:rsidRPr="0035042C">
              <w:rPr>
                <w:rFonts w:ascii="Verdana" w:hAnsi="Verdana"/>
                <w:sz w:val="18"/>
                <w:szCs w:val="18"/>
              </w:rPr>
              <w:t xml:space="preserve">. </w:t>
            </w:r>
            <w:r w:rsidR="00B549F5">
              <w:rPr>
                <w:rFonts w:ascii="Verdana" w:hAnsi="Verdana"/>
                <w:sz w:val="18"/>
                <w:szCs w:val="18"/>
              </w:rPr>
              <w:t>C</w:t>
            </w:r>
            <w:r w:rsidRPr="0035042C">
              <w:rPr>
                <w:rFonts w:ascii="Verdana" w:hAnsi="Verdana"/>
                <w:sz w:val="18"/>
                <w:szCs w:val="18"/>
              </w:rPr>
              <w:t>over</w:t>
            </w:r>
            <w:r w:rsidR="00B549F5">
              <w:rPr>
                <w:rFonts w:ascii="Verdana" w:hAnsi="Verdana"/>
                <w:sz w:val="18"/>
                <w:szCs w:val="18"/>
              </w:rPr>
              <w:t>s also</w:t>
            </w:r>
            <w:r w:rsidRPr="0035042C">
              <w:rPr>
                <w:rFonts w:ascii="Verdana" w:hAnsi="Verdana"/>
                <w:sz w:val="18"/>
                <w:szCs w:val="18"/>
              </w:rPr>
              <w:t xml:space="preserve"> the process of changing a net which is in service in an active fish farm. </w:t>
            </w:r>
          </w:p>
          <w:p w14:paraId="1F85929B" w14:textId="77777777" w:rsidR="00B549F5" w:rsidRDefault="00B549F5" w:rsidP="00DD1402">
            <w:pPr>
              <w:pStyle w:val="Default"/>
              <w:jc w:val="both"/>
              <w:rPr>
                <w:rFonts w:ascii="Verdana" w:hAnsi="Verdana"/>
                <w:sz w:val="18"/>
                <w:szCs w:val="18"/>
              </w:rPr>
            </w:pPr>
          </w:p>
          <w:p w14:paraId="1CC66243" w14:textId="42727688" w:rsidR="00DF6E61" w:rsidRPr="00FD2055" w:rsidRDefault="00B549F5" w:rsidP="00DD1402">
            <w:pPr>
              <w:pStyle w:val="Default"/>
              <w:jc w:val="both"/>
              <w:rPr>
                <w:rFonts w:eastAsia="Calibri"/>
                <w:sz w:val="18"/>
                <w:szCs w:val="18"/>
              </w:rPr>
            </w:pPr>
            <w:r>
              <w:rPr>
                <w:rFonts w:ascii="Verdana" w:hAnsi="Verdana"/>
                <w:sz w:val="18"/>
                <w:szCs w:val="18"/>
              </w:rPr>
              <w:t xml:space="preserve">The </w:t>
            </w:r>
            <w:r w:rsidR="00C305A1">
              <w:rPr>
                <w:rFonts w:ascii="Verdana" w:hAnsi="Verdana"/>
                <w:sz w:val="18"/>
                <w:szCs w:val="18"/>
              </w:rPr>
              <w:t>task</w:t>
            </w:r>
            <w:r>
              <w:rPr>
                <w:rFonts w:ascii="Verdana" w:hAnsi="Verdana"/>
                <w:sz w:val="18"/>
                <w:szCs w:val="18"/>
              </w:rPr>
              <w:t xml:space="preserve"> r</w:t>
            </w:r>
            <w:r w:rsidR="00DF6E61" w:rsidRPr="0035042C">
              <w:rPr>
                <w:rFonts w:ascii="Verdana" w:hAnsi="Verdana"/>
                <w:noProof/>
                <w:sz w:val="18"/>
                <w:szCs w:val="18"/>
              </w:rPr>
              <w:t>equire</w:t>
            </w:r>
            <w:r>
              <w:rPr>
                <w:rFonts w:ascii="Verdana" w:hAnsi="Verdana"/>
                <w:noProof/>
                <w:sz w:val="18"/>
                <w:szCs w:val="18"/>
              </w:rPr>
              <w:t>s</w:t>
            </w:r>
            <w:r w:rsidR="00DF6E61" w:rsidRPr="0035042C">
              <w:rPr>
                <w:rFonts w:ascii="Verdana" w:hAnsi="Verdana"/>
                <w:noProof/>
                <w:sz w:val="18"/>
                <w:szCs w:val="18"/>
              </w:rPr>
              <w:t xml:space="preserve"> handling </w:t>
            </w:r>
            <w:r>
              <w:rPr>
                <w:rFonts w:ascii="Verdana" w:hAnsi="Verdana"/>
                <w:noProof/>
                <w:sz w:val="18"/>
                <w:szCs w:val="18"/>
              </w:rPr>
              <w:t>of</w:t>
            </w:r>
            <w:r w:rsidR="00DF6E61" w:rsidRPr="0035042C">
              <w:rPr>
                <w:rFonts w:ascii="Verdana" w:hAnsi="Verdana"/>
                <w:noProof/>
                <w:sz w:val="18"/>
                <w:szCs w:val="18"/>
              </w:rPr>
              <w:t xml:space="preserve"> </w:t>
            </w:r>
            <w:r w:rsidR="00C305A1">
              <w:rPr>
                <w:rFonts w:ascii="Verdana" w:hAnsi="Verdana"/>
                <w:noProof/>
                <w:sz w:val="18"/>
                <w:szCs w:val="18"/>
              </w:rPr>
              <w:t xml:space="preserve">treated </w:t>
            </w:r>
            <w:r w:rsidR="00DF6E61" w:rsidRPr="0035042C">
              <w:rPr>
                <w:rFonts w:ascii="Verdana" w:hAnsi="Verdana"/>
                <w:noProof/>
                <w:sz w:val="18"/>
                <w:szCs w:val="18"/>
              </w:rPr>
              <w:t>nets</w:t>
            </w:r>
            <w:r>
              <w:rPr>
                <w:rFonts w:ascii="Verdana" w:hAnsi="Verdana"/>
                <w:noProof/>
                <w:sz w:val="18"/>
                <w:szCs w:val="18"/>
              </w:rPr>
              <w:t>; thus s</w:t>
            </w:r>
            <w:r w:rsidR="00EB5A3E">
              <w:rPr>
                <w:rFonts w:ascii="Verdana" w:hAnsi="Verdana"/>
                <w:noProof/>
                <w:sz w:val="18"/>
                <w:szCs w:val="18"/>
              </w:rPr>
              <w:t xml:space="preserve">ome </w:t>
            </w:r>
            <w:r w:rsidR="00AC054E" w:rsidRPr="0035042C">
              <w:rPr>
                <w:rFonts w:ascii="Verdana" w:hAnsi="Verdana"/>
                <w:sz w:val="18"/>
                <w:szCs w:val="18"/>
              </w:rPr>
              <w:t>physical</w:t>
            </w:r>
            <w:r w:rsidR="00DF6E61" w:rsidRPr="0035042C">
              <w:rPr>
                <w:rFonts w:ascii="Verdana" w:hAnsi="Verdana"/>
                <w:sz w:val="18"/>
                <w:szCs w:val="18"/>
              </w:rPr>
              <w:t xml:space="preserve"> </w:t>
            </w:r>
            <w:r w:rsidR="00EB5A3E">
              <w:rPr>
                <w:rFonts w:ascii="Verdana" w:hAnsi="Verdana"/>
                <w:sz w:val="18"/>
                <w:szCs w:val="18"/>
              </w:rPr>
              <w:t xml:space="preserve">dermal </w:t>
            </w:r>
            <w:r w:rsidR="00DF6E61" w:rsidRPr="0035042C">
              <w:rPr>
                <w:rFonts w:ascii="Verdana" w:hAnsi="Verdana"/>
                <w:sz w:val="18"/>
                <w:szCs w:val="18"/>
              </w:rPr>
              <w:t>contact is expected</w:t>
            </w:r>
            <w:r>
              <w:rPr>
                <w:rFonts w:ascii="Verdana" w:hAnsi="Verdana"/>
                <w:sz w:val="18"/>
                <w:szCs w:val="18"/>
              </w:rPr>
              <w:t>.</w:t>
            </w:r>
          </w:p>
        </w:tc>
        <w:tc>
          <w:tcPr>
            <w:tcW w:w="896" w:type="pct"/>
            <w:shd w:val="clear" w:color="auto" w:fill="auto"/>
            <w:tcMar>
              <w:top w:w="57" w:type="dxa"/>
              <w:bottom w:w="57" w:type="dxa"/>
            </w:tcMar>
            <w:vAlign w:val="center"/>
          </w:tcPr>
          <w:p w14:paraId="01B47651" w14:textId="77777777" w:rsidR="005363CF" w:rsidRPr="00FD2055" w:rsidRDefault="001A62A8" w:rsidP="00AA0064">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P</w:t>
            </w:r>
            <w:r w:rsidRPr="00FD2055">
              <w:rPr>
                <w:rFonts w:eastAsia="Calibri"/>
                <w:bCs/>
                <w:color w:val="000000"/>
                <w:sz w:val="18"/>
                <w:szCs w:val="18"/>
                <w:lang w:eastAsia="en-GB"/>
              </w:rPr>
              <w:t>rofessionals</w:t>
            </w:r>
          </w:p>
        </w:tc>
      </w:tr>
      <w:tr w:rsidR="005363CF" w:rsidRPr="00FD2055" w14:paraId="2EFE1FE7" w14:textId="77777777" w:rsidTr="006A406E">
        <w:trPr>
          <w:tblHeader/>
        </w:trPr>
        <w:tc>
          <w:tcPr>
            <w:tcW w:w="560" w:type="pct"/>
            <w:tcMar>
              <w:top w:w="57" w:type="dxa"/>
              <w:bottom w:w="57" w:type="dxa"/>
            </w:tcMar>
            <w:vAlign w:val="center"/>
          </w:tcPr>
          <w:p w14:paraId="3D242679" w14:textId="77777777" w:rsidR="005363CF" w:rsidRPr="00FD2055" w:rsidRDefault="005363CF" w:rsidP="00AD0A68">
            <w:pPr>
              <w:keepNext/>
              <w:numPr>
                <w:ilvl w:val="0"/>
                <w:numId w:val="4"/>
              </w:numPr>
              <w:rPr>
                <w:rFonts w:eastAsia="Calibri"/>
                <w:sz w:val="18"/>
                <w:szCs w:val="18"/>
              </w:rPr>
            </w:pPr>
          </w:p>
        </w:tc>
        <w:tc>
          <w:tcPr>
            <w:tcW w:w="900" w:type="pct"/>
            <w:shd w:val="clear" w:color="auto" w:fill="auto"/>
            <w:tcMar>
              <w:top w:w="57" w:type="dxa"/>
              <w:bottom w:w="57" w:type="dxa"/>
            </w:tcMar>
            <w:vAlign w:val="center"/>
          </w:tcPr>
          <w:p w14:paraId="2EE4D435" w14:textId="77777777" w:rsidR="005363CF" w:rsidRPr="00FD2055" w:rsidRDefault="005363CF"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Post-application</w:t>
            </w:r>
          </w:p>
        </w:tc>
        <w:tc>
          <w:tcPr>
            <w:tcW w:w="2644" w:type="pct"/>
            <w:tcMar>
              <w:top w:w="57" w:type="dxa"/>
              <w:bottom w:w="57" w:type="dxa"/>
            </w:tcMar>
            <w:vAlign w:val="center"/>
          </w:tcPr>
          <w:p w14:paraId="1BADC8CD" w14:textId="6E042DDF" w:rsidR="005363CF" w:rsidRPr="00FD2055" w:rsidRDefault="005363CF" w:rsidP="001A62A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Primary </w:t>
            </w:r>
            <w:r w:rsidR="0068191E">
              <w:rPr>
                <w:rFonts w:eastAsia="Calibri"/>
                <w:color w:val="000000"/>
                <w:sz w:val="18"/>
                <w:szCs w:val="18"/>
                <w:lang w:eastAsia="en-GB"/>
              </w:rPr>
              <w:t>and secondary</w:t>
            </w:r>
            <w:r>
              <w:rPr>
                <w:rFonts w:eastAsia="Calibri"/>
                <w:color w:val="000000"/>
                <w:sz w:val="18"/>
                <w:szCs w:val="18"/>
                <w:lang w:eastAsia="en-GB"/>
              </w:rPr>
              <w:t>–</w:t>
            </w:r>
            <w:r w:rsidR="005665E6">
              <w:rPr>
                <w:rFonts w:eastAsia="Calibri"/>
                <w:color w:val="000000"/>
                <w:sz w:val="18"/>
                <w:szCs w:val="18"/>
                <w:lang w:eastAsia="en-GB"/>
              </w:rPr>
              <w:t>C</w:t>
            </w:r>
            <w:r>
              <w:rPr>
                <w:rFonts w:eastAsia="Calibri"/>
                <w:color w:val="000000"/>
                <w:sz w:val="18"/>
                <w:szCs w:val="18"/>
                <w:lang w:eastAsia="en-GB"/>
              </w:rPr>
              <w:t>leaning equipment</w:t>
            </w:r>
            <w:r w:rsidR="005665E6">
              <w:rPr>
                <w:rFonts w:eastAsia="Calibri"/>
                <w:color w:val="000000"/>
                <w:sz w:val="18"/>
                <w:szCs w:val="18"/>
                <w:lang w:eastAsia="en-GB"/>
              </w:rPr>
              <w:t xml:space="preserve"> (primary exposure) and w</w:t>
            </w:r>
            <w:r w:rsidR="005665E6" w:rsidRPr="003B34F5">
              <w:rPr>
                <w:rFonts w:eastAsia="Calibri"/>
                <w:color w:val="000000"/>
                <w:sz w:val="18"/>
                <w:szCs w:val="18"/>
                <w:lang w:eastAsia="en-GB"/>
              </w:rPr>
              <w:t xml:space="preserve">ashing </w:t>
            </w:r>
            <w:r w:rsidR="005665E6">
              <w:rPr>
                <w:rFonts w:eastAsia="Calibri"/>
                <w:color w:val="000000"/>
                <w:sz w:val="18"/>
                <w:szCs w:val="18"/>
                <w:lang w:eastAsia="en-GB"/>
              </w:rPr>
              <w:t>used</w:t>
            </w:r>
            <w:r w:rsidR="005665E6" w:rsidRPr="003B34F5">
              <w:rPr>
                <w:rFonts w:eastAsia="Calibri"/>
                <w:color w:val="000000"/>
                <w:sz w:val="18"/>
                <w:szCs w:val="18"/>
                <w:lang w:eastAsia="en-GB"/>
              </w:rPr>
              <w:t xml:space="preserve"> nets</w:t>
            </w:r>
            <w:r w:rsidR="005665E6">
              <w:rPr>
                <w:rFonts w:eastAsia="Calibri"/>
                <w:color w:val="000000"/>
                <w:sz w:val="18"/>
                <w:szCs w:val="18"/>
                <w:lang w:eastAsia="en-GB"/>
              </w:rPr>
              <w:t xml:space="preserve"> (secondary exposure) </w:t>
            </w:r>
          </w:p>
        </w:tc>
        <w:tc>
          <w:tcPr>
            <w:tcW w:w="896" w:type="pct"/>
            <w:shd w:val="clear" w:color="auto" w:fill="auto"/>
            <w:tcMar>
              <w:top w:w="57" w:type="dxa"/>
              <w:bottom w:w="57" w:type="dxa"/>
            </w:tcMar>
            <w:vAlign w:val="center"/>
          </w:tcPr>
          <w:p w14:paraId="74FD2840" w14:textId="5D2433E3" w:rsidR="005363CF" w:rsidRPr="00FD2055" w:rsidRDefault="0056134F" w:rsidP="00AA0064">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Industrial workers</w:t>
            </w:r>
          </w:p>
        </w:tc>
      </w:tr>
      <w:tr w:rsidR="005363CF" w:rsidRPr="00FD2055" w14:paraId="0B96AC35" w14:textId="77777777" w:rsidTr="006A406E">
        <w:trPr>
          <w:tblHeader/>
        </w:trPr>
        <w:tc>
          <w:tcPr>
            <w:tcW w:w="560" w:type="pct"/>
            <w:tcMar>
              <w:top w:w="57" w:type="dxa"/>
              <w:bottom w:w="57" w:type="dxa"/>
            </w:tcMar>
            <w:vAlign w:val="center"/>
          </w:tcPr>
          <w:p w14:paraId="661AB61C" w14:textId="77777777" w:rsidR="005363CF" w:rsidRPr="00FD2055" w:rsidRDefault="005363CF" w:rsidP="00AD0A68">
            <w:pPr>
              <w:keepNext/>
              <w:numPr>
                <w:ilvl w:val="0"/>
                <w:numId w:val="4"/>
              </w:numPr>
              <w:rPr>
                <w:rFonts w:eastAsia="Calibri"/>
                <w:sz w:val="18"/>
                <w:szCs w:val="18"/>
              </w:rPr>
            </w:pPr>
          </w:p>
        </w:tc>
        <w:tc>
          <w:tcPr>
            <w:tcW w:w="900" w:type="pct"/>
            <w:shd w:val="clear" w:color="auto" w:fill="auto"/>
            <w:tcMar>
              <w:top w:w="57" w:type="dxa"/>
              <w:bottom w:w="57" w:type="dxa"/>
            </w:tcMar>
            <w:vAlign w:val="center"/>
          </w:tcPr>
          <w:p w14:paraId="29C93E2B" w14:textId="77777777" w:rsidR="005363CF" w:rsidRDefault="005363CF"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Dietary</w:t>
            </w:r>
          </w:p>
        </w:tc>
        <w:tc>
          <w:tcPr>
            <w:tcW w:w="2644" w:type="pct"/>
            <w:tcMar>
              <w:top w:w="57" w:type="dxa"/>
              <w:bottom w:w="57" w:type="dxa"/>
            </w:tcMar>
            <w:vAlign w:val="center"/>
          </w:tcPr>
          <w:p w14:paraId="2862C3FA" w14:textId="77777777" w:rsidR="005363CF" w:rsidRDefault="005363CF" w:rsidP="00AA0064">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Secondary – Dietary exposure</w:t>
            </w:r>
          </w:p>
        </w:tc>
        <w:tc>
          <w:tcPr>
            <w:tcW w:w="896" w:type="pct"/>
            <w:shd w:val="clear" w:color="auto" w:fill="auto"/>
            <w:tcMar>
              <w:top w:w="57" w:type="dxa"/>
              <w:bottom w:w="57" w:type="dxa"/>
            </w:tcMar>
            <w:vAlign w:val="center"/>
          </w:tcPr>
          <w:p w14:paraId="700504D1" w14:textId="77777777" w:rsidR="005363CF" w:rsidRPr="00FD2055" w:rsidRDefault="005363CF" w:rsidP="00AA0064">
            <w:pPr>
              <w:keepNext/>
              <w:widowControl w:val="0"/>
              <w:tabs>
                <w:tab w:val="center" w:pos="4536"/>
                <w:tab w:val="right" w:pos="9072"/>
              </w:tabs>
              <w:rPr>
                <w:rFonts w:eastAsia="Calibri"/>
                <w:bCs/>
                <w:color w:val="000000"/>
                <w:sz w:val="18"/>
                <w:szCs w:val="18"/>
                <w:lang w:eastAsia="en-GB"/>
              </w:rPr>
            </w:pPr>
            <w:r>
              <w:rPr>
                <w:rFonts w:eastAsia="Calibri"/>
                <w:bCs/>
                <w:color w:val="000000"/>
                <w:sz w:val="18"/>
                <w:szCs w:val="18"/>
                <w:lang w:eastAsia="en-GB"/>
              </w:rPr>
              <w:t>General public</w:t>
            </w:r>
          </w:p>
        </w:tc>
      </w:tr>
    </w:tbl>
    <w:p w14:paraId="2E591E7C" w14:textId="77777777" w:rsidR="005363CF" w:rsidRPr="00490B19" w:rsidRDefault="005363CF" w:rsidP="005363CF">
      <w:pPr>
        <w:spacing w:before="60" w:line="276" w:lineRule="auto"/>
        <w:ind w:left="142"/>
        <w:jc w:val="both"/>
        <w:rPr>
          <w:rFonts w:ascii="Times New Roman" w:eastAsia="Calibri" w:hAnsi="Times New Roman"/>
          <w:lang w:eastAsia="en-US"/>
        </w:rPr>
      </w:pPr>
    </w:p>
    <w:p w14:paraId="37E151BB" w14:textId="5DBF3CFE" w:rsidR="001565FB" w:rsidRPr="006B1A5A" w:rsidRDefault="00490B19" w:rsidP="00AC054E">
      <w:pPr>
        <w:rPr>
          <w:b/>
          <w:iCs/>
        </w:rPr>
      </w:pPr>
      <w:r>
        <w:rPr>
          <w:rFonts w:eastAsia="Calibri"/>
          <w:lang w:eastAsia="en-US"/>
        </w:rPr>
        <w:br w:type="page"/>
      </w:r>
      <w:bookmarkStart w:id="1588" w:name="_Hlk76340887"/>
      <w:r w:rsidR="001565FB" w:rsidRPr="006B1A5A">
        <w:rPr>
          <w:b/>
          <w:iCs/>
        </w:rPr>
        <w:t>General assumptions:</w:t>
      </w:r>
    </w:p>
    <w:p w14:paraId="073D243B" w14:textId="01F04767" w:rsidR="00501975" w:rsidRPr="00C40A34" w:rsidRDefault="001565FB" w:rsidP="00501975">
      <w:pPr>
        <w:spacing w:after="120"/>
      </w:pPr>
      <w:bookmarkStart w:id="1589" w:name="_Hlk23364746"/>
      <w:bookmarkStart w:id="1590" w:name="_Hlk76394125"/>
      <w:r w:rsidRPr="006B1A5A">
        <w:t xml:space="preserve">The systemic exposure </w:t>
      </w:r>
      <w:r w:rsidR="00F97F51">
        <w:t>to</w:t>
      </w:r>
      <w:r w:rsidRPr="006B1A5A">
        <w:t xml:space="preserve"> </w:t>
      </w:r>
      <w:r w:rsidR="006A406E">
        <w:t xml:space="preserve">the </w:t>
      </w:r>
      <w:r w:rsidRPr="006B1A5A">
        <w:t xml:space="preserve">active substance </w:t>
      </w:r>
      <w:r w:rsidR="0029686D">
        <w:t>is</w:t>
      </w:r>
      <w:r w:rsidRPr="006B1A5A">
        <w:t xml:space="preserve"> estimated using </w:t>
      </w:r>
      <w:r w:rsidR="00501975" w:rsidRPr="00F628A6">
        <w:t>generic exposure data</w:t>
      </w:r>
      <w:r w:rsidR="0029686D">
        <w:t>,</w:t>
      </w:r>
      <w:r w:rsidR="00501975" w:rsidRPr="006B1A5A">
        <w:t xml:space="preserve"> </w:t>
      </w:r>
      <w:r w:rsidR="00501975" w:rsidRPr="00F628A6">
        <w:t>i.e.</w:t>
      </w:r>
      <w:r w:rsidR="00D53CAE">
        <w:t>,</w:t>
      </w:r>
      <w:r w:rsidR="00501975" w:rsidRPr="00F628A6">
        <w:t xml:space="preserve"> exposure surveys from similar operations</w:t>
      </w:r>
      <w:r w:rsidR="0029686D">
        <w:t>,</w:t>
      </w:r>
      <w:r w:rsidR="00501975" w:rsidRPr="00F628A6">
        <w:t xml:space="preserve"> </w:t>
      </w:r>
      <w:r w:rsidR="00501975">
        <w:t xml:space="preserve">and </w:t>
      </w:r>
      <w:r w:rsidRPr="006B1A5A">
        <w:t>default physiological values</w:t>
      </w:r>
      <w:r w:rsidR="00501975" w:rsidRPr="00F628A6">
        <w:t>. Generic exposure data from</w:t>
      </w:r>
      <w:r w:rsidRPr="006B1A5A">
        <w:t xml:space="preserve"> the </w:t>
      </w:r>
      <w:r w:rsidR="00501975" w:rsidRPr="00C40A34">
        <w:t>simple database models presented in</w:t>
      </w:r>
      <w:r w:rsidRPr="00C40A34">
        <w:t xml:space="preserve"> the </w:t>
      </w:r>
      <w:r w:rsidR="00501975" w:rsidRPr="00C40A34">
        <w:t>Biocides Human Health Exposure Methodology (ECHA, 2015</w:t>
      </w:r>
      <w:r w:rsidR="00BB239C" w:rsidRPr="00C40A34">
        <w:t>a</w:t>
      </w:r>
      <w:r w:rsidR="00501975" w:rsidRPr="00C40A34">
        <w:t>) are used as a basis for the exposure calculations</w:t>
      </w:r>
      <w:r w:rsidR="0029686D" w:rsidRPr="00C40A34">
        <w:t>, considering also the information provided in the surveys behind these models</w:t>
      </w:r>
      <w:r w:rsidR="00501975" w:rsidRPr="00C40A34">
        <w:t>.</w:t>
      </w:r>
    </w:p>
    <w:p w14:paraId="31601EC7" w14:textId="4F94B99F" w:rsidR="001565FB" w:rsidRDefault="00F97F51" w:rsidP="001565FB">
      <w:pPr>
        <w:autoSpaceDE w:val="0"/>
        <w:autoSpaceDN w:val="0"/>
        <w:adjustRightInd w:val="0"/>
        <w:jc w:val="both"/>
      </w:pPr>
      <w:r>
        <w:t>T</w:t>
      </w:r>
      <w:r w:rsidR="001565FB" w:rsidRPr="006B1A5A">
        <w:t xml:space="preserve">he occupational risk </w:t>
      </w:r>
      <w:r w:rsidR="0029686D">
        <w:t>is</w:t>
      </w:r>
      <w:r w:rsidR="001565FB" w:rsidRPr="006B1A5A">
        <w:t xml:space="preserve"> estimated by comparing the level of systemic exposure </w:t>
      </w:r>
      <w:r w:rsidR="005518D8">
        <w:t xml:space="preserve">to copper from dicopper oxide </w:t>
      </w:r>
      <w:r w:rsidR="001565FB" w:rsidRPr="006B1A5A">
        <w:t xml:space="preserve">with the relevant toxicological reference value for </w:t>
      </w:r>
      <w:r w:rsidR="006A406E">
        <w:t>the</w:t>
      </w:r>
      <w:r w:rsidR="001565FB" w:rsidRPr="006B1A5A">
        <w:t xml:space="preserve"> active substance. </w:t>
      </w:r>
      <w:r w:rsidR="0029686D">
        <w:t xml:space="preserve">As the products are not classified for local effects, a local risk assessment </w:t>
      </w:r>
      <w:r w:rsidR="008B724D">
        <w:t xml:space="preserve">has not been </w:t>
      </w:r>
      <w:r w:rsidR="0029686D">
        <w:t xml:space="preserve">performed. </w:t>
      </w:r>
    </w:p>
    <w:p w14:paraId="4F8976B5" w14:textId="75D5B35A" w:rsidR="001565FB" w:rsidRDefault="001565FB" w:rsidP="001565FB">
      <w:pPr>
        <w:autoSpaceDE w:val="0"/>
        <w:autoSpaceDN w:val="0"/>
        <w:adjustRightInd w:val="0"/>
        <w:jc w:val="both"/>
      </w:pPr>
    </w:p>
    <w:bookmarkEnd w:id="1589"/>
    <w:p w14:paraId="2ECDF17B" w14:textId="0475B486" w:rsidR="00CD669E" w:rsidRDefault="00CD669E" w:rsidP="00CD669E">
      <w:pPr>
        <w:autoSpaceDE w:val="0"/>
        <w:autoSpaceDN w:val="0"/>
        <w:spacing w:after="160" w:line="252" w:lineRule="auto"/>
      </w:pPr>
      <w:r>
        <w:t>It was agreed among member states (T</w:t>
      </w:r>
      <w:r w:rsidR="00FE2330">
        <w:t xml:space="preserve">echnical Meeting </w:t>
      </w:r>
      <w:r>
        <w:t>III</w:t>
      </w:r>
      <w:r w:rsidR="00FE2330">
        <w:t>,</w:t>
      </w:r>
      <w:r>
        <w:t xml:space="preserve"> 2011), that the medium-term AEL should be used for risk characterization of professional workers applying or removing antifouling products</w:t>
      </w:r>
      <w:r w:rsidR="00F97F51">
        <w:t>,</w:t>
      </w:r>
      <w:r>
        <w:t xml:space="preserve"> given the expected periodic use of the antifouling agents </w:t>
      </w:r>
      <w:r w:rsidRPr="00BF5B50">
        <w:t>(ref. Biocides Human Health Exposure Methodology, page 264, ECHA, 2015</w:t>
      </w:r>
      <w:r w:rsidR="00BB239C" w:rsidRPr="00BF5B50">
        <w:t>a</w:t>
      </w:r>
      <w:r w:rsidRPr="00BB239C">
        <w:t>).</w:t>
      </w:r>
      <w:r>
        <w:t xml:space="preserve"> The basis for the decision was considerations related to antifouling products on boats.  </w:t>
      </w:r>
    </w:p>
    <w:p w14:paraId="29AE93B3" w14:textId="3DC5025A" w:rsidR="0028141B" w:rsidRPr="006B1A5A" w:rsidRDefault="00CD669E" w:rsidP="00565257">
      <w:pPr>
        <w:autoSpaceDE w:val="0"/>
        <w:autoSpaceDN w:val="0"/>
        <w:spacing w:after="160" w:line="252" w:lineRule="auto"/>
      </w:pPr>
      <w:r>
        <w:t>Net coating is undertaken industrially by specialised service companies employing professional operators. Treatment of nets takes place year-round, according to our information 2-3 days/week</w:t>
      </w:r>
      <w:r w:rsidR="008B724D">
        <w:t>,</w:t>
      </w:r>
      <w:r>
        <w:t xml:space="preserve"> whereas deployment of treated nets is most intensive during springtime </w:t>
      </w:r>
      <w:r w:rsidRPr="00BF5B50">
        <w:t>(ref. also Biocides Human health Exposure Methodology, page 86-89</w:t>
      </w:r>
      <w:r w:rsidR="0028141B" w:rsidRPr="00BF5B50">
        <w:t>, ECHA, 2015</w:t>
      </w:r>
      <w:r w:rsidR="00BB239C" w:rsidRPr="00BF5B50">
        <w:t>a</w:t>
      </w:r>
      <w:r w:rsidRPr="00BF5B50">
        <w:t>)</w:t>
      </w:r>
      <w:r>
        <w:t xml:space="preserve">. Hence, </w:t>
      </w:r>
      <w:r w:rsidR="0028141B">
        <w:t xml:space="preserve">the </w:t>
      </w:r>
      <w:r>
        <w:t xml:space="preserve">AEL </w:t>
      </w:r>
      <w:r>
        <w:rPr>
          <w:vertAlign w:val="subscript"/>
        </w:rPr>
        <w:t>long term</w:t>
      </w:r>
      <w:r>
        <w:t xml:space="preserve"> is appl</w:t>
      </w:r>
      <w:r w:rsidR="0029686D">
        <w:t>ied</w:t>
      </w:r>
      <w:r>
        <w:t xml:space="preserve"> in the risk characterisation of net treatment</w:t>
      </w:r>
      <w:r w:rsidR="0029686D">
        <w:t>,</w:t>
      </w:r>
      <w:r>
        <w:t xml:space="preserve"> </w:t>
      </w:r>
      <w:r w:rsidR="0029686D">
        <w:t xml:space="preserve">and </w:t>
      </w:r>
      <w:r>
        <w:t xml:space="preserve">AEL </w:t>
      </w:r>
      <w:r>
        <w:rPr>
          <w:vertAlign w:val="subscript"/>
        </w:rPr>
        <w:t xml:space="preserve">medium term </w:t>
      </w:r>
      <w:r w:rsidR="0029686D">
        <w:t>in the risk characterisation of</w:t>
      </w:r>
      <w:r>
        <w:t xml:space="preserve"> net deployment</w:t>
      </w:r>
      <w:r w:rsidR="00FE2330">
        <w:t>.</w:t>
      </w:r>
      <w:r w:rsidR="005518D8">
        <w:t xml:space="preserve"> </w:t>
      </w:r>
      <w:r w:rsidR="0028141B">
        <w:t>The reference values can be found in section 2.2.6.3 (Risk characterisation</w:t>
      </w:r>
      <w:r w:rsidR="00FE2330">
        <w:t xml:space="preserve"> </w:t>
      </w:r>
      <w:r w:rsidR="0028141B">
        <w:t>for human</w:t>
      </w:r>
      <w:r w:rsidR="00FE2330">
        <w:t xml:space="preserve"> </w:t>
      </w:r>
      <w:r w:rsidR="0028141B">
        <w:t xml:space="preserve">health). </w:t>
      </w:r>
    </w:p>
    <w:p w14:paraId="74BC6166" w14:textId="53C3EABA" w:rsidR="001565FB" w:rsidRPr="008B724D" w:rsidRDefault="001565FB" w:rsidP="001565FB">
      <w:pPr>
        <w:autoSpaceDE w:val="0"/>
        <w:autoSpaceDN w:val="0"/>
        <w:adjustRightInd w:val="0"/>
        <w:jc w:val="both"/>
        <w:rPr>
          <w:rFonts w:eastAsia="Calibri"/>
          <w:lang w:eastAsia="en-GB"/>
        </w:rPr>
      </w:pPr>
      <w:bookmarkStart w:id="1591" w:name="_Hlk19709328"/>
      <w:r w:rsidRPr="006B1A5A">
        <w:rPr>
          <w:iCs/>
        </w:rPr>
        <w:t xml:space="preserve">An initial screening assessment using default assumptions and only minimal clothing </w:t>
      </w:r>
      <w:r w:rsidR="0029686D">
        <w:rPr>
          <w:iCs/>
        </w:rPr>
        <w:t>is</w:t>
      </w:r>
      <w:r w:rsidR="00543DDC">
        <w:rPr>
          <w:iCs/>
        </w:rPr>
        <w:t xml:space="preserve"> performed</w:t>
      </w:r>
      <w:r w:rsidR="00F97F51">
        <w:rPr>
          <w:iCs/>
        </w:rPr>
        <w:t xml:space="preserve"> </w:t>
      </w:r>
      <w:r w:rsidR="00F97F51" w:rsidRPr="006B1A5A">
        <w:rPr>
          <w:iCs/>
        </w:rPr>
        <w:t>(Tier</w:t>
      </w:r>
      <w:r w:rsidR="00F97F51">
        <w:rPr>
          <w:iCs/>
        </w:rPr>
        <w:t xml:space="preserve"> </w:t>
      </w:r>
      <w:r w:rsidR="00F97F51" w:rsidRPr="006B1A5A">
        <w:rPr>
          <w:iCs/>
        </w:rPr>
        <w:t>1)</w:t>
      </w:r>
      <w:r w:rsidRPr="006B1A5A">
        <w:rPr>
          <w:iCs/>
        </w:rPr>
        <w:t xml:space="preserve">. Since the products are for </w:t>
      </w:r>
      <w:r w:rsidR="00F41C4A">
        <w:rPr>
          <w:iCs/>
        </w:rPr>
        <w:t xml:space="preserve">industrial </w:t>
      </w:r>
      <w:r w:rsidRPr="006B1A5A">
        <w:rPr>
          <w:iCs/>
        </w:rPr>
        <w:t>use only, this is unlikely to be representative of the normal workplace</w:t>
      </w:r>
      <w:r w:rsidR="006A406E">
        <w:rPr>
          <w:iCs/>
        </w:rPr>
        <w:t xml:space="preserve"> and is </w:t>
      </w:r>
      <w:r w:rsidR="006A406E" w:rsidRPr="006B1A5A">
        <w:rPr>
          <w:iCs/>
        </w:rPr>
        <w:t>considered the “extreme” worst-case</w:t>
      </w:r>
      <w:r w:rsidRPr="006B1A5A">
        <w:rPr>
          <w:iCs/>
        </w:rPr>
        <w:t xml:space="preserve">. </w:t>
      </w:r>
      <w:r w:rsidRPr="006B1A5A">
        <w:rPr>
          <w:rFonts w:eastAsia="Calibri"/>
          <w:color w:val="000000"/>
          <w:lang w:eastAsia="en-GB"/>
        </w:rPr>
        <w:t xml:space="preserve">A </w:t>
      </w:r>
      <w:r w:rsidR="00EA3575">
        <w:rPr>
          <w:rFonts w:eastAsia="Calibri"/>
          <w:color w:val="000000"/>
          <w:lang w:eastAsia="en-GB"/>
        </w:rPr>
        <w:t>t</w:t>
      </w:r>
      <w:r w:rsidRPr="006B1A5A">
        <w:rPr>
          <w:rFonts w:eastAsia="Calibri"/>
          <w:color w:val="000000"/>
          <w:lang w:eastAsia="en-GB"/>
        </w:rPr>
        <w:t xml:space="preserve">ier-2 assessment </w:t>
      </w:r>
      <w:r w:rsidR="0029686D">
        <w:rPr>
          <w:rFonts w:eastAsia="Calibri"/>
          <w:color w:val="000000"/>
          <w:lang w:eastAsia="en-GB"/>
        </w:rPr>
        <w:t>is</w:t>
      </w:r>
      <w:r w:rsidR="00543DDC">
        <w:rPr>
          <w:rFonts w:eastAsia="Calibri"/>
          <w:color w:val="000000"/>
          <w:lang w:eastAsia="en-GB"/>
        </w:rPr>
        <w:t xml:space="preserve"> performed </w:t>
      </w:r>
      <w:r w:rsidRPr="006B1A5A">
        <w:rPr>
          <w:rFonts w:eastAsia="Calibri"/>
          <w:color w:val="000000"/>
          <w:lang w:eastAsia="en-GB"/>
        </w:rPr>
        <w:t xml:space="preserve">applying </w:t>
      </w:r>
      <w:r w:rsidR="00543DDC">
        <w:rPr>
          <w:rFonts w:eastAsia="Calibri"/>
          <w:color w:val="000000"/>
          <w:lang w:eastAsia="en-GB"/>
        </w:rPr>
        <w:t xml:space="preserve">different types of </w:t>
      </w:r>
      <w:r w:rsidRPr="006B1A5A">
        <w:rPr>
          <w:rFonts w:eastAsia="Calibri"/>
          <w:color w:val="000000"/>
          <w:lang w:eastAsia="en-GB"/>
        </w:rPr>
        <w:t>PPE</w:t>
      </w:r>
      <w:r w:rsidR="00543DDC">
        <w:rPr>
          <w:rFonts w:eastAsia="Calibri"/>
          <w:color w:val="000000"/>
          <w:lang w:eastAsia="en-GB"/>
        </w:rPr>
        <w:t xml:space="preserve"> </w:t>
      </w:r>
      <w:r w:rsidRPr="006B1A5A">
        <w:rPr>
          <w:rFonts w:eastAsia="Calibri"/>
          <w:color w:val="000000"/>
          <w:lang w:eastAsia="en-GB"/>
        </w:rPr>
        <w:t xml:space="preserve">for the estimation of a more </w:t>
      </w:r>
      <w:r w:rsidRPr="008B724D">
        <w:rPr>
          <w:rFonts w:eastAsia="Calibri"/>
          <w:lang w:eastAsia="en-GB"/>
        </w:rPr>
        <w:t>realistic systemic exposure.</w:t>
      </w:r>
      <w:bookmarkEnd w:id="1591"/>
    </w:p>
    <w:bookmarkEnd w:id="1588"/>
    <w:p w14:paraId="31A91679" w14:textId="225AEF93" w:rsidR="001565FB" w:rsidRPr="008B724D" w:rsidRDefault="001565FB" w:rsidP="001565FB">
      <w:pPr>
        <w:autoSpaceDE w:val="0"/>
        <w:autoSpaceDN w:val="0"/>
        <w:adjustRightInd w:val="0"/>
        <w:jc w:val="both"/>
        <w:rPr>
          <w:rFonts w:eastAsia="Calibri"/>
          <w:lang w:eastAsia="en-GB"/>
        </w:rPr>
      </w:pPr>
    </w:p>
    <w:p w14:paraId="42489EAF" w14:textId="18D51992" w:rsidR="005C7EA4" w:rsidRDefault="009A0AE8" w:rsidP="00EF3A0D">
      <w:pPr>
        <w:autoSpaceDE w:val="0"/>
        <w:autoSpaceDN w:val="0"/>
        <w:adjustRightInd w:val="0"/>
        <w:jc w:val="both"/>
      </w:pPr>
      <w:bookmarkStart w:id="1592" w:name="_Hlk76424174"/>
      <w:r w:rsidRPr="008B724D">
        <w:rPr>
          <w:rFonts w:eastAsia="Calibri"/>
          <w:lang w:eastAsia="en-GB"/>
        </w:rPr>
        <w:t xml:space="preserve">An overview of the </w:t>
      </w:r>
      <w:r w:rsidR="0053536D" w:rsidRPr="008B724D">
        <w:rPr>
          <w:rFonts w:eastAsia="Calibri"/>
          <w:lang w:eastAsia="en-GB"/>
        </w:rPr>
        <w:t xml:space="preserve">different family members in the </w:t>
      </w:r>
      <w:r w:rsidRPr="008B724D">
        <w:rPr>
          <w:rFonts w:eastAsia="Calibri"/>
          <w:lang w:eastAsia="en-GB"/>
        </w:rPr>
        <w:t>biocidal product family</w:t>
      </w:r>
      <w:r w:rsidR="000542B6" w:rsidRPr="008B724D">
        <w:rPr>
          <w:rFonts w:eastAsia="Calibri"/>
          <w:lang w:eastAsia="en-GB"/>
        </w:rPr>
        <w:t xml:space="preserve"> are listed below. </w:t>
      </w:r>
      <w:r w:rsidR="0053536D" w:rsidRPr="008B724D">
        <w:rPr>
          <w:rFonts w:eastAsia="Calibri"/>
          <w:lang w:eastAsia="en-GB"/>
        </w:rPr>
        <w:t xml:space="preserve">The family comprises </w:t>
      </w:r>
      <w:r w:rsidR="004B20C2" w:rsidRPr="008B724D">
        <w:rPr>
          <w:rFonts w:eastAsia="Calibri"/>
          <w:lang w:eastAsia="en-GB"/>
        </w:rPr>
        <w:t xml:space="preserve">members with </w:t>
      </w:r>
      <w:r w:rsidR="0053536D" w:rsidRPr="00BF5B50">
        <w:rPr>
          <w:rFonts w:eastAsia="Calibri"/>
          <w:lang w:eastAsia="en-GB"/>
        </w:rPr>
        <w:t>a</w:t>
      </w:r>
      <w:r w:rsidR="00BF5B50">
        <w:rPr>
          <w:rFonts w:eastAsia="Calibri"/>
          <w:lang w:eastAsia="en-GB"/>
        </w:rPr>
        <w:t>n</w:t>
      </w:r>
      <w:r w:rsidR="004B20C2" w:rsidRPr="00BF5B50">
        <w:rPr>
          <w:rFonts w:eastAsia="Calibri"/>
          <w:lang w:eastAsia="en-GB"/>
        </w:rPr>
        <w:t xml:space="preserve"> </w:t>
      </w:r>
      <w:r w:rsidR="004B20C2" w:rsidRPr="00BF5B50">
        <w:rPr>
          <w:rFonts w:cs="CIDFont+F4"/>
          <w:lang w:val="en-US" w:eastAsia="nb-NO"/>
        </w:rPr>
        <w:t xml:space="preserve">active substance content </w:t>
      </w:r>
      <w:r w:rsidR="00BF5B50">
        <w:rPr>
          <w:rFonts w:cs="CIDFont+F4"/>
          <w:lang w:val="en-US" w:eastAsia="nb-NO"/>
        </w:rPr>
        <w:t xml:space="preserve">of 17.2 </w:t>
      </w:r>
      <w:r w:rsidR="004B20C2" w:rsidRPr="00BF5B50">
        <w:rPr>
          <w:rFonts w:cs="CIDFont+F4"/>
          <w:lang w:val="en-US" w:eastAsia="nb-NO"/>
        </w:rPr>
        <w:t>% - 35.0</w:t>
      </w:r>
      <w:r w:rsidR="008B724D" w:rsidRPr="00BF5B50">
        <w:rPr>
          <w:rFonts w:cs="CIDFont+F4"/>
          <w:lang w:val="en-US" w:eastAsia="nb-NO"/>
        </w:rPr>
        <w:t xml:space="preserve"> % w/w dicopper</w:t>
      </w:r>
      <w:r w:rsidR="00BF5B50">
        <w:rPr>
          <w:rFonts w:cs="CIDFont+F4"/>
          <w:lang w:val="en-US" w:eastAsia="nb-NO"/>
        </w:rPr>
        <w:t xml:space="preserve"> </w:t>
      </w:r>
      <w:r w:rsidR="008B724D" w:rsidRPr="00BF5B50">
        <w:rPr>
          <w:rFonts w:cs="CIDFont+F4"/>
          <w:lang w:val="en-US" w:eastAsia="nb-NO"/>
        </w:rPr>
        <w:t>oxide</w:t>
      </w:r>
      <w:r w:rsidR="004B20C2" w:rsidRPr="00BF5B50">
        <w:rPr>
          <w:rFonts w:cs="CIDFont+F4"/>
          <w:lang w:val="en-US" w:eastAsia="nb-NO"/>
        </w:rPr>
        <w:t xml:space="preserve">, </w:t>
      </w:r>
      <w:r w:rsidR="0053536D" w:rsidRPr="008B724D">
        <w:rPr>
          <w:rFonts w:eastAsia="Calibri"/>
          <w:lang w:eastAsia="en-GB"/>
        </w:rPr>
        <w:t>of which most products are ready to use (RTU) produc</w:t>
      </w:r>
      <w:r w:rsidR="0053536D" w:rsidRPr="005C7EA4">
        <w:rPr>
          <w:rFonts w:eastAsia="Calibri"/>
          <w:color w:val="000000"/>
          <w:lang w:eastAsia="en-GB"/>
        </w:rPr>
        <w:t xml:space="preserve">ts. </w:t>
      </w:r>
      <w:r w:rsidR="008B724D" w:rsidRPr="00B72683">
        <w:t xml:space="preserve">The exposure to the undiluted concentrates </w:t>
      </w:r>
      <w:r w:rsidR="008B724D">
        <w:t xml:space="preserve">will be related to the </w:t>
      </w:r>
      <w:r w:rsidR="008B724D" w:rsidRPr="00B72683">
        <w:t xml:space="preserve">transfer of the product from the IPC to the dipping vat and is likely to </w:t>
      </w:r>
      <w:r w:rsidR="008B724D">
        <w:t>be low</w:t>
      </w:r>
      <w:r w:rsidR="008B724D" w:rsidRPr="00B72683">
        <w:t>.</w:t>
      </w:r>
      <w:r w:rsidR="008B724D" w:rsidRPr="00F7167C">
        <w:t xml:space="preserve"> </w:t>
      </w:r>
      <w:r w:rsidR="008B724D">
        <w:t>Thus, t</w:t>
      </w:r>
      <w:r w:rsidR="005C7EA4" w:rsidRPr="00EF3A0D">
        <w:t>he exposure to the operator using these</w:t>
      </w:r>
      <w:r w:rsidR="005C7EA4" w:rsidRPr="00B72683">
        <w:t xml:space="preserve"> products will mainly be to the in-use concentration of the products. </w:t>
      </w:r>
    </w:p>
    <w:bookmarkEnd w:id="1590"/>
    <w:p w14:paraId="7C224FB3" w14:textId="77777777" w:rsidR="00114371" w:rsidRDefault="00114371">
      <w:pPr>
        <w:rPr>
          <w:rFonts w:eastAsia="Calibri"/>
          <w:iCs/>
          <w:lang w:eastAsia="en-US"/>
        </w:rPr>
      </w:pPr>
    </w:p>
    <w:p w14:paraId="424ED064" w14:textId="6498183B" w:rsidR="002E1E06" w:rsidRDefault="000D3EBC" w:rsidP="002E1E06">
      <w:pPr>
        <w:rPr>
          <w:rFonts w:eastAsia="Calibri"/>
          <w:b/>
          <w:i/>
          <w:sz w:val="22"/>
          <w:szCs w:val="22"/>
          <w:lang w:eastAsia="en-US"/>
        </w:rPr>
      </w:pPr>
      <w:r w:rsidRPr="00E333CB">
        <w:rPr>
          <w:rFonts w:eastAsia="Calibri"/>
          <w:iCs/>
          <w:lang w:eastAsia="en-US"/>
        </w:rPr>
        <w:t>The results of the exposure calculations for the</w:t>
      </w:r>
      <w:r w:rsidRPr="00E333CB">
        <w:rPr>
          <w:rFonts w:eastAsia="Calibri"/>
          <w:lang w:eastAsia="en-US"/>
        </w:rPr>
        <w:t xml:space="preserve"> products </w:t>
      </w:r>
      <w:r w:rsidR="00E333CB">
        <w:rPr>
          <w:rFonts w:eastAsia="Calibri"/>
          <w:lang w:eastAsia="en-US"/>
        </w:rPr>
        <w:t xml:space="preserve">which are </w:t>
      </w:r>
      <w:r w:rsidR="00CA4ACE">
        <w:rPr>
          <w:rFonts w:eastAsia="Calibri"/>
          <w:lang w:eastAsia="en-US"/>
        </w:rPr>
        <w:t xml:space="preserve">proposed </w:t>
      </w:r>
      <w:r w:rsidR="00E333CB">
        <w:rPr>
          <w:rFonts w:eastAsia="Calibri"/>
          <w:lang w:eastAsia="en-US"/>
        </w:rPr>
        <w:t xml:space="preserve">included in the biocidal product family </w:t>
      </w:r>
      <w:r w:rsidRPr="00E333CB">
        <w:rPr>
          <w:rFonts w:eastAsia="Calibri"/>
          <w:lang w:eastAsia="en-US"/>
        </w:rPr>
        <w:t xml:space="preserve">are presented in tables below. </w:t>
      </w:r>
      <w:r w:rsidR="00E333CB" w:rsidRPr="00E333CB">
        <w:rPr>
          <w:rFonts w:eastAsia="Calibri"/>
          <w:lang w:eastAsia="en-US"/>
        </w:rPr>
        <w:t>The calculations can be found in the attached Excel spread sheets (see 3.2.2</w:t>
      </w:r>
      <w:r w:rsidR="00E333CB">
        <w:rPr>
          <w:rFonts w:eastAsia="Calibri"/>
          <w:lang w:eastAsia="en-US"/>
        </w:rPr>
        <w:t xml:space="preserve">). </w:t>
      </w:r>
    </w:p>
    <w:p w14:paraId="5D3EC8A3" w14:textId="2B99C699" w:rsidR="000D3EBC" w:rsidRDefault="000D3EBC" w:rsidP="000D3EBC">
      <w:pPr>
        <w:rPr>
          <w:rFonts w:eastAsia="Calibri"/>
          <w:b/>
          <w:i/>
          <w:sz w:val="22"/>
          <w:szCs w:val="22"/>
          <w:lang w:eastAsia="en-US"/>
        </w:rPr>
      </w:pPr>
      <w:r>
        <w:rPr>
          <w:rFonts w:eastAsia="Calibri"/>
          <w:b/>
          <w:i/>
          <w:sz w:val="22"/>
          <w:szCs w:val="22"/>
          <w:lang w:eastAsia="en-US"/>
        </w:rPr>
        <w:br w:type="page"/>
      </w:r>
    </w:p>
    <w:bookmarkEnd w:id="1592"/>
    <w:p w14:paraId="0ADD0CC0" w14:textId="77777777" w:rsidR="000D3EBC" w:rsidRDefault="000D3EBC">
      <w:pPr>
        <w:rPr>
          <w:rFonts w:eastAsia="Calibri"/>
          <w:iCs/>
          <w:lang w:eastAsia="en-US"/>
        </w:rPr>
      </w:pPr>
    </w:p>
    <w:p w14:paraId="297A5268" w14:textId="604099D3" w:rsidR="00EB52D4" w:rsidRPr="001F10AF" w:rsidRDefault="00EB52D4" w:rsidP="008562E4">
      <w:pPr>
        <w:pStyle w:val="Bildetekst"/>
        <w:tabs>
          <w:tab w:val="clear" w:pos="1418"/>
          <w:tab w:val="left" w:pos="0"/>
        </w:tabs>
        <w:ind w:left="0" w:firstLine="0"/>
        <w:rPr>
          <w:rFonts w:ascii="Verdana" w:hAnsi="Verdana"/>
          <w:b/>
          <w:bCs/>
          <w:lang w:eastAsia="fi-FI"/>
        </w:rPr>
      </w:pPr>
      <w:bookmarkStart w:id="1593" w:name="_Hlk76424216"/>
      <w:r w:rsidRPr="001F10AF">
        <w:rPr>
          <w:rFonts w:ascii="Verdana" w:hAnsi="Verdana"/>
          <w:b/>
          <w:bCs/>
        </w:rPr>
        <w:t xml:space="preserve">Overview table of the concentrations of active substance </w:t>
      </w:r>
      <w:r>
        <w:rPr>
          <w:rFonts w:ascii="Verdana" w:hAnsi="Verdana"/>
          <w:b/>
          <w:bCs/>
        </w:rPr>
        <w:t xml:space="preserve">and </w:t>
      </w:r>
      <w:r w:rsidR="00E10D9D">
        <w:rPr>
          <w:rFonts w:ascii="Verdana" w:hAnsi="Verdana"/>
          <w:b/>
          <w:bCs/>
        </w:rPr>
        <w:t>family members</w:t>
      </w:r>
    </w:p>
    <w:tbl>
      <w:tblPr>
        <w:tblW w:w="10055" w:type="dxa"/>
        <w:tblCellMar>
          <w:left w:w="70" w:type="dxa"/>
          <w:right w:w="70" w:type="dxa"/>
        </w:tblCellMar>
        <w:tblLook w:val="04A0" w:firstRow="1" w:lastRow="0" w:firstColumn="1" w:lastColumn="0" w:noHBand="0" w:noVBand="1"/>
      </w:tblPr>
      <w:tblGrid>
        <w:gridCol w:w="687"/>
        <w:gridCol w:w="2387"/>
        <w:gridCol w:w="1701"/>
        <w:gridCol w:w="1134"/>
        <w:gridCol w:w="1276"/>
        <w:gridCol w:w="1417"/>
        <w:gridCol w:w="1453"/>
      </w:tblGrid>
      <w:tr w:rsidR="00193E4A" w:rsidRPr="00E10D9D" w14:paraId="29942FB9" w14:textId="1D97EB59" w:rsidTr="00BE2D40">
        <w:trPr>
          <w:trHeight w:val="600"/>
        </w:trPr>
        <w:tc>
          <w:tcPr>
            <w:tcW w:w="687" w:type="dxa"/>
            <w:tcBorders>
              <w:top w:val="single" w:sz="8" w:space="0" w:color="auto"/>
              <w:left w:val="single" w:sz="8" w:space="0" w:color="auto"/>
              <w:bottom w:val="single" w:sz="4" w:space="0" w:color="auto"/>
              <w:right w:val="single" w:sz="8" w:space="0" w:color="auto"/>
            </w:tcBorders>
            <w:shd w:val="clear" w:color="auto" w:fill="FFFFCC"/>
          </w:tcPr>
          <w:p w14:paraId="0C1797FC" w14:textId="7A23378B" w:rsidR="00086C53" w:rsidRPr="00C761FC" w:rsidRDefault="00086C53" w:rsidP="00193E4A">
            <w:pPr>
              <w:rPr>
                <w:rFonts w:ascii="Calibri" w:hAnsi="Calibri" w:cs="Calibri"/>
                <w:b/>
                <w:color w:val="000000"/>
                <w:sz w:val="22"/>
                <w:szCs w:val="22"/>
                <w:lang w:eastAsia="nb-NO"/>
              </w:rPr>
            </w:pPr>
            <w:r w:rsidRPr="00C761FC">
              <w:rPr>
                <w:rFonts w:ascii="Calibri" w:hAnsi="Calibri" w:cs="Calibri"/>
                <w:b/>
                <w:bCs/>
                <w:color w:val="000000"/>
                <w:sz w:val="22"/>
                <w:szCs w:val="22"/>
                <w:lang w:eastAsia="nb-NO"/>
              </w:rPr>
              <w:t>Meta</w:t>
            </w:r>
            <w:r w:rsidR="00247AE8">
              <w:rPr>
                <w:rFonts w:ascii="Calibri" w:hAnsi="Calibri" w:cs="Calibri"/>
                <w:b/>
                <w:bCs/>
                <w:color w:val="000000"/>
                <w:sz w:val="22"/>
                <w:szCs w:val="22"/>
                <w:lang w:eastAsia="nb-NO"/>
              </w:rPr>
              <w:t xml:space="preserve"> SPC</w:t>
            </w:r>
          </w:p>
          <w:p w14:paraId="28E674B2" w14:textId="527FCE3B" w:rsidR="00086C53" w:rsidRPr="00C761FC" w:rsidRDefault="00086C53" w:rsidP="00193E4A">
            <w:pPr>
              <w:rPr>
                <w:rFonts w:ascii="Calibri" w:hAnsi="Calibri" w:cs="Calibri"/>
                <w:b/>
                <w:color w:val="000000"/>
                <w:sz w:val="22"/>
                <w:szCs w:val="22"/>
                <w:lang w:eastAsia="nb-NO"/>
              </w:rPr>
            </w:pPr>
          </w:p>
        </w:tc>
        <w:tc>
          <w:tcPr>
            <w:tcW w:w="2387" w:type="dxa"/>
            <w:tcBorders>
              <w:top w:val="single" w:sz="8" w:space="0" w:color="auto"/>
              <w:left w:val="single" w:sz="8" w:space="0" w:color="auto"/>
              <w:bottom w:val="single" w:sz="4" w:space="0" w:color="auto"/>
              <w:right w:val="single" w:sz="4" w:space="0" w:color="auto"/>
            </w:tcBorders>
            <w:shd w:val="clear" w:color="auto" w:fill="FFFFCC"/>
            <w:noWrap/>
            <w:hideMark/>
          </w:tcPr>
          <w:p w14:paraId="3A5ECA41" w14:textId="47F0C0DA" w:rsidR="00193E4A" w:rsidRPr="00C761FC" w:rsidRDefault="00193E4A" w:rsidP="00193E4A">
            <w:pPr>
              <w:rPr>
                <w:rFonts w:ascii="Calibri" w:hAnsi="Calibri" w:cs="Calibri"/>
                <w:b/>
                <w:color w:val="000000"/>
                <w:sz w:val="22"/>
                <w:szCs w:val="22"/>
                <w:lang w:eastAsia="nb-NO"/>
              </w:rPr>
            </w:pPr>
            <w:r w:rsidRPr="00C761FC">
              <w:rPr>
                <w:rFonts w:ascii="Calibri" w:hAnsi="Calibri" w:cs="Calibri"/>
                <w:b/>
                <w:bCs/>
                <w:color w:val="000000"/>
                <w:sz w:val="22"/>
                <w:szCs w:val="22"/>
                <w:lang w:eastAsia="nb-NO"/>
              </w:rPr>
              <w:t>Product</w:t>
            </w:r>
            <w:r w:rsidR="002E1E06" w:rsidRPr="002E1E06">
              <w:rPr>
                <w:rFonts w:ascii="Calibri" w:hAnsi="Calibri" w:cs="Calibri"/>
                <w:b/>
                <w:bCs/>
                <w:color w:val="000000"/>
                <w:sz w:val="22"/>
                <w:szCs w:val="22"/>
                <w:vertAlign w:val="superscript"/>
                <w:lang w:eastAsia="nb-NO"/>
              </w:rPr>
              <w:t>1</w:t>
            </w:r>
          </w:p>
        </w:tc>
        <w:tc>
          <w:tcPr>
            <w:tcW w:w="1701" w:type="dxa"/>
            <w:tcBorders>
              <w:top w:val="single" w:sz="8" w:space="0" w:color="auto"/>
              <w:left w:val="nil"/>
              <w:bottom w:val="single" w:sz="4" w:space="0" w:color="auto"/>
              <w:right w:val="single" w:sz="4" w:space="0" w:color="auto"/>
            </w:tcBorders>
            <w:shd w:val="clear" w:color="auto" w:fill="FFFFCC"/>
            <w:noWrap/>
            <w:hideMark/>
          </w:tcPr>
          <w:p w14:paraId="6181EE70" w14:textId="47E8E88B" w:rsidR="00193E4A" w:rsidRPr="00C761FC" w:rsidRDefault="00193E4A" w:rsidP="00193E4A">
            <w:pPr>
              <w:jc w:val="center"/>
              <w:rPr>
                <w:rFonts w:ascii="Calibri" w:hAnsi="Calibri" w:cs="Calibri"/>
                <w:b/>
                <w:color w:val="000000"/>
                <w:sz w:val="22"/>
                <w:szCs w:val="22"/>
                <w:lang w:eastAsia="nb-NO"/>
              </w:rPr>
            </w:pPr>
            <w:r w:rsidRPr="00C761FC">
              <w:rPr>
                <w:rFonts w:ascii="Calibri" w:hAnsi="Calibri" w:cs="Calibri"/>
                <w:b/>
                <w:color w:val="000000"/>
                <w:sz w:val="22"/>
                <w:szCs w:val="22"/>
                <w:lang w:eastAsia="nb-NO"/>
              </w:rPr>
              <w:t>Formulation</w:t>
            </w:r>
            <w:r w:rsidR="00C761FC" w:rsidRPr="00C761FC">
              <w:rPr>
                <w:rFonts w:ascii="Calibri" w:hAnsi="Calibri" w:cs="Calibri"/>
                <w:b/>
                <w:bCs/>
                <w:color w:val="000000"/>
                <w:sz w:val="22"/>
                <w:szCs w:val="22"/>
                <w:lang w:eastAsia="nb-NO"/>
              </w:rPr>
              <w:t xml:space="preserve"> type</w:t>
            </w:r>
          </w:p>
        </w:tc>
        <w:tc>
          <w:tcPr>
            <w:tcW w:w="1134" w:type="dxa"/>
            <w:tcBorders>
              <w:top w:val="single" w:sz="8" w:space="0" w:color="auto"/>
              <w:left w:val="nil"/>
              <w:bottom w:val="single" w:sz="4" w:space="0" w:color="auto"/>
              <w:right w:val="single" w:sz="4" w:space="0" w:color="auto"/>
            </w:tcBorders>
            <w:shd w:val="clear" w:color="auto" w:fill="FFFFCC"/>
            <w:hideMark/>
          </w:tcPr>
          <w:p w14:paraId="4C1C08F5" w14:textId="77777777" w:rsidR="008562E4" w:rsidRPr="00C761FC" w:rsidRDefault="00193E4A" w:rsidP="00193E4A">
            <w:pPr>
              <w:jc w:val="center"/>
              <w:rPr>
                <w:rFonts w:ascii="Calibri" w:hAnsi="Calibri" w:cs="Calibri"/>
                <w:b/>
                <w:color w:val="000000"/>
                <w:sz w:val="22"/>
                <w:szCs w:val="22"/>
                <w:lang w:eastAsia="nb-NO"/>
              </w:rPr>
            </w:pPr>
            <w:r w:rsidRPr="00C761FC">
              <w:rPr>
                <w:rFonts w:ascii="Calibri" w:hAnsi="Calibri" w:cs="Calibri"/>
                <w:b/>
                <w:color w:val="000000"/>
                <w:sz w:val="22"/>
                <w:szCs w:val="22"/>
                <w:lang w:eastAsia="nb-NO"/>
              </w:rPr>
              <w:t>Cu</w:t>
            </w:r>
            <w:r w:rsidRPr="00C761FC">
              <w:rPr>
                <w:rFonts w:ascii="Calibri" w:hAnsi="Calibri" w:cs="Calibri"/>
                <w:b/>
                <w:color w:val="000000"/>
                <w:sz w:val="22"/>
                <w:szCs w:val="22"/>
                <w:vertAlign w:val="subscript"/>
                <w:lang w:eastAsia="nb-NO"/>
              </w:rPr>
              <w:t>2</w:t>
            </w:r>
            <w:r w:rsidRPr="00C761FC">
              <w:rPr>
                <w:rFonts w:ascii="Calibri" w:hAnsi="Calibri" w:cs="Calibri"/>
                <w:b/>
                <w:color w:val="000000"/>
                <w:sz w:val="22"/>
                <w:szCs w:val="22"/>
                <w:lang w:eastAsia="nb-NO"/>
              </w:rPr>
              <w:t xml:space="preserve">O </w:t>
            </w:r>
          </w:p>
          <w:p w14:paraId="50A51BD3" w14:textId="231DDFB6" w:rsidR="00193E4A" w:rsidRPr="00C761FC" w:rsidRDefault="00193E4A" w:rsidP="00193E4A">
            <w:pPr>
              <w:jc w:val="center"/>
              <w:rPr>
                <w:rFonts w:ascii="Calibri" w:hAnsi="Calibri" w:cs="Calibri"/>
                <w:b/>
                <w:color w:val="000000"/>
                <w:sz w:val="22"/>
                <w:szCs w:val="22"/>
                <w:lang w:eastAsia="nb-NO"/>
              </w:rPr>
            </w:pPr>
            <w:r w:rsidRPr="00C761FC">
              <w:rPr>
                <w:rFonts w:ascii="Calibri" w:hAnsi="Calibri" w:cs="Calibri"/>
                <w:b/>
                <w:color w:val="000000"/>
                <w:sz w:val="22"/>
                <w:szCs w:val="22"/>
                <w:lang w:eastAsia="nb-NO"/>
              </w:rPr>
              <w:t>(% w/w)</w:t>
            </w:r>
          </w:p>
        </w:tc>
        <w:tc>
          <w:tcPr>
            <w:tcW w:w="1276" w:type="dxa"/>
            <w:tcBorders>
              <w:top w:val="single" w:sz="8" w:space="0" w:color="auto"/>
              <w:left w:val="single" w:sz="4" w:space="0" w:color="auto"/>
              <w:bottom w:val="single" w:sz="4" w:space="0" w:color="auto"/>
              <w:right w:val="single" w:sz="4" w:space="0" w:color="auto"/>
            </w:tcBorders>
            <w:shd w:val="clear" w:color="auto" w:fill="FFFFCC"/>
            <w:hideMark/>
          </w:tcPr>
          <w:p w14:paraId="4214582D" w14:textId="77777777" w:rsidR="008562E4" w:rsidRPr="00C761FC" w:rsidRDefault="00193E4A" w:rsidP="00193E4A">
            <w:pPr>
              <w:jc w:val="center"/>
              <w:rPr>
                <w:rFonts w:ascii="Calibri" w:hAnsi="Calibri" w:cs="Calibri"/>
                <w:b/>
                <w:color w:val="000000"/>
                <w:sz w:val="22"/>
                <w:szCs w:val="22"/>
                <w:lang w:eastAsia="nb-NO"/>
              </w:rPr>
            </w:pPr>
            <w:r w:rsidRPr="00C761FC">
              <w:rPr>
                <w:rFonts w:ascii="Calibri" w:hAnsi="Calibri" w:cs="Calibri"/>
                <w:b/>
                <w:color w:val="000000"/>
                <w:sz w:val="22"/>
                <w:szCs w:val="22"/>
                <w:lang w:eastAsia="nb-NO"/>
              </w:rPr>
              <w:t>Cu</w:t>
            </w:r>
            <w:r w:rsidRPr="00C761FC">
              <w:rPr>
                <w:rFonts w:ascii="Calibri" w:hAnsi="Calibri" w:cs="Calibri"/>
                <w:b/>
                <w:color w:val="000000"/>
                <w:sz w:val="22"/>
                <w:szCs w:val="22"/>
                <w:vertAlign w:val="subscript"/>
                <w:lang w:eastAsia="nb-NO"/>
              </w:rPr>
              <w:t>2</w:t>
            </w:r>
            <w:r w:rsidRPr="00C761FC">
              <w:rPr>
                <w:rFonts w:ascii="Calibri" w:hAnsi="Calibri" w:cs="Calibri"/>
                <w:b/>
                <w:color w:val="000000"/>
                <w:sz w:val="22"/>
                <w:szCs w:val="22"/>
                <w:lang w:eastAsia="nb-NO"/>
              </w:rPr>
              <w:t xml:space="preserve">O  </w:t>
            </w:r>
          </w:p>
          <w:p w14:paraId="4FDFDB3C" w14:textId="53994E30" w:rsidR="00193E4A" w:rsidRPr="00C761FC" w:rsidRDefault="00193E4A" w:rsidP="00193E4A">
            <w:pPr>
              <w:jc w:val="center"/>
              <w:rPr>
                <w:rFonts w:ascii="Calibri" w:hAnsi="Calibri" w:cs="Calibri"/>
                <w:b/>
                <w:color w:val="000000"/>
                <w:sz w:val="22"/>
                <w:szCs w:val="22"/>
                <w:lang w:eastAsia="nb-NO"/>
              </w:rPr>
            </w:pPr>
            <w:r w:rsidRPr="00C761FC">
              <w:rPr>
                <w:rFonts w:ascii="Calibri" w:hAnsi="Calibri" w:cs="Calibri"/>
                <w:b/>
                <w:color w:val="000000"/>
                <w:sz w:val="22"/>
                <w:szCs w:val="22"/>
                <w:lang w:eastAsia="nb-NO"/>
              </w:rPr>
              <w:t xml:space="preserve">in use </w:t>
            </w:r>
            <w:r w:rsidR="00086C53" w:rsidRPr="00C761FC">
              <w:rPr>
                <w:rFonts w:ascii="Calibri" w:hAnsi="Calibri" w:cs="Calibri"/>
                <w:b/>
                <w:color w:val="000000"/>
                <w:sz w:val="22"/>
                <w:szCs w:val="22"/>
                <w:lang w:eastAsia="nb-NO"/>
              </w:rPr>
              <w:t>conc</w:t>
            </w:r>
            <w:r w:rsidR="00E46887" w:rsidRPr="00C761FC">
              <w:rPr>
                <w:rFonts w:ascii="Calibri" w:hAnsi="Calibri" w:cs="Calibri"/>
                <w:b/>
                <w:color w:val="000000"/>
                <w:sz w:val="22"/>
                <w:szCs w:val="22"/>
                <w:vertAlign w:val="superscript"/>
                <w:lang w:eastAsia="nb-NO"/>
              </w:rPr>
              <w:t>2</w:t>
            </w:r>
            <w:r w:rsidRPr="00C761FC">
              <w:rPr>
                <w:rFonts w:ascii="Calibri" w:hAnsi="Calibri" w:cs="Calibri"/>
                <w:b/>
                <w:color w:val="000000"/>
                <w:sz w:val="22"/>
                <w:szCs w:val="22"/>
                <w:lang w:eastAsia="nb-NO"/>
              </w:rPr>
              <w:t xml:space="preserve"> </w:t>
            </w:r>
          </w:p>
          <w:p w14:paraId="6E63AD0E" w14:textId="2D19BFCD" w:rsidR="00193E4A" w:rsidRPr="00C761FC" w:rsidRDefault="00193E4A" w:rsidP="00193E4A">
            <w:pPr>
              <w:jc w:val="center"/>
              <w:rPr>
                <w:rFonts w:ascii="Calibri" w:hAnsi="Calibri" w:cs="Calibri"/>
                <w:b/>
                <w:color w:val="000000"/>
                <w:sz w:val="22"/>
                <w:szCs w:val="22"/>
                <w:lang w:eastAsia="nb-NO"/>
              </w:rPr>
            </w:pPr>
            <w:r w:rsidRPr="00C761FC">
              <w:rPr>
                <w:rFonts w:ascii="Calibri" w:hAnsi="Calibri" w:cs="Calibri"/>
                <w:b/>
                <w:color w:val="000000"/>
                <w:sz w:val="22"/>
                <w:szCs w:val="22"/>
                <w:lang w:eastAsia="nb-NO"/>
              </w:rPr>
              <w:t>(% w/w)</w:t>
            </w:r>
          </w:p>
        </w:tc>
        <w:tc>
          <w:tcPr>
            <w:tcW w:w="1417" w:type="dxa"/>
            <w:tcBorders>
              <w:top w:val="single" w:sz="8" w:space="0" w:color="auto"/>
              <w:left w:val="single" w:sz="4" w:space="0" w:color="auto"/>
              <w:bottom w:val="single" w:sz="4" w:space="0" w:color="auto"/>
              <w:right w:val="single" w:sz="8" w:space="0" w:color="auto"/>
            </w:tcBorders>
            <w:shd w:val="clear" w:color="auto" w:fill="FFFFCC"/>
            <w:noWrap/>
            <w:hideMark/>
          </w:tcPr>
          <w:p w14:paraId="288C4DDF" w14:textId="1FCAED0D" w:rsidR="00193E4A" w:rsidRPr="00C761FC" w:rsidRDefault="00193E4A" w:rsidP="00193E4A">
            <w:pPr>
              <w:jc w:val="center"/>
              <w:rPr>
                <w:rFonts w:ascii="Calibri" w:hAnsi="Calibri" w:cs="Calibri"/>
                <w:b/>
                <w:color w:val="000000"/>
                <w:sz w:val="22"/>
                <w:szCs w:val="22"/>
                <w:lang w:eastAsia="nb-NO"/>
              </w:rPr>
            </w:pPr>
            <w:r w:rsidRPr="00C761FC">
              <w:rPr>
                <w:rFonts w:ascii="Calibri" w:hAnsi="Calibri" w:cs="Calibri"/>
                <w:b/>
                <w:color w:val="000000"/>
                <w:sz w:val="22"/>
                <w:szCs w:val="22"/>
                <w:lang w:eastAsia="nb-NO"/>
              </w:rPr>
              <w:t xml:space="preserve">Cu </w:t>
            </w:r>
            <w:r w:rsidRPr="00C761FC">
              <w:rPr>
                <w:rFonts w:ascii="Calibri" w:hAnsi="Calibri" w:cs="Calibri"/>
                <w:b/>
                <w:bCs/>
                <w:color w:val="000000"/>
                <w:sz w:val="22"/>
                <w:szCs w:val="22"/>
                <w:lang w:eastAsia="nb-NO"/>
              </w:rPr>
              <w:t>equiv</w:t>
            </w:r>
            <w:r w:rsidR="00C761FC" w:rsidRPr="00C761FC">
              <w:rPr>
                <w:rFonts w:ascii="Calibri" w:hAnsi="Calibri" w:cs="Calibri"/>
                <w:b/>
                <w:bCs/>
                <w:color w:val="000000"/>
                <w:sz w:val="22"/>
                <w:szCs w:val="22"/>
                <w:lang w:eastAsia="nb-NO"/>
              </w:rPr>
              <w:t>alents</w:t>
            </w:r>
            <w:r w:rsidRPr="00C761FC">
              <w:rPr>
                <w:rFonts w:ascii="Calibri" w:hAnsi="Calibri" w:cs="Calibri"/>
                <w:b/>
                <w:color w:val="000000"/>
                <w:sz w:val="22"/>
                <w:szCs w:val="22"/>
                <w:lang w:eastAsia="nb-NO"/>
              </w:rPr>
              <w:t xml:space="preserve"> (%)</w:t>
            </w:r>
            <w:r w:rsidR="00E46887" w:rsidRPr="00C761FC">
              <w:rPr>
                <w:rFonts w:ascii="Calibri" w:hAnsi="Calibri" w:cs="Calibri"/>
                <w:b/>
                <w:color w:val="000000"/>
                <w:sz w:val="22"/>
                <w:szCs w:val="22"/>
                <w:vertAlign w:val="superscript"/>
                <w:lang w:eastAsia="nb-NO"/>
              </w:rPr>
              <w:t>3</w:t>
            </w:r>
          </w:p>
        </w:tc>
        <w:tc>
          <w:tcPr>
            <w:tcW w:w="1453" w:type="dxa"/>
            <w:tcBorders>
              <w:top w:val="single" w:sz="8" w:space="0" w:color="auto"/>
              <w:left w:val="single" w:sz="4" w:space="0" w:color="auto"/>
              <w:bottom w:val="single" w:sz="4" w:space="0" w:color="auto"/>
              <w:right w:val="single" w:sz="8" w:space="0" w:color="auto"/>
            </w:tcBorders>
            <w:shd w:val="clear" w:color="auto" w:fill="FFFFCC"/>
          </w:tcPr>
          <w:p w14:paraId="682C76BE" w14:textId="1D8C8777" w:rsidR="00193E4A" w:rsidRPr="00C761FC" w:rsidRDefault="00193E4A" w:rsidP="00193E4A">
            <w:pPr>
              <w:jc w:val="center"/>
              <w:rPr>
                <w:rFonts w:ascii="Calibri" w:hAnsi="Calibri" w:cs="Calibri"/>
                <w:b/>
                <w:color w:val="000000"/>
                <w:sz w:val="22"/>
                <w:szCs w:val="22"/>
                <w:lang w:eastAsia="nb-NO"/>
              </w:rPr>
            </w:pPr>
            <w:r w:rsidRPr="00C761FC">
              <w:rPr>
                <w:rFonts w:ascii="Calibri" w:hAnsi="Calibri" w:cs="Calibri"/>
                <w:b/>
                <w:color w:val="000000"/>
                <w:sz w:val="22"/>
                <w:szCs w:val="22"/>
                <w:lang w:eastAsia="nb-NO"/>
              </w:rPr>
              <w:t>Dermal abs</w:t>
            </w:r>
            <w:r w:rsidR="008562E4" w:rsidRPr="00C761FC">
              <w:rPr>
                <w:rFonts w:ascii="Calibri" w:hAnsi="Calibri" w:cs="Calibri"/>
                <w:b/>
                <w:color w:val="000000"/>
                <w:sz w:val="22"/>
                <w:szCs w:val="22"/>
                <w:lang w:eastAsia="nb-NO"/>
              </w:rPr>
              <w:t xml:space="preserve"> (%)</w:t>
            </w:r>
          </w:p>
        </w:tc>
      </w:tr>
      <w:tr w:rsidR="00781F44" w:rsidRPr="00E10D9D" w14:paraId="6D177387" w14:textId="77777777" w:rsidTr="00E65632">
        <w:trPr>
          <w:trHeight w:val="109"/>
        </w:trPr>
        <w:tc>
          <w:tcPr>
            <w:tcW w:w="10055" w:type="dxa"/>
            <w:gridSpan w:val="7"/>
            <w:tcBorders>
              <w:top w:val="single" w:sz="4" w:space="0" w:color="auto"/>
              <w:left w:val="single" w:sz="8" w:space="0" w:color="auto"/>
              <w:bottom w:val="single" w:sz="4" w:space="0" w:color="auto"/>
              <w:right w:val="single" w:sz="8" w:space="0" w:color="auto"/>
            </w:tcBorders>
            <w:shd w:val="clear" w:color="auto" w:fill="FFFFFF" w:themeFill="background1"/>
          </w:tcPr>
          <w:p w14:paraId="6A12C4DE" w14:textId="7F61D0BF" w:rsidR="00781F44" w:rsidRDefault="00781F44" w:rsidP="0053536D">
            <w:pPr>
              <w:jc w:val="center"/>
              <w:rPr>
                <w:rFonts w:ascii="Calibri" w:hAnsi="Calibri" w:cs="Calibri"/>
                <w:color w:val="000000"/>
                <w:sz w:val="22"/>
                <w:szCs w:val="22"/>
              </w:rPr>
            </w:pPr>
          </w:p>
        </w:tc>
      </w:tr>
      <w:tr w:rsidR="00781F44" w:rsidRPr="00E10D9D" w14:paraId="09E203B2" w14:textId="6609FB47" w:rsidTr="00BE2D40">
        <w:trPr>
          <w:trHeight w:val="288"/>
        </w:trPr>
        <w:tc>
          <w:tcPr>
            <w:tcW w:w="687" w:type="dxa"/>
            <w:tcBorders>
              <w:top w:val="single" w:sz="4" w:space="0" w:color="auto"/>
              <w:left w:val="single" w:sz="8" w:space="0" w:color="auto"/>
              <w:bottom w:val="single" w:sz="4" w:space="0" w:color="auto"/>
              <w:right w:val="single" w:sz="8" w:space="0" w:color="auto"/>
            </w:tcBorders>
            <w:shd w:val="clear" w:color="auto" w:fill="E7E6E6" w:themeFill="background2"/>
          </w:tcPr>
          <w:p w14:paraId="2119FF8C" w14:textId="6D621F21" w:rsidR="00E46887" w:rsidRPr="00C761FC" w:rsidRDefault="00247AE8" w:rsidP="00E46887">
            <w:pPr>
              <w:rPr>
                <w:rFonts w:ascii="Calibri" w:hAnsi="Calibri" w:cs="Calibri"/>
                <w:color w:val="000000"/>
                <w:sz w:val="22"/>
                <w:szCs w:val="22"/>
                <w:lang w:eastAsia="nb-NO"/>
              </w:rPr>
            </w:pPr>
            <w:r w:rsidRPr="00C761FC">
              <w:rPr>
                <w:rFonts w:ascii="Calibri" w:hAnsi="Calibri" w:cs="Calibri"/>
                <w:color w:val="000000"/>
                <w:sz w:val="22"/>
                <w:szCs w:val="22"/>
                <w:lang w:eastAsia="nb-NO"/>
              </w:rPr>
              <w:t>1</w:t>
            </w:r>
          </w:p>
        </w:tc>
        <w:tc>
          <w:tcPr>
            <w:tcW w:w="2387" w:type="dxa"/>
            <w:tcBorders>
              <w:top w:val="single" w:sz="4" w:space="0" w:color="auto"/>
              <w:left w:val="single" w:sz="8" w:space="0" w:color="auto"/>
              <w:bottom w:val="single" w:sz="4" w:space="0" w:color="auto"/>
              <w:right w:val="single" w:sz="4" w:space="0" w:color="auto"/>
            </w:tcBorders>
            <w:shd w:val="clear" w:color="auto" w:fill="E7E6E6" w:themeFill="background2"/>
            <w:noWrap/>
            <w:vAlign w:val="bottom"/>
            <w:hideMark/>
          </w:tcPr>
          <w:p w14:paraId="34F7A03D" w14:textId="7BA5C240" w:rsidR="00193E4A" w:rsidRPr="00C761FC" w:rsidRDefault="00193E4A" w:rsidP="00193E4A">
            <w:pPr>
              <w:rPr>
                <w:rFonts w:ascii="Calibri" w:hAnsi="Calibri" w:cs="Calibri"/>
                <w:color w:val="000000"/>
                <w:sz w:val="22"/>
                <w:szCs w:val="22"/>
                <w:lang w:eastAsia="nb-NO"/>
              </w:rPr>
            </w:pPr>
            <w:r w:rsidRPr="00C761FC">
              <w:rPr>
                <w:rFonts w:ascii="Calibri" w:hAnsi="Calibri" w:cs="Calibri"/>
                <w:color w:val="000000"/>
                <w:sz w:val="22"/>
                <w:szCs w:val="22"/>
                <w:lang w:eastAsia="nb-NO"/>
              </w:rPr>
              <w:t>Netrex AF</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ACB260E" w14:textId="77777777"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E7FB9C4" w14:textId="57B39F41"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17</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2</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8207F82" w14:textId="50730105"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17</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2</w:t>
            </w:r>
          </w:p>
        </w:tc>
        <w:tc>
          <w:tcPr>
            <w:tcW w:w="1417" w:type="dxa"/>
            <w:tcBorders>
              <w:top w:val="single" w:sz="4" w:space="0" w:color="auto"/>
              <w:left w:val="single" w:sz="4" w:space="0" w:color="auto"/>
              <w:bottom w:val="single" w:sz="4" w:space="0" w:color="auto"/>
              <w:right w:val="single" w:sz="8" w:space="0" w:color="auto"/>
            </w:tcBorders>
            <w:shd w:val="clear" w:color="auto" w:fill="E7E6E6" w:themeFill="background2"/>
            <w:noWrap/>
            <w:vAlign w:val="center"/>
            <w:hideMark/>
          </w:tcPr>
          <w:p w14:paraId="5C321F27" w14:textId="5A53C512" w:rsidR="00193E4A" w:rsidRPr="00C761FC" w:rsidRDefault="00193E4A" w:rsidP="000542B6">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15</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27</w:t>
            </w:r>
          </w:p>
        </w:tc>
        <w:tc>
          <w:tcPr>
            <w:tcW w:w="1453" w:type="dxa"/>
            <w:tcBorders>
              <w:top w:val="single" w:sz="4" w:space="0" w:color="auto"/>
              <w:left w:val="single" w:sz="4" w:space="0" w:color="auto"/>
              <w:bottom w:val="single" w:sz="4" w:space="0" w:color="auto"/>
              <w:right w:val="single" w:sz="8" w:space="0" w:color="auto"/>
            </w:tcBorders>
            <w:shd w:val="clear" w:color="auto" w:fill="E7E6E6" w:themeFill="background2"/>
            <w:vAlign w:val="center"/>
          </w:tcPr>
          <w:p w14:paraId="27F9CC67" w14:textId="0CC4D667" w:rsidR="00193E4A" w:rsidRPr="00C761FC" w:rsidRDefault="00E46887" w:rsidP="0053536D">
            <w:pPr>
              <w:jc w:val="center"/>
              <w:rPr>
                <w:rFonts w:ascii="Calibri" w:hAnsi="Calibri" w:cs="Calibri"/>
                <w:color w:val="000000"/>
                <w:sz w:val="22"/>
                <w:szCs w:val="22"/>
                <w:lang w:eastAsia="nb-NO"/>
              </w:rPr>
            </w:pPr>
            <w:r w:rsidRPr="00086C53">
              <w:rPr>
                <w:rFonts w:ascii="Calibri" w:hAnsi="Calibri" w:cs="Calibri"/>
                <w:color w:val="000000"/>
                <w:sz w:val="22"/>
                <w:szCs w:val="22"/>
              </w:rPr>
              <w:t xml:space="preserve">0.98 </w:t>
            </w:r>
          </w:p>
        </w:tc>
      </w:tr>
      <w:tr w:rsidR="00781F44" w:rsidRPr="00E10D9D" w14:paraId="4EA9BE21" w14:textId="04D700BE" w:rsidTr="00BE2D40">
        <w:trPr>
          <w:trHeight w:val="288"/>
        </w:trPr>
        <w:tc>
          <w:tcPr>
            <w:tcW w:w="687" w:type="dxa"/>
            <w:tcBorders>
              <w:top w:val="single" w:sz="4" w:space="0" w:color="auto"/>
              <w:left w:val="single" w:sz="8" w:space="0" w:color="auto"/>
              <w:bottom w:val="single" w:sz="4" w:space="0" w:color="auto"/>
              <w:right w:val="single" w:sz="8" w:space="0" w:color="auto"/>
            </w:tcBorders>
            <w:shd w:val="clear" w:color="auto" w:fill="E7E6E6" w:themeFill="background2"/>
          </w:tcPr>
          <w:p w14:paraId="3BFEE8F4" w14:textId="7F343503" w:rsidR="00E46887" w:rsidRPr="00C761FC" w:rsidRDefault="00247AE8" w:rsidP="00E46887">
            <w:pPr>
              <w:rPr>
                <w:rFonts w:ascii="Calibri" w:hAnsi="Calibri" w:cs="Calibri"/>
                <w:color w:val="000000"/>
                <w:sz w:val="22"/>
                <w:szCs w:val="22"/>
                <w:lang w:eastAsia="nb-NO"/>
              </w:rPr>
            </w:pPr>
            <w:r w:rsidRPr="00C761FC">
              <w:rPr>
                <w:rFonts w:ascii="Calibri" w:hAnsi="Calibri" w:cs="Calibri"/>
                <w:color w:val="000000"/>
                <w:sz w:val="22"/>
                <w:szCs w:val="22"/>
                <w:lang w:eastAsia="nb-NO"/>
              </w:rPr>
              <w:t>1</w:t>
            </w:r>
          </w:p>
        </w:tc>
        <w:tc>
          <w:tcPr>
            <w:tcW w:w="2387" w:type="dxa"/>
            <w:tcBorders>
              <w:top w:val="single" w:sz="4" w:space="0" w:color="auto"/>
              <w:left w:val="single" w:sz="8" w:space="0" w:color="auto"/>
              <w:bottom w:val="single" w:sz="4" w:space="0" w:color="auto"/>
              <w:right w:val="single" w:sz="4" w:space="0" w:color="auto"/>
            </w:tcBorders>
            <w:shd w:val="clear" w:color="auto" w:fill="E7E6E6" w:themeFill="background2"/>
            <w:noWrap/>
            <w:vAlign w:val="bottom"/>
            <w:hideMark/>
          </w:tcPr>
          <w:p w14:paraId="3EB4860D" w14:textId="17AF528F" w:rsidR="00193E4A" w:rsidRPr="00C761FC" w:rsidRDefault="00193E4A" w:rsidP="00193E4A">
            <w:pPr>
              <w:rPr>
                <w:rFonts w:ascii="Calibri" w:hAnsi="Calibri" w:cs="Calibri"/>
                <w:color w:val="000000"/>
                <w:sz w:val="22"/>
                <w:szCs w:val="22"/>
                <w:lang w:eastAsia="nb-NO"/>
              </w:rPr>
            </w:pPr>
            <w:r w:rsidRPr="00C761FC">
              <w:rPr>
                <w:rFonts w:ascii="Calibri" w:hAnsi="Calibri" w:cs="Calibri"/>
                <w:color w:val="000000"/>
                <w:sz w:val="22"/>
                <w:szCs w:val="22"/>
                <w:lang w:eastAsia="nb-NO"/>
              </w:rPr>
              <w:t>Netwax NI 3</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E877804" w14:textId="77777777"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E13FC62" w14:textId="677B168D"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20</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2</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B207984" w14:textId="47FD185D"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20</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2</w:t>
            </w:r>
          </w:p>
        </w:tc>
        <w:tc>
          <w:tcPr>
            <w:tcW w:w="1417" w:type="dxa"/>
            <w:tcBorders>
              <w:top w:val="single" w:sz="4" w:space="0" w:color="auto"/>
              <w:left w:val="single" w:sz="4" w:space="0" w:color="auto"/>
              <w:bottom w:val="single" w:sz="4" w:space="0" w:color="auto"/>
              <w:right w:val="single" w:sz="8" w:space="0" w:color="auto"/>
            </w:tcBorders>
            <w:shd w:val="clear" w:color="auto" w:fill="E7E6E6" w:themeFill="background2"/>
            <w:noWrap/>
            <w:vAlign w:val="center"/>
            <w:hideMark/>
          </w:tcPr>
          <w:p w14:paraId="3B412EB6" w14:textId="7E0AA08B" w:rsidR="00193E4A" w:rsidRPr="00C761FC" w:rsidRDefault="00193E4A" w:rsidP="000542B6">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17</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94</w:t>
            </w:r>
          </w:p>
        </w:tc>
        <w:tc>
          <w:tcPr>
            <w:tcW w:w="1453" w:type="dxa"/>
            <w:tcBorders>
              <w:top w:val="single" w:sz="4" w:space="0" w:color="auto"/>
              <w:left w:val="single" w:sz="4" w:space="0" w:color="auto"/>
              <w:bottom w:val="single" w:sz="4" w:space="0" w:color="auto"/>
              <w:right w:val="single" w:sz="8" w:space="0" w:color="auto"/>
            </w:tcBorders>
            <w:shd w:val="clear" w:color="auto" w:fill="E7E6E6" w:themeFill="background2"/>
            <w:vAlign w:val="center"/>
          </w:tcPr>
          <w:p w14:paraId="47442169" w14:textId="04FF417D" w:rsidR="00193E4A" w:rsidRPr="00C761FC" w:rsidRDefault="00E46887" w:rsidP="0053536D">
            <w:pPr>
              <w:jc w:val="center"/>
              <w:rPr>
                <w:rFonts w:ascii="Calibri" w:hAnsi="Calibri" w:cs="Calibri"/>
                <w:color w:val="000000"/>
                <w:sz w:val="22"/>
                <w:szCs w:val="22"/>
                <w:lang w:eastAsia="nb-NO"/>
              </w:rPr>
            </w:pPr>
            <w:r w:rsidRPr="00086C53">
              <w:rPr>
                <w:rFonts w:ascii="Calibri" w:hAnsi="Calibri" w:cs="Calibri"/>
                <w:color w:val="000000"/>
                <w:sz w:val="22"/>
                <w:szCs w:val="22"/>
              </w:rPr>
              <w:t>0.98</w:t>
            </w:r>
          </w:p>
        </w:tc>
      </w:tr>
      <w:tr w:rsidR="00781F44" w:rsidRPr="00E10D9D" w14:paraId="2A20CBF0" w14:textId="42A7BC17" w:rsidTr="00BE2D40">
        <w:trPr>
          <w:trHeight w:val="288"/>
        </w:trPr>
        <w:tc>
          <w:tcPr>
            <w:tcW w:w="687" w:type="dxa"/>
            <w:tcBorders>
              <w:top w:val="single" w:sz="4" w:space="0" w:color="auto"/>
              <w:left w:val="single" w:sz="8" w:space="0" w:color="auto"/>
              <w:bottom w:val="single" w:sz="4" w:space="0" w:color="auto"/>
              <w:right w:val="single" w:sz="8" w:space="0" w:color="auto"/>
            </w:tcBorders>
            <w:shd w:val="clear" w:color="auto" w:fill="E7E6E6" w:themeFill="background2"/>
          </w:tcPr>
          <w:p w14:paraId="2D8F9A83" w14:textId="1A347427" w:rsidR="00E46887" w:rsidRPr="00C761FC" w:rsidRDefault="00247AE8" w:rsidP="00E46887">
            <w:pPr>
              <w:rPr>
                <w:rFonts w:ascii="Calibri" w:hAnsi="Calibri" w:cs="Calibri"/>
                <w:color w:val="000000"/>
                <w:sz w:val="22"/>
                <w:szCs w:val="22"/>
                <w:lang w:eastAsia="nb-NO"/>
              </w:rPr>
            </w:pPr>
            <w:r w:rsidRPr="00C761FC">
              <w:rPr>
                <w:rFonts w:ascii="Calibri" w:hAnsi="Calibri" w:cs="Calibri"/>
                <w:color w:val="000000"/>
                <w:sz w:val="22"/>
                <w:szCs w:val="22"/>
                <w:lang w:eastAsia="nb-NO"/>
              </w:rPr>
              <w:t>1</w:t>
            </w:r>
          </w:p>
        </w:tc>
        <w:tc>
          <w:tcPr>
            <w:tcW w:w="2387" w:type="dxa"/>
            <w:tcBorders>
              <w:top w:val="single" w:sz="4" w:space="0" w:color="auto"/>
              <w:left w:val="single" w:sz="8" w:space="0" w:color="auto"/>
              <w:bottom w:val="single" w:sz="4" w:space="0" w:color="auto"/>
              <w:right w:val="single" w:sz="4" w:space="0" w:color="auto"/>
            </w:tcBorders>
            <w:shd w:val="clear" w:color="auto" w:fill="E7E6E6" w:themeFill="background2"/>
            <w:noWrap/>
            <w:vAlign w:val="bottom"/>
            <w:hideMark/>
          </w:tcPr>
          <w:p w14:paraId="4916B129" w14:textId="6415A609" w:rsidR="00193E4A" w:rsidRPr="00C761FC" w:rsidRDefault="00193E4A" w:rsidP="00193E4A">
            <w:pPr>
              <w:rPr>
                <w:rFonts w:ascii="Calibri" w:hAnsi="Calibri" w:cs="Calibri"/>
                <w:color w:val="000000"/>
                <w:sz w:val="22"/>
                <w:szCs w:val="22"/>
                <w:lang w:eastAsia="nb-NO"/>
              </w:rPr>
            </w:pPr>
            <w:r w:rsidRPr="00C761FC">
              <w:rPr>
                <w:rFonts w:ascii="Calibri" w:hAnsi="Calibri" w:cs="Calibri"/>
                <w:color w:val="000000"/>
                <w:sz w:val="22"/>
                <w:szCs w:val="22"/>
                <w:lang w:eastAsia="nb-NO"/>
              </w:rPr>
              <w:t>Netwax NI 4/</w:t>
            </w:r>
          </w:p>
          <w:p w14:paraId="22A15782" w14:textId="77A5613E" w:rsidR="00193E4A" w:rsidRPr="00C761FC" w:rsidRDefault="00193E4A" w:rsidP="00193E4A">
            <w:pPr>
              <w:rPr>
                <w:rFonts w:ascii="Calibri" w:hAnsi="Calibri" w:cs="Calibri"/>
                <w:color w:val="000000"/>
                <w:sz w:val="22"/>
                <w:szCs w:val="22"/>
                <w:lang w:eastAsia="nb-NO"/>
              </w:rPr>
            </w:pPr>
            <w:r w:rsidRPr="00C761FC">
              <w:rPr>
                <w:rFonts w:ascii="Calibri" w:hAnsi="Calibri" w:cs="Calibri"/>
                <w:color w:val="000000"/>
                <w:sz w:val="22"/>
                <w:szCs w:val="22"/>
                <w:lang w:eastAsia="nb-NO"/>
              </w:rPr>
              <w:t>Netwax E4 Greenline</w:t>
            </w:r>
            <w:r w:rsidR="00A810C3" w:rsidRPr="00C761FC">
              <w:rPr>
                <w:rFonts w:ascii="Calibri" w:hAnsi="Calibri" w:cs="Calibri"/>
                <w:color w:val="000000"/>
                <w:sz w:val="22"/>
                <w:szCs w:val="22"/>
                <w:lang w:eastAsia="nb-NO"/>
              </w:rPr>
              <w:t>/</w:t>
            </w:r>
          </w:p>
          <w:p w14:paraId="60EFD2CD" w14:textId="56F195D2" w:rsidR="00A810C3" w:rsidRPr="00C761FC" w:rsidRDefault="00A810C3" w:rsidP="00A810C3">
            <w:pPr>
              <w:rPr>
                <w:rFonts w:asciiTheme="minorHAnsi" w:hAnsiTheme="minorHAnsi" w:cstheme="minorHAnsi"/>
                <w:color w:val="000000"/>
                <w:sz w:val="22"/>
                <w:szCs w:val="22"/>
                <w:lang w:eastAsia="nb-NO"/>
              </w:rPr>
            </w:pPr>
            <w:r w:rsidRPr="00C761FC">
              <w:rPr>
                <w:rFonts w:asciiTheme="minorHAnsi" w:eastAsia="Calibri" w:hAnsiTheme="minorHAnsi" w:cstheme="minorHAnsi"/>
                <w:sz w:val="22"/>
                <w:szCs w:val="22"/>
                <w:lang w:eastAsia="en-US"/>
              </w:rPr>
              <w:t>Netrex E4 Greenline</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B76E201" w14:textId="77777777"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AC930E8" w14:textId="17C53D3B"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23</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5</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C3B9851" w14:textId="350355DC"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23</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5</w:t>
            </w:r>
          </w:p>
        </w:tc>
        <w:tc>
          <w:tcPr>
            <w:tcW w:w="1417" w:type="dxa"/>
            <w:tcBorders>
              <w:top w:val="single" w:sz="4" w:space="0" w:color="auto"/>
              <w:left w:val="single" w:sz="4" w:space="0" w:color="auto"/>
              <w:bottom w:val="single" w:sz="4" w:space="0" w:color="auto"/>
              <w:right w:val="single" w:sz="8" w:space="0" w:color="auto"/>
            </w:tcBorders>
            <w:shd w:val="clear" w:color="auto" w:fill="E7E6E6" w:themeFill="background2"/>
            <w:noWrap/>
            <w:vAlign w:val="center"/>
            <w:hideMark/>
          </w:tcPr>
          <w:p w14:paraId="0A6A468A" w14:textId="2B80BBD8" w:rsidR="00193E4A" w:rsidRPr="00C761FC" w:rsidRDefault="00193E4A" w:rsidP="000542B6">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20</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87</w:t>
            </w:r>
          </w:p>
        </w:tc>
        <w:tc>
          <w:tcPr>
            <w:tcW w:w="1453" w:type="dxa"/>
            <w:tcBorders>
              <w:top w:val="single" w:sz="4" w:space="0" w:color="auto"/>
              <w:left w:val="single" w:sz="4" w:space="0" w:color="auto"/>
              <w:bottom w:val="single" w:sz="4" w:space="0" w:color="auto"/>
              <w:right w:val="single" w:sz="8" w:space="0" w:color="auto"/>
            </w:tcBorders>
            <w:shd w:val="clear" w:color="auto" w:fill="E7E6E6" w:themeFill="background2"/>
            <w:vAlign w:val="center"/>
          </w:tcPr>
          <w:p w14:paraId="37E7A096" w14:textId="0DB0A852" w:rsidR="00193E4A" w:rsidRPr="00C761FC" w:rsidRDefault="00E46887" w:rsidP="0053536D">
            <w:pPr>
              <w:jc w:val="center"/>
              <w:rPr>
                <w:rFonts w:ascii="Calibri" w:hAnsi="Calibri" w:cs="Calibri"/>
                <w:color w:val="000000"/>
                <w:sz w:val="22"/>
                <w:szCs w:val="22"/>
                <w:lang w:eastAsia="nb-NO"/>
              </w:rPr>
            </w:pPr>
            <w:r w:rsidRPr="00086C53">
              <w:rPr>
                <w:rFonts w:ascii="Calibri" w:hAnsi="Calibri" w:cs="Calibri"/>
                <w:color w:val="000000"/>
                <w:sz w:val="22"/>
                <w:szCs w:val="22"/>
              </w:rPr>
              <w:t>0.98</w:t>
            </w:r>
          </w:p>
        </w:tc>
      </w:tr>
      <w:tr w:rsidR="00781F44" w:rsidRPr="00E10D9D" w14:paraId="23E9F180" w14:textId="77777777" w:rsidTr="008004F5">
        <w:trPr>
          <w:trHeight w:val="288"/>
        </w:trPr>
        <w:tc>
          <w:tcPr>
            <w:tcW w:w="10055" w:type="dxa"/>
            <w:gridSpan w:val="7"/>
            <w:tcBorders>
              <w:top w:val="single" w:sz="4" w:space="0" w:color="auto"/>
              <w:left w:val="single" w:sz="8" w:space="0" w:color="auto"/>
              <w:bottom w:val="single" w:sz="4" w:space="0" w:color="auto"/>
              <w:right w:val="single" w:sz="8" w:space="0" w:color="auto"/>
            </w:tcBorders>
            <w:shd w:val="clear" w:color="auto" w:fill="FFFFFF" w:themeFill="background1"/>
          </w:tcPr>
          <w:p w14:paraId="349DC70C" w14:textId="6EFAD5E2" w:rsidR="00781F44" w:rsidRPr="00086C53" w:rsidRDefault="00781F44" w:rsidP="0053536D">
            <w:pPr>
              <w:jc w:val="center"/>
              <w:rPr>
                <w:rFonts w:ascii="Calibri" w:hAnsi="Calibri" w:cs="Calibri"/>
                <w:color w:val="000000"/>
                <w:sz w:val="22"/>
                <w:szCs w:val="22"/>
              </w:rPr>
            </w:pPr>
          </w:p>
        </w:tc>
      </w:tr>
      <w:tr w:rsidR="002F4455" w:rsidRPr="00E10D9D" w14:paraId="0F3EA86E" w14:textId="77777777" w:rsidTr="00BE2D40">
        <w:trPr>
          <w:trHeight w:val="288"/>
        </w:trPr>
        <w:tc>
          <w:tcPr>
            <w:tcW w:w="687" w:type="dxa"/>
            <w:tcBorders>
              <w:top w:val="single" w:sz="4" w:space="0" w:color="auto"/>
              <w:left w:val="single" w:sz="8" w:space="0" w:color="auto"/>
              <w:bottom w:val="single" w:sz="4" w:space="0" w:color="auto"/>
              <w:right w:val="single" w:sz="8" w:space="0" w:color="auto"/>
            </w:tcBorders>
            <w:shd w:val="pct10" w:color="auto" w:fill="FFFFFF" w:themeFill="background1"/>
          </w:tcPr>
          <w:p w14:paraId="3DE80C12" w14:textId="030C40D8" w:rsidR="00E46887" w:rsidRPr="00C761FC" w:rsidRDefault="00247AE8" w:rsidP="00086C53">
            <w:pPr>
              <w:rPr>
                <w:rFonts w:ascii="Calibri" w:hAnsi="Calibri" w:cs="Calibri"/>
                <w:color w:val="000000"/>
                <w:sz w:val="22"/>
                <w:szCs w:val="22"/>
                <w:lang w:eastAsia="nb-NO"/>
              </w:rPr>
            </w:pPr>
            <w:r w:rsidRPr="00C761FC">
              <w:rPr>
                <w:rFonts w:ascii="Calibri" w:hAnsi="Calibri" w:cs="Calibri"/>
                <w:color w:val="000000"/>
                <w:sz w:val="22"/>
                <w:szCs w:val="22"/>
                <w:lang w:eastAsia="nb-NO"/>
              </w:rPr>
              <w:t>2</w:t>
            </w:r>
          </w:p>
        </w:tc>
        <w:tc>
          <w:tcPr>
            <w:tcW w:w="2387" w:type="dxa"/>
            <w:tcBorders>
              <w:top w:val="single" w:sz="4" w:space="0" w:color="auto"/>
              <w:left w:val="single" w:sz="8" w:space="0" w:color="auto"/>
              <w:bottom w:val="single" w:sz="4" w:space="0" w:color="auto"/>
              <w:right w:val="single" w:sz="4" w:space="0" w:color="auto"/>
            </w:tcBorders>
            <w:shd w:val="pct10" w:color="auto" w:fill="FFFFFF" w:themeFill="background1"/>
            <w:noWrap/>
            <w:vAlign w:val="bottom"/>
            <w:hideMark/>
          </w:tcPr>
          <w:p w14:paraId="1562EFBB" w14:textId="40E21FBA" w:rsidR="002F4455" w:rsidRPr="00C761FC" w:rsidRDefault="002F4455" w:rsidP="0007214D">
            <w:pPr>
              <w:rPr>
                <w:rFonts w:ascii="Calibri" w:hAnsi="Calibri" w:cs="Calibri"/>
                <w:color w:val="000000"/>
                <w:sz w:val="22"/>
                <w:szCs w:val="22"/>
                <w:lang w:eastAsia="nb-NO"/>
              </w:rPr>
            </w:pPr>
            <w:r w:rsidRPr="00C761FC">
              <w:rPr>
                <w:rFonts w:ascii="Calibri" w:hAnsi="Calibri" w:cs="Calibri"/>
                <w:color w:val="000000"/>
                <w:sz w:val="22"/>
                <w:szCs w:val="22"/>
                <w:lang w:eastAsia="nb-NO"/>
              </w:rPr>
              <w:t>Netwax A5 Microfino</w:t>
            </w:r>
          </w:p>
        </w:tc>
        <w:tc>
          <w:tcPr>
            <w:tcW w:w="1701" w:type="dxa"/>
            <w:tcBorders>
              <w:top w:val="single" w:sz="4" w:space="0" w:color="auto"/>
              <w:left w:val="nil"/>
              <w:bottom w:val="single" w:sz="4" w:space="0" w:color="auto"/>
              <w:right w:val="single" w:sz="4" w:space="0" w:color="auto"/>
            </w:tcBorders>
            <w:shd w:val="pct10" w:color="auto" w:fill="FFFFFF" w:themeFill="background1"/>
            <w:noWrap/>
            <w:vAlign w:val="center"/>
            <w:hideMark/>
          </w:tcPr>
          <w:p w14:paraId="0F938B70"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pct10" w:color="auto" w:fill="FFFFFF" w:themeFill="background1"/>
            <w:noWrap/>
            <w:vAlign w:val="center"/>
            <w:hideMark/>
          </w:tcPr>
          <w:p w14:paraId="2A590B80"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26</w:t>
            </w:r>
          </w:p>
        </w:tc>
        <w:tc>
          <w:tcPr>
            <w:tcW w:w="1276" w:type="dxa"/>
            <w:tcBorders>
              <w:top w:val="single" w:sz="4" w:space="0" w:color="auto"/>
              <w:left w:val="single" w:sz="4" w:space="0" w:color="auto"/>
              <w:bottom w:val="single" w:sz="4" w:space="0" w:color="auto"/>
              <w:right w:val="single" w:sz="4" w:space="0" w:color="auto"/>
            </w:tcBorders>
            <w:shd w:val="pct10" w:color="auto" w:fill="FFFFFF" w:themeFill="background1"/>
            <w:noWrap/>
            <w:vAlign w:val="center"/>
            <w:hideMark/>
          </w:tcPr>
          <w:p w14:paraId="351AEFBD"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26</w:t>
            </w:r>
          </w:p>
        </w:tc>
        <w:tc>
          <w:tcPr>
            <w:tcW w:w="1417" w:type="dxa"/>
            <w:tcBorders>
              <w:top w:val="single" w:sz="4" w:space="0" w:color="auto"/>
              <w:left w:val="single" w:sz="4" w:space="0" w:color="auto"/>
              <w:bottom w:val="single" w:sz="4" w:space="0" w:color="auto"/>
              <w:right w:val="single" w:sz="8" w:space="0" w:color="auto"/>
            </w:tcBorders>
            <w:shd w:val="pct10" w:color="auto" w:fill="FFFFFF" w:themeFill="background1"/>
            <w:noWrap/>
            <w:vAlign w:val="center"/>
            <w:hideMark/>
          </w:tcPr>
          <w:p w14:paraId="656BEF03"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23.09</w:t>
            </w:r>
          </w:p>
        </w:tc>
        <w:tc>
          <w:tcPr>
            <w:tcW w:w="1453" w:type="dxa"/>
            <w:tcBorders>
              <w:top w:val="single" w:sz="4" w:space="0" w:color="auto"/>
              <w:left w:val="single" w:sz="4" w:space="0" w:color="auto"/>
              <w:bottom w:val="single" w:sz="4" w:space="0" w:color="auto"/>
              <w:right w:val="single" w:sz="8" w:space="0" w:color="auto"/>
            </w:tcBorders>
            <w:shd w:val="pct10" w:color="auto" w:fill="FFFFFF" w:themeFill="background1"/>
            <w:vAlign w:val="center"/>
          </w:tcPr>
          <w:p w14:paraId="78BD3F9F" w14:textId="603AF581" w:rsidR="002F4455" w:rsidRPr="00C761FC" w:rsidRDefault="00086C53" w:rsidP="0007214D">
            <w:pPr>
              <w:jc w:val="center"/>
              <w:rPr>
                <w:rFonts w:ascii="Calibri" w:hAnsi="Calibri" w:cs="Calibri"/>
                <w:color w:val="000000"/>
                <w:sz w:val="22"/>
                <w:szCs w:val="22"/>
                <w:lang w:eastAsia="nb-NO"/>
              </w:rPr>
            </w:pPr>
            <w:r w:rsidRPr="00086C53">
              <w:rPr>
                <w:rFonts w:ascii="Calibri" w:hAnsi="Calibri" w:cs="Calibri"/>
                <w:color w:val="000000"/>
                <w:sz w:val="22"/>
                <w:szCs w:val="22"/>
              </w:rPr>
              <w:t>0.98</w:t>
            </w:r>
          </w:p>
        </w:tc>
      </w:tr>
      <w:tr w:rsidR="00193E4A" w:rsidRPr="00E10D9D" w14:paraId="1B7A31C9" w14:textId="17335B4A" w:rsidTr="00BE2D40">
        <w:trPr>
          <w:trHeight w:val="288"/>
        </w:trPr>
        <w:tc>
          <w:tcPr>
            <w:tcW w:w="687" w:type="dxa"/>
            <w:tcBorders>
              <w:top w:val="single" w:sz="4" w:space="0" w:color="auto"/>
              <w:left w:val="single" w:sz="8" w:space="0" w:color="auto"/>
              <w:bottom w:val="single" w:sz="4" w:space="0" w:color="auto"/>
              <w:right w:val="single" w:sz="8" w:space="0" w:color="auto"/>
            </w:tcBorders>
            <w:shd w:val="pct10" w:color="auto" w:fill="FFFFFF" w:themeFill="background1"/>
          </w:tcPr>
          <w:p w14:paraId="5434A3A7" w14:textId="092EA93A" w:rsidR="00E46887" w:rsidRPr="00C761FC" w:rsidRDefault="00247AE8" w:rsidP="00086C53">
            <w:pPr>
              <w:rPr>
                <w:rFonts w:ascii="Calibri" w:hAnsi="Calibri" w:cs="Calibri"/>
                <w:color w:val="000000"/>
                <w:sz w:val="22"/>
                <w:szCs w:val="22"/>
                <w:lang w:eastAsia="nb-NO"/>
              </w:rPr>
            </w:pPr>
            <w:r w:rsidRPr="00C761FC">
              <w:rPr>
                <w:rFonts w:ascii="Calibri" w:hAnsi="Calibri" w:cs="Calibri"/>
                <w:color w:val="000000"/>
                <w:sz w:val="22"/>
                <w:szCs w:val="22"/>
                <w:lang w:eastAsia="nb-NO"/>
              </w:rPr>
              <w:t>2</w:t>
            </w:r>
          </w:p>
        </w:tc>
        <w:tc>
          <w:tcPr>
            <w:tcW w:w="2387" w:type="dxa"/>
            <w:tcBorders>
              <w:top w:val="single" w:sz="4" w:space="0" w:color="auto"/>
              <w:left w:val="single" w:sz="8" w:space="0" w:color="auto"/>
              <w:bottom w:val="single" w:sz="4" w:space="0" w:color="auto"/>
              <w:right w:val="single" w:sz="4" w:space="0" w:color="auto"/>
            </w:tcBorders>
            <w:shd w:val="pct10" w:color="auto" w:fill="FFFFFF" w:themeFill="background1"/>
            <w:noWrap/>
            <w:vAlign w:val="bottom"/>
            <w:hideMark/>
          </w:tcPr>
          <w:p w14:paraId="5F67DA6F" w14:textId="15540AF2" w:rsidR="00193E4A" w:rsidRPr="00C761FC" w:rsidRDefault="00193E4A" w:rsidP="00193E4A">
            <w:pPr>
              <w:rPr>
                <w:rFonts w:ascii="Calibri" w:hAnsi="Calibri" w:cs="Calibri"/>
                <w:color w:val="000000"/>
                <w:sz w:val="22"/>
                <w:szCs w:val="22"/>
                <w:lang w:eastAsia="nb-NO"/>
              </w:rPr>
            </w:pPr>
            <w:r w:rsidRPr="00C761FC">
              <w:rPr>
                <w:rFonts w:ascii="Calibri" w:hAnsi="Calibri" w:cs="Calibri"/>
                <w:color w:val="000000"/>
                <w:sz w:val="22"/>
                <w:szCs w:val="22"/>
                <w:lang w:eastAsia="nb-NO"/>
              </w:rPr>
              <w:t>Netwax E5 Greenline</w:t>
            </w:r>
          </w:p>
        </w:tc>
        <w:tc>
          <w:tcPr>
            <w:tcW w:w="1701" w:type="dxa"/>
            <w:tcBorders>
              <w:top w:val="single" w:sz="4" w:space="0" w:color="auto"/>
              <w:left w:val="nil"/>
              <w:bottom w:val="single" w:sz="4" w:space="0" w:color="auto"/>
              <w:right w:val="single" w:sz="4" w:space="0" w:color="auto"/>
            </w:tcBorders>
            <w:shd w:val="pct10" w:color="auto" w:fill="FFFFFF" w:themeFill="background1"/>
            <w:noWrap/>
            <w:vAlign w:val="center"/>
            <w:hideMark/>
          </w:tcPr>
          <w:p w14:paraId="2E33C88A" w14:textId="77777777"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pct10" w:color="auto" w:fill="FFFFFF" w:themeFill="background1"/>
            <w:noWrap/>
            <w:vAlign w:val="center"/>
            <w:hideMark/>
          </w:tcPr>
          <w:p w14:paraId="13A12569" w14:textId="6F818205"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26</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3</w:t>
            </w:r>
          </w:p>
        </w:tc>
        <w:tc>
          <w:tcPr>
            <w:tcW w:w="1276" w:type="dxa"/>
            <w:tcBorders>
              <w:top w:val="single" w:sz="4" w:space="0" w:color="auto"/>
              <w:left w:val="nil"/>
              <w:bottom w:val="single" w:sz="4" w:space="0" w:color="auto"/>
              <w:right w:val="single" w:sz="4" w:space="0" w:color="auto"/>
            </w:tcBorders>
            <w:shd w:val="pct10" w:color="auto" w:fill="FFFFFF" w:themeFill="background1"/>
            <w:noWrap/>
            <w:vAlign w:val="center"/>
            <w:hideMark/>
          </w:tcPr>
          <w:p w14:paraId="2ACCB9CC" w14:textId="47451F3F"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26</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3</w:t>
            </w:r>
          </w:p>
        </w:tc>
        <w:tc>
          <w:tcPr>
            <w:tcW w:w="1417" w:type="dxa"/>
            <w:tcBorders>
              <w:top w:val="single" w:sz="4" w:space="0" w:color="auto"/>
              <w:left w:val="single" w:sz="4" w:space="0" w:color="auto"/>
              <w:bottom w:val="single" w:sz="4" w:space="0" w:color="auto"/>
              <w:right w:val="single" w:sz="8" w:space="0" w:color="auto"/>
            </w:tcBorders>
            <w:shd w:val="pct10" w:color="auto" w:fill="FFFFFF" w:themeFill="background1"/>
            <w:noWrap/>
            <w:vAlign w:val="center"/>
            <w:hideMark/>
          </w:tcPr>
          <w:p w14:paraId="5CBB60B7" w14:textId="64B07922" w:rsidR="00193E4A" w:rsidRPr="00C761FC" w:rsidRDefault="00193E4A" w:rsidP="000542B6">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23</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35</w:t>
            </w:r>
          </w:p>
        </w:tc>
        <w:tc>
          <w:tcPr>
            <w:tcW w:w="1453" w:type="dxa"/>
            <w:tcBorders>
              <w:top w:val="single" w:sz="4" w:space="0" w:color="auto"/>
              <w:left w:val="single" w:sz="4" w:space="0" w:color="auto"/>
              <w:bottom w:val="single" w:sz="4" w:space="0" w:color="auto"/>
              <w:right w:val="single" w:sz="8" w:space="0" w:color="auto"/>
            </w:tcBorders>
            <w:shd w:val="pct10" w:color="auto" w:fill="FFFFFF" w:themeFill="background1"/>
            <w:vAlign w:val="center"/>
          </w:tcPr>
          <w:p w14:paraId="2841E6D9" w14:textId="7A5A2646" w:rsidR="00193E4A" w:rsidRPr="00C761FC" w:rsidRDefault="00086C53" w:rsidP="0053536D">
            <w:pPr>
              <w:jc w:val="center"/>
              <w:rPr>
                <w:rFonts w:ascii="Calibri" w:hAnsi="Calibri" w:cs="Calibri"/>
                <w:color w:val="000000"/>
                <w:sz w:val="22"/>
                <w:szCs w:val="22"/>
                <w:lang w:eastAsia="nb-NO"/>
              </w:rPr>
            </w:pPr>
            <w:r w:rsidRPr="00086C53">
              <w:rPr>
                <w:rFonts w:ascii="Calibri" w:hAnsi="Calibri" w:cs="Calibri"/>
                <w:color w:val="000000"/>
                <w:sz w:val="22"/>
                <w:szCs w:val="22"/>
              </w:rPr>
              <w:t>0.98</w:t>
            </w:r>
          </w:p>
        </w:tc>
      </w:tr>
      <w:tr w:rsidR="00E333CB" w:rsidRPr="00C761FC" w14:paraId="7A7477EA" w14:textId="77777777" w:rsidTr="00BE2D40">
        <w:trPr>
          <w:trHeight w:val="288"/>
        </w:trPr>
        <w:tc>
          <w:tcPr>
            <w:tcW w:w="687" w:type="dxa"/>
            <w:tcBorders>
              <w:top w:val="single" w:sz="4" w:space="0" w:color="auto"/>
              <w:left w:val="single" w:sz="8" w:space="0" w:color="auto"/>
              <w:bottom w:val="single" w:sz="4" w:space="0" w:color="auto"/>
              <w:right w:val="single" w:sz="8" w:space="0" w:color="auto"/>
            </w:tcBorders>
            <w:shd w:val="clear" w:color="auto" w:fill="FFFFFF" w:themeFill="background1"/>
          </w:tcPr>
          <w:p w14:paraId="2CA18849" w14:textId="7DD44B42" w:rsidR="00E333CB" w:rsidRPr="00C761FC" w:rsidRDefault="00E333CB" w:rsidP="003F49DB">
            <w:pPr>
              <w:rPr>
                <w:rFonts w:ascii="Calibri" w:hAnsi="Calibri" w:cs="Calibri"/>
                <w:color w:val="000000"/>
                <w:sz w:val="22"/>
                <w:szCs w:val="22"/>
                <w:lang w:eastAsia="nb-NO"/>
              </w:rPr>
            </w:pPr>
          </w:p>
        </w:tc>
        <w:tc>
          <w:tcPr>
            <w:tcW w:w="238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4BF61596" w14:textId="77777777" w:rsidR="00E333CB" w:rsidRPr="00C761FC" w:rsidRDefault="00E333CB" w:rsidP="003F49DB">
            <w:pPr>
              <w:rPr>
                <w:rFonts w:ascii="Calibri" w:hAnsi="Calibri" w:cs="Calibri"/>
                <w:color w:val="000000"/>
                <w:sz w:val="22"/>
                <w:szCs w:val="22"/>
                <w:lang w:eastAsia="nb-NO"/>
              </w:rPr>
            </w:pPr>
            <w:r w:rsidRPr="00C761FC">
              <w:rPr>
                <w:rFonts w:ascii="Calibri" w:hAnsi="Calibri" w:cs="Calibri"/>
                <w:color w:val="000000"/>
                <w:sz w:val="22"/>
                <w:szCs w:val="22"/>
                <w:lang w:eastAsia="nb-NO"/>
              </w:rPr>
              <w:t>Netwax E6 Greenline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AA6F6C1"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552D18"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29.9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AFC98A"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29.9</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hideMark/>
          </w:tcPr>
          <w:p w14:paraId="5AD3621D"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26.55</w:t>
            </w:r>
          </w:p>
        </w:tc>
        <w:tc>
          <w:tcPr>
            <w:tcW w:w="1453"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A67C81A"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rPr>
              <w:t>0.98</w:t>
            </w:r>
          </w:p>
        </w:tc>
      </w:tr>
      <w:tr w:rsidR="00E333CB" w:rsidRPr="00C761FC" w14:paraId="7F2120C6" w14:textId="77777777" w:rsidTr="00BE2D40">
        <w:trPr>
          <w:trHeight w:val="339"/>
        </w:trPr>
        <w:tc>
          <w:tcPr>
            <w:tcW w:w="687" w:type="dxa"/>
            <w:tcBorders>
              <w:top w:val="single" w:sz="4" w:space="0" w:color="auto"/>
              <w:left w:val="single" w:sz="8" w:space="0" w:color="auto"/>
              <w:bottom w:val="single" w:sz="4" w:space="0" w:color="auto"/>
              <w:right w:val="single" w:sz="8" w:space="0" w:color="auto"/>
            </w:tcBorders>
            <w:shd w:val="clear" w:color="auto" w:fill="FFFFFF" w:themeFill="background1"/>
          </w:tcPr>
          <w:p w14:paraId="6129508E" w14:textId="545820C8" w:rsidR="00E333CB" w:rsidRPr="00C761FC" w:rsidRDefault="00E333CB" w:rsidP="003F49DB">
            <w:pPr>
              <w:rPr>
                <w:rFonts w:ascii="Calibri" w:hAnsi="Calibri" w:cs="Calibri"/>
                <w:color w:val="000000"/>
                <w:sz w:val="22"/>
                <w:szCs w:val="22"/>
                <w:lang w:eastAsia="nb-NO"/>
              </w:rPr>
            </w:pPr>
          </w:p>
        </w:tc>
        <w:tc>
          <w:tcPr>
            <w:tcW w:w="238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09043DDE" w14:textId="77777777" w:rsidR="00E333CB" w:rsidRPr="00C761FC" w:rsidRDefault="00E333CB" w:rsidP="003F49DB">
            <w:pPr>
              <w:rPr>
                <w:rFonts w:ascii="Calibri" w:hAnsi="Calibri" w:cs="Calibri"/>
                <w:color w:val="000000"/>
                <w:sz w:val="22"/>
                <w:szCs w:val="22"/>
                <w:lang w:eastAsia="nb-NO"/>
              </w:rPr>
            </w:pPr>
            <w:r w:rsidRPr="00C761FC">
              <w:rPr>
                <w:rFonts w:ascii="Calibri" w:hAnsi="Calibri" w:cs="Calibri"/>
                <w:color w:val="000000"/>
                <w:sz w:val="22"/>
                <w:szCs w:val="22"/>
                <w:lang w:eastAsia="nb-NO"/>
              </w:rPr>
              <w:t>Netwax E7 Greenline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C61ECE"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987E4F"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25C64"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32</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hideMark/>
          </w:tcPr>
          <w:p w14:paraId="150F41F0"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28.42</w:t>
            </w:r>
          </w:p>
        </w:tc>
        <w:tc>
          <w:tcPr>
            <w:tcW w:w="1453"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056141AC"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rPr>
              <w:t>0.98</w:t>
            </w:r>
          </w:p>
        </w:tc>
      </w:tr>
      <w:tr w:rsidR="00E333CB" w:rsidRPr="00C761FC" w14:paraId="61EDD088" w14:textId="77777777" w:rsidTr="00BE2D40">
        <w:trPr>
          <w:trHeight w:val="285"/>
        </w:trPr>
        <w:tc>
          <w:tcPr>
            <w:tcW w:w="687" w:type="dxa"/>
            <w:tcBorders>
              <w:top w:val="single" w:sz="4" w:space="0" w:color="auto"/>
              <w:left w:val="single" w:sz="8" w:space="0" w:color="auto"/>
              <w:bottom w:val="single" w:sz="4" w:space="0" w:color="auto"/>
              <w:right w:val="single" w:sz="8" w:space="0" w:color="auto"/>
            </w:tcBorders>
            <w:shd w:val="clear" w:color="auto" w:fill="FFFFFF" w:themeFill="background1"/>
          </w:tcPr>
          <w:p w14:paraId="34F33C19" w14:textId="53EE7198" w:rsidR="00E333CB" w:rsidRPr="00C761FC" w:rsidRDefault="00E333CB" w:rsidP="003F49DB">
            <w:pPr>
              <w:rPr>
                <w:rFonts w:ascii="Calibri" w:hAnsi="Calibri" w:cs="Calibri"/>
                <w:color w:val="000000"/>
                <w:sz w:val="22"/>
                <w:szCs w:val="22"/>
                <w:lang w:eastAsia="nb-NO"/>
              </w:rPr>
            </w:pPr>
          </w:p>
        </w:tc>
        <w:tc>
          <w:tcPr>
            <w:tcW w:w="238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725561C5" w14:textId="77777777" w:rsidR="00E333CB" w:rsidRPr="00C761FC" w:rsidRDefault="00E333CB" w:rsidP="003F49DB">
            <w:pPr>
              <w:rPr>
                <w:rFonts w:ascii="Calibri" w:hAnsi="Calibri" w:cs="Calibri"/>
                <w:color w:val="000000"/>
                <w:sz w:val="22"/>
                <w:szCs w:val="22"/>
                <w:lang w:eastAsia="nb-NO"/>
              </w:rPr>
            </w:pPr>
            <w:r w:rsidRPr="00C761FC">
              <w:rPr>
                <w:rFonts w:ascii="Calibri" w:hAnsi="Calibri" w:cs="Calibri"/>
                <w:color w:val="000000"/>
                <w:sz w:val="22"/>
                <w:szCs w:val="22"/>
                <w:lang w:eastAsia="nb-NO"/>
              </w:rPr>
              <w:t>Netwax A7 Microfino</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94C8D6"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E9A6C3"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AF6BB1"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32</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hideMark/>
          </w:tcPr>
          <w:p w14:paraId="70C35205"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28.42</w:t>
            </w:r>
          </w:p>
        </w:tc>
        <w:tc>
          <w:tcPr>
            <w:tcW w:w="1453"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102E793D"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rPr>
              <w:t>0.98</w:t>
            </w:r>
          </w:p>
        </w:tc>
      </w:tr>
      <w:tr w:rsidR="00E333CB" w:rsidRPr="00C761FC" w14:paraId="7D53403C" w14:textId="77777777" w:rsidTr="00BE2D40">
        <w:trPr>
          <w:trHeight w:val="576"/>
        </w:trPr>
        <w:tc>
          <w:tcPr>
            <w:tcW w:w="687" w:type="dxa"/>
            <w:tcBorders>
              <w:top w:val="single" w:sz="4" w:space="0" w:color="auto"/>
              <w:left w:val="single" w:sz="8" w:space="0" w:color="auto"/>
              <w:bottom w:val="single" w:sz="4" w:space="0" w:color="auto"/>
              <w:right w:val="single" w:sz="8" w:space="0" w:color="auto"/>
            </w:tcBorders>
            <w:shd w:val="clear" w:color="auto" w:fill="FFFFFF" w:themeFill="background1"/>
          </w:tcPr>
          <w:p w14:paraId="7B65D429" w14:textId="7D88C55B" w:rsidR="00E333CB" w:rsidRPr="00C761FC" w:rsidRDefault="00E333CB" w:rsidP="003F49DB">
            <w:pPr>
              <w:rPr>
                <w:rFonts w:ascii="Calibri" w:hAnsi="Calibri" w:cs="Calibri"/>
                <w:color w:val="000000"/>
                <w:sz w:val="22"/>
                <w:szCs w:val="22"/>
                <w:lang w:eastAsia="nb-NO"/>
              </w:rPr>
            </w:pPr>
          </w:p>
        </w:tc>
        <w:tc>
          <w:tcPr>
            <w:tcW w:w="238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0C89122C" w14:textId="77777777" w:rsidR="00E333CB" w:rsidRPr="00C761FC" w:rsidRDefault="00E333CB" w:rsidP="003F49DB">
            <w:pPr>
              <w:rPr>
                <w:rFonts w:ascii="Calibri" w:hAnsi="Calibri" w:cs="Calibri"/>
                <w:color w:val="000000"/>
                <w:sz w:val="22"/>
                <w:szCs w:val="22"/>
                <w:lang w:eastAsia="nb-NO"/>
              </w:rPr>
            </w:pPr>
            <w:r w:rsidRPr="00C761FC">
              <w:rPr>
                <w:rFonts w:ascii="Calibri" w:hAnsi="Calibri" w:cs="Calibri"/>
                <w:color w:val="000000"/>
                <w:sz w:val="22"/>
                <w:szCs w:val="22"/>
                <w:lang w:eastAsia="nb-NO"/>
              </w:rPr>
              <w:t>Netwax Gold T50 Sens/</w:t>
            </w:r>
          </w:p>
          <w:p w14:paraId="018ADD68" w14:textId="77777777" w:rsidR="00E333CB" w:rsidRPr="00C761FC" w:rsidRDefault="00E333CB" w:rsidP="003F49DB">
            <w:pPr>
              <w:rPr>
                <w:rFonts w:ascii="Calibri" w:hAnsi="Calibri" w:cs="Calibri"/>
                <w:color w:val="000000"/>
                <w:sz w:val="22"/>
                <w:szCs w:val="22"/>
                <w:lang w:eastAsia="nb-NO"/>
              </w:rPr>
            </w:pPr>
            <w:r w:rsidRPr="00C761FC">
              <w:rPr>
                <w:rFonts w:ascii="Calibri" w:hAnsi="Calibri" w:cs="Calibri"/>
                <w:color w:val="000000"/>
                <w:sz w:val="22"/>
                <w:szCs w:val="22"/>
                <w:lang w:eastAsia="nb-NO"/>
              </w:rPr>
              <w:t>Netwax NI Gold XL</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5C93D5"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A01CEF"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2D7DD"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32.5</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hideMark/>
          </w:tcPr>
          <w:p w14:paraId="78A0075B"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28.86</w:t>
            </w:r>
          </w:p>
        </w:tc>
        <w:tc>
          <w:tcPr>
            <w:tcW w:w="1453"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2E47389A" w14:textId="77777777" w:rsidR="00E333CB" w:rsidRPr="00C761FC" w:rsidRDefault="00E333CB" w:rsidP="003F49DB">
            <w:pPr>
              <w:jc w:val="center"/>
              <w:rPr>
                <w:rFonts w:ascii="Calibri" w:hAnsi="Calibri" w:cs="Calibri"/>
                <w:color w:val="000000"/>
                <w:sz w:val="22"/>
                <w:szCs w:val="22"/>
                <w:lang w:eastAsia="nb-NO"/>
              </w:rPr>
            </w:pPr>
            <w:r w:rsidRPr="00C761FC">
              <w:rPr>
                <w:rFonts w:ascii="Calibri" w:hAnsi="Calibri" w:cs="Calibri"/>
                <w:color w:val="000000"/>
                <w:sz w:val="22"/>
                <w:szCs w:val="22"/>
              </w:rPr>
              <w:t>0.98</w:t>
            </w:r>
          </w:p>
        </w:tc>
      </w:tr>
      <w:tr w:rsidR="00086C53" w:rsidRPr="00E10D9D" w14:paraId="554EC381" w14:textId="77777777" w:rsidTr="00BE2D40">
        <w:trPr>
          <w:trHeight w:val="230"/>
        </w:trPr>
        <w:tc>
          <w:tcPr>
            <w:tcW w:w="10055" w:type="dxa"/>
            <w:gridSpan w:val="7"/>
            <w:tcBorders>
              <w:top w:val="single" w:sz="4" w:space="0" w:color="auto"/>
              <w:left w:val="single" w:sz="8" w:space="0" w:color="auto"/>
              <w:bottom w:val="single" w:sz="4" w:space="0" w:color="auto"/>
              <w:right w:val="single" w:sz="8" w:space="0" w:color="auto"/>
            </w:tcBorders>
            <w:shd w:val="clear" w:color="auto" w:fill="FFFFFF" w:themeFill="background1"/>
          </w:tcPr>
          <w:p w14:paraId="6CE2D693" w14:textId="5A8BC014" w:rsidR="00086C53" w:rsidRPr="00086C53" w:rsidRDefault="00086C53" w:rsidP="0053536D">
            <w:pPr>
              <w:jc w:val="center"/>
              <w:rPr>
                <w:rFonts w:ascii="Calibri" w:hAnsi="Calibri" w:cs="Calibri"/>
                <w:color w:val="000000"/>
                <w:sz w:val="22"/>
                <w:szCs w:val="22"/>
              </w:rPr>
            </w:pPr>
          </w:p>
        </w:tc>
      </w:tr>
      <w:tr w:rsidR="002F4455" w:rsidRPr="00E10D9D" w14:paraId="7A27CB6A" w14:textId="77777777" w:rsidTr="00BE2D40">
        <w:trPr>
          <w:trHeight w:val="335"/>
        </w:trPr>
        <w:tc>
          <w:tcPr>
            <w:tcW w:w="687" w:type="dxa"/>
            <w:tcBorders>
              <w:top w:val="single" w:sz="4" w:space="0" w:color="auto"/>
              <w:left w:val="single" w:sz="8" w:space="0" w:color="auto"/>
              <w:bottom w:val="single" w:sz="4" w:space="0" w:color="auto"/>
              <w:right w:val="single" w:sz="8" w:space="0" w:color="auto"/>
            </w:tcBorders>
            <w:shd w:val="pct10" w:color="auto" w:fill="FFFFFF" w:themeFill="background1"/>
          </w:tcPr>
          <w:p w14:paraId="6FB43AF1" w14:textId="0BD40D18" w:rsidR="00E46887" w:rsidRPr="00C761FC" w:rsidRDefault="00247AE8" w:rsidP="00086C53">
            <w:pPr>
              <w:rPr>
                <w:rFonts w:ascii="Calibri" w:hAnsi="Calibri" w:cs="Calibri"/>
                <w:color w:val="000000"/>
                <w:sz w:val="22"/>
                <w:szCs w:val="22"/>
                <w:lang w:eastAsia="nb-NO"/>
              </w:rPr>
            </w:pPr>
            <w:r w:rsidRPr="00C761FC">
              <w:rPr>
                <w:rFonts w:ascii="Calibri" w:hAnsi="Calibri" w:cs="Calibri"/>
                <w:color w:val="000000"/>
                <w:sz w:val="22"/>
                <w:szCs w:val="22"/>
                <w:lang w:eastAsia="nb-NO"/>
              </w:rPr>
              <w:t>3</w:t>
            </w:r>
          </w:p>
        </w:tc>
        <w:tc>
          <w:tcPr>
            <w:tcW w:w="2387" w:type="dxa"/>
            <w:tcBorders>
              <w:top w:val="single" w:sz="4" w:space="0" w:color="auto"/>
              <w:left w:val="single" w:sz="8" w:space="0" w:color="auto"/>
              <w:bottom w:val="single" w:sz="4" w:space="0" w:color="auto"/>
              <w:right w:val="single" w:sz="4" w:space="0" w:color="auto"/>
            </w:tcBorders>
            <w:shd w:val="pct10" w:color="auto" w:fill="FFFFFF" w:themeFill="background1"/>
            <w:noWrap/>
            <w:vAlign w:val="bottom"/>
            <w:hideMark/>
          </w:tcPr>
          <w:p w14:paraId="5BC7746A" w14:textId="6FD23E7D" w:rsidR="002F4455" w:rsidRPr="00C761FC" w:rsidRDefault="002F4455" w:rsidP="0007214D">
            <w:pPr>
              <w:rPr>
                <w:rFonts w:ascii="Calibri" w:hAnsi="Calibri" w:cs="Calibri"/>
                <w:color w:val="000000"/>
                <w:sz w:val="22"/>
                <w:szCs w:val="22"/>
                <w:lang w:eastAsia="nb-NO"/>
              </w:rPr>
            </w:pPr>
            <w:r w:rsidRPr="00C761FC">
              <w:rPr>
                <w:rFonts w:ascii="Calibri" w:hAnsi="Calibri" w:cs="Calibri"/>
                <w:color w:val="000000"/>
                <w:sz w:val="22"/>
                <w:szCs w:val="22"/>
                <w:lang w:eastAsia="nb-NO"/>
              </w:rPr>
              <w:t>Netwax Gold T60 Sens</w:t>
            </w:r>
          </w:p>
        </w:tc>
        <w:tc>
          <w:tcPr>
            <w:tcW w:w="1701" w:type="dxa"/>
            <w:tcBorders>
              <w:top w:val="single" w:sz="4" w:space="0" w:color="auto"/>
              <w:left w:val="nil"/>
              <w:bottom w:val="single" w:sz="4" w:space="0" w:color="auto"/>
              <w:right w:val="single" w:sz="4" w:space="0" w:color="auto"/>
            </w:tcBorders>
            <w:shd w:val="pct10" w:color="auto" w:fill="FFFFFF" w:themeFill="background1"/>
            <w:noWrap/>
            <w:vAlign w:val="center"/>
            <w:hideMark/>
          </w:tcPr>
          <w:p w14:paraId="0DC9F45B"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pct10" w:color="auto" w:fill="FFFFFF" w:themeFill="background1"/>
            <w:noWrap/>
            <w:vAlign w:val="center"/>
            <w:hideMark/>
          </w:tcPr>
          <w:p w14:paraId="17B0057A"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34.9</w:t>
            </w:r>
          </w:p>
        </w:tc>
        <w:tc>
          <w:tcPr>
            <w:tcW w:w="1276" w:type="dxa"/>
            <w:tcBorders>
              <w:top w:val="single" w:sz="4" w:space="0" w:color="auto"/>
              <w:left w:val="single" w:sz="4" w:space="0" w:color="auto"/>
              <w:bottom w:val="single" w:sz="4" w:space="0" w:color="auto"/>
              <w:right w:val="single" w:sz="4" w:space="0" w:color="auto"/>
            </w:tcBorders>
            <w:shd w:val="pct10" w:color="auto" w:fill="FFFFFF" w:themeFill="background1"/>
            <w:noWrap/>
            <w:vAlign w:val="center"/>
            <w:hideMark/>
          </w:tcPr>
          <w:p w14:paraId="56CED88F"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34.9</w:t>
            </w:r>
          </w:p>
        </w:tc>
        <w:tc>
          <w:tcPr>
            <w:tcW w:w="1417" w:type="dxa"/>
            <w:tcBorders>
              <w:top w:val="single" w:sz="4" w:space="0" w:color="auto"/>
              <w:left w:val="single" w:sz="4" w:space="0" w:color="auto"/>
              <w:bottom w:val="single" w:sz="4" w:space="0" w:color="auto"/>
              <w:right w:val="single" w:sz="8" w:space="0" w:color="auto"/>
            </w:tcBorders>
            <w:shd w:val="pct10" w:color="auto" w:fill="FFFFFF" w:themeFill="background1"/>
            <w:noWrap/>
            <w:vAlign w:val="center"/>
            <w:hideMark/>
          </w:tcPr>
          <w:p w14:paraId="5856CB7A"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30,99</w:t>
            </w:r>
          </w:p>
        </w:tc>
        <w:tc>
          <w:tcPr>
            <w:tcW w:w="1453" w:type="dxa"/>
            <w:tcBorders>
              <w:top w:val="single" w:sz="4" w:space="0" w:color="auto"/>
              <w:left w:val="single" w:sz="4" w:space="0" w:color="auto"/>
              <w:bottom w:val="single" w:sz="4" w:space="0" w:color="auto"/>
              <w:right w:val="single" w:sz="8" w:space="0" w:color="auto"/>
            </w:tcBorders>
            <w:shd w:val="pct10" w:color="auto" w:fill="FFFFFF" w:themeFill="background1"/>
            <w:vAlign w:val="center"/>
          </w:tcPr>
          <w:p w14:paraId="14C8E5E2" w14:textId="52A121D6"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0.</w:t>
            </w:r>
            <w:r w:rsidR="00086C53" w:rsidRPr="00C761FC">
              <w:rPr>
                <w:rFonts w:ascii="Calibri" w:hAnsi="Calibri" w:cs="Calibri"/>
                <w:color w:val="000000"/>
                <w:sz w:val="22"/>
                <w:szCs w:val="22"/>
                <w:lang w:eastAsia="nb-NO"/>
              </w:rPr>
              <w:t>67</w:t>
            </w:r>
          </w:p>
        </w:tc>
      </w:tr>
      <w:tr w:rsidR="002F4455" w:rsidRPr="00E10D9D" w14:paraId="0EC16672" w14:textId="77777777" w:rsidTr="00BE2D40">
        <w:trPr>
          <w:trHeight w:val="288"/>
        </w:trPr>
        <w:tc>
          <w:tcPr>
            <w:tcW w:w="687" w:type="dxa"/>
            <w:tcBorders>
              <w:top w:val="single" w:sz="4" w:space="0" w:color="auto"/>
              <w:left w:val="single" w:sz="8" w:space="0" w:color="auto"/>
              <w:bottom w:val="single" w:sz="4" w:space="0" w:color="auto"/>
              <w:right w:val="single" w:sz="8" w:space="0" w:color="auto"/>
            </w:tcBorders>
            <w:shd w:val="clear" w:color="auto" w:fill="E7E6E6" w:themeFill="background2"/>
          </w:tcPr>
          <w:p w14:paraId="39FB1533" w14:textId="6A5B26DB" w:rsidR="00E46887" w:rsidRPr="00C761FC" w:rsidRDefault="00247AE8" w:rsidP="00086C53">
            <w:pPr>
              <w:rPr>
                <w:rFonts w:ascii="Calibri" w:hAnsi="Calibri" w:cs="Calibri"/>
                <w:color w:val="000000"/>
                <w:sz w:val="22"/>
                <w:szCs w:val="22"/>
                <w:lang w:eastAsia="nb-NO"/>
              </w:rPr>
            </w:pPr>
            <w:r w:rsidRPr="00C761FC">
              <w:rPr>
                <w:rFonts w:ascii="Calibri" w:hAnsi="Calibri" w:cs="Calibri"/>
                <w:color w:val="000000"/>
                <w:sz w:val="22"/>
                <w:szCs w:val="22"/>
                <w:lang w:eastAsia="nb-NO"/>
              </w:rPr>
              <w:t>3</w:t>
            </w:r>
          </w:p>
        </w:tc>
        <w:tc>
          <w:tcPr>
            <w:tcW w:w="2387" w:type="dxa"/>
            <w:tcBorders>
              <w:top w:val="single" w:sz="4" w:space="0" w:color="auto"/>
              <w:left w:val="single" w:sz="8" w:space="0" w:color="auto"/>
              <w:bottom w:val="single" w:sz="4" w:space="0" w:color="auto"/>
              <w:right w:val="single" w:sz="4" w:space="0" w:color="auto"/>
            </w:tcBorders>
            <w:shd w:val="clear" w:color="auto" w:fill="E7E6E6" w:themeFill="background2"/>
            <w:noWrap/>
            <w:vAlign w:val="bottom"/>
            <w:hideMark/>
          </w:tcPr>
          <w:p w14:paraId="338A479E" w14:textId="7F63FD58" w:rsidR="002F4455" w:rsidRPr="00C761FC" w:rsidRDefault="002F4455" w:rsidP="0007214D">
            <w:pPr>
              <w:rPr>
                <w:rFonts w:ascii="Calibri" w:hAnsi="Calibri" w:cs="Calibri"/>
                <w:color w:val="000000"/>
                <w:sz w:val="22"/>
                <w:szCs w:val="22"/>
                <w:lang w:eastAsia="nb-NO"/>
              </w:rPr>
            </w:pPr>
            <w:r w:rsidRPr="00C761FC">
              <w:rPr>
                <w:rFonts w:ascii="Calibri" w:hAnsi="Calibri" w:cs="Calibri"/>
                <w:color w:val="000000"/>
                <w:sz w:val="22"/>
                <w:szCs w:val="22"/>
                <w:lang w:eastAsia="nb-NO"/>
              </w:rPr>
              <w:t xml:space="preserve">Netwax E8 Greenline </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AEA50AA"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RTU</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A25628C"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35</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7427811"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35</w:t>
            </w:r>
          </w:p>
        </w:tc>
        <w:tc>
          <w:tcPr>
            <w:tcW w:w="1417" w:type="dxa"/>
            <w:tcBorders>
              <w:top w:val="single" w:sz="4" w:space="0" w:color="auto"/>
              <w:left w:val="single" w:sz="4" w:space="0" w:color="auto"/>
              <w:bottom w:val="single" w:sz="4" w:space="0" w:color="auto"/>
              <w:right w:val="single" w:sz="8" w:space="0" w:color="auto"/>
            </w:tcBorders>
            <w:shd w:val="clear" w:color="auto" w:fill="E7E6E6" w:themeFill="background2"/>
            <w:noWrap/>
            <w:vAlign w:val="center"/>
            <w:hideMark/>
          </w:tcPr>
          <w:p w14:paraId="0C04EA89" w14:textId="77777777" w:rsidR="002F4455" w:rsidRPr="00C761FC" w:rsidRDefault="002F4455" w:rsidP="0007214D">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31.08</w:t>
            </w:r>
          </w:p>
        </w:tc>
        <w:tc>
          <w:tcPr>
            <w:tcW w:w="1453" w:type="dxa"/>
            <w:tcBorders>
              <w:top w:val="single" w:sz="4" w:space="0" w:color="auto"/>
              <w:left w:val="single" w:sz="4" w:space="0" w:color="auto"/>
              <w:bottom w:val="single" w:sz="4" w:space="0" w:color="auto"/>
              <w:right w:val="single" w:sz="8" w:space="0" w:color="auto"/>
            </w:tcBorders>
            <w:shd w:val="clear" w:color="auto" w:fill="E7E6E6" w:themeFill="background2"/>
            <w:vAlign w:val="center"/>
          </w:tcPr>
          <w:p w14:paraId="33A652C0" w14:textId="0A9BF9F8" w:rsidR="002F4455" w:rsidRPr="00C761FC" w:rsidRDefault="002F4455" w:rsidP="0007214D">
            <w:pPr>
              <w:jc w:val="center"/>
              <w:rPr>
                <w:rFonts w:ascii="Calibri" w:hAnsi="Calibri" w:cs="Calibri"/>
                <w:color w:val="000000"/>
                <w:sz w:val="22"/>
                <w:szCs w:val="22"/>
                <w:lang w:eastAsia="nb-NO"/>
              </w:rPr>
            </w:pPr>
            <w:r w:rsidRPr="00086C53">
              <w:rPr>
                <w:rFonts w:ascii="Calibri" w:hAnsi="Calibri" w:cs="Calibri"/>
                <w:color w:val="000000"/>
                <w:sz w:val="22"/>
                <w:szCs w:val="22"/>
              </w:rPr>
              <w:t>0.</w:t>
            </w:r>
            <w:r w:rsidR="00086C53" w:rsidRPr="00086C53">
              <w:rPr>
                <w:rFonts w:ascii="Calibri" w:hAnsi="Calibri" w:cs="Calibri"/>
                <w:color w:val="000000"/>
                <w:sz w:val="22"/>
                <w:szCs w:val="22"/>
              </w:rPr>
              <w:t>67</w:t>
            </w:r>
          </w:p>
        </w:tc>
      </w:tr>
      <w:tr w:rsidR="009A0AE8" w:rsidRPr="00E10D9D" w14:paraId="5CCA0F5F" w14:textId="77777777" w:rsidTr="00120461">
        <w:trPr>
          <w:trHeight w:val="122"/>
        </w:trPr>
        <w:tc>
          <w:tcPr>
            <w:tcW w:w="10055" w:type="dxa"/>
            <w:gridSpan w:val="7"/>
            <w:tcBorders>
              <w:top w:val="single" w:sz="4" w:space="0" w:color="auto"/>
              <w:left w:val="single" w:sz="8" w:space="0" w:color="auto"/>
              <w:bottom w:val="single" w:sz="4" w:space="0" w:color="auto"/>
              <w:right w:val="single" w:sz="8" w:space="0" w:color="auto"/>
            </w:tcBorders>
            <w:shd w:val="clear" w:color="auto" w:fill="FFFFFF" w:themeFill="background1"/>
          </w:tcPr>
          <w:p w14:paraId="6F95B192" w14:textId="20C352A5" w:rsidR="009A0AE8" w:rsidRPr="00086C53" w:rsidRDefault="009A0AE8" w:rsidP="0053536D">
            <w:pPr>
              <w:jc w:val="center"/>
              <w:rPr>
                <w:rFonts w:ascii="Calibri" w:hAnsi="Calibri" w:cs="Calibri"/>
                <w:color w:val="000000"/>
                <w:sz w:val="22"/>
                <w:szCs w:val="22"/>
              </w:rPr>
            </w:pPr>
          </w:p>
        </w:tc>
      </w:tr>
      <w:tr w:rsidR="00781F44" w:rsidRPr="00E10D9D" w14:paraId="113FAB61" w14:textId="6578A4AD" w:rsidTr="00BE2D40">
        <w:trPr>
          <w:trHeight w:val="300"/>
        </w:trPr>
        <w:tc>
          <w:tcPr>
            <w:tcW w:w="687" w:type="dxa"/>
            <w:tcBorders>
              <w:top w:val="single" w:sz="4" w:space="0" w:color="auto"/>
              <w:left w:val="single" w:sz="8" w:space="0" w:color="auto"/>
              <w:bottom w:val="single" w:sz="4" w:space="0" w:color="auto"/>
              <w:right w:val="single" w:sz="8" w:space="0" w:color="auto"/>
            </w:tcBorders>
            <w:shd w:val="clear" w:color="auto" w:fill="E7E6E6" w:themeFill="background2"/>
          </w:tcPr>
          <w:p w14:paraId="7456ECA3" w14:textId="4B0E1C7B" w:rsidR="00086C53" w:rsidRPr="00C761FC" w:rsidRDefault="00086C53" w:rsidP="00086C53">
            <w:pPr>
              <w:rPr>
                <w:rFonts w:ascii="Calibri" w:hAnsi="Calibri" w:cs="Calibri"/>
                <w:color w:val="000000"/>
                <w:sz w:val="22"/>
                <w:szCs w:val="22"/>
                <w:lang w:eastAsia="nb-NO"/>
              </w:rPr>
            </w:pPr>
            <w:r w:rsidRPr="00C761FC">
              <w:rPr>
                <w:rFonts w:ascii="Calibri" w:hAnsi="Calibri" w:cs="Calibri"/>
                <w:color w:val="000000"/>
                <w:sz w:val="22"/>
                <w:szCs w:val="22"/>
                <w:lang w:eastAsia="nb-NO"/>
              </w:rPr>
              <w:t>4</w:t>
            </w:r>
          </w:p>
        </w:tc>
        <w:tc>
          <w:tcPr>
            <w:tcW w:w="2387" w:type="dxa"/>
            <w:tcBorders>
              <w:top w:val="single" w:sz="4" w:space="0" w:color="auto"/>
              <w:left w:val="single" w:sz="8" w:space="0" w:color="auto"/>
              <w:bottom w:val="single" w:sz="4" w:space="0" w:color="auto"/>
              <w:right w:val="single" w:sz="4" w:space="0" w:color="auto"/>
            </w:tcBorders>
            <w:shd w:val="clear" w:color="auto" w:fill="E7E6E6" w:themeFill="background2"/>
            <w:noWrap/>
            <w:vAlign w:val="bottom"/>
          </w:tcPr>
          <w:p w14:paraId="20AFBB2D" w14:textId="244ABFC9" w:rsidR="00193E4A" w:rsidRPr="00C761FC" w:rsidRDefault="00193E4A" w:rsidP="00193E4A">
            <w:pPr>
              <w:rPr>
                <w:rFonts w:ascii="Calibri" w:hAnsi="Calibri" w:cs="Calibri"/>
                <w:color w:val="000000"/>
                <w:sz w:val="22"/>
                <w:szCs w:val="22"/>
                <w:lang w:eastAsia="nb-NO"/>
              </w:rPr>
            </w:pPr>
            <w:r w:rsidRPr="00C761FC">
              <w:rPr>
                <w:rFonts w:ascii="Calibri" w:hAnsi="Calibri" w:cs="Calibri"/>
                <w:color w:val="000000"/>
                <w:sz w:val="22"/>
                <w:szCs w:val="22"/>
                <w:lang w:eastAsia="nb-NO"/>
              </w:rPr>
              <w:t>Netwax NI 5 (diluted 2:1 w/water)</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0AC829F" w14:textId="60EC163D"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Concentrate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51BB600" w14:textId="11FE4238"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26</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3</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321E63B" w14:textId="3291D534"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18</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8</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68A432B" w14:textId="2C563061" w:rsidR="00193E4A" w:rsidRPr="00C761FC" w:rsidRDefault="00193E4A" w:rsidP="000542B6">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16</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69</w:t>
            </w:r>
          </w:p>
        </w:tc>
        <w:tc>
          <w:tcPr>
            <w:tcW w:w="1453" w:type="dxa"/>
            <w:tcBorders>
              <w:top w:val="single" w:sz="4" w:space="0" w:color="auto"/>
              <w:left w:val="single" w:sz="4" w:space="0" w:color="auto"/>
              <w:bottom w:val="single" w:sz="4" w:space="0" w:color="auto"/>
              <w:right w:val="single" w:sz="8" w:space="0" w:color="auto"/>
            </w:tcBorders>
            <w:shd w:val="clear" w:color="auto" w:fill="E7E6E6" w:themeFill="background2"/>
            <w:vAlign w:val="center"/>
          </w:tcPr>
          <w:p w14:paraId="60527D74" w14:textId="3572553E" w:rsidR="00193E4A" w:rsidRPr="00C761FC" w:rsidRDefault="00086C53" w:rsidP="0053536D">
            <w:pPr>
              <w:jc w:val="center"/>
              <w:rPr>
                <w:rFonts w:ascii="Calibri" w:hAnsi="Calibri" w:cs="Calibri"/>
                <w:color w:val="000000"/>
                <w:sz w:val="22"/>
                <w:szCs w:val="22"/>
                <w:lang w:eastAsia="nb-NO"/>
              </w:rPr>
            </w:pPr>
            <w:r w:rsidRPr="00086C53">
              <w:rPr>
                <w:rFonts w:ascii="Calibri" w:hAnsi="Calibri" w:cs="Calibri"/>
                <w:color w:val="000000"/>
                <w:sz w:val="22"/>
                <w:szCs w:val="22"/>
              </w:rPr>
              <w:t xml:space="preserve">0.98 </w:t>
            </w:r>
          </w:p>
        </w:tc>
      </w:tr>
      <w:tr w:rsidR="00781F44" w:rsidRPr="00E10D9D" w14:paraId="51069B01" w14:textId="0803DF20" w:rsidTr="00BE2D40">
        <w:trPr>
          <w:trHeight w:val="300"/>
        </w:trPr>
        <w:tc>
          <w:tcPr>
            <w:tcW w:w="687" w:type="dxa"/>
            <w:tcBorders>
              <w:top w:val="single" w:sz="4" w:space="0" w:color="auto"/>
              <w:left w:val="single" w:sz="8" w:space="0" w:color="auto"/>
              <w:bottom w:val="single" w:sz="4" w:space="0" w:color="auto"/>
              <w:right w:val="single" w:sz="8" w:space="0" w:color="auto"/>
            </w:tcBorders>
            <w:shd w:val="clear" w:color="auto" w:fill="E7E6E6" w:themeFill="background2"/>
          </w:tcPr>
          <w:p w14:paraId="38CA5577" w14:textId="75065D25" w:rsidR="00086C53" w:rsidRPr="00C761FC" w:rsidRDefault="00086C53" w:rsidP="00086C53">
            <w:pPr>
              <w:rPr>
                <w:rFonts w:ascii="Calibri" w:hAnsi="Calibri" w:cs="Calibri"/>
                <w:color w:val="000000"/>
                <w:sz w:val="22"/>
                <w:szCs w:val="22"/>
                <w:lang w:eastAsia="nb-NO"/>
              </w:rPr>
            </w:pPr>
            <w:r w:rsidRPr="00C761FC">
              <w:rPr>
                <w:rFonts w:ascii="Calibri" w:hAnsi="Calibri" w:cs="Calibri"/>
                <w:color w:val="000000"/>
                <w:sz w:val="22"/>
                <w:szCs w:val="22"/>
                <w:lang w:eastAsia="nb-NO"/>
              </w:rPr>
              <w:t>4</w:t>
            </w:r>
          </w:p>
        </w:tc>
        <w:tc>
          <w:tcPr>
            <w:tcW w:w="2387" w:type="dxa"/>
            <w:tcBorders>
              <w:top w:val="single" w:sz="4" w:space="0" w:color="auto"/>
              <w:left w:val="single" w:sz="8" w:space="0" w:color="auto"/>
              <w:bottom w:val="single" w:sz="4" w:space="0" w:color="auto"/>
              <w:right w:val="single" w:sz="4" w:space="0" w:color="auto"/>
            </w:tcBorders>
            <w:shd w:val="clear" w:color="auto" w:fill="E7E6E6" w:themeFill="background2"/>
            <w:noWrap/>
            <w:vAlign w:val="bottom"/>
          </w:tcPr>
          <w:p w14:paraId="7E9EBC77" w14:textId="188EC939" w:rsidR="00193E4A" w:rsidRPr="00C761FC" w:rsidRDefault="00193E4A" w:rsidP="00193E4A">
            <w:pPr>
              <w:rPr>
                <w:rFonts w:ascii="Calibri" w:hAnsi="Calibri" w:cs="Calibri"/>
                <w:color w:val="000000"/>
                <w:sz w:val="22"/>
                <w:szCs w:val="22"/>
                <w:lang w:eastAsia="nb-NO"/>
              </w:rPr>
            </w:pPr>
            <w:r w:rsidRPr="00C761FC">
              <w:rPr>
                <w:rFonts w:ascii="Calibri" w:hAnsi="Calibri" w:cs="Calibri"/>
                <w:color w:val="000000"/>
                <w:sz w:val="22"/>
                <w:szCs w:val="22"/>
                <w:lang w:eastAsia="nb-NO"/>
              </w:rPr>
              <w:t>Netwax NI 6 (diluted 2:1 w/water)</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AB11525" w14:textId="2AF800F3"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Concentrate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6850647" w14:textId="2A984012"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29</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9</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84EC9D5" w14:textId="489FACB0" w:rsidR="00193E4A" w:rsidRPr="00C761FC" w:rsidRDefault="00193E4A" w:rsidP="009A0AE8">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21</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4</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1A1A368" w14:textId="6DECCFC7" w:rsidR="00193E4A" w:rsidRPr="00C761FC" w:rsidRDefault="00193E4A" w:rsidP="000542B6">
            <w:pPr>
              <w:jc w:val="center"/>
              <w:rPr>
                <w:rFonts w:ascii="Calibri" w:hAnsi="Calibri" w:cs="Calibri"/>
                <w:color w:val="000000"/>
                <w:sz w:val="22"/>
                <w:szCs w:val="22"/>
                <w:lang w:eastAsia="nb-NO"/>
              </w:rPr>
            </w:pPr>
            <w:r w:rsidRPr="00C761FC">
              <w:rPr>
                <w:rFonts w:ascii="Calibri" w:hAnsi="Calibri" w:cs="Calibri"/>
                <w:color w:val="000000"/>
                <w:sz w:val="22"/>
                <w:szCs w:val="22"/>
                <w:lang w:eastAsia="nb-NO"/>
              </w:rPr>
              <w:t>19</w:t>
            </w:r>
            <w:r w:rsidR="00781F44" w:rsidRPr="00C761FC">
              <w:rPr>
                <w:rFonts w:ascii="Calibri" w:hAnsi="Calibri" w:cs="Calibri"/>
                <w:color w:val="000000"/>
                <w:sz w:val="22"/>
                <w:szCs w:val="22"/>
                <w:lang w:eastAsia="nb-NO"/>
              </w:rPr>
              <w:t>.</w:t>
            </w:r>
            <w:r w:rsidRPr="00C761FC">
              <w:rPr>
                <w:rFonts w:ascii="Calibri" w:hAnsi="Calibri" w:cs="Calibri"/>
                <w:color w:val="000000"/>
                <w:sz w:val="22"/>
                <w:szCs w:val="22"/>
                <w:lang w:eastAsia="nb-NO"/>
              </w:rPr>
              <w:t>00</w:t>
            </w:r>
          </w:p>
        </w:tc>
        <w:tc>
          <w:tcPr>
            <w:tcW w:w="1453" w:type="dxa"/>
            <w:tcBorders>
              <w:top w:val="single" w:sz="4" w:space="0" w:color="auto"/>
              <w:left w:val="single" w:sz="4" w:space="0" w:color="auto"/>
              <w:bottom w:val="single" w:sz="4" w:space="0" w:color="auto"/>
              <w:right w:val="single" w:sz="8" w:space="0" w:color="auto"/>
            </w:tcBorders>
            <w:shd w:val="clear" w:color="auto" w:fill="E7E6E6" w:themeFill="background2"/>
            <w:vAlign w:val="center"/>
          </w:tcPr>
          <w:p w14:paraId="1793839A" w14:textId="2153033B" w:rsidR="00193E4A" w:rsidRPr="00C761FC" w:rsidRDefault="00086C53" w:rsidP="0053536D">
            <w:pPr>
              <w:jc w:val="center"/>
              <w:rPr>
                <w:rFonts w:ascii="Calibri" w:hAnsi="Calibri" w:cs="Calibri"/>
                <w:color w:val="000000"/>
                <w:sz w:val="22"/>
                <w:szCs w:val="22"/>
                <w:lang w:eastAsia="nb-NO"/>
              </w:rPr>
            </w:pPr>
            <w:r w:rsidRPr="00086C53">
              <w:rPr>
                <w:rFonts w:ascii="Calibri" w:hAnsi="Calibri" w:cs="Calibri"/>
                <w:color w:val="000000"/>
                <w:sz w:val="22"/>
                <w:szCs w:val="22"/>
              </w:rPr>
              <w:t>0.98</w:t>
            </w:r>
          </w:p>
        </w:tc>
      </w:tr>
    </w:tbl>
    <w:p w14:paraId="38FBAF69" w14:textId="77777777" w:rsidR="002E1E06" w:rsidRDefault="00247AE8" w:rsidP="002E1E06">
      <w:pPr>
        <w:ind w:left="142" w:hanging="142"/>
        <w:rPr>
          <w:sz w:val="16"/>
          <w:szCs w:val="16"/>
          <w:vertAlign w:val="superscript"/>
          <w:lang w:eastAsia="en-GB"/>
        </w:rPr>
      </w:pPr>
      <w:r>
        <w:rPr>
          <w:sz w:val="16"/>
          <w:szCs w:val="16"/>
          <w:vertAlign w:val="superscript"/>
          <w:lang w:eastAsia="en-GB"/>
        </w:rPr>
        <w:t>1</w:t>
      </w:r>
      <w:r>
        <w:rPr>
          <w:sz w:val="16"/>
          <w:szCs w:val="16"/>
          <w:lang w:eastAsia="en-GB"/>
        </w:rPr>
        <w:t xml:space="preserve"> </w:t>
      </w:r>
      <w:r w:rsidR="002E1E06" w:rsidRPr="00560D05">
        <w:rPr>
          <w:rFonts w:eastAsia="Calibri"/>
          <w:sz w:val="16"/>
          <w:szCs w:val="16"/>
          <w:lang w:eastAsia="en-US"/>
        </w:rPr>
        <w:t>Exposure calculations are presented in the tables below for products in grey col</w:t>
      </w:r>
      <w:r w:rsidR="002E1E06">
        <w:rPr>
          <w:rFonts w:eastAsia="Calibri"/>
          <w:sz w:val="16"/>
          <w:szCs w:val="16"/>
          <w:lang w:eastAsia="en-US"/>
        </w:rPr>
        <w:t>o</w:t>
      </w:r>
      <w:r w:rsidR="002E1E06" w:rsidRPr="00560D05">
        <w:rPr>
          <w:rFonts w:eastAsia="Calibri"/>
          <w:sz w:val="16"/>
          <w:szCs w:val="16"/>
          <w:lang w:eastAsia="en-US"/>
        </w:rPr>
        <w:t>ur</w:t>
      </w:r>
      <w:r w:rsidR="002E1E06">
        <w:rPr>
          <w:rFonts w:eastAsia="Calibri"/>
          <w:sz w:val="16"/>
          <w:szCs w:val="16"/>
          <w:lang w:eastAsia="en-US"/>
        </w:rPr>
        <w:t>.</w:t>
      </w:r>
    </w:p>
    <w:p w14:paraId="39275F9C" w14:textId="360BDC33" w:rsidR="002E1E06" w:rsidRDefault="002E1E06" w:rsidP="00247AE8">
      <w:pPr>
        <w:ind w:left="142" w:hanging="142"/>
        <w:rPr>
          <w:rFonts w:cs="Calibri"/>
          <w:color w:val="000000"/>
          <w:sz w:val="16"/>
          <w:szCs w:val="16"/>
          <w:lang w:eastAsia="nb-NO"/>
        </w:rPr>
      </w:pPr>
      <w:r>
        <w:rPr>
          <w:sz w:val="16"/>
          <w:szCs w:val="16"/>
          <w:lang w:eastAsia="en-GB"/>
        </w:rPr>
        <w:t xml:space="preserve">  </w:t>
      </w:r>
      <w:r w:rsidR="00247AE8">
        <w:rPr>
          <w:sz w:val="16"/>
          <w:szCs w:val="16"/>
          <w:lang w:eastAsia="en-GB"/>
        </w:rPr>
        <w:t xml:space="preserve">Due to the identified risk </w:t>
      </w:r>
      <w:r w:rsidR="00E333CB">
        <w:rPr>
          <w:sz w:val="16"/>
          <w:szCs w:val="16"/>
          <w:lang w:eastAsia="en-GB"/>
        </w:rPr>
        <w:t>in scenario 2</w:t>
      </w:r>
      <w:r>
        <w:rPr>
          <w:sz w:val="16"/>
          <w:szCs w:val="16"/>
          <w:lang w:eastAsia="en-GB"/>
        </w:rPr>
        <w:t xml:space="preserve"> </w:t>
      </w:r>
      <w:r w:rsidR="00E333CB">
        <w:rPr>
          <w:sz w:val="16"/>
          <w:szCs w:val="16"/>
          <w:lang w:eastAsia="en-GB"/>
        </w:rPr>
        <w:t xml:space="preserve">(net treatment, assuming use of double coverall and gloves) </w:t>
      </w:r>
      <w:r w:rsidR="00247AE8">
        <w:rPr>
          <w:sz w:val="16"/>
          <w:szCs w:val="16"/>
          <w:lang w:eastAsia="en-GB"/>
        </w:rPr>
        <w:t xml:space="preserve">for </w:t>
      </w:r>
      <w:r w:rsidR="00247AE8" w:rsidRPr="00247AE8">
        <w:rPr>
          <w:rFonts w:cs="Calibri"/>
          <w:color w:val="000000"/>
          <w:sz w:val="16"/>
          <w:szCs w:val="16"/>
          <w:lang w:eastAsia="nb-NO"/>
        </w:rPr>
        <w:t>Netwax E6 Greenline</w:t>
      </w:r>
      <w:r w:rsidR="00247AE8">
        <w:rPr>
          <w:rFonts w:cs="Calibri"/>
          <w:color w:val="000000"/>
          <w:sz w:val="16"/>
          <w:szCs w:val="16"/>
          <w:lang w:eastAsia="nb-NO"/>
        </w:rPr>
        <w:t>,</w:t>
      </w:r>
      <w:r w:rsidR="00247AE8" w:rsidRPr="00247AE8">
        <w:rPr>
          <w:sz w:val="16"/>
          <w:szCs w:val="16"/>
          <w:lang w:eastAsia="en-GB"/>
        </w:rPr>
        <w:t xml:space="preserve"> </w:t>
      </w:r>
      <w:r w:rsidR="00247AE8" w:rsidRPr="00247AE8">
        <w:rPr>
          <w:rFonts w:cs="Calibri"/>
          <w:color w:val="000000"/>
          <w:sz w:val="16"/>
          <w:szCs w:val="16"/>
          <w:lang w:eastAsia="nb-NO"/>
        </w:rPr>
        <w:t>Netwax E7 Greenline Netwax A7 Microfino Netwax Gold T50 Sens/Netwax NI Gold XL</w:t>
      </w:r>
      <w:r w:rsidR="00247AE8">
        <w:rPr>
          <w:rFonts w:cs="Calibri"/>
          <w:color w:val="000000"/>
          <w:sz w:val="16"/>
          <w:szCs w:val="16"/>
          <w:lang w:eastAsia="nb-NO"/>
        </w:rPr>
        <w:t xml:space="preserve">, these products have not been included in the product family which is </w:t>
      </w:r>
      <w:r w:rsidR="00AC054E">
        <w:rPr>
          <w:rFonts w:cs="Calibri"/>
          <w:color w:val="000000"/>
          <w:sz w:val="16"/>
          <w:szCs w:val="16"/>
          <w:lang w:eastAsia="nb-NO"/>
        </w:rPr>
        <w:t xml:space="preserve">proposed </w:t>
      </w:r>
      <w:r w:rsidR="00247AE8">
        <w:rPr>
          <w:rFonts w:cs="Calibri"/>
          <w:color w:val="000000"/>
          <w:sz w:val="16"/>
          <w:szCs w:val="16"/>
          <w:lang w:eastAsia="nb-NO"/>
        </w:rPr>
        <w:t xml:space="preserve">authorised by the RefMS. </w:t>
      </w:r>
    </w:p>
    <w:p w14:paraId="17CBE5EF" w14:textId="7CB7742A" w:rsidR="00247AE8" w:rsidRPr="00247AE8" w:rsidRDefault="002E1E06" w:rsidP="00247AE8">
      <w:pPr>
        <w:ind w:left="142" w:hanging="142"/>
        <w:rPr>
          <w:sz w:val="16"/>
          <w:szCs w:val="16"/>
          <w:lang w:eastAsia="en-GB"/>
        </w:rPr>
      </w:pPr>
      <w:r>
        <w:rPr>
          <w:rFonts w:cs="Calibri"/>
          <w:color w:val="000000"/>
          <w:sz w:val="16"/>
          <w:szCs w:val="16"/>
          <w:lang w:eastAsia="nb-NO"/>
        </w:rPr>
        <w:t xml:space="preserve">  (Please refer </w:t>
      </w:r>
      <w:r w:rsidR="00AC054E">
        <w:rPr>
          <w:rFonts w:cs="Calibri"/>
          <w:color w:val="000000"/>
          <w:sz w:val="16"/>
          <w:szCs w:val="16"/>
          <w:lang w:eastAsia="nb-NO"/>
        </w:rPr>
        <w:t xml:space="preserve">also </w:t>
      </w:r>
      <w:r>
        <w:rPr>
          <w:rFonts w:cs="Calibri"/>
          <w:color w:val="000000"/>
          <w:sz w:val="16"/>
          <w:szCs w:val="16"/>
          <w:lang w:eastAsia="nb-NO"/>
        </w:rPr>
        <w:t xml:space="preserve">to the </w:t>
      </w:r>
      <w:r w:rsidRPr="002E1E06">
        <w:rPr>
          <w:rFonts w:eastAsia="Calibri"/>
          <w:sz w:val="16"/>
          <w:szCs w:val="16"/>
          <w:lang w:eastAsia="en-US"/>
        </w:rPr>
        <w:t>Excel spread sheets (see 3.2.2).</w:t>
      </w:r>
    </w:p>
    <w:p w14:paraId="2915DA85" w14:textId="2AB1A550" w:rsidR="009A0AE8" w:rsidRDefault="00E46887" w:rsidP="00247AE8">
      <w:pPr>
        <w:ind w:left="284" w:hanging="284"/>
        <w:jc w:val="both"/>
        <w:rPr>
          <w:sz w:val="16"/>
          <w:szCs w:val="16"/>
          <w:lang w:eastAsia="en-GB"/>
        </w:rPr>
      </w:pPr>
      <w:r>
        <w:rPr>
          <w:sz w:val="16"/>
          <w:szCs w:val="16"/>
          <w:vertAlign w:val="superscript"/>
          <w:lang w:eastAsia="en-GB"/>
        </w:rPr>
        <w:t>2</w:t>
      </w:r>
      <w:r w:rsidR="009A0AE8" w:rsidRPr="00560D05">
        <w:rPr>
          <w:sz w:val="16"/>
          <w:szCs w:val="16"/>
          <w:vertAlign w:val="superscript"/>
          <w:lang w:eastAsia="en-GB"/>
        </w:rPr>
        <w:t xml:space="preserve">  </w:t>
      </w:r>
      <w:r w:rsidR="009A0AE8" w:rsidRPr="00560D05">
        <w:rPr>
          <w:sz w:val="16"/>
          <w:szCs w:val="16"/>
          <w:lang w:eastAsia="en-GB"/>
        </w:rPr>
        <w:t>For concentrates, density has been taken into account when calculating the in-use concentrations</w:t>
      </w:r>
    </w:p>
    <w:p w14:paraId="271F3D17" w14:textId="7E3AA66F" w:rsidR="00A810C3" w:rsidRPr="00AB1BCB" w:rsidRDefault="00A810C3" w:rsidP="00A810C3">
      <w:pPr>
        <w:ind w:left="284"/>
        <w:rPr>
          <w:rStyle w:val="null1"/>
          <w:sz w:val="16"/>
          <w:szCs w:val="16"/>
          <w:lang w:val="en-US"/>
        </w:rPr>
      </w:pPr>
      <w:r w:rsidRPr="00AB1BCB">
        <w:rPr>
          <w:rStyle w:val="null1"/>
          <w:sz w:val="16"/>
          <w:szCs w:val="16"/>
          <w:lang w:val="en-US"/>
        </w:rPr>
        <w:t>Netwax NI 5: (26.3%*1.2635)/(1.2635+0.5) = 18.8% by weight</w:t>
      </w:r>
    </w:p>
    <w:p w14:paraId="74776CF3" w14:textId="077E9AEA" w:rsidR="00A810C3" w:rsidRPr="00AB1BCB" w:rsidRDefault="00A810C3" w:rsidP="00A810C3">
      <w:pPr>
        <w:ind w:left="284"/>
        <w:rPr>
          <w:sz w:val="16"/>
          <w:szCs w:val="16"/>
        </w:rPr>
      </w:pPr>
      <w:r w:rsidRPr="00AB1BCB">
        <w:rPr>
          <w:rStyle w:val="null1"/>
          <w:sz w:val="16"/>
          <w:szCs w:val="16"/>
          <w:lang w:val="en-US"/>
        </w:rPr>
        <w:t>Netwax NI6: (29.9%*1.2635)/(1.2635+0.5)= 21.4% by weight</w:t>
      </w:r>
    </w:p>
    <w:p w14:paraId="466CF25D" w14:textId="11163940" w:rsidR="009A0AE8" w:rsidRPr="00560D05" w:rsidRDefault="00E46887" w:rsidP="009A0AE8">
      <w:pPr>
        <w:rPr>
          <w:sz w:val="16"/>
          <w:szCs w:val="16"/>
        </w:rPr>
      </w:pPr>
      <w:r>
        <w:rPr>
          <w:sz w:val="16"/>
          <w:szCs w:val="16"/>
          <w:vertAlign w:val="superscript"/>
          <w:lang w:eastAsia="en-GB"/>
        </w:rPr>
        <w:t>3</w:t>
      </w:r>
      <w:r w:rsidR="009A0AE8" w:rsidRPr="00560D05">
        <w:rPr>
          <w:sz w:val="16"/>
          <w:szCs w:val="16"/>
          <w:lang w:eastAsia="en-GB"/>
        </w:rPr>
        <w:t xml:space="preserve"> Cu equivalents are calculated using </w:t>
      </w:r>
      <w:r w:rsidR="00F41C4A" w:rsidRPr="00560D05">
        <w:rPr>
          <w:sz w:val="16"/>
          <w:szCs w:val="16"/>
          <w:lang w:eastAsia="en-GB"/>
        </w:rPr>
        <w:t xml:space="preserve">a </w:t>
      </w:r>
      <w:r w:rsidR="009A0AE8" w:rsidRPr="00560D05">
        <w:rPr>
          <w:sz w:val="16"/>
          <w:szCs w:val="16"/>
          <w:lang w:eastAsia="en-GB"/>
        </w:rPr>
        <w:t xml:space="preserve">relevant conversion factor: </w:t>
      </w:r>
      <w:r w:rsidR="009A0AE8" w:rsidRPr="00560D05">
        <w:rPr>
          <w:sz w:val="16"/>
          <w:szCs w:val="16"/>
          <w:lang w:val="en-US" w:eastAsia="en-GB"/>
        </w:rPr>
        <w:t>[Cu</w:t>
      </w:r>
      <w:r w:rsidR="009A0AE8" w:rsidRPr="00560D05">
        <w:rPr>
          <w:sz w:val="16"/>
          <w:szCs w:val="16"/>
          <w:vertAlign w:val="subscript"/>
          <w:lang w:val="en-US" w:eastAsia="en-GB"/>
        </w:rPr>
        <w:t>2</w:t>
      </w:r>
      <w:r w:rsidR="009A0AE8" w:rsidRPr="00560D05">
        <w:rPr>
          <w:sz w:val="16"/>
          <w:szCs w:val="16"/>
          <w:lang w:val="en-US" w:eastAsia="en-GB"/>
        </w:rPr>
        <w:t>O]*0</w:t>
      </w:r>
      <w:r w:rsidR="009A2F72">
        <w:rPr>
          <w:sz w:val="16"/>
          <w:szCs w:val="16"/>
          <w:lang w:val="en-US" w:eastAsia="en-GB"/>
        </w:rPr>
        <w:t>.</w:t>
      </w:r>
      <w:r w:rsidR="009A0AE8" w:rsidRPr="00560D05">
        <w:rPr>
          <w:sz w:val="16"/>
          <w:szCs w:val="16"/>
          <w:lang w:val="en-US" w:eastAsia="en-GB"/>
        </w:rPr>
        <w:t>888</w:t>
      </w:r>
      <w:r w:rsidR="009A0AE8" w:rsidRPr="00560D05">
        <w:rPr>
          <w:sz w:val="16"/>
          <w:szCs w:val="16"/>
        </w:rPr>
        <w:t xml:space="preserve"> </w:t>
      </w:r>
    </w:p>
    <w:p w14:paraId="2E6B705B" w14:textId="77777777" w:rsidR="00781F44" w:rsidRPr="00560D05" w:rsidRDefault="00781F44">
      <w:pPr>
        <w:rPr>
          <w:rFonts w:eastAsia="Calibri"/>
          <w:sz w:val="16"/>
          <w:szCs w:val="16"/>
          <w:lang w:eastAsia="en-US"/>
        </w:rPr>
      </w:pPr>
      <w:r w:rsidRPr="00560D05">
        <w:rPr>
          <w:rFonts w:eastAsia="Calibri"/>
          <w:sz w:val="16"/>
          <w:szCs w:val="16"/>
          <w:lang w:eastAsia="en-US"/>
        </w:rPr>
        <w:t>RTU = ready to use product</w:t>
      </w:r>
    </w:p>
    <w:p w14:paraId="30B4D1CB" w14:textId="6CF68690" w:rsidR="00E333CB" w:rsidRDefault="00E333CB" w:rsidP="000D3EBC">
      <w:pPr>
        <w:rPr>
          <w:rFonts w:eastAsia="Calibri"/>
          <w:sz w:val="16"/>
          <w:szCs w:val="16"/>
          <w:lang w:eastAsia="en-US"/>
        </w:rPr>
      </w:pPr>
    </w:p>
    <w:p w14:paraId="2FE9F45E" w14:textId="77777777" w:rsidR="000D3EBC" w:rsidRDefault="000D3EBC">
      <w:pPr>
        <w:rPr>
          <w:rFonts w:eastAsia="Calibri"/>
          <w:sz w:val="16"/>
          <w:szCs w:val="16"/>
          <w:lang w:eastAsia="en-US"/>
        </w:rPr>
      </w:pPr>
    </w:p>
    <w:p w14:paraId="4F376E09" w14:textId="1C852F7B" w:rsidR="00A810C3" w:rsidRDefault="00A810C3">
      <w:pPr>
        <w:rPr>
          <w:rFonts w:eastAsia="Calibri"/>
          <w:sz w:val="16"/>
          <w:szCs w:val="16"/>
          <w:lang w:eastAsia="en-US"/>
        </w:rPr>
      </w:pPr>
    </w:p>
    <w:p w14:paraId="3E646FC7" w14:textId="101AE0FE" w:rsidR="00E10D9D" w:rsidRPr="00781F44" w:rsidRDefault="00E10D9D">
      <w:pPr>
        <w:rPr>
          <w:rFonts w:eastAsia="Calibri"/>
          <w:sz w:val="18"/>
          <w:szCs w:val="18"/>
          <w:lang w:eastAsia="en-US"/>
        </w:rPr>
      </w:pPr>
      <w:r w:rsidRPr="00781F44">
        <w:rPr>
          <w:rFonts w:eastAsia="Calibri"/>
          <w:sz w:val="18"/>
          <w:szCs w:val="18"/>
          <w:lang w:eastAsia="en-US"/>
        </w:rPr>
        <w:br w:type="page"/>
      </w:r>
    </w:p>
    <w:bookmarkEnd w:id="1593"/>
    <w:p w14:paraId="2BF33B7D" w14:textId="74FCF328" w:rsidR="005363CF" w:rsidRPr="00FD2055" w:rsidRDefault="005363CF" w:rsidP="005363CF">
      <w:pPr>
        <w:rPr>
          <w:rFonts w:eastAsia="Calibri"/>
          <w:b/>
          <w:i/>
          <w:sz w:val="22"/>
          <w:szCs w:val="22"/>
          <w:lang w:eastAsia="en-US"/>
        </w:rPr>
      </w:pPr>
      <w:r w:rsidRPr="00FD2055">
        <w:rPr>
          <w:rFonts w:eastAsia="Calibri"/>
          <w:b/>
          <w:i/>
          <w:sz w:val="22"/>
          <w:szCs w:val="22"/>
          <w:lang w:eastAsia="en-US"/>
        </w:rPr>
        <w:t>Industrial exposure</w:t>
      </w:r>
    </w:p>
    <w:p w14:paraId="715E0EF9" w14:textId="77777777" w:rsidR="005363CF" w:rsidRPr="00FD2055" w:rsidDel="00DE04AB" w:rsidRDefault="005363CF" w:rsidP="005363CF">
      <w:pPr>
        <w:rPr>
          <w:rFonts w:eastAsia="Calibri"/>
          <w:b/>
          <w:i/>
          <w:sz w:val="22"/>
          <w:szCs w:val="22"/>
          <w:lang w:eastAsia="en-US"/>
        </w:rPr>
      </w:pPr>
    </w:p>
    <w:p w14:paraId="00931AA2" w14:textId="776EF643" w:rsidR="005363CF" w:rsidRPr="00EF6932" w:rsidRDefault="005363CF">
      <w:pPr>
        <w:rPr>
          <w:rFonts w:eastAsia="Calibri"/>
          <w:b/>
          <w:i/>
          <w:color w:val="000000"/>
          <w:u w:val="single"/>
          <w:lang w:eastAsia="en-GB"/>
        </w:rPr>
      </w:pPr>
      <w:r w:rsidRPr="00EF6932">
        <w:rPr>
          <w:b/>
          <w:i/>
          <w:u w:val="single"/>
        </w:rPr>
        <w:t>Scenario 1</w:t>
      </w:r>
      <w:r w:rsidRPr="00EF6932">
        <w:rPr>
          <w:b/>
          <w:color w:val="000000"/>
          <w:u w:val="single"/>
          <w:lang w:eastAsia="en-GB"/>
        </w:rPr>
        <w:t xml:space="preserve"> – </w:t>
      </w:r>
      <w:r w:rsidRPr="00EF6932">
        <w:rPr>
          <w:b/>
          <w:i/>
          <w:color w:val="000000"/>
          <w:u w:val="single"/>
          <w:lang w:eastAsia="en-GB"/>
        </w:rPr>
        <w:t>Mixing/loading</w:t>
      </w:r>
    </w:p>
    <w:p w14:paraId="76EA6DA2" w14:textId="77777777" w:rsidR="002F7FD6" w:rsidRPr="00CD7A79" w:rsidRDefault="002F7FD6" w:rsidP="002F7FD6">
      <w:pPr>
        <w:rPr>
          <w:rFonts w:eastAsia="Calibr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30"/>
      </w:tblGrid>
      <w:tr w:rsidR="005363CF" w:rsidRPr="00FD2055" w14:paraId="68BFFF67" w14:textId="77777777" w:rsidTr="00AA0064">
        <w:trPr>
          <w:cantSplit/>
        </w:trPr>
        <w:tc>
          <w:tcPr>
            <w:tcW w:w="5000" w:type="pct"/>
            <w:shd w:val="clear" w:color="auto" w:fill="FFFFCC"/>
            <w:tcMar>
              <w:top w:w="57" w:type="dxa"/>
              <w:bottom w:w="57" w:type="dxa"/>
            </w:tcMar>
          </w:tcPr>
          <w:p w14:paraId="26716F1A" w14:textId="77777777" w:rsidR="005363CF" w:rsidRPr="00FD2055" w:rsidRDefault="005363CF" w:rsidP="00AA0064">
            <w:pPr>
              <w:keepNext/>
              <w:spacing w:line="260" w:lineRule="atLeast"/>
              <w:rPr>
                <w:rFonts w:eastAsia="Calibri"/>
                <w:b/>
                <w:lang w:eastAsia="en-US"/>
              </w:rPr>
            </w:pPr>
            <w:r w:rsidRPr="00FD2055">
              <w:rPr>
                <w:rFonts w:eastAsia="Calibri"/>
                <w:b/>
                <w:lang w:eastAsia="en-US"/>
              </w:rPr>
              <w:t xml:space="preserve">Description of Scenario </w:t>
            </w:r>
            <w:r>
              <w:rPr>
                <w:rFonts w:eastAsia="Calibri"/>
                <w:b/>
                <w:lang w:eastAsia="en-US"/>
              </w:rPr>
              <w:t>1</w:t>
            </w:r>
            <w:r w:rsidRPr="00580B13">
              <w:rPr>
                <w:b/>
              </w:rPr>
              <w:t xml:space="preserve"> </w:t>
            </w:r>
            <w:r>
              <w:rPr>
                <w:b/>
              </w:rPr>
              <w:t>–</w:t>
            </w:r>
            <w:r w:rsidRPr="00580B13">
              <w:rPr>
                <w:b/>
              </w:rPr>
              <w:t xml:space="preserve"> Application – </w:t>
            </w:r>
            <w:r>
              <w:rPr>
                <w:b/>
                <w:bCs/>
              </w:rPr>
              <w:t>Mixing/</w:t>
            </w:r>
            <w:r w:rsidRPr="00A01CB7">
              <w:rPr>
                <w:b/>
                <w:bCs/>
              </w:rPr>
              <w:t>loading of concentrate</w:t>
            </w:r>
          </w:p>
        </w:tc>
      </w:tr>
      <w:tr w:rsidR="005363CF" w:rsidRPr="00FD2055" w14:paraId="4CAF204E" w14:textId="77777777" w:rsidTr="00AA0064">
        <w:trPr>
          <w:cantSplit/>
        </w:trPr>
        <w:tc>
          <w:tcPr>
            <w:tcW w:w="5000" w:type="pct"/>
            <w:shd w:val="clear" w:color="auto" w:fill="auto"/>
            <w:tcMar>
              <w:top w:w="57" w:type="dxa"/>
              <w:bottom w:w="57" w:type="dxa"/>
            </w:tcMar>
          </w:tcPr>
          <w:p w14:paraId="7727087C" w14:textId="2854C100" w:rsidR="002F534E" w:rsidRPr="00CC7298" w:rsidRDefault="002F534E" w:rsidP="002F534E">
            <w:pPr>
              <w:pStyle w:val="Default"/>
              <w:jc w:val="both"/>
              <w:rPr>
                <w:rFonts w:ascii="Verdana" w:hAnsi="Verdana"/>
                <w:color w:val="auto"/>
                <w:sz w:val="20"/>
                <w:szCs w:val="20"/>
                <w:lang w:eastAsia="de-DE"/>
              </w:rPr>
            </w:pPr>
            <w:r w:rsidRPr="007858BB">
              <w:rPr>
                <w:rFonts w:ascii="Verdana" w:hAnsi="Verdana"/>
                <w:color w:val="auto"/>
                <w:sz w:val="20"/>
                <w:szCs w:val="20"/>
                <w:lang w:eastAsia="de-DE"/>
              </w:rPr>
              <w:t xml:space="preserve">Normally, the product is pumped directly from the IBC container/drum into larger storage </w:t>
            </w:r>
            <w:r w:rsidRPr="00CC7298">
              <w:rPr>
                <w:rFonts w:ascii="Verdana" w:hAnsi="Verdana"/>
                <w:color w:val="auto"/>
                <w:sz w:val="20"/>
                <w:szCs w:val="20"/>
                <w:lang w:eastAsia="de-DE"/>
              </w:rPr>
              <w:t xml:space="preserve">tanks and into the treatment unit (application device) using integrated systems. </w:t>
            </w:r>
            <w:bookmarkStart w:id="1594" w:name="_Hlk54274680"/>
            <w:r w:rsidRPr="00CC7298">
              <w:rPr>
                <w:rFonts w:ascii="Verdana" w:hAnsi="Verdana"/>
                <w:color w:val="auto"/>
                <w:sz w:val="20"/>
                <w:szCs w:val="20"/>
                <w:lang w:eastAsia="de-DE"/>
              </w:rPr>
              <w:t>The unused product is pumped back to the storage tank after treatment</w:t>
            </w:r>
            <w:r w:rsidR="004F1018">
              <w:rPr>
                <w:rFonts w:ascii="Verdana" w:hAnsi="Verdana"/>
                <w:color w:val="auto"/>
                <w:sz w:val="20"/>
                <w:szCs w:val="20"/>
                <w:lang w:eastAsia="de-DE"/>
              </w:rPr>
              <w:t xml:space="preserve"> (</w:t>
            </w:r>
            <w:r w:rsidRPr="00CC7298">
              <w:rPr>
                <w:rFonts w:ascii="Verdana" w:hAnsi="Verdana"/>
                <w:color w:val="auto"/>
                <w:sz w:val="20"/>
                <w:szCs w:val="20"/>
                <w:lang w:eastAsia="de-DE"/>
              </w:rPr>
              <w:t>for re-use</w:t>
            </w:r>
            <w:r w:rsidR="004F1018">
              <w:rPr>
                <w:rFonts w:ascii="Verdana" w:hAnsi="Verdana"/>
                <w:color w:val="auto"/>
                <w:sz w:val="20"/>
                <w:szCs w:val="20"/>
                <w:lang w:eastAsia="de-DE"/>
              </w:rPr>
              <w:t>)</w:t>
            </w:r>
            <w:r w:rsidRPr="00CC7298">
              <w:rPr>
                <w:rFonts w:ascii="Verdana" w:hAnsi="Verdana"/>
                <w:color w:val="auto"/>
                <w:sz w:val="20"/>
                <w:szCs w:val="20"/>
                <w:lang w:eastAsia="de-DE"/>
              </w:rPr>
              <w:t>.</w:t>
            </w:r>
            <w:bookmarkEnd w:id="1594"/>
            <w:r w:rsidRPr="00CC7298">
              <w:rPr>
                <w:rFonts w:ascii="Verdana" w:hAnsi="Verdana"/>
                <w:color w:val="auto"/>
                <w:sz w:val="20"/>
                <w:szCs w:val="20"/>
                <w:lang w:eastAsia="de-DE"/>
              </w:rPr>
              <w:t xml:space="preserve"> </w:t>
            </w:r>
            <w:r w:rsidR="00A64C33">
              <w:rPr>
                <w:rFonts w:ascii="Verdana" w:hAnsi="Verdana"/>
                <w:color w:val="auto"/>
                <w:sz w:val="20"/>
                <w:szCs w:val="20"/>
                <w:lang w:eastAsia="de-DE"/>
              </w:rPr>
              <w:t>Internal c</w:t>
            </w:r>
            <w:r w:rsidRPr="00CC7298">
              <w:rPr>
                <w:rFonts w:ascii="Verdana" w:hAnsi="Verdana"/>
                <w:color w:val="auto"/>
                <w:sz w:val="20"/>
                <w:szCs w:val="20"/>
                <w:lang w:eastAsia="de-DE"/>
              </w:rPr>
              <w:t xml:space="preserve">irculation pumps </w:t>
            </w:r>
            <w:r w:rsidR="00A64C33">
              <w:rPr>
                <w:rFonts w:ascii="Verdana" w:hAnsi="Verdana"/>
                <w:color w:val="auto"/>
                <w:sz w:val="20"/>
                <w:szCs w:val="20"/>
                <w:lang w:eastAsia="de-DE"/>
              </w:rPr>
              <w:t xml:space="preserve">are also common in </w:t>
            </w:r>
            <w:r w:rsidRPr="00CC7298">
              <w:rPr>
                <w:rFonts w:ascii="Verdana" w:hAnsi="Verdana"/>
                <w:color w:val="auto"/>
                <w:sz w:val="20"/>
                <w:szCs w:val="20"/>
                <w:lang w:eastAsia="de-DE"/>
              </w:rPr>
              <w:t xml:space="preserve">storage tanks. </w:t>
            </w:r>
          </w:p>
          <w:p w14:paraId="2F7D78E8" w14:textId="77777777" w:rsidR="002F534E" w:rsidRPr="00CC7298" w:rsidRDefault="002F534E" w:rsidP="002F534E">
            <w:pPr>
              <w:pStyle w:val="Default"/>
              <w:jc w:val="both"/>
              <w:rPr>
                <w:rFonts w:ascii="Verdana" w:hAnsi="Verdana"/>
                <w:color w:val="auto"/>
                <w:sz w:val="20"/>
                <w:szCs w:val="20"/>
                <w:lang w:eastAsia="de-DE"/>
              </w:rPr>
            </w:pPr>
          </w:p>
          <w:p w14:paraId="7B94197F" w14:textId="37441495" w:rsidR="002F534E" w:rsidRPr="00CC7298" w:rsidRDefault="002F534E" w:rsidP="002F534E">
            <w:pPr>
              <w:pStyle w:val="Default"/>
              <w:jc w:val="both"/>
              <w:rPr>
                <w:rFonts w:ascii="Verdana" w:hAnsi="Verdana"/>
                <w:color w:val="auto"/>
                <w:sz w:val="20"/>
                <w:szCs w:val="20"/>
              </w:rPr>
            </w:pPr>
            <w:r w:rsidRPr="00CC7298">
              <w:rPr>
                <w:rFonts w:ascii="Verdana" w:hAnsi="Verdana"/>
                <w:color w:val="auto"/>
                <w:sz w:val="20"/>
                <w:szCs w:val="20"/>
              </w:rPr>
              <w:t>To facilitate emptying</w:t>
            </w:r>
            <w:r w:rsidRPr="00CC7298">
              <w:rPr>
                <w:rFonts w:ascii="Verdana" w:hAnsi="Verdana"/>
                <w:color w:val="auto"/>
                <w:sz w:val="20"/>
                <w:szCs w:val="20"/>
                <w:lang w:val="en-US"/>
              </w:rPr>
              <w:t xml:space="preserve"> the IBC/drum, small amounts of water (</w:t>
            </w:r>
            <w:r w:rsidRPr="00CC7298">
              <w:rPr>
                <w:rFonts w:ascii="Verdana" w:hAnsi="Verdana"/>
                <w:color w:val="auto"/>
                <w:sz w:val="20"/>
                <w:szCs w:val="20"/>
              </w:rPr>
              <w:t>approx. 5 % of the product amount) might be used</w:t>
            </w:r>
            <w:r w:rsidRPr="00CC7298">
              <w:rPr>
                <w:rFonts w:ascii="Verdana" w:hAnsi="Verdana"/>
                <w:color w:val="auto"/>
                <w:sz w:val="20"/>
                <w:szCs w:val="20"/>
                <w:lang w:val="en-US"/>
              </w:rPr>
              <w:t xml:space="preserve">. The rinsing solution is emptied into the storage tank/treatment unit. </w:t>
            </w:r>
            <w:r w:rsidRPr="00C761FC">
              <w:rPr>
                <w:rFonts w:ascii="Verdana" w:hAnsi="Verdana"/>
                <w:color w:val="auto"/>
                <w:sz w:val="20"/>
                <w:szCs w:val="20"/>
              </w:rPr>
              <w:t>Homogenisation</w:t>
            </w:r>
            <w:r w:rsidRPr="00CC7298">
              <w:rPr>
                <w:rFonts w:ascii="Verdana" w:hAnsi="Verdana"/>
                <w:color w:val="auto"/>
                <w:sz w:val="20"/>
                <w:szCs w:val="20"/>
                <w:lang w:val="en-US"/>
              </w:rPr>
              <w:t xml:space="preserve"> of the preparation is ascertained by stirring. </w:t>
            </w:r>
          </w:p>
          <w:p w14:paraId="7BA30655" w14:textId="77777777" w:rsidR="002F534E" w:rsidRPr="00470617" w:rsidRDefault="002F534E" w:rsidP="002F534E">
            <w:pPr>
              <w:autoSpaceDE w:val="0"/>
              <w:autoSpaceDN w:val="0"/>
              <w:adjustRightInd w:val="0"/>
              <w:jc w:val="both"/>
            </w:pPr>
          </w:p>
          <w:p w14:paraId="09744607" w14:textId="31B5B431" w:rsidR="005363CF" w:rsidRPr="007858BB" w:rsidRDefault="002F534E" w:rsidP="002F534E">
            <w:pPr>
              <w:autoSpaceDE w:val="0"/>
              <w:autoSpaceDN w:val="0"/>
              <w:adjustRightInd w:val="0"/>
              <w:jc w:val="both"/>
              <w:rPr>
                <w:rFonts w:eastAsia="Calibri"/>
                <w:lang w:eastAsia="en-US"/>
              </w:rPr>
            </w:pPr>
            <w:r w:rsidRPr="007858BB">
              <w:rPr>
                <w:rFonts w:eastAsia="Calibri"/>
                <w:iCs/>
                <w:lang w:eastAsia="en-US"/>
              </w:rPr>
              <w:t>Minimal risk of exposure is expected as the mixing and loading process is automated and occurs in a closed system.</w:t>
            </w:r>
            <w:r>
              <w:rPr>
                <w:rFonts w:eastAsia="Calibri"/>
                <w:iCs/>
                <w:lang w:eastAsia="en-US"/>
              </w:rPr>
              <w:t xml:space="preserve"> </w:t>
            </w:r>
            <w:r w:rsidRPr="003A4734">
              <w:t xml:space="preserve">Exposure would then be accidental and mainly associated to incidental exposure in connecting and disconnecting of transfer lines. </w:t>
            </w:r>
            <w:r w:rsidRPr="007858BB">
              <w:rPr>
                <w:rFonts w:eastAsia="Calibri"/>
                <w:iCs/>
                <w:lang w:eastAsia="en-US"/>
              </w:rPr>
              <w:t>Mixing and loading is included in Dipping model 4 and is not assessed separately.</w:t>
            </w:r>
          </w:p>
        </w:tc>
      </w:tr>
    </w:tbl>
    <w:p w14:paraId="38C88B4C" w14:textId="0094C3F2" w:rsidR="00D51E22" w:rsidRDefault="00D51E22">
      <w:pPr>
        <w:rPr>
          <w:rFonts w:eastAsia="Calibri"/>
          <w:b/>
          <w:bCs/>
          <w:i/>
          <w:lang w:eastAsia="en-US"/>
        </w:rPr>
      </w:pPr>
    </w:p>
    <w:p w14:paraId="6E3F0505" w14:textId="3B6D6CC6" w:rsidR="002F7FD6" w:rsidRDefault="002F7FD6">
      <w:pPr>
        <w:rPr>
          <w:rFonts w:eastAsia="Calibri"/>
          <w:b/>
          <w:bCs/>
          <w:i/>
          <w:lang w:eastAsia="en-US"/>
        </w:rPr>
      </w:pPr>
    </w:p>
    <w:p w14:paraId="619F2B28" w14:textId="49D6774A" w:rsidR="00D51E22" w:rsidRPr="00CD7A79" w:rsidRDefault="00D51E22" w:rsidP="00621DE5">
      <w:pPr>
        <w:jc w:val="both"/>
        <w:rPr>
          <w:rFonts w:eastAsia="Calibri"/>
          <w:u w:val="single"/>
          <w:lang w:eastAsia="en-US"/>
        </w:rPr>
      </w:pPr>
      <w:r w:rsidRPr="00D51E22">
        <w:rPr>
          <w:rFonts w:eastAsia="Calibri"/>
          <w:b/>
          <w:bCs/>
          <w:i/>
          <w:lang w:eastAsia="en-US"/>
        </w:rPr>
        <w:t xml:space="preserve">Scenario </w:t>
      </w:r>
      <w:r>
        <w:rPr>
          <w:rFonts w:eastAsia="Calibri"/>
          <w:b/>
          <w:bCs/>
          <w:i/>
          <w:lang w:eastAsia="en-US"/>
        </w:rPr>
        <w:t>2</w:t>
      </w:r>
      <w:r w:rsidRPr="00D51E22">
        <w:rPr>
          <w:rFonts w:eastAsia="Calibri"/>
          <w:b/>
          <w:bCs/>
          <w:i/>
          <w:lang w:eastAsia="en-US"/>
        </w:rPr>
        <w:t xml:space="preserve">: </w:t>
      </w:r>
      <w:r w:rsidR="00F910F3">
        <w:rPr>
          <w:rFonts w:eastAsia="Calibri"/>
          <w:b/>
          <w:bCs/>
          <w:i/>
          <w:lang w:eastAsia="en-US"/>
        </w:rPr>
        <w:t xml:space="preserve">Net treatment with </w:t>
      </w:r>
      <w:r>
        <w:rPr>
          <w:rFonts w:eastAsia="Calibri"/>
          <w:b/>
          <w:bCs/>
          <w:i/>
          <w:lang w:eastAsia="en-US"/>
        </w:rPr>
        <w:t>antifouling paint</w:t>
      </w:r>
    </w:p>
    <w:p w14:paraId="22A67B48" w14:textId="4DFF8D0F" w:rsidR="005363CF" w:rsidRPr="00CD7A79" w:rsidRDefault="005363CF" w:rsidP="00621DE5">
      <w:pPr>
        <w:rPr>
          <w:rFonts w:eastAsia="Calibr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
        <w:gridCol w:w="4393"/>
        <w:gridCol w:w="3752"/>
      </w:tblGrid>
      <w:tr w:rsidR="005363CF" w:rsidRPr="00FD2055" w14:paraId="5267CD06" w14:textId="77777777" w:rsidTr="00621DE5">
        <w:tc>
          <w:tcPr>
            <w:tcW w:w="5000" w:type="pct"/>
            <w:gridSpan w:val="3"/>
            <w:shd w:val="clear" w:color="auto" w:fill="FFFFCC"/>
            <w:tcMar>
              <w:top w:w="57" w:type="dxa"/>
              <w:bottom w:w="57" w:type="dxa"/>
            </w:tcMar>
          </w:tcPr>
          <w:p w14:paraId="67D430FA" w14:textId="5DD5E973" w:rsidR="005363CF" w:rsidRPr="00FD2055" w:rsidRDefault="005363CF" w:rsidP="00ED6CF5">
            <w:pPr>
              <w:widowControl w:val="0"/>
              <w:spacing w:line="260" w:lineRule="atLeast"/>
              <w:rPr>
                <w:rFonts w:eastAsia="Calibri"/>
                <w:b/>
                <w:lang w:eastAsia="en-US"/>
              </w:rPr>
            </w:pPr>
            <w:r w:rsidRPr="00FD2055">
              <w:rPr>
                <w:rFonts w:eastAsia="Calibri"/>
                <w:b/>
                <w:lang w:eastAsia="en-US"/>
              </w:rPr>
              <w:t xml:space="preserve">Description of Scenario </w:t>
            </w:r>
            <w:r>
              <w:rPr>
                <w:rFonts w:eastAsia="Calibri"/>
                <w:b/>
                <w:lang w:eastAsia="en-US"/>
              </w:rPr>
              <w:t>2</w:t>
            </w:r>
            <w:r w:rsidRPr="00580B13">
              <w:rPr>
                <w:b/>
              </w:rPr>
              <w:t xml:space="preserve"> </w:t>
            </w:r>
            <w:r>
              <w:rPr>
                <w:b/>
              </w:rPr>
              <w:t>–</w:t>
            </w:r>
            <w:r w:rsidRPr="00580B13">
              <w:rPr>
                <w:b/>
              </w:rPr>
              <w:t xml:space="preserve"> Application – </w:t>
            </w:r>
            <w:r w:rsidR="009E14D4">
              <w:rPr>
                <w:b/>
              </w:rPr>
              <w:t xml:space="preserve">Treatment of </w:t>
            </w:r>
            <w:r w:rsidRPr="008C35AD">
              <w:rPr>
                <w:b/>
                <w:bCs/>
              </w:rPr>
              <w:t xml:space="preserve">nets </w:t>
            </w:r>
            <w:r w:rsidR="009E14D4">
              <w:rPr>
                <w:b/>
                <w:bCs/>
              </w:rPr>
              <w:t xml:space="preserve">with </w:t>
            </w:r>
            <w:r w:rsidRPr="008C35AD">
              <w:rPr>
                <w:b/>
                <w:bCs/>
              </w:rPr>
              <w:t>antifoul</w:t>
            </w:r>
            <w:r w:rsidR="001A62A8">
              <w:rPr>
                <w:b/>
                <w:bCs/>
              </w:rPr>
              <w:t xml:space="preserve">ing </w:t>
            </w:r>
            <w:r w:rsidR="009E14D4">
              <w:rPr>
                <w:b/>
                <w:bCs/>
              </w:rPr>
              <w:t>product</w:t>
            </w:r>
          </w:p>
        </w:tc>
      </w:tr>
      <w:tr w:rsidR="00ED6CF5" w:rsidRPr="00FD2055" w14:paraId="048CDEE8" w14:textId="77777777" w:rsidTr="00621DE5">
        <w:tc>
          <w:tcPr>
            <w:tcW w:w="5000" w:type="pct"/>
            <w:gridSpan w:val="3"/>
            <w:shd w:val="clear" w:color="auto" w:fill="auto"/>
            <w:tcMar>
              <w:top w:w="57" w:type="dxa"/>
              <w:bottom w:w="57" w:type="dxa"/>
            </w:tcMar>
          </w:tcPr>
          <w:p w14:paraId="2B501E95" w14:textId="77777777" w:rsidR="00ED6CF5" w:rsidRPr="00632CFD" w:rsidRDefault="00ED6CF5" w:rsidP="00ED6CF5">
            <w:pPr>
              <w:widowControl w:val="0"/>
              <w:jc w:val="both"/>
            </w:pPr>
            <w:r>
              <w:t xml:space="preserve">Aquaculture </w:t>
            </w:r>
            <w:r w:rsidRPr="00632CFD">
              <w:t>net</w:t>
            </w:r>
            <w:r>
              <w:t>s</w:t>
            </w:r>
            <w:r w:rsidRPr="00632CFD">
              <w:t xml:space="preserve"> </w:t>
            </w:r>
            <w:r>
              <w:t>are</w:t>
            </w:r>
            <w:r w:rsidRPr="00632CFD">
              <w:t xml:space="preserve"> treated with the antifoul</w:t>
            </w:r>
            <w:r>
              <w:t>ant</w:t>
            </w:r>
            <w:r w:rsidRPr="00632CFD">
              <w:t xml:space="preserve"> when new</w:t>
            </w:r>
            <w:r>
              <w:t xml:space="preserve"> and</w:t>
            </w:r>
            <w:r w:rsidRPr="00632CFD">
              <w:t xml:space="preserve"> during </w:t>
            </w:r>
            <w:r>
              <w:t>their service life.</w:t>
            </w:r>
          </w:p>
          <w:p w14:paraId="3BB20BBA" w14:textId="77777777" w:rsidR="00ED6CF5" w:rsidRPr="00632CFD" w:rsidRDefault="00ED6CF5" w:rsidP="00ED6CF5">
            <w:pPr>
              <w:widowControl w:val="0"/>
              <w:jc w:val="both"/>
            </w:pPr>
          </w:p>
          <w:p w14:paraId="3878B0FE" w14:textId="77777777" w:rsidR="00ED6CF5" w:rsidRDefault="00ED6CF5" w:rsidP="00ED6CF5">
            <w:pPr>
              <w:widowControl w:val="0"/>
              <w:jc w:val="both"/>
            </w:pPr>
            <w:r w:rsidRPr="00632CFD">
              <w:t xml:space="preserve">The </w:t>
            </w:r>
            <w:r>
              <w:t>predominant method</w:t>
            </w:r>
            <w:r w:rsidRPr="00632CFD">
              <w:t xml:space="preserve"> </w:t>
            </w:r>
            <w:r>
              <w:t>for</w:t>
            </w:r>
            <w:r w:rsidRPr="00632CFD">
              <w:t xml:space="preserve"> treating nets </w:t>
            </w:r>
            <w:r>
              <w:t xml:space="preserve">is through the use of a specially designed impregnating machine or in a dip tank at a service station. Most European based service stations now use an impregnating machine, that is typically based on a vacuum system or a drum (see pictures below). The advantage of these machines is they are closed systems. </w:t>
            </w:r>
          </w:p>
          <w:p w14:paraId="092AD2A0" w14:textId="77777777" w:rsidR="00ED6CF5" w:rsidRDefault="00ED6CF5" w:rsidP="00ED6CF5">
            <w:pPr>
              <w:widowControl w:val="0"/>
              <w:jc w:val="both"/>
            </w:pPr>
          </w:p>
          <w:p w14:paraId="4ADEE924" w14:textId="77777777" w:rsidR="00ED6CF5" w:rsidRDefault="00ED6CF5" w:rsidP="00ED6CF5">
            <w:pPr>
              <w:widowControl w:val="0"/>
              <w:spacing w:line="260" w:lineRule="atLeast"/>
              <w:jc w:val="both"/>
              <w:rPr>
                <w:szCs w:val="22"/>
              </w:rPr>
            </w:pPr>
            <w:r>
              <w:t xml:space="preserve">Crane assisted dipping is performed by lowering the net into a tank/vat containing the treatment solution. </w:t>
            </w:r>
            <w:bookmarkStart w:id="1595" w:name="_Hlk54274774"/>
            <w:r w:rsidRPr="006B1A5A">
              <w:t>The net is left submerged in the product</w:t>
            </w:r>
            <w:r>
              <w:t>,</w:t>
            </w:r>
            <w:r w:rsidRPr="006B1A5A">
              <w:rPr>
                <w:szCs w:val="22"/>
              </w:rPr>
              <w:t xml:space="preserve"> held down by a weight</w:t>
            </w:r>
            <w:r w:rsidRPr="006B1A5A">
              <w:t xml:space="preserve">. </w:t>
            </w:r>
            <w:bookmarkEnd w:id="1595"/>
            <w:r w:rsidRPr="006B1A5A">
              <w:rPr>
                <w:szCs w:val="22"/>
              </w:rPr>
              <w:t>After treatment, the weight is removed</w:t>
            </w:r>
            <w:r>
              <w:rPr>
                <w:szCs w:val="22"/>
              </w:rPr>
              <w:t>. The n</w:t>
            </w:r>
            <w:r w:rsidRPr="006B1A5A">
              <w:rPr>
                <w:szCs w:val="22"/>
              </w:rPr>
              <w:t>et is lifted by the crane</w:t>
            </w:r>
            <w:r>
              <w:rPr>
                <w:szCs w:val="22"/>
              </w:rPr>
              <w:t xml:space="preserve"> or </w:t>
            </w:r>
            <w:r w:rsidRPr="006B1A5A">
              <w:rPr>
                <w:szCs w:val="22"/>
              </w:rPr>
              <w:t>rolled back onto the roller</w:t>
            </w:r>
            <w:r>
              <w:rPr>
                <w:szCs w:val="22"/>
              </w:rPr>
              <w:t>. U</w:t>
            </w:r>
            <w:r w:rsidRPr="006B1A5A">
              <w:rPr>
                <w:szCs w:val="22"/>
              </w:rPr>
              <w:t xml:space="preserve">nattached product </w:t>
            </w:r>
            <w:r>
              <w:rPr>
                <w:szCs w:val="22"/>
              </w:rPr>
              <w:t xml:space="preserve">is allowed </w:t>
            </w:r>
            <w:r w:rsidRPr="006B1A5A">
              <w:rPr>
                <w:szCs w:val="22"/>
              </w:rPr>
              <w:t>to drain off the net.</w:t>
            </w:r>
            <w:r>
              <w:rPr>
                <w:szCs w:val="22"/>
              </w:rPr>
              <w:t xml:space="preserve"> </w:t>
            </w:r>
          </w:p>
          <w:p w14:paraId="64A2D993" w14:textId="77777777" w:rsidR="00ED6CF5" w:rsidRDefault="00ED6CF5" w:rsidP="00ED6CF5">
            <w:pPr>
              <w:widowControl w:val="0"/>
              <w:spacing w:line="260" w:lineRule="atLeast"/>
              <w:jc w:val="both"/>
              <w:rPr>
                <w:szCs w:val="22"/>
              </w:rPr>
            </w:pPr>
          </w:p>
          <w:p w14:paraId="5681D1E4" w14:textId="77777777" w:rsidR="00ED6CF5" w:rsidRPr="006B1A5A" w:rsidRDefault="00ED6CF5" w:rsidP="00ED6CF5">
            <w:pPr>
              <w:widowControl w:val="0"/>
              <w:spacing w:line="260" w:lineRule="atLeast"/>
              <w:jc w:val="both"/>
            </w:pPr>
            <w:bookmarkStart w:id="1596" w:name="_Hlk22305261"/>
            <w:bookmarkStart w:id="1597" w:name="_Hlk22312122"/>
            <w:r>
              <w:rPr>
                <w:bCs/>
              </w:rPr>
              <w:t>During v</w:t>
            </w:r>
            <w:r w:rsidRPr="00E17AD8">
              <w:rPr>
                <w:bCs/>
              </w:rPr>
              <w:t>acuum treatment</w:t>
            </w:r>
            <w:r>
              <w:rPr>
                <w:bCs/>
              </w:rPr>
              <w:t>,</w:t>
            </w:r>
            <w:r w:rsidRPr="006B1A5A">
              <w:t xml:space="preserve"> </w:t>
            </w:r>
            <w:r>
              <w:t xml:space="preserve">the net is placed </w:t>
            </w:r>
            <w:r w:rsidRPr="006B1A5A">
              <w:t>inside a bag</w:t>
            </w:r>
            <w:r>
              <w:t xml:space="preserve">. The bag is sealed </w:t>
            </w:r>
            <w:r w:rsidRPr="006B1A5A">
              <w:t xml:space="preserve">and filled with product. Repeated vacuum cycles are then applied </w:t>
            </w:r>
            <w:r>
              <w:t xml:space="preserve">to treat the nets and </w:t>
            </w:r>
            <w:r w:rsidRPr="006B1A5A">
              <w:t>to remove excess product from the net. At the end of the treatment, excess product is pumped out from the bottom of the bag. The drip-dry net is then hoisted out of the bag by crane</w:t>
            </w:r>
            <w:r>
              <w:t>/</w:t>
            </w:r>
            <w:r w:rsidRPr="006B1A5A">
              <w:t xml:space="preserve">winch. </w:t>
            </w:r>
          </w:p>
          <w:bookmarkEnd w:id="1596"/>
          <w:bookmarkEnd w:id="1597"/>
          <w:p w14:paraId="4D5DEA79" w14:textId="77777777" w:rsidR="00ED6CF5" w:rsidRPr="00976639" w:rsidRDefault="00ED6CF5" w:rsidP="00ED6CF5">
            <w:pPr>
              <w:widowControl w:val="0"/>
              <w:spacing w:line="260" w:lineRule="atLeast"/>
              <w:jc w:val="both"/>
            </w:pPr>
          </w:p>
          <w:p w14:paraId="26F90B36" w14:textId="77777777" w:rsidR="00ED6CF5" w:rsidRDefault="00ED6CF5" w:rsidP="00ED6CF5">
            <w:pPr>
              <w:pStyle w:val="Merknadstekst"/>
              <w:widowControl w:val="0"/>
            </w:pPr>
            <w:r w:rsidRPr="006B1A5A">
              <w:t xml:space="preserve">It is assumed that </w:t>
            </w:r>
            <w:r>
              <w:t xml:space="preserve">1-2 nets are treated per day </w:t>
            </w:r>
            <w:r w:rsidRPr="006B1A5A">
              <w:t xml:space="preserve">during a working day, and that this task is performed </w:t>
            </w:r>
            <w:r>
              <w:t xml:space="preserve">some days a week (ECHA, 2015a). </w:t>
            </w:r>
          </w:p>
          <w:p w14:paraId="3B2FD5A2" w14:textId="77777777" w:rsidR="00ED6CF5" w:rsidRDefault="00ED6CF5" w:rsidP="00ED6CF5">
            <w:pPr>
              <w:widowControl w:val="0"/>
              <w:autoSpaceDE w:val="0"/>
              <w:autoSpaceDN w:val="0"/>
              <w:adjustRightInd w:val="0"/>
              <w:jc w:val="both"/>
            </w:pPr>
          </w:p>
          <w:p w14:paraId="3523787A" w14:textId="77777777" w:rsidR="00ED6CF5" w:rsidRDefault="00ED6CF5" w:rsidP="00ED6CF5">
            <w:pPr>
              <w:widowControl w:val="0"/>
              <w:autoSpaceDE w:val="0"/>
              <w:autoSpaceDN w:val="0"/>
              <w:adjustRightInd w:val="0"/>
              <w:jc w:val="both"/>
            </w:pPr>
            <w:r>
              <w:t xml:space="preserve">After the treatment process the net is dried, typically using a drum system (according to the applicant, normally a </w:t>
            </w:r>
            <w:r w:rsidRPr="00F23457">
              <w:t>dedicated room/space</w:t>
            </w:r>
            <w:r>
              <w:t xml:space="preserve"> where </w:t>
            </w:r>
            <w:r w:rsidRPr="00F23457">
              <w:t>the door/gate is closed during the drying process</w:t>
            </w:r>
            <w:r>
              <w:t>)</w:t>
            </w:r>
            <w:r w:rsidRPr="00F23457">
              <w:t xml:space="preserve"> </w:t>
            </w:r>
            <w:r>
              <w:t xml:space="preserve">or free hanging system (with or without hot air). Once dry the nets are </w:t>
            </w:r>
            <w:r w:rsidRPr="009C0189">
              <w:t xml:space="preserve">packed and </w:t>
            </w:r>
            <w:r>
              <w:t xml:space="preserve">transported to the point of </w:t>
            </w:r>
            <w:r w:rsidRPr="009C0189">
              <w:t>install</w:t>
            </w:r>
            <w:r>
              <w:t>ation</w:t>
            </w:r>
            <w:r w:rsidRPr="009C0189">
              <w:t xml:space="preserve">. </w:t>
            </w:r>
          </w:p>
          <w:p w14:paraId="2CD1A4E2" w14:textId="77777777" w:rsidR="00ED6CF5" w:rsidRDefault="00ED6CF5" w:rsidP="00ED6CF5">
            <w:pPr>
              <w:widowControl w:val="0"/>
              <w:autoSpaceDE w:val="0"/>
              <w:autoSpaceDN w:val="0"/>
              <w:adjustRightInd w:val="0"/>
              <w:jc w:val="both"/>
            </w:pPr>
          </w:p>
          <w:p w14:paraId="01AF2D4D" w14:textId="77777777" w:rsidR="00ED6CF5" w:rsidRPr="00A05A19" w:rsidRDefault="00ED6CF5" w:rsidP="00ED6CF5">
            <w:pPr>
              <w:widowControl w:val="0"/>
              <w:autoSpaceDE w:val="0"/>
              <w:autoSpaceDN w:val="0"/>
              <w:adjustRightInd w:val="0"/>
              <w:jc w:val="both"/>
              <w:rPr>
                <w:szCs w:val="22"/>
              </w:rPr>
            </w:pPr>
            <w:r>
              <w:rPr>
                <w:szCs w:val="22"/>
              </w:rPr>
              <w:t>Due to the large size, t</w:t>
            </w:r>
            <w:r w:rsidRPr="00A05A19">
              <w:rPr>
                <w:szCs w:val="22"/>
              </w:rPr>
              <w:t xml:space="preserve">he transfer of the treated net is performed using winches or cranes. </w:t>
            </w:r>
          </w:p>
          <w:p w14:paraId="3869831E" w14:textId="77777777" w:rsidR="00ED6CF5" w:rsidRPr="006B1A5A" w:rsidRDefault="00ED6CF5" w:rsidP="00ED6CF5">
            <w:pPr>
              <w:widowControl w:val="0"/>
              <w:spacing w:line="260" w:lineRule="atLeast"/>
              <w:jc w:val="both"/>
            </w:pPr>
            <w:r w:rsidRPr="006B1A5A">
              <w:t xml:space="preserve">There is a potential for exposure to the body and hands through direct contact with the treated nets when manually </w:t>
            </w:r>
            <w:r>
              <w:t>connecting/disconnecting</w:t>
            </w:r>
            <w:r w:rsidRPr="006B1A5A">
              <w:t xml:space="preserve"> the nets </w:t>
            </w:r>
            <w:r>
              <w:t xml:space="preserve">to </w:t>
            </w:r>
            <w:r w:rsidRPr="006B1A5A">
              <w:t>the hois</w:t>
            </w:r>
            <w:r>
              <w:t>t/crane/drying drum</w:t>
            </w:r>
            <w:r w:rsidRPr="006B1A5A">
              <w:t xml:space="preserve"> after impregnation. </w:t>
            </w:r>
            <w:r>
              <w:t>Furthermore, t</w:t>
            </w:r>
            <w:r w:rsidRPr="006B1A5A">
              <w:t>here is a potential for dermal exposure through contact with contaminated surfaces</w:t>
            </w:r>
            <w:r>
              <w:t xml:space="preserve"> and </w:t>
            </w:r>
            <w:r w:rsidRPr="006B1A5A">
              <w:t>equipment</w:t>
            </w:r>
            <w:r>
              <w:t>.</w:t>
            </w:r>
          </w:p>
          <w:p w14:paraId="1A9C9856" w14:textId="77777777" w:rsidR="00ED6CF5" w:rsidRDefault="00ED6CF5" w:rsidP="00ED6CF5">
            <w:pPr>
              <w:widowControl w:val="0"/>
              <w:autoSpaceDE w:val="0"/>
              <w:autoSpaceDN w:val="0"/>
              <w:adjustRightInd w:val="0"/>
              <w:jc w:val="both"/>
            </w:pPr>
          </w:p>
        </w:tc>
      </w:tr>
      <w:tr w:rsidR="005363CF" w:rsidRPr="00FD2055" w14:paraId="03E35623" w14:textId="77777777" w:rsidTr="00621DE5">
        <w:tc>
          <w:tcPr>
            <w:tcW w:w="5000" w:type="pct"/>
            <w:gridSpan w:val="3"/>
            <w:shd w:val="clear" w:color="auto" w:fill="auto"/>
            <w:tcMar>
              <w:top w:w="57" w:type="dxa"/>
              <w:bottom w:w="57" w:type="dxa"/>
            </w:tcMar>
          </w:tcPr>
          <w:p w14:paraId="6405E422" w14:textId="77777777" w:rsidR="00511468" w:rsidRDefault="00511468" w:rsidP="00ED6CF5">
            <w:pPr>
              <w:widowControl w:val="0"/>
              <w:jc w:val="both"/>
            </w:pPr>
          </w:p>
          <w:p w14:paraId="510DE4D6" w14:textId="003C98C3" w:rsidR="00511468" w:rsidRDefault="00511468" w:rsidP="00ED6CF5">
            <w:pPr>
              <w:widowControl w:val="0"/>
            </w:pPr>
            <w:r>
              <w:t>Illustrations:</w:t>
            </w:r>
          </w:p>
          <w:p w14:paraId="1D10C295" w14:textId="77777777" w:rsidR="00511468" w:rsidRDefault="00511468" w:rsidP="00ED6CF5">
            <w:pPr>
              <w:pStyle w:val="Listeavsnitt"/>
              <w:widowControl w:val="0"/>
              <w:numPr>
                <w:ilvl w:val="0"/>
                <w:numId w:val="35"/>
              </w:numPr>
            </w:pPr>
            <w:r>
              <w:t xml:space="preserve">Vacuum treatment of nets. </w:t>
            </w:r>
          </w:p>
          <w:p w14:paraId="270583A1" w14:textId="77777777" w:rsidR="00511468" w:rsidRDefault="00511468" w:rsidP="00ED6CF5">
            <w:pPr>
              <w:pStyle w:val="Listeavsnitt"/>
              <w:widowControl w:val="0"/>
              <w:numPr>
                <w:ilvl w:val="0"/>
                <w:numId w:val="35"/>
              </w:numPr>
            </w:pPr>
            <w:r>
              <w:t xml:space="preserve">Lifting of nets using a winch. </w:t>
            </w:r>
          </w:p>
          <w:p w14:paraId="1997857E" w14:textId="77777777" w:rsidR="00511468" w:rsidRPr="000221F3" w:rsidRDefault="00511468" w:rsidP="00ED6CF5">
            <w:pPr>
              <w:pStyle w:val="Listeavsnitt"/>
              <w:widowControl w:val="0"/>
              <w:numPr>
                <w:ilvl w:val="0"/>
                <w:numId w:val="35"/>
              </w:numPr>
            </w:pPr>
            <w:r w:rsidRPr="000221F3">
              <w:t>Drying drums for treated nets</w:t>
            </w:r>
          </w:p>
          <w:p w14:paraId="64E8E99E" w14:textId="77777777" w:rsidR="00511468" w:rsidRDefault="00511468" w:rsidP="00ED6CF5">
            <w:pPr>
              <w:widowControl w:val="0"/>
              <w:jc w:val="center"/>
            </w:pPr>
            <w:r>
              <w:tab/>
              <w:t xml:space="preserve"> </w:t>
            </w:r>
          </w:p>
          <w:p w14:paraId="5657511A" w14:textId="22DE1DC9" w:rsidR="00511468" w:rsidRDefault="00511468" w:rsidP="00ED6CF5">
            <w:pPr>
              <w:widowControl w:val="0"/>
              <w:jc w:val="center"/>
            </w:pPr>
            <w:r>
              <w:rPr>
                <w:noProof/>
              </w:rPr>
              <mc:AlternateContent>
                <mc:Choice Requires="wps">
                  <w:drawing>
                    <wp:anchor distT="0" distB="0" distL="114300" distR="114300" simplePos="0" relativeHeight="251658243" behindDoc="0" locked="0" layoutInCell="1" allowOverlap="1" wp14:anchorId="53709080" wp14:editId="78C291A6">
                      <wp:simplePos x="0" y="0"/>
                      <wp:positionH relativeFrom="column">
                        <wp:posOffset>1946910</wp:posOffset>
                      </wp:positionH>
                      <wp:positionV relativeFrom="paragraph">
                        <wp:posOffset>86995</wp:posOffset>
                      </wp:positionV>
                      <wp:extent cx="1656080" cy="2127885"/>
                      <wp:effectExtent l="0" t="0" r="1270" b="5715"/>
                      <wp:wrapNone/>
                      <wp:docPr id="2" name="Tekstboks 2"/>
                      <wp:cNvGraphicFramePr/>
                      <a:graphic xmlns:a="http://schemas.openxmlformats.org/drawingml/2006/main">
                        <a:graphicData uri="http://schemas.microsoft.com/office/word/2010/wordprocessingShape">
                          <wps:wsp>
                            <wps:cNvSpPr txBox="1"/>
                            <wps:spPr>
                              <a:xfrm>
                                <a:off x="0" y="0"/>
                                <a:ext cx="1656080" cy="2127885"/>
                              </a:xfrm>
                              <a:prstGeom prst="rect">
                                <a:avLst/>
                              </a:prstGeom>
                              <a:solidFill>
                                <a:schemeClr val="lt1"/>
                              </a:solidFill>
                              <a:ln w="6350">
                                <a:noFill/>
                              </a:ln>
                            </wps:spPr>
                            <wps:txbx>
                              <w:txbxContent>
                                <w:p w14:paraId="039A6927" w14:textId="23774A8A" w:rsidR="00511468" w:rsidRDefault="00511468" w:rsidP="00511468">
                                  <w:r>
                                    <w:rPr>
                                      <w:noProof/>
                                    </w:rPr>
                                    <w:drawing>
                                      <wp:inline distT="0" distB="0" distL="0" distR="0" wp14:anchorId="32734782" wp14:editId="0B8B029F">
                                        <wp:extent cx="1561094" cy="2083342"/>
                                        <wp:effectExtent l="0" t="0" r="1270" b="0"/>
                                        <wp:docPr id="5" name="Bilde 5"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4" descr="Et bilde som inneholder innendørs&#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0844" cy="209635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09080" id="_x0000_t202" coordsize="21600,21600" o:spt="202" path="m,l,21600r21600,l21600,xe">
                      <v:stroke joinstyle="miter"/>
                      <v:path gradientshapeok="t" o:connecttype="rect"/>
                    </v:shapetype>
                    <v:shape id="Tekstboks 2" o:spid="_x0000_s1026" type="#_x0000_t202" style="position:absolute;left:0;text-align:left;margin-left:153.3pt;margin-top:6.85pt;width:130.4pt;height:16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" fillcolor="white [3201]" stroked="f" strokeweight=".5pt">
                      <v:textbox>
                        <w:txbxContent>
                          <w:p w14:paraId="039A6927" w14:textId="23774A8A" w:rsidR="00511468" w:rsidRDefault="00511468" w:rsidP="00511468">
                            <w:r>
                              <w:rPr>
                                <w:noProof/>
                              </w:rPr>
                              <w:drawing>
                                <wp:inline distT="0" distB="0" distL="0" distR="0" wp14:anchorId="32734782" wp14:editId="0B8B029F">
                                  <wp:extent cx="1561094" cy="2083342"/>
                                  <wp:effectExtent l="0" t="0" r="1270" b="0"/>
                                  <wp:docPr id="5" name="Bilde 5"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4" descr="Et bilde som inneholder innendørs&#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0844" cy="2096354"/>
                                          </a:xfrm>
                                          <a:prstGeom prst="rect">
                                            <a:avLst/>
                                          </a:prstGeom>
                                          <a:noFill/>
                                        </pic:spPr>
                                      </pic:pic>
                                    </a:graphicData>
                                  </a:graphic>
                                </wp:inline>
                              </w:drawing>
                            </w:r>
                          </w:p>
                        </w:txbxContent>
                      </v:textbox>
                    </v:shape>
                  </w:pict>
                </mc:Fallback>
              </mc:AlternateContent>
            </w:r>
            <w:r w:rsidRPr="00E925A3">
              <w:rPr>
                <w:b/>
                <w:bCs/>
                <w:noProof/>
              </w:rPr>
              <mc:AlternateContent>
                <mc:Choice Requires="wps">
                  <w:drawing>
                    <wp:anchor distT="45720" distB="45720" distL="114300" distR="114300" simplePos="0" relativeHeight="251658244" behindDoc="0" locked="0" layoutInCell="1" allowOverlap="1" wp14:anchorId="6663CF58" wp14:editId="3833712B">
                      <wp:simplePos x="0" y="0"/>
                      <wp:positionH relativeFrom="column">
                        <wp:posOffset>3651885</wp:posOffset>
                      </wp:positionH>
                      <wp:positionV relativeFrom="paragraph">
                        <wp:posOffset>87630</wp:posOffset>
                      </wp:positionV>
                      <wp:extent cx="2084070" cy="1697990"/>
                      <wp:effectExtent l="0" t="0" r="0" b="0"/>
                      <wp:wrapSquare wrapText="bothSides"/>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697990"/>
                              </a:xfrm>
                              <a:prstGeom prst="rect">
                                <a:avLst/>
                              </a:prstGeom>
                              <a:solidFill>
                                <a:srgbClr val="FFFFFF"/>
                              </a:solidFill>
                              <a:ln w="9525">
                                <a:noFill/>
                                <a:miter lim="800000"/>
                                <a:headEnd/>
                                <a:tailEnd/>
                              </a:ln>
                            </wps:spPr>
                            <wps:txbx>
                              <w:txbxContent>
                                <w:p w14:paraId="7395A181" w14:textId="77777777" w:rsidR="00511468" w:rsidRPr="00AA6689" w:rsidRDefault="00511468" w:rsidP="00511468">
                                  <w:pPr>
                                    <w:rPr>
                                      <w:lang w:val="nb-NO"/>
                                    </w:rPr>
                                  </w:pPr>
                                  <w:r>
                                    <w:rPr>
                                      <w:noProof/>
                                    </w:rPr>
                                    <w:drawing>
                                      <wp:inline distT="0" distB="0" distL="0" distR="0" wp14:anchorId="17CABEB0" wp14:editId="58021C56">
                                        <wp:extent cx="2071370" cy="1470660"/>
                                        <wp:effectExtent l="0" t="0" r="5080" b="0"/>
                                        <wp:docPr id="8" name="Bilde 8" descr="Et bilde som inneholder innendørs, metall, t-bane,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3" descr="Et bilde som inneholder innendørs, metall, t-bane, flere&#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376" cy="147492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CF58" id="Tekstboks 7" o:spid="_x0000_s1027" type="#_x0000_t202" style="position:absolute;left:0;text-align:left;margin-left:287.55pt;margin-top:6.9pt;width:164.1pt;height:133.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" stroked="f">
                      <v:textbox>
                        <w:txbxContent>
                          <w:p w14:paraId="7395A181" w14:textId="77777777" w:rsidR="00511468" w:rsidRPr="00AA6689" w:rsidRDefault="00511468" w:rsidP="00511468">
                            <w:pPr>
                              <w:rPr>
                                <w:lang w:val="nb-NO"/>
                              </w:rPr>
                            </w:pPr>
                            <w:r>
                              <w:rPr>
                                <w:noProof/>
                              </w:rPr>
                              <w:drawing>
                                <wp:inline distT="0" distB="0" distL="0" distR="0" wp14:anchorId="17CABEB0" wp14:editId="58021C56">
                                  <wp:extent cx="2071370" cy="1470660"/>
                                  <wp:effectExtent l="0" t="0" r="5080" b="0"/>
                                  <wp:docPr id="8" name="Bilde 8" descr="Et bilde som inneholder innendørs, metall, t-bane,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3" descr="Et bilde som inneholder innendørs, metall, t-bane, flere&#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376" cy="1474924"/>
                                          </a:xfrm>
                                          <a:prstGeom prst="rect">
                                            <a:avLst/>
                                          </a:prstGeom>
                                          <a:noFill/>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459DA7C4" wp14:editId="0E81CC63">
                      <wp:simplePos x="0" y="0"/>
                      <wp:positionH relativeFrom="column">
                        <wp:posOffset>3810</wp:posOffset>
                      </wp:positionH>
                      <wp:positionV relativeFrom="paragraph">
                        <wp:posOffset>87630</wp:posOffset>
                      </wp:positionV>
                      <wp:extent cx="1857375" cy="1880235"/>
                      <wp:effectExtent l="0" t="0" r="9525" b="5715"/>
                      <wp:wrapSquare wrapText="bothSides"/>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880235"/>
                              </a:xfrm>
                              <a:prstGeom prst="rect">
                                <a:avLst/>
                              </a:prstGeom>
                              <a:solidFill>
                                <a:srgbClr val="FFFFFF"/>
                              </a:solidFill>
                              <a:ln w="9525">
                                <a:noFill/>
                                <a:miter lim="800000"/>
                                <a:headEnd/>
                                <a:tailEnd/>
                              </a:ln>
                            </wps:spPr>
                            <wps:txbx>
                              <w:txbxContent>
                                <w:p w14:paraId="1A425A17" w14:textId="77777777" w:rsidR="00511468" w:rsidRPr="001C0ACE" w:rsidRDefault="00511468" w:rsidP="00511468">
                                  <w:pPr>
                                    <w:rPr>
                                      <w:lang w:val="nb-NO"/>
                                    </w:rPr>
                                  </w:pPr>
                                  <w:r>
                                    <w:rPr>
                                      <w:noProof/>
                                    </w:rPr>
                                    <w:drawing>
                                      <wp:inline distT="0" distB="0" distL="0" distR="0" wp14:anchorId="15917DE0" wp14:editId="4062D1A1">
                                        <wp:extent cx="1706832" cy="1771650"/>
                                        <wp:effectExtent l="0" t="0" r="825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7451" cy="17930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DA7C4" id="Tekstboks 3" o:spid="_x0000_s1028" type="#_x0000_t202" style="position:absolute;left:0;text-align:left;margin-left:.3pt;margin-top:6.9pt;width:146.25pt;height:148.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" stroked="f">
                      <v:textbox>
                        <w:txbxContent>
                          <w:p w14:paraId="1A425A17" w14:textId="77777777" w:rsidR="00511468" w:rsidRPr="001C0ACE" w:rsidRDefault="00511468" w:rsidP="00511468">
                            <w:pPr>
                              <w:rPr>
                                <w:lang w:val="nb-NO"/>
                              </w:rPr>
                            </w:pPr>
                            <w:r>
                              <w:rPr>
                                <w:noProof/>
                              </w:rPr>
                              <w:drawing>
                                <wp:inline distT="0" distB="0" distL="0" distR="0" wp14:anchorId="15917DE0" wp14:editId="4062D1A1">
                                  <wp:extent cx="1706832" cy="1771650"/>
                                  <wp:effectExtent l="0" t="0" r="825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7451" cy="1793052"/>
                                          </a:xfrm>
                                          <a:prstGeom prst="rect">
                                            <a:avLst/>
                                          </a:prstGeom>
                                          <a:noFill/>
                                          <a:ln>
                                            <a:noFill/>
                                          </a:ln>
                                        </pic:spPr>
                                      </pic:pic>
                                    </a:graphicData>
                                  </a:graphic>
                                </wp:inline>
                              </w:drawing>
                            </w:r>
                          </w:p>
                        </w:txbxContent>
                      </v:textbox>
                      <w10:wrap type="square"/>
                    </v:shape>
                  </w:pict>
                </mc:Fallback>
              </mc:AlternateContent>
            </w:r>
          </w:p>
          <w:p w14:paraId="6ECF3233" w14:textId="0623B4DC" w:rsidR="00511468" w:rsidRDefault="00511468" w:rsidP="00ED6CF5">
            <w:pPr>
              <w:widowControl w:val="0"/>
            </w:pPr>
          </w:p>
          <w:p w14:paraId="1DC5D3FA" w14:textId="3A08E902" w:rsidR="00511468" w:rsidRDefault="00511468" w:rsidP="00ED6CF5">
            <w:pPr>
              <w:widowControl w:val="0"/>
              <w:autoSpaceDE w:val="0"/>
              <w:autoSpaceDN w:val="0"/>
              <w:adjustRightInd w:val="0"/>
              <w:jc w:val="both"/>
            </w:pPr>
          </w:p>
          <w:p w14:paraId="4961E4A1" w14:textId="5FB49E7F" w:rsidR="00511468" w:rsidRDefault="00511468" w:rsidP="00ED6CF5">
            <w:pPr>
              <w:widowControl w:val="0"/>
              <w:autoSpaceDE w:val="0"/>
              <w:autoSpaceDN w:val="0"/>
              <w:adjustRightInd w:val="0"/>
              <w:jc w:val="both"/>
              <w:rPr>
                <w:b/>
                <w:bCs/>
              </w:rPr>
            </w:pPr>
          </w:p>
          <w:p w14:paraId="4B8CC0EA" w14:textId="77777777" w:rsidR="00511468" w:rsidRDefault="00511468" w:rsidP="00ED6CF5">
            <w:pPr>
              <w:widowControl w:val="0"/>
              <w:autoSpaceDE w:val="0"/>
              <w:autoSpaceDN w:val="0"/>
              <w:adjustRightInd w:val="0"/>
              <w:jc w:val="both"/>
              <w:rPr>
                <w:b/>
                <w:bCs/>
              </w:rPr>
            </w:pPr>
          </w:p>
          <w:p w14:paraId="71D1B556" w14:textId="77777777" w:rsidR="00511468" w:rsidRDefault="00511468" w:rsidP="00ED6CF5">
            <w:pPr>
              <w:widowControl w:val="0"/>
              <w:autoSpaceDE w:val="0"/>
              <w:autoSpaceDN w:val="0"/>
              <w:adjustRightInd w:val="0"/>
              <w:jc w:val="both"/>
              <w:rPr>
                <w:b/>
                <w:bCs/>
              </w:rPr>
            </w:pPr>
          </w:p>
          <w:p w14:paraId="15268667" w14:textId="77777777" w:rsidR="00511468" w:rsidRDefault="00511468" w:rsidP="00ED6CF5">
            <w:pPr>
              <w:widowControl w:val="0"/>
              <w:autoSpaceDE w:val="0"/>
              <w:autoSpaceDN w:val="0"/>
              <w:adjustRightInd w:val="0"/>
              <w:jc w:val="both"/>
              <w:rPr>
                <w:b/>
                <w:bCs/>
              </w:rPr>
            </w:pPr>
          </w:p>
          <w:p w14:paraId="01FECF19" w14:textId="77777777" w:rsidR="00511468" w:rsidRDefault="00511468" w:rsidP="00ED6CF5">
            <w:pPr>
              <w:widowControl w:val="0"/>
              <w:autoSpaceDE w:val="0"/>
              <w:autoSpaceDN w:val="0"/>
              <w:adjustRightInd w:val="0"/>
              <w:jc w:val="both"/>
              <w:rPr>
                <w:b/>
                <w:bCs/>
              </w:rPr>
            </w:pPr>
          </w:p>
          <w:p w14:paraId="275BB5F8" w14:textId="77777777" w:rsidR="00511468" w:rsidRDefault="00511468" w:rsidP="00ED6CF5">
            <w:pPr>
              <w:widowControl w:val="0"/>
              <w:autoSpaceDE w:val="0"/>
              <w:autoSpaceDN w:val="0"/>
              <w:adjustRightInd w:val="0"/>
              <w:jc w:val="both"/>
              <w:rPr>
                <w:b/>
                <w:bCs/>
              </w:rPr>
            </w:pPr>
          </w:p>
          <w:p w14:paraId="0460B44E" w14:textId="77777777" w:rsidR="00511468" w:rsidRDefault="00511468" w:rsidP="00ED6CF5">
            <w:pPr>
              <w:widowControl w:val="0"/>
              <w:autoSpaceDE w:val="0"/>
              <w:autoSpaceDN w:val="0"/>
              <w:adjustRightInd w:val="0"/>
              <w:jc w:val="both"/>
              <w:rPr>
                <w:b/>
                <w:bCs/>
              </w:rPr>
            </w:pPr>
          </w:p>
          <w:p w14:paraId="0CF1CA36" w14:textId="77777777" w:rsidR="00511468" w:rsidRDefault="00511468" w:rsidP="00ED6CF5">
            <w:pPr>
              <w:widowControl w:val="0"/>
              <w:autoSpaceDE w:val="0"/>
              <w:autoSpaceDN w:val="0"/>
              <w:adjustRightInd w:val="0"/>
              <w:jc w:val="both"/>
              <w:rPr>
                <w:b/>
                <w:bCs/>
              </w:rPr>
            </w:pPr>
          </w:p>
          <w:p w14:paraId="32E74419" w14:textId="77777777" w:rsidR="00511468" w:rsidRDefault="00511468" w:rsidP="00ED6CF5">
            <w:pPr>
              <w:widowControl w:val="0"/>
              <w:autoSpaceDE w:val="0"/>
              <w:autoSpaceDN w:val="0"/>
              <w:adjustRightInd w:val="0"/>
              <w:jc w:val="both"/>
              <w:rPr>
                <w:b/>
                <w:bCs/>
              </w:rPr>
            </w:pPr>
          </w:p>
          <w:p w14:paraId="6D2C3BAF" w14:textId="77777777" w:rsidR="00511468" w:rsidRDefault="00511468" w:rsidP="00ED6CF5">
            <w:pPr>
              <w:widowControl w:val="0"/>
              <w:autoSpaceDE w:val="0"/>
              <w:autoSpaceDN w:val="0"/>
              <w:adjustRightInd w:val="0"/>
              <w:jc w:val="both"/>
              <w:rPr>
                <w:b/>
                <w:bCs/>
              </w:rPr>
            </w:pPr>
          </w:p>
          <w:p w14:paraId="54FAA926" w14:textId="77777777" w:rsidR="00511468" w:rsidRDefault="00511468" w:rsidP="00ED6CF5">
            <w:pPr>
              <w:widowControl w:val="0"/>
              <w:autoSpaceDE w:val="0"/>
              <w:autoSpaceDN w:val="0"/>
              <w:adjustRightInd w:val="0"/>
              <w:jc w:val="both"/>
              <w:rPr>
                <w:b/>
                <w:bCs/>
              </w:rPr>
            </w:pPr>
          </w:p>
          <w:p w14:paraId="2F380B52" w14:textId="77777777" w:rsidR="00511468" w:rsidRDefault="00511468" w:rsidP="00ED6CF5">
            <w:pPr>
              <w:widowControl w:val="0"/>
              <w:autoSpaceDE w:val="0"/>
              <w:autoSpaceDN w:val="0"/>
              <w:adjustRightInd w:val="0"/>
              <w:jc w:val="both"/>
              <w:rPr>
                <w:b/>
                <w:bCs/>
              </w:rPr>
            </w:pPr>
          </w:p>
          <w:p w14:paraId="14170D94" w14:textId="77777777" w:rsidR="00511468" w:rsidRPr="007012D4" w:rsidRDefault="00511468" w:rsidP="00ED6CF5">
            <w:pPr>
              <w:widowControl w:val="0"/>
              <w:autoSpaceDE w:val="0"/>
              <w:autoSpaceDN w:val="0"/>
              <w:adjustRightInd w:val="0"/>
              <w:jc w:val="both"/>
            </w:pPr>
            <w:r w:rsidRPr="007012D4">
              <w:t xml:space="preserve">Further information can be found in the confidential annex. </w:t>
            </w:r>
          </w:p>
          <w:p w14:paraId="4024B7E2" w14:textId="1FA8EDB7" w:rsidR="00E925A3" w:rsidRDefault="00E925A3" w:rsidP="00ED6CF5">
            <w:pPr>
              <w:widowControl w:val="0"/>
              <w:jc w:val="both"/>
            </w:pPr>
          </w:p>
          <w:p w14:paraId="4A6ACC89" w14:textId="6BAF713E" w:rsidR="00BA4A89" w:rsidRPr="0035042C" w:rsidRDefault="00C761FC" w:rsidP="00ED6CF5">
            <w:pPr>
              <w:widowControl w:val="0"/>
              <w:autoSpaceDE w:val="0"/>
              <w:autoSpaceDN w:val="0"/>
              <w:adjustRightInd w:val="0"/>
              <w:jc w:val="both"/>
              <w:rPr>
                <w:b/>
                <w:bCs/>
              </w:rPr>
            </w:pPr>
            <w:r w:rsidRPr="0035042C">
              <w:rPr>
                <w:b/>
                <w:bCs/>
              </w:rPr>
              <w:t>Description</w:t>
            </w:r>
            <w:r w:rsidR="0035042C" w:rsidRPr="0035042C">
              <w:rPr>
                <w:b/>
                <w:bCs/>
              </w:rPr>
              <w:t xml:space="preserve"> of </w:t>
            </w:r>
            <w:r w:rsidR="0005562A">
              <w:rPr>
                <w:b/>
                <w:bCs/>
              </w:rPr>
              <w:t>model</w:t>
            </w:r>
            <w:r w:rsidR="0035042C" w:rsidRPr="0035042C">
              <w:rPr>
                <w:b/>
                <w:bCs/>
              </w:rPr>
              <w:t>:</w:t>
            </w:r>
          </w:p>
          <w:p w14:paraId="0812AB75" w14:textId="43D5CFB1" w:rsidR="0049544B" w:rsidRPr="008F6170" w:rsidRDefault="0049544B" w:rsidP="00ED6CF5">
            <w:pPr>
              <w:widowControl w:val="0"/>
              <w:autoSpaceDE w:val="0"/>
              <w:autoSpaceDN w:val="0"/>
              <w:adjustRightInd w:val="0"/>
            </w:pPr>
            <w:r>
              <w:t xml:space="preserve">The dipping models 1-4 in the </w:t>
            </w:r>
            <w:r w:rsidRPr="006B1A5A">
              <w:rPr>
                <w:rFonts w:eastAsia="Calibri"/>
                <w:iCs/>
                <w:lang w:eastAsia="en-US"/>
              </w:rPr>
              <w:t xml:space="preserve">Biocides Human Health Exposure Methodology </w:t>
            </w:r>
            <w:r>
              <w:rPr>
                <w:rFonts w:eastAsia="Calibri"/>
                <w:iCs/>
                <w:lang w:eastAsia="en-US"/>
              </w:rPr>
              <w:t xml:space="preserve">(ECHA, 2015a, </w:t>
            </w:r>
            <w:r>
              <w:t xml:space="preserve">page 199) </w:t>
            </w:r>
            <w:r>
              <w:rPr>
                <w:rFonts w:eastAsia="Calibri"/>
                <w:iCs/>
                <w:lang w:eastAsia="en-US"/>
              </w:rPr>
              <w:t>de</w:t>
            </w:r>
            <w:r>
              <w:t>scribes p</w:t>
            </w:r>
            <w:r w:rsidRPr="008F6170">
              <w:t>rofessional</w:t>
            </w:r>
            <w:r>
              <w:t>s</w:t>
            </w:r>
            <w:r w:rsidRPr="008F6170">
              <w:t xml:space="preserve"> carrying out a range of dipping activities</w:t>
            </w:r>
            <w:r>
              <w:t xml:space="preserve"> </w:t>
            </w:r>
            <w:r w:rsidRPr="008F6170">
              <w:t>involving a variety of articles (including mixing/diluting formulations, handling wet articles, machine minding and loading/unloading). The models are reflective of conditions where operat</w:t>
            </w:r>
            <w:r w:rsidR="00DC455F">
              <w:t>ors</w:t>
            </w:r>
            <w:r w:rsidRPr="008F6170">
              <w:t xml:space="preserve"> may contact treatment fluids and wet objects</w:t>
            </w:r>
            <w:r>
              <w:t>.</w:t>
            </w:r>
            <w:r w:rsidRPr="008F6170">
              <w:t xml:space="preserve"> </w:t>
            </w:r>
          </w:p>
          <w:p w14:paraId="271ED21D" w14:textId="70900279" w:rsidR="0049544B" w:rsidRDefault="0049544B" w:rsidP="00ED6CF5">
            <w:pPr>
              <w:widowControl w:val="0"/>
              <w:autoSpaceDE w:val="0"/>
              <w:autoSpaceDN w:val="0"/>
              <w:adjustRightInd w:val="0"/>
              <w:jc w:val="both"/>
              <w:rPr>
                <w:rFonts w:eastAsia="Calibri"/>
                <w:iCs/>
                <w:lang w:eastAsia="en-US"/>
              </w:rPr>
            </w:pPr>
            <w:r>
              <w:rPr>
                <w:rFonts w:eastAsia="Calibri"/>
                <w:iCs/>
                <w:lang w:eastAsia="en-US"/>
              </w:rPr>
              <w:t xml:space="preserve">Dipping model 4 describes semi-automatic dipping of </w:t>
            </w:r>
            <w:r w:rsidR="009E3C78">
              <w:rPr>
                <w:rFonts w:eastAsia="Calibri"/>
                <w:iCs/>
                <w:lang w:eastAsia="en-US"/>
              </w:rPr>
              <w:t xml:space="preserve">aquaculture </w:t>
            </w:r>
            <w:r>
              <w:rPr>
                <w:rFonts w:eastAsia="Calibri"/>
                <w:iCs/>
                <w:lang w:eastAsia="en-US"/>
              </w:rPr>
              <w:t xml:space="preserve">nets in open vats </w:t>
            </w:r>
            <w:r w:rsidRPr="006B1A5A">
              <w:rPr>
                <w:rFonts w:eastAsia="Calibri"/>
                <w:iCs/>
                <w:lang w:eastAsia="en-US"/>
              </w:rPr>
              <w:t>(</w:t>
            </w:r>
            <w:r w:rsidRPr="006B1A5A">
              <w:rPr>
                <w:rFonts w:cstheme="minorHAnsi"/>
              </w:rPr>
              <w:t>page 311</w:t>
            </w:r>
            <w:r>
              <w:rPr>
                <w:rFonts w:cstheme="minorHAnsi"/>
              </w:rPr>
              <w:t xml:space="preserve">, </w:t>
            </w:r>
            <w:r w:rsidRPr="002F0F98">
              <w:rPr>
                <w:rFonts w:cstheme="minorHAnsi"/>
              </w:rPr>
              <w:t>ECHA, 2015a</w:t>
            </w:r>
            <w:r w:rsidRPr="002F0F98">
              <w:rPr>
                <w:rFonts w:eastAsia="Calibri"/>
                <w:iCs/>
                <w:lang w:eastAsia="en-US"/>
              </w:rPr>
              <w:t>).</w:t>
            </w:r>
            <w:r w:rsidRPr="006B1A5A">
              <w:rPr>
                <w:rFonts w:eastAsia="Calibri"/>
                <w:iCs/>
                <w:lang w:eastAsia="en-US"/>
              </w:rPr>
              <w:t xml:space="preserve"> </w:t>
            </w:r>
            <w:r>
              <w:rPr>
                <w:rFonts w:eastAsia="Calibri"/>
                <w:iCs/>
                <w:lang w:eastAsia="en-US"/>
              </w:rPr>
              <w:t>T</w:t>
            </w:r>
            <w:r w:rsidRPr="006B1A5A">
              <w:rPr>
                <w:rFonts w:eastAsia="Calibri"/>
                <w:iCs/>
                <w:lang w:eastAsia="en-US"/>
              </w:rPr>
              <w:t>he scenario includes dispensing product from IBC, stirring and crane assisted dipping of both solvent</w:t>
            </w:r>
            <w:r>
              <w:rPr>
                <w:rFonts w:eastAsia="Calibri"/>
                <w:iCs/>
                <w:lang w:eastAsia="en-US"/>
              </w:rPr>
              <w:t>-</w:t>
            </w:r>
            <w:r w:rsidRPr="006B1A5A">
              <w:rPr>
                <w:rFonts w:eastAsia="Calibri"/>
                <w:iCs/>
                <w:lang w:eastAsia="en-US"/>
              </w:rPr>
              <w:t>based and water</w:t>
            </w:r>
            <w:r>
              <w:rPr>
                <w:rFonts w:eastAsia="Calibri"/>
                <w:iCs/>
                <w:lang w:eastAsia="en-US"/>
              </w:rPr>
              <w:t>-</w:t>
            </w:r>
            <w:r w:rsidRPr="006B1A5A">
              <w:rPr>
                <w:rFonts w:eastAsia="Calibri"/>
                <w:iCs/>
                <w:lang w:eastAsia="en-US"/>
              </w:rPr>
              <w:t xml:space="preserve">based products. </w:t>
            </w:r>
          </w:p>
          <w:p w14:paraId="646F727B" w14:textId="77777777" w:rsidR="0049544B" w:rsidRDefault="0049544B" w:rsidP="00ED6CF5">
            <w:pPr>
              <w:widowControl w:val="0"/>
              <w:autoSpaceDE w:val="0"/>
              <w:autoSpaceDN w:val="0"/>
              <w:adjustRightInd w:val="0"/>
              <w:jc w:val="both"/>
              <w:rPr>
                <w:rFonts w:eastAsia="Calibri"/>
                <w:iCs/>
                <w:lang w:eastAsia="en-US"/>
              </w:rPr>
            </w:pPr>
          </w:p>
          <w:p w14:paraId="2287D19F" w14:textId="6714DBA0" w:rsidR="0049544B" w:rsidRPr="006B1A5A" w:rsidRDefault="0049544B" w:rsidP="00ED6CF5">
            <w:pPr>
              <w:widowControl w:val="0"/>
              <w:spacing w:line="260" w:lineRule="atLeast"/>
              <w:jc w:val="both"/>
            </w:pPr>
            <w:r w:rsidRPr="006B1A5A">
              <w:rPr>
                <w:rFonts w:eastAsia="Calibri"/>
                <w:iCs/>
                <w:lang w:eastAsia="en-US"/>
              </w:rPr>
              <w:t xml:space="preserve">The scenario is based on </w:t>
            </w:r>
            <w:r>
              <w:rPr>
                <w:rFonts w:eastAsia="Calibri"/>
                <w:iCs/>
                <w:lang w:eastAsia="en-US"/>
              </w:rPr>
              <w:t xml:space="preserve">an HSE </w:t>
            </w:r>
            <w:r w:rsidR="00FB27A9">
              <w:rPr>
                <w:rFonts w:eastAsia="Calibri"/>
                <w:iCs/>
                <w:lang w:eastAsia="en-US"/>
              </w:rPr>
              <w:t>sponsored</w:t>
            </w:r>
            <w:r>
              <w:rPr>
                <w:rFonts w:eastAsia="Calibri"/>
                <w:iCs/>
                <w:lang w:eastAsia="en-US"/>
              </w:rPr>
              <w:t xml:space="preserve"> </w:t>
            </w:r>
            <w:r w:rsidRPr="006B1A5A">
              <w:rPr>
                <w:rFonts w:eastAsia="Calibri"/>
                <w:iCs/>
                <w:lang w:eastAsia="en-US"/>
              </w:rPr>
              <w:t xml:space="preserve">survey </w:t>
            </w:r>
            <w:r>
              <w:rPr>
                <w:rFonts w:eastAsia="Calibri"/>
                <w:iCs/>
                <w:lang w:eastAsia="en-US"/>
              </w:rPr>
              <w:t xml:space="preserve">from 1999 </w:t>
            </w:r>
            <w:r w:rsidRPr="006B1A5A">
              <w:rPr>
                <w:rFonts w:eastAsia="Calibri"/>
                <w:iCs/>
                <w:lang w:eastAsia="en-US"/>
              </w:rPr>
              <w:t xml:space="preserve">from </w:t>
            </w:r>
            <w:r>
              <w:rPr>
                <w:rFonts w:eastAsia="Calibri"/>
                <w:iCs/>
                <w:lang w:eastAsia="en-US"/>
              </w:rPr>
              <w:t>the four major treaters of net in UK</w:t>
            </w:r>
            <w:r w:rsidR="0015492E">
              <w:rPr>
                <w:rFonts w:eastAsia="Calibri"/>
                <w:iCs/>
                <w:lang w:eastAsia="en-US"/>
              </w:rPr>
              <w:t xml:space="preserve"> at the time</w:t>
            </w:r>
            <w:r w:rsidRPr="006B1A5A">
              <w:rPr>
                <w:rFonts w:eastAsia="Calibri"/>
                <w:iCs/>
                <w:lang w:eastAsia="en-US"/>
              </w:rPr>
              <w:t xml:space="preserve">. </w:t>
            </w:r>
            <w:r>
              <w:rPr>
                <w:rFonts w:eastAsia="Calibri"/>
                <w:iCs/>
                <w:lang w:eastAsia="en-US"/>
              </w:rPr>
              <w:t>T</w:t>
            </w:r>
            <w:r w:rsidRPr="006B1A5A">
              <w:rPr>
                <w:rFonts w:eastAsia="Calibri"/>
                <w:lang w:eastAsia="en-US"/>
              </w:rPr>
              <w:t>he results reflect</w:t>
            </w:r>
            <w:r>
              <w:rPr>
                <w:rFonts w:eastAsia="Calibri"/>
                <w:lang w:eastAsia="en-US"/>
              </w:rPr>
              <w:t xml:space="preserve">, according to the guidance, </w:t>
            </w:r>
            <w:r w:rsidRPr="006B1A5A">
              <w:rPr>
                <w:rFonts w:eastAsia="Calibri"/>
                <w:lang w:eastAsia="en-US"/>
              </w:rPr>
              <w:t>the true nature of the net dipping activity</w:t>
            </w:r>
            <w:r w:rsidR="00C761FC" w:rsidRPr="006B1A5A">
              <w:rPr>
                <w:rFonts w:eastAsia="Calibri"/>
                <w:lang w:eastAsia="en-US"/>
              </w:rPr>
              <w:t>,</w:t>
            </w:r>
            <w:r w:rsidRPr="006B1A5A">
              <w:rPr>
                <w:rFonts w:eastAsia="Calibri"/>
                <w:lang w:eastAsia="en-US"/>
              </w:rPr>
              <w:t xml:space="preserve"> an intermittent handling of treated nets at various stages of dryness.  The work includes semi-automated</w:t>
            </w:r>
            <w:r w:rsidRPr="006B1A5A">
              <w:t xml:space="preserve"> immersion of the nets in large vats of fluid</w:t>
            </w:r>
            <w:r>
              <w:t xml:space="preserve"> </w:t>
            </w:r>
            <w:r w:rsidRPr="006B1A5A">
              <w:t xml:space="preserve">and retrieval </w:t>
            </w:r>
            <w:r>
              <w:t xml:space="preserve">of the nets </w:t>
            </w:r>
            <w:r w:rsidRPr="006B1A5A">
              <w:t xml:space="preserve">at the </w:t>
            </w:r>
            <w:r>
              <w:t>end</w:t>
            </w:r>
            <w:r w:rsidRPr="006B1A5A">
              <w:t xml:space="preserve"> of the process. Th</w:t>
            </w:r>
            <w:r>
              <w:t>e</w:t>
            </w:r>
            <w:r w:rsidRPr="006B1A5A">
              <w:t xml:space="preserve"> work is followed by the preparation of the nets and wrapping prior to transportation to the customer.</w:t>
            </w:r>
          </w:p>
          <w:p w14:paraId="4F817AAE" w14:textId="77777777" w:rsidR="0049544B" w:rsidRDefault="0049544B" w:rsidP="00ED6CF5">
            <w:pPr>
              <w:widowControl w:val="0"/>
              <w:spacing w:line="260" w:lineRule="atLeast"/>
              <w:jc w:val="both"/>
              <w:rPr>
                <w:rFonts w:eastAsia="Calibri"/>
                <w:iCs/>
                <w:lang w:eastAsia="en-US"/>
              </w:rPr>
            </w:pPr>
          </w:p>
          <w:p w14:paraId="354C4EB6" w14:textId="4123F5BF" w:rsidR="0049544B" w:rsidRDefault="0049544B" w:rsidP="00ED6CF5">
            <w:pPr>
              <w:widowControl w:val="0"/>
              <w:autoSpaceDE w:val="0"/>
              <w:autoSpaceDN w:val="0"/>
              <w:adjustRightInd w:val="0"/>
              <w:jc w:val="both"/>
              <w:rPr>
                <w:rFonts w:eastAsia="Calibri"/>
                <w:iCs/>
                <w:lang w:eastAsia="en-US"/>
              </w:rPr>
            </w:pPr>
            <w:r w:rsidRPr="006B1A5A">
              <w:rPr>
                <w:rFonts w:eastAsia="Calibri"/>
                <w:iCs/>
                <w:lang w:eastAsia="en-US"/>
              </w:rPr>
              <w:t xml:space="preserve">The indicative values </w:t>
            </w:r>
            <w:r>
              <w:t xml:space="preserve">(expressed as </w:t>
            </w:r>
            <w:r w:rsidRPr="008F6170">
              <w:t>in-use product</w:t>
            </w:r>
            <w:r>
              <w:t xml:space="preserve">) </w:t>
            </w:r>
            <w:r>
              <w:rPr>
                <w:rFonts w:eastAsia="Calibri"/>
                <w:iCs/>
                <w:lang w:eastAsia="en-US"/>
              </w:rPr>
              <w:t>for this scenario</w:t>
            </w:r>
            <w:r w:rsidRPr="006B1A5A">
              <w:rPr>
                <w:rFonts w:eastAsia="Calibri"/>
                <w:iCs/>
                <w:lang w:eastAsia="en-US"/>
              </w:rPr>
              <w:t xml:space="preserve"> are the maximum values </w:t>
            </w:r>
            <w:r>
              <w:rPr>
                <w:rFonts w:eastAsia="Calibri"/>
                <w:iCs/>
                <w:lang w:eastAsia="en-US"/>
              </w:rPr>
              <w:t xml:space="preserve">of the data set </w:t>
            </w:r>
            <w:r w:rsidRPr="006B1A5A">
              <w:rPr>
                <w:rFonts w:eastAsia="Calibri"/>
                <w:iCs/>
                <w:lang w:eastAsia="en-US"/>
              </w:rPr>
              <w:t xml:space="preserve">due to the </w:t>
            </w:r>
            <w:r>
              <w:rPr>
                <w:rFonts w:eastAsia="Calibri"/>
                <w:iCs/>
                <w:lang w:eastAsia="en-US"/>
              </w:rPr>
              <w:t xml:space="preserve">high </w:t>
            </w:r>
            <w:r w:rsidR="00B41402">
              <w:rPr>
                <w:rFonts w:eastAsia="Calibri"/>
                <w:iCs/>
                <w:lang w:eastAsia="en-US"/>
              </w:rPr>
              <w:t>uncertainty</w:t>
            </w:r>
            <w:r>
              <w:rPr>
                <w:rFonts w:eastAsia="Calibri"/>
                <w:iCs/>
                <w:lang w:eastAsia="en-US"/>
              </w:rPr>
              <w:t xml:space="preserve"> in the figures </w:t>
            </w:r>
            <w:r>
              <w:t>(</w:t>
            </w:r>
            <w:r w:rsidRPr="000545C1">
              <w:rPr>
                <w:rFonts w:eastAsia="Calibri"/>
                <w:iCs/>
                <w:lang w:eastAsia="en-US"/>
              </w:rPr>
              <w:t xml:space="preserve">low number </w:t>
            </w:r>
            <w:r>
              <w:rPr>
                <w:rFonts w:eastAsia="Calibri"/>
                <w:iCs/>
                <w:lang w:eastAsia="en-US"/>
              </w:rPr>
              <w:t xml:space="preserve">of measurements </w:t>
            </w:r>
            <w:r w:rsidRPr="000545C1">
              <w:rPr>
                <w:rFonts w:eastAsia="Calibri"/>
                <w:iCs/>
                <w:lang w:eastAsia="en-US"/>
              </w:rPr>
              <w:t>and variability of the data</w:t>
            </w:r>
            <w:r>
              <w:rPr>
                <w:rFonts w:eastAsia="Calibri"/>
                <w:iCs/>
                <w:lang w:eastAsia="en-US"/>
              </w:rPr>
              <w:t xml:space="preserve">) (ECHA, 2015a, page </w:t>
            </w:r>
            <w:r w:rsidRPr="006B1A5A">
              <w:rPr>
                <w:rFonts w:eastAsia="Calibri"/>
                <w:iCs/>
                <w:lang w:eastAsia="en-US"/>
              </w:rPr>
              <w:t>199)</w:t>
            </w:r>
            <w:r w:rsidRPr="000545C1">
              <w:rPr>
                <w:rFonts w:eastAsia="Calibri"/>
                <w:iCs/>
                <w:lang w:eastAsia="en-US"/>
              </w:rPr>
              <w:t>.</w:t>
            </w:r>
          </w:p>
          <w:p w14:paraId="4B746C5D" w14:textId="77777777" w:rsidR="0049544B" w:rsidRDefault="0049544B" w:rsidP="00ED6CF5">
            <w:pPr>
              <w:widowControl w:val="0"/>
              <w:autoSpaceDE w:val="0"/>
              <w:autoSpaceDN w:val="0"/>
              <w:adjustRightInd w:val="0"/>
              <w:jc w:val="both"/>
            </w:pPr>
          </w:p>
          <w:p w14:paraId="4C6E1A3B" w14:textId="77777777" w:rsidR="0049544B" w:rsidRDefault="0049544B" w:rsidP="00ED6CF5">
            <w:pPr>
              <w:widowControl w:val="0"/>
              <w:tabs>
                <w:tab w:val="left" w:pos="5812"/>
              </w:tabs>
              <w:ind w:firstLine="483"/>
              <w:jc w:val="both"/>
            </w:pPr>
            <w:r w:rsidRPr="00E04CE5">
              <w:t xml:space="preserve">Indicative hands value </w:t>
            </w:r>
            <w:r w:rsidRPr="00E539BD">
              <w:rPr>
                <w:sz w:val="18"/>
                <w:szCs w:val="18"/>
              </w:rPr>
              <w:t>(actual exposure inside protective gloves)</w:t>
            </w:r>
            <w:r>
              <w:rPr>
                <w:sz w:val="18"/>
                <w:szCs w:val="18"/>
              </w:rPr>
              <w:t xml:space="preserve">  </w:t>
            </w:r>
            <w:r>
              <w:t>= 16.7 mg/min</w:t>
            </w:r>
          </w:p>
          <w:p w14:paraId="36F1193C" w14:textId="77777777" w:rsidR="0049544B" w:rsidRDefault="0049544B" w:rsidP="00ED6CF5">
            <w:pPr>
              <w:widowControl w:val="0"/>
              <w:tabs>
                <w:tab w:val="left" w:pos="5812"/>
              </w:tabs>
              <w:ind w:left="483"/>
              <w:jc w:val="both"/>
            </w:pPr>
            <w:r>
              <w:t>Indicative body values</w:t>
            </w:r>
            <w:r>
              <w:tab/>
              <w:t xml:space="preserve">             = 221 mg/min</w:t>
            </w:r>
          </w:p>
          <w:p w14:paraId="5A61D76E" w14:textId="77777777" w:rsidR="0049544B" w:rsidRPr="00580B13" w:rsidRDefault="0049544B" w:rsidP="00ED6CF5">
            <w:pPr>
              <w:widowControl w:val="0"/>
              <w:tabs>
                <w:tab w:val="left" w:pos="5812"/>
              </w:tabs>
              <w:ind w:left="483"/>
              <w:jc w:val="both"/>
            </w:pPr>
            <w:r w:rsidRPr="00580B13">
              <w:t>Indicative inhalation value</w:t>
            </w:r>
            <w:r w:rsidRPr="00580B13">
              <w:tab/>
            </w:r>
            <w:r>
              <w:t xml:space="preserve">             </w:t>
            </w:r>
            <w:r w:rsidRPr="00580B13">
              <w:t xml:space="preserve">= </w:t>
            </w:r>
            <w:r>
              <w:t>0.2 mg</w:t>
            </w:r>
            <w:r w:rsidRPr="00580B13">
              <w:t>/m</w:t>
            </w:r>
            <w:r w:rsidRPr="00580B13">
              <w:rPr>
                <w:vertAlign w:val="superscript"/>
              </w:rPr>
              <w:t>3</w:t>
            </w:r>
          </w:p>
          <w:p w14:paraId="76927F7C" w14:textId="77777777" w:rsidR="0049544B" w:rsidRDefault="0049544B" w:rsidP="00ED6CF5">
            <w:pPr>
              <w:widowControl w:val="0"/>
              <w:spacing w:line="260" w:lineRule="atLeast"/>
              <w:jc w:val="both"/>
              <w:rPr>
                <w:rFonts w:eastAsia="Calibri"/>
                <w:iCs/>
                <w:lang w:eastAsia="en-US"/>
              </w:rPr>
            </w:pPr>
          </w:p>
          <w:p w14:paraId="6D31A0CB" w14:textId="77777777" w:rsidR="0049544B" w:rsidRPr="00A044B6" w:rsidRDefault="0049544B" w:rsidP="00ED6CF5">
            <w:pPr>
              <w:widowControl w:val="0"/>
              <w:autoSpaceDE w:val="0"/>
              <w:autoSpaceDN w:val="0"/>
              <w:adjustRightInd w:val="0"/>
              <w:jc w:val="both"/>
              <w:rPr>
                <w:i/>
                <w:iCs/>
                <w:sz w:val="16"/>
                <w:szCs w:val="16"/>
              </w:rPr>
            </w:pPr>
            <w:r w:rsidRPr="00A044B6">
              <w:rPr>
                <w:i/>
                <w:iCs/>
                <w:sz w:val="16"/>
                <w:szCs w:val="16"/>
              </w:rPr>
              <w:t>(The indicative inhalation value is used in accordance with ad hoc recommendation 6 of the BPC Ad hoc Working Group on Human Exposure (page 11), following evaluation of dipping Model No.4 for the purposes of dipping of equipment for PT 2,3 and 4).</w:t>
            </w:r>
          </w:p>
          <w:p w14:paraId="23F2898E" w14:textId="77777777" w:rsidR="0049544B" w:rsidRDefault="0049544B" w:rsidP="00ED6CF5">
            <w:pPr>
              <w:widowControl w:val="0"/>
              <w:autoSpaceDE w:val="0"/>
              <w:autoSpaceDN w:val="0"/>
              <w:adjustRightInd w:val="0"/>
              <w:jc w:val="both"/>
              <w:rPr>
                <w:rFonts w:eastAsia="Calibri"/>
                <w:iCs/>
              </w:rPr>
            </w:pPr>
          </w:p>
          <w:p w14:paraId="2A93BF2A" w14:textId="77687BAB" w:rsidR="0049544B" w:rsidRDefault="0049544B" w:rsidP="00ED6CF5">
            <w:pPr>
              <w:widowControl w:val="0"/>
              <w:spacing w:line="260" w:lineRule="atLeast"/>
              <w:jc w:val="both"/>
              <w:rPr>
                <w:rFonts w:eastAsia="Calibri"/>
                <w:iCs/>
                <w:lang w:eastAsia="en-US"/>
              </w:rPr>
            </w:pPr>
            <w:r>
              <w:rPr>
                <w:rFonts w:eastAsia="Calibri"/>
                <w:iCs/>
              </w:rPr>
              <w:t xml:space="preserve">The </w:t>
            </w:r>
            <w:r>
              <w:rPr>
                <w:rFonts w:eastAsia="Calibri"/>
                <w:iCs/>
                <w:lang w:eastAsia="en-US"/>
              </w:rPr>
              <w:t xml:space="preserve">model is based on a </w:t>
            </w:r>
            <w:r w:rsidRPr="006B1A5A">
              <w:rPr>
                <w:rFonts w:eastAsia="Calibri"/>
                <w:iCs/>
                <w:lang w:eastAsia="en-US"/>
              </w:rPr>
              <w:t xml:space="preserve">rather old </w:t>
            </w:r>
            <w:r>
              <w:rPr>
                <w:rFonts w:eastAsia="Calibri"/>
                <w:iCs/>
                <w:lang w:eastAsia="en-US"/>
              </w:rPr>
              <w:t xml:space="preserve">survey </w:t>
            </w:r>
            <w:r w:rsidRPr="006B1A5A">
              <w:rPr>
                <w:rFonts w:eastAsia="Calibri"/>
                <w:iCs/>
                <w:lang w:eastAsia="en-US"/>
              </w:rPr>
              <w:t>(from 1999)</w:t>
            </w:r>
            <w:r>
              <w:rPr>
                <w:rFonts w:eastAsia="Calibri"/>
                <w:iCs/>
                <w:lang w:eastAsia="en-US"/>
              </w:rPr>
              <w:t xml:space="preserve"> with a low number of measurements</w:t>
            </w:r>
            <w:r w:rsidRPr="006B1A5A">
              <w:rPr>
                <w:rFonts w:eastAsia="Calibri"/>
                <w:iCs/>
                <w:lang w:eastAsia="en-US"/>
              </w:rPr>
              <w:t xml:space="preserve"> (n=9). </w:t>
            </w:r>
            <w:r>
              <w:rPr>
                <w:rFonts w:eastAsia="Calibri"/>
                <w:iCs/>
                <w:lang w:eastAsia="en-US"/>
              </w:rPr>
              <w:t xml:space="preserve">Large tanks (2000-7000 </w:t>
            </w:r>
            <w:r w:rsidR="00B41402">
              <w:rPr>
                <w:rFonts w:eastAsia="Calibri"/>
                <w:iCs/>
                <w:lang w:eastAsia="en-US"/>
              </w:rPr>
              <w:t>litres</w:t>
            </w:r>
            <w:r>
              <w:rPr>
                <w:rFonts w:eastAsia="Calibri"/>
                <w:iCs/>
                <w:lang w:eastAsia="en-US"/>
              </w:rPr>
              <w:t xml:space="preserve">) were filled with antifoulant from intermediate bulk containers (IBC). </w:t>
            </w:r>
            <w:r w:rsidRPr="006B1A5A">
              <w:rPr>
                <w:rFonts w:eastAsia="Calibri"/>
                <w:iCs/>
                <w:lang w:eastAsia="en-US"/>
              </w:rPr>
              <w:t xml:space="preserve">The dipping </w:t>
            </w:r>
            <w:r>
              <w:rPr>
                <w:rFonts w:eastAsia="Calibri"/>
                <w:iCs/>
                <w:lang w:eastAsia="en-US"/>
              </w:rPr>
              <w:t xml:space="preserve">and drying </w:t>
            </w:r>
            <w:r w:rsidRPr="006B1A5A">
              <w:rPr>
                <w:rFonts w:eastAsia="Calibri"/>
                <w:iCs/>
                <w:lang w:eastAsia="en-US"/>
              </w:rPr>
              <w:t xml:space="preserve">techniques </w:t>
            </w:r>
            <w:r>
              <w:rPr>
                <w:rFonts w:eastAsia="Calibri"/>
                <w:iCs/>
                <w:lang w:eastAsia="en-US"/>
              </w:rPr>
              <w:t>d</w:t>
            </w:r>
            <w:r w:rsidRPr="006B1A5A">
              <w:rPr>
                <w:rFonts w:eastAsia="Calibri"/>
                <w:iCs/>
                <w:lang w:eastAsia="en-US"/>
              </w:rPr>
              <w:t>iffer</w:t>
            </w:r>
            <w:r>
              <w:rPr>
                <w:rFonts w:eastAsia="Calibri"/>
                <w:iCs/>
                <w:lang w:eastAsia="en-US"/>
              </w:rPr>
              <w:t>ed</w:t>
            </w:r>
            <w:r w:rsidRPr="006B1A5A">
              <w:rPr>
                <w:rFonts w:eastAsia="Calibri"/>
                <w:iCs/>
                <w:lang w:eastAsia="en-US"/>
              </w:rPr>
              <w:t xml:space="preserve"> between the sites with different degrees of automatization and hence potential for dermal exposure. Dermal exposure resulted from </w:t>
            </w:r>
            <w:r>
              <w:rPr>
                <w:rFonts w:eastAsia="Calibri"/>
                <w:iCs/>
                <w:lang w:eastAsia="en-US"/>
              </w:rPr>
              <w:t>filling of the tanks,</w:t>
            </w:r>
            <w:r w:rsidRPr="006B1A5A">
              <w:rPr>
                <w:rFonts w:eastAsia="Calibri"/>
                <w:iCs/>
                <w:lang w:eastAsia="en-US"/>
              </w:rPr>
              <w:t xml:space="preserve"> manually connecting/disconnecting of treated nets to hoists/forklifts/</w:t>
            </w:r>
            <w:r>
              <w:rPr>
                <w:rFonts w:eastAsia="Calibri"/>
                <w:iCs/>
                <w:lang w:eastAsia="en-US"/>
              </w:rPr>
              <w:t xml:space="preserve">drying </w:t>
            </w:r>
            <w:r w:rsidRPr="006B1A5A">
              <w:rPr>
                <w:rFonts w:eastAsia="Calibri"/>
                <w:iCs/>
                <w:lang w:eastAsia="en-US"/>
              </w:rPr>
              <w:t>drums, manually immersion of buoyant nets using sticks</w:t>
            </w:r>
            <w:r>
              <w:rPr>
                <w:rFonts w:eastAsia="Calibri"/>
                <w:iCs/>
                <w:lang w:eastAsia="en-US"/>
              </w:rPr>
              <w:t xml:space="preserve"> (where relevant), </w:t>
            </w:r>
            <w:r w:rsidRPr="006B1A5A">
              <w:rPr>
                <w:rFonts w:eastAsia="Calibri"/>
                <w:iCs/>
                <w:lang w:eastAsia="en-US"/>
              </w:rPr>
              <w:t>contact with contaminated surfaces</w:t>
            </w:r>
            <w:r>
              <w:rPr>
                <w:rFonts w:eastAsia="Calibri"/>
                <w:iCs/>
                <w:lang w:eastAsia="en-US"/>
              </w:rPr>
              <w:t xml:space="preserve"> and physical contact </w:t>
            </w:r>
            <w:r w:rsidRPr="006B1A5A">
              <w:rPr>
                <w:rFonts w:eastAsia="Calibri"/>
                <w:iCs/>
                <w:lang w:eastAsia="en-US"/>
              </w:rPr>
              <w:t xml:space="preserve">when transferring </w:t>
            </w:r>
            <w:r>
              <w:rPr>
                <w:rFonts w:eastAsia="Calibri"/>
                <w:iCs/>
                <w:lang w:eastAsia="en-US"/>
              </w:rPr>
              <w:t xml:space="preserve">the nets </w:t>
            </w:r>
            <w:r w:rsidRPr="006B1A5A">
              <w:rPr>
                <w:rFonts w:eastAsia="Calibri"/>
                <w:iCs/>
                <w:lang w:eastAsia="en-US"/>
              </w:rPr>
              <w:t>to the drying station</w:t>
            </w:r>
            <w:r>
              <w:rPr>
                <w:rFonts w:eastAsia="Calibri"/>
                <w:iCs/>
                <w:lang w:eastAsia="en-US"/>
              </w:rPr>
              <w:t>.</w:t>
            </w:r>
            <w:r>
              <w:rPr>
                <w:rFonts w:cstheme="minorHAnsi"/>
              </w:rPr>
              <w:t xml:space="preserve"> </w:t>
            </w:r>
            <w:r>
              <w:rPr>
                <w:rFonts w:eastAsia="Calibri"/>
                <w:lang w:eastAsia="en-US"/>
              </w:rPr>
              <w:t xml:space="preserve">The work during the survey was considered typical for all sites. </w:t>
            </w:r>
            <w:r>
              <w:rPr>
                <w:rFonts w:eastAsia="Calibri"/>
                <w:iCs/>
                <w:lang w:eastAsia="en-US"/>
              </w:rPr>
              <w:t xml:space="preserve">The workers wore coveralls, impervious/chemical resistant gloves and wellingtons and goggles/face protection was available. </w:t>
            </w:r>
          </w:p>
          <w:p w14:paraId="0119790A" w14:textId="77777777" w:rsidR="0049544B" w:rsidRDefault="0049544B" w:rsidP="00ED6CF5">
            <w:pPr>
              <w:widowControl w:val="0"/>
              <w:spacing w:line="260" w:lineRule="atLeast"/>
              <w:jc w:val="both"/>
              <w:rPr>
                <w:rFonts w:eastAsia="Calibri"/>
                <w:lang w:eastAsia="en-US"/>
              </w:rPr>
            </w:pPr>
          </w:p>
          <w:p w14:paraId="494532C0" w14:textId="77777777" w:rsidR="0049544B" w:rsidRDefault="0049544B" w:rsidP="00ED6CF5">
            <w:pPr>
              <w:widowControl w:val="0"/>
              <w:spacing w:line="260" w:lineRule="atLeast"/>
              <w:jc w:val="both"/>
              <w:rPr>
                <w:rFonts w:eastAsia="Calibri"/>
                <w:lang w:eastAsia="en-US"/>
              </w:rPr>
            </w:pPr>
            <w:r w:rsidRPr="006B1A5A">
              <w:rPr>
                <w:rFonts w:eastAsia="Calibri"/>
                <w:lang w:eastAsia="en-US"/>
              </w:rPr>
              <w:t>S</w:t>
            </w:r>
            <w:r>
              <w:rPr>
                <w:rFonts w:eastAsia="Calibri"/>
                <w:lang w:eastAsia="en-US"/>
              </w:rPr>
              <w:t>ome</w:t>
            </w:r>
            <w:r w:rsidRPr="006B1A5A">
              <w:rPr>
                <w:rFonts w:eastAsia="Calibri"/>
                <w:lang w:eastAsia="en-US"/>
              </w:rPr>
              <w:t xml:space="preserve"> of the measurements are from dipping and packing of nets treated with solvent based products</w:t>
            </w:r>
            <w:r>
              <w:rPr>
                <w:rFonts w:eastAsia="Calibri"/>
                <w:lang w:eastAsia="en-US"/>
              </w:rPr>
              <w:t xml:space="preserve"> </w:t>
            </w:r>
            <w:r w:rsidRPr="006B1A5A">
              <w:rPr>
                <w:rFonts w:eastAsia="Calibri"/>
                <w:iCs/>
                <w:lang w:eastAsia="en-US"/>
              </w:rPr>
              <w:t>(n=5)</w:t>
            </w:r>
            <w:r w:rsidRPr="006B1A5A">
              <w:rPr>
                <w:rFonts w:eastAsia="Calibri"/>
                <w:lang w:eastAsia="en-US"/>
              </w:rPr>
              <w:t xml:space="preserve">. </w:t>
            </w:r>
            <w:r>
              <w:rPr>
                <w:rFonts w:eastAsia="Calibri"/>
                <w:lang w:eastAsia="en-US"/>
              </w:rPr>
              <w:t>Nets</w:t>
            </w:r>
            <w:r w:rsidRPr="006B1A5A">
              <w:rPr>
                <w:rFonts w:eastAsia="Calibri"/>
                <w:lang w:eastAsia="en-US"/>
              </w:rPr>
              <w:t xml:space="preserve"> treated with solvent based products need to be packed and deployed in a damp state</w:t>
            </w:r>
            <w:r>
              <w:rPr>
                <w:rFonts w:eastAsia="Calibri"/>
                <w:lang w:eastAsia="en-US"/>
              </w:rPr>
              <w:t xml:space="preserve">. Thus, </w:t>
            </w:r>
            <w:r w:rsidRPr="006B1A5A">
              <w:rPr>
                <w:rFonts w:eastAsia="Calibri"/>
                <w:lang w:eastAsia="en-US"/>
              </w:rPr>
              <w:t>a high</w:t>
            </w:r>
            <w:r>
              <w:rPr>
                <w:rFonts w:eastAsia="Calibri"/>
                <w:lang w:eastAsia="en-US"/>
              </w:rPr>
              <w:t>er</w:t>
            </w:r>
            <w:r w:rsidRPr="006B1A5A">
              <w:rPr>
                <w:rFonts w:eastAsia="Calibri"/>
                <w:lang w:eastAsia="en-US"/>
              </w:rPr>
              <w:t xml:space="preserve"> exposure to the involved personnel</w:t>
            </w:r>
            <w:r>
              <w:rPr>
                <w:rFonts w:eastAsia="Calibri"/>
                <w:lang w:eastAsia="en-US"/>
              </w:rPr>
              <w:t xml:space="preserve"> </w:t>
            </w:r>
            <w:r w:rsidRPr="006B1A5A">
              <w:rPr>
                <w:rFonts w:eastAsia="Calibri"/>
                <w:iCs/>
                <w:lang w:eastAsia="en-US"/>
              </w:rPr>
              <w:t>might therefore</w:t>
            </w:r>
            <w:r w:rsidRPr="006B1A5A">
              <w:rPr>
                <w:rFonts w:eastAsia="Calibri"/>
                <w:lang w:eastAsia="en-US"/>
              </w:rPr>
              <w:t xml:space="preserve"> result</w:t>
            </w:r>
            <w:r w:rsidRPr="006B1A5A">
              <w:rPr>
                <w:rFonts w:eastAsia="Calibri"/>
                <w:iCs/>
                <w:lang w:eastAsia="en-US"/>
              </w:rPr>
              <w:t xml:space="preserve">. </w:t>
            </w:r>
            <w:r>
              <w:rPr>
                <w:rFonts w:eastAsia="Calibri"/>
                <w:iCs/>
                <w:lang w:eastAsia="en-US"/>
              </w:rPr>
              <w:t>According to our information, s</w:t>
            </w:r>
            <w:r w:rsidRPr="006B1A5A">
              <w:rPr>
                <w:rFonts w:eastAsia="Calibri"/>
                <w:lang w:eastAsia="en-US"/>
              </w:rPr>
              <w:t>olvent based net impregnation products are no longer on the market in Europe.</w:t>
            </w:r>
            <w:r>
              <w:rPr>
                <w:rFonts w:eastAsia="Calibri"/>
                <w:lang w:eastAsia="en-US"/>
              </w:rPr>
              <w:t xml:space="preserve"> </w:t>
            </w:r>
            <w:r w:rsidRPr="006B1A5A">
              <w:rPr>
                <w:rFonts w:eastAsia="Calibri"/>
                <w:iCs/>
                <w:lang w:eastAsia="en-US"/>
              </w:rPr>
              <w:t>Nets treated with w</w:t>
            </w:r>
            <w:r w:rsidRPr="006B1A5A">
              <w:rPr>
                <w:rFonts w:eastAsia="Calibri"/>
                <w:lang w:eastAsia="en-US"/>
              </w:rPr>
              <w:t xml:space="preserve">ater-based products </w:t>
            </w:r>
            <w:r w:rsidRPr="006B1A5A">
              <w:rPr>
                <w:rFonts w:eastAsia="Calibri"/>
                <w:iCs/>
                <w:lang w:eastAsia="en-US"/>
              </w:rPr>
              <w:t xml:space="preserve">must be </w:t>
            </w:r>
            <w:r w:rsidRPr="006B1A5A">
              <w:rPr>
                <w:rFonts w:eastAsia="Calibri"/>
                <w:lang w:eastAsia="en-US"/>
              </w:rPr>
              <w:t xml:space="preserve">completely dry before they can be packed. </w:t>
            </w:r>
          </w:p>
          <w:p w14:paraId="7EB8B97A" w14:textId="77777777" w:rsidR="0049544B" w:rsidRPr="006B1A5A" w:rsidRDefault="0049544B" w:rsidP="00ED6CF5">
            <w:pPr>
              <w:widowControl w:val="0"/>
              <w:spacing w:line="260" w:lineRule="atLeast"/>
              <w:jc w:val="both"/>
              <w:rPr>
                <w:rFonts w:eastAsia="Calibri"/>
                <w:iCs/>
                <w:lang w:eastAsia="en-US"/>
              </w:rPr>
            </w:pPr>
          </w:p>
          <w:p w14:paraId="0FB07ECD" w14:textId="77777777" w:rsidR="0049544B" w:rsidRDefault="0049544B" w:rsidP="00ED6CF5">
            <w:pPr>
              <w:widowControl w:val="0"/>
              <w:spacing w:line="260" w:lineRule="atLeast"/>
              <w:jc w:val="both"/>
              <w:rPr>
                <w:rFonts w:eastAsia="Calibri"/>
                <w:iCs/>
                <w:lang w:eastAsia="en-US"/>
              </w:rPr>
            </w:pPr>
            <w:r w:rsidRPr="000545C1">
              <w:rPr>
                <w:rFonts w:eastAsia="Calibri"/>
                <w:iCs/>
                <w:lang w:eastAsia="en-US"/>
              </w:rPr>
              <w:t xml:space="preserve">The process </w:t>
            </w:r>
            <w:r>
              <w:rPr>
                <w:rFonts w:eastAsia="Calibri"/>
                <w:iCs/>
                <w:lang w:eastAsia="en-US"/>
              </w:rPr>
              <w:t>and procedures have</w:t>
            </w:r>
            <w:r w:rsidRPr="000545C1">
              <w:rPr>
                <w:rFonts w:eastAsia="Calibri"/>
                <w:iCs/>
                <w:lang w:eastAsia="en-US"/>
              </w:rPr>
              <w:t xml:space="preserve"> developed since the perfo</w:t>
            </w:r>
            <w:r>
              <w:rPr>
                <w:rFonts w:eastAsia="Calibri"/>
                <w:iCs/>
                <w:lang w:eastAsia="en-US"/>
              </w:rPr>
              <w:t>r</w:t>
            </w:r>
            <w:r w:rsidRPr="000545C1">
              <w:rPr>
                <w:rFonts w:eastAsia="Calibri"/>
                <w:iCs/>
                <w:lang w:eastAsia="en-US"/>
              </w:rPr>
              <w:t>mance of the study</w:t>
            </w:r>
            <w:r>
              <w:rPr>
                <w:rFonts w:eastAsia="Calibri"/>
                <w:iCs/>
                <w:lang w:eastAsia="en-US"/>
              </w:rPr>
              <w:t xml:space="preserve"> </w:t>
            </w:r>
            <w:r w:rsidRPr="006B1A5A">
              <w:rPr>
                <w:rFonts w:eastAsia="Calibri"/>
                <w:iCs/>
                <w:lang w:eastAsia="en-US"/>
              </w:rPr>
              <w:t>as both the aquaculture business and its service providers has grown significantly and professionalised in this period</w:t>
            </w:r>
            <w:r>
              <w:rPr>
                <w:rFonts w:eastAsia="Calibri"/>
                <w:iCs/>
                <w:lang w:eastAsia="en-US"/>
              </w:rPr>
              <w:t>. To our knowledge, the</w:t>
            </w:r>
            <w:r w:rsidRPr="000545C1">
              <w:rPr>
                <w:rFonts w:eastAsia="Calibri"/>
                <w:iCs/>
                <w:lang w:eastAsia="en-US"/>
              </w:rPr>
              <w:t xml:space="preserve"> service stations use</w:t>
            </w:r>
            <w:r>
              <w:rPr>
                <w:rFonts w:eastAsia="Calibri"/>
                <w:iCs/>
                <w:lang w:eastAsia="en-US"/>
              </w:rPr>
              <w:t xml:space="preserve"> </w:t>
            </w:r>
            <w:r w:rsidRPr="000545C1">
              <w:rPr>
                <w:rFonts w:eastAsia="Calibri"/>
                <w:iCs/>
                <w:lang w:eastAsia="en-US"/>
              </w:rPr>
              <w:t>treatment processes which involve little degree of physical contact with the nets during the treatment process.</w:t>
            </w:r>
            <w:r>
              <w:rPr>
                <w:rFonts w:eastAsia="Calibri"/>
                <w:iCs/>
                <w:lang w:eastAsia="en-US"/>
              </w:rPr>
              <w:t xml:space="preserve"> </w:t>
            </w:r>
            <w:r w:rsidRPr="000545C1">
              <w:rPr>
                <w:rFonts w:eastAsia="Calibri"/>
                <w:iCs/>
                <w:lang w:eastAsia="en-US"/>
              </w:rPr>
              <w:t>The exposure calculations must therefore be regarded as conservative.</w:t>
            </w:r>
          </w:p>
          <w:p w14:paraId="0BBA113B" w14:textId="0E6BDC3B" w:rsidR="0049544B" w:rsidRPr="00773B74" w:rsidRDefault="0049544B" w:rsidP="00ED6CF5">
            <w:pPr>
              <w:widowControl w:val="0"/>
              <w:spacing w:before="120"/>
              <w:jc w:val="both"/>
            </w:pPr>
            <w:bookmarkStart w:id="1598" w:name="_Hlk92911971"/>
            <w:r>
              <w:t xml:space="preserve">A new exposure survey from service stations in Scotland and Norway was submitted in 2020 </w:t>
            </w:r>
            <w:r w:rsidRPr="005136D6">
              <w:t>(Fraser, G and Clok</w:t>
            </w:r>
            <w:r w:rsidR="007B3F65">
              <w:t>e</w:t>
            </w:r>
            <w:r w:rsidRPr="005136D6">
              <w:t>, D, 2020).</w:t>
            </w:r>
            <w:r>
              <w:t xml:space="preserve"> </w:t>
            </w:r>
            <w:bookmarkEnd w:id="1598"/>
            <w:r>
              <w:t xml:space="preserve">The survey includes both semi-automated net dipping and automated vacuum impregnation processes. At most locations, the process from dipping/vacuum impregnation until packaging included partly automated processes. The conclusion was that the longest duration for physical contact with the nets during the dipping process was 15 minutes whereas the longest duration for the operators being in close proximity to the nets was 30 minutes. In addition, physical contact with the treated nets took place when drying (60 minutes daily, as a worst case) and packaging of the nets (120 </w:t>
            </w:r>
            <w:r w:rsidRPr="00773B74">
              <w:t xml:space="preserve">minutes daily, to what we assume is touch dry nets). </w:t>
            </w:r>
          </w:p>
          <w:p w14:paraId="61512958" w14:textId="77777777" w:rsidR="00161E54" w:rsidRDefault="00161E54" w:rsidP="00ED6CF5">
            <w:pPr>
              <w:widowControl w:val="0"/>
              <w:jc w:val="both"/>
            </w:pPr>
          </w:p>
          <w:p w14:paraId="7C33B2AA" w14:textId="58C38EFB" w:rsidR="0049544B" w:rsidRPr="00580B13" w:rsidRDefault="0049544B" w:rsidP="00ED6CF5">
            <w:pPr>
              <w:widowControl w:val="0"/>
              <w:jc w:val="both"/>
            </w:pPr>
            <w:r w:rsidRPr="00773B74">
              <w:t>A large variation in the reported contact time with nets at different service stations were noted (which might partly be related to differences in reporting). Contact time per task was requested rather than daily contact time.  The survey demonstrates that dermal contact is expected for only a minor part of the total time duration for the relevant processes. The model data (Dipping 4 model) contains exposure data from processes with infrequent handling of treated nets, with the exposure averaged over time (application/(drying)).</w:t>
            </w:r>
            <w:r>
              <w:t xml:space="preserve"> Thus, the reported contact time in the exposure survey cannot be easily used to refine the time duration which is used as the input parameter in the exposure assessment for both dermal and inhalation exposure. </w:t>
            </w:r>
          </w:p>
          <w:p w14:paraId="665A0BDE" w14:textId="77777777" w:rsidR="0049544B" w:rsidRDefault="0049544B" w:rsidP="00ED6CF5">
            <w:pPr>
              <w:widowControl w:val="0"/>
              <w:jc w:val="both"/>
            </w:pPr>
          </w:p>
          <w:p w14:paraId="27863FA8" w14:textId="77777777" w:rsidR="0049544B" w:rsidRDefault="0049544B" w:rsidP="00ED6CF5">
            <w:pPr>
              <w:widowControl w:val="0"/>
              <w:spacing w:line="260" w:lineRule="atLeast"/>
              <w:jc w:val="both"/>
              <w:rPr>
                <w:szCs w:val="22"/>
              </w:rPr>
            </w:pPr>
            <w:r w:rsidRPr="00580B13">
              <w:rPr>
                <w:szCs w:val="22"/>
                <w:lang w:eastAsia="en-GB"/>
              </w:rPr>
              <w:t xml:space="preserve">The resulting exposure values are reported below. </w:t>
            </w:r>
            <w:r w:rsidRPr="00580B13">
              <w:rPr>
                <w:szCs w:val="22"/>
              </w:rPr>
              <w:t xml:space="preserve">Full details of the exposure assessment calculations can be found in </w:t>
            </w:r>
            <w:r>
              <w:rPr>
                <w:szCs w:val="22"/>
              </w:rPr>
              <w:t xml:space="preserve">a separate </w:t>
            </w:r>
            <w:r w:rsidRPr="003C52E8">
              <w:rPr>
                <w:szCs w:val="22"/>
              </w:rPr>
              <w:t>annex, see section 3.2.</w:t>
            </w:r>
            <w:r>
              <w:rPr>
                <w:szCs w:val="22"/>
              </w:rPr>
              <w:t>2</w:t>
            </w:r>
            <w:r w:rsidRPr="003C52E8">
              <w:rPr>
                <w:szCs w:val="22"/>
              </w:rPr>
              <w:t>.</w:t>
            </w:r>
          </w:p>
          <w:p w14:paraId="2CFB7315" w14:textId="77777777" w:rsidR="00161E54" w:rsidRDefault="00161E54" w:rsidP="00ED6CF5">
            <w:pPr>
              <w:widowControl w:val="0"/>
              <w:autoSpaceDE w:val="0"/>
              <w:autoSpaceDN w:val="0"/>
              <w:adjustRightInd w:val="0"/>
              <w:jc w:val="both"/>
              <w:rPr>
                <w:b/>
                <w:bCs/>
              </w:rPr>
            </w:pPr>
          </w:p>
          <w:p w14:paraId="1CB07BEF" w14:textId="718F995D" w:rsidR="00E925A3" w:rsidRPr="0035042C" w:rsidRDefault="00E925A3" w:rsidP="00ED6CF5">
            <w:pPr>
              <w:widowControl w:val="0"/>
              <w:autoSpaceDE w:val="0"/>
              <w:autoSpaceDN w:val="0"/>
              <w:adjustRightInd w:val="0"/>
              <w:jc w:val="both"/>
              <w:rPr>
                <w:b/>
                <w:bCs/>
              </w:rPr>
            </w:pPr>
            <w:r w:rsidRPr="0035042C">
              <w:rPr>
                <w:b/>
                <w:bCs/>
              </w:rPr>
              <w:t>Note on vacuum treatment of nets:</w:t>
            </w:r>
          </w:p>
          <w:p w14:paraId="08F0FADA" w14:textId="77777777" w:rsidR="00E925A3" w:rsidRDefault="0015492E" w:rsidP="00ED6CF5">
            <w:pPr>
              <w:widowControl w:val="0"/>
              <w:spacing w:line="260" w:lineRule="atLeast"/>
              <w:jc w:val="both"/>
              <w:rPr>
                <w:rFonts w:eastAsia="Calibri"/>
                <w:iCs/>
                <w:lang w:eastAsia="en-US"/>
              </w:rPr>
            </w:pPr>
            <w:r w:rsidRPr="006B1A5A">
              <w:rPr>
                <w:rFonts w:eastAsia="Calibri"/>
                <w:iCs/>
                <w:lang w:eastAsia="en-US"/>
              </w:rPr>
              <w:t xml:space="preserve">No </w:t>
            </w:r>
            <w:r>
              <w:rPr>
                <w:rFonts w:eastAsia="Calibri"/>
                <w:iCs/>
                <w:lang w:eastAsia="en-US"/>
              </w:rPr>
              <w:t xml:space="preserve">exposure model/data </w:t>
            </w:r>
            <w:r w:rsidRPr="006B1A5A">
              <w:rPr>
                <w:rFonts w:eastAsia="Calibri"/>
                <w:iCs/>
                <w:lang w:eastAsia="en-US"/>
              </w:rPr>
              <w:t xml:space="preserve">exists for the assessment of exposure from vacuum treatment of nets. </w:t>
            </w:r>
            <w:r w:rsidR="00B21180">
              <w:rPr>
                <w:rFonts w:eastAsia="Calibri"/>
                <w:iCs/>
                <w:lang w:eastAsia="en-US"/>
              </w:rPr>
              <w:t>However, many</w:t>
            </w:r>
            <w:r w:rsidRPr="006B1A5A">
              <w:rPr>
                <w:rFonts w:eastAsia="Calibri"/>
                <w:iCs/>
                <w:lang w:eastAsia="en-US"/>
              </w:rPr>
              <w:t xml:space="preserve"> </w:t>
            </w:r>
            <w:r w:rsidR="00B21180">
              <w:rPr>
                <w:rFonts w:eastAsia="Calibri"/>
                <w:iCs/>
                <w:lang w:eastAsia="en-US"/>
              </w:rPr>
              <w:t xml:space="preserve">of the </w:t>
            </w:r>
            <w:r w:rsidRPr="006B1A5A">
              <w:rPr>
                <w:rFonts w:eastAsia="Calibri"/>
                <w:iCs/>
                <w:lang w:eastAsia="en-US"/>
              </w:rPr>
              <w:t xml:space="preserve">tasks </w:t>
            </w:r>
            <w:r w:rsidR="00B21180">
              <w:rPr>
                <w:rFonts w:eastAsia="Calibri"/>
                <w:iCs/>
                <w:lang w:eastAsia="en-US"/>
              </w:rPr>
              <w:t xml:space="preserve">with potential for </w:t>
            </w:r>
            <w:r>
              <w:rPr>
                <w:rFonts w:eastAsia="Calibri"/>
                <w:iCs/>
                <w:lang w:eastAsia="en-US"/>
              </w:rPr>
              <w:t>exposure a</w:t>
            </w:r>
            <w:r w:rsidRPr="006B1A5A">
              <w:rPr>
                <w:rFonts w:eastAsia="Calibri"/>
                <w:iCs/>
                <w:lang w:eastAsia="en-US"/>
              </w:rPr>
              <w:t>re identical</w:t>
            </w:r>
            <w:r>
              <w:rPr>
                <w:rFonts w:eastAsia="Calibri"/>
                <w:iCs/>
                <w:lang w:eastAsia="en-US"/>
              </w:rPr>
              <w:t xml:space="preserve"> as for dipping</w:t>
            </w:r>
            <w:r w:rsidRPr="006B1A5A">
              <w:rPr>
                <w:rFonts w:eastAsia="Calibri"/>
                <w:iCs/>
                <w:lang w:eastAsia="en-US"/>
              </w:rPr>
              <w:t xml:space="preserve">, such as connecting/disconnecting nets to cranes/winches, </w:t>
            </w:r>
            <w:r>
              <w:rPr>
                <w:rFonts w:eastAsia="Calibri"/>
                <w:iCs/>
                <w:lang w:eastAsia="en-US"/>
              </w:rPr>
              <w:t xml:space="preserve">exposure to contaminated </w:t>
            </w:r>
            <w:r w:rsidRPr="006B1A5A">
              <w:rPr>
                <w:rFonts w:eastAsia="Calibri"/>
                <w:iCs/>
                <w:lang w:eastAsia="en-US"/>
              </w:rPr>
              <w:t>equ</w:t>
            </w:r>
            <w:r>
              <w:rPr>
                <w:rFonts w:eastAsia="Calibri"/>
                <w:iCs/>
                <w:lang w:eastAsia="en-US"/>
              </w:rPr>
              <w:t>i</w:t>
            </w:r>
            <w:r w:rsidRPr="006B1A5A">
              <w:rPr>
                <w:rFonts w:eastAsia="Calibri"/>
                <w:iCs/>
                <w:lang w:eastAsia="en-US"/>
              </w:rPr>
              <w:t>pment and transferr</w:t>
            </w:r>
            <w:r>
              <w:rPr>
                <w:rFonts w:eastAsia="Calibri"/>
                <w:iCs/>
                <w:lang w:eastAsia="en-US"/>
              </w:rPr>
              <w:t>ing of nets</w:t>
            </w:r>
            <w:r w:rsidRPr="006B1A5A">
              <w:rPr>
                <w:rFonts w:eastAsia="Calibri"/>
                <w:iCs/>
                <w:lang w:eastAsia="en-US"/>
              </w:rPr>
              <w:t xml:space="preserve"> to the drying station.</w:t>
            </w:r>
            <w:r w:rsidR="00B21180">
              <w:rPr>
                <w:rFonts w:eastAsia="Calibri"/>
                <w:iCs/>
                <w:lang w:eastAsia="en-US"/>
              </w:rPr>
              <w:t xml:space="preserve"> Thus, it is </w:t>
            </w:r>
            <w:r w:rsidR="00B21180" w:rsidRPr="006B1A5A">
              <w:rPr>
                <w:rFonts w:eastAsia="Calibri"/>
                <w:iCs/>
                <w:lang w:eastAsia="en-US"/>
              </w:rPr>
              <w:t>assumed that the Dipping model 4 also covers treatment using the vacuum method.</w:t>
            </w:r>
          </w:p>
          <w:p w14:paraId="0514A3FA" w14:textId="6BFDF6C6" w:rsidR="00773B74" w:rsidRPr="00FD2055" w:rsidRDefault="00773B74" w:rsidP="00ED6CF5">
            <w:pPr>
              <w:widowControl w:val="0"/>
              <w:spacing w:line="260" w:lineRule="atLeast"/>
              <w:jc w:val="both"/>
              <w:rPr>
                <w:rFonts w:eastAsia="Calibri"/>
                <w:lang w:eastAsia="en-US"/>
              </w:rPr>
            </w:pPr>
          </w:p>
        </w:tc>
      </w:tr>
      <w:tr w:rsidR="005363CF" w:rsidRPr="00FD2055" w14:paraId="5CFEF7C3" w14:textId="77777777" w:rsidTr="00161E54">
        <w:tc>
          <w:tcPr>
            <w:tcW w:w="539" w:type="pct"/>
            <w:shd w:val="clear" w:color="auto" w:fill="auto"/>
            <w:tcMar>
              <w:top w:w="57" w:type="dxa"/>
              <w:bottom w:w="57" w:type="dxa"/>
            </w:tcMar>
            <w:vAlign w:val="center"/>
          </w:tcPr>
          <w:p w14:paraId="436C258D" w14:textId="77777777" w:rsidR="005363CF" w:rsidRPr="00E04CE5" w:rsidRDefault="00E21ED1" w:rsidP="00ED6CF5">
            <w:pPr>
              <w:widowControl w:val="0"/>
              <w:spacing w:line="260" w:lineRule="atLeast"/>
              <w:rPr>
                <w:rFonts w:eastAsia="Calibri"/>
                <w:sz w:val="18"/>
                <w:szCs w:val="18"/>
                <w:lang w:eastAsia="en-US"/>
              </w:rPr>
            </w:pPr>
            <w:r>
              <w:rPr>
                <w:rFonts w:eastAsia="Calibri"/>
                <w:sz w:val="18"/>
                <w:szCs w:val="18"/>
                <w:lang w:eastAsia="en-US"/>
              </w:rPr>
              <w:t>Tier</w:t>
            </w:r>
          </w:p>
        </w:tc>
        <w:tc>
          <w:tcPr>
            <w:tcW w:w="2406" w:type="pct"/>
            <w:shd w:val="clear" w:color="auto" w:fill="auto"/>
            <w:tcMar>
              <w:top w:w="57" w:type="dxa"/>
              <w:bottom w:w="57" w:type="dxa"/>
            </w:tcMar>
            <w:vAlign w:val="center"/>
          </w:tcPr>
          <w:p w14:paraId="26E96BD7" w14:textId="77777777" w:rsidR="005363CF" w:rsidRPr="00E04CE5" w:rsidRDefault="005363CF" w:rsidP="00ED6CF5">
            <w:pPr>
              <w:widowControl w:val="0"/>
              <w:spacing w:line="260" w:lineRule="atLeast"/>
              <w:rPr>
                <w:rFonts w:eastAsia="Calibri"/>
                <w:sz w:val="18"/>
                <w:szCs w:val="18"/>
                <w:lang w:eastAsia="en-US"/>
              </w:rPr>
            </w:pPr>
            <w:r w:rsidRPr="00E04CE5">
              <w:rPr>
                <w:rFonts w:eastAsia="Calibri"/>
                <w:sz w:val="18"/>
                <w:szCs w:val="18"/>
                <w:lang w:eastAsia="en-US"/>
              </w:rPr>
              <w:t>Parameters</w:t>
            </w:r>
          </w:p>
        </w:tc>
        <w:tc>
          <w:tcPr>
            <w:tcW w:w="2055" w:type="pct"/>
            <w:shd w:val="clear" w:color="auto" w:fill="auto"/>
            <w:tcMar>
              <w:top w:w="57" w:type="dxa"/>
              <w:bottom w:w="57" w:type="dxa"/>
            </w:tcMar>
            <w:vAlign w:val="center"/>
          </w:tcPr>
          <w:p w14:paraId="63DAD3DF" w14:textId="77777777" w:rsidR="005363CF" w:rsidRPr="00E04CE5" w:rsidRDefault="005363CF" w:rsidP="00ED6CF5">
            <w:pPr>
              <w:widowControl w:val="0"/>
              <w:spacing w:line="260" w:lineRule="atLeast"/>
              <w:rPr>
                <w:rFonts w:eastAsia="Calibri"/>
                <w:sz w:val="18"/>
                <w:szCs w:val="18"/>
                <w:lang w:eastAsia="en-US"/>
              </w:rPr>
            </w:pPr>
            <w:r w:rsidRPr="00E04CE5">
              <w:rPr>
                <w:rFonts w:eastAsia="Calibri"/>
                <w:sz w:val="18"/>
                <w:szCs w:val="18"/>
                <w:lang w:eastAsia="en-US"/>
              </w:rPr>
              <w:t>Value</w:t>
            </w:r>
          </w:p>
        </w:tc>
      </w:tr>
      <w:tr w:rsidR="005363CF" w:rsidRPr="00FD2055" w14:paraId="0E7262CA" w14:textId="77777777" w:rsidTr="00161E54">
        <w:tc>
          <w:tcPr>
            <w:tcW w:w="539" w:type="pct"/>
            <w:vMerge w:val="restart"/>
            <w:tcMar>
              <w:top w:w="57" w:type="dxa"/>
              <w:bottom w:w="57" w:type="dxa"/>
            </w:tcMar>
            <w:vAlign w:val="center"/>
          </w:tcPr>
          <w:p w14:paraId="4A3FF419" w14:textId="0D95828C" w:rsidR="0028188E" w:rsidRPr="00E04CE5" w:rsidRDefault="00A46FCA" w:rsidP="00ED6CF5">
            <w:pPr>
              <w:widowControl w:val="0"/>
              <w:spacing w:line="260" w:lineRule="atLeast"/>
              <w:rPr>
                <w:rFonts w:eastAsia="Calibri"/>
                <w:sz w:val="18"/>
                <w:szCs w:val="18"/>
                <w:lang w:eastAsia="en-US"/>
              </w:rPr>
            </w:pPr>
            <w:r>
              <w:rPr>
                <w:rFonts w:eastAsia="Calibri"/>
                <w:sz w:val="18"/>
                <w:szCs w:val="18"/>
                <w:lang w:eastAsia="en-US"/>
              </w:rPr>
              <w:t>Tier 1</w:t>
            </w:r>
          </w:p>
        </w:tc>
        <w:tc>
          <w:tcPr>
            <w:tcW w:w="2406" w:type="pct"/>
            <w:shd w:val="clear" w:color="auto" w:fill="auto"/>
            <w:tcMar>
              <w:top w:w="57" w:type="dxa"/>
              <w:bottom w:w="57" w:type="dxa"/>
            </w:tcMar>
            <w:vAlign w:val="center"/>
          </w:tcPr>
          <w:p w14:paraId="128448D6" w14:textId="491A98FE" w:rsidR="005363CF" w:rsidRPr="000B206E" w:rsidRDefault="00321876" w:rsidP="00ED6CF5">
            <w:pPr>
              <w:widowControl w:val="0"/>
              <w:spacing w:line="260" w:lineRule="atLeast"/>
              <w:rPr>
                <w:rFonts w:eastAsia="Calibri"/>
                <w:sz w:val="18"/>
                <w:szCs w:val="18"/>
              </w:rPr>
            </w:pPr>
            <w:r>
              <w:rPr>
                <w:sz w:val="18"/>
                <w:szCs w:val="18"/>
              </w:rPr>
              <w:t xml:space="preserve">Actual </w:t>
            </w:r>
            <w:r w:rsidR="005363CF" w:rsidRPr="002141F6">
              <w:rPr>
                <w:sz w:val="18"/>
                <w:szCs w:val="18"/>
              </w:rPr>
              <w:t>hand</w:t>
            </w:r>
            <w:r>
              <w:rPr>
                <w:sz w:val="18"/>
                <w:szCs w:val="18"/>
              </w:rPr>
              <w:t xml:space="preserve"> exposure</w:t>
            </w:r>
            <w:r w:rsidR="005363CF" w:rsidRPr="002141F6">
              <w:rPr>
                <w:sz w:val="18"/>
                <w:szCs w:val="18"/>
              </w:rPr>
              <w:t xml:space="preserve"> (</w:t>
            </w:r>
            <w:r w:rsidR="005363CF" w:rsidRPr="000B206E">
              <w:rPr>
                <w:i/>
                <w:iCs/>
                <w:sz w:val="16"/>
                <w:szCs w:val="16"/>
              </w:rPr>
              <w:t>inside protective gloves</w:t>
            </w:r>
            <w:r w:rsidR="005363CF" w:rsidRPr="002141F6">
              <w:rPr>
                <w:sz w:val="18"/>
                <w:szCs w:val="18"/>
              </w:rPr>
              <w:t>)</w:t>
            </w:r>
            <w:r w:rsidR="009E64F5" w:rsidRPr="000B206E">
              <w:rPr>
                <w:sz w:val="18"/>
                <w:szCs w:val="18"/>
                <w:vertAlign w:val="superscript"/>
              </w:rPr>
              <w:t>1</w:t>
            </w:r>
          </w:p>
        </w:tc>
        <w:tc>
          <w:tcPr>
            <w:tcW w:w="2055" w:type="pct"/>
            <w:shd w:val="clear" w:color="auto" w:fill="auto"/>
            <w:tcMar>
              <w:top w:w="57" w:type="dxa"/>
              <w:bottom w:w="57" w:type="dxa"/>
            </w:tcMar>
            <w:vAlign w:val="center"/>
          </w:tcPr>
          <w:p w14:paraId="77EB06D7" w14:textId="01A7535F" w:rsidR="005363CF" w:rsidRPr="00E04CE5" w:rsidRDefault="005363CF" w:rsidP="00ED6CF5">
            <w:pPr>
              <w:widowControl w:val="0"/>
              <w:spacing w:line="260" w:lineRule="atLeast"/>
              <w:rPr>
                <w:rFonts w:eastAsia="Calibri"/>
                <w:sz w:val="18"/>
                <w:szCs w:val="18"/>
                <w:lang w:eastAsia="en-US"/>
              </w:rPr>
            </w:pPr>
            <w:r>
              <w:rPr>
                <w:rFonts w:eastAsia="Calibri"/>
                <w:sz w:val="18"/>
                <w:szCs w:val="18"/>
                <w:lang w:eastAsia="en-US"/>
              </w:rPr>
              <w:t>16.7</w:t>
            </w:r>
            <w:r w:rsidRPr="00E04CE5">
              <w:rPr>
                <w:rFonts w:eastAsia="Calibri"/>
                <w:sz w:val="18"/>
                <w:szCs w:val="18"/>
                <w:lang w:eastAsia="en-US"/>
              </w:rPr>
              <w:t xml:space="preserve"> mg/min</w:t>
            </w:r>
            <w:r w:rsidR="006E2455">
              <w:rPr>
                <w:rFonts w:eastAsia="Calibri"/>
                <w:sz w:val="18"/>
                <w:szCs w:val="18"/>
                <w:lang w:eastAsia="en-US"/>
              </w:rPr>
              <w:t xml:space="preserve"> (max value)</w:t>
            </w:r>
          </w:p>
        </w:tc>
      </w:tr>
      <w:tr w:rsidR="005363CF" w:rsidRPr="00FD2055" w14:paraId="14BC13DB" w14:textId="77777777" w:rsidTr="00161E54">
        <w:tc>
          <w:tcPr>
            <w:tcW w:w="539" w:type="pct"/>
            <w:vMerge/>
            <w:tcMar>
              <w:top w:w="57" w:type="dxa"/>
              <w:bottom w:w="57" w:type="dxa"/>
            </w:tcMar>
            <w:vAlign w:val="center"/>
          </w:tcPr>
          <w:p w14:paraId="55449C73" w14:textId="77777777" w:rsidR="005363CF" w:rsidRPr="00E04CE5" w:rsidRDefault="005363CF"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4432C30A" w14:textId="226CBCC6" w:rsidR="005363CF" w:rsidRPr="002141F6" w:rsidRDefault="00321876" w:rsidP="00ED6CF5">
            <w:pPr>
              <w:widowControl w:val="0"/>
              <w:spacing w:line="260" w:lineRule="atLeast"/>
              <w:rPr>
                <w:sz w:val="18"/>
                <w:szCs w:val="18"/>
              </w:rPr>
            </w:pPr>
            <w:r>
              <w:rPr>
                <w:sz w:val="18"/>
                <w:szCs w:val="18"/>
              </w:rPr>
              <w:t xml:space="preserve">Potential </w:t>
            </w:r>
            <w:r w:rsidR="005363CF" w:rsidRPr="002141F6">
              <w:rPr>
                <w:sz w:val="18"/>
                <w:szCs w:val="18"/>
              </w:rPr>
              <w:t xml:space="preserve">body </w:t>
            </w:r>
            <w:r>
              <w:rPr>
                <w:sz w:val="18"/>
                <w:szCs w:val="18"/>
              </w:rPr>
              <w:t>exposure</w:t>
            </w:r>
            <w:r w:rsidR="009E64F5" w:rsidRPr="000B206E">
              <w:rPr>
                <w:sz w:val="18"/>
                <w:szCs w:val="18"/>
                <w:vertAlign w:val="superscript"/>
              </w:rPr>
              <w:t>1</w:t>
            </w:r>
          </w:p>
        </w:tc>
        <w:tc>
          <w:tcPr>
            <w:tcW w:w="2055" w:type="pct"/>
            <w:shd w:val="clear" w:color="auto" w:fill="auto"/>
            <w:tcMar>
              <w:top w:w="57" w:type="dxa"/>
              <w:bottom w:w="57" w:type="dxa"/>
            </w:tcMar>
            <w:vAlign w:val="center"/>
          </w:tcPr>
          <w:p w14:paraId="6A71399C" w14:textId="39F11489" w:rsidR="005363CF" w:rsidRDefault="005363CF" w:rsidP="00ED6CF5">
            <w:pPr>
              <w:widowControl w:val="0"/>
              <w:spacing w:line="260" w:lineRule="atLeast"/>
              <w:rPr>
                <w:rFonts w:eastAsia="Calibri"/>
                <w:sz w:val="18"/>
                <w:szCs w:val="18"/>
                <w:lang w:eastAsia="en-US"/>
              </w:rPr>
            </w:pPr>
            <w:r>
              <w:rPr>
                <w:rFonts w:eastAsia="Calibri"/>
                <w:sz w:val="18"/>
                <w:szCs w:val="18"/>
                <w:lang w:eastAsia="en-US"/>
              </w:rPr>
              <w:t>221 mg/min</w:t>
            </w:r>
            <w:r w:rsidR="006E2455">
              <w:rPr>
                <w:rFonts w:eastAsia="Calibri"/>
                <w:sz w:val="18"/>
                <w:szCs w:val="18"/>
                <w:lang w:eastAsia="en-US"/>
              </w:rPr>
              <w:t xml:space="preserve"> (max value)</w:t>
            </w:r>
          </w:p>
        </w:tc>
      </w:tr>
      <w:tr w:rsidR="005363CF" w:rsidRPr="00FD2055" w14:paraId="33B8939C" w14:textId="77777777" w:rsidTr="00161E54">
        <w:tc>
          <w:tcPr>
            <w:tcW w:w="539" w:type="pct"/>
            <w:vMerge/>
            <w:tcMar>
              <w:top w:w="57" w:type="dxa"/>
              <w:bottom w:w="57" w:type="dxa"/>
            </w:tcMar>
            <w:vAlign w:val="center"/>
          </w:tcPr>
          <w:p w14:paraId="0E52678B" w14:textId="77777777" w:rsidR="005363CF" w:rsidRPr="00E04CE5" w:rsidRDefault="005363CF"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0A5AEEB4" w14:textId="61A14D3F" w:rsidR="005363CF" w:rsidRPr="00E04CE5" w:rsidRDefault="00321876" w:rsidP="00ED6CF5">
            <w:pPr>
              <w:widowControl w:val="0"/>
              <w:spacing w:line="260" w:lineRule="atLeast"/>
              <w:rPr>
                <w:rFonts w:eastAsia="Calibri"/>
                <w:sz w:val="18"/>
                <w:szCs w:val="18"/>
                <w:lang w:eastAsia="en-US"/>
              </w:rPr>
            </w:pPr>
            <w:r>
              <w:rPr>
                <w:sz w:val="18"/>
                <w:szCs w:val="18"/>
              </w:rPr>
              <w:t>Potential i</w:t>
            </w:r>
            <w:r w:rsidR="005363CF" w:rsidRPr="00E04CE5">
              <w:rPr>
                <w:sz w:val="18"/>
                <w:szCs w:val="18"/>
              </w:rPr>
              <w:t>nhalation</w:t>
            </w:r>
            <w:r>
              <w:rPr>
                <w:sz w:val="18"/>
                <w:szCs w:val="18"/>
              </w:rPr>
              <w:t xml:space="preserve"> exposure</w:t>
            </w:r>
            <w:r w:rsidR="009E64F5" w:rsidRPr="000B206E">
              <w:rPr>
                <w:sz w:val="18"/>
                <w:szCs w:val="18"/>
                <w:vertAlign w:val="superscript"/>
              </w:rPr>
              <w:t>1</w:t>
            </w:r>
          </w:p>
        </w:tc>
        <w:tc>
          <w:tcPr>
            <w:tcW w:w="2055" w:type="pct"/>
            <w:shd w:val="clear" w:color="auto" w:fill="auto"/>
            <w:tcMar>
              <w:top w:w="57" w:type="dxa"/>
              <w:bottom w:w="57" w:type="dxa"/>
            </w:tcMar>
            <w:vAlign w:val="center"/>
          </w:tcPr>
          <w:p w14:paraId="5D843380" w14:textId="5D906CD7" w:rsidR="005363CF" w:rsidRPr="006E2455" w:rsidRDefault="005363CF" w:rsidP="00ED6CF5">
            <w:pPr>
              <w:widowControl w:val="0"/>
              <w:spacing w:line="260" w:lineRule="atLeast"/>
              <w:rPr>
                <w:rFonts w:eastAsia="Calibri"/>
                <w:sz w:val="18"/>
                <w:szCs w:val="18"/>
                <w:lang w:eastAsia="en-US"/>
              </w:rPr>
            </w:pPr>
            <w:r w:rsidRPr="00E04CE5">
              <w:rPr>
                <w:rFonts w:eastAsia="Calibri"/>
                <w:sz w:val="18"/>
                <w:szCs w:val="18"/>
                <w:lang w:eastAsia="en-US"/>
              </w:rPr>
              <w:t>0.</w:t>
            </w:r>
            <w:r>
              <w:rPr>
                <w:rFonts w:eastAsia="Calibri"/>
                <w:sz w:val="18"/>
                <w:szCs w:val="18"/>
                <w:lang w:eastAsia="en-US"/>
              </w:rPr>
              <w:t>2</w:t>
            </w:r>
            <w:r w:rsidRPr="00E04CE5">
              <w:rPr>
                <w:rFonts w:eastAsia="Calibri"/>
                <w:sz w:val="18"/>
                <w:szCs w:val="18"/>
                <w:lang w:eastAsia="en-US"/>
              </w:rPr>
              <w:t xml:space="preserve"> mg/m</w:t>
            </w:r>
            <w:r w:rsidRPr="00E04CE5">
              <w:rPr>
                <w:rFonts w:eastAsia="Calibri"/>
                <w:sz w:val="18"/>
                <w:szCs w:val="18"/>
                <w:vertAlign w:val="superscript"/>
                <w:lang w:eastAsia="en-US"/>
              </w:rPr>
              <w:t>3</w:t>
            </w:r>
            <w:r w:rsidR="006E2455">
              <w:rPr>
                <w:rFonts w:eastAsia="Calibri"/>
                <w:sz w:val="18"/>
                <w:szCs w:val="18"/>
                <w:vertAlign w:val="superscript"/>
                <w:lang w:eastAsia="en-US"/>
              </w:rPr>
              <w:t xml:space="preserve"> </w:t>
            </w:r>
            <w:r w:rsidR="006E2455">
              <w:rPr>
                <w:rFonts w:eastAsia="Calibri"/>
                <w:sz w:val="18"/>
                <w:szCs w:val="18"/>
                <w:lang w:eastAsia="en-US"/>
              </w:rPr>
              <w:t>(max value)</w:t>
            </w:r>
          </w:p>
        </w:tc>
      </w:tr>
      <w:tr w:rsidR="005363CF" w:rsidRPr="00FD2055" w14:paraId="53DD49C2" w14:textId="77777777" w:rsidTr="00161E54">
        <w:tc>
          <w:tcPr>
            <w:tcW w:w="539" w:type="pct"/>
            <w:vMerge/>
            <w:tcMar>
              <w:top w:w="57" w:type="dxa"/>
              <w:bottom w:w="57" w:type="dxa"/>
            </w:tcMar>
            <w:vAlign w:val="center"/>
          </w:tcPr>
          <w:p w14:paraId="4B03A6E8" w14:textId="77777777" w:rsidR="005363CF" w:rsidRPr="00E04CE5" w:rsidRDefault="005363CF"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6626E6F3" w14:textId="0878F37C" w:rsidR="005363CF" w:rsidRPr="008B642B" w:rsidRDefault="005363CF" w:rsidP="00ED6CF5">
            <w:pPr>
              <w:widowControl w:val="0"/>
              <w:spacing w:line="260" w:lineRule="atLeast"/>
              <w:rPr>
                <w:rFonts w:eastAsia="Calibri"/>
                <w:sz w:val="18"/>
                <w:szCs w:val="18"/>
                <w:lang w:eastAsia="en-US"/>
              </w:rPr>
            </w:pPr>
            <w:r w:rsidRPr="008B642B">
              <w:rPr>
                <w:rFonts w:eastAsia="Calibri"/>
                <w:sz w:val="18"/>
                <w:szCs w:val="18"/>
                <w:lang w:eastAsia="en-US"/>
              </w:rPr>
              <w:t>Dermal absorption</w:t>
            </w:r>
            <w:r w:rsidR="009E64F5" w:rsidRPr="008B642B">
              <w:rPr>
                <w:rFonts w:eastAsia="Calibri"/>
                <w:sz w:val="18"/>
                <w:szCs w:val="18"/>
                <w:vertAlign w:val="superscript"/>
                <w:lang w:eastAsia="en-US"/>
              </w:rPr>
              <w:t>3</w:t>
            </w:r>
          </w:p>
        </w:tc>
        <w:tc>
          <w:tcPr>
            <w:tcW w:w="2055" w:type="pct"/>
            <w:shd w:val="clear" w:color="auto" w:fill="auto"/>
            <w:tcMar>
              <w:top w:w="57" w:type="dxa"/>
              <w:bottom w:w="57" w:type="dxa"/>
            </w:tcMar>
            <w:vAlign w:val="center"/>
          </w:tcPr>
          <w:p w14:paraId="6088E3A9" w14:textId="79CE720E" w:rsidR="0005562A" w:rsidRPr="008B642B" w:rsidRDefault="00780098" w:rsidP="00ED6CF5">
            <w:pPr>
              <w:widowControl w:val="0"/>
              <w:spacing w:line="260" w:lineRule="atLeast"/>
              <w:rPr>
                <w:rFonts w:eastAsia="Calibri"/>
                <w:sz w:val="18"/>
                <w:szCs w:val="18"/>
                <w:lang w:eastAsia="en-US"/>
              </w:rPr>
            </w:pPr>
            <w:r>
              <w:rPr>
                <w:rFonts w:eastAsia="Calibri"/>
                <w:sz w:val="18"/>
                <w:szCs w:val="18"/>
                <w:lang w:eastAsia="en-US"/>
              </w:rPr>
              <w:t>0.98</w:t>
            </w:r>
            <w:r w:rsidR="00BA4A89" w:rsidRPr="008B642B">
              <w:rPr>
                <w:rFonts w:eastAsia="Calibri"/>
                <w:sz w:val="18"/>
                <w:szCs w:val="18"/>
                <w:lang w:eastAsia="en-US"/>
              </w:rPr>
              <w:t xml:space="preserve">% (products with </w:t>
            </w:r>
            <w:r w:rsidR="006B6727" w:rsidRPr="008B642B">
              <w:rPr>
                <w:rFonts w:eastAsia="Calibri"/>
                <w:sz w:val="18"/>
                <w:szCs w:val="18"/>
                <w:lang w:eastAsia="en-US"/>
              </w:rPr>
              <w:t>17-35% w/w dicopper oxide)</w:t>
            </w:r>
          </w:p>
          <w:p w14:paraId="7D76DBDB" w14:textId="7FFA8E73" w:rsidR="00BA4A89" w:rsidRPr="008B642B" w:rsidRDefault="00BA4A89" w:rsidP="00ED6CF5">
            <w:pPr>
              <w:widowControl w:val="0"/>
              <w:spacing w:line="260" w:lineRule="atLeast"/>
              <w:rPr>
                <w:rFonts w:eastAsia="Calibri"/>
                <w:sz w:val="18"/>
                <w:szCs w:val="18"/>
                <w:lang w:eastAsia="en-US"/>
              </w:rPr>
            </w:pPr>
            <w:r w:rsidRPr="008B642B">
              <w:rPr>
                <w:rFonts w:eastAsia="Calibri"/>
                <w:sz w:val="18"/>
                <w:szCs w:val="18"/>
                <w:lang w:eastAsia="en-US"/>
              </w:rPr>
              <w:t>0.</w:t>
            </w:r>
            <w:r w:rsidR="00780098">
              <w:rPr>
                <w:rFonts w:eastAsia="Calibri"/>
                <w:sz w:val="18"/>
                <w:szCs w:val="18"/>
                <w:lang w:eastAsia="en-US"/>
              </w:rPr>
              <w:t>67</w:t>
            </w:r>
            <w:r w:rsidRPr="008B642B">
              <w:rPr>
                <w:rFonts w:eastAsia="Calibri"/>
                <w:sz w:val="18"/>
                <w:szCs w:val="18"/>
                <w:lang w:eastAsia="en-US"/>
              </w:rPr>
              <w:t xml:space="preserve">% (products with </w:t>
            </w:r>
            <w:r w:rsidR="007C78E3" w:rsidRPr="008B642B">
              <w:rPr>
                <w:rFonts w:eastAsia="Calibri"/>
                <w:sz w:val="18"/>
                <w:szCs w:val="18"/>
                <w:lang w:eastAsia="en-US"/>
              </w:rPr>
              <w:t>approximately</w:t>
            </w:r>
            <w:r w:rsidRPr="008B642B">
              <w:rPr>
                <w:rFonts w:eastAsia="Calibri"/>
                <w:sz w:val="18"/>
                <w:szCs w:val="18"/>
                <w:lang w:eastAsia="en-US"/>
              </w:rPr>
              <w:t xml:space="preserve"> 35% </w:t>
            </w:r>
            <w:r w:rsidR="006B6727" w:rsidRPr="008B642B">
              <w:rPr>
                <w:rFonts w:eastAsia="Calibri"/>
                <w:sz w:val="18"/>
                <w:szCs w:val="18"/>
                <w:lang w:eastAsia="en-US"/>
              </w:rPr>
              <w:t xml:space="preserve">w/w </w:t>
            </w:r>
            <w:r w:rsidRPr="008B642B">
              <w:rPr>
                <w:rFonts w:eastAsia="Calibri"/>
                <w:sz w:val="18"/>
                <w:szCs w:val="18"/>
                <w:lang w:eastAsia="en-US"/>
              </w:rPr>
              <w:t>dicopper oxide)</w:t>
            </w:r>
          </w:p>
        </w:tc>
      </w:tr>
      <w:tr w:rsidR="005363CF" w:rsidRPr="00FD2055" w14:paraId="79023C5B" w14:textId="77777777" w:rsidTr="00161E54">
        <w:tc>
          <w:tcPr>
            <w:tcW w:w="539" w:type="pct"/>
            <w:vMerge/>
            <w:tcMar>
              <w:top w:w="57" w:type="dxa"/>
              <w:bottom w:w="57" w:type="dxa"/>
            </w:tcMar>
            <w:vAlign w:val="center"/>
          </w:tcPr>
          <w:p w14:paraId="6B637236" w14:textId="77777777" w:rsidR="005363CF" w:rsidRPr="00E04CE5" w:rsidRDefault="005363CF"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6121808B" w14:textId="77777777" w:rsidR="005363CF" w:rsidRPr="00E04CE5" w:rsidRDefault="005363CF" w:rsidP="00ED6CF5">
            <w:pPr>
              <w:widowControl w:val="0"/>
              <w:spacing w:line="260" w:lineRule="atLeast"/>
              <w:rPr>
                <w:rFonts w:eastAsia="Calibri"/>
                <w:sz w:val="18"/>
                <w:szCs w:val="18"/>
                <w:lang w:eastAsia="en-US"/>
              </w:rPr>
            </w:pPr>
            <w:r w:rsidRPr="00E04CE5">
              <w:rPr>
                <w:rFonts w:eastAsia="Calibri"/>
                <w:sz w:val="18"/>
                <w:szCs w:val="18"/>
                <w:lang w:eastAsia="en-US"/>
              </w:rPr>
              <w:t>Inhalation absorption</w:t>
            </w:r>
          </w:p>
        </w:tc>
        <w:tc>
          <w:tcPr>
            <w:tcW w:w="2055" w:type="pct"/>
            <w:shd w:val="clear" w:color="auto" w:fill="auto"/>
            <w:tcMar>
              <w:top w:w="57" w:type="dxa"/>
              <w:bottom w:w="57" w:type="dxa"/>
            </w:tcMar>
            <w:vAlign w:val="center"/>
          </w:tcPr>
          <w:p w14:paraId="5D4D494F" w14:textId="77777777" w:rsidR="005363CF" w:rsidRPr="00E04CE5" w:rsidRDefault="005363CF" w:rsidP="00ED6CF5">
            <w:pPr>
              <w:widowControl w:val="0"/>
              <w:spacing w:line="260" w:lineRule="atLeast"/>
              <w:rPr>
                <w:rFonts w:eastAsia="Calibri"/>
                <w:sz w:val="18"/>
                <w:szCs w:val="18"/>
                <w:lang w:eastAsia="en-US"/>
              </w:rPr>
            </w:pPr>
            <w:r w:rsidRPr="00E04CE5">
              <w:rPr>
                <w:rFonts w:eastAsia="Calibri"/>
                <w:sz w:val="18"/>
                <w:szCs w:val="18"/>
                <w:lang w:eastAsia="en-US"/>
              </w:rPr>
              <w:t>100%</w:t>
            </w:r>
          </w:p>
        </w:tc>
      </w:tr>
      <w:tr w:rsidR="005363CF" w:rsidRPr="00FD2055" w14:paraId="7E5F82D4" w14:textId="77777777" w:rsidTr="00161E54">
        <w:tc>
          <w:tcPr>
            <w:tcW w:w="539" w:type="pct"/>
            <w:vMerge/>
            <w:tcMar>
              <w:top w:w="57" w:type="dxa"/>
              <w:bottom w:w="57" w:type="dxa"/>
            </w:tcMar>
            <w:vAlign w:val="center"/>
          </w:tcPr>
          <w:p w14:paraId="65D25509" w14:textId="77777777" w:rsidR="005363CF" w:rsidRPr="00E04CE5" w:rsidRDefault="005363CF"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51151C5A" w14:textId="23EBCBFA" w:rsidR="005363CF" w:rsidRPr="00E04CE5" w:rsidRDefault="005363CF" w:rsidP="00ED6CF5">
            <w:pPr>
              <w:widowControl w:val="0"/>
              <w:spacing w:line="260" w:lineRule="atLeast"/>
              <w:rPr>
                <w:rFonts w:eastAsia="Calibri"/>
                <w:sz w:val="18"/>
                <w:szCs w:val="18"/>
                <w:lang w:eastAsia="en-US"/>
              </w:rPr>
            </w:pPr>
            <w:r>
              <w:rPr>
                <w:rFonts w:eastAsia="Calibri"/>
                <w:sz w:val="18"/>
                <w:szCs w:val="18"/>
                <w:lang w:eastAsia="en-US"/>
              </w:rPr>
              <w:t>Inhalation rate</w:t>
            </w:r>
            <w:r w:rsidR="009E64F5" w:rsidRPr="000B206E">
              <w:rPr>
                <w:rFonts w:eastAsia="Calibri"/>
                <w:sz w:val="18"/>
                <w:szCs w:val="18"/>
                <w:vertAlign w:val="superscript"/>
                <w:lang w:eastAsia="en-US"/>
              </w:rPr>
              <w:t>2</w:t>
            </w:r>
          </w:p>
        </w:tc>
        <w:tc>
          <w:tcPr>
            <w:tcW w:w="2055" w:type="pct"/>
            <w:shd w:val="clear" w:color="auto" w:fill="auto"/>
            <w:tcMar>
              <w:top w:w="57" w:type="dxa"/>
              <w:bottom w:w="57" w:type="dxa"/>
            </w:tcMar>
            <w:vAlign w:val="center"/>
          </w:tcPr>
          <w:p w14:paraId="31ED799E" w14:textId="77777777" w:rsidR="005363CF" w:rsidRPr="00E04CE5" w:rsidRDefault="005363CF" w:rsidP="00ED6CF5">
            <w:pPr>
              <w:widowControl w:val="0"/>
              <w:spacing w:line="260" w:lineRule="atLeast"/>
              <w:rPr>
                <w:rFonts w:eastAsia="Calibri"/>
                <w:sz w:val="18"/>
                <w:szCs w:val="18"/>
                <w:lang w:eastAsia="en-US"/>
              </w:rPr>
            </w:pPr>
            <w:r>
              <w:rPr>
                <w:rFonts w:eastAsia="Calibri"/>
                <w:sz w:val="18"/>
                <w:szCs w:val="18"/>
                <w:lang w:eastAsia="en-US"/>
              </w:rPr>
              <w:t>1.25 m</w:t>
            </w:r>
            <w:r w:rsidRPr="005F7075">
              <w:rPr>
                <w:rFonts w:eastAsia="Calibri"/>
                <w:sz w:val="18"/>
                <w:szCs w:val="18"/>
                <w:vertAlign w:val="superscript"/>
                <w:lang w:eastAsia="en-US"/>
              </w:rPr>
              <w:t>3</w:t>
            </w:r>
            <w:r>
              <w:rPr>
                <w:rFonts w:eastAsia="Calibri"/>
                <w:sz w:val="18"/>
                <w:szCs w:val="18"/>
                <w:lang w:eastAsia="en-US"/>
              </w:rPr>
              <w:t>/hr</w:t>
            </w:r>
          </w:p>
        </w:tc>
      </w:tr>
      <w:tr w:rsidR="005363CF" w:rsidRPr="00FD2055" w14:paraId="393C23C1" w14:textId="77777777" w:rsidTr="00161E54">
        <w:tc>
          <w:tcPr>
            <w:tcW w:w="539" w:type="pct"/>
            <w:vMerge/>
            <w:tcMar>
              <w:top w:w="57" w:type="dxa"/>
              <w:bottom w:w="57" w:type="dxa"/>
            </w:tcMar>
            <w:vAlign w:val="center"/>
          </w:tcPr>
          <w:p w14:paraId="312AF674" w14:textId="77777777" w:rsidR="005363CF" w:rsidRPr="00E04CE5" w:rsidRDefault="005363CF"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583D884C" w14:textId="1FD4267C" w:rsidR="005363CF" w:rsidRPr="008B642B" w:rsidRDefault="005363CF" w:rsidP="00ED6CF5">
            <w:pPr>
              <w:widowControl w:val="0"/>
              <w:spacing w:line="260" w:lineRule="atLeast"/>
              <w:rPr>
                <w:rFonts w:eastAsia="Calibri"/>
                <w:sz w:val="18"/>
                <w:szCs w:val="18"/>
                <w:lang w:eastAsia="en-US"/>
              </w:rPr>
            </w:pPr>
            <w:r w:rsidRPr="008B642B">
              <w:rPr>
                <w:rFonts w:eastAsia="Calibri"/>
                <w:sz w:val="18"/>
                <w:szCs w:val="18"/>
                <w:lang w:eastAsia="en-US"/>
              </w:rPr>
              <w:t>Duration of exposure</w:t>
            </w:r>
            <w:r w:rsidR="009E14D4" w:rsidRPr="008B642B">
              <w:rPr>
                <w:rFonts w:eastAsia="Calibri"/>
                <w:sz w:val="18"/>
                <w:szCs w:val="18"/>
                <w:vertAlign w:val="superscript"/>
                <w:lang w:eastAsia="en-US"/>
              </w:rPr>
              <w:t>5</w:t>
            </w:r>
            <w:r w:rsidR="006A2E2F" w:rsidRPr="008B642B">
              <w:rPr>
                <w:rFonts w:eastAsia="Calibri"/>
                <w:sz w:val="18"/>
                <w:szCs w:val="18"/>
                <w:lang w:eastAsia="en-US"/>
              </w:rPr>
              <w:t xml:space="preserve">  </w:t>
            </w:r>
          </w:p>
        </w:tc>
        <w:tc>
          <w:tcPr>
            <w:tcW w:w="2055" w:type="pct"/>
            <w:shd w:val="clear" w:color="auto" w:fill="auto"/>
            <w:tcMar>
              <w:top w:w="57" w:type="dxa"/>
              <w:bottom w:w="57" w:type="dxa"/>
            </w:tcMar>
            <w:vAlign w:val="center"/>
          </w:tcPr>
          <w:p w14:paraId="4BA2A260" w14:textId="77777777" w:rsidR="005363CF" w:rsidRPr="008B642B" w:rsidRDefault="006800CF" w:rsidP="00ED6CF5">
            <w:pPr>
              <w:widowControl w:val="0"/>
              <w:spacing w:line="260" w:lineRule="atLeast"/>
              <w:rPr>
                <w:rFonts w:eastAsia="Calibri"/>
                <w:sz w:val="18"/>
                <w:szCs w:val="18"/>
                <w:lang w:eastAsia="en-US"/>
              </w:rPr>
            </w:pPr>
            <w:r w:rsidRPr="008B642B">
              <w:rPr>
                <w:rFonts w:eastAsia="Calibri"/>
                <w:sz w:val="18"/>
                <w:szCs w:val="18"/>
                <w:lang w:eastAsia="en-US"/>
              </w:rPr>
              <w:t>60</w:t>
            </w:r>
            <w:r w:rsidR="005363CF" w:rsidRPr="008B642B">
              <w:rPr>
                <w:rFonts w:eastAsia="Calibri"/>
                <w:sz w:val="18"/>
                <w:szCs w:val="18"/>
                <w:lang w:eastAsia="en-US"/>
              </w:rPr>
              <w:t xml:space="preserve"> minutes</w:t>
            </w:r>
          </w:p>
        </w:tc>
      </w:tr>
      <w:tr w:rsidR="00926CF6" w:rsidRPr="00FD2055" w14:paraId="6338DD4E" w14:textId="77777777" w:rsidTr="00161E54">
        <w:tc>
          <w:tcPr>
            <w:tcW w:w="539" w:type="pct"/>
            <w:vMerge/>
            <w:tcMar>
              <w:top w:w="57" w:type="dxa"/>
              <w:bottom w:w="57" w:type="dxa"/>
            </w:tcMar>
            <w:vAlign w:val="center"/>
          </w:tcPr>
          <w:p w14:paraId="533465A6" w14:textId="77777777" w:rsidR="00926CF6" w:rsidRPr="00E04CE5" w:rsidRDefault="00926CF6"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1C2C7689" w14:textId="21CA25C1" w:rsidR="00926CF6" w:rsidRPr="00E04CE5" w:rsidRDefault="00926CF6" w:rsidP="00ED6CF5">
            <w:pPr>
              <w:widowControl w:val="0"/>
              <w:spacing w:line="260" w:lineRule="atLeast"/>
              <w:rPr>
                <w:rFonts w:eastAsia="Calibri"/>
                <w:sz w:val="18"/>
                <w:szCs w:val="18"/>
                <w:lang w:eastAsia="en-US"/>
              </w:rPr>
            </w:pPr>
            <w:r>
              <w:rPr>
                <w:rFonts w:eastAsia="Calibri"/>
                <w:sz w:val="18"/>
                <w:szCs w:val="18"/>
                <w:lang w:eastAsia="en-US"/>
              </w:rPr>
              <w:t>Body weight</w:t>
            </w:r>
            <w:r w:rsidRPr="000B206E">
              <w:rPr>
                <w:rFonts w:eastAsia="Calibri"/>
                <w:sz w:val="18"/>
                <w:szCs w:val="18"/>
                <w:vertAlign w:val="superscript"/>
                <w:lang w:eastAsia="en-US"/>
              </w:rPr>
              <w:t>2</w:t>
            </w:r>
            <w:r>
              <w:rPr>
                <w:rFonts w:eastAsia="Calibri"/>
                <w:sz w:val="18"/>
                <w:szCs w:val="18"/>
                <w:lang w:eastAsia="en-US"/>
              </w:rPr>
              <w:t xml:space="preserve"> </w:t>
            </w:r>
          </w:p>
        </w:tc>
        <w:tc>
          <w:tcPr>
            <w:tcW w:w="2055" w:type="pct"/>
            <w:shd w:val="clear" w:color="auto" w:fill="auto"/>
            <w:tcMar>
              <w:top w:w="57" w:type="dxa"/>
              <w:bottom w:w="57" w:type="dxa"/>
            </w:tcMar>
            <w:vAlign w:val="center"/>
          </w:tcPr>
          <w:p w14:paraId="70CC2874" w14:textId="756EC7E8" w:rsidR="00926CF6" w:rsidRPr="00E83F2B" w:rsidRDefault="00926CF6" w:rsidP="00ED6CF5">
            <w:pPr>
              <w:widowControl w:val="0"/>
              <w:spacing w:line="260" w:lineRule="atLeast"/>
              <w:rPr>
                <w:rFonts w:eastAsia="Calibri"/>
                <w:color w:val="7030A0"/>
                <w:sz w:val="18"/>
                <w:szCs w:val="18"/>
                <w:lang w:eastAsia="en-US"/>
              </w:rPr>
            </w:pPr>
            <w:r>
              <w:rPr>
                <w:rFonts w:eastAsia="Calibri"/>
                <w:sz w:val="18"/>
                <w:szCs w:val="18"/>
                <w:lang w:eastAsia="en-US"/>
              </w:rPr>
              <w:t>60 kg</w:t>
            </w:r>
          </w:p>
        </w:tc>
      </w:tr>
      <w:tr w:rsidR="00321876" w:rsidRPr="00FD2055" w14:paraId="703E3BAD" w14:textId="77777777" w:rsidTr="002F534E">
        <w:tc>
          <w:tcPr>
            <w:tcW w:w="539" w:type="pct"/>
            <w:vMerge w:val="restart"/>
            <w:tcMar>
              <w:top w:w="57" w:type="dxa"/>
              <w:bottom w:w="57" w:type="dxa"/>
            </w:tcMar>
            <w:vAlign w:val="center"/>
          </w:tcPr>
          <w:p w14:paraId="10CCECB9" w14:textId="375949B8" w:rsidR="00321876" w:rsidRPr="00E04CE5" w:rsidRDefault="00321876" w:rsidP="00ED6CF5">
            <w:pPr>
              <w:widowControl w:val="0"/>
              <w:spacing w:line="260" w:lineRule="atLeast"/>
              <w:rPr>
                <w:rFonts w:eastAsia="Calibri"/>
                <w:sz w:val="18"/>
                <w:szCs w:val="18"/>
                <w:lang w:eastAsia="en-US"/>
              </w:rPr>
            </w:pPr>
            <w:r w:rsidRPr="00E04CE5">
              <w:rPr>
                <w:rFonts w:eastAsia="Calibri"/>
                <w:sz w:val="18"/>
                <w:szCs w:val="18"/>
                <w:lang w:eastAsia="en-US"/>
              </w:rPr>
              <w:t>Tier 2</w:t>
            </w:r>
            <w:r>
              <w:rPr>
                <w:rFonts w:eastAsia="Calibri"/>
                <w:sz w:val="18"/>
                <w:szCs w:val="18"/>
                <w:lang w:eastAsia="en-US"/>
              </w:rPr>
              <w:t>a</w:t>
            </w:r>
          </w:p>
        </w:tc>
        <w:tc>
          <w:tcPr>
            <w:tcW w:w="2406" w:type="pct"/>
            <w:shd w:val="clear" w:color="auto" w:fill="auto"/>
            <w:tcMar>
              <w:top w:w="57" w:type="dxa"/>
              <w:bottom w:w="57" w:type="dxa"/>
            </w:tcMar>
            <w:vAlign w:val="center"/>
          </w:tcPr>
          <w:p w14:paraId="20A23E57" w14:textId="46955E0C" w:rsidR="00321876" w:rsidRDefault="00107C76" w:rsidP="00ED6CF5">
            <w:pPr>
              <w:widowControl w:val="0"/>
              <w:spacing w:line="260" w:lineRule="atLeast"/>
              <w:rPr>
                <w:sz w:val="18"/>
                <w:szCs w:val="18"/>
              </w:rPr>
            </w:pPr>
            <w:r>
              <w:rPr>
                <w:sz w:val="18"/>
                <w:szCs w:val="18"/>
              </w:rPr>
              <w:t>Gloves</w:t>
            </w:r>
            <w:r w:rsidRPr="004E10D1">
              <w:rPr>
                <w:sz w:val="18"/>
                <w:szCs w:val="18"/>
                <w:vertAlign w:val="superscript"/>
              </w:rPr>
              <w:t>1</w:t>
            </w:r>
          </w:p>
        </w:tc>
        <w:tc>
          <w:tcPr>
            <w:tcW w:w="2055" w:type="pct"/>
            <w:shd w:val="clear" w:color="auto" w:fill="auto"/>
            <w:tcMar>
              <w:top w:w="57" w:type="dxa"/>
              <w:bottom w:w="57" w:type="dxa"/>
            </w:tcMar>
            <w:vAlign w:val="center"/>
          </w:tcPr>
          <w:p w14:paraId="0B3E4DE0" w14:textId="67A433E7" w:rsidR="00321876" w:rsidRPr="00E04CE5" w:rsidRDefault="003476D6" w:rsidP="00ED6CF5">
            <w:pPr>
              <w:widowControl w:val="0"/>
              <w:spacing w:line="260" w:lineRule="atLeast"/>
              <w:rPr>
                <w:rFonts w:eastAsia="Calibri"/>
                <w:sz w:val="18"/>
                <w:szCs w:val="18"/>
                <w:lang w:eastAsia="en-US"/>
              </w:rPr>
            </w:pPr>
            <w:r>
              <w:rPr>
                <w:iCs/>
                <w:sz w:val="18"/>
              </w:rPr>
              <w:t>Actu</w:t>
            </w:r>
            <w:r w:rsidR="00321876" w:rsidRPr="006B1A5A">
              <w:rPr>
                <w:iCs/>
                <w:sz w:val="18"/>
              </w:rPr>
              <w:t>al measurements inside gloves.</w:t>
            </w:r>
            <w:r w:rsidR="00B200A7">
              <w:rPr>
                <w:iCs/>
                <w:sz w:val="18"/>
              </w:rPr>
              <w:t xml:space="preserve"> No further refinement</w:t>
            </w:r>
            <w:r w:rsidR="00B200A7">
              <w:rPr>
                <w:rFonts w:eastAsia="Calibri"/>
                <w:sz w:val="18"/>
                <w:szCs w:val="18"/>
                <w:lang w:eastAsia="en-US"/>
              </w:rPr>
              <w:t>.</w:t>
            </w:r>
          </w:p>
        </w:tc>
      </w:tr>
      <w:tr w:rsidR="008B642B" w:rsidRPr="00FD2055" w14:paraId="5552A213" w14:textId="77777777" w:rsidTr="002F534E">
        <w:tc>
          <w:tcPr>
            <w:tcW w:w="539" w:type="pct"/>
            <w:vMerge/>
            <w:tcMar>
              <w:top w:w="57" w:type="dxa"/>
              <w:bottom w:w="57" w:type="dxa"/>
            </w:tcMar>
            <w:vAlign w:val="center"/>
          </w:tcPr>
          <w:p w14:paraId="1284B34B" w14:textId="77777777" w:rsidR="00321876" w:rsidRPr="00E04CE5" w:rsidRDefault="00321876"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07DF0836" w14:textId="5239F9D4" w:rsidR="00321876" w:rsidRPr="00A05A19" w:rsidRDefault="00107C76" w:rsidP="00ED6CF5">
            <w:pPr>
              <w:widowControl w:val="0"/>
              <w:spacing w:line="260" w:lineRule="atLeast"/>
              <w:rPr>
                <w:sz w:val="18"/>
                <w:szCs w:val="18"/>
              </w:rPr>
            </w:pPr>
            <w:r>
              <w:rPr>
                <w:sz w:val="18"/>
                <w:szCs w:val="18"/>
              </w:rPr>
              <w:t>PPE</w:t>
            </w:r>
            <w:r w:rsidR="00B200A7">
              <w:rPr>
                <w:sz w:val="18"/>
                <w:szCs w:val="18"/>
              </w:rPr>
              <w:t xml:space="preserve"> (C</w:t>
            </w:r>
            <w:r w:rsidR="00B200A7" w:rsidRPr="00FD1CAB">
              <w:rPr>
                <w:sz w:val="18"/>
                <w:szCs w:val="18"/>
              </w:rPr>
              <w:t>oated coverall</w:t>
            </w:r>
            <w:r w:rsidR="00B200A7">
              <w:rPr>
                <w:sz w:val="18"/>
                <w:szCs w:val="18"/>
              </w:rPr>
              <w:t>s)</w:t>
            </w:r>
            <w:r w:rsidR="00B200A7" w:rsidRPr="000B206E">
              <w:rPr>
                <w:sz w:val="18"/>
                <w:szCs w:val="18"/>
                <w:vertAlign w:val="superscript"/>
              </w:rPr>
              <w:t>4</w:t>
            </w:r>
          </w:p>
        </w:tc>
        <w:tc>
          <w:tcPr>
            <w:tcW w:w="2055" w:type="pct"/>
            <w:shd w:val="clear" w:color="auto" w:fill="auto"/>
            <w:tcMar>
              <w:top w:w="57" w:type="dxa"/>
              <w:bottom w:w="57" w:type="dxa"/>
            </w:tcMar>
            <w:vAlign w:val="center"/>
          </w:tcPr>
          <w:p w14:paraId="124AA96E" w14:textId="10C86E23" w:rsidR="00321876" w:rsidRDefault="00321876" w:rsidP="00ED6CF5">
            <w:pPr>
              <w:widowControl w:val="0"/>
              <w:spacing w:line="260" w:lineRule="atLeast"/>
              <w:rPr>
                <w:rFonts w:eastAsia="Calibri"/>
                <w:sz w:val="18"/>
                <w:szCs w:val="18"/>
                <w:lang w:eastAsia="en-US"/>
              </w:rPr>
            </w:pPr>
            <w:r>
              <w:rPr>
                <w:rFonts w:eastAsia="Calibri"/>
                <w:sz w:val="18"/>
                <w:szCs w:val="18"/>
                <w:lang w:eastAsia="en-US"/>
              </w:rPr>
              <w:t>10%</w:t>
            </w:r>
            <w:r w:rsidR="00B200A7">
              <w:rPr>
                <w:rFonts w:eastAsia="Calibri"/>
                <w:sz w:val="18"/>
                <w:szCs w:val="18"/>
                <w:lang w:eastAsia="en-US"/>
              </w:rPr>
              <w:t xml:space="preserve"> </w:t>
            </w:r>
            <w:r w:rsidR="00107C76">
              <w:rPr>
                <w:rFonts w:eastAsia="Calibri"/>
                <w:sz w:val="18"/>
                <w:szCs w:val="18"/>
                <w:lang w:eastAsia="en-US"/>
              </w:rPr>
              <w:t>penetration</w:t>
            </w:r>
          </w:p>
        </w:tc>
      </w:tr>
      <w:tr w:rsidR="008B642B" w:rsidRPr="00FD2055" w14:paraId="1342E67C" w14:textId="77777777" w:rsidTr="002F534E">
        <w:trPr>
          <w:trHeight w:val="352"/>
        </w:trPr>
        <w:tc>
          <w:tcPr>
            <w:tcW w:w="539" w:type="pct"/>
            <w:vMerge w:val="restart"/>
            <w:tcMar>
              <w:top w:w="57" w:type="dxa"/>
              <w:bottom w:w="57" w:type="dxa"/>
            </w:tcMar>
            <w:vAlign w:val="center"/>
          </w:tcPr>
          <w:p w14:paraId="24A867AF" w14:textId="7D4AC33E" w:rsidR="00B160D3" w:rsidRPr="00E04CE5" w:rsidRDefault="00B160D3" w:rsidP="00ED6CF5">
            <w:pPr>
              <w:widowControl w:val="0"/>
              <w:spacing w:line="260" w:lineRule="atLeast"/>
              <w:rPr>
                <w:rFonts w:eastAsia="Calibri"/>
                <w:sz w:val="18"/>
                <w:szCs w:val="18"/>
                <w:lang w:eastAsia="en-US"/>
              </w:rPr>
            </w:pPr>
            <w:r>
              <w:rPr>
                <w:rFonts w:eastAsia="Calibri"/>
                <w:sz w:val="18"/>
                <w:szCs w:val="18"/>
                <w:lang w:eastAsia="en-US"/>
              </w:rPr>
              <w:t>Tier 2b</w:t>
            </w:r>
          </w:p>
        </w:tc>
        <w:tc>
          <w:tcPr>
            <w:tcW w:w="2406" w:type="pct"/>
            <w:shd w:val="clear" w:color="auto" w:fill="auto"/>
            <w:tcMar>
              <w:top w:w="57" w:type="dxa"/>
              <w:bottom w:w="57" w:type="dxa"/>
            </w:tcMar>
            <w:vAlign w:val="center"/>
          </w:tcPr>
          <w:p w14:paraId="6B9E593F" w14:textId="45FF784A" w:rsidR="00B160D3" w:rsidRDefault="00107C76" w:rsidP="00ED6CF5">
            <w:pPr>
              <w:widowControl w:val="0"/>
              <w:spacing w:line="260" w:lineRule="atLeast"/>
              <w:rPr>
                <w:sz w:val="18"/>
                <w:szCs w:val="18"/>
              </w:rPr>
            </w:pPr>
            <w:r>
              <w:rPr>
                <w:sz w:val="18"/>
                <w:szCs w:val="18"/>
              </w:rPr>
              <w:t>Gloves</w:t>
            </w:r>
            <w:r w:rsidRPr="004E10D1">
              <w:rPr>
                <w:sz w:val="18"/>
                <w:szCs w:val="18"/>
                <w:vertAlign w:val="superscript"/>
              </w:rPr>
              <w:t>1</w:t>
            </w:r>
          </w:p>
        </w:tc>
        <w:tc>
          <w:tcPr>
            <w:tcW w:w="2055" w:type="pct"/>
            <w:shd w:val="clear" w:color="auto" w:fill="auto"/>
            <w:tcMar>
              <w:top w:w="57" w:type="dxa"/>
              <w:bottom w:w="57" w:type="dxa"/>
            </w:tcMar>
            <w:vAlign w:val="center"/>
          </w:tcPr>
          <w:p w14:paraId="34D2BA54" w14:textId="426D1BE6" w:rsidR="00B160D3" w:rsidRDefault="003476D6" w:rsidP="00ED6CF5">
            <w:pPr>
              <w:widowControl w:val="0"/>
              <w:spacing w:line="260" w:lineRule="atLeast"/>
              <w:rPr>
                <w:rFonts w:eastAsia="Calibri"/>
                <w:sz w:val="18"/>
                <w:szCs w:val="18"/>
                <w:lang w:eastAsia="en-US"/>
              </w:rPr>
            </w:pPr>
            <w:r>
              <w:rPr>
                <w:iCs/>
                <w:sz w:val="18"/>
              </w:rPr>
              <w:t>A</w:t>
            </w:r>
            <w:r w:rsidR="00B160D3" w:rsidRPr="006B1A5A">
              <w:rPr>
                <w:iCs/>
                <w:sz w:val="18"/>
              </w:rPr>
              <w:t>ctual measurements inside gloves.</w:t>
            </w:r>
            <w:r w:rsidR="00B200A7">
              <w:rPr>
                <w:iCs/>
                <w:sz w:val="18"/>
              </w:rPr>
              <w:t xml:space="preserve"> </w:t>
            </w:r>
          </w:p>
        </w:tc>
      </w:tr>
      <w:tr w:rsidR="008B642B" w:rsidRPr="00FD2055" w14:paraId="48F3245C" w14:textId="77777777" w:rsidTr="002F534E">
        <w:tc>
          <w:tcPr>
            <w:tcW w:w="539" w:type="pct"/>
            <w:vMerge/>
            <w:tcMar>
              <w:top w:w="57" w:type="dxa"/>
              <w:bottom w:w="57" w:type="dxa"/>
            </w:tcMar>
            <w:vAlign w:val="center"/>
          </w:tcPr>
          <w:p w14:paraId="7ED1AB4A" w14:textId="77777777" w:rsidR="00A46FCA" w:rsidRDefault="00A46FCA"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4CA531BD" w14:textId="0E358445" w:rsidR="00A46FCA" w:rsidRDefault="00107C76" w:rsidP="00ED6CF5">
            <w:pPr>
              <w:widowControl w:val="0"/>
              <w:spacing w:line="260" w:lineRule="atLeast"/>
              <w:rPr>
                <w:sz w:val="18"/>
                <w:szCs w:val="18"/>
              </w:rPr>
            </w:pPr>
            <w:r>
              <w:rPr>
                <w:sz w:val="18"/>
                <w:szCs w:val="18"/>
              </w:rPr>
              <w:t>PPE</w:t>
            </w:r>
            <w:r w:rsidR="00B200A7">
              <w:rPr>
                <w:sz w:val="18"/>
                <w:szCs w:val="18"/>
              </w:rPr>
              <w:t xml:space="preserve"> (Impermeable coveralls)</w:t>
            </w:r>
            <w:r w:rsidR="00B200A7" w:rsidRPr="000B206E">
              <w:rPr>
                <w:sz w:val="18"/>
                <w:szCs w:val="18"/>
                <w:vertAlign w:val="superscript"/>
              </w:rPr>
              <w:t>4</w:t>
            </w:r>
          </w:p>
        </w:tc>
        <w:tc>
          <w:tcPr>
            <w:tcW w:w="2055" w:type="pct"/>
            <w:shd w:val="clear" w:color="auto" w:fill="auto"/>
            <w:tcMar>
              <w:top w:w="57" w:type="dxa"/>
              <w:bottom w:w="57" w:type="dxa"/>
            </w:tcMar>
            <w:vAlign w:val="center"/>
          </w:tcPr>
          <w:p w14:paraId="7872033D" w14:textId="11F886E0" w:rsidR="00A46FCA" w:rsidRDefault="00A46FCA" w:rsidP="00ED6CF5">
            <w:pPr>
              <w:widowControl w:val="0"/>
              <w:spacing w:line="260" w:lineRule="atLeast"/>
              <w:rPr>
                <w:rFonts w:eastAsia="Calibri"/>
                <w:sz w:val="18"/>
                <w:szCs w:val="18"/>
                <w:lang w:eastAsia="en-US"/>
              </w:rPr>
            </w:pPr>
            <w:r>
              <w:rPr>
                <w:rFonts w:eastAsia="Calibri"/>
                <w:sz w:val="18"/>
                <w:szCs w:val="18"/>
                <w:lang w:eastAsia="en-US"/>
              </w:rPr>
              <w:t>5%</w:t>
            </w:r>
            <w:r w:rsidR="00107C76">
              <w:rPr>
                <w:rFonts w:eastAsia="Calibri"/>
                <w:sz w:val="18"/>
                <w:szCs w:val="18"/>
                <w:lang w:eastAsia="en-US"/>
              </w:rPr>
              <w:t xml:space="preserve"> penetration</w:t>
            </w:r>
          </w:p>
        </w:tc>
      </w:tr>
      <w:tr w:rsidR="008B642B" w:rsidRPr="00FD2055" w14:paraId="3828965E" w14:textId="77777777" w:rsidTr="002F534E">
        <w:tc>
          <w:tcPr>
            <w:tcW w:w="539" w:type="pct"/>
            <w:vMerge w:val="restart"/>
            <w:tcMar>
              <w:top w:w="57" w:type="dxa"/>
              <w:bottom w:w="57" w:type="dxa"/>
            </w:tcMar>
            <w:vAlign w:val="center"/>
          </w:tcPr>
          <w:p w14:paraId="2F22E2BA" w14:textId="680217BB" w:rsidR="00A46FCA" w:rsidRPr="00E04CE5" w:rsidRDefault="00A46FCA" w:rsidP="00ED6CF5">
            <w:pPr>
              <w:widowControl w:val="0"/>
              <w:spacing w:line="260" w:lineRule="atLeast"/>
              <w:rPr>
                <w:rFonts w:eastAsia="Calibri"/>
                <w:sz w:val="18"/>
                <w:szCs w:val="18"/>
                <w:lang w:eastAsia="en-US"/>
              </w:rPr>
            </w:pPr>
            <w:r>
              <w:rPr>
                <w:rFonts w:eastAsia="Calibri"/>
                <w:sz w:val="18"/>
                <w:szCs w:val="18"/>
                <w:lang w:eastAsia="en-US"/>
              </w:rPr>
              <w:t>Tier 2c</w:t>
            </w:r>
          </w:p>
        </w:tc>
        <w:tc>
          <w:tcPr>
            <w:tcW w:w="2406" w:type="pct"/>
            <w:shd w:val="clear" w:color="auto" w:fill="auto"/>
            <w:tcMar>
              <w:top w:w="57" w:type="dxa"/>
              <w:bottom w:w="57" w:type="dxa"/>
            </w:tcMar>
            <w:vAlign w:val="center"/>
          </w:tcPr>
          <w:p w14:paraId="6860BE21" w14:textId="6B201446" w:rsidR="00A46FCA" w:rsidRDefault="00107C76" w:rsidP="00ED6CF5">
            <w:pPr>
              <w:widowControl w:val="0"/>
              <w:spacing w:line="260" w:lineRule="atLeast"/>
              <w:rPr>
                <w:sz w:val="18"/>
                <w:szCs w:val="18"/>
              </w:rPr>
            </w:pPr>
            <w:r>
              <w:rPr>
                <w:sz w:val="18"/>
                <w:szCs w:val="18"/>
              </w:rPr>
              <w:t>Gloves</w:t>
            </w:r>
            <w:r w:rsidRPr="004E10D1">
              <w:rPr>
                <w:sz w:val="18"/>
                <w:szCs w:val="18"/>
                <w:vertAlign w:val="superscript"/>
              </w:rPr>
              <w:t>1</w:t>
            </w:r>
          </w:p>
        </w:tc>
        <w:tc>
          <w:tcPr>
            <w:tcW w:w="2055" w:type="pct"/>
            <w:shd w:val="clear" w:color="auto" w:fill="auto"/>
            <w:tcMar>
              <w:top w:w="57" w:type="dxa"/>
              <w:bottom w:w="57" w:type="dxa"/>
            </w:tcMar>
            <w:vAlign w:val="center"/>
          </w:tcPr>
          <w:p w14:paraId="626AD98B" w14:textId="3B3FF689" w:rsidR="00A46FCA" w:rsidRDefault="003476D6" w:rsidP="00ED6CF5">
            <w:pPr>
              <w:widowControl w:val="0"/>
              <w:spacing w:line="260" w:lineRule="atLeast"/>
              <w:rPr>
                <w:rFonts w:eastAsia="Calibri"/>
                <w:sz w:val="18"/>
                <w:szCs w:val="18"/>
                <w:lang w:eastAsia="en-US"/>
              </w:rPr>
            </w:pPr>
            <w:r>
              <w:rPr>
                <w:iCs/>
                <w:sz w:val="18"/>
              </w:rPr>
              <w:t xml:space="preserve">Actual </w:t>
            </w:r>
            <w:r w:rsidR="00A46FCA" w:rsidRPr="006B1A5A">
              <w:rPr>
                <w:iCs/>
                <w:sz w:val="18"/>
              </w:rPr>
              <w:t>measurements inside gloves.</w:t>
            </w:r>
            <w:r w:rsidR="00B200A7">
              <w:rPr>
                <w:iCs/>
                <w:sz w:val="18"/>
              </w:rPr>
              <w:t xml:space="preserve"> </w:t>
            </w:r>
          </w:p>
        </w:tc>
      </w:tr>
      <w:tr w:rsidR="008B642B" w:rsidRPr="00FD2055" w14:paraId="66F67013" w14:textId="77777777" w:rsidTr="002F534E">
        <w:tc>
          <w:tcPr>
            <w:tcW w:w="539" w:type="pct"/>
            <w:vMerge/>
            <w:tcMar>
              <w:top w:w="57" w:type="dxa"/>
              <w:bottom w:w="57" w:type="dxa"/>
            </w:tcMar>
            <w:vAlign w:val="center"/>
          </w:tcPr>
          <w:p w14:paraId="7F94D1C8" w14:textId="77777777" w:rsidR="00A46FCA" w:rsidRPr="00E04CE5" w:rsidRDefault="00A46FCA" w:rsidP="00ED6CF5">
            <w:pPr>
              <w:widowControl w:val="0"/>
              <w:spacing w:line="260" w:lineRule="atLeast"/>
              <w:rPr>
                <w:rFonts w:eastAsia="Calibri"/>
                <w:sz w:val="18"/>
                <w:szCs w:val="18"/>
                <w:lang w:eastAsia="en-US"/>
              </w:rPr>
            </w:pPr>
          </w:p>
        </w:tc>
        <w:tc>
          <w:tcPr>
            <w:tcW w:w="2406" w:type="pct"/>
            <w:shd w:val="clear" w:color="auto" w:fill="auto"/>
            <w:tcMar>
              <w:top w:w="57" w:type="dxa"/>
              <w:bottom w:w="57" w:type="dxa"/>
            </w:tcMar>
            <w:vAlign w:val="center"/>
          </w:tcPr>
          <w:p w14:paraId="0B40D59A" w14:textId="60C7CDD5" w:rsidR="00A46FCA" w:rsidRDefault="00107C76" w:rsidP="00ED6CF5">
            <w:pPr>
              <w:widowControl w:val="0"/>
              <w:spacing w:line="260" w:lineRule="atLeast"/>
              <w:rPr>
                <w:sz w:val="18"/>
                <w:szCs w:val="18"/>
              </w:rPr>
            </w:pPr>
            <w:r>
              <w:rPr>
                <w:sz w:val="18"/>
                <w:szCs w:val="18"/>
              </w:rPr>
              <w:t>PPE</w:t>
            </w:r>
            <w:r w:rsidR="00B200A7">
              <w:rPr>
                <w:sz w:val="18"/>
                <w:szCs w:val="18"/>
              </w:rPr>
              <w:t xml:space="preserve"> (Double coveralls)</w:t>
            </w:r>
            <w:r w:rsidR="00B200A7" w:rsidRPr="000B206E">
              <w:rPr>
                <w:sz w:val="18"/>
                <w:szCs w:val="18"/>
                <w:vertAlign w:val="superscript"/>
              </w:rPr>
              <w:t>4</w:t>
            </w:r>
          </w:p>
        </w:tc>
        <w:tc>
          <w:tcPr>
            <w:tcW w:w="2055" w:type="pct"/>
            <w:shd w:val="clear" w:color="auto" w:fill="auto"/>
            <w:tcMar>
              <w:top w:w="57" w:type="dxa"/>
              <w:bottom w:w="57" w:type="dxa"/>
            </w:tcMar>
            <w:vAlign w:val="center"/>
          </w:tcPr>
          <w:p w14:paraId="514F36CE" w14:textId="122F9452" w:rsidR="00A46FCA" w:rsidRDefault="00A46FCA" w:rsidP="00ED6CF5">
            <w:pPr>
              <w:widowControl w:val="0"/>
              <w:spacing w:line="260" w:lineRule="atLeast"/>
              <w:rPr>
                <w:rFonts w:eastAsia="Calibri"/>
                <w:sz w:val="18"/>
                <w:szCs w:val="18"/>
                <w:lang w:eastAsia="en-US"/>
              </w:rPr>
            </w:pPr>
            <w:r>
              <w:rPr>
                <w:rFonts w:eastAsia="Calibri"/>
                <w:sz w:val="18"/>
                <w:szCs w:val="18"/>
                <w:lang w:eastAsia="en-US"/>
              </w:rPr>
              <w:t>1%</w:t>
            </w:r>
            <w:r w:rsidR="00B200A7">
              <w:rPr>
                <w:rFonts w:eastAsia="Calibri"/>
                <w:sz w:val="18"/>
                <w:szCs w:val="18"/>
                <w:lang w:eastAsia="en-US"/>
              </w:rPr>
              <w:t xml:space="preserve"> </w:t>
            </w:r>
            <w:r w:rsidR="00107C76">
              <w:rPr>
                <w:rFonts w:eastAsia="Calibri"/>
                <w:sz w:val="18"/>
                <w:szCs w:val="18"/>
                <w:lang w:eastAsia="en-US"/>
              </w:rPr>
              <w:t>penetration</w:t>
            </w:r>
          </w:p>
        </w:tc>
      </w:tr>
    </w:tbl>
    <w:p w14:paraId="1E8D8CA5" w14:textId="77777777" w:rsidR="00DF6E61" w:rsidRPr="00560D05" w:rsidRDefault="00DF6E61" w:rsidP="005363CF">
      <w:pPr>
        <w:ind w:left="142" w:hanging="142"/>
        <w:jc w:val="both"/>
        <w:rPr>
          <w:iCs/>
          <w:sz w:val="16"/>
          <w:szCs w:val="16"/>
          <w:vertAlign w:val="superscript"/>
        </w:rPr>
      </w:pPr>
    </w:p>
    <w:p w14:paraId="544AF968" w14:textId="4D952B0E" w:rsidR="009E64F5" w:rsidRPr="00560D05" w:rsidRDefault="005363CF" w:rsidP="005363CF">
      <w:pPr>
        <w:ind w:left="142" w:hanging="142"/>
        <w:jc w:val="both"/>
        <w:rPr>
          <w:iCs/>
          <w:sz w:val="16"/>
          <w:szCs w:val="16"/>
        </w:rPr>
      </w:pPr>
      <w:bookmarkStart w:id="1599" w:name="_Hlk76342513"/>
      <w:r w:rsidRPr="00560D05">
        <w:rPr>
          <w:iCs/>
          <w:sz w:val="16"/>
          <w:szCs w:val="16"/>
          <w:vertAlign w:val="superscript"/>
        </w:rPr>
        <w:t>1</w:t>
      </w:r>
      <w:r w:rsidRPr="00560D05">
        <w:rPr>
          <w:iCs/>
          <w:sz w:val="16"/>
          <w:szCs w:val="16"/>
        </w:rPr>
        <w:tab/>
      </w:r>
      <w:bookmarkStart w:id="1600" w:name="_Hlk22765352"/>
      <w:r w:rsidR="009E64F5" w:rsidRPr="00560D05">
        <w:rPr>
          <w:iCs/>
          <w:sz w:val="16"/>
          <w:szCs w:val="16"/>
        </w:rPr>
        <w:t>Biocides Human Health Exposure Methodology</w:t>
      </w:r>
      <w:bookmarkEnd w:id="1600"/>
      <w:r w:rsidR="009E14D4" w:rsidRPr="00560D05">
        <w:rPr>
          <w:iCs/>
          <w:sz w:val="16"/>
          <w:szCs w:val="16"/>
        </w:rPr>
        <w:t xml:space="preserve"> (ECHA, 2015</w:t>
      </w:r>
      <w:r w:rsidR="00A64C11" w:rsidRPr="00560D05">
        <w:rPr>
          <w:iCs/>
          <w:sz w:val="16"/>
          <w:szCs w:val="16"/>
        </w:rPr>
        <w:t>a</w:t>
      </w:r>
      <w:r w:rsidR="009E14D4" w:rsidRPr="00560D05">
        <w:rPr>
          <w:iCs/>
          <w:sz w:val="16"/>
          <w:szCs w:val="16"/>
        </w:rPr>
        <w:t xml:space="preserve">; </w:t>
      </w:r>
      <w:r w:rsidR="00FC55DE" w:rsidRPr="00560D05">
        <w:rPr>
          <w:iCs/>
          <w:sz w:val="16"/>
          <w:szCs w:val="16"/>
        </w:rPr>
        <w:t>page</w:t>
      </w:r>
      <w:r w:rsidR="00EE2749" w:rsidRPr="00560D05">
        <w:rPr>
          <w:iCs/>
          <w:sz w:val="16"/>
          <w:szCs w:val="16"/>
        </w:rPr>
        <w:t xml:space="preserve"> 199 + 311-312</w:t>
      </w:r>
      <w:r w:rsidR="00FC55DE" w:rsidRPr="00560D05">
        <w:rPr>
          <w:iCs/>
          <w:sz w:val="16"/>
          <w:szCs w:val="16"/>
        </w:rPr>
        <w:t>.</w:t>
      </w:r>
      <w:r w:rsidR="00EE2749" w:rsidRPr="00560D05">
        <w:rPr>
          <w:iCs/>
          <w:sz w:val="16"/>
          <w:szCs w:val="16"/>
        </w:rPr>
        <w:t xml:space="preserve"> </w:t>
      </w:r>
      <w:r w:rsidR="009E14D4" w:rsidRPr="00560D05">
        <w:rPr>
          <w:iCs/>
          <w:sz w:val="16"/>
          <w:szCs w:val="16"/>
        </w:rPr>
        <w:t>Dipping model 4</w:t>
      </w:r>
      <w:r w:rsidR="00EE2749" w:rsidRPr="00560D05">
        <w:rPr>
          <w:iCs/>
          <w:sz w:val="16"/>
          <w:szCs w:val="16"/>
        </w:rPr>
        <w:t>)</w:t>
      </w:r>
      <w:r w:rsidR="00773B74" w:rsidRPr="00560D05">
        <w:rPr>
          <w:iCs/>
          <w:sz w:val="16"/>
          <w:szCs w:val="16"/>
        </w:rPr>
        <w:t>.</w:t>
      </w:r>
    </w:p>
    <w:p w14:paraId="1E84499F" w14:textId="6EA19A77" w:rsidR="005363CF" w:rsidRPr="00560D05" w:rsidRDefault="009E64F5" w:rsidP="005363CF">
      <w:pPr>
        <w:ind w:left="142" w:hanging="142"/>
        <w:jc w:val="both"/>
        <w:rPr>
          <w:iCs/>
          <w:sz w:val="16"/>
          <w:szCs w:val="16"/>
        </w:rPr>
      </w:pPr>
      <w:r w:rsidRPr="00560D05">
        <w:rPr>
          <w:bCs/>
          <w:iCs/>
          <w:sz w:val="16"/>
          <w:szCs w:val="16"/>
          <w:vertAlign w:val="superscript"/>
        </w:rPr>
        <w:t>2</w:t>
      </w:r>
      <w:r w:rsidR="009E14D4" w:rsidRPr="00560D05">
        <w:rPr>
          <w:bCs/>
          <w:iCs/>
          <w:sz w:val="16"/>
          <w:szCs w:val="16"/>
          <w:vertAlign w:val="superscript"/>
        </w:rPr>
        <w:t xml:space="preserve"> </w:t>
      </w:r>
      <w:r w:rsidR="005363CF" w:rsidRPr="00560D05">
        <w:rPr>
          <w:bCs/>
          <w:iCs/>
          <w:sz w:val="16"/>
          <w:szCs w:val="16"/>
        </w:rPr>
        <w:t>Ad hoc Working Group</w:t>
      </w:r>
      <w:r w:rsidR="005363CF" w:rsidRPr="00560D05">
        <w:rPr>
          <w:iCs/>
          <w:sz w:val="16"/>
          <w:szCs w:val="16"/>
        </w:rPr>
        <w:t xml:space="preserve"> Recommendation 14: Default human factor values for use in exposure assessments for biocidal products</w:t>
      </w:r>
      <w:r w:rsidR="009B0D49" w:rsidRPr="00560D05">
        <w:rPr>
          <w:iCs/>
          <w:sz w:val="16"/>
          <w:szCs w:val="16"/>
        </w:rPr>
        <w:t xml:space="preserve"> (ECHA, </w:t>
      </w:r>
      <w:r w:rsidR="000B0AC3" w:rsidRPr="00560D05">
        <w:rPr>
          <w:iCs/>
          <w:sz w:val="16"/>
          <w:szCs w:val="16"/>
        </w:rPr>
        <w:t>2017b)</w:t>
      </w:r>
      <w:r w:rsidR="00773B74" w:rsidRPr="00560D05">
        <w:rPr>
          <w:iCs/>
          <w:sz w:val="16"/>
          <w:szCs w:val="16"/>
        </w:rPr>
        <w:t>.</w:t>
      </w:r>
    </w:p>
    <w:p w14:paraId="54091048" w14:textId="06B04AD5" w:rsidR="005363CF" w:rsidRPr="00560D05" w:rsidRDefault="009E64F5" w:rsidP="00EE2749">
      <w:pPr>
        <w:ind w:left="142" w:hanging="142"/>
        <w:rPr>
          <w:bCs/>
          <w:iCs/>
          <w:color w:val="7030A0"/>
          <w:sz w:val="16"/>
          <w:szCs w:val="16"/>
        </w:rPr>
      </w:pPr>
      <w:r w:rsidRPr="00560D05">
        <w:rPr>
          <w:iCs/>
          <w:color w:val="7030A0"/>
          <w:sz w:val="16"/>
          <w:szCs w:val="16"/>
          <w:vertAlign w:val="superscript"/>
        </w:rPr>
        <w:t>3</w:t>
      </w:r>
      <w:r w:rsidR="005363CF" w:rsidRPr="00560D05">
        <w:rPr>
          <w:iCs/>
          <w:color w:val="7030A0"/>
          <w:sz w:val="16"/>
          <w:szCs w:val="16"/>
        </w:rPr>
        <w:t xml:space="preserve"> </w:t>
      </w:r>
      <w:r w:rsidR="006800CF" w:rsidRPr="00560D05">
        <w:rPr>
          <w:bCs/>
          <w:iCs/>
          <w:sz w:val="16"/>
          <w:szCs w:val="16"/>
        </w:rPr>
        <w:t>Toner, F. (2019)</w:t>
      </w:r>
      <w:r w:rsidR="005363CF" w:rsidRPr="00560D05">
        <w:rPr>
          <w:iCs/>
          <w:sz w:val="16"/>
          <w:szCs w:val="16"/>
        </w:rPr>
        <w:t>.</w:t>
      </w:r>
      <w:r w:rsidR="005363CF" w:rsidRPr="00560D05">
        <w:rPr>
          <w:bCs/>
          <w:iCs/>
          <w:sz w:val="16"/>
          <w:szCs w:val="16"/>
        </w:rPr>
        <w:t xml:space="preserve"> </w:t>
      </w:r>
      <w:r w:rsidR="00EE2749" w:rsidRPr="00560D05">
        <w:rPr>
          <w:rFonts w:eastAsia="Calibri"/>
          <w:sz w:val="16"/>
          <w:szCs w:val="16"/>
          <w:lang w:eastAsia="en-US"/>
        </w:rPr>
        <w:t>The in vitro percutaneous Absorption of Dicopper oxide in two formulations through human skin.</w:t>
      </w:r>
    </w:p>
    <w:p w14:paraId="7AC28AD8" w14:textId="6E9AFA3C" w:rsidR="005363CF" w:rsidRPr="00560D05" w:rsidRDefault="00BA592E" w:rsidP="00773B74">
      <w:pPr>
        <w:autoSpaceDE w:val="0"/>
        <w:autoSpaceDN w:val="0"/>
        <w:adjustRightInd w:val="0"/>
        <w:ind w:left="142" w:hanging="142"/>
        <w:jc w:val="both"/>
        <w:rPr>
          <w:iCs/>
          <w:sz w:val="16"/>
          <w:szCs w:val="16"/>
        </w:rPr>
      </w:pPr>
      <w:r w:rsidRPr="00560D05">
        <w:rPr>
          <w:iCs/>
          <w:sz w:val="16"/>
          <w:szCs w:val="16"/>
          <w:vertAlign w:val="superscript"/>
        </w:rPr>
        <w:t>4</w:t>
      </w:r>
      <w:r w:rsidR="00C761FC">
        <w:rPr>
          <w:iCs/>
          <w:sz w:val="16"/>
          <w:szCs w:val="16"/>
          <w:vertAlign w:val="superscript"/>
        </w:rPr>
        <w:t xml:space="preserve"> </w:t>
      </w:r>
      <w:r w:rsidR="00926CF6" w:rsidRPr="00560D05">
        <w:rPr>
          <w:iCs/>
          <w:sz w:val="16"/>
          <w:szCs w:val="16"/>
        </w:rPr>
        <w:t>HEEG opinion 9, Default protection factors for protective clothing and gloves</w:t>
      </w:r>
      <w:r w:rsidR="009E14D4" w:rsidRPr="00560D05">
        <w:rPr>
          <w:iCs/>
          <w:sz w:val="16"/>
          <w:szCs w:val="16"/>
        </w:rPr>
        <w:t xml:space="preserve"> (HEEG, 2010)</w:t>
      </w:r>
      <w:r w:rsidR="00FC55DE" w:rsidRPr="00560D05">
        <w:rPr>
          <w:iCs/>
          <w:sz w:val="16"/>
          <w:szCs w:val="16"/>
        </w:rPr>
        <w:t xml:space="preserve"> as also included in ECHA, 2015</w:t>
      </w:r>
      <w:r w:rsidR="00A64C11" w:rsidRPr="00560D05">
        <w:rPr>
          <w:iCs/>
          <w:sz w:val="16"/>
          <w:szCs w:val="16"/>
        </w:rPr>
        <w:t>a</w:t>
      </w:r>
      <w:r w:rsidR="00FC55DE" w:rsidRPr="00560D05">
        <w:rPr>
          <w:iCs/>
          <w:sz w:val="16"/>
          <w:szCs w:val="16"/>
        </w:rPr>
        <w:t xml:space="preserve"> (page 156-157).</w:t>
      </w:r>
      <w:r w:rsidR="009E14D4" w:rsidRPr="00560D05">
        <w:rPr>
          <w:iCs/>
          <w:sz w:val="16"/>
          <w:szCs w:val="16"/>
        </w:rPr>
        <w:t xml:space="preserve"> </w:t>
      </w:r>
    </w:p>
    <w:p w14:paraId="23B4254C" w14:textId="48AFB407" w:rsidR="005363CF" w:rsidRPr="00FD2055" w:rsidRDefault="00BA592E" w:rsidP="002F7FD6">
      <w:pPr>
        <w:ind w:left="142" w:hanging="142"/>
        <w:jc w:val="both"/>
        <w:rPr>
          <w:rFonts w:eastAsia="Calibri"/>
          <w:iCs/>
          <w:sz w:val="16"/>
          <w:lang w:eastAsia="en-US"/>
        </w:rPr>
      </w:pPr>
      <w:r w:rsidRPr="00560D05">
        <w:rPr>
          <w:iCs/>
          <w:sz w:val="16"/>
          <w:szCs w:val="16"/>
          <w:vertAlign w:val="superscript"/>
        </w:rPr>
        <w:t>5</w:t>
      </w:r>
      <w:r w:rsidR="005363CF" w:rsidRPr="00560D05">
        <w:rPr>
          <w:iCs/>
          <w:sz w:val="16"/>
          <w:szCs w:val="16"/>
        </w:rPr>
        <w:tab/>
        <w:t>Biocides Human Health Exposure Methodology</w:t>
      </w:r>
      <w:r w:rsidR="009B0D49" w:rsidRPr="00560D05">
        <w:rPr>
          <w:iCs/>
          <w:sz w:val="16"/>
          <w:szCs w:val="16"/>
        </w:rPr>
        <w:t xml:space="preserve"> (ECHA, 2015</w:t>
      </w:r>
      <w:r w:rsidR="00A64C11" w:rsidRPr="00560D05">
        <w:rPr>
          <w:iCs/>
          <w:sz w:val="16"/>
          <w:szCs w:val="16"/>
        </w:rPr>
        <w:t>a</w:t>
      </w:r>
      <w:r w:rsidR="009E14D4" w:rsidRPr="00560D05">
        <w:rPr>
          <w:iCs/>
          <w:sz w:val="16"/>
          <w:szCs w:val="16"/>
        </w:rPr>
        <w:t>; page 86-89</w:t>
      </w:r>
      <w:r w:rsidR="009B0D49" w:rsidRPr="00560D05">
        <w:rPr>
          <w:iCs/>
          <w:sz w:val="16"/>
          <w:szCs w:val="16"/>
        </w:rPr>
        <w:t>)</w:t>
      </w:r>
      <w:r w:rsidR="005363CF" w:rsidRPr="00560D05">
        <w:rPr>
          <w:iCs/>
          <w:sz w:val="16"/>
          <w:szCs w:val="16"/>
        </w:rPr>
        <w:t>.</w:t>
      </w:r>
      <w:bookmarkEnd w:id="1599"/>
      <w:r w:rsidRPr="009E14D4">
        <w:rPr>
          <w:iCs/>
          <w:sz w:val="18"/>
          <w:szCs w:val="18"/>
        </w:rPr>
        <w:tab/>
      </w:r>
    </w:p>
    <w:p w14:paraId="0C1CB0E5" w14:textId="77777777" w:rsidR="00BF5156" w:rsidRDefault="00BF5156">
      <w:pPr>
        <w:rPr>
          <w:rFonts w:eastAsia="Calibri"/>
          <w:b/>
          <w:lang w:eastAsia="en-US"/>
        </w:rPr>
      </w:pPr>
      <w:r>
        <w:rPr>
          <w:rFonts w:eastAsia="Calibri"/>
          <w:b/>
          <w:lang w:eastAsia="en-US"/>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52"/>
        <w:gridCol w:w="2390"/>
        <w:gridCol w:w="1416"/>
        <w:gridCol w:w="1558"/>
        <w:gridCol w:w="1560"/>
        <w:gridCol w:w="1122"/>
      </w:tblGrid>
      <w:tr w:rsidR="005363CF" w:rsidRPr="005F7075" w14:paraId="48E452A0" w14:textId="77777777" w:rsidTr="00AA0064">
        <w:trPr>
          <w:cantSplit/>
        </w:trPr>
        <w:tc>
          <w:tcPr>
            <w:tcW w:w="5000" w:type="pct"/>
            <w:gridSpan w:val="6"/>
            <w:shd w:val="clear" w:color="auto" w:fill="FFFFCC"/>
            <w:vAlign w:val="center"/>
          </w:tcPr>
          <w:p w14:paraId="4E7459DE" w14:textId="77777777" w:rsidR="009864BA" w:rsidRDefault="005363CF" w:rsidP="002F7FD6">
            <w:pPr>
              <w:spacing w:line="260" w:lineRule="atLeast"/>
              <w:jc w:val="center"/>
              <w:rPr>
                <w:b/>
              </w:rPr>
            </w:pPr>
            <w:r w:rsidRPr="002F7FD6">
              <w:rPr>
                <w:rFonts w:eastAsia="Calibri"/>
                <w:b/>
                <w:lang w:eastAsia="en-US"/>
              </w:rPr>
              <w:t>Calculations</w:t>
            </w:r>
            <w:r>
              <w:rPr>
                <w:rFonts w:eastAsia="Calibri"/>
                <w:b/>
                <w:lang w:eastAsia="en-US"/>
              </w:rPr>
              <w:t xml:space="preserve"> </w:t>
            </w:r>
            <w:r w:rsidRPr="002F7FD6">
              <w:rPr>
                <w:b/>
              </w:rPr>
              <w:t>– Application</w:t>
            </w:r>
            <w:r w:rsidR="00A265AA">
              <w:rPr>
                <w:b/>
                <w:bCs/>
              </w:rPr>
              <w:t>:</w:t>
            </w:r>
            <w:r w:rsidRPr="002F7FD6">
              <w:rPr>
                <w:b/>
              </w:rPr>
              <w:t xml:space="preserve"> </w:t>
            </w:r>
            <w:bookmarkStart w:id="1601" w:name="_Hlk126083274"/>
            <w:r w:rsidR="003C5987">
              <w:rPr>
                <w:b/>
              </w:rPr>
              <w:t xml:space="preserve">Treatment of </w:t>
            </w:r>
            <w:r w:rsidRPr="002F7FD6">
              <w:rPr>
                <w:b/>
              </w:rPr>
              <w:t xml:space="preserve">nets </w:t>
            </w:r>
            <w:r w:rsidR="003C5987">
              <w:rPr>
                <w:b/>
              </w:rPr>
              <w:t>with</w:t>
            </w:r>
            <w:r w:rsidRPr="002F7FD6">
              <w:rPr>
                <w:b/>
              </w:rPr>
              <w:t xml:space="preserve"> antifoul</w:t>
            </w:r>
            <w:r w:rsidR="001A62A8" w:rsidRPr="002F7FD6">
              <w:rPr>
                <w:b/>
              </w:rPr>
              <w:t>ing paint</w:t>
            </w:r>
          </w:p>
          <w:p w14:paraId="2C04A2BF" w14:textId="3502FB6D"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 xml:space="preserve">Summary table: estimated exposure from </w:t>
            </w:r>
            <w:r w:rsidR="00563283">
              <w:rPr>
                <w:rFonts w:eastAsia="Calibri"/>
                <w:b/>
                <w:sz w:val="16"/>
                <w:szCs w:val="16"/>
                <w:lang w:eastAsia="en-US"/>
              </w:rPr>
              <w:t>industrial</w:t>
            </w:r>
            <w:r w:rsidRPr="00674900">
              <w:rPr>
                <w:rFonts w:eastAsia="Calibri"/>
                <w:b/>
                <w:sz w:val="16"/>
                <w:szCs w:val="16"/>
                <w:lang w:eastAsia="en-US"/>
              </w:rPr>
              <w:t xml:space="preserve"> uses</w:t>
            </w:r>
          </w:p>
        </w:tc>
      </w:tr>
      <w:bookmarkEnd w:id="1601"/>
      <w:tr w:rsidR="00D34A25" w:rsidRPr="005F7075" w14:paraId="71C6E302" w14:textId="77777777" w:rsidTr="00CC4041">
        <w:trPr>
          <w:cantSplit/>
        </w:trPr>
        <w:tc>
          <w:tcPr>
            <w:tcW w:w="626" w:type="pct"/>
            <w:shd w:val="clear" w:color="auto" w:fill="auto"/>
            <w:vAlign w:val="center"/>
          </w:tcPr>
          <w:p w14:paraId="7A42AAC6"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Exposure scenario</w:t>
            </w:r>
          </w:p>
        </w:tc>
        <w:tc>
          <w:tcPr>
            <w:tcW w:w="1299" w:type="pct"/>
            <w:vAlign w:val="center"/>
          </w:tcPr>
          <w:p w14:paraId="6A9E6849"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Tier/PPE</w:t>
            </w:r>
          </w:p>
        </w:tc>
        <w:tc>
          <w:tcPr>
            <w:tcW w:w="770" w:type="pct"/>
            <w:vAlign w:val="center"/>
          </w:tcPr>
          <w:p w14:paraId="5A13AA2F"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Estimated inhalation uptake</w:t>
            </w:r>
          </w:p>
          <w:p w14:paraId="3F74BBF8"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(mg/kg bw/day)</w:t>
            </w:r>
          </w:p>
        </w:tc>
        <w:tc>
          <w:tcPr>
            <w:tcW w:w="847" w:type="pct"/>
            <w:shd w:val="clear" w:color="auto" w:fill="auto"/>
            <w:tcMar>
              <w:top w:w="57" w:type="dxa"/>
              <w:bottom w:w="57" w:type="dxa"/>
            </w:tcMar>
            <w:vAlign w:val="center"/>
          </w:tcPr>
          <w:p w14:paraId="7C5BEC56"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Estimated dermal uptake</w:t>
            </w:r>
          </w:p>
          <w:p w14:paraId="6D8697E0"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(mg/kg bw/day)</w:t>
            </w:r>
          </w:p>
        </w:tc>
        <w:tc>
          <w:tcPr>
            <w:tcW w:w="848" w:type="pct"/>
            <w:vAlign w:val="center"/>
          </w:tcPr>
          <w:p w14:paraId="5F7D574C"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Estimated oral uptake</w:t>
            </w:r>
          </w:p>
          <w:p w14:paraId="668AE03D"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(mg/kg bw/day)</w:t>
            </w:r>
          </w:p>
        </w:tc>
        <w:tc>
          <w:tcPr>
            <w:tcW w:w="610" w:type="pct"/>
            <w:shd w:val="clear" w:color="auto" w:fill="auto"/>
            <w:tcMar>
              <w:top w:w="57" w:type="dxa"/>
              <w:bottom w:w="57" w:type="dxa"/>
            </w:tcMar>
            <w:vAlign w:val="center"/>
          </w:tcPr>
          <w:p w14:paraId="78C977FF"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Estimated total uptake</w:t>
            </w:r>
          </w:p>
          <w:p w14:paraId="640D6ACB" w14:textId="77777777" w:rsidR="005363CF" w:rsidRPr="00674900" w:rsidRDefault="005363CF" w:rsidP="002F7FD6">
            <w:pPr>
              <w:spacing w:line="260" w:lineRule="atLeast"/>
              <w:jc w:val="center"/>
              <w:rPr>
                <w:rFonts w:eastAsia="Calibri"/>
                <w:b/>
                <w:sz w:val="16"/>
                <w:szCs w:val="16"/>
                <w:lang w:eastAsia="en-US"/>
              </w:rPr>
            </w:pPr>
            <w:r w:rsidRPr="00674900">
              <w:rPr>
                <w:rFonts w:eastAsia="Calibri"/>
                <w:b/>
                <w:sz w:val="16"/>
                <w:szCs w:val="16"/>
                <w:lang w:eastAsia="en-US"/>
              </w:rPr>
              <w:t>(mg/kg bw/day)</w:t>
            </w:r>
          </w:p>
        </w:tc>
      </w:tr>
      <w:tr w:rsidR="00D34A25" w:rsidRPr="005F7075" w14:paraId="0A66A3CE" w14:textId="77777777" w:rsidTr="00D34A25">
        <w:trPr>
          <w:cantSplit/>
        </w:trPr>
        <w:tc>
          <w:tcPr>
            <w:tcW w:w="5000" w:type="pct"/>
            <w:gridSpan w:val="6"/>
            <w:shd w:val="clear" w:color="auto" w:fill="auto"/>
            <w:vAlign w:val="center"/>
          </w:tcPr>
          <w:p w14:paraId="68651F17" w14:textId="3DA41231" w:rsidR="00D34A25" w:rsidRPr="00674900" w:rsidDel="001C0ACE" w:rsidRDefault="009941FF" w:rsidP="002F7FD6">
            <w:pPr>
              <w:spacing w:line="260" w:lineRule="atLeast"/>
              <w:jc w:val="center"/>
              <w:rPr>
                <w:rFonts w:eastAsia="Calibri"/>
                <w:b/>
                <w:sz w:val="16"/>
                <w:szCs w:val="16"/>
                <w:lang w:eastAsia="en-US"/>
              </w:rPr>
            </w:pPr>
            <w:r w:rsidRPr="00674900">
              <w:rPr>
                <w:rFonts w:eastAsia="Calibri"/>
                <w:b/>
                <w:sz w:val="16"/>
                <w:szCs w:val="16"/>
                <w:lang w:eastAsia="en-US"/>
              </w:rPr>
              <w:t>Netrex AF</w:t>
            </w:r>
          </w:p>
        </w:tc>
      </w:tr>
      <w:tr w:rsidR="00D86539" w:rsidRPr="005F7075" w14:paraId="322C3824" w14:textId="77777777" w:rsidTr="00CC4041">
        <w:trPr>
          <w:cantSplit/>
        </w:trPr>
        <w:tc>
          <w:tcPr>
            <w:tcW w:w="626" w:type="pct"/>
            <w:vMerge w:val="restart"/>
            <w:shd w:val="clear" w:color="auto" w:fill="auto"/>
            <w:vAlign w:val="center"/>
          </w:tcPr>
          <w:p w14:paraId="75FFA7D4" w14:textId="77777777" w:rsidR="00D86539" w:rsidRPr="00674900" w:rsidRDefault="00D86539" w:rsidP="002F7FD6">
            <w:pPr>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6BD663A1" w14:textId="77777777" w:rsidR="00D86539" w:rsidRPr="00674900" w:rsidRDefault="00D86539" w:rsidP="002F7FD6">
            <w:pPr>
              <w:spacing w:line="260" w:lineRule="atLeast"/>
              <w:jc w:val="center"/>
              <w:rPr>
                <w:rFonts w:eastAsia="Calibri"/>
                <w:sz w:val="16"/>
                <w:szCs w:val="16"/>
                <w:lang w:eastAsia="en-US"/>
              </w:rPr>
            </w:pPr>
            <w:r w:rsidRPr="00674900">
              <w:rPr>
                <w:rFonts w:eastAsia="Calibri"/>
                <w:sz w:val="16"/>
                <w:szCs w:val="16"/>
                <w:lang w:eastAsia="en-US"/>
              </w:rPr>
              <w:t>Tier 1/PPE (gloves)</w:t>
            </w:r>
          </w:p>
        </w:tc>
        <w:tc>
          <w:tcPr>
            <w:tcW w:w="770" w:type="pct"/>
            <w:vAlign w:val="center"/>
          </w:tcPr>
          <w:p w14:paraId="1AB8FBD2" w14:textId="435E58CF" w:rsidR="00D86539" w:rsidRPr="00674900" w:rsidRDefault="00B82A32" w:rsidP="002F7FD6">
            <w:pPr>
              <w:spacing w:line="260" w:lineRule="atLeast"/>
              <w:jc w:val="center"/>
              <w:rPr>
                <w:rFonts w:eastAsia="Calibri"/>
                <w:sz w:val="16"/>
                <w:szCs w:val="16"/>
                <w:lang w:eastAsia="en-US"/>
              </w:rPr>
            </w:pPr>
            <w:r>
              <w:rPr>
                <w:rFonts w:eastAsia="Calibri"/>
                <w:sz w:val="16"/>
                <w:szCs w:val="16"/>
                <w:lang w:eastAsia="en-US"/>
              </w:rPr>
              <w:t>6.4E-04</w:t>
            </w:r>
          </w:p>
        </w:tc>
        <w:tc>
          <w:tcPr>
            <w:tcW w:w="847" w:type="pct"/>
            <w:shd w:val="clear" w:color="auto" w:fill="auto"/>
            <w:tcMar>
              <w:top w:w="57" w:type="dxa"/>
              <w:bottom w:w="57" w:type="dxa"/>
            </w:tcMar>
            <w:vAlign w:val="center"/>
          </w:tcPr>
          <w:p w14:paraId="45A16328" w14:textId="57504373" w:rsidR="00D86539" w:rsidRPr="00674900" w:rsidRDefault="00B82A32" w:rsidP="002F7FD6">
            <w:pPr>
              <w:spacing w:line="260" w:lineRule="atLeast"/>
              <w:jc w:val="center"/>
              <w:rPr>
                <w:rFonts w:eastAsia="Calibri"/>
                <w:sz w:val="16"/>
                <w:szCs w:val="16"/>
                <w:lang w:eastAsia="en-US"/>
              </w:rPr>
            </w:pPr>
            <w:r>
              <w:rPr>
                <w:rFonts w:eastAsia="Calibri"/>
                <w:sz w:val="16"/>
                <w:szCs w:val="16"/>
                <w:lang w:eastAsia="en-US"/>
              </w:rPr>
              <w:t>3.6E-01</w:t>
            </w:r>
          </w:p>
        </w:tc>
        <w:tc>
          <w:tcPr>
            <w:tcW w:w="848" w:type="pct"/>
            <w:vAlign w:val="center"/>
          </w:tcPr>
          <w:p w14:paraId="5B65D464" w14:textId="48A52F6F" w:rsidR="00D86539" w:rsidRPr="00674900" w:rsidRDefault="00D86539" w:rsidP="002F7FD6">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6C91D884" w14:textId="15E23ADB" w:rsidR="00D86539" w:rsidRPr="00097724" w:rsidRDefault="00D86539" w:rsidP="002F7FD6">
            <w:pPr>
              <w:spacing w:line="260" w:lineRule="atLeast"/>
              <w:jc w:val="center"/>
              <w:rPr>
                <w:rFonts w:eastAsia="Calibri"/>
                <w:b/>
                <w:sz w:val="16"/>
                <w:szCs w:val="16"/>
                <w:lang w:eastAsia="en-US"/>
              </w:rPr>
            </w:pPr>
            <w:r w:rsidRPr="00097724">
              <w:rPr>
                <w:rFonts w:eastAsia="Calibri"/>
                <w:b/>
                <w:sz w:val="16"/>
                <w:szCs w:val="16"/>
                <w:lang w:eastAsia="en-US"/>
              </w:rPr>
              <w:t>0.</w:t>
            </w:r>
            <w:r w:rsidR="00B82A32" w:rsidRPr="00097724">
              <w:rPr>
                <w:rFonts w:eastAsia="Calibri"/>
                <w:b/>
                <w:bCs/>
                <w:sz w:val="16"/>
                <w:szCs w:val="16"/>
                <w:lang w:eastAsia="en-US"/>
              </w:rPr>
              <w:t>356</w:t>
            </w:r>
          </w:p>
        </w:tc>
      </w:tr>
      <w:tr w:rsidR="00D86539" w:rsidRPr="005F7075" w14:paraId="4FB5A895" w14:textId="77777777" w:rsidTr="00CC4041">
        <w:trPr>
          <w:cantSplit/>
        </w:trPr>
        <w:tc>
          <w:tcPr>
            <w:tcW w:w="626" w:type="pct"/>
            <w:vMerge/>
            <w:shd w:val="clear" w:color="auto" w:fill="auto"/>
            <w:vAlign w:val="center"/>
          </w:tcPr>
          <w:p w14:paraId="65727E0A" w14:textId="77777777" w:rsidR="00D86539" w:rsidRPr="00674900" w:rsidRDefault="00D86539" w:rsidP="00674900">
            <w:pPr>
              <w:spacing w:line="260" w:lineRule="atLeast"/>
              <w:jc w:val="center"/>
              <w:rPr>
                <w:rFonts w:eastAsia="Calibri"/>
                <w:sz w:val="16"/>
                <w:szCs w:val="16"/>
                <w:lang w:eastAsia="en-US"/>
              </w:rPr>
            </w:pPr>
          </w:p>
        </w:tc>
        <w:tc>
          <w:tcPr>
            <w:tcW w:w="1299" w:type="pct"/>
            <w:vAlign w:val="center"/>
          </w:tcPr>
          <w:p w14:paraId="745A31FA" w14:textId="7316B461" w:rsidR="00D86539" w:rsidRPr="00674900" w:rsidRDefault="00D86539" w:rsidP="0051319F">
            <w:pPr>
              <w:spacing w:line="260" w:lineRule="atLeast"/>
              <w:jc w:val="center"/>
              <w:rPr>
                <w:rFonts w:eastAsia="Calibri"/>
                <w:sz w:val="16"/>
                <w:szCs w:val="16"/>
                <w:lang w:eastAsia="en-US"/>
              </w:rPr>
            </w:pPr>
            <w:r w:rsidRPr="00674900">
              <w:rPr>
                <w:rFonts w:eastAsia="Calibri"/>
                <w:sz w:val="16"/>
                <w:szCs w:val="16"/>
                <w:lang w:eastAsia="en-US"/>
              </w:rPr>
              <w:t>Tier 2a/PPE</w:t>
            </w:r>
          </w:p>
          <w:p w14:paraId="433C36AF" w14:textId="64D38D1C" w:rsidR="00D86539" w:rsidRPr="00674900" w:rsidRDefault="00D86539" w:rsidP="00D834E8">
            <w:pPr>
              <w:spacing w:line="260" w:lineRule="atLeast"/>
              <w:jc w:val="center"/>
              <w:rPr>
                <w:rFonts w:eastAsia="Calibri"/>
                <w:sz w:val="16"/>
                <w:szCs w:val="16"/>
                <w:lang w:eastAsia="en-US"/>
              </w:rPr>
            </w:pPr>
            <w:r w:rsidRPr="00674900">
              <w:rPr>
                <w:rFonts w:eastAsia="Calibri"/>
                <w:sz w:val="16"/>
                <w:szCs w:val="16"/>
                <w:lang w:eastAsia="en-US"/>
              </w:rPr>
              <w:t>(gloves &amp; coated coveralls)</w:t>
            </w:r>
          </w:p>
        </w:tc>
        <w:tc>
          <w:tcPr>
            <w:tcW w:w="770" w:type="pct"/>
            <w:vAlign w:val="center"/>
          </w:tcPr>
          <w:p w14:paraId="780AC2F2" w14:textId="56850CB5" w:rsidR="00D86539" w:rsidRPr="00674900" w:rsidRDefault="00B82A32" w:rsidP="00D834E8">
            <w:pPr>
              <w:spacing w:line="260" w:lineRule="atLeast"/>
              <w:jc w:val="center"/>
              <w:rPr>
                <w:rFonts w:eastAsia="Calibri"/>
                <w:sz w:val="16"/>
                <w:szCs w:val="16"/>
                <w:lang w:eastAsia="en-US"/>
              </w:rPr>
            </w:pPr>
            <w:r>
              <w:rPr>
                <w:rFonts w:eastAsia="Calibri"/>
                <w:sz w:val="16"/>
                <w:szCs w:val="16"/>
                <w:lang w:eastAsia="en-US"/>
              </w:rPr>
              <w:t>6.4E-04</w:t>
            </w:r>
          </w:p>
        </w:tc>
        <w:tc>
          <w:tcPr>
            <w:tcW w:w="847" w:type="pct"/>
            <w:shd w:val="clear" w:color="auto" w:fill="auto"/>
            <w:tcMar>
              <w:top w:w="57" w:type="dxa"/>
              <w:bottom w:w="57" w:type="dxa"/>
            </w:tcMar>
            <w:vAlign w:val="center"/>
          </w:tcPr>
          <w:p w14:paraId="4FE5A2EB" w14:textId="10E95A2C" w:rsidR="00D86539" w:rsidRPr="00674900" w:rsidRDefault="00B82A32" w:rsidP="00D834E8">
            <w:pPr>
              <w:spacing w:line="260" w:lineRule="atLeast"/>
              <w:jc w:val="center"/>
              <w:rPr>
                <w:rFonts w:eastAsia="Calibri"/>
                <w:sz w:val="16"/>
                <w:szCs w:val="16"/>
                <w:lang w:eastAsia="en-US"/>
              </w:rPr>
            </w:pPr>
            <w:r>
              <w:rPr>
                <w:rFonts w:eastAsia="Calibri"/>
                <w:sz w:val="16"/>
                <w:szCs w:val="16"/>
                <w:lang w:eastAsia="en-US"/>
              </w:rPr>
              <w:t>5.9E-02</w:t>
            </w:r>
          </w:p>
        </w:tc>
        <w:tc>
          <w:tcPr>
            <w:tcW w:w="848" w:type="pct"/>
            <w:vAlign w:val="center"/>
          </w:tcPr>
          <w:p w14:paraId="37A7E584" w14:textId="04198BB8" w:rsidR="00D86539" w:rsidRPr="00674900" w:rsidRDefault="00D86539" w:rsidP="00D834E8">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3F1CD21E" w14:textId="75DC4802" w:rsidR="00D86539" w:rsidRPr="00097724" w:rsidRDefault="00D86539" w:rsidP="003E37FF">
            <w:pPr>
              <w:spacing w:line="260" w:lineRule="atLeast"/>
              <w:jc w:val="center"/>
              <w:rPr>
                <w:rFonts w:eastAsia="Calibri"/>
                <w:b/>
                <w:sz w:val="16"/>
                <w:szCs w:val="16"/>
                <w:lang w:eastAsia="en-US"/>
              </w:rPr>
            </w:pPr>
            <w:r w:rsidRPr="00097724">
              <w:rPr>
                <w:rFonts w:eastAsia="Calibri"/>
                <w:b/>
                <w:sz w:val="16"/>
                <w:szCs w:val="16"/>
                <w:lang w:eastAsia="en-US"/>
              </w:rPr>
              <w:t>0.</w:t>
            </w:r>
            <w:r w:rsidR="00B82A32" w:rsidRPr="00097724">
              <w:rPr>
                <w:rFonts w:eastAsia="Calibri"/>
                <w:b/>
                <w:bCs/>
                <w:sz w:val="16"/>
                <w:szCs w:val="16"/>
                <w:lang w:eastAsia="en-US"/>
              </w:rPr>
              <w:t>059</w:t>
            </w:r>
          </w:p>
        </w:tc>
      </w:tr>
      <w:tr w:rsidR="00D86539" w:rsidRPr="005F7075" w14:paraId="55C66A95" w14:textId="77777777" w:rsidTr="00D86539">
        <w:trPr>
          <w:cantSplit/>
          <w:trHeight w:val="762"/>
        </w:trPr>
        <w:tc>
          <w:tcPr>
            <w:tcW w:w="626" w:type="pct"/>
            <w:vMerge/>
            <w:shd w:val="clear" w:color="auto" w:fill="auto"/>
            <w:vAlign w:val="center"/>
          </w:tcPr>
          <w:p w14:paraId="77242767" w14:textId="77777777" w:rsidR="00D86539" w:rsidRPr="00674900" w:rsidRDefault="00D86539" w:rsidP="002F7FD6">
            <w:pPr>
              <w:spacing w:line="260" w:lineRule="atLeast"/>
              <w:jc w:val="center"/>
              <w:rPr>
                <w:rFonts w:eastAsia="Calibri"/>
                <w:sz w:val="16"/>
                <w:szCs w:val="16"/>
                <w:lang w:eastAsia="en-US"/>
              </w:rPr>
            </w:pPr>
          </w:p>
        </w:tc>
        <w:tc>
          <w:tcPr>
            <w:tcW w:w="1299" w:type="pct"/>
            <w:vAlign w:val="center"/>
          </w:tcPr>
          <w:p w14:paraId="634EFC2F" w14:textId="2A673035" w:rsidR="00D86539" w:rsidRPr="00674900" w:rsidRDefault="00D86539" w:rsidP="0051319F">
            <w:pPr>
              <w:spacing w:line="260" w:lineRule="atLeast"/>
              <w:jc w:val="center"/>
              <w:rPr>
                <w:rFonts w:eastAsia="Calibri"/>
                <w:sz w:val="16"/>
                <w:szCs w:val="16"/>
                <w:lang w:eastAsia="en-US"/>
              </w:rPr>
            </w:pPr>
            <w:r w:rsidRPr="00674900">
              <w:rPr>
                <w:rFonts w:eastAsia="Calibri"/>
                <w:sz w:val="16"/>
                <w:szCs w:val="16"/>
                <w:lang w:eastAsia="en-US"/>
              </w:rPr>
              <w:t>Tier 2b/PPE</w:t>
            </w:r>
          </w:p>
          <w:p w14:paraId="41089A78" w14:textId="081972AA" w:rsidR="00D86539" w:rsidRPr="00674900" w:rsidRDefault="00D86539" w:rsidP="00D834E8">
            <w:pPr>
              <w:spacing w:line="260" w:lineRule="atLeast"/>
              <w:jc w:val="center"/>
              <w:rPr>
                <w:rFonts w:eastAsia="Calibri"/>
                <w:sz w:val="16"/>
                <w:szCs w:val="16"/>
                <w:lang w:eastAsia="en-US"/>
              </w:rPr>
            </w:pPr>
            <w:r w:rsidRPr="00674900">
              <w:rPr>
                <w:rFonts w:eastAsia="Calibri"/>
                <w:sz w:val="16"/>
                <w:szCs w:val="16"/>
                <w:lang w:eastAsia="en-US"/>
              </w:rPr>
              <w:t>(gloves &amp; impermeable coveralls)</w:t>
            </w:r>
          </w:p>
        </w:tc>
        <w:tc>
          <w:tcPr>
            <w:tcW w:w="770" w:type="pct"/>
            <w:vAlign w:val="center"/>
          </w:tcPr>
          <w:p w14:paraId="021AD7C5" w14:textId="49456CF8" w:rsidR="00D86539" w:rsidRPr="00674900" w:rsidDel="001C0ACE" w:rsidRDefault="00B82A32" w:rsidP="009712F8">
            <w:pPr>
              <w:spacing w:line="260" w:lineRule="atLeast"/>
              <w:jc w:val="center"/>
              <w:rPr>
                <w:rFonts w:eastAsia="Calibri"/>
                <w:sz w:val="16"/>
                <w:szCs w:val="16"/>
                <w:lang w:eastAsia="en-US"/>
              </w:rPr>
            </w:pPr>
            <w:r>
              <w:rPr>
                <w:rFonts w:eastAsia="Calibri"/>
                <w:sz w:val="16"/>
                <w:szCs w:val="16"/>
                <w:lang w:eastAsia="en-US"/>
              </w:rPr>
              <w:t>6.4E-04</w:t>
            </w:r>
          </w:p>
        </w:tc>
        <w:tc>
          <w:tcPr>
            <w:tcW w:w="847" w:type="pct"/>
            <w:shd w:val="clear" w:color="auto" w:fill="auto"/>
            <w:tcMar>
              <w:top w:w="57" w:type="dxa"/>
              <w:bottom w:w="57" w:type="dxa"/>
            </w:tcMar>
            <w:vAlign w:val="center"/>
          </w:tcPr>
          <w:p w14:paraId="5AD462CD" w14:textId="7F875F01" w:rsidR="00D86539" w:rsidRPr="00674900" w:rsidDel="001C0ACE" w:rsidRDefault="00B82A32">
            <w:pPr>
              <w:spacing w:line="260" w:lineRule="atLeast"/>
              <w:jc w:val="center"/>
              <w:rPr>
                <w:rFonts w:eastAsia="Calibri"/>
                <w:sz w:val="16"/>
                <w:szCs w:val="16"/>
                <w:lang w:eastAsia="en-US"/>
              </w:rPr>
            </w:pPr>
            <w:r>
              <w:rPr>
                <w:rFonts w:eastAsia="Calibri"/>
                <w:sz w:val="16"/>
                <w:szCs w:val="16"/>
                <w:lang w:eastAsia="en-US"/>
              </w:rPr>
              <w:t>4.2E-02</w:t>
            </w:r>
          </w:p>
        </w:tc>
        <w:tc>
          <w:tcPr>
            <w:tcW w:w="848" w:type="pct"/>
            <w:vAlign w:val="center"/>
          </w:tcPr>
          <w:p w14:paraId="20DF4232" w14:textId="6311D5E0" w:rsidR="00D86539" w:rsidRPr="00674900" w:rsidDel="001C0ACE" w:rsidRDefault="00D86539">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2FFB3BFA" w14:textId="27AC352D" w:rsidR="00D86539" w:rsidRPr="00097724" w:rsidDel="001C0ACE" w:rsidRDefault="00D86539">
            <w:pPr>
              <w:spacing w:line="260" w:lineRule="atLeast"/>
              <w:jc w:val="center"/>
              <w:rPr>
                <w:rFonts w:eastAsia="Calibri"/>
                <w:b/>
                <w:sz w:val="16"/>
                <w:szCs w:val="16"/>
                <w:lang w:eastAsia="en-US"/>
              </w:rPr>
            </w:pPr>
            <w:r w:rsidRPr="00097724">
              <w:rPr>
                <w:rFonts w:eastAsia="Calibri"/>
                <w:b/>
                <w:sz w:val="16"/>
                <w:szCs w:val="16"/>
                <w:lang w:eastAsia="en-US"/>
              </w:rPr>
              <w:t>0.</w:t>
            </w:r>
            <w:r w:rsidR="00B82A32" w:rsidRPr="00097724">
              <w:rPr>
                <w:rFonts w:eastAsia="Calibri"/>
                <w:b/>
                <w:bCs/>
                <w:sz w:val="16"/>
                <w:szCs w:val="16"/>
                <w:lang w:eastAsia="en-US"/>
              </w:rPr>
              <w:t>042</w:t>
            </w:r>
          </w:p>
        </w:tc>
      </w:tr>
      <w:tr w:rsidR="00D86539" w:rsidRPr="005F7075" w14:paraId="093BB344" w14:textId="77777777" w:rsidTr="00CC4041">
        <w:trPr>
          <w:cantSplit/>
        </w:trPr>
        <w:tc>
          <w:tcPr>
            <w:tcW w:w="626" w:type="pct"/>
            <w:vMerge/>
            <w:shd w:val="clear" w:color="auto" w:fill="auto"/>
            <w:vAlign w:val="center"/>
          </w:tcPr>
          <w:p w14:paraId="1C9410CE" w14:textId="77777777" w:rsidR="00D86539" w:rsidRPr="00674900" w:rsidRDefault="00D86539" w:rsidP="002F7FD6">
            <w:pPr>
              <w:spacing w:line="260" w:lineRule="atLeast"/>
              <w:jc w:val="center"/>
              <w:rPr>
                <w:rFonts w:eastAsia="Calibri"/>
                <w:sz w:val="16"/>
                <w:szCs w:val="16"/>
                <w:lang w:eastAsia="en-US"/>
              </w:rPr>
            </w:pPr>
          </w:p>
        </w:tc>
        <w:tc>
          <w:tcPr>
            <w:tcW w:w="1299" w:type="pct"/>
            <w:vAlign w:val="center"/>
          </w:tcPr>
          <w:p w14:paraId="324C8DD0" w14:textId="3567289B" w:rsidR="00D86539" w:rsidRPr="00D86539" w:rsidRDefault="00D86539" w:rsidP="0051319F">
            <w:pPr>
              <w:spacing w:line="260" w:lineRule="atLeast"/>
              <w:jc w:val="center"/>
              <w:rPr>
                <w:rFonts w:eastAsia="Calibri"/>
                <w:sz w:val="16"/>
                <w:szCs w:val="16"/>
                <w:lang w:eastAsia="en-US"/>
              </w:rPr>
            </w:pPr>
            <w:r w:rsidRPr="00D86539">
              <w:rPr>
                <w:rFonts w:eastAsia="Calibri"/>
                <w:sz w:val="16"/>
                <w:szCs w:val="16"/>
                <w:lang w:eastAsia="en-US"/>
              </w:rPr>
              <w:t>Tier 2c/PPE</w:t>
            </w:r>
          </w:p>
          <w:p w14:paraId="77558201" w14:textId="6CD82D61" w:rsidR="00D86539" w:rsidRPr="00D86539" w:rsidRDefault="00D86539" w:rsidP="00D834E8">
            <w:pPr>
              <w:spacing w:line="260" w:lineRule="atLeast"/>
              <w:jc w:val="center"/>
              <w:rPr>
                <w:rFonts w:eastAsia="Calibri"/>
                <w:sz w:val="16"/>
                <w:szCs w:val="16"/>
                <w:lang w:eastAsia="en-US"/>
              </w:rPr>
            </w:pPr>
            <w:r w:rsidRPr="00D86539">
              <w:rPr>
                <w:rFonts w:eastAsia="Calibri"/>
                <w:sz w:val="16"/>
                <w:szCs w:val="16"/>
                <w:lang w:eastAsia="en-US"/>
              </w:rPr>
              <w:t>(gloves &amp; double coveralls)</w:t>
            </w:r>
          </w:p>
        </w:tc>
        <w:tc>
          <w:tcPr>
            <w:tcW w:w="770" w:type="pct"/>
            <w:vAlign w:val="center"/>
          </w:tcPr>
          <w:p w14:paraId="26695208" w14:textId="0772518B" w:rsidR="00D86539" w:rsidRPr="00674900" w:rsidDel="001C0ACE" w:rsidRDefault="00B82A32" w:rsidP="009712F8">
            <w:pPr>
              <w:spacing w:line="260" w:lineRule="atLeast"/>
              <w:jc w:val="center"/>
              <w:rPr>
                <w:rFonts w:eastAsia="Calibri"/>
                <w:sz w:val="16"/>
                <w:szCs w:val="16"/>
                <w:lang w:eastAsia="en-US"/>
              </w:rPr>
            </w:pPr>
            <w:r>
              <w:rPr>
                <w:rFonts w:eastAsia="Calibri"/>
                <w:sz w:val="16"/>
                <w:szCs w:val="16"/>
                <w:lang w:eastAsia="en-US"/>
              </w:rPr>
              <w:t>6.4E-04</w:t>
            </w:r>
          </w:p>
        </w:tc>
        <w:tc>
          <w:tcPr>
            <w:tcW w:w="847" w:type="pct"/>
            <w:shd w:val="clear" w:color="auto" w:fill="auto"/>
            <w:tcMar>
              <w:top w:w="57" w:type="dxa"/>
              <w:bottom w:w="57" w:type="dxa"/>
            </w:tcMar>
            <w:vAlign w:val="center"/>
          </w:tcPr>
          <w:p w14:paraId="317CC583" w14:textId="0B780628" w:rsidR="00D86539" w:rsidRPr="00674900" w:rsidDel="001C0ACE" w:rsidRDefault="00D86539">
            <w:pPr>
              <w:spacing w:line="260" w:lineRule="atLeast"/>
              <w:jc w:val="center"/>
              <w:rPr>
                <w:rFonts w:eastAsia="Calibri"/>
                <w:sz w:val="16"/>
                <w:szCs w:val="16"/>
                <w:lang w:eastAsia="en-US"/>
              </w:rPr>
            </w:pPr>
            <w:r>
              <w:rPr>
                <w:rFonts w:eastAsia="Calibri"/>
                <w:sz w:val="16"/>
                <w:szCs w:val="16"/>
                <w:lang w:eastAsia="en-US"/>
              </w:rPr>
              <w:t>2.</w:t>
            </w:r>
            <w:r w:rsidR="00B82A32">
              <w:rPr>
                <w:rFonts w:eastAsia="Calibri"/>
                <w:sz w:val="16"/>
                <w:szCs w:val="16"/>
                <w:lang w:eastAsia="en-US"/>
              </w:rPr>
              <w:t>9E-02</w:t>
            </w:r>
          </w:p>
        </w:tc>
        <w:tc>
          <w:tcPr>
            <w:tcW w:w="848" w:type="pct"/>
            <w:vAlign w:val="center"/>
          </w:tcPr>
          <w:p w14:paraId="1AB20CCE" w14:textId="3E46EFE1" w:rsidR="00D86539" w:rsidRPr="00674900" w:rsidDel="001C0ACE" w:rsidRDefault="00D86539">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3BA208FD" w14:textId="587C6452" w:rsidR="00D86539" w:rsidRPr="00674900" w:rsidDel="001C0ACE" w:rsidRDefault="00D86539">
            <w:pPr>
              <w:spacing w:line="260" w:lineRule="atLeast"/>
              <w:jc w:val="center"/>
              <w:rPr>
                <w:rFonts w:eastAsia="Calibri"/>
                <w:sz w:val="16"/>
                <w:szCs w:val="16"/>
                <w:lang w:eastAsia="en-US"/>
              </w:rPr>
            </w:pPr>
            <w:r>
              <w:rPr>
                <w:rFonts w:eastAsia="Calibri"/>
                <w:sz w:val="16"/>
                <w:szCs w:val="16"/>
                <w:lang w:eastAsia="en-US"/>
              </w:rPr>
              <w:t>0.</w:t>
            </w:r>
            <w:r w:rsidR="00B82A32">
              <w:rPr>
                <w:rFonts w:eastAsia="Calibri"/>
                <w:sz w:val="16"/>
                <w:szCs w:val="16"/>
                <w:lang w:eastAsia="en-US"/>
              </w:rPr>
              <w:t>029</w:t>
            </w:r>
          </w:p>
        </w:tc>
      </w:tr>
      <w:tr w:rsidR="00D34A25" w:rsidRPr="005F7075" w14:paraId="4DD2EFCB" w14:textId="77777777" w:rsidTr="00EE4784">
        <w:trPr>
          <w:cantSplit/>
        </w:trPr>
        <w:tc>
          <w:tcPr>
            <w:tcW w:w="5000" w:type="pct"/>
            <w:gridSpan w:val="6"/>
            <w:shd w:val="clear" w:color="auto" w:fill="auto"/>
            <w:vAlign w:val="center"/>
          </w:tcPr>
          <w:p w14:paraId="2E42A579" w14:textId="014372C4" w:rsidR="00D34A25" w:rsidRPr="00D86539" w:rsidDel="001C0ACE" w:rsidRDefault="009941FF" w:rsidP="002F7FD6">
            <w:pPr>
              <w:spacing w:line="260" w:lineRule="atLeast"/>
              <w:jc w:val="center"/>
              <w:rPr>
                <w:rFonts w:eastAsia="Calibri"/>
                <w:b/>
                <w:sz w:val="16"/>
                <w:szCs w:val="16"/>
                <w:lang w:eastAsia="en-US"/>
              </w:rPr>
            </w:pPr>
            <w:r w:rsidRPr="00674900">
              <w:rPr>
                <w:rFonts w:eastAsia="Calibri"/>
                <w:b/>
                <w:sz w:val="16"/>
                <w:szCs w:val="16"/>
                <w:lang w:eastAsia="en-US"/>
              </w:rPr>
              <w:t>Netwax NI3</w:t>
            </w:r>
          </w:p>
        </w:tc>
      </w:tr>
      <w:tr w:rsidR="00D34A25" w:rsidRPr="005F7075" w14:paraId="1FC39311" w14:textId="77777777" w:rsidTr="00CC4041">
        <w:trPr>
          <w:cantSplit/>
        </w:trPr>
        <w:tc>
          <w:tcPr>
            <w:tcW w:w="626" w:type="pct"/>
            <w:vMerge w:val="restart"/>
            <w:shd w:val="clear" w:color="auto" w:fill="auto"/>
            <w:vAlign w:val="center"/>
          </w:tcPr>
          <w:p w14:paraId="30461A9C" w14:textId="77777777" w:rsidR="00D34A25" w:rsidRPr="00674900" w:rsidRDefault="00D34A25" w:rsidP="002F7FD6">
            <w:pPr>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0C77A0AD" w14:textId="0875A586" w:rsidR="00D34A25" w:rsidRPr="00D86539" w:rsidRDefault="00D34A25" w:rsidP="002F7FD6">
            <w:pPr>
              <w:spacing w:line="260" w:lineRule="atLeast"/>
              <w:jc w:val="center"/>
              <w:rPr>
                <w:rFonts w:eastAsia="Calibri"/>
                <w:sz w:val="16"/>
                <w:szCs w:val="16"/>
                <w:lang w:eastAsia="en-US"/>
              </w:rPr>
            </w:pPr>
            <w:r w:rsidRPr="00D86539">
              <w:rPr>
                <w:rFonts w:eastAsia="Calibri"/>
                <w:sz w:val="16"/>
                <w:szCs w:val="16"/>
                <w:lang w:eastAsia="en-US"/>
              </w:rPr>
              <w:t>Tier 1/PPE (gloves)</w:t>
            </w:r>
          </w:p>
        </w:tc>
        <w:tc>
          <w:tcPr>
            <w:tcW w:w="770" w:type="pct"/>
            <w:vAlign w:val="center"/>
          </w:tcPr>
          <w:p w14:paraId="645BC3B1" w14:textId="21546153" w:rsidR="00D34A25" w:rsidRPr="00674900" w:rsidRDefault="00097724" w:rsidP="002F7FD6">
            <w:pPr>
              <w:spacing w:line="260" w:lineRule="atLeast"/>
              <w:jc w:val="center"/>
              <w:rPr>
                <w:rFonts w:eastAsia="Calibri"/>
                <w:sz w:val="16"/>
                <w:szCs w:val="16"/>
                <w:lang w:eastAsia="en-US"/>
              </w:rPr>
            </w:pPr>
            <w:r>
              <w:rPr>
                <w:rFonts w:eastAsia="Calibri"/>
                <w:sz w:val="16"/>
                <w:szCs w:val="16"/>
                <w:lang w:eastAsia="en-US"/>
              </w:rPr>
              <w:t>7.5E-04</w:t>
            </w:r>
          </w:p>
        </w:tc>
        <w:tc>
          <w:tcPr>
            <w:tcW w:w="847" w:type="pct"/>
            <w:shd w:val="clear" w:color="auto" w:fill="auto"/>
            <w:tcMar>
              <w:top w:w="57" w:type="dxa"/>
              <w:bottom w:w="57" w:type="dxa"/>
            </w:tcMar>
            <w:vAlign w:val="center"/>
          </w:tcPr>
          <w:p w14:paraId="2F6F5C01" w14:textId="0788E025" w:rsidR="00D34A25" w:rsidRPr="00674900" w:rsidRDefault="00097724" w:rsidP="002F7FD6">
            <w:pPr>
              <w:spacing w:line="260" w:lineRule="atLeast"/>
              <w:jc w:val="center"/>
              <w:rPr>
                <w:rFonts w:eastAsia="Calibri"/>
                <w:sz w:val="16"/>
                <w:szCs w:val="16"/>
                <w:lang w:eastAsia="en-US"/>
              </w:rPr>
            </w:pPr>
            <w:r>
              <w:rPr>
                <w:rFonts w:eastAsia="Calibri"/>
                <w:sz w:val="16"/>
                <w:szCs w:val="16"/>
                <w:lang w:eastAsia="en-US"/>
              </w:rPr>
              <w:t>4.2E</w:t>
            </w:r>
            <w:r w:rsidR="00490BAE" w:rsidRPr="00674900">
              <w:rPr>
                <w:rFonts w:eastAsia="Calibri"/>
                <w:sz w:val="16"/>
                <w:szCs w:val="16"/>
                <w:lang w:eastAsia="en-US"/>
              </w:rPr>
              <w:t>-01</w:t>
            </w:r>
          </w:p>
        </w:tc>
        <w:tc>
          <w:tcPr>
            <w:tcW w:w="848" w:type="pct"/>
            <w:vAlign w:val="center"/>
          </w:tcPr>
          <w:p w14:paraId="5E29721F" w14:textId="1FCE3822" w:rsidR="00D34A25" w:rsidRPr="00674900" w:rsidRDefault="00844AA5" w:rsidP="002F7FD6">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770BEE58" w14:textId="069BB092" w:rsidR="00D34A25" w:rsidRPr="00674900" w:rsidRDefault="00490BAE" w:rsidP="002F7FD6">
            <w:pPr>
              <w:spacing w:line="260" w:lineRule="atLeast"/>
              <w:jc w:val="center"/>
              <w:rPr>
                <w:rFonts w:eastAsia="Calibri"/>
                <w:b/>
                <w:bCs/>
                <w:sz w:val="16"/>
                <w:szCs w:val="16"/>
                <w:lang w:eastAsia="en-US"/>
              </w:rPr>
            </w:pPr>
            <w:r w:rsidRPr="00674900">
              <w:rPr>
                <w:rFonts w:eastAsia="Calibri"/>
                <w:b/>
                <w:bCs/>
                <w:sz w:val="16"/>
                <w:szCs w:val="16"/>
                <w:lang w:eastAsia="en-US"/>
              </w:rPr>
              <w:t>0.</w:t>
            </w:r>
            <w:r w:rsidR="00097724">
              <w:rPr>
                <w:rFonts w:eastAsia="Calibri"/>
                <w:b/>
                <w:bCs/>
                <w:sz w:val="16"/>
                <w:szCs w:val="16"/>
                <w:lang w:eastAsia="en-US"/>
              </w:rPr>
              <w:t>419</w:t>
            </w:r>
          </w:p>
        </w:tc>
      </w:tr>
      <w:tr w:rsidR="00D34A25" w:rsidRPr="005F7075" w14:paraId="51143F64" w14:textId="77777777" w:rsidTr="00CC4041">
        <w:trPr>
          <w:cantSplit/>
        </w:trPr>
        <w:tc>
          <w:tcPr>
            <w:tcW w:w="626" w:type="pct"/>
            <w:vMerge/>
            <w:shd w:val="clear" w:color="auto" w:fill="auto"/>
            <w:vAlign w:val="center"/>
          </w:tcPr>
          <w:p w14:paraId="2CEDB8A3"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60E919B5" w14:textId="77777777" w:rsidR="00D34A25" w:rsidRPr="00D86539" w:rsidRDefault="00D34A25" w:rsidP="0051319F">
            <w:pPr>
              <w:spacing w:line="260" w:lineRule="atLeast"/>
              <w:jc w:val="center"/>
              <w:rPr>
                <w:rFonts w:eastAsia="Calibri"/>
                <w:sz w:val="16"/>
                <w:szCs w:val="16"/>
                <w:lang w:eastAsia="en-US"/>
              </w:rPr>
            </w:pPr>
            <w:r w:rsidRPr="00D86539">
              <w:rPr>
                <w:rFonts w:eastAsia="Calibri"/>
                <w:sz w:val="16"/>
                <w:szCs w:val="16"/>
                <w:lang w:eastAsia="en-US"/>
              </w:rPr>
              <w:t>Tier 2a/PPE</w:t>
            </w:r>
          </w:p>
          <w:p w14:paraId="0C11F6C2" w14:textId="698C2B37" w:rsidR="00D34A25" w:rsidRPr="00D86539" w:rsidRDefault="00D34A25" w:rsidP="00D834E8">
            <w:pPr>
              <w:spacing w:line="260" w:lineRule="atLeast"/>
              <w:jc w:val="center"/>
              <w:rPr>
                <w:rFonts w:eastAsia="Calibri"/>
                <w:sz w:val="16"/>
                <w:szCs w:val="16"/>
                <w:lang w:eastAsia="en-US"/>
              </w:rPr>
            </w:pPr>
            <w:r w:rsidRPr="00D86539">
              <w:rPr>
                <w:rFonts w:eastAsia="Calibri"/>
                <w:sz w:val="16"/>
                <w:szCs w:val="16"/>
                <w:lang w:eastAsia="en-US"/>
              </w:rPr>
              <w:t>(gloves &amp; coated coveralls)</w:t>
            </w:r>
          </w:p>
        </w:tc>
        <w:tc>
          <w:tcPr>
            <w:tcW w:w="770" w:type="pct"/>
            <w:vAlign w:val="center"/>
          </w:tcPr>
          <w:p w14:paraId="28342587" w14:textId="6D7CF880" w:rsidR="00D34A25" w:rsidRPr="00674900" w:rsidRDefault="00097724" w:rsidP="009712F8">
            <w:pPr>
              <w:spacing w:line="260" w:lineRule="atLeast"/>
              <w:jc w:val="center"/>
              <w:rPr>
                <w:rFonts w:eastAsia="Calibri"/>
                <w:sz w:val="16"/>
                <w:szCs w:val="16"/>
                <w:lang w:eastAsia="en-US"/>
              </w:rPr>
            </w:pPr>
            <w:r>
              <w:rPr>
                <w:rFonts w:eastAsia="Calibri"/>
                <w:sz w:val="16"/>
                <w:szCs w:val="16"/>
                <w:lang w:eastAsia="en-US"/>
              </w:rPr>
              <w:t>7.5E-04</w:t>
            </w:r>
          </w:p>
        </w:tc>
        <w:tc>
          <w:tcPr>
            <w:tcW w:w="847" w:type="pct"/>
            <w:shd w:val="clear" w:color="auto" w:fill="auto"/>
            <w:tcMar>
              <w:top w:w="57" w:type="dxa"/>
              <w:bottom w:w="57" w:type="dxa"/>
            </w:tcMar>
            <w:vAlign w:val="center"/>
          </w:tcPr>
          <w:p w14:paraId="73907698" w14:textId="61006B92" w:rsidR="00D34A25" w:rsidRPr="00674900" w:rsidRDefault="00097724">
            <w:pPr>
              <w:spacing w:line="260" w:lineRule="atLeast"/>
              <w:jc w:val="center"/>
              <w:rPr>
                <w:rFonts w:eastAsia="Calibri"/>
                <w:sz w:val="16"/>
                <w:szCs w:val="16"/>
                <w:lang w:eastAsia="en-US"/>
              </w:rPr>
            </w:pPr>
            <w:r>
              <w:rPr>
                <w:rFonts w:eastAsia="Calibri"/>
                <w:sz w:val="16"/>
                <w:szCs w:val="16"/>
                <w:lang w:eastAsia="en-US"/>
              </w:rPr>
              <w:t>6.9E</w:t>
            </w:r>
            <w:r w:rsidR="00490BAE" w:rsidRPr="00674900">
              <w:rPr>
                <w:rFonts w:eastAsia="Calibri"/>
                <w:sz w:val="16"/>
                <w:szCs w:val="16"/>
                <w:lang w:eastAsia="en-US"/>
              </w:rPr>
              <w:t>-02</w:t>
            </w:r>
          </w:p>
        </w:tc>
        <w:tc>
          <w:tcPr>
            <w:tcW w:w="848" w:type="pct"/>
            <w:vAlign w:val="center"/>
          </w:tcPr>
          <w:p w14:paraId="08229B29" w14:textId="454C27F3" w:rsidR="00D34A25" w:rsidRPr="00674900"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32A723C6" w14:textId="7D422C1F" w:rsidR="00D34A25" w:rsidRPr="00097724" w:rsidRDefault="00490BAE">
            <w:pPr>
              <w:spacing w:line="260" w:lineRule="atLeast"/>
              <w:jc w:val="center"/>
              <w:rPr>
                <w:rFonts w:eastAsia="Calibri"/>
                <w:b/>
                <w:sz w:val="16"/>
                <w:szCs w:val="16"/>
                <w:lang w:eastAsia="en-US"/>
              </w:rPr>
            </w:pPr>
            <w:r w:rsidRPr="00097724">
              <w:rPr>
                <w:rFonts w:eastAsia="Calibri"/>
                <w:b/>
                <w:sz w:val="16"/>
                <w:szCs w:val="16"/>
                <w:lang w:eastAsia="en-US"/>
              </w:rPr>
              <w:t>0.</w:t>
            </w:r>
            <w:r w:rsidR="00097724" w:rsidRPr="00097724">
              <w:rPr>
                <w:rFonts w:eastAsia="Calibri"/>
                <w:b/>
                <w:bCs/>
                <w:sz w:val="16"/>
                <w:szCs w:val="16"/>
                <w:lang w:eastAsia="en-US"/>
              </w:rPr>
              <w:t>069</w:t>
            </w:r>
          </w:p>
        </w:tc>
      </w:tr>
      <w:tr w:rsidR="00D34A25" w:rsidRPr="005F7075" w14:paraId="3750FF85" w14:textId="77777777" w:rsidTr="00CC4041">
        <w:trPr>
          <w:cantSplit/>
        </w:trPr>
        <w:tc>
          <w:tcPr>
            <w:tcW w:w="626" w:type="pct"/>
            <w:vMerge/>
            <w:shd w:val="clear" w:color="auto" w:fill="auto"/>
            <w:vAlign w:val="center"/>
          </w:tcPr>
          <w:p w14:paraId="10D0BEB7"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7AA4EDFB" w14:textId="77777777" w:rsidR="00D34A25" w:rsidRPr="00D86539" w:rsidRDefault="00D34A25" w:rsidP="0051319F">
            <w:pPr>
              <w:spacing w:line="260" w:lineRule="atLeast"/>
              <w:jc w:val="center"/>
              <w:rPr>
                <w:rFonts w:eastAsia="Calibri"/>
                <w:sz w:val="16"/>
                <w:szCs w:val="16"/>
                <w:lang w:eastAsia="en-US"/>
              </w:rPr>
            </w:pPr>
            <w:r w:rsidRPr="00D86539">
              <w:rPr>
                <w:rFonts w:eastAsia="Calibri"/>
                <w:sz w:val="16"/>
                <w:szCs w:val="16"/>
                <w:lang w:eastAsia="en-US"/>
              </w:rPr>
              <w:t>Tier 2b/PPE</w:t>
            </w:r>
          </w:p>
          <w:p w14:paraId="00DA4A8C" w14:textId="244AB018" w:rsidR="00D34A25" w:rsidRPr="00D86539" w:rsidRDefault="00D34A25" w:rsidP="00D834E8">
            <w:pPr>
              <w:spacing w:line="260" w:lineRule="atLeast"/>
              <w:jc w:val="center"/>
              <w:rPr>
                <w:rFonts w:eastAsia="Calibri"/>
                <w:sz w:val="16"/>
                <w:szCs w:val="16"/>
                <w:lang w:eastAsia="en-US"/>
              </w:rPr>
            </w:pPr>
            <w:r w:rsidRPr="00D86539">
              <w:rPr>
                <w:rFonts w:eastAsia="Calibri"/>
                <w:sz w:val="16"/>
                <w:szCs w:val="16"/>
                <w:lang w:eastAsia="en-US"/>
              </w:rPr>
              <w:t>(gloves &amp; impermeable coveralls)</w:t>
            </w:r>
          </w:p>
        </w:tc>
        <w:tc>
          <w:tcPr>
            <w:tcW w:w="770" w:type="pct"/>
            <w:vAlign w:val="center"/>
          </w:tcPr>
          <w:p w14:paraId="516AA072" w14:textId="6E562582" w:rsidR="00D34A25" w:rsidRPr="00674900" w:rsidDel="001C0ACE" w:rsidRDefault="00097724" w:rsidP="009712F8">
            <w:pPr>
              <w:spacing w:line="260" w:lineRule="atLeast"/>
              <w:jc w:val="center"/>
              <w:rPr>
                <w:rFonts w:eastAsia="Calibri"/>
                <w:sz w:val="16"/>
                <w:szCs w:val="16"/>
                <w:lang w:eastAsia="en-US"/>
              </w:rPr>
            </w:pPr>
            <w:r>
              <w:rPr>
                <w:rFonts w:eastAsia="Calibri"/>
                <w:sz w:val="16"/>
                <w:szCs w:val="16"/>
                <w:lang w:eastAsia="en-US"/>
              </w:rPr>
              <w:t>7.5E-04</w:t>
            </w:r>
          </w:p>
        </w:tc>
        <w:tc>
          <w:tcPr>
            <w:tcW w:w="847" w:type="pct"/>
            <w:shd w:val="clear" w:color="auto" w:fill="auto"/>
            <w:tcMar>
              <w:top w:w="57" w:type="dxa"/>
              <w:bottom w:w="57" w:type="dxa"/>
            </w:tcMar>
            <w:vAlign w:val="center"/>
          </w:tcPr>
          <w:p w14:paraId="029A091D" w14:textId="0D818871" w:rsidR="00D34A25" w:rsidRPr="00674900" w:rsidDel="001C0ACE" w:rsidRDefault="00097724">
            <w:pPr>
              <w:spacing w:line="260" w:lineRule="atLeast"/>
              <w:jc w:val="center"/>
              <w:rPr>
                <w:rFonts w:eastAsia="Calibri"/>
                <w:sz w:val="16"/>
                <w:szCs w:val="16"/>
                <w:lang w:eastAsia="en-US"/>
              </w:rPr>
            </w:pPr>
            <w:r>
              <w:rPr>
                <w:rFonts w:eastAsia="Calibri"/>
                <w:sz w:val="16"/>
                <w:szCs w:val="16"/>
                <w:lang w:eastAsia="en-US"/>
              </w:rPr>
              <w:t>5</w:t>
            </w:r>
            <w:r w:rsidR="00490BAE" w:rsidRPr="00674900">
              <w:rPr>
                <w:rFonts w:eastAsia="Calibri"/>
                <w:sz w:val="16"/>
                <w:szCs w:val="16"/>
                <w:lang w:eastAsia="en-US"/>
              </w:rPr>
              <w:t>.0E-02</w:t>
            </w:r>
          </w:p>
        </w:tc>
        <w:tc>
          <w:tcPr>
            <w:tcW w:w="848" w:type="pct"/>
            <w:vAlign w:val="center"/>
          </w:tcPr>
          <w:p w14:paraId="6A5C585A" w14:textId="15A56694" w:rsidR="00D34A25" w:rsidRPr="00674900" w:rsidDel="001C0ACE"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73B66516" w14:textId="68B2CED4" w:rsidR="00D34A25" w:rsidRPr="00097724" w:rsidDel="001C0ACE" w:rsidRDefault="00490BAE">
            <w:pPr>
              <w:spacing w:line="260" w:lineRule="atLeast"/>
              <w:jc w:val="center"/>
              <w:rPr>
                <w:rFonts w:eastAsia="Calibri"/>
                <w:b/>
                <w:sz w:val="16"/>
                <w:szCs w:val="16"/>
                <w:lang w:eastAsia="en-US"/>
              </w:rPr>
            </w:pPr>
            <w:r w:rsidRPr="00097724">
              <w:rPr>
                <w:rFonts w:eastAsia="Calibri"/>
                <w:b/>
                <w:sz w:val="16"/>
                <w:szCs w:val="16"/>
                <w:lang w:eastAsia="en-US"/>
              </w:rPr>
              <w:t>0.</w:t>
            </w:r>
            <w:r w:rsidR="00097724" w:rsidRPr="00097724">
              <w:rPr>
                <w:rFonts w:eastAsia="Calibri"/>
                <w:b/>
                <w:bCs/>
                <w:sz w:val="16"/>
                <w:szCs w:val="16"/>
                <w:lang w:eastAsia="en-US"/>
              </w:rPr>
              <w:t>050</w:t>
            </w:r>
          </w:p>
        </w:tc>
      </w:tr>
      <w:tr w:rsidR="00D34A25" w:rsidRPr="005F7075" w14:paraId="2B5D5E73" w14:textId="77777777" w:rsidTr="00CC4041">
        <w:trPr>
          <w:cantSplit/>
        </w:trPr>
        <w:tc>
          <w:tcPr>
            <w:tcW w:w="626" w:type="pct"/>
            <w:vMerge/>
            <w:shd w:val="clear" w:color="auto" w:fill="auto"/>
            <w:vAlign w:val="center"/>
          </w:tcPr>
          <w:p w14:paraId="396754FA"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33D465E3" w14:textId="77777777" w:rsidR="00D34A25" w:rsidRPr="00D86539" w:rsidRDefault="00D34A25" w:rsidP="0051319F">
            <w:pPr>
              <w:spacing w:line="260" w:lineRule="atLeast"/>
              <w:jc w:val="center"/>
              <w:rPr>
                <w:rFonts w:eastAsia="Calibri"/>
                <w:sz w:val="16"/>
                <w:szCs w:val="16"/>
                <w:lang w:eastAsia="en-US"/>
              </w:rPr>
            </w:pPr>
            <w:r w:rsidRPr="00D86539">
              <w:rPr>
                <w:rFonts w:eastAsia="Calibri"/>
                <w:sz w:val="16"/>
                <w:szCs w:val="16"/>
                <w:lang w:eastAsia="en-US"/>
              </w:rPr>
              <w:t>Tier 2c/PPE</w:t>
            </w:r>
          </w:p>
          <w:p w14:paraId="7B91C7A4" w14:textId="76557DEB" w:rsidR="00D34A25" w:rsidRPr="00D86539" w:rsidRDefault="00D34A25" w:rsidP="00D834E8">
            <w:pPr>
              <w:spacing w:line="260" w:lineRule="atLeast"/>
              <w:jc w:val="center"/>
              <w:rPr>
                <w:rFonts w:eastAsia="Calibri"/>
                <w:sz w:val="16"/>
                <w:szCs w:val="16"/>
                <w:lang w:eastAsia="en-US"/>
              </w:rPr>
            </w:pPr>
            <w:r w:rsidRPr="00D86539">
              <w:rPr>
                <w:rFonts w:eastAsia="Calibri"/>
                <w:sz w:val="16"/>
                <w:szCs w:val="16"/>
                <w:lang w:eastAsia="en-US"/>
              </w:rPr>
              <w:t>(gloves &amp; double coveralls)</w:t>
            </w:r>
          </w:p>
        </w:tc>
        <w:tc>
          <w:tcPr>
            <w:tcW w:w="770" w:type="pct"/>
            <w:vAlign w:val="center"/>
          </w:tcPr>
          <w:p w14:paraId="22A4D75D" w14:textId="79E9D25A" w:rsidR="00D34A25" w:rsidRPr="00674900" w:rsidDel="001C0ACE" w:rsidRDefault="00097724" w:rsidP="009712F8">
            <w:pPr>
              <w:spacing w:line="260" w:lineRule="atLeast"/>
              <w:jc w:val="center"/>
              <w:rPr>
                <w:rFonts w:eastAsia="Calibri"/>
                <w:sz w:val="16"/>
                <w:szCs w:val="16"/>
                <w:lang w:eastAsia="en-US"/>
              </w:rPr>
            </w:pPr>
            <w:r>
              <w:rPr>
                <w:rFonts w:eastAsia="Calibri"/>
                <w:sz w:val="16"/>
                <w:szCs w:val="16"/>
                <w:lang w:eastAsia="en-US"/>
              </w:rPr>
              <w:t>7.5E-04</w:t>
            </w:r>
          </w:p>
        </w:tc>
        <w:tc>
          <w:tcPr>
            <w:tcW w:w="847" w:type="pct"/>
            <w:shd w:val="clear" w:color="auto" w:fill="auto"/>
            <w:tcMar>
              <w:top w:w="57" w:type="dxa"/>
              <w:bottom w:w="57" w:type="dxa"/>
            </w:tcMar>
            <w:vAlign w:val="center"/>
          </w:tcPr>
          <w:p w14:paraId="28E6DD22" w14:textId="10491067" w:rsidR="00D34A25" w:rsidRPr="00674900" w:rsidDel="001C0ACE" w:rsidRDefault="00097724">
            <w:pPr>
              <w:spacing w:line="260" w:lineRule="atLeast"/>
              <w:jc w:val="center"/>
              <w:rPr>
                <w:rFonts w:eastAsia="Calibri"/>
                <w:sz w:val="16"/>
                <w:szCs w:val="16"/>
                <w:lang w:eastAsia="en-US"/>
              </w:rPr>
            </w:pPr>
            <w:r>
              <w:rPr>
                <w:rFonts w:eastAsia="Calibri"/>
                <w:sz w:val="16"/>
                <w:szCs w:val="16"/>
                <w:lang w:eastAsia="en-US"/>
              </w:rPr>
              <w:t>3.4E-o2</w:t>
            </w:r>
          </w:p>
        </w:tc>
        <w:tc>
          <w:tcPr>
            <w:tcW w:w="848" w:type="pct"/>
            <w:vAlign w:val="center"/>
          </w:tcPr>
          <w:p w14:paraId="3BBE2CBB" w14:textId="055CF251" w:rsidR="00D34A25" w:rsidRPr="00674900" w:rsidDel="001C0ACE"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09C6D170" w14:textId="59300416" w:rsidR="00D34A25" w:rsidRPr="00674900" w:rsidDel="001C0ACE" w:rsidRDefault="00D86539">
            <w:pPr>
              <w:spacing w:line="260" w:lineRule="atLeast"/>
              <w:jc w:val="center"/>
              <w:rPr>
                <w:rFonts w:eastAsia="Calibri"/>
                <w:sz w:val="16"/>
                <w:szCs w:val="16"/>
                <w:lang w:eastAsia="en-US"/>
              </w:rPr>
            </w:pPr>
            <w:r>
              <w:rPr>
                <w:rFonts w:eastAsia="Calibri"/>
                <w:sz w:val="16"/>
                <w:szCs w:val="16"/>
                <w:lang w:eastAsia="en-US"/>
              </w:rPr>
              <w:t>0.</w:t>
            </w:r>
            <w:r w:rsidR="00097724">
              <w:rPr>
                <w:rFonts w:eastAsia="Calibri"/>
                <w:sz w:val="16"/>
                <w:szCs w:val="16"/>
                <w:lang w:eastAsia="en-US"/>
              </w:rPr>
              <w:t>034</w:t>
            </w:r>
          </w:p>
        </w:tc>
      </w:tr>
      <w:tr w:rsidR="00D34A25" w:rsidRPr="005F7075" w14:paraId="5C83C191" w14:textId="77777777" w:rsidTr="00EE4784">
        <w:trPr>
          <w:cantSplit/>
        </w:trPr>
        <w:tc>
          <w:tcPr>
            <w:tcW w:w="5000" w:type="pct"/>
            <w:gridSpan w:val="6"/>
            <w:shd w:val="clear" w:color="auto" w:fill="auto"/>
            <w:vAlign w:val="center"/>
          </w:tcPr>
          <w:p w14:paraId="2D16BE00" w14:textId="3944846F" w:rsidR="00D34A25" w:rsidRPr="00674900" w:rsidDel="001C0ACE" w:rsidRDefault="009941FF" w:rsidP="002F7FD6">
            <w:pPr>
              <w:spacing w:line="260" w:lineRule="atLeast"/>
              <w:jc w:val="center"/>
              <w:rPr>
                <w:rFonts w:eastAsia="Calibri"/>
                <w:b/>
                <w:sz w:val="16"/>
                <w:szCs w:val="16"/>
                <w:lang w:eastAsia="en-US"/>
              </w:rPr>
            </w:pPr>
            <w:r w:rsidRPr="00674900">
              <w:rPr>
                <w:rFonts w:eastAsia="Calibri"/>
                <w:b/>
                <w:sz w:val="16"/>
                <w:szCs w:val="16"/>
                <w:lang w:eastAsia="en-US"/>
              </w:rPr>
              <w:t>Netwax NI 4/Netwax E4 Greenline</w:t>
            </w:r>
            <w:r w:rsidR="00C761FC" w:rsidRPr="00C761FC">
              <w:rPr>
                <w:rFonts w:eastAsia="Calibri"/>
                <w:b/>
                <w:sz w:val="16"/>
                <w:szCs w:val="16"/>
                <w:lang w:eastAsia="en-US"/>
              </w:rPr>
              <w:t>/</w:t>
            </w:r>
            <w:r w:rsidR="00C761FC" w:rsidRPr="00C761FC">
              <w:rPr>
                <w:rFonts w:eastAsia="Calibri" w:cstheme="minorHAnsi"/>
                <w:b/>
                <w:sz w:val="16"/>
                <w:szCs w:val="16"/>
                <w:lang w:eastAsia="en-US"/>
              </w:rPr>
              <w:t>Netrex E4 Greenline</w:t>
            </w:r>
          </w:p>
        </w:tc>
      </w:tr>
      <w:tr w:rsidR="00D34A25" w:rsidRPr="005F7075" w14:paraId="0BC9B118" w14:textId="77777777" w:rsidTr="00CC4041">
        <w:trPr>
          <w:cantSplit/>
        </w:trPr>
        <w:tc>
          <w:tcPr>
            <w:tcW w:w="626" w:type="pct"/>
            <w:vMerge w:val="restart"/>
            <w:shd w:val="clear" w:color="auto" w:fill="auto"/>
            <w:vAlign w:val="center"/>
          </w:tcPr>
          <w:p w14:paraId="30BE7406" w14:textId="77777777" w:rsidR="00D34A25" w:rsidRPr="00674900" w:rsidRDefault="00D34A25" w:rsidP="00BC2343">
            <w:pPr>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1575DEDA" w14:textId="2C4684B4" w:rsidR="00D34A25" w:rsidRPr="00674900" w:rsidRDefault="00D34A25" w:rsidP="00BC2343">
            <w:pPr>
              <w:spacing w:line="260" w:lineRule="atLeast"/>
              <w:jc w:val="center"/>
              <w:rPr>
                <w:rFonts w:eastAsia="Calibri"/>
                <w:sz w:val="16"/>
                <w:szCs w:val="16"/>
                <w:lang w:eastAsia="en-US"/>
              </w:rPr>
            </w:pPr>
            <w:r w:rsidRPr="00674900">
              <w:rPr>
                <w:rFonts w:eastAsia="Calibri"/>
                <w:sz w:val="16"/>
                <w:szCs w:val="16"/>
                <w:lang w:eastAsia="en-US"/>
              </w:rPr>
              <w:t>Tier 1/PPE (gloves)</w:t>
            </w:r>
          </w:p>
        </w:tc>
        <w:tc>
          <w:tcPr>
            <w:tcW w:w="770" w:type="pct"/>
            <w:vAlign w:val="center"/>
          </w:tcPr>
          <w:p w14:paraId="65F30E69" w14:textId="2CF3F9AD" w:rsidR="00D34A25" w:rsidRPr="00674900" w:rsidRDefault="00097724" w:rsidP="00BC2343">
            <w:pPr>
              <w:spacing w:line="260" w:lineRule="atLeast"/>
              <w:jc w:val="center"/>
              <w:rPr>
                <w:rFonts w:eastAsia="Calibri"/>
                <w:sz w:val="16"/>
                <w:szCs w:val="16"/>
                <w:lang w:eastAsia="en-US"/>
              </w:rPr>
            </w:pPr>
            <w:r>
              <w:rPr>
                <w:rFonts w:eastAsia="Calibri"/>
                <w:sz w:val="16"/>
                <w:szCs w:val="16"/>
                <w:lang w:eastAsia="en-US"/>
              </w:rPr>
              <w:t>8.8E</w:t>
            </w:r>
            <w:r w:rsidR="00E70967" w:rsidRPr="00674900">
              <w:rPr>
                <w:rFonts w:eastAsia="Calibri"/>
                <w:sz w:val="16"/>
                <w:szCs w:val="16"/>
                <w:lang w:eastAsia="en-US"/>
              </w:rPr>
              <w:t>-04</w:t>
            </w:r>
          </w:p>
        </w:tc>
        <w:tc>
          <w:tcPr>
            <w:tcW w:w="847" w:type="pct"/>
            <w:shd w:val="clear" w:color="auto" w:fill="auto"/>
            <w:tcMar>
              <w:top w:w="57" w:type="dxa"/>
              <w:bottom w:w="57" w:type="dxa"/>
            </w:tcMar>
            <w:vAlign w:val="center"/>
          </w:tcPr>
          <w:p w14:paraId="387CBB58" w14:textId="1E8FCA2C" w:rsidR="00D34A25" w:rsidRPr="00674900" w:rsidRDefault="00E70967" w:rsidP="00BC2343">
            <w:pPr>
              <w:spacing w:line="260" w:lineRule="atLeast"/>
              <w:jc w:val="center"/>
              <w:rPr>
                <w:rFonts w:eastAsia="Calibri"/>
                <w:sz w:val="16"/>
                <w:szCs w:val="16"/>
                <w:lang w:eastAsia="en-US"/>
              </w:rPr>
            </w:pPr>
            <w:r w:rsidRPr="00674900">
              <w:rPr>
                <w:rFonts w:eastAsia="Calibri"/>
                <w:sz w:val="16"/>
                <w:szCs w:val="16"/>
                <w:lang w:eastAsia="en-US"/>
              </w:rPr>
              <w:t>4.</w:t>
            </w:r>
            <w:r w:rsidR="00097724">
              <w:rPr>
                <w:rFonts w:eastAsia="Calibri"/>
                <w:sz w:val="16"/>
                <w:szCs w:val="16"/>
                <w:lang w:eastAsia="en-US"/>
              </w:rPr>
              <w:t>9E</w:t>
            </w:r>
            <w:r w:rsidRPr="00674900">
              <w:rPr>
                <w:rFonts w:eastAsia="Calibri"/>
                <w:sz w:val="16"/>
                <w:szCs w:val="16"/>
                <w:lang w:eastAsia="en-US"/>
              </w:rPr>
              <w:t>-01</w:t>
            </w:r>
          </w:p>
        </w:tc>
        <w:tc>
          <w:tcPr>
            <w:tcW w:w="848" w:type="pct"/>
            <w:vAlign w:val="center"/>
          </w:tcPr>
          <w:p w14:paraId="242BF9B5" w14:textId="2B0EB535" w:rsidR="00D34A25" w:rsidRPr="00674900" w:rsidRDefault="00844AA5" w:rsidP="00BC2343">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46176D52" w14:textId="0A59F720" w:rsidR="00D34A25" w:rsidRPr="00773B74" w:rsidRDefault="00E70967" w:rsidP="00BC2343">
            <w:pPr>
              <w:spacing w:line="260" w:lineRule="atLeast"/>
              <w:jc w:val="center"/>
              <w:rPr>
                <w:rFonts w:eastAsia="Calibri"/>
                <w:b/>
                <w:bCs/>
                <w:sz w:val="16"/>
                <w:szCs w:val="16"/>
                <w:lang w:eastAsia="en-US"/>
              </w:rPr>
            </w:pPr>
            <w:r w:rsidRPr="00773B74">
              <w:rPr>
                <w:rFonts w:eastAsia="Calibri"/>
                <w:b/>
                <w:bCs/>
                <w:sz w:val="16"/>
                <w:szCs w:val="16"/>
                <w:lang w:eastAsia="en-US"/>
              </w:rPr>
              <w:t>0.</w:t>
            </w:r>
            <w:r w:rsidR="00097724">
              <w:rPr>
                <w:rFonts w:eastAsia="Calibri"/>
                <w:b/>
                <w:bCs/>
                <w:sz w:val="16"/>
                <w:szCs w:val="16"/>
                <w:lang w:eastAsia="en-US"/>
              </w:rPr>
              <w:t>487</w:t>
            </w:r>
          </w:p>
        </w:tc>
      </w:tr>
      <w:tr w:rsidR="00D34A25" w:rsidRPr="005F7075" w14:paraId="7A2BE0C1" w14:textId="77777777" w:rsidTr="00CC4041">
        <w:trPr>
          <w:cantSplit/>
        </w:trPr>
        <w:tc>
          <w:tcPr>
            <w:tcW w:w="626" w:type="pct"/>
            <w:vMerge/>
            <w:shd w:val="clear" w:color="auto" w:fill="auto"/>
            <w:vAlign w:val="center"/>
          </w:tcPr>
          <w:p w14:paraId="539B9213"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150DE9FA" w14:textId="77777777" w:rsidR="00D34A25" w:rsidRPr="00674900" w:rsidRDefault="00D34A25" w:rsidP="0051319F">
            <w:pPr>
              <w:spacing w:line="260" w:lineRule="atLeast"/>
              <w:jc w:val="center"/>
              <w:rPr>
                <w:rFonts w:eastAsia="Calibri"/>
                <w:sz w:val="16"/>
                <w:szCs w:val="16"/>
                <w:lang w:eastAsia="en-US"/>
              </w:rPr>
            </w:pPr>
            <w:r w:rsidRPr="00674900">
              <w:rPr>
                <w:rFonts w:eastAsia="Calibri"/>
                <w:sz w:val="16"/>
                <w:szCs w:val="16"/>
                <w:lang w:eastAsia="en-US"/>
              </w:rPr>
              <w:t>Tier 2a/PPE</w:t>
            </w:r>
          </w:p>
          <w:p w14:paraId="35467385" w14:textId="51D5D032" w:rsidR="00D34A25" w:rsidRPr="00674900" w:rsidRDefault="00D34A25" w:rsidP="00D834E8">
            <w:pPr>
              <w:spacing w:line="260" w:lineRule="atLeast"/>
              <w:jc w:val="center"/>
              <w:rPr>
                <w:rFonts w:eastAsia="Calibri"/>
                <w:sz w:val="16"/>
                <w:szCs w:val="16"/>
                <w:lang w:eastAsia="en-US"/>
              </w:rPr>
            </w:pPr>
            <w:r w:rsidRPr="00674900">
              <w:rPr>
                <w:rFonts w:eastAsia="Calibri"/>
                <w:sz w:val="16"/>
                <w:szCs w:val="16"/>
                <w:lang w:eastAsia="en-US"/>
              </w:rPr>
              <w:t>(gloves &amp; coated coveralls)</w:t>
            </w:r>
          </w:p>
        </w:tc>
        <w:tc>
          <w:tcPr>
            <w:tcW w:w="770" w:type="pct"/>
            <w:vAlign w:val="center"/>
          </w:tcPr>
          <w:p w14:paraId="6ACA8650" w14:textId="1A16FE2B" w:rsidR="00D34A25" w:rsidRPr="00674900" w:rsidRDefault="00097724" w:rsidP="009712F8">
            <w:pPr>
              <w:spacing w:line="260" w:lineRule="atLeast"/>
              <w:jc w:val="center"/>
              <w:rPr>
                <w:rFonts w:eastAsia="Calibri"/>
                <w:sz w:val="16"/>
                <w:szCs w:val="16"/>
                <w:lang w:eastAsia="en-US"/>
              </w:rPr>
            </w:pPr>
            <w:r>
              <w:rPr>
                <w:rFonts w:eastAsia="Calibri"/>
                <w:sz w:val="16"/>
                <w:szCs w:val="16"/>
                <w:lang w:eastAsia="en-US"/>
              </w:rPr>
              <w:t>8.8E</w:t>
            </w:r>
            <w:r w:rsidR="00E70967" w:rsidRPr="00674900">
              <w:rPr>
                <w:rFonts w:eastAsia="Calibri"/>
                <w:sz w:val="16"/>
                <w:szCs w:val="16"/>
                <w:lang w:eastAsia="en-US"/>
              </w:rPr>
              <w:t>-04</w:t>
            </w:r>
          </w:p>
        </w:tc>
        <w:tc>
          <w:tcPr>
            <w:tcW w:w="847" w:type="pct"/>
            <w:shd w:val="clear" w:color="auto" w:fill="auto"/>
            <w:tcMar>
              <w:top w:w="57" w:type="dxa"/>
              <w:bottom w:w="57" w:type="dxa"/>
            </w:tcMar>
            <w:vAlign w:val="center"/>
          </w:tcPr>
          <w:p w14:paraId="768F9276" w14:textId="2183DF78" w:rsidR="00D34A25" w:rsidRPr="00674900" w:rsidRDefault="00097724">
            <w:pPr>
              <w:spacing w:line="260" w:lineRule="atLeast"/>
              <w:jc w:val="center"/>
              <w:rPr>
                <w:rFonts w:eastAsia="Calibri"/>
                <w:sz w:val="16"/>
                <w:szCs w:val="16"/>
                <w:lang w:eastAsia="en-US"/>
              </w:rPr>
            </w:pPr>
            <w:r>
              <w:rPr>
                <w:rFonts w:eastAsia="Calibri"/>
                <w:sz w:val="16"/>
                <w:szCs w:val="16"/>
                <w:lang w:eastAsia="en-US"/>
              </w:rPr>
              <w:t>8.0E</w:t>
            </w:r>
            <w:r w:rsidR="00E70967" w:rsidRPr="00674900">
              <w:rPr>
                <w:rFonts w:eastAsia="Calibri"/>
                <w:sz w:val="16"/>
                <w:szCs w:val="16"/>
                <w:lang w:eastAsia="en-US"/>
              </w:rPr>
              <w:t>-02</w:t>
            </w:r>
          </w:p>
        </w:tc>
        <w:tc>
          <w:tcPr>
            <w:tcW w:w="848" w:type="pct"/>
            <w:vAlign w:val="center"/>
          </w:tcPr>
          <w:p w14:paraId="7CF2AC2E" w14:textId="6E4A7337" w:rsidR="00D34A25" w:rsidRPr="00674900"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04C44F89" w14:textId="0F5D30AE" w:rsidR="00D34A25" w:rsidRPr="00674900" w:rsidRDefault="00E70967">
            <w:pPr>
              <w:spacing w:line="260" w:lineRule="atLeast"/>
              <w:jc w:val="center"/>
              <w:rPr>
                <w:rFonts w:eastAsia="Calibri"/>
                <w:b/>
                <w:sz w:val="16"/>
                <w:szCs w:val="16"/>
                <w:lang w:eastAsia="en-US"/>
              </w:rPr>
            </w:pPr>
            <w:r w:rsidRPr="00674900">
              <w:rPr>
                <w:rFonts w:eastAsia="Calibri"/>
                <w:b/>
                <w:bCs/>
                <w:sz w:val="16"/>
                <w:szCs w:val="16"/>
                <w:lang w:eastAsia="en-US"/>
              </w:rPr>
              <w:t>0.</w:t>
            </w:r>
            <w:r w:rsidR="00097724">
              <w:rPr>
                <w:rFonts w:eastAsia="Calibri"/>
                <w:b/>
                <w:sz w:val="16"/>
                <w:szCs w:val="16"/>
                <w:lang w:eastAsia="en-US"/>
              </w:rPr>
              <w:t>080</w:t>
            </w:r>
          </w:p>
        </w:tc>
      </w:tr>
      <w:tr w:rsidR="00D34A25" w:rsidRPr="005F7075" w14:paraId="171135BF" w14:textId="77777777" w:rsidTr="00CC4041">
        <w:trPr>
          <w:cantSplit/>
        </w:trPr>
        <w:tc>
          <w:tcPr>
            <w:tcW w:w="626" w:type="pct"/>
            <w:vMerge/>
            <w:shd w:val="clear" w:color="auto" w:fill="auto"/>
            <w:vAlign w:val="center"/>
          </w:tcPr>
          <w:p w14:paraId="005A4FD7"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72C6CC47" w14:textId="77777777" w:rsidR="00D34A25" w:rsidRPr="00674900" w:rsidRDefault="00D34A25" w:rsidP="0051319F">
            <w:pPr>
              <w:spacing w:line="260" w:lineRule="atLeast"/>
              <w:jc w:val="center"/>
              <w:rPr>
                <w:rFonts w:eastAsia="Calibri"/>
                <w:sz w:val="16"/>
                <w:szCs w:val="16"/>
                <w:lang w:eastAsia="en-US"/>
              </w:rPr>
            </w:pPr>
            <w:r w:rsidRPr="00674900">
              <w:rPr>
                <w:rFonts w:eastAsia="Calibri"/>
                <w:sz w:val="16"/>
                <w:szCs w:val="16"/>
                <w:lang w:eastAsia="en-US"/>
              </w:rPr>
              <w:t>Tier 2b/PPE</w:t>
            </w:r>
          </w:p>
          <w:p w14:paraId="0B747614" w14:textId="4F97BB0D" w:rsidR="00D34A25" w:rsidRPr="00674900" w:rsidRDefault="00D34A25" w:rsidP="00D834E8">
            <w:pPr>
              <w:spacing w:line="260" w:lineRule="atLeast"/>
              <w:jc w:val="center"/>
              <w:rPr>
                <w:rFonts w:eastAsia="Calibri"/>
                <w:sz w:val="16"/>
                <w:szCs w:val="16"/>
                <w:lang w:eastAsia="en-US"/>
              </w:rPr>
            </w:pPr>
            <w:r w:rsidRPr="00674900">
              <w:rPr>
                <w:rFonts w:eastAsia="Calibri"/>
                <w:sz w:val="16"/>
                <w:szCs w:val="16"/>
                <w:lang w:eastAsia="en-US"/>
              </w:rPr>
              <w:t>(gloves &amp; impermeable coveralls)</w:t>
            </w:r>
          </w:p>
        </w:tc>
        <w:tc>
          <w:tcPr>
            <w:tcW w:w="770" w:type="pct"/>
            <w:vAlign w:val="center"/>
          </w:tcPr>
          <w:p w14:paraId="0DE29CE2" w14:textId="7F217BE1" w:rsidR="00D34A25" w:rsidRPr="00674900" w:rsidDel="001C0ACE" w:rsidRDefault="00097724" w:rsidP="009712F8">
            <w:pPr>
              <w:spacing w:line="260" w:lineRule="atLeast"/>
              <w:jc w:val="center"/>
              <w:rPr>
                <w:rFonts w:eastAsia="Calibri"/>
                <w:sz w:val="16"/>
                <w:szCs w:val="16"/>
                <w:lang w:eastAsia="en-US"/>
              </w:rPr>
            </w:pPr>
            <w:r>
              <w:rPr>
                <w:rFonts w:eastAsia="Calibri"/>
                <w:sz w:val="16"/>
                <w:szCs w:val="16"/>
                <w:lang w:eastAsia="en-US"/>
              </w:rPr>
              <w:t>8.8E</w:t>
            </w:r>
            <w:r w:rsidR="00E70967" w:rsidRPr="00674900">
              <w:rPr>
                <w:rFonts w:eastAsia="Calibri"/>
                <w:sz w:val="16"/>
                <w:szCs w:val="16"/>
                <w:lang w:eastAsia="en-US"/>
              </w:rPr>
              <w:t>-04</w:t>
            </w:r>
          </w:p>
        </w:tc>
        <w:tc>
          <w:tcPr>
            <w:tcW w:w="847" w:type="pct"/>
            <w:shd w:val="clear" w:color="auto" w:fill="auto"/>
            <w:tcMar>
              <w:top w:w="57" w:type="dxa"/>
              <w:bottom w:w="57" w:type="dxa"/>
            </w:tcMar>
            <w:vAlign w:val="center"/>
          </w:tcPr>
          <w:p w14:paraId="49A945BF" w14:textId="31114EBB" w:rsidR="00D34A25" w:rsidRPr="00674900" w:rsidDel="001C0ACE" w:rsidRDefault="00E70967">
            <w:pPr>
              <w:spacing w:line="260" w:lineRule="atLeast"/>
              <w:jc w:val="center"/>
              <w:rPr>
                <w:rFonts w:eastAsia="Calibri"/>
                <w:sz w:val="16"/>
                <w:szCs w:val="16"/>
                <w:lang w:eastAsia="en-US"/>
              </w:rPr>
            </w:pPr>
            <w:r w:rsidRPr="00674900">
              <w:rPr>
                <w:rFonts w:eastAsia="Calibri"/>
                <w:sz w:val="16"/>
                <w:szCs w:val="16"/>
                <w:lang w:eastAsia="en-US"/>
              </w:rPr>
              <w:t>5.</w:t>
            </w:r>
            <w:r w:rsidR="00097724">
              <w:rPr>
                <w:rFonts w:eastAsia="Calibri"/>
                <w:sz w:val="16"/>
                <w:szCs w:val="16"/>
                <w:lang w:eastAsia="en-US"/>
              </w:rPr>
              <w:t>8E</w:t>
            </w:r>
            <w:r w:rsidRPr="00674900">
              <w:rPr>
                <w:rFonts w:eastAsia="Calibri"/>
                <w:sz w:val="16"/>
                <w:szCs w:val="16"/>
                <w:lang w:eastAsia="en-US"/>
              </w:rPr>
              <w:t>-02</w:t>
            </w:r>
          </w:p>
        </w:tc>
        <w:tc>
          <w:tcPr>
            <w:tcW w:w="848" w:type="pct"/>
            <w:vAlign w:val="center"/>
          </w:tcPr>
          <w:p w14:paraId="7DE57A56" w14:textId="3932F154" w:rsidR="00D34A25" w:rsidRPr="00674900" w:rsidDel="001C0ACE"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67934028" w14:textId="3E928C8A" w:rsidR="00D34A25" w:rsidRPr="00674900" w:rsidDel="001C0ACE" w:rsidRDefault="00E70967">
            <w:pPr>
              <w:spacing w:line="260" w:lineRule="atLeast"/>
              <w:jc w:val="center"/>
              <w:rPr>
                <w:rFonts w:eastAsia="Calibri"/>
                <w:b/>
                <w:sz w:val="16"/>
                <w:szCs w:val="16"/>
                <w:lang w:eastAsia="en-US"/>
              </w:rPr>
            </w:pPr>
            <w:r w:rsidRPr="00674900">
              <w:rPr>
                <w:rFonts w:eastAsia="Calibri"/>
                <w:b/>
                <w:bCs/>
                <w:sz w:val="16"/>
                <w:szCs w:val="16"/>
                <w:lang w:eastAsia="en-US"/>
              </w:rPr>
              <w:t>0.</w:t>
            </w:r>
            <w:r w:rsidR="00097724">
              <w:rPr>
                <w:rFonts w:eastAsia="Calibri"/>
                <w:b/>
                <w:sz w:val="16"/>
                <w:szCs w:val="16"/>
                <w:lang w:eastAsia="en-US"/>
              </w:rPr>
              <w:t>058</w:t>
            </w:r>
          </w:p>
        </w:tc>
      </w:tr>
      <w:tr w:rsidR="00D34A25" w:rsidRPr="005F7075" w14:paraId="24A220EC" w14:textId="77777777" w:rsidTr="00CC4041">
        <w:trPr>
          <w:cantSplit/>
        </w:trPr>
        <w:tc>
          <w:tcPr>
            <w:tcW w:w="626" w:type="pct"/>
            <w:vMerge/>
            <w:shd w:val="clear" w:color="auto" w:fill="auto"/>
            <w:vAlign w:val="center"/>
          </w:tcPr>
          <w:p w14:paraId="0A47937E"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186D8FA0" w14:textId="77777777" w:rsidR="00D34A25" w:rsidRPr="00674900" w:rsidRDefault="00D34A25" w:rsidP="0051319F">
            <w:pPr>
              <w:spacing w:line="260" w:lineRule="atLeast"/>
              <w:jc w:val="center"/>
              <w:rPr>
                <w:rFonts w:eastAsia="Calibri"/>
                <w:sz w:val="16"/>
                <w:szCs w:val="16"/>
                <w:lang w:eastAsia="en-US"/>
              </w:rPr>
            </w:pPr>
            <w:r w:rsidRPr="00674900">
              <w:rPr>
                <w:rFonts w:eastAsia="Calibri"/>
                <w:sz w:val="16"/>
                <w:szCs w:val="16"/>
                <w:lang w:eastAsia="en-US"/>
              </w:rPr>
              <w:t>Tier 2c/PPE</w:t>
            </w:r>
          </w:p>
          <w:p w14:paraId="3BB4BCF1" w14:textId="3E2BB0DC" w:rsidR="00D34A25" w:rsidRPr="00674900" w:rsidRDefault="00D34A25" w:rsidP="00D834E8">
            <w:pPr>
              <w:spacing w:line="260" w:lineRule="atLeast"/>
              <w:jc w:val="center"/>
              <w:rPr>
                <w:rFonts w:eastAsia="Calibri"/>
                <w:sz w:val="16"/>
                <w:szCs w:val="16"/>
                <w:lang w:eastAsia="en-US"/>
              </w:rPr>
            </w:pPr>
            <w:r w:rsidRPr="00674900">
              <w:rPr>
                <w:rFonts w:eastAsia="Calibri"/>
                <w:sz w:val="16"/>
                <w:szCs w:val="16"/>
                <w:lang w:eastAsia="en-US"/>
              </w:rPr>
              <w:t>(gloves &amp; double coveralls)</w:t>
            </w:r>
          </w:p>
        </w:tc>
        <w:tc>
          <w:tcPr>
            <w:tcW w:w="770" w:type="pct"/>
            <w:vAlign w:val="center"/>
          </w:tcPr>
          <w:p w14:paraId="1FC135E8" w14:textId="429A52C9" w:rsidR="00D34A25" w:rsidRPr="00674900" w:rsidDel="001C0ACE" w:rsidRDefault="00097724" w:rsidP="009712F8">
            <w:pPr>
              <w:spacing w:line="260" w:lineRule="atLeast"/>
              <w:jc w:val="center"/>
              <w:rPr>
                <w:rFonts w:eastAsia="Calibri"/>
                <w:sz w:val="16"/>
                <w:szCs w:val="16"/>
                <w:lang w:eastAsia="en-US"/>
              </w:rPr>
            </w:pPr>
            <w:r>
              <w:rPr>
                <w:rFonts w:eastAsia="Calibri"/>
                <w:sz w:val="16"/>
                <w:szCs w:val="16"/>
                <w:lang w:eastAsia="en-US"/>
              </w:rPr>
              <w:t>8.8E</w:t>
            </w:r>
            <w:r w:rsidR="00E70967" w:rsidRPr="00674900">
              <w:rPr>
                <w:rFonts w:eastAsia="Calibri"/>
                <w:sz w:val="16"/>
                <w:szCs w:val="16"/>
                <w:lang w:eastAsia="en-US"/>
              </w:rPr>
              <w:t>-04</w:t>
            </w:r>
          </w:p>
        </w:tc>
        <w:tc>
          <w:tcPr>
            <w:tcW w:w="847" w:type="pct"/>
            <w:shd w:val="clear" w:color="auto" w:fill="auto"/>
            <w:tcMar>
              <w:top w:w="57" w:type="dxa"/>
              <w:bottom w:w="57" w:type="dxa"/>
            </w:tcMar>
            <w:vAlign w:val="center"/>
          </w:tcPr>
          <w:p w14:paraId="523DBC47" w14:textId="6F1245DA" w:rsidR="00D34A25" w:rsidRPr="00674900" w:rsidDel="001C0ACE" w:rsidRDefault="00097724">
            <w:pPr>
              <w:spacing w:line="260" w:lineRule="atLeast"/>
              <w:jc w:val="center"/>
              <w:rPr>
                <w:rFonts w:eastAsia="Calibri"/>
                <w:sz w:val="16"/>
                <w:szCs w:val="16"/>
                <w:lang w:eastAsia="en-US"/>
              </w:rPr>
            </w:pPr>
            <w:r>
              <w:rPr>
                <w:rFonts w:eastAsia="Calibri"/>
                <w:sz w:val="16"/>
                <w:szCs w:val="16"/>
                <w:lang w:eastAsia="en-US"/>
              </w:rPr>
              <w:t>4.0E</w:t>
            </w:r>
            <w:r w:rsidR="00E70967" w:rsidRPr="00674900">
              <w:rPr>
                <w:rFonts w:eastAsia="Calibri"/>
                <w:sz w:val="16"/>
                <w:szCs w:val="16"/>
                <w:lang w:eastAsia="en-US"/>
              </w:rPr>
              <w:t>-02</w:t>
            </w:r>
          </w:p>
        </w:tc>
        <w:tc>
          <w:tcPr>
            <w:tcW w:w="848" w:type="pct"/>
            <w:vAlign w:val="center"/>
          </w:tcPr>
          <w:p w14:paraId="256CD612" w14:textId="7260F02A" w:rsidR="00D34A25" w:rsidRPr="00674900" w:rsidDel="001C0ACE"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5B5D480E" w14:textId="2CB243D2" w:rsidR="00D34A25" w:rsidRPr="00674900" w:rsidDel="001C0ACE" w:rsidRDefault="00E70967">
            <w:pPr>
              <w:spacing w:line="260" w:lineRule="atLeast"/>
              <w:jc w:val="center"/>
              <w:rPr>
                <w:rFonts w:eastAsia="Calibri"/>
                <w:sz w:val="16"/>
                <w:szCs w:val="16"/>
                <w:lang w:eastAsia="en-US"/>
              </w:rPr>
            </w:pPr>
            <w:r w:rsidRPr="00674900">
              <w:rPr>
                <w:rFonts w:eastAsia="Calibri"/>
                <w:sz w:val="16"/>
                <w:szCs w:val="16"/>
                <w:lang w:eastAsia="en-US"/>
              </w:rPr>
              <w:t>0.</w:t>
            </w:r>
            <w:r w:rsidR="00097724">
              <w:rPr>
                <w:rFonts w:eastAsia="Calibri"/>
                <w:sz w:val="16"/>
                <w:szCs w:val="16"/>
                <w:lang w:eastAsia="en-US"/>
              </w:rPr>
              <w:t>040</w:t>
            </w:r>
          </w:p>
        </w:tc>
      </w:tr>
      <w:tr w:rsidR="00D34A25" w:rsidRPr="005F7075" w14:paraId="0D2A2C3A" w14:textId="77777777" w:rsidTr="00EE4784">
        <w:trPr>
          <w:cantSplit/>
        </w:trPr>
        <w:tc>
          <w:tcPr>
            <w:tcW w:w="5000" w:type="pct"/>
            <w:gridSpan w:val="6"/>
            <w:shd w:val="clear" w:color="auto" w:fill="auto"/>
            <w:vAlign w:val="center"/>
          </w:tcPr>
          <w:p w14:paraId="13F084FA" w14:textId="23EEC87B" w:rsidR="00D34A25" w:rsidRPr="00674900" w:rsidDel="001C0ACE" w:rsidRDefault="00D34A25" w:rsidP="00BC2343">
            <w:pPr>
              <w:spacing w:line="260" w:lineRule="atLeast"/>
              <w:jc w:val="center"/>
              <w:rPr>
                <w:rFonts w:eastAsia="Calibri"/>
                <w:b/>
                <w:sz w:val="16"/>
                <w:szCs w:val="16"/>
                <w:lang w:eastAsia="en-US"/>
              </w:rPr>
            </w:pPr>
            <w:r w:rsidRPr="00B82A32">
              <w:rPr>
                <w:rFonts w:eastAsia="Calibri" w:cs="Calibri"/>
                <w:b/>
                <w:color w:val="000000"/>
                <w:sz w:val="16"/>
                <w:szCs w:val="16"/>
                <w:lang w:val="nb-NO" w:eastAsia="nb-NO"/>
              </w:rPr>
              <w:t xml:space="preserve">Netwax </w:t>
            </w:r>
            <w:r w:rsidR="009941FF" w:rsidRPr="00B82A32">
              <w:rPr>
                <w:rFonts w:cs="Calibri"/>
                <w:b/>
                <w:bCs/>
                <w:color w:val="000000"/>
                <w:sz w:val="16"/>
                <w:szCs w:val="16"/>
                <w:lang w:val="nb-NO" w:eastAsia="nb-NO"/>
              </w:rPr>
              <w:t>A5 Microfino</w:t>
            </w:r>
          </w:p>
        </w:tc>
      </w:tr>
      <w:tr w:rsidR="00D34A25" w:rsidRPr="005F7075" w14:paraId="6414DC0B" w14:textId="77777777" w:rsidTr="00CC4041">
        <w:trPr>
          <w:cantSplit/>
        </w:trPr>
        <w:tc>
          <w:tcPr>
            <w:tcW w:w="626" w:type="pct"/>
            <w:vMerge w:val="restart"/>
            <w:shd w:val="clear" w:color="auto" w:fill="auto"/>
            <w:vAlign w:val="center"/>
          </w:tcPr>
          <w:p w14:paraId="25EF6741" w14:textId="77777777" w:rsidR="00D34A25" w:rsidRPr="00674900" w:rsidRDefault="00D34A25" w:rsidP="00BC2343">
            <w:pPr>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6C58F0F4" w14:textId="5BCDEA03" w:rsidR="00D34A25" w:rsidRPr="00674900" w:rsidRDefault="00D34A25" w:rsidP="00BC2343">
            <w:pPr>
              <w:spacing w:line="260" w:lineRule="atLeast"/>
              <w:jc w:val="center"/>
              <w:rPr>
                <w:rFonts w:eastAsia="Calibri"/>
                <w:sz w:val="16"/>
                <w:szCs w:val="16"/>
                <w:lang w:eastAsia="en-US"/>
              </w:rPr>
            </w:pPr>
            <w:r w:rsidRPr="00674900">
              <w:rPr>
                <w:rFonts w:eastAsia="Calibri"/>
                <w:sz w:val="16"/>
                <w:szCs w:val="16"/>
                <w:lang w:eastAsia="en-US"/>
              </w:rPr>
              <w:t>Tier 1/PPE (gloves)</w:t>
            </w:r>
          </w:p>
        </w:tc>
        <w:tc>
          <w:tcPr>
            <w:tcW w:w="770" w:type="pct"/>
            <w:vAlign w:val="center"/>
          </w:tcPr>
          <w:p w14:paraId="2B20BC03" w14:textId="62388BE5" w:rsidR="00D34A25" w:rsidRPr="00674900" w:rsidRDefault="00A46D1A" w:rsidP="00BC2343">
            <w:pPr>
              <w:spacing w:line="260" w:lineRule="atLeast"/>
              <w:jc w:val="center"/>
              <w:rPr>
                <w:rFonts w:eastAsia="Calibri"/>
                <w:sz w:val="16"/>
                <w:szCs w:val="16"/>
                <w:lang w:eastAsia="en-US"/>
              </w:rPr>
            </w:pPr>
            <w:r>
              <w:rPr>
                <w:rFonts w:eastAsia="Calibri"/>
                <w:sz w:val="16"/>
                <w:szCs w:val="16"/>
                <w:lang w:eastAsia="en-US"/>
              </w:rPr>
              <w:t>9.7E</w:t>
            </w:r>
            <w:r w:rsidR="00E70967" w:rsidRPr="00674900">
              <w:rPr>
                <w:rFonts w:eastAsia="Calibri"/>
                <w:sz w:val="16"/>
                <w:szCs w:val="16"/>
                <w:lang w:eastAsia="en-US"/>
              </w:rPr>
              <w:t>-04</w:t>
            </w:r>
          </w:p>
        </w:tc>
        <w:tc>
          <w:tcPr>
            <w:tcW w:w="847" w:type="pct"/>
            <w:shd w:val="clear" w:color="auto" w:fill="auto"/>
            <w:tcMar>
              <w:top w:w="57" w:type="dxa"/>
              <w:bottom w:w="57" w:type="dxa"/>
            </w:tcMar>
            <w:vAlign w:val="center"/>
          </w:tcPr>
          <w:p w14:paraId="21D98899" w14:textId="69A502C7" w:rsidR="00D34A25" w:rsidRPr="00674900" w:rsidRDefault="00E70967" w:rsidP="00BC2343">
            <w:pPr>
              <w:spacing w:line="260" w:lineRule="atLeast"/>
              <w:jc w:val="center"/>
              <w:rPr>
                <w:rFonts w:eastAsia="Calibri"/>
                <w:sz w:val="16"/>
                <w:szCs w:val="16"/>
                <w:lang w:eastAsia="en-US"/>
              </w:rPr>
            </w:pPr>
            <w:r w:rsidRPr="00674900">
              <w:rPr>
                <w:rFonts w:eastAsia="Calibri"/>
                <w:sz w:val="16"/>
                <w:szCs w:val="16"/>
                <w:lang w:eastAsia="en-US"/>
              </w:rPr>
              <w:t>5.</w:t>
            </w:r>
            <w:r w:rsidR="00A46D1A">
              <w:rPr>
                <w:rFonts w:eastAsia="Calibri"/>
                <w:sz w:val="16"/>
                <w:szCs w:val="16"/>
                <w:lang w:eastAsia="en-US"/>
              </w:rPr>
              <w:t>4E</w:t>
            </w:r>
            <w:r w:rsidRPr="00674900">
              <w:rPr>
                <w:rFonts w:eastAsia="Calibri"/>
                <w:sz w:val="16"/>
                <w:szCs w:val="16"/>
                <w:lang w:eastAsia="en-US"/>
              </w:rPr>
              <w:t>-01</w:t>
            </w:r>
          </w:p>
        </w:tc>
        <w:tc>
          <w:tcPr>
            <w:tcW w:w="848" w:type="pct"/>
            <w:vAlign w:val="center"/>
          </w:tcPr>
          <w:p w14:paraId="315A1054" w14:textId="6436308F" w:rsidR="00D34A25" w:rsidRPr="00674900" w:rsidRDefault="00844AA5" w:rsidP="00BC2343">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67312993" w14:textId="68D7A74D" w:rsidR="00D34A25" w:rsidRPr="00674900" w:rsidRDefault="00E70967" w:rsidP="00BC2343">
            <w:pPr>
              <w:spacing w:line="260" w:lineRule="atLeast"/>
              <w:jc w:val="center"/>
              <w:rPr>
                <w:rFonts w:eastAsia="Calibri"/>
                <w:b/>
                <w:bCs/>
                <w:sz w:val="16"/>
                <w:szCs w:val="16"/>
                <w:lang w:eastAsia="en-US"/>
              </w:rPr>
            </w:pPr>
            <w:r w:rsidRPr="00674900">
              <w:rPr>
                <w:rFonts w:eastAsia="Calibri"/>
                <w:b/>
                <w:bCs/>
                <w:sz w:val="16"/>
                <w:szCs w:val="16"/>
                <w:lang w:eastAsia="en-US"/>
              </w:rPr>
              <w:t>0.</w:t>
            </w:r>
            <w:r w:rsidR="00A46D1A">
              <w:rPr>
                <w:rFonts w:eastAsia="Calibri"/>
                <w:b/>
                <w:bCs/>
                <w:sz w:val="16"/>
                <w:szCs w:val="16"/>
                <w:lang w:eastAsia="en-US"/>
              </w:rPr>
              <w:t>539</w:t>
            </w:r>
          </w:p>
        </w:tc>
      </w:tr>
      <w:tr w:rsidR="00D34A25" w:rsidRPr="005F7075" w14:paraId="73CD6279" w14:textId="77777777" w:rsidTr="00CC4041">
        <w:trPr>
          <w:cantSplit/>
        </w:trPr>
        <w:tc>
          <w:tcPr>
            <w:tcW w:w="626" w:type="pct"/>
            <w:vMerge/>
            <w:shd w:val="clear" w:color="auto" w:fill="auto"/>
            <w:vAlign w:val="center"/>
          </w:tcPr>
          <w:p w14:paraId="0F4A8491"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7B26BA14" w14:textId="77777777" w:rsidR="00D34A25" w:rsidRPr="00674900" w:rsidRDefault="00D34A25" w:rsidP="0051319F">
            <w:pPr>
              <w:spacing w:line="260" w:lineRule="atLeast"/>
              <w:jc w:val="center"/>
              <w:rPr>
                <w:rFonts w:eastAsia="Calibri"/>
                <w:sz w:val="16"/>
                <w:szCs w:val="16"/>
                <w:lang w:eastAsia="en-US"/>
              </w:rPr>
            </w:pPr>
            <w:r w:rsidRPr="00674900">
              <w:rPr>
                <w:rFonts w:eastAsia="Calibri"/>
                <w:sz w:val="16"/>
                <w:szCs w:val="16"/>
                <w:lang w:eastAsia="en-US"/>
              </w:rPr>
              <w:t>Tier 2a/PPE</w:t>
            </w:r>
          </w:p>
          <w:p w14:paraId="124EB5D2" w14:textId="17BD9DC2" w:rsidR="00D34A25" w:rsidRPr="00674900" w:rsidRDefault="00D34A25" w:rsidP="00D834E8">
            <w:pPr>
              <w:spacing w:line="260" w:lineRule="atLeast"/>
              <w:jc w:val="center"/>
              <w:rPr>
                <w:rFonts w:eastAsia="Calibri"/>
                <w:sz w:val="16"/>
                <w:szCs w:val="16"/>
                <w:lang w:eastAsia="en-US"/>
              </w:rPr>
            </w:pPr>
            <w:r w:rsidRPr="00674900">
              <w:rPr>
                <w:rFonts w:eastAsia="Calibri"/>
                <w:sz w:val="16"/>
                <w:szCs w:val="16"/>
                <w:lang w:eastAsia="en-US"/>
              </w:rPr>
              <w:t>(gloves &amp; coated coveralls)</w:t>
            </w:r>
          </w:p>
        </w:tc>
        <w:tc>
          <w:tcPr>
            <w:tcW w:w="770" w:type="pct"/>
            <w:vAlign w:val="center"/>
          </w:tcPr>
          <w:p w14:paraId="70A1E9B1" w14:textId="747B6928" w:rsidR="00D34A25" w:rsidRPr="00674900" w:rsidRDefault="00A46D1A" w:rsidP="009712F8">
            <w:pPr>
              <w:spacing w:line="260" w:lineRule="atLeast"/>
              <w:jc w:val="center"/>
              <w:rPr>
                <w:rFonts w:eastAsia="Calibri"/>
                <w:sz w:val="16"/>
                <w:szCs w:val="16"/>
                <w:lang w:eastAsia="en-US"/>
              </w:rPr>
            </w:pPr>
            <w:r>
              <w:rPr>
                <w:rFonts w:eastAsia="Calibri"/>
                <w:sz w:val="16"/>
                <w:szCs w:val="16"/>
                <w:lang w:eastAsia="en-US"/>
              </w:rPr>
              <w:t>9.7E</w:t>
            </w:r>
            <w:r w:rsidR="00E70967" w:rsidRPr="00674900">
              <w:rPr>
                <w:rFonts w:eastAsia="Calibri"/>
                <w:sz w:val="16"/>
                <w:szCs w:val="16"/>
                <w:lang w:eastAsia="en-US"/>
              </w:rPr>
              <w:t>-04</w:t>
            </w:r>
          </w:p>
        </w:tc>
        <w:tc>
          <w:tcPr>
            <w:tcW w:w="847" w:type="pct"/>
            <w:shd w:val="clear" w:color="auto" w:fill="auto"/>
            <w:tcMar>
              <w:top w:w="57" w:type="dxa"/>
              <w:bottom w:w="57" w:type="dxa"/>
            </w:tcMar>
            <w:vAlign w:val="center"/>
          </w:tcPr>
          <w:p w14:paraId="0E8F122E" w14:textId="6BD4D2BA" w:rsidR="00D34A25" w:rsidRPr="00674900" w:rsidRDefault="00E70967">
            <w:pPr>
              <w:spacing w:line="260" w:lineRule="atLeast"/>
              <w:jc w:val="center"/>
              <w:rPr>
                <w:rFonts w:eastAsia="Calibri"/>
                <w:sz w:val="16"/>
                <w:szCs w:val="16"/>
                <w:lang w:eastAsia="en-US"/>
              </w:rPr>
            </w:pPr>
            <w:r w:rsidRPr="00674900">
              <w:rPr>
                <w:rFonts w:eastAsia="Calibri"/>
                <w:sz w:val="16"/>
                <w:szCs w:val="16"/>
                <w:lang w:eastAsia="en-US"/>
              </w:rPr>
              <w:t>8.</w:t>
            </w:r>
            <w:r w:rsidR="00A46D1A">
              <w:rPr>
                <w:rFonts w:eastAsia="Calibri"/>
                <w:sz w:val="16"/>
                <w:szCs w:val="16"/>
                <w:lang w:eastAsia="en-US"/>
              </w:rPr>
              <w:t>9E</w:t>
            </w:r>
            <w:r w:rsidRPr="00674900">
              <w:rPr>
                <w:rFonts w:eastAsia="Calibri"/>
                <w:sz w:val="16"/>
                <w:szCs w:val="16"/>
                <w:lang w:eastAsia="en-US"/>
              </w:rPr>
              <w:t>-02</w:t>
            </w:r>
          </w:p>
        </w:tc>
        <w:tc>
          <w:tcPr>
            <w:tcW w:w="848" w:type="pct"/>
            <w:vAlign w:val="center"/>
          </w:tcPr>
          <w:p w14:paraId="21B93153" w14:textId="0DF1B877" w:rsidR="00D34A25" w:rsidRPr="00674900"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58A602FC" w14:textId="483244DB" w:rsidR="00D34A25" w:rsidRPr="00674900" w:rsidRDefault="00E70967">
            <w:pPr>
              <w:spacing w:line="260" w:lineRule="atLeast"/>
              <w:jc w:val="center"/>
              <w:rPr>
                <w:rFonts w:eastAsia="Calibri"/>
                <w:b/>
                <w:bCs/>
                <w:sz w:val="16"/>
                <w:szCs w:val="16"/>
                <w:lang w:eastAsia="en-US"/>
              </w:rPr>
            </w:pPr>
            <w:r w:rsidRPr="00674900">
              <w:rPr>
                <w:rFonts w:eastAsia="Calibri"/>
                <w:b/>
                <w:bCs/>
                <w:sz w:val="16"/>
                <w:szCs w:val="16"/>
                <w:lang w:eastAsia="en-US"/>
              </w:rPr>
              <w:t>0.</w:t>
            </w:r>
            <w:r w:rsidR="00A46D1A">
              <w:rPr>
                <w:rFonts w:eastAsia="Calibri"/>
                <w:b/>
                <w:bCs/>
                <w:sz w:val="16"/>
                <w:szCs w:val="16"/>
                <w:lang w:eastAsia="en-US"/>
              </w:rPr>
              <w:t>089</w:t>
            </w:r>
          </w:p>
        </w:tc>
      </w:tr>
      <w:tr w:rsidR="00D34A25" w:rsidRPr="005F7075" w14:paraId="6E339C12" w14:textId="77777777" w:rsidTr="00CC4041">
        <w:trPr>
          <w:cantSplit/>
        </w:trPr>
        <w:tc>
          <w:tcPr>
            <w:tcW w:w="626" w:type="pct"/>
            <w:vMerge/>
            <w:shd w:val="clear" w:color="auto" w:fill="auto"/>
            <w:vAlign w:val="center"/>
          </w:tcPr>
          <w:p w14:paraId="2947AF80"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4E665512" w14:textId="77777777" w:rsidR="00D34A25" w:rsidRPr="00674900" w:rsidRDefault="00D34A25" w:rsidP="0051319F">
            <w:pPr>
              <w:spacing w:line="260" w:lineRule="atLeast"/>
              <w:jc w:val="center"/>
              <w:rPr>
                <w:rFonts w:eastAsia="Calibri"/>
                <w:sz w:val="16"/>
                <w:szCs w:val="16"/>
                <w:lang w:eastAsia="en-US"/>
              </w:rPr>
            </w:pPr>
            <w:r w:rsidRPr="00674900">
              <w:rPr>
                <w:rFonts w:eastAsia="Calibri"/>
                <w:sz w:val="16"/>
                <w:szCs w:val="16"/>
                <w:lang w:eastAsia="en-US"/>
              </w:rPr>
              <w:t>Tier 2b/PPE</w:t>
            </w:r>
          </w:p>
          <w:p w14:paraId="1832664A" w14:textId="46DA62F7" w:rsidR="00D34A25" w:rsidRPr="00674900" w:rsidRDefault="00D34A25" w:rsidP="00D834E8">
            <w:pPr>
              <w:spacing w:line="260" w:lineRule="atLeast"/>
              <w:jc w:val="center"/>
              <w:rPr>
                <w:rFonts w:eastAsia="Calibri"/>
                <w:sz w:val="16"/>
                <w:szCs w:val="16"/>
                <w:lang w:eastAsia="en-US"/>
              </w:rPr>
            </w:pPr>
            <w:r w:rsidRPr="00674900">
              <w:rPr>
                <w:rFonts w:eastAsia="Calibri"/>
                <w:sz w:val="16"/>
                <w:szCs w:val="16"/>
                <w:lang w:eastAsia="en-US"/>
              </w:rPr>
              <w:t>(gloves &amp; impermeable coveralls)</w:t>
            </w:r>
          </w:p>
        </w:tc>
        <w:tc>
          <w:tcPr>
            <w:tcW w:w="770" w:type="pct"/>
            <w:vAlign w:val="center"/>
          </w:tcPr>
          <w:p w14:paraId="608AD1EA" w14:textId="3D7E1A5E" w:rsidR="00D34A25" w:rsidRPr="00674900" w:rsidDel="001C0ACE" w:rsidRDefault="00A46D1A" w:rsidP="009712F8">
            <w:pPr>
              <w:spacing w:line="260" w:lineRule="atLeast"/>
              <w:jc w:val="center"/>
              <w:rPr>
                <w:rFonts w:eastAsia="Calibri"/>
                <w:sz w:val="16"/>
                <w:szCs w:val="16"/>
                <w:lang w:eastAsia="en-US"/>
              </w:rPr>
            </w:pPr>
            <w:r>
              <w:rPr>
                <w:rFonts w:eastAsia="Calibri"/>
                <w:sz w:val="16"/>
                <w:szCs w:val="16"/>
                <w:lang w:eastAsia="en-US"/>
              </w:rPr>
              <w:t>9.7E</w:t>
            </w:r>
            <w:r w:rsidR="00E70967" w:rsidRPr="00674900">
              <w:rPr>
                <w:rFonts w:eastAsia="Calibri"/>
                <w:sz w:val="16"/>
                <w:szCs w:val="16"/>
                <w:lang w:eastAsia="en-US"/>
              </w:rPr>
              <w:t>-04</w:t>
            </w:r>
          </w:p>
        </w:tc>
        <w:tc>
          <w:tcPr>
            <w:tcW w:w="847" w:type="pct"/>
            <w:shd w:val="clear" w:color="auto" w:fill="auto"/>
            <w:tcMar>
              <w:top w:w="57" w:type="dxa"/>
              <w:bottom w:w="57" w:type="dxa"/>
            </w:tcMar>
            <w:vAlign w:val="center"/>
          </w:tcPr>
          <w:p w14:paraId="48A3DE37" w14:textId="53D24331" w:rsidR="00D34A25" w:rsidRPr="00674900" w:rsidDel="001C0ACE" w:rsidRDefault="00E70967">
            <w:pPr>
              <w:spacing w:line="260" w:lineRule="atLeast"/>
              <w:jc w:val="center"/>
              <w:rPr>
                <w:rFonts w:eastAsia="Calibri"/>
                <w:sz w:val="16"/>
                <w:szCs w:val="16"/>
                <w:lang w:eastAsia="en-US"/>
              </w:rPr>
            </w:pPr>
            <w:r w:rsidRPr="00674900">
              <w:rPr>
                <w:rFonts w:eastAsia="Calibri"/>
                <w:sz w:val="16"/>
                <w:szCs w:val="16"/>
                <w:lang w:eastAsia="en-US"/>
              </w:rPr>
              <w:t>6.</w:t>
            </w:r>
            <w:r w:rsidR="00A46D1A">
              <w:rPr>
                <w:rFonts w:eastAsia="Calibri"/>
                <w:sz w:val="16"/>
                <w:szCs w:val="16"/>
                <w:lang w:eastAsia="en-US"/>
              </w:rPr>
              <w:t>4E</w:t>
            </w:r>
            <w:r w:rsidRPr="00674900">
              <w:rPr>
                <w:rFonts w:eastAsia="Calibri"/>
                <w:sz w:val="16"/>
                <w:szCs w:val="16"/>
                <w:lang w:eastAsia="en-US"/>
              </w:rPr>
              <w:t>-02</w:t>
            </w:r>
          </w:p>
        </w:tc>
        <w:tc>
          <w:tcPr>
            <w:tcW w:w="848" w:type="pct"/>
            <w:vAlign w:val="center"/>
          </w:tcPr>
          <w:p w14:paraId="5190C683" w14:textId="0D3E70E5" w:rsidR="00D34A25" w:rsidRPr="00674900" w:rsidDel="001C0ACE"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3A1C63F6" w14:textId="2EAA5463" w:rsidR="00D34A25" w:rsidRPr="00674900" w:rsidDel="001C0ACE" w:rsidRDefault="00E70967">
            <w:pPr>
              <w:spacing w:line="260" w:lineRule="atLeast"/>
              <w:jc w:val="center"/>
              <w:rPr>
                <w:rFonts w:eastAsia="Calibri"/>
                <w:b/>
                <w:bCs/>
                <w:sz w:val="16"/>
                <w:szCs w:val="16"/>
                <w:lang w:eastAsia="en-US"/>
              </w:rPr>
            </w:pPr>
            <w:r w:rsidRPr="00674900">
              <w:rPr>
                <w:rFonts w:eastAsia="Calibri"/>
                <w:b/>
                <w:bCs/>
                <w:sz w:val="16"/>
                <w:szCs w:val="16"/>
                <w:lang w:eastAsia="en-US"/>
              </w:rPr>
              <w:t>0.</w:t>
            </w:r>
            <w:r w:rsidR="00A46D1A">
              <w:rPr>
                <w:rFonts w:eastAsia="Calibri"/>
                <w:b/>
                <w:bCs/>
                <w:sz w:val="16"/>
                <w:szCs w:val="16"/>
                <w:lang w:eastAsia="en-US"/>
              </w:rPr>
              <w:t>064</w:t>
            </w:r>
          </w:p>
        </w:tc>
      </w:tr>
      <w:tr w:rsidR="00D34A25" w:rsidRPr="005F7075" w14:paraId="4B23D0AE" w14:textId="77777777" w:rsidTr="00CC4041">
        <w:trPr>
          <w:cantSplit/>
        </w:trPr>
        <w:tc>
          <w:tcPr>
            <w:tcW w:w="626" w:type="pct"/>
            <w:vMerge/>
            <w:shd w:val="clear" w:color="auto" w:fill="auto"/>
            <w:vAlign w:val="center"/>
          </w:tcPr>
          <w:p w14:paraId="4CF75839" w14:textId="77777777" w:rsidR="00D34A25" w:rsidRPr="00674900" w:rsidRDefault="00D34A25" w:rsidP="00674900">
            <w:pPr>
              <w:spacing w:line="260" w:lineRule="atLeast"/>
              <w:jc w:val="center"/>
              <w:rPr>
                <w:rFonts w:eastAsia="Calibri"/>
                <w:sz w:val="16"/>
                <w:szCs w:val="16"/>
                <w:lang w:eastAsia="en-US"/>
              </w:rPr>
            </w:pPr>
          </w:p>
        </w:tc>
        <w:tc>
          <w:tcPr>
            <w:tcW w:w="1299" w:type="pct"/>
            <w:vAlign w:val="center"/>
          </w:tcPr>
          <w:p w14:paraId="074E1FD0" w14:textId="77777777" w:rsidR="00D34A25" w:rsidRPr="00674900" w:rsidRDefault="00D34A25" w:rsidP="0051319F">
            <w:pPr>
              <w:spacing w:line="260" w:lineRule="atLeast"/>
              <w:jc w:val="center"/>
              <w:rPr>
                <w:rFonts w:eastAsia="Calibri"/>
                <w:sz w:val="16"/>
                <w:szCs w:val="16"/>
                <w:lang w:eastAsia="en-US"/>
              </w:rPr>
            </w:pPr>
            <w:r w:rsidRPr="00674900">
              <w:rPr>
                <w:rFonts w:eastAsia="Calibri"/>
                <w:sz w:val="16"/>
                <w:szCs w:val="16"/>
                <w:lang w:eastAsia="en-US"/>
              </w:rPr>
              <w:t>Tier 2c/PPE</w:t>
            </w:r>
          </w:p>
          <w:p w14:paraId="50D43991" w14:textId="5B27313F" w:rsidR="00D34A25" w:rsidRPr="00674900" w:rsidRDefault="00D34A25" w:rsidP="00D834E8">
            <w:pPr>
              <w:spacing w:line="260" w:lineRule="atLeast"/>
              <w:jc w:val="center"/>
              <w:rPr>
                <w:rFonts w:eastAsia="Calibri"/>
                <w:sz w:val="16"/>
                <w:szCs w:val="16"/>
                <w:lang w:eastAsia="en-US"/>
              </w:rPr>
            </w:pPr>
            <w:r w:rsidRPr="00674900">
              <w:rPr>
                <w:rFonts w:eastAsia="Calibri"/>
                <w:sz w:val="16"/>
                <w:szCs w:val="16"/>
                <w:lang w:eastAsia="en-US"/>
              </w:rPr>
              <w:t>(gloves &amp; double coveralls)</w:t>
            </w:r>
          </w:p>
        </w:tc>
        <w:tc>
          <w:tcPr>
            <w:tcW w:w="770" w:type="pct"/>
            <w:vAlign w:val="center"/>
          </w:tcPr>
          <w:p w14:paraId="78B143AB" w14:textId="29C66549" w:rsidR="00D34A25" w:rsidRPr="00674900" w:rsidDel="001C0ACE" w:rsidRDefault="00A46D1A" w:rsidP="009712F8">
            <w:pPr>
              <w:spacing w:line="260" w:lineRule="atLeast"/>
              <w:jc w:val="center"/>
              <w:rPr>
                <w:rFonts w:eastAsia="Calibri"/>
                <w:sz w:val="16"/>
                <w:szCs w:val="16"/>
                <w:lang w:eastAsia="en-US"/>
              </w:rPr>
            </w:pPr>
            <w:r>
              <w:rPr>
                <w:rFonts w:eastAsia="Calibri"/>
                <w:sz w:val="16"/>
                <w:szCs w:val="16"/>
                <w:lang w:eastAsia="en-US"/>
              </w:rPr>
              <w:t>9.7E</w:t>
            </w:r>
            <w:r w:rsidR="00E70967" w:rsidRPr="00674900">
              <w:rPr>
                <w:rFonts w:eastAsia="Calibri"/>
                <w:sz w:val="16"/>
                <w:szCs w:val="16"/>
                <w:lang w:eastAsia="en-US"/>
              </w:rPr>
              <w:t>-04</w:t>
            </w:r>
          </w:p>
        </w:tc>
        <w:tc>
          <w:tcPr>
            <w:tcW w:w="847" w:type="pct"/>
            <w:shd w:val="clear" w:color="auto" w:fill="auto"/>
            <w:tcMar>
              <w:top w:w="57" w:type="dxa"/>
              <w:bottom w:w="57" w:type="dxa"/>
            </w:tcMar>
            <w:vAlign w:val="center"/>
          </w:tcPr>
          <w:p w14:paraId="437DE8B6" w14:textId="3F2C0A6A" w:rsidR="00D34A25" w:rsidRPr="00674900" w:rsidDel="001C0ACE" w:rsidRDefault="00E70967">
            <w:pPr>
              <w:spacing w:line="260" w:lineRule="atLeast"/>
              <w:jc w:val="center"/>
              <w:rPr>
                <w:rFonts w:eastAsia="Calibri"/>
                <w:sz w:val="16"/>
                <w:szCs w:val="16"/>
                <w:lang w:eastAsia="en-US"/>
              </w:rPr>
            </w:pPr>
            <w:r w:rsidRPr="00674900">
              <w:rPr>
                <w:rFonts w:eastAsia="Calibri"/>
                <w:sz w:val="16"/>
                <w:szCs w:val="16"/>
                <w:lang w:eastAsia="en-US"/>
              </w:rPr>
              <w:t>4.</w:t>
            </w:r>
            <w:r w:rsidR="00A46D1A">
              <w:rPr>
                <w:rFonts w:eastAsia="Calibri"/>
                <w:sz w:val="16"/>
                <w:szCs w:val="16"/>
                <w:lang w:eastAsia="en-US"/>
              </w:rPr>
              <w:t>4E-</w:t>
            </w:r>
            <w:r w:rsidRPr="00674900">
              <w:rPr>
                <w:rFonts w:eastAsia="Calibri"/>
                <w:sz w:val="16"/>
                <w:szCs w:val="16"/>
                <w:lang w:eastAsia="en-US"/>
              </w:rPr>
              <w:t>02</w:t>
            </w:r>
          </w:p>
        </w:tc>
        <w:tc>
          <w:tcPr>
            <w:tcW w:w="848" w:type="pct"/>
            <w:vAlign w:val="center"/>
          </w:tcPr>
          <w:p w14:paraId="5055760B" w14:textId="2F7DB57E" w:rsidR="00D34A25" w:rsidRPr="00674900" w:rsidDel="001C0ACE" w:rsidRDefault="00844AA5">
            <w:pPr>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799E5B5C" w14:textId="5EE656FD" w:rsidR="00D34A25" w:rsidRPr="00674900" w:rsidDel="001C0ACE" w:rsidRDefault="00E70967">
            <w:pPr>
              <w:spacing w:line="260" w:lineRule="atLeast"/>
              <w:jc w:val="center"/>
              <w:rPr>
                <w:rFonts w:eastAsia="Calibri"/>
                <w:sz w:val="16"/>
                <w:szCs w:val="16"/>
                <w:lang w:eastAsia="en-US"/>
              </w:rPr>
            </w:pPr>
            <w:r w:rsidRPr="00674900">
              <w:rPr>
                <w:rFonts w:eastAsia="Calibri"/>
                <w:sz w:val="16"/>
                <w:szCs w:val="16"/>
                <w:lang w:eastAsia="en-US"/>
              </w:rPr>
              <w:t>0.</w:t>
            </w:r>
            <w:r w:rsidR="00A46D1A">
              <w:rPr>
                <w:rFonts w:eastAsia="Calibri"/>
                <w:sz w:val="16"/>
                <w:szCs w:val="16"/>
                <w:lang w:eastAsia="en-US"/>
              </w:rPr>
              <w:t>044</w:t>
            </w:r>
          </w:p>
        </w:tc>
      </w:tr>
      <w:tr w:rsidR="00D34A25" w:rsidRPr="005F7075" w14:paraId="0CB71403" w14:textId="77777777" w:rsidTr="00EE4784">
        <w:trPr>
          <w:cantSplit/>
        </w:trPr>
        <w:tc>
          <w:tcPr>
            <w:tcW w:w="5000" w:type="pct"/>
            <w:gridSpan w:val="6"/>
            <w:shd w:val="clear" w:color="auto" w:fill="auto"/>
            <w:vAlign w:val="center"/>
          </w:tcPr>
          <w:p w14:paraId="56802277" w14:textId="068D1C36" w:rsidR="00D34A25" w:rsidRPr="00674900" w:rsidDel="001C0ACE" w:rsidRDefault="00D34A25" w:rsidP="00A265AA">
            <w:pPr>
              <w:spacing w:line="260" w:lineRule="atLeast"/>
              <w:jc w:val="center"/>
              <w:rPr>
                <w:rFonts w:eastAsia="Calibri"/>
                <w:b/>
                <w:sz w:val="16"/>
                <w:szCs w:val="16"/>
                <w:lang w:eastAsia="en-US"/>
              </w:rPr>
            </w:pPr>
            <w:r w:rsidRPr="003C2FCC">
              <w:rPr>
                <w:rFonts w:eastAsia="Calibri" w:cs="Calibri"/>
                <w:b/>
                <w:color w:val="000000"/>
                <w:sz w:val="16"/>
                <w:szCs w:val="16"/>
                <w:lang w:val="nb-NO" w:eastAsia="nb-NO"/>
              </w:rPr>
              <w:t xml:space="preserve">Netwax </w:t>
            </w:r>
            <w:r w:rsidR="00B82A32" w:rsidRPr="003C2FCC">
              <w:rPr>
                <w:rFonts w:cs="Calibri"/>
                <w:b/>
                <w:bCs/>
                <w:color w:val="000000"/>
                <w:sz w:val="16"/>
                <w:szCs w:val="16"/>
                <w:lang w:val="nb-NO" w:eastAsia="nb-NO"/>
              </w:rPr>
              <w:t>E5</w:t>
            </w:r>
            <w:r w:rsidRPr="003C2FCC">
              <w:rPr>
                <w:rFonts w:eastAsia="Calibri" w:cs="Calibri"/>
                <w:b/>
                <w:color w:val="000000"/>
                <w:sz w:val="16"/>
                <w:szCs w:val="16"/>
                <w:lang w:val="nb-NO" w:eastAsia="nb-NO"/>
              </w:rPr>
              <w:t xml:space="preserve"> Greenline</w:t>
            </w:r>
          </w:p>
        </w:tc>
      </w:tr>
      <w:tr w:rsidR="00A265AA" w:rsidRPr="005F7075" w14:paraId="5A1BE2EB" w14:textId="77777777" w:rsidTr="00CC4041">
        <w:trPr>
          <w:cantSplit/>
        </w:trPr>
        <w:tc>
          <w:tcPr>
            <w:tcW w:w="626" w:type="pct"/>
            <w:vMerge w:val="restart"/>
            <w:shd w:val="clear" w:color="auto" w:fill="auto"/>
            <w:vAlign w:val="center"/>
          </w:tcPr>
          <w:p w14:paraId="66877654" w14:textId="77777777" w:rsidR="00D34A25" w:rsidRPr="00674900" w:rsidRDefault="00D34A25" w:rsidP="00CC4041">
            <w:pPr>
              <w:widowControl w:val="0"/>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75D35A0A" w14:textId="527BC729" w:rsidR="00D34A25" w:rsidRPr="00674900" w:rsidRDefault="00D34A25" w:rsidP="00CC4041">
            <w:pPr>
              <w:widowControl w:val="0"/>
              <w:spacing w:line="260" w:lineRule="atLeast"/>
              <w:jc w:val="center"/>
              <w:rPr>
                <w:rFonts w:eastAsia="Calibri"/>
                <w:sz w:val="16"/>
                <w:szCs w:val="16"/>
                <w:lang w:eastAsia="en-US"/>
              </w:rPr>
            </w:pPr>
            <w:r w:rsidRPr="00674900">
              <w:rPr>
                <w:rFonts w:eastAsia="Calibri"/>
                <w:sz w:val="16"/>
                <w:szCs w:val="16"/>
                <w:lang w:eastAsia="en-US"/>
              </w:rPr>
              <w:t>Tier 1/PPE (gloves)</w:t>
            </w:r>
          </w:p>
        </w:tc>
        <w:tc>
          <w:tcPr>
            <w:tcW w:w="770" w:type="pct"/>
            <w:vAlign w:val="center"/>
          </w:tcPr>
          <w:p w14:paraId="4832368E" w14:textId="2F87E6E2" w:rsidR="00D34A25" w:rsidRPr="00674900"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9</w:t>
            </w:r>
            <w:r w:rsidR="00AB43A2" w:rsidRPr="00674900">
              <w:rPr>
                <w:rFonts w:eastAsia="Calibri"/>
                <w:sz w:val="16"/>
                <w:szCs w:val="16"/>
                <w:lang w:eastAsia="en-US"/>
              </w:rPr>
              <w:t>.8E-04</w:t>
            </w:r>
          </w:p>
        </w:tc>
        <w:tc>
          <w:tcPr>
            <w:tcW w:w="847" w:type="pct"/>
            <w:shd w:val="clear" w:color="auto" w:fill="auto"/>
            <w:tcMar>
              <w:top w:w="57" w:type="dxa"/>
              <w:bottom w:w="57" w:type="dxa"/>
            </w:tcMar>
            <w:vAlign w:val="center"/>
          </w:tcPr>
          <w:p w14:paraId="4963C86B" w14:textId="2A525B05" w:rsidR="00D34A25" w:rsidRPr="00674900"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5.4E</w:t>
            </w:r>
            <w:r w:rsidR="00AB43A2" w:rsidRPr="00674900">
              <w:rPr>
                <w:rFonts w:eastAsia="Calibri"/>
                <w:sz w:val="16"/>
                <w:szCs w:val="16"/>
                <w:lang w:eastAsia="en-US"/>
              </w:rPr>
              <w:t>-01</w:t>
            </w:r>
          </w:p>
        </w:tc>
        <w:tc>
          <w:tcPr>
            <w:tcW w:w="848" w:type="pct"/>
            <w:vAlign w:val="center"/>
          </w:tcPr>
          <w:p w14:paraId="140C7AC1" w14:textId="6B7F1000" w:rsidR="00D34A25" w:rsidRPr="00674900" w:rsidRDefault="00844AA5" w:rsidP="00CC4041">
            <w:pPr>
              <w:widowControl w:val="0"/>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3DCDF556" w14:textId="5DC5903F" w:rsidR="00D34A25" w:rsidRPr="00674900" w:rsidRDefault="00AB43A2" w:rsidP="00CC4041">
            <w:pPr>
              <w:widowControl w:val="0"/>
              <w:spacing w:line="260" w:lineRule="atLeast"/>
              <w:jc w:val="center"/>
              <w:rPr>
                <w:rFonts w:eastAsia="Calibri"/>
                <w:b/>
                <w:bCs/>
                <w:sz w:val="16"/>
                <w:szCs w:val="16"/>
                <w:lang w:eastAsia="en-US"/>
              </w:rPr>
            </w:pPr>
            <w:r w:rsidRPr="00674900">
              <w:rPr>
                <w:rFonts w:eastAsia="Calibri"/>
                <w:b/>
                <w:bCs/>
                <w:sz w:val="16"/>
                <w:szCs w:val="16"/>
                <w:lang w:eastAsia="en-US"/>
              </w:rPr>
              <w:t>0.</w:t>
            </w:r>
            <w:r w:rsidR="00A46D1A">
              <w:rPr>
                <w:rFonts w:eastAsia="Calibri"/>
                <w:b/>
                <w:bCs/>
                <w:sz w:val="16"/>
                <w:szCs w:val="16"/>
                <w:lang w:eastAsia="en-US"/>
              </w:rPr>
              <w:t>545</w:t>
            </w:r>
          </w:p>
        </w:tc>
      </w:tr>
      <w:tr w:rsidR="00FA5040" w:rsidRPr="005F7075" w14:paraId="38B00486" w14:textId="77777777" w:rsidTr="00CC4041">
        <w:trPr>
          <w:cantSplit/>
        </w:trPr>
        <w:tc>
          <w:tcPr>
            <w:tcW w:w="626" w:type="pct"/>
            <w:vMerge/>
            <w:shd w:val="clear" w:color="auto" w:fill="auto"/>
            <w:vAlign w:val="center"/>
          </w:tcPr>
          <w:p w14:paraId="244D65F8" w14:textId="77777777" w:rsidR="00D34A25" w:rsidRPr="00674900" w:rsidRDefault="00D34A25" w:rsidP="00CC4041">
            <w:pPr>
              <w:widowControl w:val="0"/>
              <w:spacing w:line="260" w:lineRule="atLeast"/>
              <w:jc w:val="center"/>
              <w:rPr>
                <w:rFonts w:eastAsia="Calibri"/>
                <w:sz w:val="16"/>
                <w:szCs w:val="16"/>
                <w:lang w:eastAsia="en-US"/>
              </w:rPr>
            </w:pPr>
          </w:p>
        </w:tc>
        <w:tc>
          <w:tcPr>
            <w:tcW w:w="1299" w:type="pct"/>
            <w:vAlign w:val="center"/>
          </w:tcPr>
          <w:p w14:paraId="73977EEA" w14:textId="77777777" w:rsidR="00D34A25" w:rsidRPr="00674900" w:rsidRDefault="00D34A25" w:rsidP="00CC4041">
            <w:pPr>
              <w:widowControl w:val="0"/>
              <w:spacing w:line="260" w:lineRule="atLeast"/>
              <w:jc w:val="center"/>
              <w:rPr>
                <w:rFonts w:eastAsia="Calibri"/>
                <w:sz w:val="16"/>
                <w:szCs w:val="16"/>
                <w:lang w:eastAsia="en-US"/>
              </w:rPr>
            </w:pPr>
            <w:r w:rsidRPr="00674900">
              <w:rPr>
                <w:rFonts w:eastAsia="Calibri"/>
                <w:sz w:val="16"/>
                <w:szCs w:val="16"/>
                <w:lang w:eastAsia="en-US"/>
              </w:rPr>
              <w:t>Tier 2a/PPE</w:t>
            </w:r>
          </w:p>
          <w:p w14:paraId="63745C6C" w14:textId="15ECC202" w:rsidR="00D34A25" w:rsidRPr="00674900" w:rsidRDefault="00D34A25" w:rsidP="00CC4041">
            <w:pPr>
              <w:widowControl w:val="0"/>
              <w:spacing w:line="260" w:lineRule="atLeast"/>
              <w:jc w:val="center"/>
              <w:rPr>
                <w:rFonts w:eastAsia="Calibri"/>
                <w:sz w:val="16"/>
                <w:szCs w:val="16"/>
                <w:lang w:eastAsia="en-US"/>
              </w:rPr>
            </w:pPr>
            <w:r w:rsidRPr="00674900">
              <w:rPr>
                <w:rFonts w:eastAsia="Calibri"/>
                <w:sz w:val="16"/>
                <w:szCs w:val="16"/>
                <w:lang w:eastAsia="en-US"/>
              </w:rPr>
              <w:t>(gloves &amp; coated coveralls)</w:t>
            </w:r>
          </w:p>
        </w:tc>
        <w:tc>
          <w:tcPr>
            <w:tcW w:w="770" w:type="pct"/>
            <w:vAlign w:val="center"/>
          </w:tcPr>
          <w:p w14:paraId="020A9320" w14:textId="22FD36B6" w:rsidR="00D34A25" w:rsidRPr="00674900"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9</w:t>
            </w:r>
            <w:r w:rsidR="00AB43A2" w:rsidRPr="00674900">
              <w:rPr>
                <w:rFonts w:eastAsia="Calibri"/>
                <w:sz w:val="16"/>
                <w:szCs w:val="16"/>
                <w:lang w:eastAsia="en-US"/>
              </w:rPr>
              <w:t>.8E-04</w:t>
            </w:r>
          </w:p>
        </w:tc>
        <w:tc>
          <w:tcPr>
            <w:tcW w:w="847" w:type="pct"/>
            <w:shd w:val="clear" w:color="auto" w:fill="auto"/>
            <w:tcMar>
              <w:top w:w="57" w:type="dxa"/>
              <w:bottom w:w="57" w:type="dxa"/>
            </w:tcMar>
            <w:vAlign w:val="center"/>
          </w:tcPr>
          <w:p w14:paraId="6ABAD7B6" w14:textId="383AE261" w:rsidR="00D34A25" w:rsidRPr="00674900" w:rsidRDefault="00AB43A2" w:rsidP="00CC4041">
            <w:pPr>
              <w:widowControl w:val="0"/>
              <w:spacing w:line="260" w:lineRule="atLeast"/>
              <w:jc w:val="center"/>
              <w:rPr>
                <w:rFonts w:eastAsia="Calibri"/>
                <w:sz w:val="16"/>
                <w:szCs w:val="16"/>
                <w:lang w:eastAsia="en-US"/>
              </w:rPr>
            </w:pPr>
            <w:r w:rsidRPr="00674900">
              <w:rPr>
                <w:rFonts w:eastAsia="Calibri"/>
                <w:sz w:val="16"/>
                <w:szCs w:val="16"/>
                <w:lang w:eastAsia="en-US"/>
              </w:rPr>
              <w:t>9.</w:t>
            </w:r>
            <w:r w:rsidR="00A46D1A">
              <w:rPr>
                <w:rFonts w:eastAsia="Calibri"/>
                <w:sz w:val="16"/>
                <w:szCs w:val="16"/>
                <w:lang w:eastAsia="en-US"/>
              </w:rPr>
              <w:t>0E-</w:t>
            </w:r>
            <w:r w:rsidRPr="00674900">
              <w:rPr>
                <w:rFonts w:eastAsia="Calibri"/>
                <w:sz w:val="16"/>
                <w:szCs w:val="16"/>
                <w:lang w:eastAsia="en-US"/>
              </w:rPr>
              <w:t>02</w:t>
            </w:r>
          </w:p>
        </w:tc>
        <w:tc>
          <w:tcPr>
            <w:tcW w:w="848" w:type="pct"/>
            <w:vAlign w:val="center"/>
          </w:tcPr>
          <w:p w14:paraId="1CF25DF4" w14:textId="0495B53B" w:rsidR="00D34A25" w:rsidRPr="00674900" w:rsidRDefault="00844AA5" w:rsidP="00CC4041">
            <w:pPr>
              <w:widowControl w:val="0"/>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190B1549" w14:textId="19675698" w:rsidR="00D34A25" w:rsidRPr="00674900" w:rsidRDefault="00AB43A2" w:rsidP="00CC4041">
            <w:pPr>
              <w:widowControl w:val="0"/>
              <w:spacing w:line="260" w:lineRule="atLeast"/>
              <w:jc w:val="center"/>
              <w:rPr>
                <w:rFonts w:eastAsia="Calibri"/>
                <w:b/>
                <w:bCs/>
                <w:sz w:val="16"/>
                <w:szCs w:val="16"/>
                <w:lang w:eastAsia="en-US"/>
              </w:rPr>
            </w:pPr>
            <w:r w:rsidRPr="00674900">
              <w:rPr>
                <w:rFonts w:eastAsia="Calibri"/>
                <w:b/>
                <w:bCs/>
                <w:sz w:val="16"/>
                <w:szCs w:val="16"/>
                <w:lang w:eastAsia="en-US"/>
              </w:rPr>
              <w:t>0.</w:t>
            </w:r>
            <w:r w:rsidR="00A46D1A">
              <w:rPr>
                <w:rFonts w:eastAsia="Calibri"/>
                <w:b/>
                <w:bCs/>
                <w:sz w:val="16"/>
                <w:szCs w:val="16"/>
                <w:lang w:eastAsia="en-US"/>
              </w:rPr>
              <w:t>090</w:t>
            </w:r>
          </w:p>
        </w:tc>
      </w:tr>
      <w:tr w:rsidR="00FA5040" w:rsidRPr="005F7075" w14:paraId="768ACB56" w14:textId="77777777" w:rsidTr="00CC4041">
        <w:trPr>
          <w:cantSplit/>
        </w:trPr>
        <w:tc>
          <w:tcPr>
            <w:tcW w:w="626" w:type="pct"/>
            <w:vMerge/>
            <w:shd w:val="clear" w:color="auto" w:fill="auto"/>
            <w:vAlign w:val="center"/>
          </w:tcPr>
          <w:p w14:paraId="7B8E1582" w14:textId="77777777" w:rsidR="00D34A25" w:rsidRPr="00674900" w:rsidRDefault="00D34A25" w:rsidP="00CC4041">
            <w:pPr>
              <w:widowControl w:val="0"/>
              <w:spacing w:line="260" w:lineRule="atLeast"/>
              <w:jc w:val="center"/>
              <w:rPr>
                <w:rFonts w:eastAsia="Calibri"/>
                <w:sz w:val="16"/>
                <w:szCs w:val="16"/>
                <w:lang w:eastAsia="en-US"/>
              </w:rPr>
            </w:pPr>
          </w:p>
        </w:tc>
        <w:tc>
          <w:tcPr>
            <w:tcW w:w="1299" w:type="pct"/>
            <w:vAlign w:val="center"/>
          </w:tcPr>
          <w:p w14:paraId="0B52E37A" w14:textId="77777777" w:rsidR="00D34A25" w:rsidRPr="00674900" w:rsidRDefault="00D34A25" w:rsidP="00CC4041">
            <w:pPr>
              <w:widowControl w:val="0"/>
              <w:spacing w:line="260" w:lineRule="atLeast"/>
              <w:jc w:val="center"/>
              <w:rPr>
                <w:rFonts w:eastAsia="Calibri"/>
                <w:sz w:val="16"/>
                <w:szCs w:val="16"/>
                <w:lang w:eastAsia="en-US"/>
              </w:rPr>
            </w:pPr>
            <w:r w:rsidRPr="00674900">
              <w:rPr>
                <w:rFonts w:eastAsia="Calibri"/>
                <w:sz w:val="16"/>
                <w:szCs w:val="16"/>
                <w:lang w:eastAsia="en-US"/>
              </w:rPr>
              <w:t>Tier 2b/PPE</w:t>
            </w:r>
          </w:p>
          <w:p w14:paraId="59DCC97C" w14:textId="05ED80D0" w:rsidR="00D34A25" w:rsidRPr="00674900" w:rsidRDefault="00D34A25" w:rsidP="00CC4041">
            <w:pPr>
              <w:widowControl w:val="0"/>
              <w:spacing w:line="260" w:lineRule="atLeast"/>
              <w:jc w:val="center"/>
              <w:rPr>
                <w:rFonts w:eastAsia="Calibri"/>
                <w:sz w:val="16"/>
                <w:szCs w:val="16"/>
                <w:lang w:eastAsia="en-US"/>
              </w:rPr>
            </w:pPr>
            <w:r w:rsidRPr="00674900">
              <w:rPr>
                <w:rFonts w:eastAsia="Calibri"/>
                <w:sz w:val="16"/>
                <w:szCs w:val="16"/>
                <w:lang w:eastAsia="en-US"/>
              </w:rPr>
              <w:t>(gloves &amp; impermeable coveralls)</w:t>
            </w:r>
          </w:p>
        </w:tc>
        <w:tc>
          <w:tcPr>
            <w:tcW w:w="770" w:type="pct"/>
            <w:vAlign w:val="center"/>
          </w:tcPr>
          <w:p w14:paraId="062A7E74" w14:textId="67289797" w:rsidR="00D34A25" w:rsidRPr="00674900" w:rsidDel="001C0ACE"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9</w:t>
            </w:r>
            <w:r w:rsidR="00AB43A2" w:rsidRPr="00674900">
              <w:rPr>
                <w:rFonts w:eastAsia="Calibri"/>
                <w:sz w:val="16"/>
                <w:szCs w:val="16"/>
                <w:lang w:eastAsia="en-US"/>
              </w:rPr>
              <w:t>.8E-04</w:t>
            </w:r>
          </w:p>
        </w:tc>
        <w:tc>
          <w:tcPr>
            <w:tcW w:w="847" w:type="pct"/>
            <w:shd w:val="clear" w:color="auto" w:fill="auto"/>
            <w:tcMar>
              <w:top w:w="57" w:type="dxa"/>
              <w:bottom w:w="57" w:type="dxa"/>
            </w:tcMar>
            <w:vAlign w:val="center"/>
          </w:tcPr>
          <w:p w14:paraId="2741EAE7" w14:textId="03963126" w:rsidR="00D34A25" w:rsidRPr="00674900" w:rsidDel="001C0ACE"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6.4E</w:t>
            </w:r>
            <w:r w:rsidR="00AB43A2" w:rsidRPr="00674900">
              <w:rPr>
                <w:rFonts w:eastAsia="Calibri"/>
                <w:sz w:val="16"/>
                <w:szCs w:val="16"/>
                <w:lang w:eastAsia="en-US"/>
              </w:rPr>
              <w:t>-02</w:t>
            </w:r>
          </w:p>
        </w:tc>
        <w:tc>
          <w:tcPr>
            <w:tcW w:w="848" w:type="pct"/>
            <w:vAlign w:val="center"/>
          </w:tcPr>
          <w:p w14:paraId="26DD73B1" w14:textId="7E565B31" w:rsidR="00D34A25" w:rsidRPr="00674900" w:rsidDel="001C0ACE" w:rsidRDefault="00844AA5" w:rsidP="00CC4041">
            <w:pPr>
              <w:widowControl w:val="0"/>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18AC03A0" w14:textId="297917FA" w:rsidR="00D34A25" w:rsidRPr="00674900" w:rsidDel="001C0ACE" w:rsidRDefault="00AB43A2" w:rsidP="00CC4041">
            <w:pPr>
              <w:widowControl w:val="0"/>
              <w:spacing w:line="260" w:lineRule="atLeast"/>
              <w:jc w:val="center"/>
              <w:rPr>
                <w:rFonts w:eastAsia="Calibri"/>
                <w:b/>
                <w:bCs/>
                <w:sz w:val="16"/>
                <w:szCs w:val="16"/>
                <w:lang w:eastAsia="en-US"/>
              </w:rPr>
            </w:pPr>
            <w:r w:rsidRPr="00674900">
              <w:rPr>
                <w:rFonts w:eastAsia="Calibri"/>
                <w:b/>
                <w:bCs/>
                <w:sz w:val="16"/>
                <w:szCs w:val="16"/>
                <w:lang w:eastAsia="en-US"/>
              </w:rPr>
              <w:t>0.</w:t>
            </w:r>
            <w:r w:rsidR="00A46D1A">
              <w:rPr>
                <w:rFonts w:eastAsia="Calibri"/>
                <w:b/>
                <w:bCs/>
                <w:sz w:val="16"/>
                <w:szCs w:val="16"/>
                <w:lang w:eastAsia="en-US"/>
              </w:rPr>
              <w:t>064</w:t>
            </w:r>
          </w:p>
        </w:tc>
      </w:tr>
      <w:tr w:rsidR="00FA5040" w:rsidRPr="005F7075" w14:paraId="2BF039FB" w14:textId="77777777" w:rsidTr="00CC4041">
        <w:trPr>
          <w:cantSplit/>
        </w:trPr>
        <w:tc>
          <w:tcPr>
            <w:tcW w:w="626" w:type="pct"/>
            <w:vMerge/>
            <w:shd w:val="clear" w:color="auto" w:fill="auto"/>
            <w:vAlign w:val="center"/>
          </w:tcPr>
          <w:p w14:paraId="0760CBF8" w14:textId="77777777" w:rsidR="00D34A25" w:rsidRPr="00674900" w:rsidRDefault="00D34A25" w:rsidP="00CC4041">
            <w:pPr>
              <w:widowControl w:val="0"/>
              <w:spacing w:line="260" w:lineRule="atLeast"/>
              <w:jc w:val="center"/>
              <w:rPr>
                <w:rFonts w:eastAsia="Calibri"/>
                <w:sz w:val="16"/>
                <w:szCs w:val="16"/>
                <w:lang w:eastAsia="en-US"/>
              </w:rPr>
            </w:pPr>
          </w:p>
        </w:tc>
        <w:tc>
          <w:tcPr>
            <w:tcW w:w="1299" w:type="pct"/>
            <w:vAlign w:val="center"/>
          </w:tcPr>
          <w:p w14:paraId="6FDACB3D" w14:textId="77777777" w:rsidR="00D34A25" w:rsidRPr="00674900" w:rsidRDefault="00D34A25" w:rsidP="00CC4041">
            <w:pPr>
              <w:widowControl w:val="0"/>
              <w:spacing w:line="260" w:lineRule="atLeast"/>
              <w:jc w:val="center"/>
              <w:rPr>
                <w:rFonts w:eastAsia="Calibri"/>
                <w:sz w:val="16"/>
                <w:szCs w:val="16"/>
                <w:lang w:eastAsia="en-US"/>
              </w:rPr>
            </w:pPr>
            <w:r w:rsidRPr="00674900">
              <w:rPr>
                <w:rFonts w:eastAsia="Calibri"/>
                <w:sz w:val="16"/>
                <w:szCs w:val="16"/>
                <w:lang w:eastAsia="en-US"/>
              </w:rPr>
              <w:t>Tier 2c/PPE</w:t>
            </w:r>
          </w:p>
          <w:p w14:paraId="1950FA30" w14:textId="37B3C4F1" w:rsidR="00D34A25" w:rsidRPr="00674900" w:rsidRDefault="00D34A25" w:rsidP="00CC4041">
            <w:pPr>
              <w:widowControl w:val="0"/>
              <w:spacing w:line="260" w:lineRule="atLeast"/>
              <w:jc w:val="center"/>
              <w:rPr>
                <w:rFonts w:eastAsia="Calibri"/>
                <w:sz w:val="16"/>
                <w:szCs w:val="16"/>
                <w:lang w:eastAsia="en-US"/>
              </w:rPr>
            </w:pPr>
            <w:r w:rsidRPr="00674900">
              <w:rPr>
                <w:rFonts w:eastAsia="Calibri"/>
                <w:sz w:val="16"/>
                <w:szCs w:val="16"/>
                <w:lang w:eastAsia="en-US"/>
              </w:rPr>
              <w:t>(gloves &amp; double coveralls)</w:t>
            </w:r>
          </w:p>
        </w:tc>
        <w:tc>
          <w:tcPr>
            <w:tcW w:w="770" w:type="pct"/>
            <w:vAlign w:val="center"/>
          </w:tcPr>
          <w:p w14:paraId="529ABFAE" w14:textId="1B4C73E5" w:rsidR="00D34A25" w:rsidRPr="00674900" w:rsidDel="001C0ACE"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9</w:t>
            </w:r>
            <w:r w:rsidR="00AB43A2" w:rsidRPr="00674900">
              <w:rPr>
                <w:rFonts w:eastAsia="Calibri"/>
                <w:sz w:val="16"/>
                <w:szCs w:val="16"/>
                <w:lang w:eastAsia="en-US"/>
              </w:rPr>
              <w:t>.8E-04</w:t>
            </w:r>
          </w:p>
        </w:tc>
        <w:tc>
          <w:tcPr>
            <w:tcW w:w="847" w:type="pct"/>
            <w:shd w:val="clear" w:color="auto" w:fill="auto"/>
            <w:tcMar>
              <w:top w:w="57" w:type="dxa"/>
              <w:bottom w:w="57" w:type="dxa"/>
            </w:tcMar>
            <w:vAlign w:val="center"/>
          </w:tcPr>
          <w:p w14:paraId="15B8518D" w14:textId="54DADDE2" w:rsidR="00D34A25" w:rsidRPr="00674900" w:rsidDel="001C0ACE" w:rsidRDefault="00AB43A2" w:rsidP="00CC4041">
            <w:pPr>
              <w:widowControl w:val="0"/>
              <w:spacing w:line="260" w:lineRule="atLeast"/>
              <w:jc w:val="center"/>
              <w:rPr>
                <w:rFonts w:eastAsia="Calibri"/>
                <w:sz w:val="16"/>
                <w:szCs w:val="16"/>
                <w:lang w:eastAsia="en-US"/>
              </w:rPr>
            </w:pPr>
            <w:r w:rsidRPr="00674900">
              <w:rPr>
                <w:rFonts w:eastAsia="Calibri"/>
                <w:sz w:val="16"/>
                <w:szCs w:val="16"/>
                <w:lang w:eastAsia="en-US"/>
              </w:rPr>
              <w:t>4.</w:t>
            </w:r>
            <w:r w:rsidR="00A46D1A">
              <w:rPr>
                <w:rFonts w:eastAsia="Calibri"/>
                <w:sz w:val="16"/>
                <w:szCs w:val="16"/>
                <w:lang w:eastAsia="en-US"/>
              </w:rPr>
              <w:t>4E</w:t>
            </w:r>
            <w:r w:rsidRPr="00674900">
              <w:rPr>
                <w:rFonts w:eastAsia="Calibri"/>
                <w:sz w:val="16"/>
                <w:szCs w:val="16"/>
                <w:lang w:eastAsia="en-US"/>
              </w:rPr>
              <w:t>-02</w:t>
            </w:r>
          </w:p>
        </w:tc>
        <w:tc>
          <w:tcPr>
            <w:tcW w:w="848" w:type="pct"/>
            <w:vAlign w:val="center"/>
          </w:tcPr>
          <w:p w14:paraId="5B1D51CF" w14:textId="51F560EF" w:rsidR="00D34A25" w:rsidRPr="00674900" w:rsidDel="001C0ACE" w:rsidRDefault="00844AA5" w:rsidP="00CC4041">
            <w:pPr>
              <w:widowControl w:val="0"/>
              <w:spacing w:line="260" w:lineRule="atLeast"/>
              <w:jc w:val="center"/>
              <w:rPr>
                <w:rFonts w:eastAsia="Calibri"/>
                <w:sz w:val="16"/>
                <w:szCs w:val="16"/>
                <w:lang w:eastAsia="en-US"/>
              </w:rPr>
            </w:pPr>
            <w:r w:rsidRPr="00674900">
              <w:rPr>
                <w:rFonts w:eastAsia="Calibri"/>
                <w:sz w:val="16"/>
                <w:szCs w:val="16"/>
                <w:lang w:eastAsia="en-US"/>
              </w:rPr>
              <w:t>-</w:t>
            </w:r>
          </w:p>
        </w:tc>
        <w:tc>
          <w:tcPr>
            <w:tcW w:w="610" w:type="pct"/>
            <w:shd w:val="clear" w:color="auto" w:fill="auto"/>
            <w:tcMar>
              <w:top w:w="57" w:type="dxa"/>
              <w:bottom w:w="57" w:type="dxa"/>
            </w:tcMar>
            <w:vAlign w:val="center"/>
          </w:tcPr>
          <w:p w14:paraId="0ED845E6" w14:textId="0AC2DC84" w:rsidR="00D34A25" w:rsidRPr="00674900" w:rsidDel="001C0ACE" w:rsidRDefault="00AB43A2" w:rsidP="00CC4041">
            <w:pPr>
              <w:widowControl w:val="0"/>
              <w:spacing w:line="260" w:lineRule="atLeast"/>
              <w:jc w:val="center"/>
              <w:rPr>
                <w:rFonts w:eastAsia="Calibri"/>
                <w:b/>
                <w:bCs/>
                <w:sz w:val="16"/>
                <w:szCs w:val="16"/>
                <w:lang w:eastAsia="en-US"/>
              </w:rPr>
            </w:pPr>
            <w:r w:rsidRPr="00674900">
              <w:rPr>
                <w:rFonts w:eastAsia="Calibri"/>
                <w:b/>
                <w:bCs/>
                <w:sz w:val="16"/>
                <w:szCs w:val="16"/>
                <w:lang w:eastAsia="en-US"/>
              </w:rPr>
              <w:t>0.</w:t>
            </w:r>
            <w:r w:rsidR="00A46D1A">
              <w:rPr>
                <w:rFonts w:eastAsia="Calibri"/>
                <w:b/>
                <w:bCs/>
                <w:sz w:val="16"/>
                <w:szCs w:val="16"/>
                <w:lang w:eastAsia="en-US"/>
              </w:rPr>
              <w:t>044</w:t>
            </w:r>
          </w:p>
        </w:tc>
      </w:tr>
      <w:tr w:rsidR="00CC4041" w:rsidRPr="005F7075" w14:paraId="5F3A7461" w14:textId="77777777" w:rsidTr="00CC4041">
        <w:trPr>
          <w:cantSplit/>
        </w:trPr>
        <w:tc>
          <w:tcPr>
            <w:tcW w:w="5000" w:type="pct"/>
            <w:gridSpan w:val="6"/>
            <w:shd w:val="clear" w:color="auto" w:fill="auto"/>
            <w:vAlign w:val="center"/>
          </w:tcPr>
          <w:p w14:paraId="4421C975" w14:textId="496709FC" w:rsidR="00CC4041" w:rsidRPr="00674900" w:rsidRDefault="00B82A32" w:rsidP="00CC4041">
            <w:pPr>
              <w:widowControl w:val="0"/>
              <w:spacing w:line="260" w:lineRule="atLeast"/>
              <w:jc w:val="center"/>
              <w:rPr>
                <w:rFonts w:eastAsia="Calibri"/>
                <w:b/>
                <w:bCs/>
                <w:sz w:val="16"/>
                <w:szCs w:val="16"/>
                <w:lang w:eastAsia="en-US"/>
              </w:rPr>
            </w:pPr>
            <w:r w:rsidRPr="00B82A32">
              <w:rPr>
                <w:rFonts w:cs="Calibri"/>
                <w:b/>
                <w:bCs/>
                <w:color w:val="000000"/>
                <w:sz w:val="16"/>
                <w:szCs w:val="16"/>
                <w:lang w:val="nb-NO" w:eastAsia="nb-NO"/>
              </w:rPr>
              <w:t>Netwax Gold T60 Sens</w:t>
            </w:r>
          </w:p>
        </w:tc>
      </w:tr>
      <w:tr w:rsidR="00CC4041" w:rsidRPr="005F7075" w14:paraId="24733862" w14:textId="77777777" w:rsidTr="00CC4041">
        <w:trPr>
          <w:cantSplit/>
        </w:trPr>
        <w:tc>
          <w:tcPr>
            <w:tcW w:w="626" w:type="pct"/>
            <w:vMerge w:val="restart"/>
            <w:shd w:val="clear" w:color="auto" w:fill="auto"/>
            <w:vAlign w:val="center"/>
          </w:tcPr>
          <w:p w14:paraId="762CEE6E" w14:textId="0454FAA6" w:rsidR="00CC4041" w:rsidRPr="00674900" w:rsidRDefault="00DB04FA" w:rsidP="00CC4041">
            <w:pPr>
              <w:widowControl w:val="0"/>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34C3E5A7" w14:textId="597CA61B"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Tier 1/PPE (gloves)</w:t>
            </w:r>
          </w:p>
        </w:tc>
        <w:tc>
          <w:tcPr>
            <w:tcW w:w="770" w:type="pct"/>
            <w:vAlign w:val="center"/>
          </w:tcPr>
          <w:p w14:paraId="5A4DFC87" w14:textId="3B4BAE77"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1.3E-03</w:t>
            </w:r>
          </w:p>
        </w:tc>
        <w:tc>
          <w:tcPr>
            <w:tcW w:w="847" w:type="pct"/>
            <w:shd w:val="clear" w:color="auto" w:fill="auto"/>
            <w:tcMar>
              <w:top w:w="57" w:type="dxa"/>
              <w:bottom w:w="57" w:type="dxa"/>
            </w:tcMar>
            <w:vAlign w:val="center"/>
          </w:tcPr>
          <w:p w14:paraId="7CDD9E1B" w14:textId="5E48ADC5" w:rsidR="00CC4041" w:rsidRPr="00674900"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4.9E-1</w:t>
            </w:r>
          </w:p>
        </w:tc>
        <w:tc>
          <w:tcPr>
            <w:tcW w:w="848" w:type="pct"/>
            <w:vAlign w:val="center"/>
          </w:tcPr>
          <w:p w14:paraId="5D07748F" w14:textId="3A43E5C9"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w:t>
            </w:r>
          </w:p>
        </w:tc>
        <w:tc>
          <w:tcPr>
            <w:tcW w:w="610" w:type="pct"/>
            <w:shd w:val="clear" w:color="auto" w:fill="auto"/>
            <w:tcMar>
              <w:top w:w="57" w:type="dxa"/>
              <w:bottom w:w="57" w:type="dxa"/>
            </w:tcMar>
            <w:vAlign w:val="center"/>
          </w:tcPr>
          <w:p w14:paraId="020F6A72" w14:textId="051DA112" w:rsidR="00CC4041" w:rsidRPr="00674900" w:rsidRDefault="00CC4041" w:rsidP="00CC4041">
            <w:pPr>
              <w:widowControl w:val="0"/>
              <w:spacing w:line="260" w:lineRule="atLeast"/>
              <w:jc w:val="center"/>
              <w:rPr>
                <w:rFonts w:eastAsia="Calibri"/>
                <w:b/>
                <w:bCs/>
                <w:sz w:val="16"/>
                <w:szCs w:val="16"/>
                <w:lang w:eastAsia="en-US"/>
              </w:rPr>
            </w:pPr>
            <w:r w:rsidRPr="00E24B9B">
              <w:rPr>
                <w:rFonts w:eastAsia="Calibri"/>
                <w:b/>
                <w:bCs/>
                <w:sz w:val="16"/>
                <w:szCs w:val="16"/>
                <w:lang w:eastAsia="en-US"/>
              </w:rPr>
              <w:t>0.</w:t>
            </w:r>
            <w:r w:rsidR="00A46D1A">
              <w:rPr>
                <w:rFonts w:eastAsia="Calibri"/>
                <w:b/>
                <w:bCs/>
                <w:sz w:val="16"/>
                <w:szCs w:val="16"/>
                <w:lang w:eastAsia="en-US"/>
              </w:rPr>
              <w:t>495</w:t>
            </w:r>
          </w:p>
        </w:tc>
      </w:tr>
      <w:tr w:rsidR="00CC4041" w:rsidRPr="005F7075" w14:paraId="4826CA22" w14:textId="77777777" w:rsidTr="00CC4041">
        <w:trPr>
          <w:cantSplit/>
        </w:trPr>
        <w:tc>
          <w:tcPr>
            <w:tcW w:w="626" w:type="pct"/>
            <w:vMerge/>
            <w:shd w:val="clear" w:color="auto" w:fill="auto"/>
            <w:vAlign w:val="center"/>
          </w:tcPr>
          <w:p w14:paraId="18DCA579" w14:textId="77777777" w:rsidR="00CC4041" w:rsidRPr="00674900" w:rsidRDefault="00CC4041" w:rsidP="00CC4041">
            <w:pPr>
              <w:widowControl w:val="0"/>
              <w:spacing w:line="260" w:lineRule="atLeast"/>
              <w:jc w:val="center"/>
              <w:rPr>
                <w:rFonts w:eastAsia="Calibri"/>
                <w:sz w:val="16"/>
                <w:szCs w:val="16"/>
                <w:lang w:eastAsia="en-US"/>
              </w:rPr>
            </w:pPr>
          </w:p>
        </w:tc>
        <w:tc>
          <w:tcPr>
            <w:tcW w:w="1299" w:type="pct"/>
            <w:vAlign w:val="center"/>
          </w:tcPr>
          <w:p w14:paraId="1D5E1B16" w14:textId="77777777" w:rsidR="00CC4041" w:rsidRPr="00E24B9B" w:rsidRDefault="00CC4041" w:rsidP="00CC4041">
            <w:pPr>
              <w:spacing w:line="260" w:lineRule="atLeast"/>
              <w:jc w:val="center"/>
              <w:rPr>
                <w:rFonts w:eastAsia="Calibri"/>
                <w:sz w:val="16"/>
                <w:szCs w:val="16"/>
                <w:lang w:eastAsia="en-US"/>
              </w:rPr>
            </w:pPr>
            <w:r w:rsidRPr="00E24B9B">
              <w:rPr>
                <w:rFonts w:eastAsia="Calibri"/>
                <w:sz w:val="16"/>
                <w:szCs w:val="16"/>
                <w:lang w:eastAsia="en-US"/>
              </w:rPr>
              <w:t>Tier 2a/PPE</w:t>
            </w:r>
          </w:p>
          <w:p w14:paraId="63C4DAF6" w14:textId="3E41DECD"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(gloves &amp; coated coveralls)</w:t>
            </w:r>
          </w:p>
        </w:tc>
        <w:tc>
          <w:tcPr>
            <w:tcW w:w="770" w:type="pct"/>
            <w:vAlign w:val="center"/>
          </w:tcPr>
          <w:p w14:paraId="1210FE90" w14:textId="72E594E6"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1.3E-03</w:t>
            </w:r>
          </w:p>
        </w:tc>
        <w:tc>
          <w:tcPr>
            <w:tcW w:w="847" w:type="pct"/>
            <w:shd w:val="clear" w:color="auto" w:fill="auto"/>
            <w:tcMar>
              <w:top w:w="57" w:type="dxa"/>
              <w:bottom w:w="57" w:type="dxa"/>
            </w:tcMar>
            <w:vAlign w:val="center"/>
          </w:tcPr>
          <w:p w14:paraId="3102A312" w14:textId="0BF104D8" w:rsidR="00CC4041" w:rsidRPr="00674900"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8.2E-02</w:t>
            </w:r>
          </w:p>
        </w:tc>
        <w:tc>
          <w:tcPr>
            <w:tcW w:w="848" w:type="pct"/>
            <w:vAlign w:val="center"/>
          </w:tcPr>
          <w:p w14:paraId="4D36AB53" w14:textId="59D32270"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w:t>
            </w:r>
          </w:p>
        </w:tc>
        <w:tc>
          <w:tcPr>
            <w:tcW w:w="610" w:type="pct"/>
            <w:shd w:val="clear" w:color="auto" w:fill="auto"/>
            <w:tcMar>
              <w:top w:w="57" w:type="dxa"/>
              <w:bottom w:w="57" w:type="dxa"/>
            </w:tcMar>
            <w:vAlign w:val="center"/>
          </w:tcPr>
          <w:p w14:paraId="45577B6C" w14:textId="50759DF2" w:rsidR="00CC4041" w:rsidRPr="00674900" w:rsidRDefault="00CC4041" w:rsidP="00CC4041">
            <w:pPr>
              <w:widowControl w:val="0"/>
              <w:spacing w:line="260" w:lineRule="atLeast"/>
              <w:jc w:val="center"/>
              <w:rPr>
                <w:rFonts w:eastAsia="Calibri"/>
                <w:b/>
                <w:bCs/>
                <w:sz w:val="16"/>
                <w:szCs w:val="16"/>
                <w:lang w:eastAsia="en-US"/>
              </w:rPr>
            </w:pPr>
            <w:r w:rsidRPr="00E24B9B">
              <w:rPr>
                <w:rFonts w:eastAsia="Calibri"/>
                <w:b/>
                <w:bCs/>
                <w:sz w:val="16"/>
                <w:szCs w:val="16"/>
                <w:lang w:eastAsia="en-US"/>
              </w:rPr>
              <w:t>0.</w:t>
            </w:r>
            <w:r w:rsidR="00A46D1A">
              <w:rPr>
                <w:rFonts w:eastAsia="Calibri"/>
                <w:b/>
                <w:bCs/>
                <w:sz w:val="16"/>
                <w:szCs w:val="16"/>
                <w:lang w:eastAsia="en-US"/>
              </w:rPr>
              <w:t>082</w:t>
            </w:r>
          </w:p>
        </w:tc>
      </w:tr>
      <w:tr w:rsidR="00CC4041" w:rsidRPr="005F7075" w14:paraId="5F20D31E" w14:textId="77777777" w:rsidTr="00CC4041">
        <w:trPr>
          <w:cantSplit/>
        </w:trPr>
        <w:tc>
          <w:tcPr>
            <w:tcW w:w="626" w:type="pct"/>
            <w:vMerge/>
            <w:shd w:val="clear" w:color="auto" w:fill="auto"/>
            <w:vAlign w:val="center"/>
          </w:tcPr>
          <w:p w14:paraId="36BA0BF9" w14:textId="77777777" w:rsidR="00CC4041" w:rsidRPr="00674900" w:rsidRDefault="00CC4041" w:rsidP="00CC4041">
            <w:pPr>
              <w:widowControl w:val="0"/>
              <w:spacing w:line="260" w:lineRule="atLeast"/>
              <w:jc w:val="center"/>
              <w:rPr>
                <w:rFonts w:eastAsia="Calibri"/>
                <w:sz w:val="16"/>
                <w:szCs w:val="16"/>
                <w:lang w:eastAsia="en-US"/>
              </w:rPr>
            </w:pPr>
          </w:p>
        </w:tc>
        <w:tc>
          <w:tcPr>
            <w:tcW w:w="1299" w:type="pct"/>
            <w:vAlign w:val="center"/>
          </w:tcPr>
          <w:p w14:paraId="4A991422" w14:textId="77777777" w:rsidR="00CC4041" w:rsidRPr="00E24B9B" w:rsidRDefault="00CC4041" w:rsidP="00CC4041">
            <w:pPr>
              <w:spacing w:line="260" w:lineRule="atLeast"/>
              <w:jc w:val="center"/>
              <w:rPr>
                <w:rFonts w:eastAsia="Calibri"/>
                <w:sz w:val="16"/>
                <w:szCs w:val="16"/>
                <w:lang w:eastAsia="en-US"/>
              </w:rPr>
            </w:pPr>
            <w:r w:rsidRPr="00E24B9B">
              <w:rPr>
                <w:rFonts w:eastAsia="Calibri"/>
                <w:sz w:val="16"/>
                <w:szCs w:val="16"/>
                <w:lang w:eastAsia="en-US"/>
              </w:rPr>
              <w:t>Tier 2b/PPE</w:t>
            </w:r>
          </w:p>
          <w:p w14:paraId="1A6A2567" w14:textId="6DA63630"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(gloves &amp; impermeable coveralls)</w:t>
            </w:r>
          </w:p>
        </w:tc>
        <w:tc>
          <w:tcPr>
            <w:tcW w:w="770" w:type="pct"/>
            <w:vAlign w:val="center"/>
          </w:tcPr>
          <w:p w14:paraId="7529A101" w14:textId="6C8E2221"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1.3E-03</w:t>
            </w:r>
          </w:p>
        </w:tc>
        <w:tc>
          <w:tcPr>
            <w:tcW w:w="847" w:type="pct"/>
            <w:shd w:val="clear" w:color="auto" w:fill="auto"/>
            <w:tcMar>
              <w:top w:w="57" w:type="dxa"/>
              <w:bottom w:w="57" w:type="dxa"/>
            </w:tcMar>
            <w:vAlign w:val="center"/>
          </w:tcPr>
          <w:p w14:paraId="5912933B" w14:textId="351FFB74" w:rsidR="00CC4041" w:rsidRPr="00674900"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5.9E</w:t>
            </w:r>
            <w:r w:rsidR="00CC4041" w:rsidRPr="00E24B9B">
              <w:rPr>
                <w:rFonts w:eastAsia="Calibri"/>
                <w:sz w:val="16"/>
                <w:szCs w:val="16"/>
                <w:lang w:eastAsia="en-US"/>
              </w:rPr>
              <w:t>-02</w:t>
            </w:r>
          </w:p>
        </w:tc>
        <w:tc>
          <w:tcPr>
            <w:tcW w:w="848" w:type="pct"/>
            <w:vAlign w:val="center"/>
          </w:tcPr>
          <w:p w14:paraId="38A71F9E" w14:textId="13DD1B66"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w:t>
            </w:r>
          </w:p>
        </w:tc>
        <w:tc>
          <w:tcPr>
            <w:tcW w:w="610" w:type="pct"/>
            <w:shd w:val="clear" w:color="auto" w:fill="auto"/>
            <w:tcMar>
              <w:top w:w="57" w:type="dxa"/>
              <w:bottom w:w="57" w:type="dxa"/>
            </w:tcMar>
            <w:vAlign w:val="center"/>
          </w:tcPr>
          <w:p w14:paraId="7E74BA6D" w14:textId="0CA1DB60" w:rsidR="00CC4041" w:rsidRPr="00674900" w:rsidRDefault="00CC4041" w:rsidP="00CC4041">
            <w:pPr>
              <w:widowControl w:val="0"/>
              <w:spacing w:line="260" w:lineRule="atLeast"/>
              <w:jc w:val="center"/>
              <w:rPr>
                <w:rFonts w:eastAsia="Calibri"/>
                <w:b/>
                <w:bCs/>
                <w:sz w:val="16"/>
                <w:szCs w:val="16"/>
                <w:lang w:eastAsia="en-US"/>
              </w:rPr>
            </w:pPr>
            <w:r w:rsidRPr="00E24B9B">
              <w:rPr>
                <w:rFonts w:eastAsia="Calibri"/>
                <w:b/>
                <w:bCs/>
                <w:sz w:val="16"/>
                <w:szCs w:val="16"/>
                <w:lang w:eastAsia="en-US"/>
              </w:rPr>
              <w:t>0.</w:t>
            </w:r>
            <w:r w:rsidR="00A46D1A">
              <w:rPr>
                <w:rFonts w:eastAsia="Calibri"/>
                <w:b/>
                <w:bCs/>
                <w:sz w:val="16"/>
                <w:szCs w:val="16"/>
                <w:lang w:eastAsia="en-US"/>
              </w:rPr>
              <w:t>059</w:t>
            </w:r>
          </w:p>
        </w:tc>
      </w:tr>
      <w:tr w:rsidR="00CC4041" w:rsidRPr="005F7075" w14:paraId="68DF959D" w14:textId="77777777" w:rsidTr="00CC4041">
        <w:trPr>
          <w:cantSplit/>
        </w:trPr>
        <w:tc>
          <w:tcPr>
            <w:tcW w:w="626" w:type="pct"/>
            <w:vMerge/>
            <w:shd w:val="clear" w:color="auto" w:fill="auto"/>
            <w:vAlign w:val="center"/>
          </w:tcPr>
          <w:p w14:paraId="3C6052A1" w14:textId="77777777" w:rsidR="00CC4041" w:rsidRPr="00674900" w:rsidRDefault="00CC4041" w:rsidP="00CC4041">
            <w:pPr>
              <w:widowControl w:val="0"/>
              <w:spacing w:line="260" w:lineRule="atLeast"/>
              <w:jc w:val="center"/>
              <w:rPr>
                <w:rFonts w:eastAsia="Calibri"/>
                <w:sz w:val="16"/>
                <w:szCs w:val="16"/>
                <w:lang w:eastAsia="en-US"/>
              </w:rPr>
            </w:pPr>
          </w:p>
        </w:tc>
        <w:tc>
          <w:tcPr>
            <w:tcW w:w="1299" w:type="pct"/>
            <w:vAlign w:val="center"/>
          </w:tcPr>
          <w:p w14:paraId="3CEEBCC6" w14:textId="77777777" w:rsidR="00CC4041" w:rsidRPr="00E24B9B" w:rsidRDefault="00CC4041" w:rsidP="00CC4041">
            <w:pPr>
              <w:spacing w:line="260" w:lineRule="atLeast"/>
              <w:jc w:val="center"/>
              <w:rPr>
                <w:rFonts w:eastAsia="Calibri"/>
                <w:sz w:val="16"/>
                <w:szCs w:val="16"/>
                <w:lang w:eastAsia="en-US"/>
              </w:rPr>
            </w:pPr>
            <w:r w:rsidRPr="00E24B9B">
              <w:rPr>
                <w:rFonts w:eastAsia="Calibri"/>
                <w:sz w:val="16"/>
                <w:szCs w:val="16"/>
                <w:lang w:eastAsia="en-US"/>
              </w:rPr>
              <w:t>Tier 2c/PPE</w:t>
            </w:r>
          </w:p>
          <w:p w14:paraId="564EB6B0" w14:textId="2DCCD1C5"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(gloves &amp; double coveralls)</w:t>
            </w:r>
          </w:p>
        </w:tc>
        <w:tc>
          <w:tcPr>
            <w:tcW w:w="770" w:type="pct"/>
            <w:vAlign w:val="center"/>
          </w:tcPr>
          <w:p w14:paraId="24C373BA" w14:textId="23C03F74"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1.3E-03</w:t>
            </w:r>
          </w:p>
        </w:tc>
        <w:tc>
          <w:tcPr>
            <w:tcW w:w="847" w:type="pct"/>
            <w:shd w:val="clear" w:color="auto" w:fill="auto"/>
            <w:tcMar>
              <w:top w:w="57" w:type="dxa"/>
              <w:bottom w:w="57" w:type="dxa"/>
            </w:tcMar>
            <w:vAlign w:val="center"/>
          </w:tcPr>
          <w:p w14:paraId="793B6EB9" w14:textId="3A53C1F0" w:rsidR="00CC4041" w:rsidRPr="00674900" w:rsidRDefault="00A46D1A" w:rsidP="00CC4041">
            <w:pPr>
              <w:widowControl w:val="0"/>
              <w:spacing w:line="260" w:lineRule="atLeast"/>
              <w:jc w:val="center"/>
              <w:rPr>
                <w:rFonts w:eastAsia="Calibri"/>
                <w:sz w:val="16"/>
                <w:szCs w:val="16"/>
                <w:lang w:eastAsia="en-US"/>
              </w:rPr>
            </w:pPr>
            <w:r>
              <w:rPr>
                <w:rFonts w:eastAsia="Calibri"/>
                <w:sz w:val="16"/>
                <w:szCs w:val="16"/>
                <w:lang w:eastAsia="en-US"/>
              </w:rPr>
              <w:t>4.1E</w:t>
            </w:r>
            <w:r w:rsidR="00CC4041" w:rsidRPr="00E24B9B">
              <w:rPr>
                <w:rFonts w:eastAsia="Calibri"/>
                <w:sz w:val="16"/>
                <w:szCs w:val="16"/>
                <w:lang w:eastAsia="en-US"/>
              </w:rPr>
              <w:t>-02</w:t>
            </w:r>
          </w:p>
        </w:tc>
        <w:tc>
          <w:tcPr>
            <w:tcW w:w="848" w:type="pct"/>
            <w:vAlign w:val="center"/>
          </w:tcPr>
          <w:p w14:paraId="7813AC56" w14:textId="2470E36F" w:rsidR="00CC4041" w:rsidRPr="00674900" w:rsidRDefault="00CC4041" w:rsidP="00CC4041">
            <w:pPr>
              <w:widowControl w:val="0"/>
              <w:spacing w:line="260" w:lineRule="atLeast"/>
              <w:jc w:val="center"/>
              <w:rPr>
                <w:rFonts w:eastAsia="Calibri"/>
                <w:sz w:val="16"/>
                <w:szCs w:val="16"/>
                <w:lang w:eastAsia="en-US"/>
              </w:rPr>
            </w:pPr>
            <w:r w:rsidRPr="00E24B9B">
              <w:rPr>
                <w:rFonts w:eastAsia="Calibri"/>
                <w:sz w:val="16"/>
                <w:szCs w:val="16"/>
                <w:lang w:eastAsia="en-US"/>
              </w:rPr>
              <w:t>-</w:t>
            </w:r>
          </w:p>
        </w:tc>
        <w:tc>
          <w:tcPr>
            <w:tcW w:w="610" w:type="pct"/>
            <w:shd w:val="clear" w:color="auto" w:fill="auto"/>
            <w:tcMar>
              <w:top w:w="57" w:type="dxa"/>
              <w:bottom w:w="57" w:type="dxa"/>
            </w:tcMar>
            <w:vAlign w:val="center"/>
          </w:tcPr>
          <w:p w14:paraId="25C74645" w14:textId="6A383DC8" w:rsidR="00CC4041" w:rsidRPr="00A46D1A" w:rsidRDefault="00CC4041" w:rsidP="00CC4041">
            <w:pPr>
              <w:widowControl w:val="0"/>
              <w:spacing w:line="260" w:lineRule="atLeast"/>
              <w:jc w:val="center"/>
              <w:rPr>
                <w:rFonts w:eastAsia="Calibri"/>
                <w:sz w:val="16"/>
                <w:szCs w:val="16"/>
                <w:lang w:eastAsia="en-US"/>
              </w:rPr>
            </w:pPr>
            <w:r w:rsidRPr="00A46D1A">
              <w:rPr>
                <w:rFonts w:eastAsia="Calibri"/>
                <w:sz w:val="16"/>
                <w:szCs w:val="16"/>
                <w:lang w:eastAsia="en-US"/>
              </w:rPr>
              <w:t>0.</w:t>
            </w:r>
            <w:r w:rsidR="00A46D1A" w:rsidRPr="00A46D1A">
              <w:rPr>
                <w:rFonts w:eastAsia="Calibri"/>
                <w:sz w:val="16"/>
                <w:szCs w:val="16"/>
                <w:lang w:eastAsia="en-US"/>
              </w:rPr>
              <w:t>041</w:t>
            </w:r>
          </w:p>
        </w:tc>
      </w:tr>
      <w:tr w:rsidR="00B82A32" w:rsidRPr="005F7075" w14:paraId="7128E67C" w14:textId="77777777" w:rsidTr="002820AE">
        <w:trPr>
          <w:cantSplit/>
        </w:trPr>
        <w:tc>
          <w:tcPr>
            <w:tcW w:w="5000" w:type="pct"/>
            <w:gridSpan w:val="6"/>
            <w:shd w:val="clear" w:color="auto" w:fill="auto"/>
            <w:vAlign w:val="center"/>
          </w:tcPr>
          <w:p w14:paraId="579E5B7E" w14:textId="6B579620" w:rsidR="00B82A32" w:rsidRPr="00674900" w:rsidRDefault="00B82A32" w:rsidP="002820AE">
            <w:pPr>
              <w:widowControl w:val="0"/>
              <w:spacing w:line="260" w:lineRule="atLeast"/>
              <w:jc w:val="center"/>
              <w:rPr>
                <w:rFonts w:eastAsia="Calibri"/>
                <w:b/>
                <w:bCs/>
                <w:sz w:val="16"/>
                <w:szCs w:val="16"/>
                <w:lang w:eastAsia="en-US"/>
              </w:rPr>
            </w:pPr>
            <w:r w:rsidRPr="00E24B9B">
              <w:rPr>
                <w:rFonts w:eastAsia="Calibri"/>
                <w:b/>
                <w:bCs/>
                <w:sz w:val="16"/>
                <w:szCs w:val="16"/>
                <w:lang w:eastAsia="en-US"/>
              </w:rPr>
              <w:t>Netwax E8 Greenline</w:t>
            </w:r>
          </w:p>
        </w:tc>
      </w:tr>
      <w:tr w:rsidR="00B82A32" w:rsidRPr="005F7075" w14:paraId="4FE30C7E" w14:textId="77777777" w:rsidTr="002820AE">
        <w:trPr>
          <w:cantSplit/>
        </w:trPr>
        <w:tc>
          <w:tcPr>
            <w:tcW w:w="626" w:type="pct"/>
            <w:vMerge w:val="restart"/>
            <w:shd w:val="clear" w:color="auto" w:fill="auto"/>
            <w:vAlign w:val="center"/>
          </w:tcPr>
          <w:p w14:paraId="491F0A99" w14:textId="77777777" w:rsidR="00B82A32" w:rsidRPr="00674900" w:rsidRDefault="00B82A32" w:rsidP="002820AE">
            <w:pPr>
              <w:widowControl w:val="0"/>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46E66A9F" w14:textId="77777777" w:rsidR="00B82A32" w:rsidRPr="00674900" w:rsidRDefault="00B82A32" w:rsidP="002820AE">
            <w:pPr>
              <w:widowControl w:val="0"/>
              <w:spacing w:line="260" w:lineRule="atLeast"/>
              <w:jc w:val="center"/>
              <w:rPr>
                <w:rFonts w:eastAsia="Calibri"/>
                <w:sz w:val="16"/>
                <w:szCs w:val="16"/>
                <w:lang w:eastAsia="en-US"/>
              </w:rPr>
            </w:pPr>
            <w:r w:rsidRPr="00E24B9B">
              <w:rPr>
                <w:rFonts w:eastAsia="Calibri"/>
                <w:sz w:val="16"/>
                <w:szCs w:val="16"/>
                <w:lang w:eastAsia="en-US"/>
              </w:rPr>
              <w:t>Tier 1/PPE (gloves)</w:t>
            </w:r>
          </w:p>
        </w:tc>
        <w:tc>
          <w:tcPr>
            <w:tcW w:w="770" w:type="pct"/>
            <w:vAlign w:val="center"/>
          </w:tcPr>
          <w:p w14:paraId="109523D7" w14:textId="42B3AEC4" w:rsidR="00B82A32" w:rsidRPr="00674900" w:rsidRDefault="00A46D1A" w:rsidP="002820AE">
            <w:pPr>
              <w:widowControl w:val="0"/>
              <w:spacing w:line="260" w:lineRule="atLeast"/>
              <w:jc w:val="center"/>
              <w:rPr>
                <w:rFonts w:eastAsia="Calibri"/>
                <w:sz w:val="16"/>
                <w:szCs w:val="16"/>
                <w:lang w:eastAsia="en-US"/>
              </w:rPr>
            </w:pPr>
            <w:r>
              <w:rPr>
                <w:rFonts w:eastAsia="Calibri"/>
                <w:sz w:val="16"/>
                <w:szCs w:val="16"/>
                <w:lang w:eastAsia="en-US"/>
              </w:rPr>
              <w:t>1.3E-03</w:t>
            </w:r>
          </w:p>
        </w:tc>
        <w:tc>
          <w:tcPr>
            <w:tcW w:w="847" w:type="pct"/>
            <w:shd w:val="clear" w:color="auto" w:fill="auto"/>
            <w:tcMar>
              <w:top w:w="57" w:type="dxa"/>
              <w:bottom w:w="57" w:type="dxa"/>
            </w:tcMar>
            <w:vAlign w:val="center"/>
          </w:tcPr>
          <w:p w14:paraId="448CACEC" w14:textId="6675E806"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5.0E-01</w:t>
            </w:r>
          </w:p>
        </w:tc>
        <w:tc>
          <w:tcPr>
            <w:tcW w:w="848" w:type="pct"/>
            <w:vAlign w:val="center"/>
          </w:tcPr>
          <w:p w14:paraId="63D2ADF4" w14:textId="75B7169F"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246849C7" w14:textId="5EF4E27D" w:rsidR="00B82A32" w:rsidRPr="00674900" w:rsidRDefault="00865458" w:rsidP="002820AE">
            <w:pPr>
              <w:widowControl w:val="0"/>
              <w:spacing w:line="260" w:lineRule="atLeast"/>
              <w:jc w:val="center"/>
              <w:rPr>
                <w:rFonts w:eastAsia="Calibri"/>
                <w:b/>
                <w:bCs/>
                <w:sz w:val="16"/>
                <w:szCs w:val="16"/>
                <w:lang w:eastAsia="en-US"/>
              </w:rPr>
            </w:pPr>
            <w:r>
              <w:rPr>
                <w:rFonts w:eastAsia="Calibri"/>
                <w:b/>
                <w:bCs/>
                <w:sz w:val="16"/>
                <w:szCs w:val="16"/>
                <w:lang w:eastAsia="en-US"/>
              </w:rPr>
              <w:t>0.496</w:t>
            </w:r>
          </w:p>
        </w:tc>
      </w:tr>
      <w:tr w:rsidR="00B82A32" w:rsidRPr="005F7075" w14:paraId="69EE12D2" w14:textId="77777777" w:rsidTr="002820AE">
        <w:trPr>
          <w:cantSplit/>
        </w:trPr>
        <w:tc>
          <w:tcPr>
            <w:tcW w:w="626" w:type="pct"/>
            <w:vMerge/>
            <w:shd w:val="clear" w:color="auto" w:fill="auto"/>
            <w:vAlign w:val="center"/>
          </w:tcPr>
          <w:p w14:paraId="54631643" w14:textId="77777777" w:rsidR="00B82A32" w:rsidRPr="00674900" w:rsidRDefault="00B82A32" w:rsidP="002820AE">
            <w:pPr>
              <w:widowControl w:val="0"/>
              <w:spacing w:line="260" w:lineRule="atLeast"/>
              <w:jc w:val="center"/>
              <w:rPr>
                <w:rFonts w:eastAsia="Calibri"/>
                <w:sz w:val="16"/>
                <w:szCs w:val="16"/>
                <w:lang w:eastAsia="en-US"/>
              </w:rPr>
            </w:pPr>
          </w:p>
        </w:tc>
        <w:tc>
          <w:tcPr>
            <w:tcW w:w="1299" w:type="pct"/>
            <w:vAlign w:val="center"/>
          </w:tcPr>
          <w:p w14:paraId="7859F608" w14:textId="77777777" w:rsidR="00B82A32" w:rsidRPr="00E24B9B" w:rsidRDefault="00B82A32" w:rsidP="002820AE">
            <w:pPr>
              <w:spacing w:line="260" w:lineRule="atLeast"/>
              <w:jc w:val="center"/>
              <w:rPr>
                <w:rFonts w:eastAsia="Calibri"/>
                <w:sz w:val="16"/>
                <w:szCs w:val="16"/>
                <w:lang w:eastAsia="en-US"/>
              </w:rPr>
            </w:pPr>
            <w:r w:rsidRPr="00E24B9B">
              <w:rPr>
                <w:rFonts w:eastAsia="Calibri"/>
                <w:sz w:val="16"/>
                <w:szCs w:val="16"/>
                <w:lang w:eastAsia="en-US"/>
              </w:rPr>
              <w:t>Tier 2a/PPE</w:t>
            </w:r>
          </w:p>
          <w:p w14:paraId="2E408E1D" w14:textId="77777777" w:rsidR="00B82A32" w:rsidRPr="00674900" w:rsidRDefault="00B82A32" w:rsidP="002820AE">
            <w:pPr>
              <w:widowControl w:val="0"/>
              <w:spacing w:line="260" w:lineRule="atLeast"/>
              <w:jc w:val="center"/>
              <w:rPr>
                <w:rFonts w:eastAsia="Calibri"/>
                <w:sz w:val="16"/>
                <w:szCs w:val="16"/>
                <w:lang w:eastAsia="en-US"/>
              </w:rPr>
            </w:pPr>
            <w:r w:rsidRPr="00E24B9B">
              <w:rPr>
                <w:rFonts w:eastAsia="Calibri"/>
                <w:sz w:val="16"/>
                <w:szCs w:val="16"/>
                <w:lang w:eastAsia="en-US"/>
              </w:rPr>
              <w:t>(gloves &amp; coated coveralls)</w:t>
            </w:r>
          </w:p>
        </w:tc>
        <w:tc>
          <w:tcPr>
            <w:tcW w:w="770" w:type="pct"/>
            <w:vAlign w:val="center"/>
          </w:tcPr>
          <w:p w14:paraId="7D98B617" w14:textId="0CC11AF7"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1.3E-03</w:t>
            </w:r>
          </w:p>
        </w:tc>
        <w:tc>
          <w:tcPr>
            <w:tcW w:w="847" w:type="pct"/>
            <w:shd w:val="clear" w:color="auto" w:fill="auto"/>
            <w:tcMar>
              <w:top w:w="57" w:type="dxa"/>
              <w:bottom w:w="57" w:type="dxa"/>
            </w:tcMar>
            <w:vAlign w:val="center"/>
          </w:tcPr>
          <w:p w14:paraId="668E7C1A" w14:textId="45BEBAD6"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8.2E-02</w:t>
            </w:r>
          </w:p>
        </w:tc>
        <w:tc>
          <w:tcPr>
            <w:tcW w:w="848" w:type="pct"/>
            <w:vAlign w:val="center"/>
          </w:tcPr>
          <w:p w14:paraId="033BD315" w14:textId="0BEBD94F"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291D73BE" w14:textId="0BA74367" w:rsidR="00B82A32" w:rsidRPr="00674900" w:rsidRDefault="00865458" w:rsidP="002820AE">
            <w:pPr>
              <w:widowControl w:val="0"/>
              <w:spacing w:line="260" w:lineRule="atLeast"/>
              <w:jc w:val="center"/>
              <w:rPr>
                <w:rFonts w:eastAsia="Calibri"/>
                <w:b/>
                <w:bCs/>
                <w:sz w:val="16"/>
                <w:szCs w:val="16"/>
                <w:lang w:eastAsia="en-US"/>
              </w:rPr>
            </w:pPr>
            <w:r>
              <w:rPr>
                <w:rFonts w:eastAsia="Calibri"/>
                <w:b/>
                <w:bCs/>
                <w:sz w:val="16"/>
                <w:szCs w:val="16"/>
                <w:lang w:eastAsia="en-US"/>
              </w:rPr>
              <w:t>0.082</w:t>
            </w:r>
          </w:p>
        </w:tc>
      </w:tr>
      <w:tr w:rsidR="00B82A32" w:rsidRPr="005F7075" w14:paraId="5C8DDBFD" w14:textId="77777777" w:rsidTr="002820AE">
        <w:trPr>
          <w:cantSplit/>
        </w:trPr>
        <w:tc>
          <w:tcPr>
            <w:tcW w:w="626" w:type="pct"/>
            <w:vMerge/>
            <w:shd w:val="clear" w:color="auto" w:fill="auto"/>
            <w:vAlign w:val="center"/>
          </w:tcPr>
          <w:p w14:paraId="6D54E81D" w14:textId="77777777" w:rsidR="00B82A32" w:rsidRPr="00674900" w:rsidRDefault="00B82A32" w:rsidP="002820AE">
            <w:pPr>
              <w:widowControl w:val="0"/>
              <w:spacing w:line="260" w:lineRule="atLeast"/>
              <w:jc w:val="center"/>
              <w:rPr>
                <w:rFonts w:eastAsia="Calibri"/>
                <w:sz w:val="16"/>
                <w:szCs w:val="16"/>
                <w:lang w:eastAsia="en-US"/>
              </w:rPr>
            </w:pPr>
          </w:p>
        </w:tc>
        <w:tc>
          <w:tcPr>
            <w:tcW w:w="1299" w:type="pct"/>
            <w:vAlign w:val="center"/>
          </w:tcPr>
          <w:p w14:paraId="6D599AF7" w14:textId="77777777" w:rsidR="00B82A32" w:rsidRPr="00E24B9B" w:rsidRDefault="00B82A32" w:rsidP="002820AE">
            <w:pPr>
              <w:spacing w:line="260" w:lineRule="atLeast"/>
              <w:jc w:val="center"/>
              <w:rPr>
                <w:rFonts w:eastAsia="Calibri"/>
                <w:sz w:val="16"/>
                <w:szCs w:val="16"/>
                <w:lang w:eastAsia="en-US"/>
              </w:rPr>
            </w:pPr>
            <w:r w:rsidRPr="00E24B9B">
              <w:rPr>
                <w:rFonts w:eastAsia="Calibri"/>
                <w:sz w:val="16"/>
                <w:szCs w:val="16"/>
                <w:lang w:eastAsia="en-US"/>
              </w:rPr>
              <w:t>Tier 2b/PPE</w:t>
            </w:r>
          </w:p>
          <w:p w14:paraId="219AEE71" w14:textId="77777777" w:rsidR="00B82A32" w:rsidRPr="00674900" w:rsidRDefault="00B82A32" w:rsidP="002820AE">
            <w:pPr>
              <w:widowControl w:val="0"/>
              <w:spacing w:line="260" w:lineRule="atLeast"/>
              <w:jc w:val="center"/>
              <w:rPr>
                <w:rFonts w:eastAsia="Calibri"/>
                <w:sz w:val="16"/>
                <w:szCs w:val="16"/>
                <w:lang w:eastAsia="en-US"/>
              </w:rPr>
            </w:pPr>
            <w:r w:rsidRPr="00E24B9B">
              <w:rPr>
                <w:rFonts w:eastAsia="Calibri"/>
                <w:sz w:val="16"/>
                <w:szCs w:val="16"/>
                <w:lang w:eastAsia="en-US"/>
              </w:rPr>
              <w:t>(gloves &amp; impermeable coveralls)</w:t>
            </w:r>
          </w:p>
        </w:tc>
        <w:tc>
          <w:tcPr>
            <w:tcW w:w="770" w:type="pct"/>
            <w:vAlign w:val="center"/>
          </w:tcPr>
          <w:p w14:paraId="4FBA3081" w14:textId="67342D1A"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1.3E-03</w:t>
            </w:r>
          </w:p>
        </w:tc>
        <w:tc>
          <w:tcPr>
            <w:tcW w:w="847" w:type="pct"/>
            <w:shd w:val="clear" w:color="auto" w:fill="auto"/>
            <w:tcMar>
              <w:top w:w="57" w:type="dxa"/>
              <w:bottom w:w="57" w:type="dxa"/>
            </w:tcMar>
            <w:vAlign w:val="center"/>
          </w:tcPr>
          <w:p w14:paraId="34E39B55" w14:textId="1EB1CEFB"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5.9E-02</w:t>
            </w:r>
          </w:p>
        </w:tc>
        <w:tc>
          <w:tcPr>
            <w:tcW w:w="848" w:type="pct"/>
            <w:vAlign w:val="center"/>
          </w:tcPr>
          <w:p w14:paraId="1ACAD6E2" w14:textId="71FC75CD"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72A26F1F" w14:textId="377AAC9E" w:rsidR="00B82A32" w:rsidRPr="00674900" w:rsidRDefault="00865458" w:rsidP="002820AE">
            <w:pPr>
              <w:widowControl w:val="0"/>
              <w:spacing w:line="260" w:lineRule="atLeast"/>
              <w:jc w:val="center"/>
              <w:rPr>
                <w:rFonts w:eastAsia="Calibri"/>
                <w:b/>
                <w:bCs/>
                <w:sz w:val="16"/>
                <w:szCs w:val="16"/>
                <w:lang w:eastAsia="en-US"/>
              </w:rPr>
            </w:pPr>
            <w:r>
              <w:rPr>
                <w:rFonts w:eastAsia="Calibri"/>
                <w:b/>
                <w:bCs/>
                <w:sz w:val="16"/>
                <w:szCs w:val="16"/>
                <w:lang w:eastAsia="en-US"/>
              </w:rPr>
              <w:t>0.059</w:t>
            </w:r>
          </w:p>
        </w:tc>
      </w:tr>
      <w:tr w:rsidR="00B82A32" w:rsidRPr="005F7075" w14:paraId="46CB4AC6" w14:textId="77777777" w:rsidTr="002820AE">
        <w:trPr>
          <w:cantSplit/>
        </w:trPr>
        <w:tc>
          <w:tcPr>
            <w:tcW w:w="626" w:type="pct"/>
            <w:vMerge/>
            <w:shd w:val="clear" w:color="auto" w:fill="auto"/>
            <w:vAlign w:val="center"/>
          </w:tcPr>
          <w:p w14:paraId="493D701F" w14:textId="77777777" w:rsidR="00B82A32" w:rsidRPr="00674900" w:rsidRDefault="00B82A32" w:rsidP="002820AE">
            <w:pPr>
              <w:widowControl w:val="0"/>
              <w:spacing w:line="260" w:lineRule="atLeast"/>
              <w:jc w:val="center"/>
              <w:rPr>
                <w:rFonts w:eastAsia="Calibri"/>
                <w:sz w:val="16"/>
                <w:szCs w:val="16"/>
                <w:lang w:eastAsia="en-US"/>
              </w:rPr>
            </w:pPr>
          </w:p>
        </w:tc>
        <w:tc>
          <w:tcPr>
            <w:tcW w:w="1299" w:type="pct"/>
            <w:vAlign w:val="center"/>
          </w:tcPr>
          <w:p w14:paraId="55032EBA" w14:textId="77777777" w:rsidR="00B82A32" w:rsidRPr="00E24B9B" w:rsidRDefault="00B82A32" w:rsidP="002820AE">
            <w:pPr>
              <w:spacing w:line="260" w:lineRule="atLeast"/>
              <w:jc w:val="center"/>
              <w:rPr>
                <w:rFonts w:eastAsia="Calibri"/>
                <w:sz w:val="16"/>
                <w:szCs w:val="16"/>
                <w:lang w:eastAsia="en-US"/>
              </w:rPr>
            </w:pPr>
            <w:r w:rsidRPr="00E24B9B">
              <w:rPr>
                <w:rFonts w:eastAsia="Calibri"/>
                <w:sz w:val="16"/>
                <w:szCs w:val="16"/>
                <w:lang w:eastAsia="en-US"/>
              </w:rPr>
              <w:t>Tier 2c/PPE</w:t>
            </w:r>
          </w:p>
          <w:p w14:paraId="76246AC3" w14:textId="77777777" w:rsidR="00B82A32" w:rsidRPr="00674900" w:rsidRDefault="00B82A32" w:rsidP="002820AE">
            <w:pPr>
              <w:widowControl w:val="0"/>
              <w:spacing w:line="260" w:lineRule="atLeast"/>
              <w:jc w:val="center"/>
              <w:rPr>
                <w:rFonts w:eastAsia="Calibri"/>
                <w:sz w:val="16"/>
                <w:szCs w:val="16"/>
                <w:lang w:eastAsia="en-US"/>
              </w:rPr>
            </w:pPr>
            <w:r w:rsidRPr="00E24B9B">
              <w:rPr>
                <w:rFonts w:eastAsia="Calibri"/>
                <w:sz w:val="16"/>
                <w:szCs w:val="16"/>
                <w:lang w:eastAsia="en-US"/>
              </w:rPr>
              <w:t>(gloves &amp; double coveralls)</w:t>
            </w:r>
          </w:p>
        </w:tc>
        <w:tc>
          <w:tcPr>
            <w:tcW w:w="770" w:type="pct"/>
            <w:vAlign w:val="center"/>
          </w:tcPr>
          <w:p w14:paraId="6E20A8D5" w14:textId="57B32133"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1.3E-03</w:t>
            </w:r>
          </w:p>
        </w:tc>
        <w:tc>
          <w:tcPr>
            <w:tcW w:w="847" w:type="pct"/>
            <w:shd w:val="clear" w:color="auto" w:fill="auto"/>
            <w:tcMar>
              <w:top w:w="57" w:type="dxa"/>
              <w:bottom w:w="57" w:type="dxa"/>
            </w:tcMar>
            <w:vAlign w:val="center"/>
          </w:tcPr>
          <w:p w14:paraId="75F9E617" w14:textId="517C4703"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4.1E-02</w:t>
            </w:r>
          </w:p>
        </w:tc>
        <w:tc>
          <w:tcPr>
            <w:tcW w:w="848" w:type="pct"/>
            <w:vAlign w:val="center"/>
          </w:tcPr>
          <w:p w14:paraId="0EFD0428" w14:textId="7D402BF6" w:rsidR="00B82A32" w:rsidRPr="00674900" w:rsidRDefault="00865458"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1B95397E" w14:textId="648C6254" w:rsidR="00B82A32" w:rsidRPr="00865458" w:rsidRDefault="00865458" w:rsidP="002820AE">
            <w:pPr>
              <w:widowControl w:val="0"/>
              <w:spacing w:line="260" w:lineRule="atLeast"/>
              <w:jc w:val="center"/>
              <w:rPr>
                <w:rFonts w:eastAsia="Calibri"/>
                <w:sz w:val="16"/>
                <w:szCs w:val="16"/>
                <w:lang w:eastAsia="en-US"/>
              </w:rPr>
            </w:pPr>
            <w:r w:rsidRPr="00865458">
              <w:rPr>
                <w:rFonts w:eastAsia="Calibri"/>
                <w:sz w:val="16"/>
                <w:szCs w:val="16"/>
                <w:lang w:eastAsia="en-US"/>
              </w:rPr>
              <w:t>0.041</w:t>
            </w:r>
          </w:p>
        </w:tc>
      </w:tr>
      <w:tr w:rsidR="00E53460" w:rsidRPr="005F7075" w14:paraId="6F2E6315" w14:textId="77777777" w:rsidTr="002820AE">
        <w:trPr>
          <w:cantSplit/>
        </w:trPr>
        <w:tc>
          <w:tcPr>
            <w:tcW w:w="5000" w:type="pct"/>
            <w:gridSpan w:val="6"/>
            <w:shd w:val="clear" w:color="auto" w:fill="auto"/>
            <w:vAlign w:val="center"/>
          </w:tcPr>
          <w:p w14:paraId="7862539B" w14:textId="77777777" w:rsidR="00E53460" w:rsidRPr="00674900" w:rsidRDefault="00E53460" w:rsidP="002820AE">
            <w:pPr>
              <w:widowControl w:val="0"/>
              <w:spacing w:line="260" w:lineRule="atLeast"/>
              <w:jc w:val="center"/>
              <w:rPr>
                <w:rFonts w:eastAsia="Calibri"/>
                <w:b/>
                <w:bCs/>
                <w:sz w:val="16"/>
                <w:szCs w:val="16"/>
                <w:lang w:eastAsia="en-US"/>
              </w:rPr>
            </w:pPr>
            <w:r w:rsidRPr="00DB04FA">
              <w:rPr>
                <w:rFonts w:eastAsia="Calibri"/>
                <w:b/>
                <w:sz w:val="16"/>
                <w:szCs w:val="16"/>
                <w:lang w:eastAsia="en-US"/>
              </w:rPr>
              <w:t>Netwax NI 5 (diluted 2:1 w/water)</w:t>
            </w:r>
          </w:p>
        </w:tc>
      </w:tr>
      <w:tr w:rsidR="00E53460" w:rsidRPr="005F7075" w14:paraId="76050C71" w14:textId="77777777" w:rsidTr="002820AE">
        <w:trPr>
          <w:cantSplit/>
        </w:trPr>
        <w:tc>
          <w:tcPr>
            <w:tcW w:w="626" w:type="pct"/>
            <w:vMerge w:val="restart"/>
            <w:shd w:val="clear" w:color="auto" w:fill="auto"/>
            <w:vAlign w:val="center"/>
          </w:tcPr>
          <w:p w14:paraId="619C0D8B" w14:textId="77777777" w:rsidR="00E53460" w:rsidRPr="00674900" w:rsidRDefault="00E53460" w:rsidP="002820AE">
            <w:pPr>
              <w:widowControl w:val="0"/>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3AC08382" w14:textId="77777777" w:rsidR="00E53460" w:rsidRPr="00674900" w:rsidRDefault="00E53460" w:rsidP="002820AE">
            <w:pPr>
              <w:widowControl w:val="0"/>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770" w:type="pct"/>
            <w:vAlign w:val="center"/>
          </w:tcPr>
          <w:p w14:paraId="0681EF4B"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7.0E-04</w:t>
            </w:r>
          </w:p>
        </w:tc>
        <w:tc>
          <w:tcPr>
            <w:tcW w:w="847" w:type="pct"/>
            <w:shd w:val="clear" w:color="auto" w:fill="auto"/>
            <w:tcMar>
              <w:top w:w="57" w:type="dxa"/>
              <w:bottom w:w="57" w:type="dxa"/>
            </w:tcMar>
            <w:vAlign w:val="center"/>
          </w:tcPr>
          <w:p w14:paraId="41C5B449"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3.9E-01</w:t>
            </w:r>
          </w:p>
        </w:tc>
        <w:tc>
          <w:tcPr>
            <w:tcW w:w="848" w:type="pct"/>
            <w:vAlign w:val="center"/>
          </w:tcPr>
          <w:p w14:paraId="58A23C85"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62F898A6" w14:textId="77777777" w:rsidR="00E53460" w:rsidRPr="001E59B3" w:rsidRDefault="00E53460" w:rsidP="002820AE">
            <w:pPr>
              <w:widowControl w:val="0"/>
              <w:spacing w:line="260" w:lineRule="atLeast"/>
              <w:jc w:val="center"/>
              <w:rPr>
                <w:rFonts w:eastAsia="Calibri"/>
                <w:b/>
                <w:bCs/>
                <w:sz w:val="16"/>
                <w:szCs w:val="16"/>
                <w:lang w:eastAsia="en-US"/>
              </w:rPr>
            </w:pPr>
            <w:r>
              <w:rPr>
                <w:rFonts w:eastAsia="Calibri"/>
                <w:b/>
                <w:bCs/>
                <w:sz w:val="16"/>
                <w:szCs w:val="16"/>
                <w:lang w:eastAsia="en-US"/>
              </w:rPr>
              <w:t>0.390</w:t>
            </w:r>
          </w:p>
        </w:tc>
      </w:tr>
      <w:tr w:rsidR="00E53460" w:rsidRPr="005F7075" w14:paraId="5FC718E2" w14:textId="77777777" w:rsidTr="002820AE">
        <w:trPr>
          <w:cantSplit/>
        </w:trPr>
        <w:tc>
          <w:tcPr>
            <w:tcW w:w="626" w:type="pct"/>
            <w:vMerge/>
            <w:shd w:val="clear" w:color="auto" w:fill="auto"/>
            <w:vAlign w:val="center"/>
          </w:tcPr>
          <w:p w14:paraId="3ABB39B8" w14:textId="77777777" w:rsidR="00E53460" w:rsidRPr="00674900" w:rsidRDefault="00E53460" w:rsidP="002820AE">
            <w:pPr>
              <w:widowControl w:val="0"/>
              <w:spacing w:line="260" w:lineRule="atLeast"/>
              <w:jc w:val="center"/>
              <w:rPr>
                <w:rFonts w:eastAsia="Calibri"/>
                <w:sz w:val="16"/>
                <w:szCs w:val="16"/>
                <w:lang w:eastAsia="en-US"/>
              </w:rPr>
            </w:pPr>
          </w:p>
        </w:tc>
        <w:tc>
          <w:tcPr>
            <w:tcW w:w="1299" w:type="pct"/>
            <w:vAlign w:val="center"/>
          </w:tcPr>
          <w:p w14:paraId="3BA22C9F" w14:textId="77777777" w:rsidR="00E53460" w:rsidRDefault="00E53460" w:rsidP="002820AE">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5796B55D" w14:textId="77777777" w:rsidR="00E53460" w:rsidRPr="00674900"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(gloves &amp; coated coveralls)</w:t>
            </w:r>
          </w:p>
        </w:tc>
        <w:tc>
          <w:tcPr>
            <w:tcW w:w="770" w:type="pct"/>
            <w:vAlign w:val="center"/>
          </w:tcPr>
          <w:p w14:paraId="4BB89650"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7.0E-04</w:t>
            </w:r>
          </w:p>
        </w:tc>
        <w:tc>
          <w:tcPr>
            <w:tcW w:w="847" w:type="pct"/>
            <w:shd w:val="clear" w:color="auto" w:fill="auto"/>
            <w:tcMar>
              <w:top w:w="57" w:type="dxa"/>
              <w:bottom w:w="57" w:type="dxa"/>
            </w:tcMar>
            <w:vAlign w:val="center"/>
          </w:tcPr>
          <w:p w14:paraId="036B59A0"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6.4E-02</w:t>
            </w:r>
          </w:p>
        </w:tc>
        <w:tc>
          <w:tcPr>
            <w:tcW w:w="848" w:type="pct"/>
            <w:vAlign w:val="center"/>
          </w:tcPr>
          <w:p w14:paraId="485A0B71"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4175D05B" w14:textId="77777777" w:rsidR="00E53460" w:rsidRPr="001E59B3" w:rsidRDefault="00E53460" w:rsidP="002820AE">
            <w:pPr>
              <w:widowControl w:val="0"/>
              <w:spacing w:line="260" w:lineRule="atLeast"/>
              <w:jc w:val="center"/>
              <w:rPr>
                <w:rFonts w:eastAsia="Calibri"/>
                <w:b/>
                <w:bCs/>
                <w:sz w:val="16"/>
                <w:szCs w:val="16"/>
                <w:lang w:eastAsia="en-US"/>
              </w:rPr>
            </w:pPr>
            <w:r>
              <w:rPr>
                <w:rFonts w:eastAsia="Calibri"/>
                <w:b/>
                <w:bCs/>
                <w:sz w:val="16"/>
                <w:szCs w:val="16"/>
                <w:lang w:eastAsia="en-US"/>
              </w:rPr>
              <w:t>0.064</w:t>
            </w:r>
          </w:p>
        </w:tc>
      </w:tr>
      <w:tr w:rsidR="00E53460" w:rsidRPr="005F7075" w14:paraId="7587D3A1" w14:textId="77777777" w:rsidTr="002820AE">
        <w:trPr>
          <w:cantSplit/>
        </w:trPr>
        <w:tc>
          <w:tcPr>
            <w:tcW w:w="626" w:type="pct"/>
            <w:vMerge/>
            <w:shd w:val="clear" w:color="auto" w:fill="auto"/>
            <w:vAlign w:val="center"/>
          </w:tcPr>
          <w:p w14:paraId="74129088" w14:textId="77777777" w:rsidR="00E53460" w:rsidRPr="00674900" w:rsidRDefault="00E53460" w:rsidP="002820AE">
            <w:pPr>
              <w:widowControl w:val="0"/>
              <w:spacing w:line="260" w:lineRule="atLeast"/>
              <w:jc w:val="center"/>
              <w:rPr>
                <w:rFonts w:eastAsia="Calibri"/>
                <w:sz w:val="16"/>
                <w:szCs w:val="16"/>
                <w:lang w:eastAsia="en-US"/>
              </w:rPr>
            </w:pPr>
          </w:p>
        </w:tc>
        <w:tc>
          <w:tcPr>
            <w:tcW w:w="1299" w:type="pct"/>
            <w:vAlign w:val="center"/>
          </w:tcPr>
          <w:p w14:paraId="073FA9F8" w14:textId="77777777" w:rsidR="00E53460" w:rsidRDefault="00E53460" w:rsidP="002820AE">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30684C9C" w14:textId="77777777" w:rsidR="00E53460" w:rsidRPr="00674900"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770" w:type="pct"/>
            <w:vAlign w:val="center"/>
          </w:tcPr>
          <w:p w14:paraId="2C4FDB62"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7.0E-04</w:t>
            </w:r>
          </w:p>
        </w:tc>
        <w:tc>
          <w:tcPr>
            <w:tcW w:w="847" w:type="pct"/>
            <w:shd w:val="clear" w:color="auto" w:fill="auto"/>
            <w:tcMar>
              <w:top w:w="57" w:type="dxa"/>
              <w:bottom w:w="57" w:type="dxa"/>
            </w:tcMar>
            <w:vAlign w:val="center"/>
          </w:tcPr>
          <w:p w14:paraId="0EA008DC"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4.6E-02</w:t>
            </w:r>
          </w:p>
        </w:tc>
        <w:tc>
          <w:tcPr>
            <w:tcW w:w="848" w:type="pct"/>
            <w:vAlign w:val="center"/>
          </w:tcPr>
          <w:p w14:paraId="2C8093A0"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5BAC2156" w14:textId="77777777" w:rsidR="00E53460" w:rsidRPr="001E59B3" w:rsidRDefault="00E53460" w:rsidP="002820AE">
            <w:pPr>
              <w:widowControl w:val="0"/>
              <w:spacing w:line="260" w:lineRule="atLeast"/>
              <w:jc w:val="center"/>
              <w:rPr>
                <w:rFonts w:eastAsia="Calibri"/>
                <w:b/>
                <w:bCs/>
                <w:sz w:val="16"/>
                <w:szCs w:val="16"/>
                <w:lang w:eastAsia="en-US"/>
              </w:rPr>
            </w:pPr>
            <w:r>
              <w:rPr>
                <w:rFonts w:eastAsia="Calibri"/>
                <w:b/>
                <w:bCs/>
                <w:sz w:val="16"/>
                <w:szCs w:val="16"/>
                <w:lang w:eastAsia="en-US"/>
              </w:rPr>
              <w:t>0.046</w:t>
            </w:r>
          </w:p>
        </w:tc>
      </w:tr>
      <w:tr w:rsidR="00E53460" w:rsidRPr="005F7075" w14:paraId="047A1748" w14:textId="77777777" w:rsidTr="002820AE">
        <w:trPr>
          <w:cantSplit/>
        </w:trPr>
        <w:tc>
          <w:tcPr>
            <w:tcW w:w="626" w:type="pct"/>
            <w:vMerge/>
            <w:shd w:val="clear" w:color="auto" w:fill="auto"/>
            <w:vAlign w:val="center"/>
          </w:tcPr>
          <w:p w14:paraId="76CEBD33" w14:textId="77777777" w:rsidR="00E53460" w:rsidRPr="00674900" w:rsidRDefault="00E53460" w:rsidP="002820AE">
            <w:pPr>
              <w:widowControl w:val="0"/>
              <w:spacing w:line="260" w:lineRule="atLeast"/>
              <w:jc w:val="center"/>
              <w:rPr>
                <w:rFonts w:eastAsia="Calibri"/>
                <w:sz w:val="16"/>
                <w:szCs w:val="16"/>
                <w:lang w:eastAsia="en-US"/>
              </w:rPr>
            </w:pPr>
          </w:p>
        </w:tc>
        <w:tc>
          <w:tcPr>
            <w:tcW w:w="1299" w:type="pct"/>
            <w:vAlign w:val="center"/>
          </w:tcPr>
          <w:p w14:paraId="743D3526" w14:textId="77777777" w:rsidR="00E53460" w:rsidRPr="00674900" w:rsidRDefault="00E53460" w:rsidP="002820AE">
            <w:pPr>
              <w:widowControl w:val="0"/>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770" w:type="pct"/>
            <w:vAlign w:val="center"/>
          </w:tcPr>
          <w:p w14:paraId="6B2CFB19"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7.0E-04</w:t>
            </w:r>
          </w:p>
        </w:tc>
        <w:tc>
          <w:tcPr>
            <w:tcW w:w="847" w:type="pct"/>
            <w:shd w:val="clear" w:color="auto" w:fill="auto"/>
            <w:tcMar>
              <w:top w:w="57" w:type="dxa"/>
              <w:bottom w:w="57" w:type="dxa"/>
            </w:tcMar>
            <w:vAlign w:val="center"/>
          </w:tcPr>
          <w:p w14:paraId="37A9D782"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3.2E-02</w:t>
            </w:r>
          </w:p>
        </w:tc>
        <w:tc>
          <w:tcPr>
            <w:tcW w:w="848" w:type="pct"/>
            <w:vAlign w:val="center"/>
          </w:tcPr>
          <w:p w14:paraId="09BD5F96" w14:textId="77777777" w:rsidR="00E53460" w:rsidRPr="001E59B3"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4108AA4D" w14:textId="77777777" w:rsidR="00E53460" w:rsidRPr="00097724" w:rsidRDefault="00E53460" w:rsidP="002820AE">
            <w:pPr>
              <w:widowControl w:val="0"/>
              <w:spacing w:line="260" w:lineRule="atLeast"/>
              <w:jc w:val="center"/>
              <w:rPr>
                <w:rFonts w:eastAsia="Calibri"/>
                <w:sz w:val="16"/>
                <w:szCs w:val="16"/>
                <w:lang w:eastAsia="en-US"/>
              </w:rPr>
            </w:pPr>
            <w:r w:rsidRPr="00097724">
              <w:rPr>
                <w:rFonts w:eastAsia="Calibri"/>
                <w:sz w:val="16"/>
                <w:szCs w:val="16"/>
                <w:lang w:eastAsia="en-US"/>
              </w:rPr>
              <w:t>0.032</w:t>
            </w:r>
          </w:p>
        </w:tc>
      </w:tr>
      <w:tr w:rsidR="00E53460" w:rsidRPr="005F7075" w14:paraId="3C7A8E66" w14:textId="77777777" w:rsidTr="002820AE">
        <w:trPr>
          <w:cantSplit/>
        </w:trPr>
        <w:tc>
          <w:tcPr>
            <w:tcW w:w="5000" w:type="pct"/>
            <w:gridSpan w:val="6"/>
            <w:shd w:val="clear" w:color="auto" w:fill="auto"/>
            <w:vAlign w:val="center"/>
          </w:tcPr>
          <w:p w14:paraId="5ADBC752" w14:textId="77777777" w:rsidR="00E53460" w:rsidRPr="00674900" w:rsidRDefault="00E53460" w:rsidP="002820AE">
            <w:pPr>
              <w:widowControl w:val="0"/>
              <w:spacing w:line="260" w:lineRule="atLeast"/>
              <w:jc w:val="center"/>
              <w:rPr>
                <w:rFonts w:eastAsia="Calibri"/>
                <w:b/>
                <w:bCs/>
                <w:sz w:val="16"/>
                <w:szCs w:val="16"/>
                <w:lang w:eastAsia="en-US"/>
              </w:rPr>
            </w:pPr>
            <w:r w:rsidRPr="00DB04FA">
              <w:rPr>
                <w:rFonts w:eastAsia="Calibri"/>
                <w:b/>
                <w:sz w:val="16"/>
                <w:szCs w:val="16"/>
                <w:lang w:eastAsia="en-US"/>
              </w:rPr>
              <w:t>Netwax NI 6 (diluted 2:1 w/water)</w:t>
            </w:r>
          </w:p>
        </w:tc>
      </w:tr>
      <w:tr w:rsidR="00E53460" w:rsidRPr="005F7075" w14:paraId="039B16C1" w14:textId="77777777" w:rsidTr="002820AE">
        <w:trPr>
          <w:cantSplit/>
        </w:trPr>
        <w:tc>
          <w:tcPr>
            <w:tcW w:w="626" w:type="pct"/>
            <w:vMerge w:val="restart"/>
            <w:shd w:val="clear" w:color="auto" w:fill="auto"/>
            <w:vAlign w:val="center"/>
          </w:tcPr>
          <w:p w14:paraId="44B5B153" w14:textId="77777777" w:rsidR="00E53460" w:rsidRPr="00674900" w:rsidRDefault="00E53460" w:rsidP="002820AE">
            <w:pPr>
              <w:widowControl w:val="0"/>
              <w:spacing w:line="260" w:lineRule="atLeast"/>
              <w:jc w:val="center"/>
              <w:rPr>
                <w:rFonts w:eastAsia="Calibri"/>
                <w:sz w:val="16"/>
                <w:szCs w:val="16"/>
                <w:lang w:eastAsia="en-US"/>
              </w:rPr>
            </w:pPr>
            <w:r w:rsidRPr="00674900">
              <w:rPr>
                <w:rFonts w:eastAsia="Calibri"/>
                <w:sz w:val="16"/>
                <w:szCs w:val="16"/>
                <w:lang w:eastAsia="en-US"/>
              </w:rPr>
              <w:t>Scenario 2</w:t>
            </w:r>
          </w:p>
        </w:tc>
        <w:tc>
          <w:tcPr>
            <w:tcW w:w="1299" w:type="pct"/>
            <w:vAlign w:val="center"/>
          </w:tcPr>
          <w:p w14:paraId="0960A7EE" w14:textId="77777777" w:rsidR="00E53460" w:rsidRPr="00674900" w:rsidRDefault="00E53460" w:rsidP="002820AE">
            <w:pPr>
              <w:widowControl w:val="0"/>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770" w:type="pct"/>
            <w:vAlign w:val="center"/>
          </w:tcPr>
          <w:p w14:paraId="5C1702B7"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8.0E-04</w:t>
            </w:r>
          </w:p>
        </w:tc>
        <w:tc>
          <w:tcPr>
            <w:tcW w:w="847" w:type="pct"/>
            <w:shd w:val="clear" w:color="auto" w:fill="auto"/>
            <w:tcMar>
              <w:top w:w="57" w:type="dxa"/>
              <w:bottom w:w="57" w:type="dxa"/>
            </w:tcMar>
            <w:vAlign w:val="center"/>
          </w:tcPr>
          <w:p w14:paraId="79D01B97"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4.4E-01</w:t>
            </w:r>
          </w:p>
        </w:tc>
        <w:tc>
          <w:tcPr>
            <w:tcW w:w="848" w:type="pct"/>
            <w:vAlign w:val="center"/>
          </w:tcPr>
          <w:p w14:paraId="3FBF6C63"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2DADE79C" w14:textId="77777777" w:rsidR="00E53460" w:rsidRPr="00DB04FA" w:rsidRDefault="00E53460" w:rsidP="002820AE">
            <w:pPr>
              <w:widowControl w:val="0"/>
              <w:spacing w:line="260" w:lineRule="atLeast"/>
              <w:jc w:val="center"/>
              <w:rPr>
                <w:rFonts w:eastAsia="Calibri"/>
                <w:b/>
                <w:bCs/>
                <w:sz w:val="16"/>
                <w:szCs w:val="16"/>
                <w:lang w:eastAsia="en-US"/>
              </w:rPr>
            </w:pPr>
            <w:r>
              <w:rPr>
                <w:rFonts w:eastAsia="Calibri"/>
                <w:b/>
                <w:bCs/>
                <w:sz w:val="16"/>
                <w:szCs w:val="16"/>
                <w:lang w:eastAsia="en-US"/>
              </w:rPr>
              <w:t>0.443</w:t>
            </w:r>
          </w:p>
        </w:tc>
      </w:tr>
      <w:tr w:rsidR="00E53460" w:rsidRPr="005F7075" w14:paraId="42520DA4" w14:textId="77777777" w:rsidTr="002820AE">
        <w:trPr>
          <w:cantSplit/>
        </w:trPr>
        <w:tc>
          <w:tcPr>
            <w:tcW w:w="626" w:type="pct"/>
            <w:vMerge/>
            <w:shd w:val="clear" w:color="auto" w:fill="auto"/>
            <w:vAlign w:val="center"/>
          </w:tcPr>
          <w:p w14:paraId="6FC49DBC" w14:textId="77777777" w:rsidR="00E53460" w:rsidRPr="00674900" w:rsidRDefault="00E53460" w:rsidP="002820AE">
            <w:pPr>
              <w:widowControl w:val="0"/>
              <w:spacing w:line="260" w:lineRule="atLeast"/>
              <w:jc w:val="center"/>
              <w:rPr>
                <w:rFonts w:eastAsia="Calibri"/>
                <w:sz w:val="16"/>
                <w:szCs w:val="16"/>
                <w:lang w:eastAsia="en-US"/>
              </w:rPr>
            </w:pPr>
          </w:p>
        </w:tc>
        <w:tc>
          <w:tcPr>
            <w:tcW w:w="1299" w:type="pct"/>
            <w:vAlign w:val="center"/>
          </w:tcPr>
          <w:p w14:paraId="64E43B44" w14:textId="77777777" w:rsidR="00E53460" w:rsidRDefault="00E53460" w:rsidP="002820AE">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22C29737" w14:textId="77777777" w:rsidR="00E53460" w:rsidRPr="00674900"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(gloves &amp; coated coveralls)</w:t>
            </w:r>
          </w:p>
        </w:tc>
        <w:tc>
          <w:tcPr>
            <w:tcW w:w="770" w:type="pct"/>
            <w:vAlign w:val="center"/>
          </w:tcPr>
          <w:p w14:paraId="1E2FE7F5"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8.0E-04</w:t>
            </w:r>
          </w:p>
        </w:tc>
        <w:tc>
          <w:tcPr>
            <w:tcW w:w="847" w:type="pct"/>
            <w:shd w:val="clear" w:color="auto" w:fill="auto"/>
            <w:tcMar>
              <w:top w:w="57" w:type="dxa"/>
              <w:bottom w:w="57" w:type="dxa"/>
            </w:tcMar>
            <w:vAlign w:val="center"/>
          </w:tcPr>
          <w:p w14:paraId="2EE266B7"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7.3E-02</w:t>
            </w:r>
          </w:p>
        </w:tc>
        <w:tc>
          <w:tcPr>
            <w:tcW w:w="848" w:type="pct"/>
            <w:vAlign w:val="center"/>
          </w:tcPr>
          <w:p w14:paraId="3E8B439C"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7FAD9C4C" w14:textId="77777777" w:rsidR="00E53460" w:rsidRPr="00DB04FA" w:rsidRDefault="00E53460" w:rsidP="002820AE">
            <w:pPr>
              <w:widowControl w:val="0"/>
              <w:spacing w:line="260" w:lineRule="atLeast"/>
              <w:jc w:val="center"/>
              <w:rPr>
                <w:rFonts w:eastAsia="Calibri"/>
                <w:b/>
                <w:bCs/>
                <w:sz w:val="16"/>
                <w:szCs w:val="16"/>
                <w:lang w:eastAsia="en-US"/>
              </w:rPr>
            </w:pPr>
            <w:r>
              <w:rPr>
                <w:rFonts w:eastAsia="Calibri"/>
                <w:b/>
                <w:bCs/>
                <w:sz w:val="16"/>
                <w:szCs w:val="16"/>
                <w:lang w:eastAsia="en-US"/>
              </w:rPr>
              <w:t>0.073</w:t>
            </w:r>
          </w:p>
        </w:tc>
      </w:tr>
      <w:tr w:rsidR="00E53460" w:rsidRPr="005F7075" w14:paraId="5230D1B5" w14:textId="77777777" w:rsidTr="002820AE">
        <w:trPr>
          <w:cantSplit/>
        </w:trPr>
        <w:tc>
          <w:tcPr>
            <w:tcW w:w="626" w:type="pct"/>
            <w:vMerge/>
            <w:shd w:val="clear" w:color="auto" w:fill="auto"/>
            <w:vAlign w:val="center"/>
          </w:tcPr>
          <w:p w14:paraId="60E21422" w14:textId="77777777" w:rsidR="00E53460" w:rsidRPr="00674900" w:rsidRDefault="00E53460" w:rsidP="002820AE">
            <w:pPr>
              <w:widowControl w:val="0"/>
              <w:spacing w:line="260" w:lineRule="atLeast"/>
              <w:jc w:val="center"/>
              <w:rPr>
                <w:rFonts w:eastAsia="Calibri"/>
                <w:sz w:val="16"/>
                <w:szCs w:val="16"/>
                <w:lang w:eastAsia="en-US"/>
              </w:rPr>
            </w:pPr>
          </w:p>
        </w:tc>
        <w:tc>
          <w:tcPr>
            <w:tcW w:w="1299" w:type="pct"/>
            <w:vAlign w:val="center"/>
          </w:tcPr>
          <w:p w14:paraId="5C2B4819" w14:textId="77777777" w:rsidR="00E53460" w:rsidRDefault="00E53460" w:rsidP="002820AE">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0379C891" w14:textId="77777777" w:rsidR="00E53460" w:rsidRPr="00674900"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770" w:type="pct"/>
            <w:vAlign w:val="center"/>
          </w:tcPr>
          <w:p w14:paraId="72102236"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8.0E-04</w:t>
            </w:r>
          </w:p>
        </w:tc>
        <w:tc>
          <w:tcPr>
            <w:tcW w:w="847" w:type="pct"/>
            <w:shd w:val="clear" w:color="auto" w:fill="auto"/>
            <w:tcMar>
              <w:top w:w="57" w:type="dxa"/>
              <w:bottom w:w="57" w:type="dxa"/>
            </w:tcMar>
            <w:vAlign w:val="center"/>
          </w:tcPr>
          <w:p w14:paraId="6FFD7304"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5.2E-02</w:t>
            </w:r>
          </w:p>
        </w:tc>
        <w:tc>
          <w:tcPr>
            <w:tcW w:w="848" w:type="pct"/>
            <w:vAlign w:val="center"/>
          </w:tcPr>
          <w:p w14:paraId="693254F7"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4AF272F4" w14:textId="77777777" w:rsidR="00E53460" w:rsidRPr="00DB04FA" w:rsidRDefault="00E53460" w:rsidP="002820AE">
            <w:pPr>
              <w:widowControl w:val="0"/>
              <w:spacing w:line="260" w:lineRule="atLeast"/>
              <w:jc w:val="center"/>
              <w:rPr>
                <w:rFonts w:eastAsia="Calibri"/>
                <w:b/>
                <w:bCs/>
                <w:sz w:val="16"/>
                <w:szCs w:val="16"/>
                <w:lang w:eastAsia="en-US"/>
              </w:rPr>
            </w:pPr>
            <w:r>
              <w:rPr>
                <w:rFonts w:eastAsia="Calibri"/>
                <w:b/>
                <w:bCs/>
                <w:sz w:val="16"/>
                <w:szCs w:val="16"/>
                <w:lang w:eastAsia="en-US"/>
              </w:rPr>
              <w:t>0.052</w:t>
            </w:r>
          </w:p>
        </w:tc>
      </w:tr>
      <w:tr w:rsidR="00E53460" w:rsidRPr="005F7075" w14:paraId="4ECEFF3B" w14:textId="77777777" w:rsidTr="002820AE">
        <w:trPr>
          <w:cantSplit/>
        </w:trPr>
        <w:tc>
          <w:tcPr>
            <w:tcW w:w="626" w:type="pct"/>
            <w:vMerge/>
            <w:shd w:val="clear" w:color="auto" w:fill="auto"/>
            <w:vAlign w:val="center"/>
          </w:tcPr>
          <w:p w14:paraId="35E9E924" w14:textId="77777777" w:rsidR="00E53460" w:rsidRPr="00674900" w:rsidRDefault="00E53460" w:rsidP="002820AE">
            <w:pPr>
              <w:widowControl w:val="0"/>
              <w:spacing w:line="260" w:lineRule="atLeast"/>
              <w:jc w:val="center"/>
              <w:rPr>
                <w:rFonts w:eastAsia="Calibri"/>
                <w:sz w:val="16"/>
                <w:szCs w:val="16"/>
                <w:lang w:eastAsia="en-US"/>
              </w:rPr>
            </w:pPr>
          </w:p>
        </w:tc>
        <w:tc>
          <w:tcPr>
            <w:tcW w:w="1299" w:type="pct"/>
            <w:vAlign w:val="center"/>
          </w:tcPr>
          <w:p w14:paraId="69A1E27E" w14:textId="77777777" w:rsidR="00E53460" w:rsidRDefault="00E53460" w:rsidP="002820AE">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027AE281" w14:textId="77777777" w:rsidR="00E53460" w:rsidRPr="00674900"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(gloves &amp; double coveralls)</w:t>
            </w:r>
          </w:p>
        </w:tc>
        <w:tc>
          <w:tcPr>
            <w:tcW w:w="770" w:type="pct"/>
            <w:vAlign w:val="center"/>
          </w:tcPr>
          <w:p w14:paraId="3F502377"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8.0E-04</w:t>
            </w:r>
          </w:p>
        </w:tc>
        <w:tc>
          <w:tcPr>
            <w:tcW w:w="847" w:type="pct"/>
            <w:shd w:val="clear" w:color="auto" w:fill="auto"/>
            <w:tcMar>
              <w:top w:w="57" w:type="dxa"/>
              <w:bottom w:w="57" w:type="dxa"/>
            </w:tcMar>
            <w:vAlign w:val="center"/>
          </w:tcPr>
          <w:p w14:paraId="006D5358"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3.6E-02</w:t>
            </w:r>
          </w:p>
        </w:tc>
        <w:tc>
          <w:tcPr>
            <w:tcW w:w="848" w:type="pct"/>
            <w:vAlign w:val="center"/>
          </w:tcPr>
          <w:p w14:paraId="7D23098B" w14:textId="77777777" w:rsidR="00E53460" w:rsidRPr="00DB04FA" w:rsidRDefault="00E53460" w:rsidP="002820AE">
            <w:pPr>
              <w:widowControl w:val="0"/>
              <w:spacing w:line="260" w:lineRule="atLeast"/>
              <w:jc w:val="center"/>
              <w:rPr>
                <w:rFonts w:eastAsia="Calibri"/>
                <w:sz w:val="16"/>
                <w:szCs w:val="16"/>
                <w:lang w:eastAsia="en-US"/>
              </w:rPr>
            </w:pPr>
            <w:r>
              <w:rPr>
                <w:rFonts w:eastAsia="Calibri"/>
                <w:sz w:val="16"/>
                <w:szCs w:val="16"/>
                <w:lang w:eastAsia="en-US"/>
              </w:rPr>
              <w:t>-</w:t>
            </w:r>
          </w:p>
        </w:tc>
        <w:tc>
          <w:tcPr>
            <w:tcW w:w="610" w:type="pct"/>
            <w:shd w:val="clear" w:color="auto" w:fill="auto"/>
            <w:tcMar>
              <w:top w:w="57" w:type="dxa"/>
              <w:bottom w:w="57" w:type="dxa"/>
            </w:tcMar>
            <w:vAlign w:val="center"/>
          </w:tcPr>
          <w:p w14:paraId="44320AA4" w14:textId="77777777" w:rsidR="00E53460" w:rsidRPr="00097724" w:rsidRDefault="00E53460" w:rsidP="002820AE">
            <w:pPr>
              <w:widowControl w:val="0"/>
              <w:spacing w:line="260" w:lineRule="atLeast"/>
              <w:jc w:val="center"/>
              <w:rPr>
                <w:rFonts w:eastAsia="Calibri"/>
                <w:sz w:val="16"/>
                <w:szCs w:val="16"/>
                <w:lang w:eastAsia="en-US"/>
              </w:rPr>
            </w:pPr>
            <w:r w:rsidRPr="00097724">
              <w:rPr>
                <w:rFonts w:eastAsia="Calibri"/>
                <w:sz w:val="16"/>
                <w:szCs w:val="16"/>
                <w:lang w:eastAsia="en-US"/>
              </w:rPr>
              <w:t>0.036</w:t>
            </w:r>
          </w:p>
        </w:tc>
      </w:tr>
    </w:tbl>
    <w:p w14:paraId="07113440" w14:textId="78CFC364" w:rsidR="005363CF" w:rsidRDefault="00985D35" w:rsidP="005363CF">
      <w:pPr>
        <w:spacing w:line="260" w:lineRule="atLeast"/>
        <w:jc w:val="both"/>
        <w:rPr>
          <w:rFonts w:eastAsia="Calibri"/>
          <w:sz w:val="16"/>
          <w:szCs w:val="16"/>
        </w:rPr>
      </w:pPr>
      <w:r w:rsidRPr="00674900">
        <w:rPr>
          <w:sz w:val="16"/>
          <w:szCs w:val="16"/>
        </w:rPr>
        <w:t>Since the NOAEL is expressed in terms of mg Cu/kg and has been used to derive the systemic value in terms of mg Cu/kg bw/day, the exposure to dicopper oxide has been recalculated to represent the exposure to copper by applying a correction factor of 0.8</w:t>
      </w:r>
      <w:r w:rsidR="004F1772" w:rsidRPr="00674900">
        <w:rPr>
          <w:sz w:val="16"/>
          <w:szCs w:val="16"/>
        </w:rPr>
        <w:t>88</w:t>
      </w:r>
      <w:r w:rsidRPr="00674900">
        <w:rPr>
          <w:sz w:val="16"/>
          <w:szCs w:val="16"/>
        </w:rPr>
        <w:t xml:space="preserve"> (Cu</w:t>
      </w:r>
      <w:r w:rsidRPr="00CE02C4">
        <w:rPr>
          <w:sz w:val="16"/>
          <w:szCs w:val="16"/>
          <w:vertAlign w:val="subscript"/>
        </w:rPr>
        <w:t>2</w:t>
      </w:r>
      <w:r w:rsidRPr="00674900">
        <w:rPr>
          <w:sz w:val="16"/>
          <w:szCs w:val="16"/>
        </w:rPr>
        <w:t xml:space="preserve">O has a molecular weight of 143.09 g/mol, Cu of 63.546 g/mol. The portion of Cu in </w:t>
      </w:r>
      <w:r w:rsidR="0075347A" w:rsidRPr="00674900">
        <w:rPr>
          <w:sz w:val="16"/>
          <w:szCs w:val="16"/>
        </w:rPr>
        <w:t>Cu</w:t>
      </w:r>
      <w:r w:rsidR="0075347A" w:rsidRPr="00674900">
        <w:rPr>
          <w:sz w:val="16"/>
          <w:szCs w:val="16"/>
          <w:vertAlign w:val="subscript"/>
        </w:rPr>
        <w:t>2</w:t>
      </w:r>
      <w:r w:rsidRPr="00674900">
        <w:rPr>
          <w:sz w:val="16"/>
          <w:szCs w:val="16"/>
        </w:rPr>
        <w:t>O is therefore 127.092/143.09=0.8</w:t>
      </w:r>
      <w:r w:rsidR="00CE02C4">
        <w:rPr>
          <w:sz w:val="16"/>
          <w:szCs w:val="16"/>
        </w:rPr>
        <w:t>88</w:t>
      </w:r>
      <w:r w:rsidRPr="00674900">
        <w:rPr>
          <w:sz w:val="16"/>
          <w:szCs w:val="16"/>
        </w:rPr>
        <w:t>).</w:t>
      </w:r>
    </w:p>
    <w:p w14:paraId="6AF30819" w14:textId="2385DAAD" w:rsidR="00553504" w:rsidRDefault="00553504" w:rsidP="005363CF">
      <w:pPr>
        <w:spacing w:line="260" w:lineRule="atLeast"/>
        <w:jc w:val="both"/>
        <w:rPr>
          <w:sz w:val="16"/>
          <w:szCs w:val="16"/>
          <w:lang w:val="en-US"/>
        </w:rPr>
      </w:pPr>
      <w:bookmarkStart w:id="1602" w:name="_Hlk125667069"/>
      <w:r w:rsidRPr="00553504">
        <w:rPr>
          <w:sz w:val="16"/>
          <w:szCs w:val="16"/>
          <w:lang w:val="en-US"/>
        </w:rPr>
        <w:t>Figures in bold: Exposure/AEL&gt;1</w:t>
      </w:r>
    </w:p>
    <w:p w14:paraId="6122F6D0" w14:textId="1F00E76F" w:rsidR="009941FF" w:rsidRDefault="009941FF" w:rsidP="005363CF">
      <w:pPr>
        <w:spacing w:line="260" w:lineRule="atLeast"/>
        <w:jc w:val="both"/>
        <w:rPr>
          <w:sz w:val="16"/>
          <w:szCs w:val="16"/>
          <w:lang w:val="en-US"/>
        </w:rPr>
      </w:pPr>
    </w:p>
    <w:p w14:paraId="00BB4D51" w14:textId="77777777" w:rsidR="000B206E" w:rsidRPr="00553504" w:rsidRDefault="000B206E" w:rsidP="005363CF">
      <w:pPr>
        <w:spacing w:line="260" w:lineRule="atLeast"/>
        <w:jc w:val="both"/>
        <w:rPr>
          <w:rFonts w:ascii="Times New Roman" w:eastAsia="Calibri" w:hAnsi="Times New Roman"/>
          <w:i/>
          <w:sz w:val="16"/>
          <w:szCs w:val="16"/>
          <w:lang w:eastAsia="en-US"/>
        </w:rPr>
      </w:pPr>
    </w:p>
    <w:bookmarkEnd w:id="1602"/>
    <w:p w14:paraId="2B8F8AAC" w14:textId="327EE7A0" w:rsidR="00D51E22" w:rsidRDefault="00D51E22" w:rsidP="00D51E22">
      <w:pPr>
        <w:jc w:val="both"/>
        <w:rPr>
          <w:bCs/>
          <w:i/>
          <w:color w:val="000000"/>
          <w:u w:val="single"/>
          <w:lang w:eastAsia="en-GB"/>
        </w:rPr>
      </w:pPr>
      <w:r w:rsidRPr="00D51E22">
        <w:rPr>
          <w:rFonts w:eastAsia="Calibri"/>
          <w:b/>
          <w:bCs/>
          <w:i/>
          <w:lang w:eastAsia="en-US"/>
        </w:rPr>
        <w:t xml:space="preserve">Scenario </w:t>
      </w:r>
      <w:r>
        <w:rPr>
          <w:rFonts w:eastAsia="Calibri"/>
          <w:b/>
          <w:bCs/>
          <w:i/>
          <w:lang w:eastAsia="en-US"/>
        </w:rPr>
        <w:t>3</w:t>
      </w:r>
      <w:r w:rsidRPr="00D51E22">
        <w:rPr>
          <w:rFonts w:eastAsia="Calibri"/>
          <w:b/>
          <w:bCs/>
          <w:i/>
          <w:lang w:eastAsia="en-US"/>
        </w:rPr>
        <w:t xml:space="preserve">: </w:t>
      </w:r>
      <w:r>
        <w:rPr>
          <w:rFonts w:eastAsia="Calibri"/>
          <w:b/>
          <w:bCs/>
          <w:i/>
          <w:lang w:eastAsia="en-US"/>
        </w:rPr>
        <w:t xml:space="preserve">Installing and handling treated nets at fish farms </w:t>
      </w:r>
    </w:p>
    <w:p w14:paraId="09661064" w14:textId="77777777" w:rsidR="00D51E22" w:rsidRPr="00CD7A79" w:rsidRDefault="00D51E22" w:rsidP="004F1772">
      <w:pPr>
        <w:rPr>
          <w:rFonts w:eastAsia="Calibr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3"/>
        <w:gridCol w:w="4479"/>
        <w:gridCol w:w="3468"/>
      </w:tblGrid>
      <w:tr w:rsidR="005363CF" w:rsidRPr="00FD2055" w14:paraId="3A6DD87D" w14:textId="77777777" w:rsidTr="002F7FD6">
        <w:tc>
          <w:tcPr>
            <w:tcW w:w="5000" w:type="pct"/>
            <w:gridSpan w:val="3"/>
            <w:shd w:val="clear" w:color="auto" w:fill="FFFFCC"/>
            <w:tcMar>
              <w:top w:w="57" w:type="dxa"/>
              <w:bottom w:w="57" w:type="dxa"/>
            </w:tcMar>
          </w:tcPr>
          <w:p w14:paraId="54D6404E" w14:textId="00991C2A" w:rsidR="005363CF" w:rsidRPr="00FD2055" w:rsidRDefault="005363CF" w:rsidP="004F1772">
            <w:pPr>
              <w:spacing w:line="260" w:lineRule="atLeast"/>
              <w:rPr>
                <w:rFonts w:eastAsia="Calibri"/>
                <w:b/>
                <w:lang w:eastAsia="en-US"/>
              </w:rPr>
            </w:pPr>
            <w:r w:rsidRPr="00FD2055">
              <w:rPr>
                <w:rFonts w:eastAsia="Calibri"/>
                <w:b/>
                <w:lang w:eastAsia="en-US"/>
              </w:rPr>
              <w:t xml:space="preserve">Description of Scenario </w:t>
            </w:r>
            <w:r>
              <w:rPr>
                <w:rFonts w:eastAsia="Calibri"/>
                <w:b/>
                <w:lang w:eastAsia="en-US"/>
              </w:rPr>
              <w:t>3</w:t>
            </w:r>
            <w:r w:rsidRPr="00580B13">
              <w:rPr>
                <w:b/>
              </w:rPr>
              <w:t xml:space="preserve"> </w:t>
            </w:r>
            <w:r>
              <w:rPr>
                <w:b/>
              </w:rPr>
              <w:t>–</w:t>
            </w:r>
            <w:r w:rsidR="00FA5040">
              <w:rPr>
                <w:b/>
              </w:rPr>
              <w:t xml:space="preserve"> </w:t>
            </w:r>
            <w:r w:rsidRPr="004F2F0F">
              <w:rPr>
                <w:b/>
                <w:bCs/>
              </w:rPr>
              <w:t>Installing and handling treated nets at fish farms</w:t>
            </w:r>
          </w:p>
        </w:tc>
      </w:tr>
      <w:tr w:rsidR="005363CF" w:rsidRPr="00FD2055" w14:paraId="08BC2D81" w14:textId="77777777" w:rsidTr="002F7FD6">
        <w:tc>
          <w:tcPr>
            <w:tcW w:w="5000" w:type="pct"/>
            <w:gridSpan w:val="3"/>
            <w:shd w:val="clear" w:color="auto" w:fill="auto"/>
            <w:tcMar>
              <w:top w:w="57" w:type="dxa"/>
              <w:bottom w:w="57" w:type="dxa"/>
            </w:tcMar>
          </w:tcPr>
          <w:p w14:paraId="2316F952" w14:textId="77777777" w:rsidR="005363CF" w:rsidRDefault="005363CF" w:rsidP="00AA0064">
            <w:pPr>
              <w:jc w:val="both"/>
            </w:pPr>
            <w:r>
              <w:t xml:space="preserve">Following application, the treated nets are packed in waterproof bags or wrapped in plastic. The waterproof bags are used to prevent the nets from being exposed to rain/water as this can cause leakage. Treated nets are stored and later transported to the fish farmer. The nets are positioned and installed </w:t>
            </w:r>
            <w:r w:rsidR="007E6A10">
              <w:t xml:space="preserve">manually (see picture below) or </w:t>
            </w:r>
            <w:r>
              <w:t>using a service boat with crane:</w:t>
            </w:r>
          </w:p>
          <w:p w14:paraId="43678453" w14:textId="77777777" w:rsidR="005363CF" w:rsidRDefault="005363CF" w:rsidP="004F1772"/>
          <w:p w14:paraId="754C2D34" w14:textId="149DF6D0" w:rsidR="005363CF" w:rsidRDefault="00E46ECA" w:rsidP="004F1772">
            <w:pPr>
              <w:jc w:val="center"/>
            </w:pPr>
            <w:r w:rsidRPr="00002981">
              <w:rPr>
                <w:noProof/>
                <w:lang w:eastAsia="en-GB"/>
              </w:rPr>
              <w:drawing>
                <wp:inline distT="0" distB="0" distL="0" distR="0" wp14:anchorId="32C59CA0" wp14:editId="2D1B39BC">
                  <wp:extent cx="3368040" cy="2528195"/>
                  <wp:effectExtent l="0" t="0" r="3810" b="5715"/>
                  <wp:docPr id="11" name="Bilde 11" descr="W:\01_FELLES\Mine bilder\_Reklamebilder\Marine Harvest på Skottland som setter ut not\RIMG059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W:\01_FELLES\Mine bilder\_Reklamebilder\Marine Harvest på Skottland som setter ut not\RIMG0593 (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3817" cy="2532531"/>
                          </a:xfrm>
                          <a:prstGeom prst="rect">
                            <a:avLst/>
                          </a:prstGeom>
                          <a:noFill/>
                          <a:ln>
                            <a:noFill/>
                          </a:ln>
                        </pic:spPr>
                      </pic:pic>
                    </a:graphicData>
                  </a:graphic>
                </wp:inline>
              </w:drawing>
            </w:r>
          </w:p>
          <w:p w14:paraId="066F27EB" w14:textId="77777777" w:rsidR="005363CF" w:rsidRDefault="005363CF" w:rsidP="004F1772"/>
          <w:p w14:paraId="12C89925" w14:textId="49A2C5A4" w:rsidR="0005562A" w:rsidRDefault="002F1E21" w:rsidP="004F1772">
            <w:pPr>
              <w:autoSpaceDE w:val="0"/>
              <w:autoSpaceDN w:val="0"/>
              <w:adjustRightInd w:val="0"/>
              <w:jc w:val="both"/>
            </w:pPr>
            <w:bookmarkStart w:id="1603" w:name="_Hlk69842075"/>
            <w:r>
              <w:t>According to the guidance document, u</w:t>
            </w:r>
            <w:r w:rsidRPr="006B1A5A">
              <w:t>p to 6 people are involved in the deployment of one net and the operators may deploy up to 3-7 nets in a day</w:t>
            </w:r>
            <w:r>
              <w:t xml:space="preserve"> (ECHA, 2015</w:t>
            </w:r>
            <w:r w:rsidR="00A64C11">
              <w:t>a</w:t>
            </w:r>
            <w:r>
              <w:t>, page 86-89)</w:t>
            </w:r>
            <w:r w:rsidRPr="006B1A5A">
              <w:t>.</w:t>
            </w:r>
          </w:p>
          <w:p w14:paraId="2506B538" w14:textId="77777777" w:rsidR="0005562A" w:rsidRDefault="0005562A" w:rsidP="004F1772">
            <w:pPr>
              <w:autoSpaceDE w:val="0"/>
              <w:autoSpaceDN w:val="0"/>
              <w:adjustRightInd w:val="0"/>
              <w:jc w:val="both"/>
            </w:pPr>
          </w:p>
          <w:p w14:paraId="2831ED6F" w14:textId="48452CB7" w:rsidR="001A5CCD" w:rsidRPr="000E75F4" w:rsidRDefault="001A5CCD" w:rsidP="004F1772">
            <w:pPr>
              <w:spacing w:line="260" w:lineRule="atLeast"/>
              <w:jc w:val="both"/>
              <w:rPr>
                <w:rFonts w:eastAsia="Calibri"/>
                <w:lang w:eastAsia="en-US"/>
              </w:rPr>
            </w:pPr>
            <w:r>
              <w:rPr>
                <w:rFonts w:eastAsia="Calibri"/>
                <w:lang w:eastAsia="en-US"/>
              </w:rPr>
              <w:t>S</w:t>
            </w:r>
            <w:r w:rsidRPr="000E75F4">
              <w:rPr>
                <w:rFonts w:eastAsia="Calibri"/>
                <w:lang w:eastAsia="en-US"/>
              </w:rPr>
              <w:t>cenario 3 is considered independent from other scenarios</w:t>
            </w:r>
            <w:r>
              <w:rPr>
                <w:rFonts w:eastAsia="Calibri"/>
                <w:lang w:eastAsia="en-US"/>
              </w:rPr>
              <w:t xml:space="preserve"> as the work is performed off-site, at the fish farm. </w:t>
            </w:r>
          </w:p>
          <w:p w14:paraId="4C8734C9" w14:textId="6E49E381" w:rsidR="001A5CCD" w:rsidRDefault="001A5CCD" w:rsidP="00631569">
            <w:pPr>
              <w:autoSpaceDE w:val="0"/>
              <w:autoSpaceDN w:val="0"/>
              <w:adjustRightInd w:val="0"/>
              <w:jc w:val="both"/>
            </w:pPr>
          </w:p>
          <w:p w14:paraId="23A9B07E" w14:textId="77777777" w:rsidR="001A5CCD" w:rsidRDefault="001A5CCD" w:rsidP="00631569">
            <w:pPr>
              <w:autoSpaceDE w:val="0"/>
              <w:autoSpaceDN w:val="0"/>
              <w:adjustRightInd w:val="0"/>
              <w:jc w:val="both"/>
            </w:pPr>
          </w:p>
          <w:p w14:paraId="45412296" w14:textId="6213BED4" w:rsidR="0005562A" w:rsidRPr="0035042C" w:rsidRDefault="004C4574" w:rsidP="00631569">
            <w:pPr>
              <w:autoSpaceDE w:val="0"/>
              <w:autoSpaceDN w:val="0"/>
              <w:adjustRightInd w:val="0"/>
              <w:jc w:val="both"/>
              <w:rPr>
                <w:b/>
                <w:bCs/>
              </w:rPr>
            </w:pPr>
            <w:r w:rsidRPr="0035042C">
              <w:rPr>
                <w:b/>
                <w:bCs/>
              </w:rPr>
              <w:t>Description</w:t>
            </w:r>
            <w:r w:rsidR="0005562A" w:rsidRPr="0035042C">
              <w:rPr>
                <w:b/>
                <w:bCs/>
              </w:rPr>
              <w:t xml:space="preserve"> of </w:t>
            </w:r>
            <w:r w:rsidR="0005562A">
              <w:rPr>
                <w:b/>
                <w:bCs/>
              </w:rPr>
              <w:t>model</w:t>
            </w:r>
            <w:r w:rsidR="0005562A" w:rsidRPr="0035042C">
              <w:rPr>
                <w:b/>
                <w:bCs/>
              </w:rPr>
              <w:t>:</w:t>
            </w:r>
          </w:p>
          <w:p w14:paraId="25C86F15" w14:textId="77777777" w:rsidR="0005562A" w:rsidRDefault="0005562A" w:rsidP="00631569">
            <w:pPr>
              <w:autoSpaceDE w:val="0"/>
              <w:autoSpaceDN w:val="0"/>
              <w:adjustRightInd w:val="0"/>
              <w:jc w:val="both"/>
            </w:pPr>
          </w:p>
          <w:p w14:paraId="7307F5DD" w14:textId="0484FBB9" w:rsidR="007A0AAC" w:rsidRDefault="007A0AAC" w:rsidP="007A0AAC">
            <w:pPr>
              <w:spacing w:line="260" w:lineRule="atLeast"/>
              <w:jc w:val="both"/>
              <w:rPr>
                <w:rFonts w:eastAsia="Calibri"/>
                <w:iCs/>
                <w:lang w:eastAsia="en-US"/>
              </w:rPr>
            </w:pPr>
            <w:bookmarkStart w:id="1604" w:name="_Hlk23261484"/>
            <w:r w:rsidRPr="006B1A5A">
              <w:rPr>
                <w:rFonts w:eastAsia="Calibri"/>
                <w:iCs/>
                <w:lang w:eastAsia="en-US"/>
              </w:rPr>
              <w:t xml:space="preserve">A scenario to assess exposure from deployment and installation of a net at a fish farm, Handling model 2, is found in the </w:t>
            </w:r>
            <w:r w:rsidRPr="006B1A5A">
              <w:rPr>
                <w:rFonts w:cstheme="minorHAnsi"/>
              </w:rPr>
              <w:t>Biocides Human Health Exposure Methodology</w:t>
            </w:r>
            <w:r w:rsidRPr="006B1A5A">
              <w:rPr>
                <w:rFonts w:eastAsia="Calibri"/>
                <w:iCs/>
                <w:lang w:eastAsia="en-US"/>
              </w:rPr>
              <w:t xml:space="preserve"> (page 303</w:t>
            </w:r>
            <w:r w:rsidRPr="00A64C11">
              <w:rPr>
                <w:rFonts w:eastAsia="Calibri"/>
                <w:iCs/>
                <w:lang w:eastAsia="en-US"/>
              </w:rPr>
              <w:t>, ECHA, 2015</w:t>
            </w:r>
            <w:r w:rsidR="00A64C11" w:rsidRPr="00A64C11">
              <w:rPr>
                <w:rFonts w:eastAsia="Calibri"/>
                <w:iCs/>
                <w:lang w:eastAsia="en-US"/>
              </w:rPr>
              <w:t>a</w:t>
            </w:r>
            <w:r w:rsidRPr="00A64C11">
              <w:rPr>
                <w:rFonts w:eastAsia="Calibri"/>
                <w:iCs/>
                <w:lang w:eastAsia="en-US"/>
              </w:rPr>
              <w:t>).</w:t>
            </w:r>
            <w:r w:rsidRPr="006B1A5A" w:rsidDel="00E9770F">
              <w:rPr>
                <w:rFonts w:eastAsia="Calibri"/>
                <w:iCs/>
                <w:lang w:eastAsia="en-US"/>
              </w:rPr>
              <w:t xml:space="preserve"> </w:t>
            </w:r>
            <w:r w:rsidRPr="006B1A5A">
              <w:rPr>
                <w:rFonts w:eastAsia="Calibri"/>
                <w:iCs/>
                <w:lang w:eastAsia="en-US"/>
              </w:rPr>
              <w:t xml:space="preserve">Indicative values for this scenario </w:t>
            </w:r>
            <w:r>
              <w:rPr>
                <w:rFonts w:eastAsia="Calibri"/>
                <w:iCs/>
                <w:lang w:eastAsia="en-US"/>
              </w:rPr>
              <w:t>are</w:t>
            </w:r>
            <w:r w:rsidRPr="006B1A5A">
              <w:rPr>
                <w:rFonts w:eastAsia="Calibri"/>
                <w:iCs/>
                <w:lang w:eastAsia="en-US"/>
              </w:rPr>
              <w:t xml:space="preserve"> further given (page 198) and </w:t>
            </w:r>
            <w:r>
              <w:rPr>
                <w:rFonts w:eastAsia="Calibri"/>
                <w:iCs/>
                <w:lang w:eastAsia="en-US"/>
              </w:rPr>
              <w:t>are</w:t>
            </w:r>
            <w:r w:rsidRPr="006B1A5A">
              <w:rPr>
                <w:rFonts w:eastAsia="Calibri"/>
                <w:iCs/>
                <w:lang w:eastAsia="en-US"/>
              </w:rPr>
              <w:t xml:space="preserve"> the 75 percentile values.</w:t>
            </w:r>
          </w:p>
          <w:p w14:paraId="4E07E567" w14:textId="77777777" w:rsidR="007A0AAC" w:rsidRPr="006B1A5A" w:rsidRDefault="007A0AAC" w:rsidP="007A0AAC">
            <w:pPr>
              <w:spacing w:line="260" w:lineRule="atLeast"/>
              <w:jc w:val="both"/>
              <w:rPr>
                <w:rFonts w:eastAsia="Calibri"/>
                <w:iCs/>
                <w:lang w:eastAsia="en-US"/>
              </w:rPr>
            </w:pPr>
          </w:p>
          <w:p w14:paraId="137002CB" w14:textId="51C13A8A" w:rsidR="007A0AAC" w:rsidRPr="006B1A5A" w:rsidRDefault="007A0AAC" w:rsidP="007A0AAC">
            <w:pPr>
              <w:spacing w:line="260" w:lineRule="atLeast"/>
              <w:jc w:val="both"/>
              <w:rPr>
                <w:rFonts w:eastAsia="Calibri"/>
                <w:iCs/>
                <w:lang w:eastAsia="en-US"/>
              </w:rPr>
            </w:pPr>
            <w:r w:rsidRPr="006B1A5A">
              <w:rPr>
                <w:rFonts w:eastAsia="Calibri"/>
                <w:iCs/>
                <w:lang w:eastAsia="en-US"/>
              </w:rPr>
              <w:t xml:space="preserve">The scenario is titled "installing fish cages using lifting equipment and handling nets damp with sticky product". </w:t>
            </w:r>
            <w:r w:rsidR="008339AE" w:rsidRPr="006B1A5A">
              <w:rPr>
                <w:rFonts w:eastAsia="Calibri"/>
                <w:iCs/>
                <w:lang w:eastAsia="en-US"/>
              </w:rPr>
              <w:t xml:space="preserve">The situation is similar </w:t>
            </w:r>
            <w:r w:rsidR="00BF094D">
              <w:rPr>
                <w:rFonts w:eastAsia="Calibri"/>
                <w:iCs/>
                <w:lang w:eastAsia="en-US"/>
              </w:rPr>
              <w:t xml:space="preserve">as </w:t>
            </w:r>
            <w:r w:rsidR="008339AE" w:rsidRPr="006B1A5A">
              <w:rPr>
                <w:rFonts w:eastAsia="Calibri"/>
                <w:iCs/>
                <w:lang w:eastAsia="en-US"/>
              </w:rPr>
              <w:t>for the exposure scenario for deployment of a treated net</w:t>
            </w:r>
            <w:r w:rsidR="00BF094D">
              <w:rPr>
                <w:rFonts w:eastAsia="Calibri"/>
                <w:iCs/>
                <w:lang w:eastAsia="en-US"/>
              </w:rPr>
              <w:t>.</w:t>
            </w:r>
            <w:r w:rsidR="008339AE" w:rsidRPr="006B1A5A">
              <w:rPr>
                <w:rFonts w:eastAsia="Calibri"/>
                <w:iCs/>
                <w:lang w:eastAsia="en-US"/>
              </w:rPr>
              <w:t xml:space="preserve"> </w:t>
            </w:r>
            <w:r w:rsidRPr="006B1A5A">
              <w:rPr>
                <w:rFonts w:eastAsia="Calibri"/>
                <w:iCs/>
                <w:lang w:eastAsia="en-US"/>
              </w:rPr>
              <w:t xml:space="preserve">The original surveys are rather old and the number of data </w:t>
            </w:r>
            <w:r w:rsidR="00F83261">
              <w:rPr>
                <w:rFonts w:eastAsia="Calibri"/>
                <w:iCs/>
                <w:lang w:eastAsia="en-US"/>
              </w:rPr>
              <w:t xml:space="preserve">points </w:t>
            </w:r>
            <w:r w:rsidRPr="006B1A5A">
              <w:rPr>
                <w:rFonts w:eastAsia="Calibri"/>
                <w:iCs/>
                <w:lang w:eastAsia="en-US"/>
              </w:rPr>
              <w:t>is very low. For several of the data</w:t>
            </w:r>
            <w:r w:rsidR="00F83261">
              <w:rPr>
                <w:rFonts w:eastAsia="Calibri"/>
                <w:iCs/>
                <w:lang w:eastAsia="en-US"/>
              </w:rPr>
              <w:t xml:space="preserve"> points</w:t>
            </w:r>
            <w:r w:rsidRPr="006B1A5A">
              <w:rPr>
                <w:rFonts w:eastAsia="Calibri"/>
                <w:iCs/>
                <w:lang w:eastAsia="en-US"/>
              </w:rPr>
              <w:t xml:space="preserve">, the workers are </w:t>
            </w:r>
            <w:r w:rsidR="00F83261">
              <w:rPr>
                <w:rFonts w:eastAsia="Calibri"/>
                <w:iCs/>
                <w:lang w:eastAsia="en-US"/>
              </w:rPr>
              <w:t>deploying</w:t>
            </w:r>
            <w:r w:rsidRPr="006B1A5A">
              <w:rPr>
                <w:rFonts w:eastAsia="Calibri"/>
                <w:iCs/>
                <w:lang w:eastAsia="en-US"/>
              </w:rPr>
              <w:t xml:space="preserve"> nets treated with solvent based antifouling products, requiring that the nets are still damp with product at deployment. This will </w:t>
            </w:r>
            <w:r w:rsidR="007E3338">
              <w:rPr>
                <w:rFonts w:eastAsia="Calibri"/>
                <w:iCs/>
                <w:lang w:eastAsia="en-US"/>
              </w:rPr>
              <w:t xml:space="preserve">necessarily </w:t>
            </w:r>
            <w:r w:rsidRPr="006B1A5A">
              <w:rPr>
                <w:rFonts w:eastAsia="Calibri"/>
                <w:iCs/>
                <w:lang w:eastAsia="en-US"/>
              </w:rPr>
              <w:t>result in a higher risk for exposure than if the nets are treated with a water-based product which is completely dry before the net is installed.</w:t>
            </w:r>
          </w:p>
          <w:p w14:paraId="4B27E19D" w14:textId="0BB1E4F1" w:rsidR="007A0AAC" w:rsidRPr="006B1A5A" w:rsidRDefault="007A0AAC" w:rsidP="007A0AAC">
            <w:pPr>
              <w:spacing w:line="260" w:lineRule="atLeast"/>
              <w:jc w:val="both"/>
              <w:rPr>
                <w:rFonts w:eastAsia="Calibri"/>
                <w:iCs/>
                <w:lang w:eastAsia="en-US"/>
              </w:rPr>
            </w:pPr>
            <w:r w:rsidRPr="006B1A5A">
              <w:rPr>
                <w:rFonts w:eastAsia="Calibri"/>
                <w:iCs/>
                <w:lang w:eastAsia="en-US"/>
              </w:rPr>
              <w:t xml:space="preserve">The assessment </w:t>
            </w:r>
            <w:r w:rsidR="007E3338">
              <w:rPr>
                <w:rFonts w:eastAsia="Calibri"/>
                <w:iCs/>
                <w:lang w:eastAsia="en-US"/>
              </w:rPr>
              <w:t>is</w:t>
            </w:r>
            <w:r w:rsidRPr="006B1A5A">
              <w:rPr>
                <w:rFonts w:eastAsia="Calibri"/>
                <w:iCs/>
                <w:lang w:eastAsia="en-US"/>
              </w:rPr>
              <w:t xml:space="preserve"> therefore regarded as conservative. </w:t>
            </w:r>
          </w:p>
          <w:bookmarkEnd w:id="1604"/>
          <w:p w14:paraId="02671275" w14:textId="77777777" w:rsidR="00A32548" w:rsidRDefault="00A32548" w:rsidP="00631569">
            <w:pPr>
              <w:autoSpaceDE w:val="0"/>
              <w:autoSpaceDN w:val="0"/>
              <w:adjustRightInd w:val="0"/>
              <w:jc w:val="both"/>
              <w:rPr>
                <w:rFonts w:eastAsia="Calibri"/>
                <w:iCs/>
                <w:lang w:eastAsia="en-US"/>
              </w:rPr>
            </w:pPr>
          </w:p>
          <w:p w14:paraId="3D7791AD" w14:textId="66B16676" w:rsidR="007A0AAC" w:rsidRDefault="007A0AAC" w:rsidP="00631569">
            <w:pPr>
              <w:autoSpaceDE w:val="0"/>
              <w:autoSpaceDN w:val="0"/>
              <w:adjustRightInd w:val="0"/>
              <w:jc w:val="both"/>
              <w:rPr>
                <w:rFonts w:eastAsia="Calibri"/>
                <w:iCs/>
                <w:lang w:eastAsia="en-US"/>
              </w:rPr>
            </w:pPr>
            <w:r w:rsidRPr="006B1A5A">
              <w:rPr>
                <w:rFonts w:eastAsia="Calibri"/>
                <w:iCs/>
                <w:lang w:eastAsia="en-US"/>
              </w:rPr>
              <w:t xml:space="preserve">The indicative values </w:t>
            </w:r>
            <w:r>
              <w:t xml:space="preserve">(expressed as </w:t>
            </w:r>
            <w:r w:rsidRPr="008F6170">
              <w:t>in-use product</w:t>
            </w:r>
            <w:r>
              <w:t xml:space="preserve">) </w:t>
            </w:r>
            <w:r>
              <w:rPr>
                <w:rFonts w:eastAsia="Calibri"/>
                <w:iCs/>
                <w:lang w:eastAsia="en-US"/>
              </w:rPr>
              <w:t>for this scenario</w:t>
            </w:r>
            <w:r w:rsidRPr="006B1A5A">
              <w:rPr>
                <w:rFonts w:eastAsia="Calibri"/>
                <w:iCs/>
                <w:lang w:eastAsia="en-US"/>
              </w:rPr>
              <w:t xml:space="preserve"> are the </w:t>
            </w:r>
            <w:r>
              <w:rPr>
                <w:rFonts w:eastAsia="Calibri"/>
                <w:iCs/>
                <w:lang w:eastAsia="en-US"/>
              </w:rPr>
              <w:t>75 percentile values of the data set</w:t>
            </w:r>
            <w:r w:rsidR="00A32548">
              <w:rPr>
                <w:rFonts w:eastAsia="Calibri"/>
                <w:iCs/>
                <w:lang w:eastAsia="en-US"/>
              </w:rPr>
              <w:t>:</w:t>
            </w:r>
          </w:p>
          <w:p w14:paraId="4EB273E2" w14:textId="77777777" w:rsidR="005363CF" w:rsidRPr="00580B13" w:rsidRDefault="005363CF" w:rsidP="00631569">
            <w:pPr>
              <w:jc w:val="both"/>
            </w:pPr>
          </w:p>
          <w:p w14:paraId="2F147E58" w14:textId="77777777" w:rsidR="005363CF" w:rsidRDefault="005363CF" w:rsidP="00631569">
            <w:pPr>
              <w:tabs>
                <w:tab w:val="left" w:pos="5812"/>
              </w:tabs>
              <w:ind w:firstLine="720"/>
              <w:jc w:val="both"/>
            </w:pPr>
            <w:r w:rsidRPr="00E04CE5">
              <w:t>Indicative hands value (</w:t>
            </w:r>
            <w:r>
              <w:t>inside</w:t>
            </w:r>
            <w:r w:rsidRPr="00E04CE5">
              <w:t xml:space="preserve"> protective gloves)</w:t>
            </w:r>
            <w:r>
              <w:tab/>
              <w:t>= 0.21 mg/min</w:t>
            </w:r>
          </w:p>
          <w:p w14:paraId="403FB642" w14:textId="77777777" w:rsidR="005363CF" w:rsidRDefault="005363CF" w:rsidP="00631569">
            <w:pPr>
              <w:tabs>
                <w:tab w:val="left" w:pos="5812"/>
              </w:tabs>
              <w:ind w:firstLine="720"/>
              <w:jc w:val="both"/>
            </w:pPr>
            <w:r>
              <w:t>Indicative body values</w:t>
            </w:r>
            <w:r>
              <w:tab/>
              <w:t>= 7.55 mg/min</w:t>
            </w:r>
          </w:p>
          <w:p w14:paraId="673FD5F8" w14:textId="77777777" w:rsidR="005363CF" w:rsidRPr="00580B13" w:rsidRDefault="005363CF" w:rsidP="00631569">
            <w:pPr>
              <w:jc w:val="both"/>
            </w:pPr>
          </w:p>
          <w:bookmarkEnd w:id="1603"/>
          <w:p w14:paraId="12CF49C1" w14:textId="77B99A64" w:rsidR="003C52E8" w:rsidRDefault="005363CF" w:rsidP="00631569">
            <w:pPr>
              <w:spacing w:line="260" w:lineRule="atLeast"/>
              <w:jc w:val="both"/>
              <w:rPr>
                <w:szCs w:val="22"/>
              </w:rPr>
            </w:pPr>
            <w:r w:rsidRPr="00580B13">
              <w:rPr>
                <w:szCs w:val="22"/>
                <w:lang w:eastAsia="en-GB"/>
              </w:rPr>
              <w:t xml:space="preserve">The resulting exposure values are reported below. </w:t>
            </w:r>
            <w:r w:rsidRPr="00580B13">
              <w:rPr>
                <w:szCs w:val="22"/>
              </w:rPr>
              <w:t xml:space="preserve">Full details of the exposure calculations can be found in </w:t>
            </w:r>
            <w:r w:rsidR="003C52E8">
              <w:rPr>
                <w:szCs w:val="22"/>
              </w:rPr>
              <w:t xml:space="preserve">a separate </w:t>
            </w:r>
            <w:r w:rsidR="003C52E8" w:rsidRPr="003C52E8">
              <w:rPr>
                <w:szCs w:val="22"/>
              </w:rPr>
              <w:t>annex, see section 3.2.</w:t>
            </w:r>
            <w:r w:rsidR="003C52E8">
              <w:rPr>
                <w:szCs w:val="22"/>
              </w:rPr>
              <w:t>2</w:t>
            </w:r>
            <w:r w:rsidR="003C52E8" w:rsidRPr="003C52E8">
              <w:rPr>
                <w:szCs w:val="22"/>
              </w:rPr>
              <w:t>.</w:t>
            </w:r>
          </w:p>
          <w:p w14:paraId="17007CB0" w14:textId="73E099F7" w:rsidR="005363CF" w:rsidRPr="00FD2055" w:rsidRDefault="005363CF" w:rsidP="00631569">
            <w:pPr>
              <w:spacing w:line="260" w:lineRule="atLeast"/>
              <w:jc w:val="both"/>
              <w:rPr>
                <w:rFonts w:eastAsia="Calibri"/>
                <w:lang w:eastAsia="en-US"/>
              </w:rPr>
            </w:pPr>
          </w:p>
        </w:tc>
      </w:tr>
      <w:tr w:rsidR="005363CF" w:rsidRPr="00FD2055" w14:paraId="62EBC39B" w14:textId="77777777" w:rsidTr="002F7FD6">
        <w:tc>
          <w:tcPr>
            <w:tcW w:w="648" w:type="pct"/>
            <w:shd w:val="clear" w:color="auto" w:fill="auto"/>
            <w:tcMar>
              <w:top w:w="57" w:type="dxa"/>
              <w:bottom w:w="57" w:type="dxa"/>
            </w:tcMar>
            <w:vAlign w:val="center"/>
          </w:tcPr>
          <w:p w14:paraId="362A5EDE" w14:textId="77777777" w:rsidR="005363CF" w:rsidRPr="00E04CE5" w:rsidRDefault="00E21ED1" w:rsidP="00AA0064">
            <w:pPr>
              <w:keepNext/>
              <w:spacing w:line="260" w:lineRule="atLeast"/>
              <w:rPr>
                <w:rFonts w:eastAsia="Calibri"/>
                <w:sz w:val="18"/>
                <w:szCs w:val="18"/>
                <w:lang w:eastAsia="en-US"/>
              </w:rPr>
            </w:pPr>
            <w:r>
              <w:rPr>
                <w:rFonts w:eastAsia="Calibri"/>
                <w:sz w:val="18"/>
                <w:szCs w:val="18"/>
                <w:lang w:eastAsia="en-US"/>
              </w:rPr>
              <w:t>Tier</w:t>
            </w:r>
          </w:p>
        </w:tc>
        <w:tc>
          <w:tcPr>
            <w:tcW w:w="2453" w:type="pct"/>
            <w:shd w:val="clear" w:color="auto" w:fill="auto"/>
            <w:tcMar>
              <w:top w:w="57" w:type="dxa"/>
              <w:bottom w:w="57" w:type="dxa"/>
            </w:tcMar>
            <w:vAlign w:val="center"/>
          </w:tcPr>
          <w:p w14:paraId="12863C8C" w14:textId="77777777" w:rsidR="005363CF" w:rsidRPr="00E04CE5" w:rsidRDefault="005363CF" w:rsidP="00AA0064">
            <w:pPr>
              <w:keepNext/>
              <w:spacing w:line="260" w:lineRule="atLeast"/>
              <w:rPr>
                <w:rFonts w:eastAsia="Calibri"/>
                <w:sz w:val="18"/>
                <w:szCs w:val="18"/>
                <w:lang w:eastAsia="en-US"/>
              </w:rPr>
            </w:pPr>
            <w:r w:rsidRPr="00E04CE5">
              <w:rPr>
                <w:rFonts w:eastAsia="Calibri"/>
                <w:sz w:val="18"/>
                <w:szCs w:val="18"/>
                <w:lang w:eastAsia="en-US"/>
              </w:rPr>
              <w:t>Parameters</w:t>
            </w:r>
          </w:p>
        </w:tc>
        <w:tc>
          <w:tcPr>
            <w:tcW w:w="1899" w:type="pct"/>
            <w:shd w:val="clear" w:color="auto" w:fill="auto"/>
            <w:tcMar>
              <w:top w:w="57" w:type="dxa"/>
              <w:bottom w:w="57" w:type="dxa"/>
            </w:tcMar>
            <w:vAlign w:val="center"/>
          </w:tcPr>
          <w:p w14:paraId="42CD8ECA" w14:textId="77777777" w:rsidR="005363CF" w:rsidRPr="00E04CE5" w:rsidRDefault="005363CF" w:rsidP="00AA0064">
            <w:pPr>
              <w:keepNext/>
              <w:spacing w:line="260" w:lineRule="atLeast"/>
              <w:rPr>
                <w:rFonts w:eastAsia="Calibri"/>
                <w:sz w:val="18"/>
                <w:szCs w:val="18"/>
                <w:lang w:eastAsia="en-US"/>
              </w:rPr>
            </w:pPr>
            <w:r w:rsidRPr="00E04CE5">
              <w:rPr>
                <w:rFonts w:eastAsia="Calibri"/>
                <w:sz w:val="18"/>
                <w:szCs w:val="18"/>
                <w:lang w:eastAsia="en-US"/>
              </w:rPr>
              <w:t>Value</w:t>
            </w:r>
          </w:p>
        </w:tc>
      </w:tr>
      <w:tr w:rsidR="006E2455" w:rsidRPr="00FD2055" w14:paraId="4CEEB814" w14:textId="77777777" w:rsidTr="001566CC">
        <w:tc>
          <w:tcPr>
            <w:tcW w:w="648" w:type="pct"/>
            <w:vMerge w:val="restart"/>
            <w:tcMar>
              <w:top w:w="57" w:type="dxa"/>
              <w:bottom w:w="57" w:type="dxa"/>
            </w:tcMar>
            <w:vAlign w:val="center"/>
          </w:tcPr>
          <w:p w14:paraId="09BC048D" w14:textId="77777777" w:rsidR="006E2455" w:rsidRPr="00E04CE5" w:rsidRDefault="006E2455" w:rsidP="00AA0064">
            <w:pPr>
              <w:keepNext/>
              <w:spacing w:line="260" w:lineRule="atLeast"/>
              <w:rPr>
                <w:rFonts w:eastAsia="Calibri"/>
                <w:sz w:val="18"/>
                <w:szCs w:val="18"/>
                <w:lang w:eastAsia="en-US"/>
              </w:rPr>
            </w:pPr>
            <w:r w:rsidRPr="00E04CE5">
              <w:rPr>
                <w:rFonts w:eastAsia="Calibri"/>
                <w:sz w:val="18"/>
                <w:szCs w:val="18"/>
                <w:lang w:eastAsia="en-US"/>
              </w:rPr>
              <w:t>Tier 1</w:t>
            </w:r>
          </w:p>
        </w:tc>
        <w:tc>
          <w:tcPr>
            <w:tcW w:w="2453" w:type="pct"/>
            <w:shd w:val="clear" w:color="auto" w:fill="auto"/>
            <w:tcMar>
              <w:top w:w="57" w:type="dxa"/>
              <w:bottom w:w="57" w:type="dxa"/>
            </w:tcMar>
            <w:vAlign w:val="center"/>
          </w:tcPr>
          <w:p w14:paraId="0D0756A3" w14:textId="0A7F969D" w:rsidR="006E2455" w:rsidRPr="00E04CE5" w:rsidRDefault="006E2455" w:rsidP="00AA0064">
            <w:pPr>
              <w:keepNext/>
              <w:spacing w:line="260" w:lineRule="atLeast"/>
              <w:rPr>
                <w:rFonts w:eastAsia="Calibri"/>
                <w:sz w:val="18"/>
                <w:szCs w:val="18"/>
                <w:lang w:eastAsia="en-US"/>
              </w:rPr>
            </w:pPr>
            <w:r>
              <w:rPr>
                <w:sz w:val="18"/>
                <w:szCs w:val="18"/>
              </w:rPr>
              <w:t xml:space="preserve">Actual </w:t>
            </w:r>
            <w:r w:rsidRPr="002141F6">
              <w:rPr>
                <w:sz w:val="18"/>
                <w:szCs w:val="18"/>
              </w:rPr>
              <w:t xml:space="preserve">hand </w:t>
            </w:r>
            <w:r>
              <w:rPr>
                <w:sz w:val="18"/>
                <w:szCs w:val="18"/>
              </w:rPr>
              <w:t>exposure</w:t>
            </w:r>
            <w:r w:rsidRPr="002141F6">
              <w:rPr>
                <w:sz w:val="18"/>
                <w:szCs w:val="18"/>
              </w:rPr>
              <w:t xml:space="preserve"> (inside protective gloves)</w:t>
            </w:r>
            <w:r w:rsidRPr="0056134F">
              <w:rPr>
                <w:sz w:val="18"/>
                <w:szCs w:val="18"/>
                <w:vertAlign w:val="superscript"/>
              </w:rPr>
              <w:t>1</w:t>
            </w:r>
          </w:p>
        </w:tc>
        <w:tc>
          <w:tcPr>
            <w:tcW w:w="1899" w:type="pct"/>
            <w:shd w:val="clear" w:color="auto" w:fill="auto"/>
            <w:tcMar>
              <w:top w:w="57" w:type="dxa"/>
              <w:bottom w:w="57" w:type="dxa"/>
            </w:tcMar>
            <w:vAlign w:val="center"/>
          </w:tcPr>
          <w:p w14:paraId="6D9374A4" w14:textId="32B640EB" w:rsidR="006E2455" w:rsidRPr="00E04CE5" w:rsidRDefault="006E2455" w:rsidP="00AA0064">
            <w:pPr>
              <w:keepNext/>
              <w:spacing w:line="260" w:lineRule="atLeast"/>
              <w:rPr>
                <w:rFonts w:eastAsia="Calibri"/>
                <w:sz w:val="18"/>
                <w:szCs w:val="18"/>
                <w:lang w:eastAsia="en-US"/>
              </w:rPr>
            </w:pPr>
            <w:r>
              <w:rPr>
                <w:rFonts w:eastAsia="Calibri"/>
                <w:sz w:val="18"/>
                <w:szCs w:val="18"/>
                <w:lang w:eastAsia="en-US"/>
              </w:rPr>
              <w:t>0.21</w:t>
            </w:r>
            <w:r w:rsidRPr="00E04CE5">
              <w:rPr>
                <w:rFonts w:eastAsia="Calibri"/>
                <w:sz w:val="18"/>
                <w:szCs w:val="18"/>
                <w:lang w:eastAsia="en-US"/>
              </w:rPr>
              <w:t xml:space="preserve"> mg/min</w:t>
            </w:r>
            <w:r>
              <w:rPr>
                <w:rFonts w:eastAsia="Calibri"/>
                <w:sz w:val="18"/>
                <w:szCs w:val="18"/>
                <w:lang w:eastAsia="en-US"/>
              </w:rPr>
              <w:t xml:space="preserve"> (75 percentile)</w:t>
            </w:r>
          </w:p>
        </w:tc>
      </w:tr>
      <w:tr w:rsidR="006E2455" w:rsidRPr="00FD2055" w14:paraId="35FF3E66" w14:textId="77777777" w:rsidTr="001566CC">
        <w:tc>
          <w:tcPr>
            <w:tcW w:w="648" w:type="pct"/>
            <w:vMerge/>
            <w:tcMar>
              <w:top w:w="57" w:type="dxa"/>
              <w:bottom w:w="57" w:type="dxa"/>
            </w:tcMar>
            <w:vAlign w:val="center"/>
          </w:tcPr>
          <w:p w14:paraId="7D18C4E2" w14:textId="77777777" w:rsidR="006E2455" w:rsidRPr="00E04CE5" w:rsidRDefault="006E2455" w:rsidP="00AA0064">
            <w:pPr>
              <w:keepNext/>
              <w:spacing w:line="260" w:lineRule="atLeast"/>
              <w:rPr>
                <w:rFonts w:eastAsia="Calibri"/>
                <w:sz w:val="18"/>
                <w:szCs w:val="18"/>
                <w:lang w:eastAsia="en-US"/>
              </w:rPr>
            </w:pPr>
          </w:p>
        </w:tc>
        <w:tc>
          <w:tcPr>
            <w:tcW w:w="2453" w:type="pct"/>
            <w:shd w:val="clear" w:color="auto" w:fill="auto"/>
            <w:tcMar>
              <w:top w:w="57" w:type="dxa"/>
              <w:bottom w:w="57" w:type="dxa"/>
            </w:tcMar>
            <w:vAlign w:val="center"/>
          </w:tcPr>
          <w:p w14:paraId="3A460857" w14:textId="14E539FC" w:rsidR="006E2455" w:rsidRPr="00E04CE5" w:rsidRDefault="006E2455" w:rsidP="00AA0064">
            <w:pPr>
              <w:keepNext/>
              <w:spacing w:line="260" w:lineRule="atLeast"/>
              <w:rPr>
                <w:rFonts w:eastAsia="Calibri"/>
                <w:sz w:val="18"/>
                <w:szCs w:val="18"/>
                <w:lang w:eastAsia="en-US"/>
              </w:rPr>
            </w:pPr>
            <w:r>
              <w:rPr>
                <w:sz w:val="18"/>
                <w:szCs w:val="18"/>
              </w:rPr>
              <w:t xml:space="preserve">Potential </w:t>
            </w:r>
            <w:r w:rsidRPr="002141F6">
              <w:rPr>
                <w:sz w:val="18"/>
                <w:szCs w:val="18"/>
              </w:rPr>
              <w:t xml:space="preserve">body </w:t>
            </w:r>
            <w:r>
              <w:rPr>
                <w:sz w:val="18"/>
                <w:szCs w:val="18"/>
              </w:rPr>
              <w:t>exposure</w:t>
            </w:r>
            <w:r w:rsidRPr="0056134F">
              <w:rPr>
                <w:sz w:val="18"/>
                <w:szCs w:val="18"/>
                <w:vertAlign w:val="superscript"/>
              </w:rPr>
              <w:t>1</w:t>
            </w:r>
          </w:p>
        </w:tc>
        <w:tc>
          <w:tcPr>
            <w:tcW w:w="1899" w:type="pct"/>
            <w:shd w:val="clear" w:color="auto" w:fill="auto"/>
            <w:tcMar>
              <w:top w:w="57" w:type="dxa"/>
              <w:bottom w:w="57" w:type="dxa"/>
            </w:tcMar>
            <w:vAlign w:val="center"/>
          </w:tcPr>
          <w:p w14:paraId="2BBABD5C" w14:textId="26DBF42B" w:rsidR="006E2455" w:rsidRPr="00E04CE5" w:rsidRDefault="006E2455" w:rsidP="00AA0064">
            <w:pPr>
              <w:keepNext/>
              <w:spacing w:line="260" w:lineRule="atLeast"/>
              <w:rPr>
                <w:rFonts w:eastAsia="Calibri"/>
                <w:sz w:val="18"/>
                <w:szCs w:val="18"/>
                <w:lang w:eastAsia="en-US"/>
              </w:rPr>
            </w:pPr>
            <w:r>
              <w:rPr>
                <w:rFonts w:eastAsia="Calibri"/>
                <w:sz w:val="18"/>
                <w:szCs w:val="18"/>
                <w:lang w:eastAsia="en-US"/>
              </w:rPr>
              <w:t>7.55 mg/min (75 percentile)</w:t>
            </w:r>
          </w:p>
        </w:tc>
      </w:tr>
      <w:tr w:rsidR="006E2455" w:rsidRPr="00FD2055" w14:paraId="1514E323" w14:textId="77777777" w:rsidTr="001566CC">
        <w:tc>
          <w:tcPr>
            <w:tcW w:w="648" w:type="pct"/>
            <w:vMerge/>
            <w:tcMar>
              <w:top w:w="57" w:type="dxa"/>
              <w:bottom w:w="57" w:type="dxa"/>
            </w:tcMar>
            <w:vAlign w:val="center"/>
          </w:tcPr>
          <w:p w14:paraId="1C09AFF1" w14:textId="77777777" w:rsidR="006E2455" w:rsidRPr="00E04CE5" w:rsidRDefault="006E2455" w:rsidP="00AA0064">
            <w:pPr>
              <w:keepNext/>
              <w:spacing w:line="260" w:lineRule="atLeast"/>
              <w:rPr>
                <w:rFonts w:eastAsia="Calibri"/>
                <w:sz w:val="18"/>
                <w:szCs w:val="18"/>
                <w:lang w:eastAsia="en-US"/>
              </w:rPr>
            </w:pPr>
          </w:p>
        </w:tc>
        <w:tc>
          <w:tcPr>
            <w:tcW w:w="2453" w:type="pct"/>
            <w:shd w:val="clear" w:color="auto" w:fill="auto"/>
            <w:tcMar>
              <w:top w:w="57" w:type="dxa"/>
              <w:bottom w:w="57" w:type="dxa"/>
            </w:tcMar>
            <w:vAlign w:val="center"/>
          </w:tcPr>
          <w:p w14:paraId="3AAF5EB5" w14:textId="5F32E2CC" w:rsidR="006E2455" w:rsidRPr="00674900" w:rsidRDefault="006E2455" w:rsidP="00AA0064">
            <w:pPr>
              <w:keepNext/>
              <w:spacing w:line="260" w:lineRule="atLeast"/>
              <w:rPr>
                <w:sz w:val="18"/>
                <w:szCs w:val="18"/>
              </w:rPr>
            </w:pPr>
            <w:r w:rsidRPr="00674900">
              <w:rPr>
                <w:rFonts w:eastAsia="Calibri"/>
                <w:sz w:val="18"/>
                <w:szCs w:val="18"/>
                <w:lang w:eastAsia="en-US"/>
              </w:rPr>
              <w:t>Dermal absorption</w:t>
            </w:r>
            <w:r w:rsidRPr="00674900">
              <w:rPr>
                <w:rFonts w:eastAsia="Calibri"/>
                <w:sz w:val="18"/>
                <w:szCs w:val="18"/>
                <w:vertAlign w:val="superscript"/>
                <w:lang w:eastAsia="en-US"/>
              </w:rPr>
              <w:t>3</w:t>
            </w:r>
          </w:p>
        </w:tc>
        <w:tc>
          <w:tcPr>
            <w:tcW w:w="1899" w:type="pct"/>
            <w:shd w:val="clear" w:color="auto" w:fill="auto"/>
            <w:tcMar>
              <w:top w:w="57" w:type="dxa"/>
              <w:bottom w:w="57" w:type="dxa"/>
            </w:tcMar>
            <w:vAlign w:val="center"/>
          </w:tcPr>
          <w:p w14:paraId="42C2B754" w14:textId="1E30102E" w:rsidR="006B6727" w:rsidRPr="00674900" w:rsidRDefault="00780098" w:rsidP="006B6727">
            <w:pPr>
              <w:keepNext/>
              <w:spacing w:line="260" w:lineRule="atLeast"/>
              <w:rPr>
                <w:rFonts w:eastAsia="Calibri"/>
                <w:sz w:val="18"/>
                <w:szCs w:val="18"/>
                <w:lang w:eastAsia="en-US"/>
              </w:rPr>
            </w:pPr>
            <w:r>
              <w:rPr>
                <w:rFonts w:eastAsia="Calibri"/>
                <w:sz w:val="18"/>
                <w:szCs w:val="18"/>
                <w:lang w:eastAsia="en-US"/>
              </w:rPr>
              <w:t>0.98</w:t>
            </w:r>
            <w:r w:rsidR="006B6727" w:rsidRPr="00674900">
              <w:rPr>
                <w:rFonts w:eastAsia="Calibri"/>
                <w:sz w:val="18"/>
                <w:szCs w:val="18"/>
                <w:lang w:eastAsia="en-US"/>
              </w:rPr>
              <w:t>% (products with 17-35% w/w dicopper oxide)</w:t>
            </w:r>
          </w:p>
          <w:p w14:paraId="74D11B65" w14:textId="22E476CA" w:rsidR="006E2455" w:rsidRPr="00674900" w:rsidRDefault="006B6727" w:rsidP="006B6727">
            <w:pPr>
              <w:keepNext/>
              <w:spacing w:line="260" w:lineRule="atLeast"/>
              <w:rPr>
                <w:rFonts w:eastAsia="Calibri"/>
                <w:sz w:val="18"/>
                <w:szCs w:val="18"/>
                <w:lang w:eastAsia="en-US"/>
              </w:rPr>
            </w:pPr>
            <w:r w:rsidRPr="00674900">
              <w:rPr>
                <w:rFonts w:eastAsia="Calibri"/>
                <w:sz w:val="18"/>
                <w:szCs w:val="18"/>
                <w:lang w:eastAsia="en-US"/>
              </w:rPr>
              <w:t>0.</w:t>
            </w:r>
            <w:r w:rsidR="00780098">
              <w:rPr>
                <w:rFonts w:eastAsia="Calibri"/>
                <w:sz w:val="18"/>
                <w:szCs w:val="18"/>
                <w:lang w:eastAsia="en-US"/>
              </w:rPr>
              <w:t>67</w:t>
            </w:r>
            <w:r w:rsidRPr="00674900">
              <w:rPr>
                <w:rFonts w:eastAsia="Calibri"/>
                <w:sz w:val="18"/>
                <w:szCs w:val="18"/>
                <w:lang w:eastAsia="en-US"/>
              </w:rPr>
              <w:t xml:space="preserve">% (products with </w:t>
            </w:r>
            <w:r w:rsidR="00E07B0B" w:rsidRPr="00674900">
              <w:rPr>
                <w:rFonts w:eastAsia="Calibri"/>
                <w:sz w:val="18"/>
                <w:szCs w:val="18"/>
                <w:lang w:eastAsia="en-US"/>
              </w:rPr>
              <w:t>approximately</w:t>
            </w:r>
            <w:r w:rsidRPr="00674900">
              <w:rPr>
                <w:rFonts w:eastAsia="Calibri"/>
                <w:sz w:val="18"/>
                <w:szCs w:val="18"/>
                <w:lang w:eastAsia="en-US"/>
              </w:rPr>
              <w:t xml:space="preserve"> 35% w/w dicopper oxide)</w:t>
            </w:r>
          </w:p>
        </w:tc>
      </w:tr>
      <w:tr w:rsidR="006E2455" w:rsidRPr="00FD2055" w14:paraId="57B3D271" w14:textId="77777777" w:rsidTr="001566CC">
        <w:tc>
          <w:tcPr>
            <w:tcW w:w="648" w:type="pct"/>
            <w:vMerge/>
            <w:tcMar>
              <w:top w:w="57" w:type="dxa"/>
              <w:bottom w:w="57" w:type="dxa"/>
            </w:tcMar>
            <w:vAlign w:val="center"/>
          </w:tcPr>
          <w:p w14:paraId="5D5A697D" w14:textId="77777777" w:rsidR="006E2455" w:rsidRPr="00E04CE5" w:rsidRDefault="006E2455" w:rsidP="00AA0064">
            <w:pPr>
              <w:keepNext/>
              <w:spacing w:line="260" w:lineRule="atLeast"/>
              <w:rPr>
                <w:rFonts w:eastAsia="Calibri"/>
                <w:sz w:val="18"/>
                <w:szCs w:val="18"/>
                <w:lang w:eastAsia="en-US"/>
              </w:rPr>
            </w:pPr>
          </w:p>
        </w:tc>
        <w:tc>
          <w:tcPr>
            <w:tcW w:w="2453" w:type="pct"/>
            <w:shd w:val="clear" w:color="auto" w:fill="auto"/>
            <w:tcMar>
              <w:top w:w="57" w:type="dxa"/>
              <w:bottom w:w="57" w:type="dxa"/>
            </w:tcMar>
            <w:vAlign w:val="center"/>
          </w:tcPr>
          <w:p w14:paraId="708DCDF4" w14:textId="362126A3" w:rsidR="006E2455" w:rsidRPr="00E83F2B" w:rsidRDefault="006E2455" w:rsidP="00AA0064">
            <w:pPr>
              <w:keepNext/>
              <w:spacing w:line="260" w:lineRule="atLeast"/>
              <w:rPr>
                <w:rFonts w:eastAsia="Calibri"/>
                <w:color w:val="7030A0"/>
                <w:sz w:val="18"/>
                <w:szCs w:val="18"/>
                <w:lang w:eastAsia="en-US"/>
              </w:rPr>
            </w:pPr>
            <w:r w:rsidRPr="00E04CE5">
              <w:rPr>
                <w:rFonts w:eastAsia="Calibri"/>
                <w:sz w:val="18"/>
                <w:szCs w:val="18"/>
                <w:lang w:eastAsia="en-US"/>
              </w:rPr>
              <w:t>Duration of exposure</w:t>
            </w:r>
            <w:r w:rsidRPr="0056134F">
              <w:rPr>
                <w:rFonts w:eastAsia="Calibri"/>
                <w:sz w:val="18"/>
                <w:szCs w:val="18"/>
                <w:vertAlign w:val="superscript"/>
                <w:lang w:eastAsia="en-US"/>
              </w:rPr>
              <w:t>5</w:t>
            </w:r>
          </w:p>
        </w:tc>
        <w:tc>
          <w:tcPr>
            <w:tcW w:w="1899" w:type="pct"/>
            <w:shd w:val="clear" w:color="auto" w:fill="auto"/>
            <w:tcMar>
              <w:top w:w="57" w:type="dxa"/>
              <w:bottom w:w="57" w:type="dxa"/>
            </w:tcMar>
            <w:vAlign w:val="center"/>
          </w:tcPr>
          <w:p w14:paraId="0B22F8EA" w14:textId="30D41AAD" w:rsidR="006E2455" w:rsidRPr="00E83F2B" w:rsidRDefault="006E2455" w:rsidP="00AA0064">
            <w:pPr>
              <w:keepNext/>
              <w:spacing w:line="260" w:lineRule="atLeast"/>
              <w:rPr>
                <w:rFonts w:eastAsia="Calibri"/>
                <w:color w:val="7030A0"/>
                <w:sz w:val="18"/>
                <w:szCs w:val="18"/>
                <w:lang w:eastAsia="en-US"/>
              </w:rPr>
            </w:pPr>
            <w:r>
              <w:rPr>
                <w:rFonts w:eastAsia="Calibri"/>
                <w:sz w:val="18"/>
                <w:szCs w:val="18"/>
                <w:lang w:eastAsia="en-US"/>
              </w:rPr>
              <w:t>300</w:t>
            </w:r>
            <w:r w:rsidRPr="00E04CE5">
              <w:rPr>
                <w:rFonts w:eastAsia="Calibri"/>
                <w:sz w:val="18"/>
                <w:szCs w:val="18"/>
                <w:lang w:eastAsia="en-US"/>
              </w:rPr>
              <w:t xml:space="preserve"> minutes</w:t>
            </w:r>
            <w:r>
              <w:rPr>
                <w:rFonts w:eastAsia="Calibri"/>
                <w:sz w:val="18"/>
                <w:szCs w:val="18"/>
                <w:lang w:eastAsia="en-US"/>
              </w:rPr>
              <w:t xml:space="preserve"> (worst-case)</w:t>
            </w:r>
          </w:p>
        </w:tc>
      </w:tr>
      <w:tr w:rsidR="006E2455" w:rsidRPr="00FD2055" w14:paraId="0D30787D" w14:textId="77777777" w:rsidTr="001566CC">
        <w:tc>
          <w:tcPr>
            <w:tcW w:w="648" w:type="pct"/>
            <w:vMerge/>
            <w:tcMar>
              <w:top w:w="57" w:type="dxa"/>
              <w:bottom w:w="57" w:type="dxa"/>
            </w:tcMar>
            <w:vAlign w:val="center"/>
          </w:tcPr>
          <w:p w14:paraId="289D240D" w14:textId="77777777" w:rsidR="006E2455" w:rsidRPr="00E04CE5" w:rsidRDefault="006E2455" w:rsidP="00AA0064">
            <w:pPr>
              <w:keepNext/>
              <w:spacing w:line="260" w:lineRule="atLeast"/>
              <w:rPr>
                <w:rFonts w:eastAsia="Calibri"/>
                <w:sz w:val="18"/>
                <w:szCs w:val="18"/>
                <w:lang w:eastAsia="en-US"/>
              </w:rPr>
            </w:pPr>
          </w:p>
        </w:tc>
        <w:tc>
          <w:tcPr>
            <w:tcW w:w="2453" w:type="pct"/>
            <w:shd w:val="clear" w:color="auto" w:fill="auto"/>
            <w:tcMar>
              <w:top w:w="57" w:type="dxa"/>
              <w:bottom w:w="57" w:type="dxa"/>
            </w:tcMar>
            <w:vAlign w:val="center"/>
          </w:tcPr>
          <w:p w14:paraId="2F7CC8E3" w14:textId="09F770AB" w:rsidR="006E2455" w:rsidRPr="00E04CE5" w:rsidRDefault="006E2455" w:rsidP="000D7672">
            <w:pPr>
              <w:keepNext/>
              <w:spacing w:line="260" w:lineRule="atLeast"/>
              <w:rPr>
                <w:rFonts w:eastAsia="Calibri"/>
                <w:sz w:val="18"/>
                <w:szCs w:val="18"/>
                <w:lang w:eastAsia="en-US"/>
              </w:rPr>
            </w:pPr>
            <w:r>
              <w:rPr>
                <w:rFonts w:eastAsia="Calibri"/>
                <w:sz w:val="18"/>
                <w:szCs w:val="18"/>
                <w:lang w:eastAsia="en-US"/>
              </w:rPr>
              <w:t>Body weight</w:t>
            </w:r>
            <w:r w:rsidRPr="0056134F">
              <w:rPr>
                <w:rFonts w:eastAsia="Calibri"/>
                <w:sz w:val="18"/>
                <w:szCs w:val="18"/>
                <w:vertAlign w:val="superscript"/>
                <w:lang w:eastAsia="en-US"/>
              </w:rPr>
              <w:t>2</w:t>
            </w:r>
            <w:r>
              <w:rPr>
                <w:rFonts w:eastAsia="Calibri"/>
                <w:sz w:val="18"/>
                <w:szCs w:val="18"/>
                <w:lang w:eastAsia="en-US"/>
              </w:rPr>
              <w:t xml:space="preserve"> </w:t>
            </w:r>
          </w:p>
        </w:tc>
        <w:tc>
          <w:tcPr>
            <w:tcW w:w="1899" w:type="pct"/>
            <w:shd w:val="clear" w:color="auto" w:fill="auto"/>
            <w:tcMar>
              <w:top w:w="57" w:type="dxa"/>
              <w:bottom w:w="57" w:type="dxa"/>
            </w:tcMar>
            <w:vAlign w:val="center"/>
          </w:tcPr>
          <w:p w14:paraId="61336EDA" w14:textId="64A35519" w:rsidR="006E2455" w:rsidRPr="00E04CE5" w:rsidRDefault="006E2455" w:rsidP="00AA0064">
            <w:pPr>
              <w:keepNext/>
              <w:spacing w:line="260" w:lineRule="atLeast"/>
              <w:rPr>
                <w:rFonts w:eastAsia="Calibri"/>
                <w:sz w:val="18"/>
                <w:szCs w:val="18"/>
                <w:lang w:eastAsia="en-US"/>
              </w:rPr>
            </w:pPr>
            <w:r>
              <w:rPr>
                <w:rFonts w:eastAsia="Calibri"/>
                <w:sz w:val="18"/>
                <w:szCs w:val="18"/>
                <w:lang w:eastAsia="en-US"/>
              </w:rPr>
              <w:t>60 kg</w:t>
            </w:r>
          </w:p>
        </w:tc>
      </w:tr>
      <w:tr w:rsidR="00107C76" w:rsidRPr="00FD2055" w14:paraId="16CA6A60" w14:textId="77777777" w:rsidTr="00EE4784">
        <w:tc>
          <w:tcPr>
            <w:tcW w:w="648" w:type="pct"/>
            <w:vMerge w:val="restart"/>
            <w:tcMar>
              <w:top w:w="57" w:type="dxa"/>
              <w:bottom w:w="57" w:type="dxa"/>
            </w:tcMar>
            <w:vAlign w:val="center"/>
          </w:tcPr>
          <w:p w14:paraId="241001CD" w14:textId="77777777" w:rsidR="00107C76" w:rsidRPr="00E04CE5" w:rsidRDefault="00107C76" w:rsidP="006E2455">
            <w:pPr>
              <w:keepNext/>
              <w:spacing w:line="260" w:lineRule="atLeast"/>
              <w:rPr>
                <w:rFonts w:eastAsia="Calibri"/>
                <w:sz w:val="18"/>
                <w:szCs w:val="18"/>
                <w:lang w:eastAsia="en-US"/>
              </w:rPr>
            </w:pPr>
            <w:r w:rsidRPr="00501975">
              <w:rPr>
                <w:rFonts w:eastAsia="Calibri"/>
                <w:sz w:val="18"/>
                <w:szCs w:val="18"/>
                <w:lang w:eastAsia="en-US"/>
              </w:rPr>
              <w:t>Tier 2</w:t>
            </w:r>
          </w:p>
        </w:tc>
        <w:tc>
          <w:tcPr>
            <w:tcW w:w="2453" w:type="pct"/>
            <w:shd w:val="clear" w:color="auto" w:fill="auto"/>
            <w:tcMar>
              <w:top w:w="57" w:type="dxa"/>
              <w:bottom w:w="57" w:type="dxa"/>
            </w:tcMar>
            <w:vAlign w:val="center"/>
          </w:tcPr>
          <w:p w14:paraId="1521CA86" w14:textId="6CF9B691" w:rsidR="00107C76" w:rsidRDefault="00107C76" w:rsidP="006E2455">
            <w:pPr>
              <w:keepNext/>
              <w:spacing w:line="260" w:lineRule="atLeast"/>
              <w:rPr>
                <w:sz w:val="18"/>
                <w:szCs w:val="18"/>
              </w:rPr>
            </w:pPr>
            <w:r>
              <w:rPr>
                <w:sz w:val="18"/>
                <w:szCs w:val="18"/>
              </w:rPr>
              <w:t>Gloves</w:t>
            </w:r>
          </w:p>
        </w:tc>
        <w:tc>
          <w:tcPr>
            <w:tcW w:w="1899" w:type="pct"/>
            <w:shd w:val="clear" w:color="auto" w:fill="auto"/>
            <w:tcMar>
              <w:top w:w="57" w:type="dxa"/>
              <w:bottom w:w="57" w:type="dxa"/>
            </w:tcMar>
            <w:vAlign w:val="center"/>
          </w:tcPr>
          <w:p w14:paraId="4C63413C" w14:textId="42DDC579" w:rsidR="00107C76" w:rsidRPr="00E04CE5" w:rsidRDefault="00107C76" w:rsidP="006E2455">
            <w:pPr>
              <w:keepNext/>
              <w:spacing w:line="260" w:lineRule="atLeast"/>
              <w:rPr>
                <w:rFonts w:eastAsia="Calibri"/>
                <w:sz w:val="18"/>
                <w:szCs w:val="18"/>
                <w:lang w:eastAsia="en-US"/>
              </w:rPr>
            </w:pPr>
            <w:r w:rsidRPr="004E10D1">
              <w:rPr>
                <w:rFonts w:eastAsia="Calibri"/>
                <w:sz w:val="18"/>
                <w:szCs w:val="18"/>
                <w:lang w:eastAsia="en-US"/>
              </w:rPr>
              <w:t>Actual measurements inside gloves.</w:t>
            </w:r>
            <w:r>
              <w:rPr>
                <w:rFonts w:eastAsia="Calibri"/>
                <w:sz w:val="18"/>
                <w:szCs w:val="18"/>
                <w:lang w:eastAsia="en-US"/>
              </w:rPr>
              <w:t xml:space="preserve"> No further refinement.</w:t>
            </w:r>
            <w:r w:rsidRPr="004E10D1">
              <w:rPr>
                <w:rFonts w:eastAsia="Calibri"/>
                <w:sz w:val="18"/>
                <w:szCs w:val="18"/>
                <w:lang w:eastAsia="en-US"/>
              </w:rPr>
              <w:t xml:space="preserve"> </w:t>
            </w:r>
          </w:p>
        </w:tc>
      </w:tr>
      <w:tr w:rsidR="00107C76" w:rsidRPr="00FD2055" w14:paraId="13D4F76F" w14:textId="77777777" w:rsidTr="00A32548">
        <w:tc>
          <w:tcPr>
            <w:tcW w:w="648" w:type="pct"/>
            <w:vMerge/>
            <w:tcMar>
              <w:top w:w="57" w:type="dxa"/>
              <w:bottom w:w="57" w:type="dxa"/>
            </w:tcMar>
            <w:vAlign w:val="center"/>
          </w:tcPr>
          <w:p w14:paraId="602033ED" w14:textId="77777777" w:rsidR="00107C76" w:rsidRPr="00E04CE5" w:rsidRDefault="00107C76" w:rsidP="00107C76">
            <w:pPr>
              <w:keepNext/>
              <w:spacing w:line="260" w:lineRule="atLeast"/>
              <w:rPr>
                <w:rFonts w:eastAsia="Calibri"/>
                <w:sz w:val="18"/>
                <w:szCs w:val="18"/>
                <w:lang w:eastAsia="en-US"/>
              </w:rPr>
            </w:pPr>
          </w:p>
        </w:tc>
        <w:tc>
          <w:tcPr>
            <w:tcW w:w="2453" w:type="pct"/>
            <w:shd w:val="clear" w:color="auto" w:fill="auto"/>
            <w:tcMar>
              <w:top w:w="57" w:type="dxa"/>
              <w:bottom w:w="57" w:type="dxa"/>
            </w:tcMar>
            <w:vAlign w:val="center"/>
          </w:tcPr>
          <w:p w14:paraId="4E74F80B" w14:textId="69B477F7" w:rsidR="00107C76" w:rsidRDefault="00107C76" w:rsidP="00107C76">
            <w:pPr>
              <w:keepNext/>
              <w:spacing w:line="260" w:lineRule="atLeast"/>
              <w:rPr>
                <w:sz w:val="18"/>
                <w:szCs w:val="18"/>
              </w:rPr>
            </w:pPr>
            <w:r>
              <w:rPr>
                <w:sz w:val="18"/>
                <w:szCs w:val="18"/>
              </w:rPr>
              <w:t>PPE (</w:t>
            </w:r>
            <w:r w:rsidR="0056134F">
              <w:rPr>
                <w:sz w:val="18"/>
                <w:szCs w:val="18"/>
              </w:rPr>
              <w:t>uncoated coverall</w:t>
            </w:r>
            <w:r>
              <w:rPr>
                <w:sz w:val="18"/>
                <w:szCs w:val="18"/>
              </w:rPr>
              <w:t>)</w:t>
            </w:r>
            <w:r>
              <w:rPr>
                <w:sz w:val="18"/>
                <w:szCs w:val="18"/>
                <w:vertAlign w:val="superscript"/>
              </w:rPr>
              <w:t>4</w:t>
            </w:r>
          </w:p>
        </w:tc>
        <w:tc>
          <w:tcPr>
            <w:tcW w:w="1899" w:type="pct"/>
            <w:shd w:val="clear" w:color="auto" w:fill="auto"/>
            <w:tcMar>
              <w:top w:w="57" w:type="dxa"/>
              <w:bottom w:w="57" w:type="dxa"/>
            </w:tcMar>
            <w:vAlign w:val="center"/>
          </w:tcPr>
          <w:p w14:paraId="51CAB71A" w14:textId="3EF2B5AA" w:rsidR="00107C76" w:rsidRDefault="0056134F" w:rsidP="00107C76">
            <w:pPr>
              <w:keepNext/>
              <w:spacing w:line="260" w:lineRule="atLeast"/>
              <w:rPr>
                <w:rFonts w:eastAsia="Calibri"/>
                <w:sz w:val="18"/>
                <w:szCs w:val="18"/>
                <w:lang w:eastAsia="en-US"/>
              </w:rPr>
            </w:pPr>
            <w:r>
              <w:rPr>
                <w:rFonts w:eastAsia="Calibri"/>
                <w:sz w:val="18"/>
                <w:szCs w:val="18"/>
                <w:lang w:eastAsia="en-US"/>
              </w:rPr>
              <w:t>25</w:t>
            </w:r>
            <w:r w:rsidR="00107C76">
              <w:rPr>
                <w:rFonts w:eastAsia="Calibri"/>
                <w:sz w:val="18"/>
                <w:szCs w:val="18"/>
                <w:lang w:eastAsia="en-US"/>
              </w:rPr>
              <w:t>% penetration</w:t>
            </w:r>
            <w:r w:rsidR="00631569">
              <w:rPr>
                <w:rFonts w:eastAsia="Calibri"/>
                <w:sz w:val="18"/>
                <w:szCs w:val="18"/>
                <w:lang w:eastAsia="en-US"/>
              </w:rPr>
              <w:t xml:space="preserve"> </w:t>
            </w:r>
            <w:r w:rsidR="006625C7">
              <w:rPr>
                <w:rFonts w:eastAsia="Calibri"/>
                <w:sz w:val="18"/>
                <w:szCs w:val="18"/>
                <w:lang w:eastAsia="en-US"/>
              </w:rPr>
              <w:t>from dry substances</w:t>
            </w:r>
          </w:p>
          <w:p w14:paraId="785C9BE1" w14:textId="4CB9AFCE" w:rsidR="00107C76" w:rsidRPr="004C0432" w:rsidRDefault="00A14DCC" w:rsidP="00107C76">
            <w:pPr>
              <w:keepNext/>
              <w:spacing w:line="260" w:lineRule="atLeast"/>
              <w:rPr>
                <w:rFonts w:eastAsia="Calibri"/>
                <w:i/>
                <w:sz w:val="16"/>
                <w:szCs w:val="16"/>
                <w:lang w:eastAsia="en-US"/>
              </w:rPr>
            </w:pPr>
            <w:r w:rsidRPr="004C0432">
              <w:rPr>
                <w:rFonts w:eastAsia="Calibri"/>
                <w:i/>
                <w:sz w:val="16"/>
                <w:szCs w:val="16"/>
                <w:lang w:eastAsia="en-US"/>
              </w:rPr>
              <w:t>(Note: According to the applicant t</w:t>
            </w:r>
            <w:r w:rsidRPr="004C0432">
              <w:rPr>
                <w:i/>
                <w:sz w:val="16"/>
                <w:szCs w:val="16"/>
              </w:rPr>
              <w:t xml:space="preserve">he product is a wax coating that is not expected to completely dry, flake or produce dusty/powdery residues). </w:t>
            </w:r>
          </w:p>
        </w:tc>
      </w:tr>
    </w:tbl>
    <w:p w14:paraId="55D30910" w14:textId="77777777" w:rsidR="00A32548" w:rsidRDefault="00A32548" w:rsidP="005363CF">
      <w:pPr>
        <w:ind w:left="142" w:hanging="142"/>
        <w:jc w:val="both"/>
        <w:rPr>
          <w:iCs/>
          <w:sz w:val="16"/>
        </w:rPr>
      </w:pPr>
    </w:p>
    <w:p w14:paraId="5049381C" w14:textId="17C95A2E" w:rsidR="008E1C3A" w:rsidRPr="00560D05" w:rsidRDefault="008E1C3A" w:rsidP="008E1C3A">
      <w:pPr>
        <w:ind w:left="142" w:hanging="142"/>
        <w:jc w:val="both"/>
        <w:rPr>
          <w:iCs/>
          <w:sz w:val="16"/>
          <w:szCs w:val="16"/>
        </w:rPr>
      </w:pPr>
      <w:bookmarkStart w:id="1605" w:name="_Hlk76346145"/>
      <w:r w:rsidRPr="00560D05">
        <w:rPr>
          <w:iCs/>
          <w:sz w:val="16"/>
          <w:szCs w:val="16"/>
          <w:vertAlign w:val="superscript"/>
        </w:rPr>
        <w:t>1</w:t>
      </w:r>
      <w:r w:rsidRPr="00560D05">
        <w:rPr>
          <w:iCs/>
          <w:sz w:val="16"/>
          <w:szCs w:val="16"/>
        </w:rPr>
        <w:tab/>
        <w:t>Biocides Human Health Exposure Methodology (ECHA, 2015</w:t>
      </w:r>
      <w:r w:rsidR="00A64C11" w:rsidRPr="00560D05">
        <w:rPr>
          <w:iCs/>
          <w:sz w:val="16"/>
          <w:szCs w:val="16"/>
        </w:rPr>
        <w:t>a</w:t>
      </w:r>
      <w:r w:rsidRPr="00560D05">
        <w:rPr>
          <w:iCs/>
          <w:sz w:val="16"/>
          <w:szCs w:val="16"/>
        </w:rPr>
        <w:t>; page 198 + 303. Handling model 2)</w:t>
      </w:r>
      <w:r w:rsidR="00560D05">
        <w:rPr>
          <w:iCs/>
          <w:sz w:val="16"/>
          <w:szCs w:val="16"/>
        </w:rPr>
        <w:t>.</w:t>
      </w:r>
    </w:p>
    <w:p w14:paraId="23FA5DB8" w14:textId="22954911" w:rsidR="008E1C3A" w:rsidRPr="00560D05" w:rsidRDefault="008E1C3A" w:rsidP="008E1C3A">
      <w:pPr>
        <w:ind w:left="142" w:hanging="142"/>
        <w:jc w:val="both"/>
        <w:rPr>
          <w:iCs/>
          <w:sz w:val="16"/>
          <w:szCs w:val="16"/>
        </w:rPr>
      </w:pPr>
      <w:r w:rsidRPr="00560D05">
        <w:rPr>
          <w:bCs/>
          <w:iCs/>
          <w:sz w:val="16"/>
          <w:szCs w:val="16"/>
          <w:vertAlign w:val="superscript"/>
        </w:rPr>
        <w:t xml:space="preserve">2 </w:t>
      </w:r>
      <w:r w:rsidRPr="00560D05">
        <w:rPr>
          <w:bCs/>
          <w:iCs/>
          <w:sz w:val="16"/>
          <w:szCs w:val="16"/>
        </w:rPr>
        <w:t>Ad hoc Working Group</w:t>
      </w:r>
      <w:r w:rsidRPr="00560D05">
        <w:rPr>
          <w:iCs/>
          <w:sz w:val="16"/>
          <w:szCs w:val="16"/>
        </w:rPr>
        <w:t xml:space="preserve"> Recommendation 14: Default human factor values for use in exposure assessments for biocidal products (ECHA, 2017b)</w:t>
      </w:r>
      <w:r w:rsidR="00560D05">
        <w:rPr>
          <w:iCs/>
          <w:sz w:val="16"/>
          <w:szCs w:val="16"/>
        </w:rPr>
        <w:t>.</w:t>
      </w:r>
    </w:p>
    <w:p w14:paraId="56EA23A0" w14:textId="514CD103" w:rsidR="008E1C3A" w:rsidRPr="00560D05" w:rsidRDefault="008E1C3A" w:rsidP="008E1C3A">
      <w:pPr>
        <w:ind w:left="142" w:hanging="142"/>
        <w:rPr>
          <w:bCs/>
          <w:iCs/>
          <w:sz w:val="16"/>
          <w:szCs w:val="16"/>
        </w:rPr>
      </w:pPr>
      <w:r w:rsidRPr="00560D05">
        <w:rPr>
          <w:iCs/>
          <w:sz w:val="16"/>
          <w:szCs w:val="16"/>
          <w:vertAlign w:val="superscript"/>
        </w:rPr>
        <w:t>3</w:t>
      </w:r>
      <w:r w:rsidRPr="00560D05">
        <w:rPr>
          <w:iCs/>
          <w:sz w:val="16"/>
          <w:szCs w:val="16"/>
        </w:rPr>
        <w:t xml:space="preserve"> </w:t>
      </w:r>
      <w:r w:rsidRPr="00560D05">
        <w:rPr>
          <w:bCs/>
          <w:iCs/>
          <w:sz w:val="16"/>
          <w:szCs w:val="16"/>
        </w:rPr>
        <w:t>Toner, F. (2019)</w:t>
      </w:r>
      <w:r w:rsidRPr="00560D05">
        <w:rPr>
          <w:iCs/>
          <w:sz w:val="16"/>
          <w:szCs w:val="16"/>
        </w:rPr>
        <w:t>.</w:t>
      </w:r>
      <w:r w:rsidRPr="00560D05">
        <w:rPr>
          <w:bCs/>
          <w:iCs/>
          <w:sz w:val="16"/>
          <w:szCs w:val="16"/>
        </w:rPr>
        <w:t xml:space="preserve"> </w:t>
      </w:r>
      <w:r w:rsidRPr="00560D05">
        <w:rPr>
          <w:rFonts w:eastAsia="Calibri"/>
          <w:sz w:val="16"/>
          <w:szCs w:val="16"/>
          <w:lang w:eastAsia="en-US"/>
        </w:rPr>
        <w:t>The in vitro percutaneous Absorption of Dicopper oxide in two formulations through human skin.</w:t>
      </w:r>
    </w:p>
    <w:p w14:paraId="6F658B69" w14:textId="3FD7B523" w:rsidR="008E1C3A" w:rsidRPr="00560D05" w:rsidRDefault="008E1C3A" w:rsidP="0056134F">
      <w:pPr>
        <w:autoSpaceDE w:val="0"/>
        <w:autoSpaceDN w:val="0"/>
        <w:adjustRightInd w:val="0"/>
        <w:ind w:left="142" w:hanging="142"/>
        <w:jc w:val="both"/>
        <w:rPr>
          <w:iCs/>
          <w:sz w:val="16"/>
          <w:szCs w:val="16"/>
        </w:rPr>
      </w:pPr>
      <w:r w:rsidRPr="00560D05">
        <w:rPr>
          <w:iCs/>
          <w:sz w:val="16"/>
          <w:szCs w:val="16"/>
          <w:vertAlign w:val="superscript"/>
        </w:rPr>
        <w:t>4</w:t>
      </w:r>
      <w:r w:rsidR="00560D05">
        <w:rPr>
          <w:iCs/>
          <w:sz w:val="16"/>
          <w:szCs w:val="16"/>
          <w:vertAlign w:val="superscript"/>
        </w:rPr>
        <w:t xml:space="preserve"> </w:t>
      </w:r>
      <w:r w:rsidRPr="00560D05">
        <w:rPr>
          <w:iCs/>
          <w:sz w:val="16"/>
          <w:szCs w:val="16"/>
        </w:rPr>
        <w:t>HEEG opinion 9, Default protection factors for protective clothing and gloves (HEEG, 2010) as also included in ECHA, 2015</w:t>
      </w:r>
      <w:r w:rsidR="00A64C11" w:rsidRPr="00560D05">
        <w:rPr>
          <w:iCs/>
          <w:sz w:val="16"/>
          <w:szCs w:val="16"/>
        </w:rPr>
        <w:t>a</w:t>
      </w:r>
      <w:r w:rsidRPr="00560D05">
        <w:rPr>
          <w:iCs/>
          <w:sz w:val="16"/>
          <w:szCs w:val="16"/>
        </w:rPr>
        <w:t xml:space="preserve"> (page 156-157). </w:t>
      </w:r>
    </w:p>
    <w:p w14:paraId="5DBC41B8" w14:textId="0FE35131" w:rsidR="008E1C3A" w:rsidRPr="00560D05" w:rsidRDefault="008E1C3A" w:rsidP="005363CF">
      <w:pPr>
        <w:ind w:left="142" w:hanging="142"/>
        <w:jc w:val="both"/>
        <w:rPr>
          <w:iCs/>
          <w:sz w:val="16"/>
          <w:szCs w:val="16"/>
        </w:rPr>
      </w:pPr>
      <w:r w:rsidRPr="00560D05">
        <w:rPr>
          <w:iCs/>
          <w:sz w:val="16"/>
          <w:szCs w:val="16"/>
          <w:vertAlign w:val="superscript"/>
        </w:rPr>
        <w:t>5</w:t>
      </w:r>
      <w:r w:rsidRPr="00560D05">
        <w:rPr>
          <w:iCs/>
          <w:sz w:val="16"/>
          <w:szCs w:val="16"/>
        </w:rPr>
        <w:tab/>
        <w:t>Biocides Human Health Exposure Methodology (ECHA, 2015</w:t>
      </w:r>
      <w:r w:rsidR="00A64C11" w:rsidRPr="00560D05">
        <w:rPr>
          <w:iCs/>
          <w:sz w:val="16"/>
          <w:szCs w:val="16"/>
        </w:rPr>
        <w:t>a</w:t>
      </w:r>
      <w:r w:rsidRPr="00560D05">
        <w:rPr>
          <w:iCs/>
          <w:sz w:val="16"/>
          <w:szCs w:val="16"/>
        </w:rPr>
        <w:t>; page 86-89</w:t>
      </w:r>
      <w:bookmarkEnd w:id="1605"/>
      <w:r w:rsidRPr="00560D05">
        <w:rPr>
          <w:iCs/>
          <w:sz w:val="16"/>
          <w:szCs w:val="16"/>
        </w:rPr>
        <w:t>)</w:t>
      </w:r>
    </w:p>
    <w:p w14:paraId="73AEB4A4" w14:textId="373F44AA" w:rsidR="0051319F" w:rsidRDefault="0051319F">
      <w:pPr>
        <w:rPr>
          <w:rFonts w:eastAsia="Calibri"/>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57"/>
        <w:gridCol w:w="3094"/>
        <w:gridCol w:w="1275"/>
        <w:gridCol w:w="1277"/>
        <w:gridCol w:w="1135"/>
        <w:gridCol w:w="1260"/>
      </w:tblGrid>
      <w:tr w:rsidR="00844AA5" w:rsidRPr="005F7075" w14:paraId="176803CC" w14:textId="77777777" w:rsidTr="00EE4784">
        <w:trPr>
          <w:cantSplit/>
        </w:trPr>
        <w:tc>
          <w:tcPr>
            <w:tcW w:w="5000" w:type="pct"/>
            <w:gridSpan w:val="6"/>
            <w:shd w:val="clear" w:color="auto" w:fill="FFFFCC"/>
            <w:vAlign w:val="center"/>
          </w:tcPr>
          <w:p w14:paraId="05FB5E94" w14:textId="5433B166" w:rsidR="00844AA5" w:rsidRPr="005F7075" w:rsidRDefault="009864BA" w:rsidP="0056134F">
            <w:pPr>
              <w:spacing w:line="260" w:lineRule="atLeast"/>
              <w:jc w:val="center"/>
              <w:rPr>
                <w:rFonts w:eastAsia="Calibri"/>
                <w:b/>
                <w:sz w:val="16"/>
                <w:szCs w:val="16"/>
                <w:lang w:eastAsia="en-US"/>
              </w:rPr>
            </w:pPr>
            <w:r w:rsidRPr="0056134F">
              <w:rPr>
                <w:rFonts w:eastAsia="Calibri"/>
                <w:b/>
                <w:lang w:eastAsia="en-US"/>
              </w:rPr>
              <w:t xml:space="preserve">Calculations </w:t>
            </w:r>
            <w:r w:rsidRPr="0056134F">
              <w:rPr>
                <w:b/>
              </w:rPr>
              <w:t>–Installing and handling treated nets at fish farms</w:t>
            </w:r>
            <w:r w:rsidRPr="005F7075">
              <w:rPr>
                <w:rFonts w:eastAsia="Calibri"/>
                <w:b/>
                <w:sz w:val="16"/>
                <w:szCs w:val="16"/>
                <w:lang w:eastAsia="en-US"/>
              </w:rPr>
              <w:t xml:space="preserve"> </w:t>
            </w:r>
            <w:r>
              <w:rPr>
                <w:rFonts w:eastAsia="Calibri"/>
                <w:b/>
                <w:sz w:val="16"/>
                <w:szCs w:val="16"/>
                <w:lang w:eastAsia="en-US"/>
              </w:rPr>
              <w:br/>
            </w:r>
            <w:r w:rsidR="00844AA5" w:rsidRPr="005F7075">
              <w:rPr>
                <w:rFonts w:eastAsia="Calibri"/>
                <w:b/>
                <w:sz w:val="16"/>
                <w:szCs w:val="16"/>
                <w:lang w:eastAsia="en-US"/>
              </w:rPr>
              <w:t xml:space="preserve">Summary table: estimated exposure from </w:t>
            </w:r>
            <w:r w:rsidR="00844AA5">
              <w:rPr>
                <w:rFonts w:eastAsia="Calibri"/>
                <w:b/>
                <w:sz w:val="16"/>
                <w:szCs w:val="16"/>
                <w:lang w:eastAsia="en-US"/>
              </w:rPr>
              <w:t>professional</w:t>
            </w:r>
            <w:r w:rsidR="00844AA5" w:rsidRPr="005F7075">
              <w:rPr>
                <w:rFonts w:eastAsia="Calibri"/>
                <w:b/>
                <w:sz w:val="16"/>
                <w:szCs w:val="16"/>
                <w:lang w:eastAsia="en-US"/>
              </w:rPr>
              <w:t xml:space="preserve"> uses</w:t>
            </w:r>
            <w:r w:rsidR="00FA5040">
              <w:rPr>
                <w:rFonts w:eastAsia="Calibri"/>
                <w:b/>
                <w:sz w:val="16"/>
                <w:szCs w:val="16"/>
                <w:lang w:eastAsia="en-US"/>
              </w:rPr>
              <w:t>*</w:t>
            </w:r>
          </w:p>
        </w:tc>
      </w:tr>
      <w:tr w:rsidR="00FA5040" w:rsidRPr="005F7075" w14:paraId="7DF4E132" w14:textId="77777777" w:rsidTr="0089606C">
        <w:trPr>
          <w:cantSplit/>
        </w:trPr>
        <w:tc>
          <w:tcPr>
            <w:tcW w:w="629" w:type="pct"/>
            <w:shd w:val="clear" w:color="auto" w:fill="auto"/>
            <w:vAlign w:val="center"/>
          </w:tcPr>
          <w:p w14:paraId="0C666D26" w14:textId="77777777" w:rsidR="00844AA5" w:rsidRPr="005F7075" w:rsidRDefault="00844AA5" w:rsidP="0056134F">
            <w:pPr>
              <w:spacing w:line="260" w:lineRule="atLeast"/>
              <w:jc w:val="center"/>
              <w:rPr>
                <w:rFonts w:eastAsia="Calibri"/>
                <w:b/>
                <w:sz w:val="16"/>
                <w:szCs w:val="16"/>
                <w:lang w:eastAsia="en-US"/>
              </w:rPr>
            </w:pPr>
            <w:r w:rsidRPr="005F7075">
              <w:rPr>
                <w:rFonts w:eastAsia="Calibri"/>
                <w:b/>
                <w:sz w:val="16"/>
                <w:szCs w:val="16"/>
                <w:lang w:eastAsia="en-US"/>
              </w:rPr>
              <w:t>Exposure scenario</w:t>
            </w:r>
          </w:p>
        </w:tc>
        <w:tc>
          <w:tcPr>
            <w:tcW w:w="1682" w:type="pct"/>
            <w:vAlign w:val="center"/>
          </w:tcPr>
          <w:p w14:paraId="5075FB95" w14:textId="77777777" w:rsidR="00844AA5" w:rsidRPr="005F7075" w:rsidRDefault="00844AA5" w:rsidP="0056134F">
            <w:pPr>
              <w:spacing w:line="260" w:lineRule="atLeast"/>
              <w:jc w:val="center"/>
              <w:rPr>
                <w:rFonts w:eastAsia="Calibri"/>
                <w:b/>
                <w:sz w:val="16"/>
                <w:szCs w:val="16"/>
                <w:lang w:eastAsia="en-US"/>
              </w:rPr>
            </w:pPr>
            <w:r w:rsidRPr="005F7075">
              <w:rPr>
                <w:rFonts w:eastAsia="Calibri"/>
                <w:b/>
                <w:sz w:val="16"/>
                <w:szCs w:val="16"/>
                <w:lang w:eastAsia="en-US"/>
              </w:rPr>
              <w:t>Tier/PPE</w:t>
            </w:r>
          </w:p>
        </w:tc>
        <w:tc>
          <w:tcPr>
            <w:tcW w:w="693" w:type="pct"/>
            <w:vAlign w:val="center"/>
          </w:tcPr>
          <w:p w14:paraId="5941667C" w14:textId="77777777" w:rsidR="00844AA5" w:rsidRDefault="00844AA5" w:rsidP="0056134F">
            <w:pPr>
              <w:spacing w:line="260" w:lineRule="atLeast"/>
              <w:jc w:val="center"/>
              <w:rPr>
                <w:rFonts w:eastAsia="Calibri"/>
                <w:b/>
                <w:sz w:val="16"/>
                <w:szCs w:val="16"/>
                <w:lang w:eastAsia="en-US"/>
              </w:rPr>
            </w:pPr>
            <w:r w:rsidRPr="005F7075">
              <w:rPr>
                <w:rFonts w:eastAsia="Calibri"/>
                <w:b/>
                <w:sz w:val="16"/>
                <w:szCs w:val="16"/>
                <w:lang w:eastAsia="en-US"/>
              </w:rPr>
              <w:t>Estimated inhalation uptake</w:t>
            </w:r>
          </w:p>
          <w:p w14:paraId="3D057757" w14:textId="77777777" w:rsidR="00844AA5" w:rsidRPr="005F7075" w:rsidRDefault="00844AA5" w:rsidP="0056134F">
            <w:pPr>
              <w:spacing w:line="260" w:lineRule="atLeast"/>
              <w:jc w:val="center"/>
              <w:rPr>
                <w:rFonts w:eastAsia="Calibri"/>
                <w:b/>
                <w:sz w:val="16"/>
                <w:szCs w:val="16"/>
                <w:lang w:eastAsia="en-US"/>
              </w:rPr>
            </w:pPr>
            <w:r>
              <w:rPr>
                <w:rFonts w:eastAsia="Calibri"/>
                <w:b/>
                <w:sz w:val="16"/>
                <w:szCs w:val="16"/>
                <w:lang w:eastAsia="en-US"/>
              </w:rPr>
              <w:t>(mg/kg bw/day)</w:t>
            </w:r>
          </w:p>
        </w:tc>
        <w:tc>
          <w:tcPr>
            <w:tcW w:w="694" w:type="pct"/>
            <w:shd w:val="clear" w:color="auto" w:fill="auto"/>
            <w:tcMar>
              <w:top w:w="57" w:type="dxa"/>
              <w:bottom w:w="57" w:type="dxa"/>
            </w:tcMar>
            <w:vAlign w:val="center"/>
          </w:tcPr>
          <w:p w14:paraId="15C02BB6" w14:textId="77777777" w:rsidR="00844AA5" w:rsidRDefault="00844AA5" w:rsidP="0056134F">
            <w:pPr>
              <w:spacing w:line="260" w:lineRule="atLeast"/>
              <w:jc w:val="center"/>
              <w:rPr>
                <w:rFonts w:eastAsia="Calibri"/>
                <w:b/>
                <w:sz w:val="16"/>
                <w:szCs w:val="16"/>
                <w:lang w:eastAsia="en-US"/>
              </w:rPr>
            </w:pPr>
            <w:r w:rsidRPr="005F7075">
              <w:rPr>
                <w:rFonts w:eastAsia="Calibri"/>
                <w:b/>
                <w:sz w:val="16"/>
                <w:szCs w:val="16"/>
                <w:lang w:eastAsia="en-US"/>
              </w:rPr>
              <w:t>Estimated dermal uptake</w:t>
            </w:r>
          </w:p>
          <w:p w14:paraId="08599633" w14:textId="77777777" w:rsidR="00844AA5" w:rsidRPr="005F7075" w:rsidRDefault="00844AA5" w:rsidP="0056134F">
            <w:pPr>
              <w:spacing w:line="260" w:lineRule="atLeast"/>
              <w:jc w:val="center"/>
              <w:rPr>
                <w:rFonts w:eastAsia="Calibri"/>
                <w:b/>
                <w:sz w:val="16"/>
                <w:szCs w:val="16"/>
                <w:lang w:eastAsia="en-US"/>
              </w:rPr>
            </w:pPr>
            <w:r>
              <w:rPr>
                <w:rFonts w:eastAsia="Calibri"/>
                <w:b/>
                <w:sz w:val="16"/>
                <w:szCs w:val="16"/>
                <w:lang w:eastAsia="en-US"/>
              </w:rPr>
              <w:t>(mg/kg bw/day)</w:t>
            </w:r>
          </w:p>
        </w:tc>
        <w:tc>
          <w:tcPr>
            <w:tcW w:w="617" w:type="pct"/>
            <w:vAlign w:val="center"/>
          </w:tcPr>
          <w:p w14:paraId="6FE3D507" w14:textId="77777777" w:rsidR="00844AA5" w:rsidRDefault="00844AA5" w:rsidP="0056134F">
            <w:pPr>
              <w:spacing w:line="260" w:lineRule="atLeast"/>
              <w:jc w:val="center"/>
              <w:rPr>
                <w:rFonts w:eastAsia="Calibri"/>
                <w:b/>
                <w:sz w:val="16"/>
                <w:szCs w:val="16"/>
                <w:lang w:eastAsia="en-US"/>
              </w:rPr>
            </w:pPr>
            <w:r w:rsidRPr="005F7075">
              <w:rPr>
                <w:rFonts w:eastAsia="Calibri"/>
                <w:b/>
                <w:sz w:val="16"/>
                <w:szCs w:val="16"/>
                <w:lang w:eastAsia="en-US"/>
              </w:rPr>
              <w:t>Estimated oral uptake</w:t>
            </w:r>
          </w:p>
          <w:p w14:paraId="127057B8" w14:textId="77777777" w:rsidR="00844AA5" w:rsidRPr="005F7075" w:rsidRDefault="00844AA5" w:rsidP="0056134F">
            <w:pPr>
              <w:spacing w:line="260" w:lineRule="atLeast"/>
              <w:jc w:val="center"/>
              <w:rPr>
                <w:rFonts w:eastAsia="Calibri"/>
                <w:b/>
                <w:sz w:val="16"/>
                <w:szCs w:val="16"/>
                <w:lang w:eastAsia="en-US"/>
              </w:rPr>
            </w:pPr>
            <w:r>
              <w:rPr>
                <w:rFonts w:eastAsia="Calibri"/>
                <w:b/>
                <w:sz w:val="16"/>
                <w:szCs w:val="16"/>
                <w:lang w:eastAsia="en-US"/>
              </w:rPr>
              <w:t>(mg/kg bw/day)</w:t>
            </w:r>
          </w:p>
        </w:tc>
        <w:tc>
          <w:tcPr>
            <w:tcW w:w="685" w:type="pct"/>
            <w:shd w:val="clear" w:color="auto" w:fill="auto"/>
            <w:tcMar>
              <w:top w:w="57" w:type="dxa"/>
              <w:bottom w:w="57" w:type="dxa"/>
            </w:tcMar>
            <w:vAlign w:val="center"/>
          </w:tcPr>
          <w:p w14:paraId="7AE1F027" w14:textId="77777777" w:rsidR="00844AA5" w:rsidRDefault="00844AA5" w:rsidP="0056134F">
            <w:pPr>
              <w:spacing w:line="260" w:lineRule="atLeast"/>
              <w:jc w:val="center"/>
              <w:rPr>
                <w:rFonts w:eastAsia="Calibri"/>
                <w:b/>
                <w:sz w:val="16"/>
                <w:szCs w:val="16"/>
                <w:lang w:eastAsia="en-US"/>
              </w:rPr>
            </w:pPr>
            <w:r w:rsidRPr="005F7075">
              <w:rPr>
                <w:rFonts w:eastAsia="Calibri"/>
                <w:b/>
                <w:sz w:val="16"/>
                <w:szCs w:val="16"/>
                <w:lang w:eastAsia="en-US"/>
              </w:rPr>
              <w:t>Estimated total uptake</w:t>
            </w:r>
          </w:p>
          <w:p w14:paraId="48C6FEDB" w14:textId="77777777" w:rsidR="00844AA5" w:rsidRPr="005F7075" w:rsidRDefault="00844AA5" w:rsidP="0056134F">
            <w:pPr>
              <w:spacing w:line="260" w:lineRule="atLeast"/>
              <w:jc w:val="center"/>
              <w:rPr>
                <w:rFonts w:eastAsia="Calibri"/>
                <w:b/>
                <w:sz w:val="16"/>
                <w:szCs w:val="16"/>
                <w:lang w:eastAsia="en-US"/>
              </w:rPr>
            </w:pPr>
            <w:r>
              <w:rPr>
                <w:rFonts w:eastAsia="Calibri"/>
                <w:b/>
                <w:sz w:val="16"/>
                <w:szCs w:val="16"/>
                <w:lang w:eastAsia="en-US"/>
              </w:rPr>
              <w:t>(mg/kg bw/day)</w:t>
            </w:r>
          </w:p>
        </w:tc>
      </w:tr>
      <w:tr w:rsidR="006E1E48" w:rsidRPr="006E1E48" w14:paraId="780BD3B4" w14:textId="77777777" w:rsidTr="00EE4784">
        <w:trPr>
          <w:cantSplit/>
        </w:trPr>
        <w:tc>
          <w:tcPr>
            <w:tcW w:w="5000" w:type="pct"/>
            <w:gridSpan w:val="6"/>
            <w:shd w:val="clear" w:color="auto" w:fill="auto"/>
            <w:vAlign w:val="center"/>
          </w:tcPr>
          <w:p w14:paraId="503ABA59" w14:textId="31FACA10" w:rsidR="00844AA5" w:rsidRPr="006E1E48" w:rsidDel="001C0ACE" w:rsidRDefault="00865458" w:rsidP="0056134F">
            <w:pPr>
              <w:spacing w:line="260" w:lineRule="atLeast"/>
              <w:jc w:val="center"/>
              <w:rPr>
                <w:rFonts w:eastAsia="Calibri"/>
                <w:b/>
                <w:sz w:val="16"/>
                <w:szCs w:val="16"/>
                <w:lang w:eastAsia="en-US"/>
              </w:rPr>
            </w:pPr>
            <w:r w:rsidRPr="006E1E48">
              <w:rPr>
                <w:rFonts w:eastAsia="Calibri"/>
                <w:b/>
                <w:sz w:val="16"/>
                <w:szCs w:val="16"/>
                <w:lang w:eastAsia="en-US"/>
              </w:rPr>
              <w:t>Netrex AF</w:t>
            </w:r>
          </w:p>
        </w:tc>
      </w:tr>
      <w:tr w:rsidR="006E1E48" w:rsidRPr="006E1E48" w14:paraId="7192F4E2" w14:textId="77777777" w:rsidTr="0089606C">
        <w:trPr>
          <w:cantSplit/>
        </w:trPr>
        <w:tc>
          <w:tcPr>
            <w:tcW w:w="629" w:type="pct"/>
            <w:vMerge w:val="restart"/>
            <w:shd w:val="clear" w:color="auto" w:fill="auto"/>
            <w:vAlign w:val="center"/>
          </w:tcPr>
          <w:p w14:paraId="78C58564" w14:textId="77777777"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4C9B47D6" w14:textId="77777777"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7C1FB5FA" w14:textId="5ABECB37" w:rsidR="00844AA5" w:rsidRPr="006E1E48" w:rsidRDefault="00BC2343" w:rsidP="0056134F">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679544D5" w14:textId="321AEB50" w:rsidR="00844AA5" w:rsidRPr="006E1E48" w:rsidRDefault="00BC2343" w:rsidP="0056134F">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058</w:t>
            </w:r>
          </w:p>
        </w:tc>
        <w:tc>
          <w:tcPr>
            <w:tcW w:w="617" w:type="pct"/>
            <w:vAlign w:val="center"/>
          </w:tcPr>
          <w:p w14:paraId="647E99E2" w14:textId="2EA6899D"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67E272A1" w14:textId="5B6F1554" w:rsidR="00844AA5" w:rsidRPr="006E1E48" w:rsidRDefault="00BC2343" w:rsidP="0056134F">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058</w:t>
            </w:r>
          </w:p>
        </w:tc>
      </w:tr>
      <w:tr w:rsidR="006E1E48" w:rsidRPr="006E1E48" w14:paraId="31F16B08" w14:textId="77777777" w:rsidTr="0089606C">
        <w:trPr>
          <w:cantSplit/>
        </w:trPr>
        <w:tc>
          <w:tcPr>
            <w:tcW w:w="629" w:type="pct"/>
            <w:vMerge/>
            <w:shd w:val="clear" w:color="auto" w:fill="auto"/>
            <w:vAlign w:val="center"/>
          </w:tcPr>
          <w:p w14:paraId="4279F21A" w14:textId="77777777" w:rsidR="00844AA5" w:rsidRPr="006E1E48" w:rsidRDefault="00844AA5" w:rsidP="00E24B9B">
            <w:pPr>
              <w:spacing w:line="260" w:lineRule="atLeast"/>
              <w:jc w:val="center"/>
              <w:rPr>
                <w:rFonts w:eastAsia="Calibri"/>
                <w:sz w:val="16"/>
                <w:szCs w:val="16"/>
                <w:lang w:eastAsia="en-US"/>
              </w:rPr>
            </w:pPr>
          </w:p>
        </w:tc>
        <w:tc>
          <w:tcPr>
            <w:tcW w:w="1682" w:type="pct"/>
            <w:vAlign w:val="center"/>
          </w:tcPr>
          <w:p w14:paraId="5B499A4C" w14:textId="77777777" w:rsidR="00844AA5" w:rsidRPr="006E1E48" w:rsidRDefault="00844AA5" w:rsidP="0051319F">
            <w:pPr>
              <w:spacing w:line="260" w:lineRule="atLeast"/>
              <w:jc w:val="center"/>
              <w:rPr>
                <w:rFonts w:eastAsia="Calibri"/>
                <w:sz w:val="16"/>
                <w:szCs w:val="16"/>
                <w:lang w:eastAsia="en-US"/>
              </w:rPr>
            </w:pPr>
            <w:r w:rsidRPr="006E1E48">
              <w:rPr>
                <w:rFonts w:eastAsia="Calibri"/>
                <w:sz w:val="16"/>
                <w:szCs w:val="16"/>
                <w:lang w:eastAsia="en-US"/>
              </w:rPr>
              <w:t>Tier 2a/PPE</w:t>
            </w:r>
          </w:p>
          <w:p w14:paraId="31B1410F" w14:textId="4AC396C9" w:rsidR="00844AA5" w:rsidRPr="006E1E48" w:rsidRDefault="00844AA5" w:rsidP="00D834E8">
            <w:pPr>
              <w:spacing w:line="260" w:lineRule="atLeast"/>
              <w:jc w:val="center"/>
              <w:rPr>
                <w:rFonts w:eastAsia="Calibri"/>
                <w:sz w:val="16"/>
                <w:szCs w:val="16"/>
                <w:lang w:eastAsia="en-US"/>
              </w:rPr>
            </w:pPr>
            <w:r w:rsidRPr="006E1E48">
              <w:rPr>
                <w:rFonts w:eastAsia="Calibri"/>
                <w:sz w:val="16"/>
                <w:szCs w:val="16"/>
                <w:lang w:eastAsia="en-US"/>
              </w:rPr>
              <w:t>(gloves &amp; uncoated cotton coveralls)</w:t>
            </w:r>
          </w:p>
        </w:tc>
        <w:tc>
          <w:tcPr>
            <w:tcW w:w="693" w:type="pct"/>
            <w:vAlign w:val="center"/>
          </w:tcPr>
          <w:p w14:paraId="7819A20E" w14:textId="1362C65F" w:rsidR="00844AA5" w:rsidRPr="006E1E48" w:rsidRDefault="00E74DB6" w:rsidP="009712F8">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0A6AE97A" w14:textId="7A0C7D9E" w:rsidR="00844AA5" w:rsidRPr="006E1E48" w:rsidRDefault="00BC2343">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016</w:t>
            </w:r>
          </w:p>
        </w:tc>
        <w:tc>
          <w:tcPr>
            <w:tcW w:w="617" w:type="pct"/>
            <w:vAlign w:val="center"/>
          </w:tcPr>
          <w:p w14:paraId="428BA07F" w14:textId="45FA1265" w:rsidR="00844AA5" w:rsidRPr="006E1E48" w:rsidRDefault="00844AA5">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0199044D" w14:textId="4F922EBA" w:rsidR="00844AA5" w:rsidRPr="006E1E48" w:rsidRDefault="00BC2343">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016</w:t>
            </w:r>
          </w:p>
        </w:tc>
      </w:tr>
      <w:tr w:rsidR="006E1E48" w:rsidRPr="006E1E48" w14:paraId="1EF7EA4D" w14:textId="77777777" w:rsidTr="00EE4784">
        <w:trPr>
          <w:cantSplit/>
        </w:trPr>
        <w:tc>
          <w:tcPr>
            <w:tcW w:w="5000" w:type="pct"/>
            <w:gridSpan w:val="6"/>
            <w:shd w:val="clear" w:color="auto" w:fill="auto"/>
            <w:vAlign w:val="center"/>
          </w:tcPr>
          <w:p w14:paraId="2629719A" w14:textId="4AE2E02D" w:rsidR="00844AA5" w:rsidRPr="006E1E48" w:rsidDel="001C0ACE" w:rsidRDefault="00865458" w:rsidP="0056134F">
            <w:pPr>
              <w:spacing w:line="260" w:lineRule="atLeast"/>
              <w:jc w:val="center"/>
              <w:rPr>
                <w:rFonts w:eastAsia="Calibri"/>
                <w:b/>
                <w:sz w:val="16"/>
                <w:szCs w:val="16"/>
                <w:lang w:eastAsia="en-US"/>
              </w:rPr>
            </w:pPr>
            <w:r w:rsidRPr="006E1E48">
              <w:rPr>
                <w:rFonts w:eastAsia="Calibri"/>
                <w:b/>
                <w:sz w:val="16"/>
                <w:szCs w:val="16"/>
                <w:lang w:eastAsia="en-US"/>
              </w:rPr>
              <w:t>Netwax NI3</w:t>
            </w:r>
          </w:p>
        </w:tc>
      </w:tr>
      <w:tr w:rsidR="006E1E48" w:rsidRPr="006E1E48" w14:paraId="31A9B7DF" w14:textId="77777777" w:rsidTr="0089606C">
        <w:trPr>
          <w:cantSplit/>
        </w:trPr>
        <w:tc>
          <w:tcPr>
            <w:tcW w:w="629" w:type="pct"/>
            <w:vMerge w:val="restart"/>
            <w:shd w:val="clear" w:color="auto" w:fill="auto"/>
            <w:vAlign w:val="center"/>
          </w:tcPr>
          <w:p w14:paraId="27E45F25" w14:textId="77777777"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7F22D9BE" w14:textId="77777777"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77083CEA" w14:textId="48A05BAA" w:rsidR="00844AA5" w:rsidRPr="006E1E48" w:rsidRDefault="00E74DB6" w:rsidP="0056134F">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1215D69F" w14:textId="6DDC63E5" w:rsidR="00844AA5" w:rsidRPr="006E1E48" w:rsidRDefault="00BC2343" w:rsidP="0056134F">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068</w:t>
            </w:r>
          </w:p>
        </w:tc>
        <w:tc>
          <w:tcPr>
            <w:tcW w:w="617" w:type="pct"/>
            <w:vAlign w:val="center"/>
          </w:tcPr>
          <w:p w14:paraId="6AD73DBE" w14:textId="6CC8FAF8"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5E6893C3" w14:textId="076B1AA2" w:rsidR="00844AA5" w:rsidRPr="006E1E48" w:rsidRDefault="00BC2343" w:rsidP="0056134F">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068</w:t>
            </w:r>
          </w:p>
        </w:tc>
      </w:tr>
      <w:tr w:rsidR="006E1E48" w:rsidRPr="006E1E48" w14:paraId="410EEBF9" w14:textId="77777777" w:rsidTr="0089606C">
        <w:trPr>
          <w:cantSplit/>
        </w:trPr>
        <w:tc>
          <w:tcPr>
            <w:tcW w:w="629" w:type="pct"/>
            <w:vMerge/>
            <w:shd w:val="clear" w:color="auto" w:fill="auto"/>
            <w:vAlign w:val="center"/>
          </w:tcPr>
          <w:p w14:paraId="3DF6A942" w14:textId="77777777" w:rsidR="00844AA5" w:rsidRPr="006E1E48" w:rsidRDefault="00844AA5" w:rsidP="00E24B9B">
            <w:pPr>
              <w:spacing w:line="260" w:lineRule="atLeast"/>
              <w:jc w:val="center"/>
              <w:rPr>
                <w:rFonts w:eastAsia="Calibri"/>
                <w:sz w:val="16"/>
                <w:szCs w:val="16"/>
                <w:lang w:eastAsia="en-US"/>
              </w:rPr>
            </w:pPr>
          </w:p>
        </w:tc>
        <w:tc>
          <w:tcPr>
            <w:tcW w:w="1682" w:type="pct"/>
            <w:vAlign w:val="center"/>
          </w:tcPr>
          <w:p w14:paraId="3AC81388" w14:textId="77777777" w:rsidR="00844AA5" w:rsidRPr="006E1E48" w:rsidRDefault="00844AA5" w:rsidP="0051319F">
            <w:pPr>
              <w:spacing w:line="260" w:lineRule="atLeast"/>
              <w:jc w:val="center"/>
              <w:rPr>
                <w:rFonts w:eastAsia="Calibri"/>
                <w:sz w:val="16"/>
                <w:szCs w:val="16"/>
                <w:lang w:eastAsia="en-US"/>
              </w:rPr>
            </w:pPr>
            <w:r w:rsidRPr="006E1E48">
              <w:rPr>
                <w:rFonts w:eastAsia="Calibri"/>
                <w:sz w:val="16"/>
                <w:szCs w:val="16"/>
                <w:lang w:eastAsia="en-US"/>
              </w:rPr>
              <w:t>Tier 2a/PPE</w:t>
            </w:r>
          </w:p>
          <w:p w14:paraId="28A217FB" w14:textId="2F3B69FD" w:rsidR="00844AA5" w:rsidRPr="006E1E48" w:rsidRDefault="00844AA5" w:rsidP="00D834E8">
            <w:pPr>
              <w:spacing w:line="260" w:lineRule="atLeast"/>
              <w:jc w:val="center"/>
              <w:rPr>
                <w:rFonts w:eastAsia="Calibri"/>
                <w:sz w:val="16"/>
                <w:szCs w:val="16"/>
                <w:lang w:eastAsia="en-US"/>
              </w:rPr>
            </w:pPr>
            <w:r w:rsidRPr="006E1E48">
              <w:rPr>
                <w:rFonts w:eastAsia="Calibri"/>
                <w:sz w:val="16"/>
                <w:szCs w:val="16"/>
                <w:lang w:eastAsia="en-US"/>
              </w:rPr>
              <w:t>(gloves &amp; uncoated cotton coveralls)</w:t>
            </w:r>
          </w:p>
        </w:tc>
        <w:tc>
          <w:tcPr>
            <w:tcW w:w="693" w:type="pct"/>
            <w:vAlign w:val="center"/>
          </w:tcPr>
          <w:p w14:paraId="6D7ECE46" w14:textId="31E40F4A" w:rsidR="00844AA5" w:rsidRPr="006E1E48" w:rsidRDefault="00E74DB6" w:rsidP="009712F8">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34BC4852" w14:textId="79271E79" w:rsidR="00844AA5" w:rsidRPr="006E1E48" w:rsidRDefault="00BC2343">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018</w:t>
            </w:r>
          </w:p>
        </w:tc>
        <w:tc>
          <w:tcPr>
            <w:tcW w:w="617" w:type="pct"/>
            <w:vAlign w:val="center"/>
          </w:tcPr>
          <w:p w14:paraId="362F330D" w14:textId="7550F566" w:rsidR="00844AA5" w:rsidRPr="006E1E48" w:rsidRDefault="00844AA5">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4BC65B94" w14:textId="32E96296" w:rsidR="00844AA5" w:rsidRPr="006E1E48" w:rsidRDefault="00BC2343">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018</w:t>
            </w:r>
          </w:p>
        </w:tc>
      </w:tr>
      <w:tr w:rsidR="006E1E48" w:rsidRPr="006E1E48" w14:paraId="58C4EEAA" w14:textId="77777777" w:rsidTr="00EE4784">
        <w:trPr>
          <w:cantSplit/>
        </w:trPr>
        <w:tc>
          <w:tcPr>
            <w:tcW w:w="5000" w:type="pct"/>
            <w:gridSpan w:val="6"/>
            <w:shd w:val="clear" w:color="auto" w:fill="auto"/>
            <w:vAlign w:val="center"/>
          </w:tcPr>
          <w:p w14:paraId="7BB7E479" w14:textId="315B29FD" w:rsidR="00844AA5" w:rsidRPr="006E1E48" w:rsidDel="001C0ACE" w:rsidRDefault="00865458" w:rsidP="0056134F">
            <w:pPr>
              <w:spacing w:line="260" w:lineRule="atLeast"/>
              <w:jc w:val="center"/>
              <w:rPr>
                <w:rFonts w:eastAsia="Calibri"/>
                <w:b/>
                <w:sz w:val="16"/>
                <w:szCs w:val="16"/>
                <w:lang w:eastAsia="en-US"/>
              </w:rPr>
            </w:pPr>
            <w:r w:rsidRPr="006E1E48">
              <w:rPr>
                <w:rFonts w:eastAsia="Calibri"/>
                <w:b/>
                <w:sz w:val="16"/>
                <w:szCs w:val="16"/>
                <w:lang w:eastAsia="en-US"/>
              </w:rPr>
              <w:t>Netwax NI 4/Netwax E4 Greenline</w:t>
            </w:r>
            <w:r w:rsidR="00C761FC" w:rsidRPr="00C761FC">
              <w:rPr>
                <w:rFonts w:eastAsia="Calibri"/>
                <w:b/>
                <w:sz w:val="16"/>
                <w:szCs w:val="16"/>
                <w:lang w:eastAsia="en-US"/>
              </w:rPr>
              <w:t>/</w:t>
            </w:r>
            <w:r w:rsidR="00C761FC" w:rsidRPr="00C761FC">
              <w:rPr>
                <w:rFonts w:eastAsia="Calibri" w:cstheme="minorHAnsi"/>
                <w:b/>
                <w:sz w:val="16"/>
                <w:szCs w:val="16"/>
                <w:lang w:eastAsia="en-US"/>
              </w:rPr>
              <w:t>Netrex E4 Greenline</w:t>
            </w:r>
          </w:p>
        </w:tc>
      </w:tr>
      <w:tr w:rsidR="006E1E48" w:rsidRPr="006E1E48" w14:paraId="682F563B" w14:textId="77777777" w:rsidTr="0089606C">
        <w:trPr>
          <w:cantSplit/>
        </w:trPr>
        <w:tc>
          <w:tcPr>
            <w:tcW w:w="629" w:type="pct"/>
            <w:vMerge w:val="restart"/>
            <w:shd w:val="clear" w:color="auto" w:fill="auto"/>
            <w:vAlign w:val="center"/>
          </w:tcPr>
          <w:p w14:paraId="1604E194" w14:textId="77777777"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544E9ADE" w14:textId="77777777"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66982803" w14:textId="0B4253C9" w:rsidR="00844AA5" w:rsidRPr="006E1E48" w:rsidRDefault="00E74DB6" w:rsidP="0056134F">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7643F478" w14:textId="22C560FA" w:rsidR="00844AA5" w:rsidRPr="006E1E48" w:rsidRDefault="00E74DB6" w:rsidP="0056134F">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079</w:t>
            </w:r>
          </w:p>
        </w:tc>
        <w:tc>
          <w:tcPr>
            <w:tcW w:w="617" w:type="pct"/>
            <w:vAlign w:val="center"/>
          </w:tcPr>
          <w:p w14:paraId="2806A9B0" w14:textId="7F8AA749" w:rsidR="00844AA5" w:rsidRPr="006E1E48" w:rsidRDefault="00844AA5" w:rsidP="0056134F">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22A895CA" w14:textId="24DB2468" w:rsidR="00844AA5" w:rsidRPr="006E1E48" w:rsidRDefault="00B2105A" w:rsidP="0056134F">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079</w:t>
            </w:r>
          </w:p>
        </w:tc>
      </w:tr>
      <w:tr w:rsidR="006E1E48" w:rsidRPr="006E1E48" w14:paraId="33F6B5B4" w14:textId="77777777" w:rsidTr="0089606C">
        <w:trPr>
          <w:cantSplit/>
        </w:trPr>
        <w:tc>
          <w:tcPr>
            <w:tcW w:w="629" w:type="pct"/>
            <w:vMerge/>
            <w:shd w:val="clear" w:color="auto" w:fill="auto"/>
            <w:vAlign w:val="center"/>
          </w:tcPr>
          <w:p w14:paraId="31E97F3E" w14:textId="77777777" w:rsidR="00844AA5" w:rsidRPr="006E1E48" w:rsidRDefault="00844AA5" w:rsidP="00E24B9B">
            <w:pPr>
              <w:spacing w:line="260" w:lineRule="atLeast"/>
              <w:jc w:val="center"/>
              <w:rPr>
                <w:rFonts w:eastAsia="Calibri"/>
                <w:sz w:val="16"/>
                <w:szCs w:val="16"/>
                <w:lang w:eastAsia="en-US"/>
              </w:rPr>
            </w:pPr>
          </w:p>
        </w:tc>
        <w:tc>
          <w:tcPr>
            <w:tcW w:w="1682" w:type="pct"/>
            <w:vAlign w:val="center"/>
          </w:tcPr>
          <w:p w14:paraId="65C33527" w14:textId="77777777" w:rsidR="00844AA5" w:rsidRPr="006E1E48" w:rsidRDefault="00844AA5" w:rsidP="0051319F">
            <w:pPr>
              <w:spacing w:line="260" w:lineRule="atLeast"/>
              <w:jc w:val="center"/>
              <w:rPr>
                <w:rFonts w:eastAsia="Calibri"/>
                <w:sz w:val="16"/>
                <w:szCs w:val="16"/>
                <w:lang w:eastAsia="en-US"/>
              </w:rPr>
            </w:pPr>
            <w:r w:rsidRPr="006E1E48">
              <w:rPr>
                <w:rFonts w:eastAsia="Calibri"/>
                <w:sz w:val="16"/>
                <w:szCs w:val="16"/>
                <w:lang w:eastAsia="en-US"/>
              </w:rPr>
              <w:t>Tier 2a/PPE</w:t>
            </w:r>
          </w:p>
          <w:p w14:paraId="0CDB0BE3" w14:textId="41452251" w:rsidR="00844AA5" w:rsidRPr="006E1E48" w:rsidRDefault="00844AA5" w:rsidP="00D834E8">
            <w:pPr>
              <w:spacing w:line="260" w:lineRule="atLeast"/>
              <w:jc w:val="center"/>
              <w:rPr>
                <w:rFonts w:eastAsia="Calibri"/>
                <w:sz w:val="16"/>
                <w:szCs w:val="16"/>
                <w:lang w:eastAsia="en-US"/>
              </w:rPr>
            </w:pPr>
            <w:r w:rsidRPr="006E1E48">
              <w:rPr>
                <w:rFonts w:eastAsia="Calibri"/>
                <w:sz w:val="16"/>
                <w:szCs w:val="16"/>
                <w:lang w:eastAsia="en-US"/>
              </w:rPr>
              <w:t>(gloves &amp; uncoated cotton coveralls)</w:t>
            </w:r>
          </w:p>
        </w:tc>
        <w:tc>
          <w:tcPr>
            <w:tcW w:w="693" w:type="pct"/>
            <w:vAlign w:val="center"/>
          </w:tcPr>
          <w:p w14:paraId="4A63BA76" w14:textId="6FFC1AB6" w:rsidR="00844AA5" w:rsidRPr="006E1E48" w:rsidRDefault="00E74DB6" w:rsidP="009712F8">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6EF52724" w14:textId="78F8E589" w:rsidR="00844AA5" w:rsidRPr="006E1E48" w:rsidRDefault="00E74DB6">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021</w:t>
            </w:r>
          </w:p>
        </w:tc>
        <w:tc>
          <w:tcPr>
            <w:tcW w:w="617" w:type="pct"/>
            <w:vAlign w:val="center"/>
          </w:tcPr>
          <w:p w14:paraId="4DEB8DF5" w14:textId="054098BB" w:rsidR="00844AA5" w:rsidRPr="006E1E48" w:rsidRDefault="00844AA5">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60B1CFD6" w14:textId="0610711E" w:rsidR="00844AA5" w:rsidRPr="006E1E48" w:rsidRDefault="00B2105A">
            <w:pPr>
              <w:spacing w:line="260" w:lineRule="atLeast"/>
              <w:jc w:val="center"/>
              <w:rPr>
                <w:rFonts w:eastAsia="Calibri"/>
                <w:sz w:val="16"/>
                <w:szCs w:val="16"/>
                <w:lang w:eastAsia="en-US"/>
              </w:rPr>
            </w:pPr>
            <w:r w:rsidRPr="006E1E48">
              <w:rPr>
                <w:rFonts w:eastAsia="Calibri"/>
                <w:sz w:val="16"/>
                <w:szCs w:val="16"/>
                <w:lang w:eastAsia="en-US"/>
              </w:rPr>
              <w:t>0.</w:t>
            </w:r>
            <w:r w:rsidR="00865458">
              <w:rPr>
                <w:rFonts w:eastAsia="Calibri"/>
                <w:sz w:val="16"/>
                <w:szCs w:val="16"/>
                <w:lang w:eastAsia="en-US"/>
              </w:rPr>
              <w:t>021</w:t>
            </w:r>
          </w:p>
        </w:tc>
      </w:tr>
      <w:tr w:rsidR="006E1E48" w:rsidRPr="006E1E48" w14:paraId="1E5C3405" w14:textId="77777777" w:rsidTr="00EE4784">
        <w:trPr>
          <w:cantSplit/>
        </w:trPr>
        <w:tc>
          <w:tcPr>
            <w:tcW w:w="5000" w:type="pct"/>
            <w:gridSpan w:val="6"/>
            <w:shd w:val="clear" w:color="auto" w:fill="auto"/>
            <w:vAlign w:val="center"/>
          </w:tcPr>
          <w:p w14:paraId="71B74197" w14:textId="07788338" w:rsidR="0039277D" w:rsidRPr="006E1E48" w:rsidDel="001C0ACE" w:rsidRDefault="00865458" w:rsidP="0056134F">
            <w:pPr>
              <w:spacing w:line="260" w:lineRule="atLeast"/>
              <w:jc w:val="center"/>
              <w:rPr>
                <w:rFonts w:eastAsia="Calibri"/>
                <w:b/>
                <w:sz w:val="16"/>
                <w:szCs w:val="16"/>
                <w:lang w:eastAsia="en-US"/>
              </w:rPr>
            </w:pPr>
            <w:r>
              <w:rPr>
                <w:rFonts w:eastAsia="Calibri"/>
                <w:b/>
                <w:sz w:val="16"/>
                <w:szCs w:val="16"/>
                <w:lang w:eastAsia="en-US"/>
              </w:rPr>
              <w:t>Netwax A5 Microfino</w:t>
            </w:r>
          </w:p>
        </w:tc>
      </w:tr>
      <w:tr w:rsidR="006E1E48" w:rsidRPr="006E1E48" w14:paraId="01523460" w14:textId="77777777" w:rsidTr="0089606C">
        <w:trPr>
          <w:cantSplit/>
        </w:trPr>
        <w:tc>
          <w:tcPr>
            <w:tcW w:w="629" w:type="pct"/>
            <w:vMerge w:val="restart"/>
            <w:shd w:val="clear" w:color="auto" w:fill="auto"/>
            <w:vAlign w:val="center"/>
          </w:tcPr>
          <w:p w14:paraId="52446886" w14:textId="77777777" w:rsidR="0039277D" w:rsidRPr="006E1E48" w:rsidRDefault="0039277D" w:rsidP="0056134F">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256ACC2D" w14:textId="77777777" w:rsidR="0039277D" w:rsidRPr="006E1E48" w:rsidRDefault="0039277D" w:rsidP="0056134F">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0D27989E" w14:textId="24E07FA4" w:rsidR="0039277D" w:rsidRPr="006E1E48" w:rsidRDefault="00E74DB6" w:rsidP="0056134F">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431696B4" w14:textId="5796A1E7" w:rsidR="0039277D" w:rsidRPr="006E1E48" w:rsidRDefault="003A55A0" w:rsidP="0056134F">
            <w:pPr>
              <w:spacing w:line="260" w:lineRule="atLeast"/>
              <w:jc w:val="center"/>
              <w:rPr>
                <w:rFonts w:eastAsia="Calibri"/>
                <w:sz w:val="16"/>
                <w:szCs w:val="16"/>
                <w:lang w:eastAsia="en-US"/>
              </w:rPr>
            </w:pPr>
            <w:r w:rsidRPr="006E1E48">
              <w:rPr>
                <w:rFonts w:eastAsia="Calibri"/>
                <w:sz w:val="16"/>
                <w:szCs w:val="16"/>
                <w:lang w:eastAsia="en-US"/>
              </w:rPr>
              <w:t>0.</w:t>
            </w:r>
            <w:r w:rsidR="00B4644C">
              <w:rPr>
                <w:rFonts w:eastAsia="Calibri"/>
                <w:sz w:val="16"/>
                <w:szCs w:val="16"/>
                <w:lang w:eastAsia="en-US"/>
              </w:rPr>
              <w:t>088</w:t>
            </w:r>
          </w:p>
        </w:tc>
        <w:tc>
          <w:tcPr>
            <w:tcW w:w="617" w:type="pct"/>
            <w:vAlign w:val="center"/>
          </w:tcPr>
          <w:p w14:paraId="54A03ECC" w14:textId="578C0CDB" w:rsidR="0039277D" w:rsidRPr="006E1E48" w:rsidRDefault="0039277D" w:rsidP="0056134F">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2295F5EC" w14:textId="3EB276AA" w:rsidR="0039277D" w:rsidRPr="006E1E48" w:rsidRDefault="003A55A0" w:rsidP="0056134F">
            <w:pPr>
              <w:spacing w:line="260" w:lineRule="atLeast"/>
              <w:jc w:val="center"/>
              <w:rPr>
                <w:rFonts w:eastAsia="Calibri"/>
                <w:b/>
                <w:bCs/>
                <w:sz w:val="16"/>
                <w:szCs w:val="16"/>
                <w:lang w:eastAsia="en-US"/>
              </w:rPr>
            </w:pPr>
            <w:r w:rsidRPr="006E1E48">
              <w:rPr>
                <w:rFonts w:eastAsia="Calibri"/>
                <w:b/>
                <w:bCs/>
                <w:sz w:val="16"/>
                <w:szCs w:val="16"/>
                <w:lang w:eastAsia="en-US"/>
              </w:rPr>
              <w:t>0.</w:t>
            </w:r>
            <w:r w:rsidR="00B4644C" w:rsidRPr="00B4644C">
              <w:rPr>
                <w:rFonts w:eastAsia="Calibri"/>
                <w:b/>
                <w:bCs/>
                <w:sz w:val="16"/>
                <w:szCs w:val="16"/>
                <w:lang w:eastAsia="en-US"/>
              </w:rPr>
              <w:t>088</w:t>
            </w:r>
          </w:p>
        </w:tc>
      </w:tr>
      <w:tr w:rsidR="006E1E48" w:rsidRPr="006E1E48" w14:paraId="322B8174" w14:textId="77777777" w:rsidTr="0089606C">
        <w:trPr>
          <w:cantSplit/>
        </w:trPr>
        <w:tc>
          <w:tcPr>
            <w:tcW w:w="629" w:type="pct"/>
            <w:vMerge/>
            <w:shd w:val="clear" w:color="auto" w:fill="auto"/>
            <w:vAlign w:val="center"/>
          </w:tcPr>
          <w:p w14:paraId="4910D7DF" w14:textId="77777777" w:rsidR="0039277D" w:rsidRPr="006E1E48" w:rsidRDefault="0039277D" w:rsidP="00E24B9B">
            <w:pPr>
              <w:spacing w:line="260" w:lineRule="atLeast"/>
              <w:jc w:val="center"/>
              <w:rPr>
                <w:rFonts w:eastAsia="Calibri"/>
                <w:sz w:val="16"/>
                <w:szCs w:val="16"/>
                <w:lang w:eastAsia="en-US"/>
              </w:rPr>
            </w:pPr>
          </w:p>
        </w:tc>
        <w:tc>
          <w:tcPr>
            <w:tcW w:w="1682" w:type="pct"/>
            <w:vAlign w:val="center"/>
          </w:tcPr>
          <w:p w14:paraId="2636683F" w14:textId="77777777" w:rsidR="0039277D" w:rsidRPr="006E1E48" w:rsidRDefault="0039277D" w:rsidP="0051319F">
            <w:pPr>
              <w:spacing w:line="260" w:lineRule="atLeast"/>
              <w:jc w:val="center"/>
              <w:rPr>
                <w:rFonts w:eastAsia="Calibri"/>
                <w:sz w:val="16"/>
                <w:szCs w:val="16"/>
                <w:lang w:eastAsia="en-US"/>
              </w:rPr>
            </w:pPr>
            <w:r w:rsidRPr="006E1E48">
              <w:rPr>
                <w:rFonts w:eastAsia="Calibri"/>
                <w:sz w:val="16"/>
                <w:szCs w:val="16"/>
                <w:lang w:eastAsia="en-US"/>
              </w:rPr>
              <w:t>Tier 2a/PPE</w:t>
            </w:r>
          </w:p>
          <w:p w14:paraId="1049F163" w14:textId="4CE3F300" w:rsidR="0039277D" w:rsidRPr="006E1E48" w:rsidRDefault="0039277D" w:rsidP="00D834E8">
            <w:pPr>
              <w:spacing w:line="260" w:lineRule="atLeast"/>
              <w:jc w:val="center"/>
              <w:rPr>
                <w:rFonts w:eastAsia="Calibri"/>
                <w:sz w:val="16"/>
                <w:szCs w:val="16"/>
                <w:lang w:eastAsia="en-US"/>
              </w:rPr>
            </w:pPr>
            <w:r w:rsidRPr="006E1E48">
              <w:rPr>
                <w:rFonts w:eastAsia="Calibri"/>
                <w:sz w:val="16"/>
                <w:szCs w:val="16"/>
                <w:lang w:eastAsia="en-US"/>
              </w:rPr>
              <w:t xml:space="preserve">(gloves &amp; </w:t>
            </w:r>
            <w:r w:rsidR="00FA5040" w:rsidRPr="006E1E48">
              <w:rPr>
                <w:rFonts w:eastAsia="Calibri"/>
                <w:sz w:val="16"/>
                <w:szCs w:val="16"/>
                <w:lang w:eastAsia="en-US"/>
              </w:rPr>
              <w:t>un</w:t>
            </w:r>
            <w:r w:rsidRPr="006E1E48">
              <w:rPr>
                <w:rFonts w:eastAsia="Calibri"/>
                <w:sz w:val="16"/>
                <w:szCs w:val="16"/>
                <w:lang w:eastAsia="en-US"/>
              </w:rPr>
              <w:t>coated coveralls)</w:t>
            </w:r>
          </w:p>
        </w:tc>
        <w:tc>
          <w:tcPr>
            <w:tcW w:w="693" w:type="pct"/>
            <w:vAlign w:val="center"/>
          </w:tcPr>
          <w:p w14:paraId="7FBE14CA" w14:textId="0C81A7E3" w:rsidR="0039277D" w:rsidRPr="006E1E48" w:rsidRDefault="00E74DB6" w:rsidP="009712F8">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3A308192" w14:textId="41DD0816" w:rsidR="0039277D" w:rsidRPr="006E1E48" w:rsidRDefault="003A55A0">
            <w:pPr>
              <w:spacing w:line="260" w:lineRule="atLeast"/>
              <w:jc w:val="center"/>
              <w:rPr>
                <w:rFonts w:eastAsia="Calibri"/>
                <w:sz w:val="16"/>
                <w:szCs w:val="16"/>
                <w:lang w:eastAsia="en-US"/>
              </w:rPr>
            </w:pPr>
            <w:r w:rsidRPr="006E1E48">
              <w:rPr>
                <w:rFonts w:eastAsia="Calibri"/>
                <w:sz w:val="16"/>
                <w:szCs w:val="16"/>
                <w:lang w:eastAsia="en-US"/>
              </w:rPr>
              <w:t>0.024</w:t>
            </w:r>
          </w:p>
        </w:tc>
        <w:tc>
          <w:tcPr>
            <w:tcW w:w="617" w:type="pct"/>
            <w:vAlign w:val="center"/>
          </w:tcPr>
          <w:p w14:paraId="71E77F00" w14:textId="32D617BC" w:rsidR="0039277D" w:rsidRPr="006E1E48" w:rsidRDefault="0039277D">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59000F58" w14:textId="5F7F2635" w:rsidR="0039277D" w:rsidRPr="006E1E48" w:rsidRDefault="003A55A0">
            <w:pPr>
              <w:spacing w:line="260" w:lineRule="atLeast"/>
              <w:jc w:val="center"/>
              <w:rPr>
                <w:rFonts w:eastAsia="Calibri"/>
                <w:sz w:val="16"/>
                <w:szCs w:val="16"/>
                <w:lang w:eastAsia="en-US"/>
              </w:rPr>
            </w:pPr>
            <w:r w:rsidRPr="006E1E48">
              <w:rPr>
                <w:rFonts w:eastAsia="Calibri"/>
                <w:sz w:val="16"/>
                <w:szCs w:val="16"/>
                <w:lang w:eastAsia="en-US"/>
              </w:rPr>
              <w:t>0.024</w:t>
            </w:r>
          </w:p>
        </w:tc>
      </w:tr>
      <w:tr w:rsidR="003C2FCC" w:rsidRPr="006E1E48" w14:paraId="5D9F20AC" w14:textId="77777777" w:rsidTr="002820AE">
        <w:trPr>
          <w:cantSplit/>
        </w:trPr>
        <w:tc>
          <w:tcPr>
            <w:tcW w:w="5000" w:type="pct"/>
            <w:gridSpan w:val="6"/>
            <w:shd w:val="clear" w:color="auto" w:fill="auto"/>
            <w:vAlign w:val="center"/>
          </w:tcPr>
          <w:p w14:paraId="4634409A" w14:textId="77777777" w:rsidR="003C2FCC" w:rsidRPr="006E1E48" w:rsidDel="001C0ACE" w:rsidRDefault="003C2FCC" w:rsidP="002820AE">
            <w:pPr>
              <w:spacing w:line="260" w:lineRule="atLeast"/>
              <w:jc w:val="center"/>
              <w:rPr>
                <w:rFonts w:eastAsia="Calibri"/>
                <w:b/>
                <w:sz w:val="16"/>
                <w:szCs w:val="16"/>
                <w:lang w:eastAsia="en-US"/>
              </w:rPr>
            </w:pPr>
            <w:r>
              <w:rPr>
                <w:rFonts w:eastAsia="Calibri"/>
                <w:b/>
                <w:sz w:val="16"/>
                <w:szCs w:val="16"/>
                <w:lang w:eastAsia="en-US"/>
              </w:rPr>
              <w:t>Netwax E5 Greenline</w:t>
            </w:r>
          </w:p>
        </w:tc>
      </w:tr>
      <w:tr w:rsidR="003C2FCC" w:rsidRPr="006E1E48" w14:paraId="6CE8C059" w14:textId="77777777" w:rsidTr="002820AE">
        <w:trPr>
          <w:cantSplit/>
        </w:trPr>
        <w:tc>
          <w:tcPr>
            <w:tcW w:w="629" w:type="pct"/>
            <w:vMerge w:val="restart"/>
            <w:shd w:val="clear" w:color="auto" w:fill="auto"/>
            <w:vAlign w:val="center"/>
          </w:tcPr>
          <w:p w14:paraId="3CB54053" w14:textId="77777777" w:rsidR="003C2FCC" w:rsidRPr="006E1E48" w:rsidRDefault="003C2FCC" w:rsidP="002820AE">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107181D4" w14:textId="77777777" w:rsidR="003C2FCC" w:rsidRPr="006E1E48" w:rsidRDefault="003C2FCC" w:rsidP="002820AE">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6D8E550A" w14:textId="77777777" w:rsidR="003C2FCC" w:rsidRPr="006E1E48" w:rsidRDefault="003C2FCC" w:rsidP="002820AE">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0861553A" w14:textId="77777777" w:rsidR="003C2FCC" w:rsidRPr="006E1E48" w:rsidRDefault="003C2FCC" w:rsidP="002820AE">
            <w:pPr>
              <w:spacing w:line="260" w:lineRule="atLeast"/>
              <w:jc w:val="center"/>
              <w:rPr>
                <w:rFonts w:eastAsia="Calibri"/>
                <w:sz w:val="16"/>
                <w:szCs w:val="16"/>
                <w:lang w:eastAsia="en-US"/>
              </w:rPr>
            </w:pPr>
            <w:r>
              <w:rPr>
                <w:rFonts w:eastAsia="Calibri"/>
                <w:sz w:val="16"/>
                <w:szCs w:val="16"/>
                <w:lang w:eastAsia="en-US"/>
              </w:rPr>
              <w:t>0.089</w:t>
            </w:r>
          </w:p>
        </w:tc>
        <w:tc>
          <w:tcPr>
            <w:tcW w:w="617" w:type="pct"/>
            <w:vAlign w:val="center"/>
          </w:tcPr>
          <w:p w14:paraId="190F3776" w14:textId="77777777" w:rsidR="003C2FCC" w:rsidRPr="006E1E48" w:rsidRDefault="003C2FCC" w:rsidP="002820AE">
            <w:pPr>
              <w:spacing w:line="260" w:lineRule="atLeast"/>
              <w:jc w:val="center"/>
              <w:rPr>
                <w:rFonts w:eastAsia="Calibri"/>
                <w:sz w:val="16"/>
                <w:szCs w:val="16"/>
                <w:lang w:eastAsia="en-US"/>
              </w:rPr>
            </w:pPr>
            <w:r>
              <w:rPr>
                <w:rFonts w:eastAsia="Calibri"/>
                <w:sz w:val="16"/>
                <w:szCs w:val="16"/>
                <w:lang w:eastAsia="en-US"/>
              </w:rPr>
              <w:t>-</w:t>
            </w:r>
          </w:p>
        </w:tc>
        <w:tc>
          <w:tcPr>
            <w:tcW w:w="685" w:type="pct"/>
            <w:shd w:val="clear" w:color="auto" w:fill="auto"/>
            <w:tcMar>
              <w:top w:w="57" w:type="dxa"/>
              <w:bottom w:w="57" w:type="dxa"/>
            </w:tcMar>
            <w:vAlign w:val="center"/>
          </w:tcPr>
          <w:p w14:paraId="77CF75D7" w14:textId="77777777" w:rsidR="003C2FCC" w:rsidRPr="00B4644C" w:rsidRDefault="003C2FCC" w:rsidP="002820AE">
            <w:pPr>
              <w:spacing w:line="260" w:lineRule="atLeast"/>
              <w:jc w:val="center"/>
              <w:rPr>
                <w:rFonts w:eastAsia="Calibri"/>
                <w:b/>
                <w:bCs/>
                <w:sz w:val="16"/>
                <w:szCs w:val="16"/>
                <w:lang w:eastAsia="en-US"/>
              </w:rPr>
            </w:pPr>
            <w:r w:rsidRPr="00B4644C">
              <w:rPr>
                <w:rFonts w:eastAsia="Calibri"/>
                <w:b/>
                <w:bCs/>
                <w:sz w:val="16"/>
                <w:szCs w:val="16"/>
                <w:lang w:eastAsia="en-US"/>
              </w:rPr>
              <w:t>0.089</w:t>
            </w:r>
          </w:p>
        </w:tc>
      </w:tr>
      <w:tr w:rsidR="003C2FCC" w:rsidRPr="006E1E48" w14:paraId="7E79C52E" w14:textId="77777777" w:rsidTr="002820AE">
        <w:trPr>
          <w:cantSplit/>
        </w:trPr>
        <w:tc>
          <w:tcPr>
            <w:tcW w:w="629" w:type="pct"/>
            <w:vMerge/>
            <w:shd w:val="clear" w:color="auto" w:fill="auto"/>
            <w:vAlign w:val="center"/>
          </w:tcPr>
          <w:p w14:paraId="3828114A" w14:textId="77777777" w:rsidR="003C2FCC" w:rsidRPr="006E1E48" w:rsidRDefault="003C2FCC" w:rsidP="002820AE">
            <w:pPr>
              <w:spacing w:line="260" w:lineRule="atLeast"/>
              <w:jc w:val="center"/>
              <w:rPr>
                <w:rFonts w:eastAsia="Calibri"/>
                <w:sz w:val="16"/>
                <w:szCs w:val="16"/>
                <w:lang w:eastAsia="en-US"/>
              </w:rPr>
            </w:pPr>
          </w:p>
        </w:tc>
        <w:tc>
          <w:tcPr>
            <w:tcW w:w="1682" w:type="pct"/>
            <w:vAlign w:val="center"/>
          </w:tcPr>
          <w:p w14:paraId="742C2091" w14:textId="77777777" w:rsidR="003C2FCC" w:rsidRPr="006E1E48" w:rsidRDefault="003C2FCC" w:rsidP="002820AE">
            <w:pPr>
              <w:spacing w:line="260" w:lineRule="atLeast"/>
              <w:jc w:val="center"/>
              <w:rPr>
                <w:rFonts w:eastAsia="Calibri"/>
                <w:sz w:val="16"/>
                <w:szCs w:val="16"/>
                <w:lang w:eastAsia="en-US"/>
              </w:rPr>
            </w:pPr>
            <w:r w:rsidRPr="006E1E48">
              <w:rPr>
                <w:rFonts w:eastAsia="Calibri"/>
                <w:sz w:val="16"/>
                <w:szCs w:val="16"/>
                <w:lang w:eastAsia="en-US"/>
              </w:rPr>
              <w:t>Tier 2a/PPE</w:t>
            </w:r>
          </w:p>
          <w:p w14:paraId="5BEA4EF7" w14:textId="77777777" w:rsidR="003C2FCC" w:rsidRPr="006E1E48" w:rsidRDefault="003C2FCC" w:rsidP="002820AE">
            <w:pPr>
              <w:spacing w:line="260" w:lineRule="atLeast"/>
              <w:jc w:val="center"/>
              <w:rPr>
                <w:rFonts w:eastAsia="Calibri"/>
                <w:sz w:val="16"/>
                <w:szCs w:val="16"/>
                <w:lang w:eastAsia="en-US"/>
              </w:rPr>
            </w:pPr>
            <w:r w:rsidRPr="006E1E48">
              <w:rPr>
                <w:rFonts w:eastAsia="Calibri"/>
                <w:sz w:val="16"/>
                <w:szCs w:val="16"/>
                <w:lang w:eastAsia="en-US"/>
              </w:rPr>
              <w:t>(gloves &amp; uncoated coveralls)</w:t>
            </w:r>
          </w:p>
        </w:tc>
        <w:tc>
          <w:tcPr>
            <w:tcW w:w="693" w:type="pct"/>
            <w:vAlign w:val="center"/>
          </w:tcPr>
          <w:p w14:paraId="46E42FF9" w14:textId="77777777" w:rsidR="003C2FCC" w:rsidRPr="006E1E48" w:rsidRDefault="003C2FCC" w:rsidP="002820AE">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3B113FEB" w14:textId="77777777" w:rsidR="003C2FCC" w:rsidRPr="006E1E48" w:rsidRDefault="003C2FCC" w:rsidP="002820AE">
            <w:pPr>
              <w:spacing w:line="260" w:lineRule="atLeast"/>
              <w:jc w:val="center"/>
              <w:rPr>
                <w:rFonts w:eastAsia="Calibri"/>
                <w:sz w:val="16"/>
                <w:szCs w:val="16"/>
                <w:lang w:eastAsia="en-US"/>
              </w:rPr>
            </w:pPr>
            <w:r>
              <w:rPr>
                <w:rFonts w:eastAsia="Calibri"/>
                <w:sz w:val="16"/>
                <w:szCs w:val="16"/>
                <w:lang w:eastAsia="en-US"/>
              </w:rPr>
              <w:t>0.024</w:t>
            </w:r>
          </w:p>
        </w:tc>
        <w:tc>
          <w:tcPr>
            <w:tcW w:w="617" w:type="pct"/>
            <w:vAlign w:val="center"/>
          </w:tcPr>
          <w:p w14:paraId="1FCDF9C2" w14:textId="77777777" w:rsidR="003C2FCC" w:rsidRPr="006E1E48" w:rsidRDefault="003C2FCC" w:rsidP="002820AE">
            <w:pPr>
              <w:spacing w:line="260" w:lineRule="atLeast"/>
              <w:jc w:val="center"/>
              <w:rPr>
                <w:rFonts w:eastAsia="Calibri"/>
                <w:sz w:val="16"/>
                <w:szCs w:val="16"/>
                <w:lang w:eastAsia="en-US"/>
              </w:rPr>
            </w:pPr>
            <w:r>
              <w:rPr>
                <w:rFonts w:eastAsia="Calibri"/>
                <w:sz w:val="16"/>
                <w:szCs w:val="16"/>
                <w:lang w:eastAsia="en-US"/>
              </w:rPr>
              <w:t>-</w:t>
            </w:r>
          </w:p>
        </w:tc>
        <w:tc>
          <w:tcPr>
            <w:tcW w:w="685" w:type="pct"/>
            <w:shd w:val="clear" w:color="auto" w:fill="auto"/>
            <w:tcMar>
              <w:top w:w="57" w:type="dxa"/>
              <w:bottom w:w="57" w:type="dxa"/>
            </w:tcMar>
            <w:vAlign w:val="center"/>
          </w:tcPr>
          <w:p w14:paraId="3BF343B8" w14:textId="77777777" w:rsidR="003C2FCC" w:rsidRPr="006E1E48" w:rsidRDefault="003C2FCC" w:rsidP="002820AE">
            <w:pPr>
              <w:spacing w:line="260" w:lineRule="atLeast"/>
              <w:jc w:val="center"/>
              <w:rPr>
                <w:rFonts w:eastAsia="Calibri"/>
                <w:b/>
                <w:bCs/>
                <w:sz w:val="16"/>
                <w:szCs w:val="16"/>
                <w:lang w:eastAsia="en-US"/>
              </w:rPr>
            </w:pPr>
            <w:r>
              <w:rPr>
                <w:rFonts w:eastAsia="Calibri"/>
                <w:sz w:val="16"/>
                <w:szCs w:val="16"/>
                <w:lang w:eastAsia="en-US"/>
              </w:rPr>
              <w:t>0.024</w:t>
            </w:r>
          </w:p>
        </w:tc>
      </w:tr>
      <w:tr w:rsidR="006E1E48" w:rsidRPr="006E1E48" w14:paraId="0769F06C" w14:textId="77777777" w:rsidTr="00C37FD2">
        <w:trPr>
          <w:cantSplit/>
        </w:trPr>
        <w:tc>
          <w:tcPr>
            <w:tcW w:w="5000" w:type="pct"/>
            <w:gridSpan w:val="6"/>
            <w:shd w:val="clear" w:color="auto" w:fill="auto"/>
            <w:vAlign w:val="center"/>
          </w:tcPr>
          <w:p w14:paraId="0719E4C4" w14:textId="4C0D2F15" w:rsidR="0089606C" w:rsidRPr="006E1E48" w:rsidDel="001C0ACE" w:rsidRDefault="0089606C" w:rsidP="00C37FD2">
            <w:pPr>
              <w:spacing w:line="260" w:lineRule="atLeast"/>
              <w:jc w:val="center"/>
              <w:rPr>
                <w:rFonts w:eastAsia="Calibri"/>
                <w:b/>
                <w:bCs/>
                <w:sz w:val="16"/>
                <w:szCs w:val="16"/>
                <w:lang w:eastAsia="en-US"/>
              </w:rPr>
            </w:pPr>
            <w:r w:rsidRPr="006E1E48">
              <w:rPr>
                <w:rFonts w:eastAsia="Calibri"/>
                <w:b/>
                <w:bCs/>
                <w:sz w:val="16"/>
                <w:szCs w:val="16"/>
                <w:lang w:eastAsia="en-US"/>
              </w:rPr>
              <w:t xml:space="preserve">Netwax </w:t>
            </w:r>
            <w:r w:rsidR="003C2FCC">
              <w:rPr>
                <w:rFonts w:eastAsia="Calibri"/>
                <w:b/>
                <w:bCs/>
                <w:sz w:val="16"/>
                <w:szCs w:val="16"/>
                <w:lang w:eastAsia="en-US"/>
              </w:rPr>
              <w:t>T60 Seens</w:t>
            </w:r>
          </w:p>
        </w:tc>
      </w:tr>
      <w:tr w:rsidR="006E1E48" w:rsidRPr="006E1E48" w14:paraId="76C59BAE" w14:textId="77777777" w:rsidTr="0089606C">
        <w:trPr>
          <w:cantSplit/>
        </w:trPr>
        <w:tc>
          <w:tcPr>
            <w:tcW w:w="629" w:type="pct"/>
            <w:vMerge w:val="restart"/>
            <w:shd w:val="clear" w:color="auto" w:fill="auto"/>
            <w:vAlign w:val="center"/>
          </w:tcPr>
          <w:p w14:paraId="06392213" w14:textId="77777777"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58DCE747" w14:textId="77777777"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2DA1675C" w14:textId="77777777"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240702B9" w14:textId="4460C192"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0.</w:t>
            </w:r>
            <w:r w:rsidR="00B4644C">
              <w:rPr>
                <w:rFonts w:eastAsia="Calibri"/>
                <w:sz w:val="16"/>
                <w:szCs w:val="16"/>
                <w:lang w:eastAsia="en-US"/>
              </w:rPr>
              <w:t>081</w:t>
            </w:r>
          </w:p>
        </w:tc>
        <w:tc>
          <w:tcPr>
            <w:tcW w:w="617" w:type="pct"/>
            <w:vAlign w:val="center"/>
          </w:tcPr>
          <w:p w14:paraId="3C0045EE" w14:textId="7D48F462"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71878351" w14:textId="7DC86E94" w:rsidR="00916019" w:rsidRPr="006E1E48" w:rsidRDefault="00916019" w:rsidP="00916019">
            <w:pPr>
              <w:spacing w:line="260" w:lineRule="atLeast"/>
              <w:jc w:val="center"/>
              <w:rPr>
                <w:rFonts w:eastAsia="Calibri"/>
                <w:b/>
                <w:bCs/>
                <w:sz w:val="16"/>
                <w:szCs w:val="16"/>
                <w:lang w:eastAsia="en-US"/>
              </w:rPr>
            </w:pPr>
            <w:r>
              <w:rPr>
                <w:rFonts w:eastAsia="Calibri"/>
                <w:sz w:val="16"/>
                <w:szCs w:val="16"/>
                <w:lang w:eastAsia="en-US"/>
              </w:rPr>
              <w:t>0.</w:t>
            </w:r>
            <w:r w:rsidR="00B4644C">
              <w:rPr>
                <w:rFonts w:eastAsia="Calibri"/>
                <w:sz w:val="16"/>
                <w:szCs w:val="16"/>
                <w:lang w:eastAsia="en-US"/>
              </w:rPr>
              <w:t>081</w:t>
            </w:r>
          </w:p>
        </w:tc>
      </w:tr>
      <w:tr w:rsidR="006E1E48" w:rsidRPr="006E1E48" w14:paraId="1A2B5B2E" w14:textId="77777777" w:rsidTr="0089606C">
        <w:trPr>
          <w:cantSplit/>
        </w:trPr>
        <w:tc>
          <w:tcPr>
            <w:tcW w:w="629" w:type="pct"/>
            <w:vMerge/>
            <w:shd w:val="clear" w:color="auto" w:fill="auto"/>
            <w:vAlign w:val="center"/>
          </w:tcPr>
          <w:p w14:paraId="15F259B9" w14:textId="77777777" w:rsidR="00916019" w:rsidRPr="006E1E48" w:rsidRDefault="00916019" w:rsidP="00916019">
            <w:pPr>
              <w:spacing w:line="260" w:lineRule="atLeast"/>
              <w:jc w:val="center"/>
              <w:rPr>
                <w:rFonts w:eastAsia="Calibri"/>
                <w:sz w:val="16"/>
                <w:szCs w:val="16"/>
                <w:lang w:eastAsia="en-US"/>
              </w:rPr>
            </w:pPr>
          </w:p>
        </w:tc>
        <w:tc>
          <w:tcPr>
            <w:tcW w:w="1682" w:type="pct"/>
            <w:vAlign w:val="center"/>
          </w:tcPr>
          <w:p w14:paraId="0D68DD43" w14:textId="77777777"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Tier 2a/PPE</w:t>
            </w:r>
          </w:p>
          <w:p w14:paraId="0AFCF8A8" w14:textId="77777777"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(gloves &amp; uncoated coveralls)</w:t>
            </w:r>
          </w:p>
        </w:tc>
        <w:tc>
          <w:tcPr>
            <w:tcW w:w="693" w:type="pct"/>
            <w:vAlign w:val="center"/>
          </w:tcPr>
          <w:p w14:paraId="25DC0A0B" w14:textId="77777777"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057A06A4" w14:textId="7688E869"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0.</w:t>
            </w:r>
            <w:r w:rsidR="00B4644C">
              <w:rPr>
                <w:rFonts w:eastAsia="Calibri"/>
                <w:sz w:val="16"/>
                <w:szCs w:val="16"/>
                <w:lang w:eastAsia="en-US"/>
              </w:rPr>
              <w:t>022</w:t>
            </w:r>
          </w:p>
        </w:tc>
        <w:tc>
          <w:tcPr>
            <w:tcW w:w="617" w:type="pct"/>
            <w:vAlign w:val="center"/>
          </w:tcPr>
          <w:p w14:paraId="355D6F5C" w14:textId="72D457B3"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w:t>
            </w:r>
          </w:p>
        </w:tc>
        <w:tc>
          <w:tcPr>
            <w:tcW w:w="685" w:type="pct"/>
            <w:shd w:val="clear" w:color="auto" w:fill="auto"/>
            <w:tcMar>
              <w:top w:w="57" w:type="dxa"/>
              <w:bottom w:w="57" w:type="dxa"/>
            </w:tcMar>
            <w:vAlign w:val="center"/>
          </w:tcPr>
          <w:p w14:paraId="5C85F596" w14:textId="0D471C54" w:rsidR="00916019" w:rsidRPr="006E1E48" w:rsidRDefault="00916019" w:rsidP="00916019">
            <w:pPr>
              <w:spacing w:line="260" w:lineRule="atLeast"/>
              <w:jc w:val="center"/>
              <w:rPr>
                <w:rFonts w:eastAsia="Calibri"/>
                <w:sz w:val="16"/>
                <w:szCs w:val="16"/>
                <w:lang w:eastAsia="en-US"/>
              </w:rPr>
            </w:pPr>
            <w:r w:rsidRPr="006E1E48">
              <w:rPr>
                <w:rFonts w:eastAsia="Calibri"/>
                <w:sz w:val="16"/>
                <w:szCs w:val="16"/>
                <w:lang w:eastAsia="en-US"/>
              </w:rPr>
              <w:t>0.</w:t>
            </w:r>
            <w:r w:rsidR="00B4644C">
              <w:rPr>
                <w:rFonts w:eastAsia="Calibri"/>
                <w:sz w:val="16"/>
                <w:szCs w:val="16"/>
                <w:lang w:eastAsia="en-US"/>
              </w:rPr>
              <w:t>022</w:t>
            </w:r>
          </w:p>
        </w:tc>
      </w:tr>
      <w:tr w:rsidR="00865458" w:rsidRPr="006E1E48" w14:paraId="798412BE" w14:textId="77777777" w:rsidTr="002820AE">
        <w:trPr>
          <w:cantSplit/>
        </w:trPr>
        <w:tc>
          <w:tcPr>
            <w:tcW w:w="5000" w:type="pct"/>
            <w:gridSpan w:val="6"/>
            <w:shd w:val="clear" w:color="auto" w:fill="auto"/>
            <w:vAlign w:val="center"/>
          </w:tcPr>
          <w:p w14:paraId="4F6890B3" w14:textId="30D421FB" w:rsidR="00865458" w:rsidRPr="006E1E48" w:rsidDel="001C0ACE" w:rsidRDefault="003C2FCC" w:rsidP="002820AE">
            <w:pPr>
              <w:spacing w:line="260" w:lineRule="atLeast"/>
              <w:jc w:val="center"/>
              <w:rPr>
                <w:rFonts w:eastAsia="Calibri"/>
                <w:b/>
                <w:bCs/>
                <w:sz w:val="16"/>
                <w:szCs w:val="16"/>
                <w:lang w:eastAsia="en-US"/>
              </w:rPr>
            </w:pPr>
            <w:r w:rsidRPr="006E1E48">
              <w:rPr>
                <w:rFonts w:eastAsia="Calibri"/>
                <w:b/>
                <w:bCs/>
                <w:sz w:val="16"/>
                <w:szCs w:val="16"/>
                <w:lang w:eastAsia="en-US"/>
              </w:rPr>
              <w:t>Netwax E8 Greenline</w:t>
            </w:r>
          </w:p>
        </w:tc>
      </w:tr>
      <w:tr w:rsidR="00B4644C" w:rsidRPr="006E1E48" w14:paraId="3F12D162" w14:textId="77777777" w:rsidTr="002820AE">
        <w:trPr>
          <w:cantSplit/>
        </w:trPr>
        <w:tc>
          <w:tcPr>
            <w:tcW w:w="629" w:type="pct"/>
            <w:vMerge w:val="restart"/>
            <w:shd w:val="clear" w:color="auto" w:fill="auto"/>
            <w:vAlign w:val="center"/>
          </w:tcPr>
          <w:p w14:paraId="5ACFFC8E" w14:textId="77777777" w:rsidR="00B4644C" w:rsidRPr="006E1E48" w:rsidRDefault="00B4644C" w:rsidP="00B4644C">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7818C566" w14:textId="77777777" w:rsidR="00B4644C" w:rsidRPr="006E1E48" w:rsidRDefault="00B4644C" w:rsidP="00B4644C">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6959D6E2" w14:textId="77777777" w:rsidR="00B4644C" w:rsidRPr="006E1E48" w:rsidRDefault="00B4644C" w:rsidP="00B4644C">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36958D9E" w14:textId="66C5172F" w:rsidR="00B4644C" w:rsidRPr="006E1E48" w:rsidRDefault="00B4644C" w:rsidP="00B4644C">
            <w:pPr>
              <w:spacing w:line="260" w:lineRule="atLeast"/>
              <w:jc w:val="center"/>
              <w:rPr>
                <w:rFonts w:eastAsia="Calibri"/>
                <w:sz w:val="16"/>
                <w:szCs w:val="16"/>
                <w:lang w:eastAsia="en-US"/>
              </w:rPr>
            </w:pPr>
            <w:r>
              <w:rPr>
                <w:rFonts w:eastAsia="Calibri"/>
                <w:sz w:val="16"/>
                <w:szCs w:val="16"/>
                <w:lang w:eastAsia="en-US"/>
              </w:rPr>
              <w:t>0.081</w:t>
            </w:r>
          </w:p>
        </w:tc>
        <w:tc>
          <w:tcPr>
            <w:tcW w:w="617" w:type="pct"/>
            <w:vAlign w:val="center"/>
          </w:tcPr>
          <w:p w14:paraId="2266C75C" w14:textId="2C10DB6F" w:rsidR="00B4644C" w:rsidRPr="006E1E48" w:rsidRDefault="00B4644C" w:rsidP="00B4644C">
            <w:pPr>
              <w:spacing w:line="260" w:lineRule="atLeast"/>
              <w:jc w:val="center"/>
              <w:rPr>
                <w:rFonts w:eastAsia="Calibri"/>
                <w:sz w:val="16"/>
                <w:szCs w:val="16"/>
                <w:lang w:eastAsia="en-US"/>
              </w:rPr>
            </w:pPr>
            <w:r>
              <w:rPr>
                <w:rFonts w:eastAsia="Calibri"/>
                <w:sz w:val="16"/>
                <w:szCs w:val="16"/>
                <w:lang w:eastAsia="en-US"/>
              </w:rPr>
              <w:t>-</w:t>
            </w:r>
          </w:p>
        </w:tc>
        <w:tc>
          <w:tcPr>
            <w:tcW w:w="685" w:type="pct"/>
            <w:shd w:val="clear" w:color="auto" w:fill="auto"/>
            <w:tcMar>
              <w:top w:w="57" w:type="dxa"/>
              <w:bottom w:w="57" w:type="dxa"/>
            </w:tcMar>
            <w:vAlign w:val="center"/>
          </w:tcPr>
          <w:p w14:paraId="5BFAC98B" w14:textId="266DDD84" w:rsidR="00B4644C" w:rsidRPr="006E1E48" w:rsidRDefault="00B4644C" w:rsidP="00B4644C">
            <w:pPr>
              <w:spacing w:line="260" w:lineRule="atLeast"/>
              <w:jc w:val="center"/>
              <w:rPr>
                <w:rFonts w:eastAsia="Calibri"/>
                <w:b/>
                <w:bCs/>
                <w:sz w:val="16"/>
                <w:szCs w:val="16"/>
                <w:lang w:eastAsia="en-US"/>
              </w:rPr>
            </w:pPr>
            <w:r>
              <w:rPr>
                <w:rFonts w:eastAsia="Calibri"/>
                <w:sz w:val="16"/>
                <w:szCs w:val="16"/>
                <w:lang w:eastAsia="en-US"/>
              </w:rPr>
              <w:t>0.081</w:t>
            </w:r>
          </w:p>
        </w:tc>
      </w:tr>
      <w:tr w:rsidR="00B4644C" w:rsidRPr="006E1E48" w14:paraId="4C881270" w14:textId="77777777" w:rsidTr="002820AE">
        <w:trPr>
          <w:cantSplit/>
        </w:trPr>
        <w:tc>
          <w:tcPr>
            <w:tcW w:w="629" w:type="pct"/>
            <w:vMerge/>
            <w:shd w:val="clear" w:color="auto" w:fill="auto"/>
            <w:vAlign w:val="center"/>
          </w:tcPr>
          <w:p w14:paraId="4FF7680E" w14:textId="77777777" w:rsidR="00B4644C" w:rsidRPr="006E1E48" w:rsidRDefault="00B4644C" w:rsidP="00B4644C">
            <w:pPr>
              <w:spacing w:line="260" w:lineRule="atLeast"/>
              <w:jc w:val="center"/>
              <w:rPr>
                <w:rFonts w:eastAsia="Calibri"/>
                <w:sz w:val="16"/>
                <w:szCs w:val="16"/>
                <w:lang w:eastAsia="en-US"/>
              </w:rPr>
            </w:pPr>
          </w:p>
        </w:tc>
        <w:tc>
          <w:tcPr>
            <w:tcW w:w="1682" w:type="pct"/>
            <w:vAlign w:val="center"/>
          </w:tcPr>
          <w:p w14:paraId="615FB78D" w14:textId="77777777" w:rsidR="00B4644C" w:rsidRPr="006E1E48" w:rsidRDefault="00B4644C" w:rsidP="00B4644C">
            <w:pPr>
              <w:spacing w:line="260" w:lineRule="atLeast"/>
              <w:jc w:val="center"/>
              <w:rPr>
                <w:rFonts w:eastAsia="Calibri"/>
                <w:sz w:val="16"/>
                <w:szCs w:val="16"/>
                <w:lang w:eastAsia="en-US"/>
              </w:rPr>
            </w:pPr>
            <w:r w:rsidRPr="006E1E48">
              <w:rPr>
                <w:rFonts w:eastAsia="Calibri"/>
                <w:sz w:val="16"/>
                <w:szCs w:val="16"/>
                <w:lang w:eastAsia="en-US"/>
              </w:rPr>
              <w:t>Tier 2a/PPE</w:t>
            </w:r>
          </w:p>
          <w:p w14:paraId="30118D97" w14:textId="77777777" w:rsidR="00B4644C" w:rsidRPr="006E1E48" w:rsidRDefault="00B4644C" w:rsidP="00B4644C">
            <w:pPr>
              <w:spacing w:line="260" w:lineRule="atLeast"/>
              <w:jc w:val="center"/>
              <w:rPr>
                <w:rFonts w:eastAsia="Calibri"/>
                <w:sz w:val="16"/>
                <w:szCs w:val="16"/>
                <w:lang w:eastAsia="en-US"/>
              </w:rPr>
            </w:pPr>
            <w:r w:rsidRPr="006E1E48">
              <w:rPr>
                <w:rFonts w:eastAsia="Calibri"/>
                <w:sz w:val="16"/>
                <w:szCs w:val="16"/>
                <w:lang w:eastAsia="en-US"/>
              </w:rPr>
              <w:t>(gloves &amp; uncoated coveralls)</w:t>
            </w:r>
          </w:p>
        </w:tc>
        <w:tc>
          <w:tcPr>
            <w:tcW w:w="693" w:type="pct"/>
            <w:vAlign w:val="center"/>
          </w:tcPr>
          <w:p w14:paraId="2C71ACE1" w14:textId="77777777" w:rsidR="00B4644C" w:rsidRPr="006E1E48" w:rsidRDefault="00B4644C" w:rsidP="00B4644C">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2001F11B" w14:textId="5AB9FC4C" w:rsidR="00B4644C" w:rsidRPr="006E1E48" w:rsidRDefault="00B4644C" w:rsidP="00B4644C">
            <w:pPr>
              <w:spacing w:line="260" w:lineRule="atLeast"/>
              <w:jc w:val="center"/>
              <w:rPr>
                <w:rFonts w:eastAsia="Calibri"/>
                <w:sz w:val="16"/>
                <w:szCs w:val="16"/>
                <w:lang w:eastAsia="en-US"/>
              </w:rPr>
            </w:pPr>
            <w:r>
              <w:rPr>
                <w:rFonts w:eastAsia="Calibri"/>
                <w:sz w:val="16"/>
                <w:szCs w:val="16"/>
                <w:lang w:eastAsia="en-US"/>
              </w:rPr>
              <w:t>0.022</w:t>
            </w:r>
          </w:p>
        </w:tc>
        <w:tc>
          <w:tcPr>
            <w:tcW w:w="617" w:type="pct"/>
            <w:vAlign w:val="center"/>
          </w:tcPr>
          <w:p w14:paraId="058B6996" w14:textId="1DBEF36A" w:rsidR="00B4644C" w:rsidRPr="006E1E48" w:rsidRDefault="00B4644C" w:rsidP="00B4644C">
            <w:pPr>
              <w:spacing w:line="260" w:lineRule="atLeast"/>
              <w:jc w:val="center"/>
              <w:rPr>
                <w:rFonts w:eastAsia="Calibri"/>
                <w:sz w:val="16"/>
                <w:szCs w:val="16"/>
                <w:lang w:eastAsia="en-US"/>
              </w:rPr>
            </w:pPr>
            <w:r>
              <w:rPr>
                <w:rFonts w:eastAsia="Calibri"/>
                <w:sz w:val="16"/>
                <w:szCs w:val="16"/>
                <w:lang w:eastAsia="en-US"/>
              </w:rPr>
              <w:t>-</w:t>
            </w:r>
          </w:p>
        </w:tc>
        <w:tc>
          <w:tcPr>
            <w:tcW w:w="685" w:type="pct"/>
            <w:shd w:val="clear" w:color="auto" w:fill="auto"/>
            <w:tcMar>
              <w:top w:w="57" w:type="dxa"/>
              <w:bottom w:w="57" w:type="dxa"/>
            </w:tcMar>
            <w:vAlign w:val="center"/>
          </w:tcPr>
          <w:p w14:paraId="505E4BA0" w14:textId="5FD7E086" w:rsidR="00B4644C" w:rsidRPr="006E1E48" w:rsidRDefault="00B4644C" w:rsidP="00B4644C">
            <w:pPr>
              <w:spacing w:line="260" w:lineRule="atLeast"/>
              <w:jc w:val="center"/>
              <w:rPr>
                <w:rFonts w:eastAsia="Calibri"/>
                <w:sz w:val="16"/>
                <w:szCs w:val="16"/>
                <w:lang w:eastAsia="en-US"/>
              </w:rPr>
            </w:pPr>
            <w:r>
              <w:rPr>
                <w:rFonts w:eastAsia="Calibri"/>
                <w:sz w:val="16"/>
                <w:szCs w:val="16"/>
                <w:lang w:eastAsia="en-US"/>
              </w:rPr>
              <w:t>0.022</w:t>
            </w:r>
          </w:p>
        </w:tc>
      </w:tr>
      <w:tr w:rsidR="00E53460" w:rsidRPr="006E1E48" w14:paraId="780D8590" w14:textId="77777777" w:rsidTr="002820AE">
        <w:trPr>
          <w:cantSplit/>
        </w:trPr>
        <w:tc>
          <w:tcPr>
            <w:tcW w:w="5000" w:type="pct"/>
            <w:gridSpan w:val="6"/>
            <w:shd w:val="clear" w:color="auto" w:fill="auto"/>
            <w:vAlign w:val="center"/>
          </w:tcPr>
          <w:p w14:paraId="65FB62E3" w14:textId="77777777" w:rsidR="00E53460" w:rsidRPr="006E1E48" w:rsidDel="001C0ACE" w:rsidRDefault="00E53460" w:rsidP="002820AE">
            <w:pPr>
              <w:spacing w:line="260" w:lineRule="atLeast"/>
              <w:jc w:val="center"/>
              <w:rPr>
                <w:rFonts w:eastAsia="Calibri"/>
                <w:b/>
                <w:sz w:val="16"/>
                <w:szCs w:val="16"/>
                <w:lang w:eastAsia="en-US"/>
              </w:rPr>
            </w:pPr>
            <w:r w:rsidRPr="006E1E48">
              <w:rPr>
                <w:rFonts w:eastAsia="Calibri"/>
                <w:b/>
                <w:sz w:val="16"/>
                <w:szCs w:val="16"/>
                <w:lang w:eastAsia="en-US"/>
              </w:rPr>
              <w:t>Netwax NI 5 (diluted 2:1 w/water)</w:t>
            </w:r>
          </w:p>
        </w:tc>
      </w:tr>
      <w:tr w:rsidR="00E53460" w:rsidRPr="006E1E48" w14:paraId="2E67F01A" w14:textId="77777777" w:rsidTr="002820AE">
        <w:trPr>
          <w:cantSplit/>
        </w:trPr>
        <w:tc>
          <w:tcPr>
            <w:tcW w:w="629" w:type="pct"/>
            <w:vMerge w:val="restart"/>
            <w:shd w:val="clear" w:color="auto" w:fill="auto"/>
            <w:vAlign w:val="center"/>
          </w:tcPr>
          <w:p w14:paraId="39C9E31E"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111ACED7"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4C7DD8E2"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12F63A95"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0.063</w:t>
            </w:r>
          </w:p>
        </w:tc>
        <w:tc>
          <w:tcPr>
            <w:tcW w:w="617" w:type="pct"/>
            <w:vAlign w:val="center"/>
          </w:tcPr>
          <w:p w14:paraId="0B322FDD"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w:t>
            </w:r>
          </w:p>
        </w:tc>
        <w:tc>
          <w:tcPr>
            <w:tcW w:w="685" w:type="pct"/>
            <w:shd w:val="clear" w:color="auto" w:fill="auto"/>
            <w:tcMar>
              <w:top w:w="57" w:type="dxa"/>
              <w:bottom w:w="57" w:type="dxa"/>
            </w:tcMar>
            <w:vAlign w:val="center"/>
          </w:tcPr>
          <w:p w14:paraId="1F62DA93" w14:textId="77777777" w:rsidR="00E53460" w:rsidRPr="006E1E48" w:rsidRDefault="00E53460" w:rsidP="002820AE">
            <w:pPr>
              <w:spacing w:line="260" w:lineRule="atLeast"/>
              <w:jc w:val="center"/>
              <w:rPr>
                <w:rFonts w:eastAsia="Calibri"/>
                <w:b/>
                <w:bCs/>
                <w:sz w:val="16"/>
                <w:szCs w:val="16"/>
                <w:lang w:eastAsia="en-US"/>
              </w:rPr>
            </w:pPr>
            <w:r>
              <w:rPr>
                <w:rFonts w:eastAsia="Calibri"/>
                <w:sz w:val="16"/>
                <w:szCs w:val="16"/>
                <w:lang w:eastAsia="en-US"/>
              </w:rPr>
              <w:t>0.063</w:t>
            </w:r>
          </w:p>
        </w:tc>
      </w:tr>
      <w:tr w:rsidR="00E53460" w:rsidRPr="006E1E48" w14:paraId="7E182F3B" w14:textId="77777777" w:rsidTr="002820AE">
        <w:trPr>
          <w:cantSplit/>
        </w:trPr>
        <w:tc>
          <w:tcPr>
            <w:tcW w:w="629" w:type="pct"/>
            <w:vMerge/>
            <w:shd w:val="clear" w:color="auto" w:fill="auto"/>
            <w:vAlign w:val="center"/>
          </w:tcPr>
          <w:p w14:paraId="6472DFD9" w14:textId="77777777" w:rsidR="00E53460" w:rsidRPr="006E1E48" w:rsidRDefault="00E53460" w:rsidP="002820AE">
            <w:pPr>
              <w:spacing w:line="260" w:lineRule="atLeast"/>
              <w:jc w:val="center"/>
              <w:rPr>
                <w:rFonts w:eastAsia="Calibri"/>
                <w:sz w:val="16"/>
                <w:szCs w:val="16"/>
                <w:lang w:eastAsia="en-US"/>
              </w:rPr>
            </w:pPr>
          </w:p>
        </w:tc>
        <w:tc>
          <w:tcPr>
            <w:tcW w:w="1682" w:type="pct"/>
            <w:vAlign w:val="center"/>
          </w:tcPr>
          <w:p w14:paraId="26026FD6"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Tier 2a/PPE</w:t>
            </w:r>
          </w:p>
          <w:p w14:paraId="46891CB7"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(gloves &amp; uncoated cotton coveralls)</w:t>
            </w:r>
          </w:p>
        </w:tc>
        <w:tc>
          <w:tcPr>
            <w:tcW w:w="693" w:type="pct"/>
            <w:vAlign w:val="center"/>
          </w:tcPr>
          <w:p w14:paraId="151F6642"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70A2BA48"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0.017</w:t>
            </w:r>
          </w:p>
        </w:tc>
        <w:tc>
          <w:tcPr>
            <w:tcW w:w="617" w:type="pct"/>
            <w:vAlign w:val="center"/>
          </w:tcPr>
          <w:p w14:paraId="2DD140DC"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w:t>
            </w:r>
          </w:p>
        </w:tc>
        <w:tc>
          <w:tcPr>
            <w:tcW w:w="685" w:type="pct"/>
            <w:shd w:val="clear" w:color="auto" w:fill="auto"/>
            <w:tcMar>
              <w:top w:w="57" w:type="dxa"/>
              <w:bottom w:w="57" w:type="dxa"/>
            </w:tcMar>
            <w:vAlign w:val="center"/>
          </w:tcPr>
          <w:p w14:paraId="4FB2168E"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0.017</w:t>
            </w:r>
          </w:p>
        </w:tc>
      </w:tr>
      <w:tr w:rsidR="00E53460" w:rsidRPr="006E1E48" w14:paraId="1D54F977" w14:textId="77777777" w:rsidTr="002820AE">
        <w:trPr>
          <w:cantSplit/>
        </w:trPr>
        <w:tc>
          <w:tcPr>
            <w:tcW w:w="5000" w:type="pct"/>
            <w:gridSpan w:val="6"/>
            <w:shd w:val="clear" w:color="auto" w:fill="auto"/>
            <w:vAlign w:val="center"/>
          </w:tcPr>
          <w:p w14:paraId="00D8EEFC" w14:textId="77777777" w:rsidR="00E53460" w:rsidRPr="006E1E48" w:rsidDel="001C0ACE" w:rsidRDefault="00E53460" w:rsidP="002820AE">
            <w:pPr>
              <w:spacing w:line="260" w:lineRule="atLeast"/>
              <w:jc w:val="center"/>
              <w:rPr>
                <w:rFonts w:eastAsia="Calibri"/>
                <w:b/>
                <w:sz w:val="16"/>
                <w:szCs w:val="16"/>
                <w:lang w:eastAsia="en-US"/>
              </w:rPr>
            </w:pPr>
            <w:r w:rsidRPr="006E1E48">
              <w:rPr>
                <w:rFonts w:eastAsia="Calibri"/>
                <w:b/>
                <w:sz w:val="16"/>
                <w:szCs w:val="16"/>
                <w:lang w:eastAsia="en-US"/>
              </w:rPr>
              <w:t>Netwax NI 6 (diluted 2:1 w/water)</w:t>
            </w:r>
          </w:p>
        </w:tc>
      </w:tr>
      <w:tr w:rsidR="00E53460" w:rsidRPr="006E1E48" w14:paraId="08D823F6" w14:textId="77777777" w:rsidTr="002820AE">
        <w:trPr>
          <w:cantSplit/>
        </w:trPr>
        <w:tc>
          <w:tcPr>
            <w:tcW w:w="629" w:type="pct"/>
            <w:vMerge w:val="restart"/>
            <w:shd w:val="clear" w:color="auto" w:fill="auto"/>
            <w:vAlign w:val="center"/>
          </w:tcPr>
          <w:p w14:paraId="5FF2FB62"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Scenario 2</w:t>
            </w:r>
          </w:p>
        </w:tc>
        <w:tc>
          <w:tcPr>
            <w:tcW w:w="1682" w:type="pct"/>
            <w:vAlign w:val="center"/>
          </w:tcPr>
          <w:p w14:paraId="07A2C9F1"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Tier 1/PPE (gloves)</w:t>
            </w:r>
          </w:p>
        </w:tc>
        <w:tc>
          <w:tcPr>
            <w:tcW w:w="693" w:type="pct"/>
            <w:vAlign w:val="center"/>
          </w:tcPr>
          <w:p w14:paraId="0B29CA91"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5D4CD000"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0.072</w:t>
            </w:r>
          </w:p>
        </w:tc>
        <w:tc>
          <w:tcPr>
            <w:tcW w:w="617" w:type="pct"/>
            <w:vAlign w:val="center"/>
          </w:tcPr>
          <w:p w14:paraId="66D47A19"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w:t>
            </w:r>
          </w:p>
        </w:tc>
        <w:tc>
          <w:tcPr>
            <w:tcW w:w="685" w:type="pct"/>
            <w:shd w:val="clear" w:color="auto" w:fill="auto"/>
            <w:tcMar>
              <w:top w:w="57" w:type="dxa"/>
              <w:bottom w:w="57" w:type="dxa"/>
            </w:tcMar>
            <w:vAlign w:val="center"/>
          </w:tcPr>
          <w:p w14:paraId="005CF2B8" w14:textId="77777777" w:rsidR="00E53460" w:rsidRPr="006E1E48" w:rsidRDefault="00E53460" w:rsidP="002820AE">
            <w:pPr>
              <w:spacing w:line="260" w:lineRule="atLeast"/>
              <w:jc w:val="center"/>
              <w:rPr>
                <w:rFonts w:eastAsia="Calibri"/>
                <w:b/>
                <w:bCs/>
                <w:sz w:val="16"/>
                <w:szCs w:val="16"/>
                <w:lang w:eastAsia="en-US"/>
              </w:rPr>
            </w:pPr>
            <w:r>
              <w:rPr>
                <w:rFonts w:eastAsia="Calibri"/>
                <w:sz w:val="16"/>
                <w:szCs w:val="16"/>
                <w:lang w:eastAsia="en-US"/>
              </w:rPr>
              <w:t>0.072</w:t>
            </w:r>
          </w:p>
        </w:tc>
      </w:tr>
      <w:tr w:rsidR="00E53460" w:rsidRPr="006E1E48" w14:paraId="7C5C8F78" w14:textId="77777777" w:rsidTr="002820AE">
        <w:trPr>
          <w:cantSplit/>
        </w:trPr>
        <w:tc>
          <w:tcPr>
            <w:tcW w:w="629" w:type="pct"/>
            <w:vMerge/>
            <w:shd w:val="clear" w:color="auto" w:fill="auto"/>
            <w:vAlign w:val="center"/>
          </w:tcPr>
          <w:p w14:paraId="66E840CD" w14:textId="77777777" w:rsidR="00E53460" w:rsidRPr="006E1E48" w:rsidRDefault="00E53460" w:rsidP="002820AE">
            <w:pPr>
              <w:spacing w:line="260" w:lineRule="atLeast"/>
              <w:jc w:val="center"/>
              <w:rPr>
                <w:rFonts w:eastAsia="Calibri"/>
                <w:sz w:val="16"/>
                <w:szCs w:val="16"/>
                <w:lang w:eastAsia="en-US"/>
              </w:rPr>
            </w:pPr>
          </w:p>
        </w:tc>
        <w:tc>
          <w:tcPr>
            <w:tcW w:w="1682" w:type="pct"/>
            <w:vAlign w:val="center"/>
          </w:tcPr>
          <w:p w14:paraId="770AD5AC"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Tier 2a/PPE</w:t>
            </w:r>
          </w:p>
          <w:p w14:paraId="75B416E6"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(gloves &amp; uncoated coveralls)</w:t>
            </w:r>
          </w:p>
        </w:tc>
        <w:tc>
          <w:tcPr>
            <w:tcW w:w="693" w:type="pct"/>
            <w:vAlign w:val="center"/>
          </w:tcPr>
          <w:p w14:paraId="18DF79A8" w14:textId="77777777" w:rsidR="00E53460" w:rsidRPr="006E1E48" w:rsidRDefault="00E53460" w:rsidP="002820AE">
            <w:pPr>
              <w:spacing w:line="260" w:lineRule="atLeast"/>
              <w:jc w:val="center"/>
              <w:rPr>
                <w:rFonts w:eastAsia="Calibri"/>
                <w:sz w:val="16"/>
                <w:szCs w:val="16"/>
                <w:lang w:eastAsia="en-US"/>
              </w:rPr>
            </w:pPr>
            <w:r w:rsidRPr="006E1E48">
              <w:rPr>
                <w:rFonts w:eastAsia="Calibri"/>
                <w:sz w:val="16"/>
                <w:szCs w:val="16"/>
                <w:lang w:eastAsia="en-US"/>
              </w:rPr>
              <w:t>-</w:t>
            </w:r>
          </w:p>
        </w:tc>
        <w:tc>
          <w:tcPr>
            <w:tcW w:w="694" w:type="pct"/>
            <w:shd w:val="clear" w:color="auto" w:fill="auto"/>
            <w:tcMar>
              <w:top w:w="57" w:type="dxa"/>
              <w:bottom w:w="57" w:type="dxa"/>
            </w:tcMar>
            <w:vAlign w:val="center"/>
          </w:tcPr>
          <w:p w14:paraId="504ADE7F"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0.020</w:t>
            </w:r>
          </w:p>
        </w:tc>
        <w:tc>
          <w:tcPr>
            <w:tcW w:w="617" w:type="pct"/>
            <w:vAlign w:val="center"/>
          </w:tcPr>
          <w:p w14:paraId="63469E61"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w:t>
            </w:r>
          </w:p>
        </w:tc>
        <w:tc>
          <w:tcPr>
            <w:tcW w:w="685" w:type="pct"/>
            <w:shd w:val="clear" w:color="auto" w:fill="auto"/>
            <w:tcMar>
              <w:top w:w="57" w:type="dxa"/>
              <w:bottom w:w="57" w:type="dxa"/>
            </w:tcMar>
            <w:vAlign w:val="center"/>
          </w:tcPr>
          <w:p w14:paraId="2736CCD3" w14:textId="77777777" w:rsidR="00E53460" w:rsidRPr="006E1E48" w:rsidRDefault="00E53460" w:rsidP="002820AE">
            <w:pPr>
              <w:spacing w:line="260" w:lineRule="atLeast"/>
              <w:jc w:val="center"/>
              <w:rPr>
                <w:rFonts w:eastAsia="Calibri"/>
                <w:sz w:val="16"/>
                <w:szCs w:val="16"/>
                <w:lang w:eastAsia="en-US"/>
              </w:rPr>
            </w:pPr>
            <w:r>
              <w:rPr>
                <w:rFonts w:eastAsia="Calibri"/>
                <w:sz w:val="16"/>
                <w:szCs w:val="16"/>
                <w:lang w:eastAsia="en-US"/>
              </w:rPr>
              <w:t>0.020</w:t>
            </w:r>
          </w:p>
        </w:tc>
      </w:tr>
    </w:tbl>
    <w:p w14:paraId="1A97BAEC" w14:textId="2ABF8D36" w:rsidR="005363CF" w:rsidRPr="00674900" w:rsidRDefault="0075347A" w:rsidP="005363CF">
      <w:pPr>
        <w:spacing w:line="260" w:lineRule="atLeast"/>
        <w:jc w:val="both"/>
        <w:rPr>
          <w:sz w:val="16"/>
          <w:szCs w:val="16"/>
        </w:rPr>
      </w:pPr>
      <w:r w:rsidRPr="00674900">
        <w:rPr>
          <w:rFonts w:eastAsia="Calibri"/>
          <w:i/>
          <w:iCs/>
          <w:sz w:val="16"/>
          <w:szCs w:val="16"/>
          <w:lang w:eastAsia="en-US"/>
        </w:rPr>
        <w:t>*</w:t>
      </w:r>
      <w:r w:rsidRPr="00674900">
        <w:rPr>
          <w:sz w:val="16"/>
          <w:szCs w:val="16"/>
        </w:rPr>
        <w:t xml:space="preserve"> Since the NOAEL is expressed in terms of mg Cu/kg and has been used to derive the systemic value in terms of mg Cu/kg bw/day, the exposure to dicopper oxide has been recalculated to represent the exposure to copper by applying a correction factor of 0.8</w:t>
      </w:r>
      <w:r w:rsidR="00FA5040" w:rsidRPr="00674900">
        <w:rPr>
          <w:sz w:val="16"/>
          <w:szCs w:val="16"/>
        </w:rPr>
        <w:t>88</w:t>
      </w:r>
      <w:r w:rsidRPr="00674900">
        <w:rPr>
          <w:sz w:val="16"/>
          <w:szCs w:val="16"/>
        </w:rPr>
        <w:t xml:space="preserve"> (Cu</w:t>
      </w:r>
      <w:r w:rsidRPr="00674900">
        <w:rPr>
          <w:sz w:val="16"/>
          <w:szCs w:val="16"/>
          <w:vertAlign w:val="subscript"/>
        </w:rPr>
        <w:t>2</w:t>
      </w:r>
      <w:r w:rsidRPr="00674900">
        <w:rPr>
          <w:sz w:val="16"/>
          <w:szCs w:val="16"/>
        </w:rPr>
        <w:t>O has a molecular weight of 143.09 g/mol, Cu of 63.546 g/mol. The portion of Cu in Cu</w:t>
      </w:r>
      <w:r w:rsidRPr="00674900">
        <w:rPr>
          <w:sz w:val="16"/>
          <w:szCs w:val="16"/>
          <w:vertAlign w:val="subscript"/>
        </w:rPr>
        <w:t>2</w:t>
      </w:r>
      <w:r w:rsidRPr="00674900">
        <w:rPr>
          <w:sz w:val="16"/>
          <w:szCs w:val="16"/>
        </w:rPr>
        <w:t>O is therefore 127.092/143.09=0.8</w:t>
      </w:r>
      <w:r w:rsidR="00FA5040" w:rsidRPr="00674900">
        <w:rPr>
          <w:sz w:val="16"/>
          <w:szCs w:val="16"/>
        </w:rPr>
        <w:t>88</w:t>
      </w:r>
      <w:r w:rsidRPr="00674900">
        <w:rPr>
          <w:sz w:val="16"/>
          <w:szCs w:val="16"/>
        </w:rPr>
        <w:t>).</w:t>
      </w:r>
    </w:p>
    <w:p w14:paraId="7C619F32" w14:textId="77777777" w:rsidR="00B4644C" w:rsidRDefault="00B4644C" w:rsidP="00B4644C">
      <w:pPr>
        <w:spacing w:line="260" w:lineRule="atLeast"/>
        <w:jc w:val="both"/>
        <w:rPr>
          <w:sz w:val="16"/>
          <w:szCs w:val="16"/>
          <w:lang w:val="en-US"/>
        </w:rPr>
      </w:pPr>
      <w:r w:rsidRPr="00553504">
        <w:rPr>
          <w:sz w:val="16"/>
          <w:szCs w:val="16"/>
          <w:lang w:val="en-US"/>
        </w:rPr>
        <w:t>Figures in bold: Exposure/AEL&gt;1</w:t>
      </w:r>
    </w:p>
    <w:p w14:paraId="48253288" w14:textId="77777777" w:rsidR="0076687E" w:rsidRDefault="0076687E" w:rsidP="00B4644C">
      <w:pPr>
        <w:spacing w:line="260" w:lineRule="atLeast"/>
        <w:jc w:val="both"/>
        <w:rPr>
          <w:rFonts w:eastAsia="Calibri"/>
          <w:sz w:val="16"/>
          <w:szCs w:val="16"/>
          <w:lang w:val="en-US"/>
        </w:rPr>
      </w:pPr>
    </w:p>
    <w:p w14:paraId="5A7E7FA2" w14:textId="1A772DBD" w:rsidR="00D51E22" w:rsidRPr="00B4644C" w:rsidRDefault="00D51E22" w:rsidP="005363CF">
      <w:pPr>
        <w:jc w:val="both"/>
        <w:rPr>
          <w:rFonts w:eastAsia="Calibri"/>
          <w:lang w:val="en-US" w:eastAsia="en-US"/>
        </w:rPr>
      </w:pPr>
    </w:p>
    <w:p w14:paraId="7646C855" w14:textId="16EA20CD" w:rsidR="003E37FF" w:rsidRPr="00542665" w:rsidRDefault="00D51E22" w:rsidP="0056134F">
      <w:pPr>
        <w:widowControl w:val="0"/>
        <w:jc w:val="both"/>
        <w:rPr>
          <w:rFonts w:eastAsia="Calibri"/>
          <w:sz w:val="22"/>
          <w:szCs w:val="22"/>
          <w:u w:val="single"/>
          <w:lang w:eastAsia="en-US"/>
        </w:rPr>
      </w:pPr>
      <w:r w:rsidRPr="00D51E22">
        <w:rPr>
          <w:rFonts w:eastAsia="Calibri"/>
          <w:b/>
          <w:bCs/>
          <w:i/>
          <w:lang w:eastAsia="en-US"/>
        </w:rPr>
        <w:t>Scenario 4: Washing used nets and cleaning of equipment</w:t>
      </w:r>
      <w:r>
        <w:rPr>
          <w:rFonts w:eastAsia="Calibri"/>
          <w:iCs/>
          <w:lang w:eastAsia="en-US"/>
        </w:rPr>
        <w:t xml:space="preserve">: </w:t>
      </w:r>
    </w:p>
    <w:p w14:paraId="1A8781A4" w14:textId="4E2F3938" w:rsidR="005363CF" w:rsidRDefault="005363CF" w:rsidP="0056134F">
      <w:pPr>
        <w:keepNext/>
        <w:rPr>
          <w:bCs/>
          <w:i/>
          <w:color w:val="000000"/>
          <w:u w:val="single"/>
          <w:lang w:eastAsia="en-GB"/>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30"/>
      </w:tblGrid>
      <w:tr w:rsidR="00D903CC" w:rsidRPr="00310902" w14:paraId="216B34BB" w14:textId="77777777" w:rsidTr="00D903CC">
        <w:tc>
          <w:tcPr>
            <w:tcW w:w="5000" w:type="pct"/>
            <w:shd w:val="clear" w:color="auto" w:fill="FFFFCC"/>
            <w:tcMar>
              <w:top w:w="57" w:type="dxa"/>
              <w:bottom w:w="57" w:type="dxa"/>
            </w:tcMar>
          </w:tcPr>
          <w:p w14:paraId="5B853C67" w14:textId="77777777" w:rsidR="00D903CC" w:rsidRPr="00310902" w:rsidRDefault="00D903CC" w:rsidP="0056134F">
            <w:pPr>
              <w:keepNext/>
              <w:spacing w:line="260" w:lineRule="atLeast"/>
              <w:jc w:val="both"/>
              <w:rPr>
                <w:rFonts w:eastAsia="Calibri"/>
                <w:b/>
                <w:lang w:eastAsia="en-US"/>
              </w:rPr>
            </w:pPr>
            <w:r w:rsidRPr="00310902">
              <w:rPr>
                <w:rFonts w:eastAsia="Calibri"/>
                <w:b/>
                <w:lang w:eastAsia="en-US"/>
              </w:rPr>
              <w:t xml:space="preserve">Description of Scenario 4 </w:t>
            </w:r>
            <w:r w:rsidRPr="00310902">
              <w:rPr>
                <w:b/>
              </w:rPr>
              <w:t xml:space="preserve">– Post-Application – </w:t>
            </w:r>
            <w:r w:rsidRPr="00310902">
              <w:rPr>
                <w:b/>
                <w:bCs/>
              </w:rPr>
              <w:t>Washing used nets and cleaning equipment</w:t>
            </w:r>
          </w:p>
        </w:tc>
      </w:tr>
      <w:tr w:rsidR="00D903CC" w:rsidRPr="00310902" w14:paraId="6E7B4D40" w14:textId="77777777" w:rsidTr="00D903CC">
        <w:tc>
          <w:tcPr>
            <w:tcW w:w="5000" w:type="pct"/>
            <w:shd w:val="clear" w:color="auto" w:fill="auto"/>
            <w:tcMar>
              <w:top w:w="57" w:type="dxa"/>
              <w:bottom w:w="57" w:type="dxa"/>
            </w:tcMar>
          </w:tcPr>
          <w:p w14:paraId="19CF3144" w14:textId="77777777" w:rsidR="00F21AF4" w:rsidRDefault="00F21AF4" w:rsidP="0056134F">
            <w:pPr>
              <w:widowControl w:val="0"/>
              <w:jc w:val="both"/>
              <w:rPr>
                <w:u w:val="single"/>
              </w:rPr>
            </w:pPr>
          </w:p>
          <w:p w14:paraId="28D2A055" w14:textId="20183730" w:rsidR="00D903CC" w:rsidRPr="00C1578E" w:rsidRDefault="005E63E5" w:rsidP="0056134F">
            <w:pPr>
              <w:widowControl w:val="0"/>
              <w:jc w:val="both"/>
              <w:rPr>
                <w:u w:val="single"/>
              </w:rPr>
            </w:pPr>
            <w:r>
              <w:rPr>
                <w:noProof/>
              </w:rPr>
              <mc:AlternateContent>
                <mc:Choice Requires="wps">
                  <w:drawing>
                    <wp:anchor distT="45720" distB="45720" distL="114300" distR="114300" simplePos="0" relativeHeight="251658241" behindDoc="0" locked="0" layoutInCell="1" allowOverlap="1" wp14:anchorId="179D7BFE" wp14:editId="7A820941">
                      <wp:simplePos x="0" y="0"/>
                      <wp:positionH relativeFrom="column">
                        <wp:posOffset>129540</wp:posOffset>
                      </wp:positionH>
                      <wp:positionV relativeFrom="paragraph">
                        <wp:posOffset>33655</wp:posOffset>
                      </wp:positionV>
                      <wp:extent cx="2072640" cy="2987040"/>
                      <wp:effectExtent l="0" t="0" r="3810" b="3810"/>
                      <wp:wrapSquare wrapText="bothSides"/>
                      <wp:docPr id="19" name="Tekstbo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987040"/>
                              </a:xfrm>
                              <a:prstGeom prst="rect">
                                <a:avLst/>
                              </a:prstGeom>
                              <a:solidFill>
                                <a:srgbClr val="FFFFFF"/>
                              </a:solidFill>
                              <a:ln w="9525">
                                <a:noFill/>
                                <a:miter lim="800000"/>
                                <a:headEnd/>
                                <a:tailEnd/>
                              </a:ln>
                            </wps:spPr>
                            <wps:txbx>
                              <w:txbxContent>
                                <w:p w14:paraId="65BD251B" w14:textId="062CF3D9" w:rsidR="0081579F" w:rsidRDefault="0081579F" w:rsidP="0081579F">
                                  <w:r>
                                    <w:rPr>
                                      <w:noProof/>
                                    </w:rPr>
                                    <w:drawing>
                                      <wp:inline distT="0" distB="0" distL="0" distR="0" wp14:anchorId="2685FE43" wp14:editId="05F26873">
                                        <wp:extent cx="1920241" cy="2880360"/>
                                        <wp:effectExtent l="0" t="0" r="3810" b="0"/>
                                        <wp:docPr id="12" name="Bilde 12" descr="Et bilde som inneholder transport, heisekr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 descr="Et bilde som inneholder transport, heisekran&#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5144" cy="28877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D7BFE" id="Tekstboks 19" o:spid="_x0000_s1029" type="#_x0000_t202" style="position:absolute;left:0;text-align:left;margin-left:10.2pt;margin-top:2.65pt;width:163.2pt;height:235.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" stroked="f">
                      <v:textbox>
                        <w:txbxContent>
                          <w:p w14:paraId="65BD251B" w14:textId="062CF3D9" w:rsidR="0081579F" w:rsidRDefault="0081579F" w:rsidP="0081579F">
                            <w:r>
                              <w:rPr>
                                <w:noProof/>
                              </w:rPr>
                              <w:drawing>
                                <wp:inline distT="0" distB="0" distL="0" distR="0" wp14:anchorId="2685FE43" wp14:editId="05F26873">
                                  <wp:extent cx="1920241" cy="2880360"/>
                                  <wp:effectExtent l="0" t="0" r="3810" b="0"/>
                                  <wp:docPr id="12" name="Bilde 12" descr="Et bilde som inneholder transport, heisekr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 descr="Et bilde som inneholder transport, heisekran&#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5144" cy="2887715"/>
                                          </a:xfrm>
                                          <a:prstGeom prst="rect">
                                            <a:avLst/>
                                          </a:prstGeom>
                                          <a:noFill/>
                                          <a:ln>
                                            <a:noFill/>
                                          </a:ln>
                                        </pic:spPr>
                                      </pic:pic>
                                    </a:graphicData>
                                  </a:graphic>
                                </wp:inline>
                              </w:drawing>
                            </w:r>
                          </w:p>
                        </w:txbxContent>
                      </v:textbox>
                      <w10:wrap type="square"/>
                    </v:shape>
                  </w:pict>
                </mc:Fallback>
              </mc:AlternateContent>
            </w:r>
            <w:r w:rsidR="00D903CC" w:rsidRPr="00C1578E">
              <w:rPr>
                <w:u w:val="single"/>
              </w:rPr>
              <w:t>Cleaning/washing nets</w:t>
            </w:r>
            <w:r w:rsidR="00EC29FA">
              <w:rPr>
                <w:u w:val="single"/>
              </w:rPr>
              <w:t xml:space="preserve"> after a period of use in the sea</w:t>
            </w:r>
          </w:p>
          <w:p w14:paraId="25541447" w14:textId="15903A1B" w:rsidR="00A1613A" w:rsidRDefault="00D903CC" w:rsidP="00A1613A">
            <w:pPr>
              <w:widowControl w:val="0"/>
              <w:jc w:val="both"/>
            </w:pPr>
            <w:r w:rsidRPr="00310902">
              <w:t xml:space="preserve">After a period </w:t>
            </w:r>
            <w:r w:rsidR="00CA4ACE">
              <w:t>of</w:t>
            </w:r>
            <w:r w:rsidRPr="00310902">
              <w:t xml:space="preserve"> use in the sea, some of the dicopper oxide will have le</w:t>
            </w:r>
            <w:r w:rsidR="0005562A">
              <w:t>a</w:t>
            </w:r>
            <w:r w:rsidRPr="00310902">
              <w:t xml:space="preserve">ched from the net matrix. These nets are then returned to a service station for servicing. The nets arrive at the service stations “dirty zone”, where they are washed either in a net washer or cleaned by pressure sprayer before being transferred to the “clean zone”. The net wash may remove a significant amount of the product remaining on the net, plus fouling, dirt, fats, etc. </w:t>
            </w:r>
            <w:r w:rsidR="00A1613A">
              <w:t>The procedure for washing the nets is described below.</w:t>
            </w:r>
          </w:p>
          <w:p w14:paraId="35F39147" w14:textId="5C191474" w:rsidR="00A1613A" w:rsidRDefault="00A1613A" w:rsidP="00A1613A">
            <w:pPr>
              <w:widowControl w:val="0"/>
              <w:jc w:val="both"/>
            </w:pPr>
          </w:p>
          <w:p w14:paraId="3F213486" w14:textId="57FA9D36" w:rsidR="00A1613A" w:rsidRPr="00322EEC" w:rsidRDefault="005E63E5" w:rsidP="00CA4ACE">
            <w:pPr>
              <w:widowControl w:val="0"/>
              <w:ind w:left="714"/>
              <w:contextualSpacing/>
            </w:pPr>
            <w:r>
              <w:rPr>
                <w:lang w:val="en-US" w:eastAsia="en-US"/>
              </w:rPr>
              <w:t>1.</w:t>
            </w:r>
            <w:r w:rsidR="00A1613A" w:rsidRPr="00322EEC">
              <w:rPr>
                <w:lang w:val="en-US" w:eastAsia="en-US"/>
              </w:rPr>
              <w:t xml:space="preserve">The used net arrives at the service station, typically in a large bag or in a container. </w:t>
            </w:r>
          </w:p>
          <w:p w14:paraId="01DBF2FE" w14:textId="77777777" w:rsidR="005E63E5" w:rsidRDefault="005E63E5" w:rsidP="005E63E5">
            <w:pPr>
              <w:widowControl w:val="0"/>
              <w:ind w:left="714"/>
              <w:contextualSpacing/>
              <w:rPr>
                <w:lang w:val="en-US" w:eastAsia="en-US"/>
              </w:rPr>
            </w:pPr>
          </w:p>
          <w:p w14:paraId="77E8DE34" w14:textId="3FDD393D" w:rsidR="00A1613A" w:rsidRPr="00322EEC" w:rsidRDefault="005E63E5" w:rsidP="00CA4ACE">
            <w:pPr>
              <w:widowControl w:val="0"/>
              <w:ind w:left="714"/>
              <w:contextualSpacing/>
            </w:pPr>
            <w:r>
              <w:rPr>
                <w:lang w:val="en-US" w:eastAsia="en-US"/>
              </w:rPr>
              <w:t>2.</w:t>
            </w:r>
            <w:r w:rsidR="00A1613A" w:rsidRPr="00322EEC">
              <w:rPr>
                <w:lang w:val="en-US" w:eastAsia="en-US"/>
              </w:rPr>
              <w:t xml:space="preserve">The net is then lifted into the net washing machine using a crane or a winch. This operation will require little or no physical contact with the net. See the picture </w:t>
            </w:r>
            <w:r w:rsidR="00CA4ACE">
              <w:rPr>
                <w:lang w:val="en-US" w:eastAsia="en-US"/>
              </w:rPr>
              <w:t>to the left,</w:t>
            </w:r>
            <w:r w:rsidR="00A1613A" w:rsidRPr="00322EEC">
              <w:rPr>
                <w:lang w:val="en-US" w:eastAsia="en-US"/>
              </w:rPr>
              <w:t xml:space="preserve"> which sho</w:t>
            </w:r>
            <w:r w:rsidR="00A1613A">
              <w:rPr>
                <w:lang w:val="en-US" w:eastAsia="en-US"/>
              </w:rPr>
              <w:t>w</w:t>
            </w:r>
            <w:r w:rsidR="00A1613A" w:rsidRPr="00322EEC">
              <w:rPr>
                <w:lang w:val="en-US" w:eastAsia="en-US"/>
              </w:rPr>
              <w:t xml:space="preserve">s an example of </w:t>
            </w:r>
            <w:r w:rsidR="00A1613A">
              <w:rPr>
                <w:lang w:val="en-US" w:eastAsia="en-US"/>
              </w:rPr>
              <w:t xml:space="preserve">an </w:t>
            </w:r>
            <w:r w:rsidR="00A1613A" w:rsidRPr="00322EEC">
              <w:rPr>
                <w:lang w:val="en-US" w:eastAsia="en-US"/>
              </w:rPr>
              <w:t xml:space="preserve">outdoor operation. </w:t>
            </w:r>
          </w:p>
          <w:p w14:paraId="3F4D92A9" w14:textId="77777777" w:rsidR="005E63E5" w:rsidRDefault="005E63E5" w:rsidP="005E63E5">
            <w:pPr>
              <w:widowControl w:val="0"/>
              <w:rPr>
                <w:lang w:val="en-US" w:eastAsia="en-US"/>
              </w:rPr>
            </w:pPr>
          </w:p>
          <w:p w14:paraId="3BA175D0" w14:textId="32D88BF1" w:rsidR="00A1613A" w:rsidRPr="0081579F" w:rsidRDefault="00CA4ACE" w:rsidP="00CA4ACE">
            <w:pPr>
              <w:widowControl w:val="0"/>
              <w:ind w:left="200"/>
            </w:pPr>
            <w:r>
              <w:rPr>
                <w:lang w:val="en-US" w:eastAsia="en-US"/>
              </w:rPr>
              <w:t>3.</w:t>
            </w:r>
            <w:r w:rsidR="00A1613A" w:rsidRPr="00322EEC">
              <w:rPr>
                <w:lang w:val="en-US" w:eastAsia="en-US"/>
              </w:rPr>
              <w:t xml:space="preserve">Service stations that wash the net indoors will normally use a winch/power block, similar to the one that can be seen </w:t>
            </w:r>
            <w:r w:rsidR="0081579F">
              <w:rPr>
                <w:lang w:val="en-US" w:eastAsia="en-US"/>
              </w:rPr>
              <w:t>in the upper right picture in scenario 2 (application</w:t>
            </w:r>
            <w:r w:rsidR="00A1613A" w:rsidRPr="00322EEC">
              <w:rPr>
                <w:lang w:val="en-US" w:eastAsia="en-US"/>
              </w:rPr>
              <w:t>)</w:t>
            </w:r>
          </w:p>
          <w:p w14:paraId="3A175D4B" w14:textId="4628A394" w:rsidR="0081579F" w:rsidRDefault="0081579F" w:rsidP="0081579F">
            <w:pPr>
              <w:widowControl w:val="0"/>
            </w:pPr>
          </w:p>
          <w:p w14:paraId="6874A617" w14:textId="558DF209" w:rsidR="0081579F" w:rsidRDefault="0081579F" w:rsidP="0081579F">
            <w:pPr>
              <w:widowControl w:val="0"/>
            </w:pPr>
          </w:p>
          <w:p w14:paraId="33CCD25E" w14:textId="77777777" w:rsidR="00360C49" w:rsidRPr="001479C8" w:rsidRDefault="00360C49" w:rsidP="005E63E5">
            <w:pPr>
              <w:widowControl w:val="0"/>
              <w:ind w:left="200"/>
              <w:jc w:val="both"/>
              <w:rPr>
                <w:u w:val="single"/>
              </w:rPr>
            </w:pPr>
            <w:r w:rsidRPr="001479C8">
              <w:rPr>
                <w:u w:val="single"/>
              </w:rPr>
              <w:t>Inspection and repair of nets</w:t>
            </w:r>
          </w:p>
          <w:p w14:paraId="53AF2A7A" w14:textId="2FA5BAF2" w:rsidR="00360C49" w:rsidRPr="006B1A5A" w:rsidRDefault="00360C49" w:rsidP="005E63E5">
            <w:pPr>
              <w:widowControl w:val="0"/>
              <w:ind w:left="200"/>
              <w:jc w:val="both"/>
              <w:rPr>
                <w:rFonts w:eastAsia="Calibri"/>
                <w:iCs/>
                <w:lang w:eastAsia="en-US"/>
              </w:rPr>
            </w:pPr>
            <w:r w:rsidRPr="00A5059B">
              <w:t>In the “clean zone” the nets are repaired and refitted, and then retreated with antifouling paint.</w:t>
            </w:r>
            <w:r>
              <w:t xml:space="preserve"> </w:t>
            </w:r>
            <w:r>
              <w:rPr>
                <w:rFonts w:eastAsia="Calibri"/>
                <w:iCs/>
                <w:lang w:eastAsia="en-US"/>
              </w:rPr>
              <w:t xml:space="preserve">Physical handling of the net will take place. However, </w:t>
            </w:r>
            <w:r>
              <w:t>a</w:t>
            </w:r>
            <w:r w:rsidRPr="006B1A5A">
              <w:rPr>
                <w:rFonts w:eastAsia="Calibri"/>
                <w:iCs/>
                <w:lang w:eastAsia="en-US"/>
              </w:rPr>
              <w:t xml:space="preserve">t the end of the service life </w:t>
            </w:r>
            <w:r>
              <w:rPr>
                <w:rFonts w:eastAsia="Calibri"/>
                <w:iCs/>
                <w:lang w:eastAsia="en-US"/>
              </w:rPr>
              <w:t>most of the active substances are assumed to have leached out (</w:t>
            </w:r>
            <w:r w:rsidRPr="006B1A5A">
              <w:rPr>
                <w:rFonts w:eastAsia="Calibri"/>
                <w:iCs/>
                <w:lang w:eastAsia="en-US"/>
              </w:rPr>
              <w:t>in the risk assessment for the environment approx</w:t>
            </w:r>
            <w:r>
              <w:rPr>
                <w:rFonts w:eastAsia="Calibri"/>
                <w:iCs/>
                <w:lang w:eastAsia="en-US"/>
              </w:rPr>
              <w:t xml:space="preserve">imately </w:t>
            </w:r>
            <w:r w:rsidRPr="006B1A5A">
              <w:rPr>
                <w:rFonts w:eastAsia="Calibri"/>
                <w:iCs/>
                <w:lang w:eastAsia="en-US"/>
              </w:rPr>
              <w:t xml:space="preserve">80% </w:t>
            </w:r>
            <w:r>
              <w:rPr>
                <w:rFonts w:eastAsia="Calibri"/>
                <w:iCs/>
                <w:lang w:eastAsia="en-US"/>
              </w:rPr>
              <w:t>is assumed</w:t>
            </w:r>
            <w:r w:rsidR="00560D05">
              <w:rPr>
                <w:rFonts w:eastAsia="Calibri"/>
                <w:iCs/>
                <w:lang w:eastAsia="en-US"/>
              </w:rPr>
              <w:t xml:space="preserve"> to have leached out</w:t>
            </w:r>
            <w:r>
              <w:rPr>
                <w:rFonts w:eastAsia="Calibri"/>
                <w:iCs/>
                <w:lang w:eastAsia="en-US"/>
              </w:rPr>
              <w:t>)</w:t>
            </w:r>
            <w:r w:rsidRPr="006B1A5A">
              <w:rPr>
                <w:rFonts w:eastAsia="Calibri"/>
                <w:iCs/>
                <w:lang w:eastAsia="en-US"/>
              </w:rPr>
              <w:t xml:space="preserve">. </w:t>
            </w:r>
            <w:r>
              <w:rPr>
                <w:rFonts w:eastAsia="Calibri"/>
                <w:iCs/>
                <w:lang w:eastAsia="en-US"/>
              </w:rPr>
              <w:t>Furthermore, b</w:t>
            </w:r>
            <w:r w:rsidRPr="006B1A5A">
              <w:rPr>
                <w:rFonts w:eastAsia="Calibri"/>
                <w:iCs/>
                <w:lang w:eastAsia="en-US"/>
              </w:rPr>
              <w:t>efore being inspected</w:t>
            </w:r>
            <w:r>
              <w:rPr>
                <w:rFonts w:eastAsia="Calibri"/>
                <w:iCs/>
                <w:lang w:eastAsia="en-US"/>
              </w:rPr>
              <w:t xml:space="preserve"> and </w:t>
            </w:r>
            <w:r w:rsidR="00CA4ACE">
              <w:rPr>
                <w:rFonts w:eastAsia="Calibri"/>
                <w:iCs/>
                <w:lang w:eastAsia="en-US"/>
              </w:rPr>
              <w:t>repaired</w:t>
            </w:r>
            <w:r w:rsidRPr="006B1A5A">
              <w:rPr>
                <w:rFonts w:eastAsia="Calibri"/>
                <w:iCs/>
                <w:lang w:eastAsia="en-US"/>
              </w:rPr>
              <w:t>, the nets have been thoroughly washed</w:t>
            </w:r>
            <w:r>
              <w:rPr>
                <w:rFonts w:eastAsia="Calibri"/>
                <w:iCs/>
                <w:lang w:eastAsia="en-US"/>
              </w:rPr>
              <w:t xml:space="preserve">. </w:t>
            </w:r>
            <w:r w:rsidRPr="006B1A5A">
              <w:rPr>
                <w:rFonts w:eastAsia="Calibri"/>
                <w:iCs/>
                <w:lang w:eastAsia="en-US"/>
              </w:rPr>
              <w:t xml:space="preserve"> It can thus reasonably be expected that the small amount of product residues that may still be found in the nets at this point represents a</w:t>
            </w:r>
            <w:r>
              <w:rPr>
                <w:rFonts w:eastAsia="Calibri"/>
                <w:iCs/>
                <w:lang w:eastAsia="en-US"/>
              </w:rPr>
              <w:t xml:space="preserve"> low </w:t>
            </w:r>
            <w:r w:rsidRPr="006B1A5A">
              <w:rPr>
                <w:rFonts w:eastAsia="Calibri"/>
                <w:iCs/>
                <w:lang w:eastAsia="en-US"/>
              </w:rPr>
              <w:t>exposure compared to e.g.</w:t>
            </w:r>
            <w:r w:rsidR="00CA4ACE">
              <w:rPr>
                <w:rFonts w:eastAsia="Calibri"/>
                <w:iCs/>
                <w:lang w:eastAsia="en-US"/>
              </w:rPr>
              <w:t>,</w:t>
            </w:r>
            <w:r w:rsidRPr="006B1A5A">
              <w:rPr>
                <w:rFonts w:eastAsia="Calibri"/>
                <w:iCs/>
                <w:lang w:eastAsia="en-US"/>
              </w:rPr>
              <w:t xml:space="preserve"> </w:t>
            </w:r>
            <w:r>
              <w:rPr>
                <w:rFonts w:eastAsia="Calibri"/>
                <w:iCs/>
                <w:lang w:eastAsia="en-US"/>
              </w:rPr>
              <w:t xml:space="preserve">the task of </w:t>
            </w:r>
            <w:r w:rsidRPr="006B1A5A">
              <w:rPr>
                <w:rFonts w:eastAsia="Calibri"/>
                <w:iCs/>
                <w:lang w:eastAsia="en-US"/>
              </w:rPr>
              <w:t>deployment of nets. This task is thus not further assessed.</w:t>
            </w:r>
            <w:r>
              <w:rPr>
                <w:rFonts w:eastAsia="Calibri"/>
                <w:iCs/>
                <w:lang w:eastAsia="en-US"/>
              </w:rPr>
              <w:t xml:space="preserve"> Appropriate PPE should be used.</w:t>
            </w:r>
          </w:p>
          <w:p w14:paraId="39A2C314" w14:textId="77777777" w:rsidR="00360C49" w:rsidRPr="00310902" w:rsidRDefault="00360C49" w:rsidP="005E63E5">
            <w:pPr>
              <w:widowControl w:val="0"/>
              <w:ind w:left="200"/>
              <w:jc w:val="both"/>
            </w:pPr>
          </w:p>
          <w:p w14:paraId="7BFFFD98" w14:textId="77777777" w:rsidR="00D903CC" w:rsidRPr="00C1578E" w:rsidRDefault="00D903CC" w:rsidP="005E63E5">
            <w:pPr>
              <w:widowControl w:val="0"/>
              <w:ind w:left="200"/>
              <w:jc w:val="both"/>
              <w:rPr>
                <w:u w:val="single"/>
              </w:rPr>
            </w:pPr>
            <w:r w:rsidRPr="00C1578E">
              <w:rPr>
                <w:u w:val="single"/>
              </w:rPr>
              <w:t>Cleaning impregnating machine</w:t>
            </w:r>
          </w:p>
          <w:p w14:paraId="26B0B5E5" w14:textId="77777777" w:rsidR="00D903CC" w:rsidRPr="00C1578E" w:rsidRDefault="00D903CC" w:rsidP="005E63E5">
            <w:pPr>
              <w:widowControl w:val="0"/>
              <w:ind w:left="200"/>
              <w:jc w:val="both"/>
            </w:pPr>
            <w:r w:rsidRPr="00C1578E">
              <w:t xml:space="preserve">The impregnating machine is drained and emptied after each impregnating cycle, with little paint residue remaining in the machine following this process. It is not necessary to clean the machine after each treatment. The machine is cleaned either if the machine is not to be used again for some days or if another type of antifouling paint, or coating, is going to be used. The machine is cleaned using small amounts of water only. The water is pumped through the machine, to remove paint residues from the machine, and from the pipes valves and pumps. Waste water is not generally disposed of but is re-used as appropriate. </w:t>
            </w:r>
          </w:p>
          <w:p w14:paraId="643EDE8B" w14:textId="77777777" w:rsidR="00D903CC" w:rsidRPr="00C1578E" w:rsidRDefault="00D903CC" w:rsidP="005E63E5">
            <w:pPr>
              <w:widowControl w:val="0"/>
              <w:ind w:left="200"/>
              <w:jc w:val="both"/>
            </w:pPr>
          </w:p>
          <w:p w14:paraId="5AEC57DB" w14:textId="7F35D9C2" w:rsidR="00D903CC" w:rsidRPr="00C1578E" w:rsidRDefault="00D903CC" w:rsidP="005E63E5">
            <w:pPr>
              <w:widowControl w:val="0"/>
              <w:ind w:left="200"/>
              <w:jc w:val="both"/>
              <w:rPr>
                <w:u w:val="single"/>
              </w:rPr>
            </w:pPr>
            <w:r w:rsidRPr="00C1578E">
              <w:rPr>
                <w:u w:val="single"/>
              </w:rPr>
              <w:t>Cleaning dipping tank</w:t>
            </w:r>
          </w:p>
          <w:p w14:paraId="37F352D6" w14:textId="08C5AE8C" w:rsidR="00D903CC" w:rsidRPr="00C1578E" w:rsidRDefault="00D903CC" w:rsidP="005E63E5">
            <w:pPr>
              <w:widowControl w:val="0"/>
              <w:ind w:left="200"/>
              <w:jc w:val="both"/>
            </w:pPr>
            <w:r w:rsidRPr="00C1578E">
              <w:t>The dip tank is only cleaned periodically, typically every 4-8 months. Similar to the impregnation machine</w:t>
            </w:r>
            <w:r w:rsidR="00CA4ACE">
              <w:t>,</w:t>
            </w:r>
            <w:r w:rsidRPr="00C1578E">
              <w:t xml:space="preserve"> the dipping tank is hosed with water to remove sediment and dirt that may have come into the tank from the nets. This process is anticipated to remove the majority of paint residue with little paint residue left in the settlement and dirt on the bottom of the tank. Remaining dirt and sediment is manually removed at the end of the process. </w:t>
            </w:r>
            <w:r w:rsidR="00954918">
              <w:rPr>
                <w:szCs w:val="22"/>
              </w:rPr>
              <w:t xml:space="preserve">The task </w:t>
            </w:r>
            <w:r w:rsidR="00E90B5D">
              <w:rPr>
                <w:szCs w:val="22"/>
              </w:rPr>
              <w:t>can</w:t>
            </w:r>
            <w:r w:rsidR="001A3785">
              <w:rPr>
                <w:szCs w:val="22"/>
              </w:rPr>
              <w:t xml:space="preserve"> be </w:t>
            </w:r>
            <w:r w:rsidR="00954918">
              <w:rPr>
                <w:szCs w:val="22"/>
              </w:rPr>
              <w:t xml:space="preserve">performed by the same personnel </w:t>
            </w:r>
            <w:r w:rsidR="00E90B5D">
              <w:rPr>
                <w:szCs w:val="22"/>
              </w:rPr>
              <w:t xml:space="preserve">that </w:t>
            </w:r>
            <w:r w:rsidR="00954918">
              <w:rPr>
                <w:szCs w:val="22"/>
              </w:rPr>
              <w:t>performs the net dipping</w:t>
            </w:r>
            <w:r w:rsidR="001F7035">
              <w:rPr>
                <w:szCs w:val="22"/>
              </w:rPr>
              <w:t>. H</w:t>
            </w:r>
            <w:r w:rsidR="00E90B5D">
              <w:rPr>
                <w:szCs w:val="22"/>
              </w:rPr>
              <w:t xml:space="preserve">owever, </w:t>
            </w:r>
            <w:r w:rsidR="00E90B5D" w:rsidRPr="00B97D71">
              <w:rPr>
                <w:szCs w:val="22"/>
              </w:rPr>
              <w:t xml:space="preserve">the cleaning of the vacuum impregnation machines/dipping vats </w:t>
            </w:r>
            <w:r w:rsidR="00E90B5D">
              <w:rPr>
                <w:szCs w:val="22"/>
              </w:rPr>
              <w:t xml:space="preserve">is unlikely to be performed on </w:t>
            </w:r>
            <w:r w:rsidR="00E90B5D" w:rsidRPr="00B97D71">
              <w:rPr>
                <w:szCs w:val="22"/>
              </w:rPr>
              <w:t>the same day as dipping/impregnation</w:t>
            </w:r>
            <w:r w:rsidR="00E90B5D">
              <w:rPr>
                <w:szCs w:val="22"/>
              </w:rPr>
              <w:t xml:space="preserve">. </w:t>
            </w:r>
            <w:r w:rsidR="0005562A">
              <w:rPr>
                <w:szCs w:val="22"/>
              </w:rPr>
              <w:t>Some contact with wet surfaces will occur, and t</w:t>
            </w:r>
            <w:r w:rsidRPr="00C1578E">
              <w:t xml:space="preserve">his last operation requires that the worker wears appropriate </w:t>
            </w:r>
            <w:r w:rsidR="008C25CD">
              <w:t xml:space="preserve">personal </w:t>
            </w:r>
            <w:r w:rsidRPr="00C1578E">
              <w:t xml:space="preserve">protective </w:t>
            </w:r>
            <w:r w:rsidR="008C25CD">
              <w:t xml:space="preserve">equipment </w:t>
            </w:r>
            <w:r w:rsidRPr="00C1578E">
              <w:t>(</w:t>
            </w:r>
            <w:r w:rsidRPr="00F95A0B">
              <w:t>such as boots</w:t>
            </w:r>
            <w:r w:rsidR="00E90B5D" w:rsidRPr="00F95A0B">
              <w:t>,</w:t>
            </w:r>
            <w:r w:rsidRPr="00F95A0B">
              <w:t xml:space="preserve"> gloves</w:t>
            </w:r>
            <w:r w:rsidR="008C25CD">
              <w:t>, coveralls</w:t>
            </w:r>
            <w:r w:rsidR="00E90B5D" w:rsidRPr="00F95A0B">
              <w:t xml:space="preserve"> and goggles</w:t>
            </w:r>
            <w:r w:rsidRPr="00C1578E">
              <w:t xml:space="preserve">).  </w:t>
            </w:r>
          </w:p>
          <w:p w14:paraId="4633F76E" w14:textId="359F7E3D" w:rsidR="00CA2144" w:rsidRDefault="00CA2144" w:rsidP="005E63E5">
            <w:pPr>
              <w:keepNext/>
              <w:ind w:left="200"/>
              <w:jc w:val="both"/>
            </w:pPr>
            <w:r w:rsidRPr="00C1578E">
              <w:t xml:space="preserve"> </w:t>
            </w:r>
          </w:p>
          <w:p w14:paraId="3E095DD4" w14:textId="1A1F8AA9" w:rsidR="00301AD8" w:rsidRDefault="00301AD8" w:rsidP="00F95A0B">
            <w:pPr>
              <w:ind w:left="209"/>
            </w:pPr>
            <w:r w:rsidRPr="00045E7B">
              <w:t xml:space="preserve">As no appropriate exposure model or </w:t>
            </w:r>
            <w:r w:rsidR="004C4574" w:rsidRPr="00045E7B">
              <w:t>measurements</w:t>
            </w:r>
            <w:r w:rsidRPr="00045E7B">
              <w:t xml:space="preserve"> exist for the process of cleaning impregnation machines/dipping vat</w:t>
            </w:r>
            <w:r w:rsidR="00402925">
              <w:t>, a</w:t>
            </w:r>
            <w:r w:rsidR="00045E7B" w:rsidRPr="00045E7B">
              <w:t xml:space="preserve"> </w:t>
            </w:r>
            <w:r w:rsidRPr="00045E7B">
              <w:t>description of the process and normally used PPE is included only</w:t>
            </w:r>
            <w:r w:rsidR="001A3785">
              <w:t>.</w:t>
            </w:r>
            <w:r w:rsidRPr="00045E7B">
              <w:t xml:space="preserve"> Cleaning </w:t>
            </w:r>
            <w:r w:rsidR="00045E7B" w:rsidRPr="00045E7B">
              <w:t xml:space="preserve">of the dipping tank/vat, for which the exposure </w:t>
            </w:r>
            <w:r w:rsidR="004C4574" w:rsidRPr="00045E7B">
              <w:t>potential</w:t>
            </w:r>
            <w:r w:rsidR="00045E7B" w:rsidRPr="00045E7B">
              <w:t xml:space="preserve"> is largest </w:t>
            </w:r>
            <w:r w:rsidRPr="00045E7B">
              <w:t xml:space="preserve">is performed </w:t>
            </w:r>
            <w:r w:rsidR="00045E7B" w:rsidRPr="00045E7B">
              <w:t xml:space="preserve">infrequent </w:t>
            </w:r>
            <w:r w:rsidRPr="00045E7B">
              <w:t xml:space="preserve">and is not assumed to take place at the same day as dipping of nets. The exposure is considered as being covered by the </w:t>
            </w:r>
            <w:r w:rsidR="00045E7B">
              <w:t>conservative assessment of dipping of nets (</w:t>
            </w:r>
            <w:r w:rsidRPr="00045E7B">
              <w:t>dipping 4 model</w:t>
            </w:r>
            <w:r w:rsidR="00045E7B">
              <w:t>)</w:t>
            </w:r>
            <w:r w:rsidRPr="00045E7B">
              <w:t>.</w:t>
            </w:r>
          </w:p>
          <w:p w14:paraId="6492CACF" w14:textId="23B770A0" w:rsidR="00D903CC" w:rsidRPr="00DB051D" w:rsidRDefault="00D903CC" w:rsidP="001F0855">
            <w:pPr>
              <w:widowControl w:val="0"/>
              <w:jc w:val="both"/>
            </w:pPr>
          </w:p>
        </w:tc>
      </w:tr>
    </w:tbl>
    <w:p w14:paraId="3A6145AE" w14:textId="77777777" w:rsidR="001837AC" w:rsidRPr="00CD7A79" w:rsidRDefault="001837AC" w:rsidP="005363CF">
      <w:pPr>
        <w:keepNext/>
        <w:rPr>
          <w:rFonts w:eastAsia="Calibri"/>
          <w:u w:val="single"/>
          <w:lang w:eastAsia="en-US"/>
        </w:rPr>
      </w:pPr>
    </w:p>
    <w:p w14:paraId="137C030E" w14:textId="77777777" w:rsidR="005363CF" w:rsidRPr="00FD2055" w:rsidRDefault="005363CF" w:rsidP="005363CF">
      <w:pPr>
        <w:spacing w:line="260" w:lineRule="atLeast"/>
        <w:jc w:val="both"/>
        <w:rPr>
          <w:rFonts w:ascii="Times New Roman" w:eastAsia="Calibri" w:hAnsi="Times New Roman"/>
          <w:i/>
          <w:iCs/>
          <w:highlight w:val="cyan"/>
          <w:lang w:eastAsia="en-US"/>
        </w:rPr>
      </w:pPr>
    </w:p>
    <w:p w14:paraId="2BDDFC48" w14:textId="7D852F0A" w:rsidR="005363CF" w:rsidRPr="00E61B70" w:rsidRDefault="005363CF" w:rsidP="005363CF">
      <w:pPr>
        <w:rPr>
          <w:rFonts w:eastAsia="Calibri"/>
          <w:i/>
          <w:sz w:val="22"/>
          <w:szCs w:val="22"/>
          <w:u w:val="single"/>
          <w:lang w:eastAsia="en-US"/>
        </w:rPr>
      </w:pPr>
      <w:bookmarkStart w:id="1606" w:name="_Hlk76431607"/>
      <w:r w:rsidRPr="00E61B70">
        <w:rPr>
          <w:rFonts w:eastAsia="Calibri"/>
          <w:i/>
          <w:sz w:val="22"/>
          <w:szCs w:val="22"/>
          <w:u w:val="single"/>
          <w:lang w:eastAsia="en-US"/>
        </w:rPr>
        <w:t>Combined scenarios</w:t>
      </w:r>
    </w:p>
    <w:bookmarkEnd w:id="1606"/>
    <w:p w14:paraId="155D691D" w14:textId="3B9636B5" w:rsidR="001A5CCD" w:rsidRPr="00E61B70" w:rsidRDefault="001A5CCD" w:rsidP="005363CF">
      <w:pPr>
        <w:rPr>
          <w:rFonts w:eastAsia="Calibri"/>
          <w:i/>
          <w:sz w:val="22"/>
          <w:szCs w:val="22"/>
          <w:u w:val="single"/>
          <w:lang w:eastAsia="en-US"/>
        </w:rPr>
      </w:pPr>
    </w:p>
    <w:p w14:paraId="0CB73C89" w14:textId="72E7B991" w:rsidR="00A96EA6" w:rsidRPr="00045E7B" w:rsidRDefault="00A96EA6" w:rsidP="00A96EA6">
      <w:bookmarkStart w:id="1607" w:name="_Hlk86921856"/>
      <w:r w:rsidRPr="00E61B70">
        <w:rPr>
          <w:rFonts w:eastAsia="Calibri"/>
          <w:lang w:eastAsia="en-US"/>
        </w:rPr>
        <w:t xml:space="preserve">There is a potential for the industrial worker to perform mixing and loading as well as application of products. The former two task are covered by scenario 2. Cleaning of equipment or dirty nets </w:t>
      </w:r>
      <w:r w:rsidRPr="00E61B70">
        <w:t>is considered as being covered by the conservative assessment of dipping of nets (dipping 4 model).</w:t>
      </w:r>
    </w:p>
    <w:bookmarkEnd w:id="1607"/>
    <w:p w14:paraId="48319751" w14:textId="77777777" w:rsidR="005363CF" w:rsidRPr="00A96EA6" w:rsidRDefault="005363CF" w:rsidP="005363CF">
      <w:pPr>
        <w:rPr>
          <w:rFonts w:eastAsia="Calibri"/>
          <w:b/>
          <w:i/>
          <w:sz w:val="22"/>
          <w:szCs w:val="22"/>
          <w:lang w:eastAsia="en-US"/>
        </w:rPr>
      </w:pPr>
    </w:p>
    <w:p w14:paraId="46B64668" w14:textId="77777777" w:rsidR="005363CF" w:rsidRPr="00FD2055" w:rsidRDefault="005363CF" w:rsidP="005363CF">
      <w:pPr>
        <w:jc w:val="both"/>
        <w:rPr>
          <w:rFonts w:eastAsia="Calibri"/>
          <w:b/>
          <w:i/>
          <w:sz w:val="22"/>
          <w:szCs w:val="22"/>
          <w:lang w:val="it-IT" w:eastAsia="en-US"/>
        </w:rPr>
      </w:pPr>
      <w:r w:rsidRPr="00FD2055">
        <w:rPr>
          <w:rFonts w:eastAsia="Calibri"/>
          <w:b/>
          <w:i/>
          <w:sz w:val="22"/>
          <w:szCs w:val="22"/>
          <w:lang w:val="it-IT" w:eastAsia="en-US"/>
        </w:rPr>
        <w:t>Non-professional exposure</w:t>
      </w:r>
    </w:p>
    <w:p w14:paraId="59B7CDA9" w14:textId="77777777" w:rsidR="005363CF" w:rsidRPr="00FD2055" w:rsidRDefault="005363CF" w:rsidP="005363CF">
      <w:pPr>
        <w:spacing w:line="260" w:lineRule="atLeast"/>
        <w:jc w:val="both"/>
        <w:rPr>
          <w:rFonts w:eastAsia="Calibri"/>
          <w:highlight w:val="cyan"/>
          <w:lang w:val="it-IT" w:eastAsia="en-US"/>
        </w:rPr>
      </w:pPr>
    </w:p>
    <w:p w14:paraId="7B59A9FA" w14:textId="77777777" w:rsidR="005363CF" w:rsidRPr="0068503E" w:rsidRDefault="00AB1503" w:rsidP="005363CF">
      <w:pPr>
        <w:jc w:val="both"/>
        <w:rPr>
          <w:bCs/>
        </w:rPr>
      </w:pPr>
      <w:r>
        <w:t>The Netkem products are</w:t>
      </w:r>
      <w:r w:rsidR="005363CF" w:rsidRPr="0068503E">
        <w:rPr>
          <w:bCs/>
        </w:rPr>
        <w:t xml:space="preserve"> not for use by non-professionals.</w:t>
      </w:r>
    </w:p>
    <w:p w14:paraId="39DAD701" w14:textId="77777777" w:rsidR="005363CF" w:rsidRDefault="005363CF" w:rsidP="005363CF">
      <w:pPr>
        <w:spacing w:line="260" w:lineRule="atLeast"/>
        <w:jc w:val="both"/>
        <w:rPr>
          <w:rFonts w:eastAsia="Calibri"/>
          <w:highlight w:val="cyan"/>
          <w:lang w:eastAsia="en-US"/>
        </w:rPr>
      </w:pPr>
    </w:p>
    <w:p w14:paraId="1B770C85" w14:textId="77777777" w:rsidR="005363CF" w:rsidRPr="00FD2055" w:rsidRDefault="005363CF" w:rsidP="005363CF">
      <w:pPr>
        <w:spacing w:line="260" w:lineRule="atLeast"/>
        <w:jc w:val="both"/>
        <w:rPr>
          <w:rFonts w:eastAsia="Calibri"/>
          <w:highlight w:val="cyan"/>
          <w:lang w:eastAsia="en-US"/>
        </w:rPr>
      </w:pPr>
    </w:p>
    <w:p w14:paraId="412804E9" w14:textId="77777777" w:rsidR="005363CF" w:rsidRPr="00FD2055" w:rsidRDefault="005363CF" w:rsidP="005363CF">
      <w:pPr>
        <w:jc w:val="both"/>
        <w:rPr>
          <w:rFonts w:eastAsia="Calibri"/>
          <w:b/>
          <w:i/>
          <w:sz w:val="22"/>
          <w:szCs w:val="22"/>
          <w:lang w:eastAsia="en-US"/>
        </w:rPr>
      </w:pPr>
      <w:r w:rsidRPr="00FD2055">
        <w:rPr>
          <w:rFonts w:eastAsia="Calibri"/>
          <w:b/>
          <w:i/>
          <w:sz w:val="22"/>
          <w:szCs w:val="22"/>
          <w:lang w:eastAsia="en-US"/>
        </w:rPr>
        <w:t>Exposure of the general public</w:t>
      </w:r>
    </w:p>
    <w:p w14:paraId="37513A22" w14:textId="77777777" w:rsidR="005363CF" w:rsidRPr="00127595" w:rsidRDefault="005363CF" w:rsidP="005363CF">
      <w:pPr>
        <w:spacing w:line="260" w:lineRule="atLeast"/>
        <w:jc w:val="both"/>
        <w:rPr>
          <w:rFonts w:eastAsia="Calibri"/>
          <w:highlight w:val="cyan"/>
          <w:lang w:eastAsia="en-US"/>
        </w:rPr>
      </w:pPr>
    </w:p>
    <w:p w14:paraId="422FFBE0" w14:textId="77777777" w:rsidR="005363CF" w:rsidRDefault="005363CF" w:rsidP="00AB1503">
      <w:pPr>
        <w:autoSpaceDE w:val="0"/>
        <w:autoSpaceDN w:val="0"/>
        <w:adjustRightInd w:val="0"/>
        <w:jc w:val="both"/>
        <w:rPr>
          <w:rFonts w:eastAsia="Calibri"/>
          <w:highlight w:val="cyan"/>
          <w:lang w:eastAsia="en-US"/>
        </w:rPr>
      </w:pPr>
      <w:r w:rsidRPr="00127595">
        <w:rPr>
          <w:rFonts w:cs="TimesNewRomanPSMT"/>
          <w:lang w:eastAsia="en-GB"/>
        </w:rPr>
        <w:t xml:space="preserve">Bystanders will not come in contact with the treated nets used for aquaculture. </w:t>
      </w:r>
    </w:p>
    <w:p w14:paraId="45DE8BD4" w14:textId="77777777" w:rsidR="005363CF" w:rsidRPr="00127595" w:rsidRDefault="005363CF" w:rsidP="005363CF">
      <w:pPr>
        <w:spacing w:line="260" w:lineRule="atLeast"/>
        <w:rPr>
          <w:rFonts w:eastAsia="Calibri"/>
          <w:highlight w:val="cyan"/>
          <w:lang w:eastAsia="en-US"/>
        </w:rPr>
      </w:pPr>
    </w:p>
    <w:p w14:paraId="4E707B5C" w14:textId="77777777" w:rsidR="00FC4325" w:rsidRDefault="00FC4325">
      <w:pPr>
        <w:rPr>
          <w:rFonts w:eastAsia="Calibri"/>
          <w:b/>
          <w:i/>
          <w:sz w:val="22"/>
          <w:szCs w:val="22"/>
          <w:lang w:eastAsia="en-US"/>
        </w:rPr>
      </w:pPr>
      <w:r>
        <w:rPr>
          <w:rFonts w:eastAsia="Calibri"/>
          <w:b/>
          <w:i/>
          <w:sz w:val="22"/>
          <w:szCs w:val="22"/>
          <w:lang w:eastAsia="en-US"/>
        </w:rPr>
        <w:br w:type="page"/>
      </w:r>
    </w:p>
    <w:p w14:paraId="05A71A7D" w14:textId="07AB372D" w:rsidR="005363CF" w:rsidRPr="00FD2055" w:rsidRDefault="005363CF" w:rsidP="005363CF">
      <w:pPr>
        <w:rPr>
          <w:rFonts w:eastAsia="Calibri"/>
          <w:b/>
          <w:i/>
          <w:sz w:val="22"/>
          <w:szCs w:val="22"/>
          <w:lang w:eastAsia="en-US"/>
        </w:rPr>
      </w:pPr>
      <w:r w:rsidRPr="00FD2055">
        <w:rPr>
          <w:rFonts w:eastAsia="Calibri"/>
          <w:b/>
          <w:i/>
          <w:sz w:val="22"/>
          <w:szCs w:val="22"/>
          <w:lang w:eastAsia="en-US"/>
        </w:rPr>
        <w:t>Monitoring data</w:t>
      </w:r>
    </w:p>
    <w:p w14:paraId="76AFD20C" w14:textId="77777777" w:rsidR="005363CF" w:rsidRDefault="005363CF" w:rsidP="005363CF">
      <w:pPr>
        <w:spacing w:line="260" w:lineRule="atLeast"/>
        <w:rPr>
          <w:iCs/>
        </w:rPr>
      </w:pPr>
    </w:p>
    <w:p w14:paraId="521A0FBE" w14:textId="77777777" w:rsidR="005363CF" w:rsidRDefault="005363CF" w:rsidP="005363CF">
      <w:pPr>
        <w:spacing w:line="260" w:lineRule="atLeast"/>
        <w:rPr>
          <w:iCs/>
        </w:rPr>
      </w:pPr>
      <w:r w:rsidRPr="00426969">
        <w:rPr>
          <w:iCs/>
        </w:rPr>
        <w:t>None available</w:t>
      </w:r>
      <w:r>
        <w:rPr>
          <w:iCs/>
        </w:rPr>
        <w:t>.</w:t>
      </w:r>
    </w:p>
    <w:p w14:paraId="4CDACFC1" w14:textId="77777777" w:rsidR="005363CF" w:rsidRDefault="005363CF" w:rsidP="005363CF">
      <w:pPr>
        <w:spacing w:line="260" w:lineRule="atLeast"/>
        <w:rPr>
          <w:iCs/>
        </w:rPr>
      </w:pPr>
    </w:p>
    <w:p w14:paraId="0160EFE4" w14:textId="77777777" w:rsidR="005363CF" w:rsidRPr="00FD2055" w:rsidRDefault="005363CF" w:rsidP="005363CF">
      <w:pPr>
        <w:spacing w:line="260" w:lineRule="atLeast"/>
        <w:rPr>
          <w:rFonts w:eastAsia="Calibri"/>
          <w:lang w:eastAsia="en-US"/>
        </w:rPr>
      </w:pPr>
    </w:p>
    <w:p w14:paraId="7EDFA9F5" w14:textId="642E2646" w:rsidR="005363CF" w:rsidRPr="00FD2055" w:rsidRDefault="005363CF" w:rsidP="005363CF">
      <w:pPr>
        <w:rPr>
          <w:rFonts w:eastAsia="Calibri"/>
          <w:b/>
          <w:i/>
          <w:sz w:val="22"/>
          <w:szCs w:val="22"/>
          <w:lang w:eastAsia="en-US"/>
        </w:rPr>
      </w:pPr>
      <w:r w:rsidRPr="00FD2055">
        <w:rPr>
          <w:rFonts w:eastAsia="Calibri"/>
          <w:b/>
          <w:i/>
          <w:sz w:val="22"/>
          <w:szCs w:val="22"/>
          <w:lang w:eastAsia="en-US"/>
        </w:rPr>
        <w:t>Dietary exposure</w:t>
      </w:r>
    </w:p>
    <w:p w14:paraId="65881BAE" w14:textId="7F1A8173" w:rsidR="005363CF" w:rsidRDefault="005363CF" w:rsidP="005363CF">
      <w:pPr>
        <w:autoSpaceDE w:val="0"/>
        <w:autoSpaceDN w:val="0"/>
        <w:adjustRightInd w:val="0"/>
        <w:jc w:val="both"/>
        <w:rPr>
          <w:rFonts w:cs="Verdana"/>
          <w:lang w:eastAsia="en-GB"/>
        </w:rPr>
      </w:pPr>
    </w:p>
    <w:p w14:paraId="46C703BD" w14:textId="3647DE47" w:rsidR="004D7AB2" w:rsidRDefault="004D7AB2" w:rsidP="004D7AB2">
      <w:pPr>
        <w:spacing w:line="260" w:lineRule="atLeast"/>
        <w:jc w:val="both"/>
        <w:rPr>
          <w:rStyle w:val="null1"/>
          <w:color w:val="000000"/>
        </w:rPr>
      </w:pPr>
      <w:bookmarkStart w:id="1608" w:name="_Hlk76660212"/>
      <w:r w:rsidRPr="00884A37">
        <w:rPr>
          <w:rStyle w:val="null1"/>
          <w:color w:val="000000"/>
        </w:rPr>
        <w:t>Copper is naturally present in the environment and also essential for many metabolic functions and reactions for both plants and animals. Copper is authorised as a feed additive under EU Reg. 479/20064 for nutrition of livestock including fish and shellfish and is routinely added to fish feed in order to prevent copper deficiency. The maximum content in the complete feeding stuffs is 25 mg/kg for fish and 50 mg/kg for crustaceans. It is also present in many food supplements for human consumption, according to Directive 2002/46/EC. Acceptable risks due to potential exposure of copper via food contamination was identified in the competent a</w:t>
      </w:r>
      <w:r>
        <w:rPr>
          <w:rStyle w:val="null1"/>
          <w:color w:val="000000"/>
        </w:rPr>
        <w:t>u</w:t>
      </w:r>
      <w:r w:rsidRPr="00884A37">
        <w:rPr>
          <w:rStyle w:val="null1"/>
          <w:color w:val="000000"/>
        </w:rPr>
        <w:t>thority report for dico</w:t>
      </w:r>
      <w:r>
        <w:rPr>
          <w:rStyle w:val="null1"/>
          <w:color w:val="000000"/>
        </w:rPr>
        <w:t>pp</w:t>
      </w:r>
      <w:r w:rsidRPr="00884A37">
        <w:rPr>
          <w:rStyle w:val="null1"/>
          <w:color w:val="000000"/>
        </w:rPr>
        <w:t>er oxide based on available knowledge about the natural occurrence of copper, physiological needs, physico-chemical properties and regulations already in force (ECHA, 2016a). However, it was indicated that exposure via food contamination might need to be reassessed when a uniform methodology to assess dietary exposure induced by an antifouling application is available.</w:t>
      </w:r>
    </w:p>
    <w:p w14:paraId="7E272641" w14:textId="77777777" w:rsidR="004D7AB2" w:rsidRPr="00884A37" w:rsidRDefault="004D7AB2" w:rsidP="004D7AB2">
      <w:pPr>
        <w:spacing w:line="260" w:lineRule="atLeast"/>
        <w:jc w:val="both"/>
        <w:rPr>
          <w:rStyle w:val="null1"/>
          <w:color w:val="000000"/>
        </w:rPr>
      </w:pPr>
    </w:p>
    <w:p w14:paraId="5BE732F0" w14:textId="7B52AE04" w:rsidR="004D7AB2" w:rsidRDefault="004D7AB2" w:rsidP="004D7AB2">
      <w:pPr>
        <w:spacing w:line="260" w:lineRule="atLeast"/>
        <w:jc w:val="both"/>
        <w:rPr>
          <w:rStyle w:val="null1"/>
          <w:color w:val="000000"/>
        </w:rPr>
      </w:pPr>
      <w:r w:rsidRPr="00884A37">
        <w:rPr>
          <w:rStyle w:val="null1"/>
          <w:color w:val="000000"/>
        </w:rPr>
        <w:t xml:space="preserve">There is currently no harmonized methodology to assess the level in foodstuff of a PT21 active substance. The most relevant general approach available to estimate levels in fish and shellfish is based on a rough calculation using the highest Predicted Environmental Concentration (PEC) calculated from the marine environment with a Bio Concentration Factor (BCF). However, for copper this approach is not relevant. </w:t>
      </w:r>
      <w:r>
        <w:rPr>
          <w:rStyle w:val="null1"/>
          <w:color w:val="000000"/>
        </w:rPr>
        <w:t>In</w:t>
      </w:r>
      <w:r w:rsidRPr="00884A37">
        <w:rPr>
          <w:rStyle w:val="null1"/>
          <w:color w:val="000000"/>
        </w:rPr>
        <w:t xml:space="preserve"> the case of copper, the potential bioaccumulation cannot be established from the BCF values. This is due to copper being an essential metal for many organism</w:t>
      </w:r>
      <w:r>
        <w:rPr>
          <w:rStyle w:val="null1"/>
          <w:color w:val="000000"/>
        </w:rPr>
        <w:t>s</w:t>
      </w:r>
      <w:r w:rsidRPr="00884A37">
        <w:rPr>
          <w:rStyle w:val="null1"/>
          <w:color w:val="000000"/>
        </w:rPr>
        <w:t xml:space="preserve"> where a feedback regulation mechanism of the uptake exist</w:t>
      </w:r>
      <w:r>
        <w:rPr>
          <w:rStyle w:val="null1"/>
          <w:color w:val="000000"/>
        </w:rPr>
        <w:t>s</w:t>
      </w:r>
      <w:r w:rsidRPr="00884A37">
        <w:rPr>
          <w:rStyle w:val="null1"/>
          <w:color w:val="000000"/>
        </w:rPr>
        <w:t xml:space="preserve">. No concern is identified for copper, also due to its physico-chemical properties (high solubility/dilution in sea water, low </w:t>
      </w:r>
      <w:r w:rsidR="00F95A0B" w:rsidRPr="00884A37">
        <w:rPr>
          <w:rStyle w:val="null1"/>
          <w:color w:val="000000"/>
        </w:rPr>
        <w:t>bioaccumulation</w:t>
      </w:r>
      <w:r w:rsidRPr="00884A37">
        <w:rPr>
          <w:rStyle w:val="null1"/>
          <w:color w:val="000000"/>
        </w:rPr>
        <w:t>). See the Risk Assessment for the Environment section 2.2.</w:t>
      </w:r>
      <w:r>
        <w:rPr>
          <w:rStyle w:val="null1"/>
          <w:color w:val="000000"/>
        </w:rPr>
        <w:t>8</w:t>
      </w:r>
      <w:r w:rsidRPr="00884A37">
        <w:rPr>
          <w:rStyle w:val="null1"/>
          <w:color w:val="000000"/>
        </w:rPr>
        <w:t>.1 for further information.</w:t>
      </w:r>
    </w:p>
    <w:p w14:paraId="4F9A13C1" w14:textId="77777777" w:rsidR="004D7AB2" w:rsidRDefault="004D7AB2" w:rsidP="004D7AB2">
      <w:pPr>
        <w:spacing w:line="260" w:lineRule="atLeast"/>
        <w:jc w:val="both"/>
        <w:rPr>
          <w:rStyle w:val="null1"/>
          <w:color w:val="000000"/>
        </w:rPr>
      </w:pPr>
    </w:p>
    <w:p w14:paraId="64F4A289" w14:textId="173F04B9" w:rsidR="004D7AB2" w:rsidRPr="00944FF0" w:rsidRDefault="004D7AB2" w:rsidP="004D7AB2">
      <w:pPr>
        <w:spacing w:line="260" w:lineRule="atLeast"/>
        <w:rPr>
          <w:rStyle w:val="null1"/>
        </w:rPr>
      </w:pPr>
      <w:r w:rsidRPr="00F26CA4">
        <w:rPr>
          <w:rStyle w:val="null1"/>
          <w:color w:val="000000"/>
        </w:rPr>
        <w:t xml:space="preserve">The levels of copper (Cu), as well as other metals and environmental pollutants, were analysed in a standardised muscle sample from both farmed (n=100) and wild (n=87) </w:t>
      </w:r>
      <w:r w:rsidR="00F95A0B" w:rsidRPr="00F26CA4">
        <w:rPr>
          <w:rStyle w:val="null1"/>
          <w:color w:val="000000"/>
        </w:rPr>
        <w:t>Atlantic</w:t>
      </w:r>
      <w:r w:rsidRPr="00F26CA4">
        <w:rPr>
          <w:rStyle w:val="null1"/>
          <w:color w:val="000000"/>
        </w:rPr>
        <w:t xml:space="preserve"> salmon caught or produced in Norway in 2012 (Lundebye </w:t>
      </w:r>
      <w:r w:rsidRPr="00F26CA4">
        <w:rPr>
          <w:rStyle w:val="null1"/>
          <w:i/>
          <w:iCs/>
          <w:color w:val="000000"/>
        </w:rPr>
        <w:t>et al</w:t>
      </w:r>
      <w:r w:rsidRPr="00F26CA4">
        <w:rPr>
          <w:rStyle w:val="null1"/>
          <w:color w:val="000000"/>
        </w:rPr>
        <w:t>., 2017</w:t>
      </w:r>
      <w:r w:rsidRPr="00905E4B">
        <w:rPr>
          <w:rStyle w:val="null1"/>
        </w:rPr>
        <w:t>). The f</w:t>
      </w:r>
      <w:r w:rsidRPr="00905E4B">
        <w:t xml:space="preserve">armed Atlantic salmon were sampled at fish farms by inspectors from the Norwegian Food Safety Authority (NFSA) in 2012 (for the annual monitoring programme laid down in Directive 96/23 EC). Sampling locations represent regions with aquaculture activity along the Norwegian Coast accounting for at least 10 % of the total number of farm sites each year. The Wild Atlantic salmon were caught by nets in Norwegian northern coastal waters by commercial fishermen in 2012. </w:t>
      </w:r>
      <w:r w:rsidRPr="00905E4B">
        <w:rPr>
          <w:rStyle w:val="null1"/>
        </w:rPr>
        <w:t xml:space="preserve">Filets from the farmed salmon contained less copper than wild salmon. The </w:t>
      </w:r>
      <w:r w:rsidRPr="0089070C">
        <w:rPr>
          <w:rStyle w:val="null1"/>
        </w:rPr>
        <w:t>mean co</w:t>
      </w:r>
      <w:r w:rsidR="00AE0D6E" w:rsidRPr="0089070C">
        <w:rPr>
          <w:rStyle w:val="null1"/>
        </w:rPr>
        <w:t>pp</w:t>
      </w:r>
      <w:r w:rsidRPr="0089070C">
        <w:rPr>
          <w:rStyle w:val="null1"/>
        </w:rPr>
        <w:t>er value</w:t>
      </w:r>
      <w:r w:rsidRPr="00905E4B">
        <w:rPr>
          <w:rStyle w:val="null1"/>
        </w:rPr>
        <w:t xml:space="preserve"> ± SD from the farmed salmon was 0.38 ± 0.09 (with a min- max range of 0.27 - 0.95) and the mean value for the wild salmon was 0.57 ± 0.15 (with a min - max range of 0.4 - 1.8). </w:t>
      </w:r>
      <w:r w:rsidRPr="00944FF0">
        <w:rPr>
          <w:rStyle w:val="null1"/>
        </w:rPr>
        <w:t>The findings in Lundeby</w:t>
      </w:r>
      <w:r w:rsidR="00E07B0B">
        <w:rPr>
          <w:rStyle w:val="null1"/>
        </w:rPr>
        <w:t>e</w:t>
      </w:r>
      <w:r w:rsidRPr="00944FF0">
        <w:rPr>
          <w:rStyle w:val="null1"/>
        </w:rPr>
        <w:t xml:space="preserve"> et al. (2017) gives no indication of elevated copper levels in farmed fish compared to wild caught fish</w:t>
      </w:r>
      <w:r w:rsidRPr="00905E4B">
        <w:rPr>
          <w:rStyle w:val="null1"/>
        </w:rPr>
        <w:t>.</w:t>
      </w:r>
    </w:p>
    <w:p w14:paraId="32096155" w14:textId="77777777" w:rsidR="00905E4B" w:rsidRDefault="00905E4B" w:rsidP="004D7AB2">
      <w:pPr>
        <w:spacing w:line="260" w:lineRule="atLeast"/>
        <w:jc w:val="both"/>
        <w:rPr>
          <w:rStyle w:val="null1"/>
        </w:rPr>
      </w:pPr>
    </w:p>
    <w:p w14:paraId="180C504B" w14:textId="4FD824D2" w:rsidR="004D7AB2" w:rsidRPr="00944FF0" w:rsidRDefault="004D7AB2" w:rsidP="004D7AB2">
      <w:pPr>
        <w:spacing w:line="260" w:lineRule="atLeast"/>
        <w:jc w:val="both"/>
        <w:rPr>
          <w:rStyle w:val="null1"/>
        </w:rPr>
      </w:pPr>
      <w:r w:rsidRPr="00944FF0">
        <w:rPr>
          <w:rStyle w:val="null1"/>
        </w:rPr>
        <w:t xml:space="preserve">Copper levels in farmed Atlantic salmon filets were also given in an annual report for 2019 provided by the Norwegian Institute of Marine Research. This report is part of the monitoring program for pharmaceuticals, illegal substances and contaminants in farmed fish (Bernhard </w:t>
      </w:r>
      <w:r w:rsidRPr="00944FF0">
        <w:rPr>
          <w:rStyle w:val="null1"/>
          <w:i/>
          <w:iCs/>
        </w:rPr>
        <w:t>et. al</w:t>
      </w:r>
      <w:r w:rsidRPr="00944FF0">
        <w:rPr>
          <w:rStyle w:val="null1"/>
        </w:rPr>
        <w:t>., 2020). Samples were taken from fish farms or slaughterhouses in all fish-producing regions in Norway by official inspectors from the NFSA. The sampling plan was randomised according to season and region. When analysing the Atlantic salmon filets from the fish included in this report (n = 52), the median value was 0.4 mg/kg w.w. and the max vale was 0.7 mg/kg w.w. copper.</w:t>
      </w:r>
    </w:p>
    <w:p w14:paraId="53868675" w14:textId="77777777" w:rsidR="004D7AB2" w:rsidRPr="00944FF0" w:rsidRDefault="004D7AB2" w:rsidP="004D7AB2">
      <w:pPr>
        <w:spacing w:line="260" w:lineRule="atLeast"/>
        <w:jc w:val="both"/>
        <w:rPr>
          <w:rStyle w:val="null1"/>
        </w:rPr>
      </w:pPr>
    </w:p>
    <w:p w14:paraId="2B70FDA7" w14:textId="3B714FB5" w:rsidR="004D7AB2" w:rsidRDefault="004D7AB2" w:rsidP="004D7AB2">
      <w:pPr>
        <w:spacing w:line="260" w:lineRule="atLeast"/>
        <w:jc w:val="both"/>
        <w:rPr>
          <w:rStyle w:val="null1"/>
          <w:color w:val="000000"/>
        </w:rPr>
      </w:pPr>
      <w:r w:rsidRPr="00871753">
        <w:rPr>
          <w:rStyle w:val="null1"/>
        </w:rPr>
        <w:t>No information was given regarding the biocide(s) used for net treatment. However</w:t>
      </w:r>
      <w:r w:rsidRPr="001A56E7">
        <w:rPr>
          <w:rStyle w:val="null1"/>
          <w:color w:val="000000"/>
        </w:rPr>
        <w:t xml:space="preserve">, </w:t>
      </w:r>
      <w:r>
        <w:rPr>
          <w:rStyle w:val="null1"/>
          <w:color w:val="000000"/>
        </w:rPr>
        <w:t xml:space="preserve">given that the </w:t>
      </w:r>
      <w:r w:rsidRPr="001A56E7">
        <w:rPr>
          <w:rStyle w:val="null1"/>
          <w:color w:val="000000"/>
        </w:rPr>
        <w:t>samples were taken from different farms</w:t>
      </w:r>
      <w:r>
        <w:rPr>
          <w:rStyle w:val="null1"/>
          <w:color w:val="000000"/>
        </w:rPr>
        <w:t>, and c</w:t>
      </w:r>
      <w:r w:rsidRPr="001A56E7">
        <w:rPr>
          <w:rStyle w:val="null1"/>
          <w:color w:val="000000"/>
        </w:rPr>
        <w:t>onsidering that copper containing antifoulants is</w:t>
      </w:r>
      <w:r>
        <w:rPr>
          <w:rStyle w:val="null1"/>
          <w:color w:val="000000"/>
        </w:rPr>
        <w:t xml:space="preserve"> the most frequently</w:t>
      </w:r>
      <w:r w:rsidRPr="001A56E7">
        <w:rPr>
          <w:rStyle w:val="null1"/>
          <w:color w:val="000000"/>
        </w:rPr>
        <w:t xml:space="preserve"> used</w:t>
      </w:r>
      <w:r>
        <w:rPr>
          <w:rStyle w:val="null1"/>
          <w:color w:val="000000"/>
        </w:rPr>
        <w:t xml:space="preserve"> antifoulant in Norway</w:t>
      </w:r>
      <w:r w:rsidRPr="001A56E7">
        <w:rPr>
          <w:rStyle w:val="null1"/>
          <w:color w:val="000000"/>
        </w:rPr>
        <w:t xml:space="preserve">, it is reasonable to believe that </w:t>
      </w:r>
      <w:r w:rsidR="00944FF0">
        <w:rPr>
          <w:rStyle w:val="null1"/>
          <w:color w:val="000000"/>
        </w:rPr>
        <w:t xml:space="preserve">nets treated with such products </w:t>
      </w:r>
      <w:r>
        <w:rPr>
          <w:rStyle w:val="null1"/>
          <w:color w:val="000000"/>
        </w:rPr>
        <w:t xml:space="preserve">were used </w:t>
      </w:r>
      <w:r w:rsidRPr="001A56E7">
        <w:rPr>
          <w:rStyle w:val="null1"/>
          <w:color w:val="000000"/>
        </w:rPr>
        <w:t>in a number of the selected farms</w:t>
      </w:r>
      <w:r>
        <w:rPr>
          <w:rStyle w:val="null1"/>
          <w:color w:val="000000"/>
        </w:rPr>
        <w:t>. The results from both 2012 and 2019 seem to be in the same range with the mean of 0.38 vs a median of 0.4 mg/kg w</w:t>
      </w:r>
      <w:r w:rsidR="00944FF0">
        <w:rPr>
          <w:rStyle w:val="null1"/>
          <w:color w:val="000000"/>
        </w:rPr>
        <w:t>.</w:t>
      </w:r>
      <w:r>
        <w:rPr>
          <w:rStyle w:val="null1"/>
          <w:color w:val="000000"/>
        </w:rPr>
        <w:t xml:space="preserve">w.  </w:t>
      </w:r>
    </w:p>
    <w:p w14:paraId="28BFB02F" w14:textId="77777777" w:rsidR="004D7AB2" w:rsidRDefault="004D7AB2" w:rsidP="004D7AB2">
      <w:pPr>
        <w:spacing w:line="260" w:lineRule="atLeast"/>
        <w:jc w:val="both"/>
        <w:rPr>
          <w:rStyle w:val="null1"/>
          <w:color w:val="000000"/>
        </w:rPr>
      </w:pPr>
    </w:p>
    <w:p w14:paraId="5CD6BD9C" w14:textId="77777777" w:rsidR="004D7AB2" w:rsidRDefault="004D7AB2" w:rsidP="004D7AB2">
      <w:pPr>
        <w:spacing w:line="260" w:lineRule="atLeast"/>
        <w:jc w:val="both"/>
        <w:rPr>
          <w:rStyle w:val="null1"/>
          <w:color w:val="000000"/>
        </w:rPr>
      </w:pPr>
      <w:r>
        <w:rPr>
          <w:rStyle w:val="null1"/>
          <w:color w:val="000000"/>
        </w:rPr>
        <w:t xml:space="preserve">If the maximum copper value in filets of 0.95 mg/kg w.w. given in the Lundebye study is used in a reverse reference </w:t>
      </w:r>
      <w:r w:rsidRPr="00747ACE">
        <w:rPr>
          <w:rStyle w:val="null1"/>
          <w:color w:val="000000"/>
        </w:rPr>
        <w:t>exposure</w:t>
      </w:r>
      <w:r>
        <w:rPr>
          <w:rStyle w:val="null1"/>
          <w:color w:val="000000"/>
        </w:rPr>
        <w:t xml:space="preserve"> calculation, a 15-kilo</w:t>
      </w:r>
      <w:r w:rsidRPr="00871753">
        <w:rPr>
          <w:rStyle w:val="null1"/>
        </w:rPr>
        <w:t xml:space="preserve"> child </w:t>
      </w:r>
      <w:r w:rsidRPr="008101B9">
        <w:rPr>
          <w:rStyle w:val="null1"/>
          <w:color w:val="000000"/>
        </w:rPr>
        <w:t>would have to consume approximately 2.4 kilos of salmon per day to exceed the ADI of 0.15 mg Cu/kg bw/day. The corresponding amount for an adult of 60 kg using the same maximum value, is 9.5 kilo salmon per day.</w:t>
      </w:r>
    </w:p>
    <w:p w14:paraId="3534EEE7" w14:textId="77777777" w:rsidR="004D7AB2" w:rsidRDefault="004D7AB2" w:rsidP="004D7AB2">
      <w:pPr>
        <w:spacing w:line="260" w:lineRule="atLeast"/>
        <w:ind w:left="1416"/>
        <w:rPr>
          <w:rStyle w:val="null1"/>
          <w:color w:val="000000"/>
        </w:rPr>
      </w:pPr>
      <w:r>
        <w:rPr>
          <w:rStyle w:val="null1"/>
          <w:color w:val="000000"/>
        </w:rPr>
        <w:t xml:space="preserve">(0.15 mg/kg bw/day </w:t>
      </w:r>
      <w:r w:rsidRPr="000F35F6">
        <w:rPr>
          <w:rStyle w:val="null1"/>
          <w:color w:val="808080" w:themeColor="background1" w:themeShade="80"/>
        </w:rPr>
        <w:t xml:space="preserve">X </w:t>
      </w:r>
      <w:r>
        <w:rPr>
          <w:rStyle w:val="null1"/>
          <w:color w:val="000000"/>
        </w:rPr>
        <w:t xml:space="preserve">15 kg bw) </w:t>
      </w:r>
      <w:r w:rsidRPr="000F35F6">
        <w:rPr>
          <w:rStyle w:val="null1"/>
          <w:color w:val="808080" w:themeColor="background1" w:themeShade="80"/>
        </w:rPr>
        <w:t xml:space="preserve">/ </w:t>
      </w:r>
      <w:r>
        <w:rPr>
          <w:rStyle w:val="null1"/>
          <w:color w:val="000000"/>
        </w:rPr>
        <w:t xml:space="preserve">0.95 mg /kg w.w. </w:t>
      </w:r>
      <w:r w:rsidRPr="000F35F6">
        <w:rPr>
          <w:rStyle w:val="null1"/>
          <w:color w:val="808080" w:themeColor="background1" w:themeShade="80"/>
        </w:rPr>
        <w:t xml:space="preserve">= </w:t>
      </w:r>
      <w:r>
        <w:rPr>
          <w:rStyle w:val="null1"/>
          <w:color w:val="000000"/>
        </w:rPr>
        <w:t>2.4 kg w.w./day</w:t>
      </w:r>
      <w:r>
        <w:rPr>
          <w:rStyle w:val="null1"/>
          <w:color w:val="000000"/>
        </w:rPr>
        <w:br/>
        <w:t xml:space="preserve">(0.15 mg/kg bw/day </w:t>
      </w:r>
      <w:r w:rsidRPr="000F35F6">
        <w:rPr>
          <w:rStyle w:val="null1"/>
          <w:color w:val="808080" w:themeColor="background1" w:themeShade="80"/>
        </w:rPr>
        <w:t xml:space="preserve">X </w:t>
      </w:r>
      <w:r>
        <w:rPr>
          <w:rStyle w:val="null1"/>
          <w:color w:val="000000"/>
        </w:rPr>
        <w:t xml:space="preserve">60 kg bw) </w:t>
      </w:r>
      <w:r w:rsidRPr="000F35F6">
        <w:rPr>
          <w:rStyle w:val="null1"/>
          <w:color w:val="808080" w:themeColor="background1" w:themeShade="80"/>
        </w:rPr>
        <w:t xml:space="preserve">/ </w:t>
      </w:r>
      <w:r>
        <w:rPr>
          <w:rStyle w:val="null1"/>
          <w:color w:val="000000"/>
        </w:rPr>
        <w:t xml:space="preserve">0.95 mg /kg w.w. </w:t>
      </w:r>
      <w:r w:rsidRPr="000F35F6">
        <w:rPr>
          <w:rStyle w:val="null1"/>
          <w:color w:val="808080" w:themeColor="background1" w:themeShade="80"/>
        </w:rPr>
        <w:t xml:space="preserve">= </w:t>
      </w:r>
      <w:r>
        <w:rPr>
          <w:rStyle w:val="null1"/>
          <w:color w:val="000000"/>
        </w:rPr>
        <w:t>9.5 kg w.w./day</w:t>
      </w:r>
    </w:p>
    <w:p w14:paraId="6FDEC51C" w14:textId="77777777" w:rsidR="004D7AB2" w:rsidRDefault="004D7AB2" w:rsidP="004D7AB2">
      <w:pPr>
        <w:spacing w:line="260" w:lineRule="atLeast"/>
        <w:jc w:val="both"/>
        <w:rPr>
          <w:rStyle w:val="null1"/>
          <w:color w:val="000000"/>
        </w:rPr>
      </w:pPr>
    </w:p>
    <w:p w14:paraId="503CA3FB" w14:textId="77777777" w:rsidR="004D7AB2" w:rsidRDefault="004D7AB2" w:rsidP="004D7AB2">
      <w:pPr>
        <w:spacing w:line="260" w:lineRule="atLeast"/>
        <w:jc w:val="both"/>
        <w:rPr>
          <w:rStyle w:val="null1"/>
        </w:rPr>
      </w:pPr>
      <w:r w:rsidRPr="00AC0E25">
        <w:rPr>
          <w:rStyle w:val="null1"/>
        </w:rPr>
        <w:t xml:space="preserve">Based on the information above, no concern </w:t>
      </w:r>
      <w:r w:rsidRPr="00AC0E25" w:rsidDel="00502F5D">
        <w:rPr>
          <w:rStyle w:val="null1"/>
        </w:rPr>
        <w:t xml:space="preserve">in </w:t>
      </w:r>
      <w:r w:rsidRPr="00AC0E25">
        <w:rPr>
          <w:rStyle w:val="null1"/>
        </w:rPr>
        <w:t>regard</w:t>
      </w:r>
      <w:r>
        <w:rPr>
          <w:rStyle w:val="null1"/>
        </w:rPr>
        <w:t xml:space="preserve"> to</w:t>
      </w:r>
      <w:r w:rsidRPr="00AC0E25">
        <w:rPr>
          <w:rStyle w:val="null1"/>
        </w:rPr>
        <w:t xml:space="preserve"> exposure via food is identified. However, when a uniform methodology to assess dietary exposure induced by an antifouling application is available, this assessment may need to be updated.</w:t>
      </w:r>
    </w:p>
    <w:bookmarkEnd w:id="1608"/>
    <w:p w14:paraId="1CFFA5CD" w14:textId="77777777" w:rsidR="005363CF" w:rsidRDefault="005363CF" w:rsidP="005363CF">
      <w:pPr>
        <w:spacing w:line="260" w:lineRule="atLeast"/>
        <w:jc w:val="both"/>
      </w:pPr>
    </w:p>
    <w:p w14:paraId="1ACD5F4B" w14:textId="77777777" w:rsidR="005363CF" w:rsidRPr="00FD2055" w:rsidRDefault="005363CF" w:rsidP="005363CF">
      <w:pPr>
        <w:spacing w:line="260" w:lineRule="atLeast"/>
        <w:jc w:val="both"/>
        <w:rPr>
          <w:rFonts w:eastAsia="Calibri"/>
          <w:lang w:eastAsia="en-US"/>
        </w:rPr>
      </w:pPr>
    </w:p>
    <w:p w14:paraId="53CD7452" w14:textId="6F70598D" w:rsidR="005363CF" w:rsidRPr="00FD2055" w:rsidRDefault="005363CF" w:rsidP="00AF311F">
      <w:pPr>
        <w:pStyle w:val="Overskrift4"/>
      </w:pPr>
      <w:bookmarkStart w:id="1609" w:name="_Toc137070505"/>
      <w:r w:rsidRPr="00FD2055">
        <w:t>Risk characterisation for human health</w:t>
      </w:r>
      <w:bookmarkEnd w:id="1609"/>
    </w:p>
    <w:p w14:paraId="0BF450D9" w14:textId="752F99FA" w:rsidR="005363CF" w:rsidRDefault="005363CF" w:rsidP="005363CF">
      <w:pPr>
        <w:spacing w:line="260" w:lineRule="atLeast"/>
        <w:rPr>
          <w:rFonts w:eastAsia="Calibri"/>
          <w:b/>
          <w:bCs/>
          <w:lang w:eastAsia="en-US"/>
        </w:rPr>
      </w:pPr>
      <w:r w:rsidRPr="00FD2055">
        <w:rPr>
          <w:rFonts w:eastAsia="Calibri"/>
          <w:b/>
          <w:bCs/>
          <w:lang w:eastAsia="en-US"/>
        </w:rPr>
        <w:t>Reference values to be used in Risk Characterisation</w:t>
      </w:r>
      <w:r w:rsidR="00DE2492">
        <w:rPr>
          <w:rFonts w:eastAsia="Calibri"/>
          <w:b/>
          <w:bCs/>
          <w:lang w:eastAsia="en-US"/>
        </w:rPr>
        <w:t xml:space="preserve"> </w:t>
      </w:r>
      <w:r w:rsidR="00DE2492" w:rsidRPr="00DE2492">
        <w:rPr>
          <w:rFonts w:eastAsia="Calibri"/>
          <w:b/>
          <w:bCs/>
          <w:sz w:val="16"/>
          <w:szCs w:val="16"/>
          <w:lang w:eastAsia="en-US"/>
        </w:rPr>
        <w:t>(ECHA, 2016a)</w:t>
      </w:r>
    </w:p>
    <w:p w14:paraId="5DBEB7A7" w14:textId="77777777" w:rsidR="00DE2492" w:rsidRPr="00FD2055" w:rsidRDefault="00DE2492" w:rsidP="005363CF">
      <w:pPr>
        <w:spacing w:line="260" w:lineRule="atLeast"/>
        <w:rPr>
          <w:rFonts w:eastAsia="Calibr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120"/>
        <w:gridCol w:w="2184"/>
        <w:gridCol w:w="726"/>
        <w:gridCol w:w="1817"/>
        <w:gridCol w:w="1980"/>
      </w:tblGrid>
      <w:tr w:rsidR="005363CF" w:rsidRPr="00BF5E6B" w14:paraId="611CD227" w14:textId="77777777" w:rsidTr="00AA0064">
        <w:tc>
          <w:tcPr>
            <w:tcW w:w="1384" w:type="dxa"/>
            <w:shd w:val="clear" w:color="auto" w:fill="FFFFCC"/>
            <w:vAlign w:val="center"/>
          </w:tcPr>
          <w:p w14:paraId="36CE4D41" w14:textId="77777777" w:rsidR="005363CF" w:rsidRPr="00BF5E6B" w:rsidRDefault="005363CF" w:rsidP="00AA0064">
            <w:pPr>
              <w:spacing w:line="260" w:lineRule="atLeast"/>
              <w:rPr>
                <w:rFonts w:eastAsia="Calibri"/>
                <w:b/>
                <w:sz w:val="18"/>
                <w:szCs w:val="18"/>
                <w:lang w:eastAsia="en-US"/>
              </w:rPr>
            </w:pPr>
            <w:r w:rsidRPr="00BF5E6B">
              <w:rPr>
                <w:rFonts w:eastAsia="Calibri"/>
                <w:b/>
                <w:sz w:val="18"/>
                <w:szCs w:val="18"/>
                <w:lang w:eastAsia="en-US"/>
              </w:rPr>
              <w:t xml:space="preserve">Reference </w:t>
            </w:r>
          </w:p>
        </w:tc>
        <w:tc>
          <w:tcPr>
            <w:tcW w:w="1134" w:type="dxa"/>
            <w:shd w:val="clear" w:color="auto" w:fill="FFFFCC"/>
            <w:vAlign w:val="center"/>
          </w:tcPr>
          <w:p w14:paraId="237687D6" w14:textId="77777777" w:rsidR="005363CF" w:rsidRPr="00BF5E6B" w:rsidRDefault="005363CF" w:rsidP="00AA0064">
            <w:pPr>
              <w:spacing w:line="260" w:lineRule="atLeast"/>
              <w:jc w:val="center"/>
              <w:rPr>
                <w:rFonts w:eastAsia="Calibri"/>
                <w:b/>
                <w:sz w:val="18"/>
                <w:szCs w:val="18"/>
                <w:lang w:eastAsia="en-US"/>
              </w:rPr>
            </w:pPr>
            <w:r w:rsidRPr="00BF5E6B">
              <w:rPr>
                <w:rFonts w:eastAsia="Calibri"/>
                <w:b/>
                <w:sz w:val="18"/>
                <w:szCs w:val="18"/>
                <w:lang w:eastAsia="en-US"/>
              </w:rPr>
              <w:t>Study</w:t>
            </w:r>
          </w:p>
        </w:tc>
        <w:tc>
          <w:tcPr>
            <w:tcW w:w="2242" w:type="dxa"/>
            <w:shd w:val="clear" w:color="auto" w:fill="FFFFCC"/>
            <w:vAlign w:val="center"/>
          </w:tcPr>
          <w:p w14:paraId="1545F2B0" w14:textId="77777777" w:rsidR="005363CF" w:rsidRPr="00BF5E6B" w:rsidRDefault="005363CF" w:rsidP="00AA0064">
            <w:pPr>
              <w:spacing w:line="260" w:lineRule="atLeast"/>
              <w:jc w:val="center"/>
              <w:rPr>
                <w:rFonts w:eastAsia="Calibri"/>
                <w:b/>
                <w:sz w:val="18"/>
                <w:szCs w:val="18"/>
                <w:lang w:eastAsia="en-US"/>
              </w:rPr>
            </w:pPr>
            <w:r w:rsidRPr="00BF5E6B">
              <w:rPr>
                <w:rFonts w:eastAsia="Calibri"/>
                <w:b/>
                <w:sz w:val="18"/>
                <w:szCs w:val="18"/>
                <w:lang w:eastAsia="en-US"/>
              </w:rPr>
              <w:t>NOAEL (LOAEL)</w:t>
            </w:r>
          </w:p>
        </w:tc>
        <w:tc>
          <w:tcPr>
            <w:tcW w:w="735" w:type="dxa"/>
            <w:shd w:val="clear" w:color="auto" w:fill="FFFFCC"/>
            <w:vAlign w:val="center"/>
          </w:tcPr>
          <w:p w14:paraId="377C0A87" w14:textId="77777777" w:rsidR="005363CF" w:rsidRPr="00BF5E6B" w:rsidRDefault="005363CF" w:rsidP="00AA0064">
            <w:pPr>
              <w:spacing w:line="260" w:lineRule="atLeast"/>
              <w:jc w:val="center"/>
              <w:rPr>
                <w:rFonts w:eastAsia="Calibri"/>
                <w:b/>
                <w:sz w:val="18"/>
                <w:szCs w:val="18"/>
                <w:vertAlign w:val="superscript"/>
                <w:lang w:eastAsia="en-US"/>
              </w:rPr>
            </w:pPr>
            <w:r w:rsidRPr="00BF5E6B">
              <w:rPr>
                <w:rFonts w:eastAsia="Calibri"/>
                <w:b/>
                <w:sz w:val="18"/>
                <w:szCs w:val="18"/>
                <w:lang w:eastAsia="en-US"/>
              </w:rPr>
              <w:t>AF</w:t>
            </w:r>
            <w:r w:rsidRPr="00BF5E6B">
              <w:rPr>
                <w:rFonts w:eastAsia="Calibri"/>
                <w:b/>
                <w:sz w:val="18"/>
                <w:szCs w:val="18"/>
                <w:vertAlign w:val="superscript"/>
                <w:lang w:eastAsia="en-US"/>
              </w:rPr>
              <w:t>1</w:t>
            </w:r>
          </w:p>
        </w:tc>
        <w:tc>
          <w:tcPr>
            <w:tcW w:w="1843" w:type="dxa"/>
            <w:shd w:val="clear" w:color="auto" w:fill="FFFFCC"/>
            <w:vAlign w:val="center"/>
          </w:tcPr>
          <w:p w14:paraId="2CACA68D" w14:textId="77777777" w:rsidR="005363CF" w:rsidRPr="00BF5E6B" w:rsidRDefault="005363CF" w:rsidP="00AA0064">
            <w:pPr>
              <w:spacing w:line="260" w:lineRule="atLeast"/>
              <w:jc w:val="center"/>
              <w:rPr>
                <w:rFonts w:eastAsia="Calibri"/>
                <w:b/>
                <w:sz w:val="18"/>
                <w:szCs w:val="18"/>
                <w:lang w:eastAsia="en-US"/>
              </w:rPr>
            </w:pPr>
            <w:r w:rsidRPr="00BF5E6B">
              <w:rPr>
                <w:rFonts w:eastAsia="Calibri"/>
                <w:b/>
                <w:sz w:val="18"/>
                <w:szCs w:val="18"/>
                <w:lang w:eastAsia="en-US"/>
              </w:rPr>
              <w:t>Correction for oral absorption</w:t>
            </w:r>
          </w:p>
        </w:tc>
        <w:tc>
          <w:tcPr>
            <w:tcW w:w="2036" w:type="dxa"/>
            <w:shd w:val="clear" w:color="auto" w:fill="FFFFCC"/>
            <w:vAlign w:val="center"/>
          </w:tcPr>
          <w:p w14:paraId="767E29F7" w14:textId="77777777" w:rsidR="005363CF" w:rsidRPr="00BF5E6B" w:rsidRDefault="005363CF" w:rsidP="00AA0064">
            <w:pPr>
              <w:spacing w:line="260" w:lineRule="atLeast"/>
              <w:jc w:val="center"/>
              <w:rPr>
                <w:rFonts w:eastAsia="Calibri"/>
                <w:b/>
                <w:sz w:val="18"/>
                <w:szCs w:val="18"/>
                <w:lang w:eastAsia="en-US"/>
              </w:rPr>
            </w:pPr>
            <w:r w:rsidRPr="00BF5E6B">
              <w:rPr>
                <w:rFonts w:eastAsia="Calibri"/>
                <w:b/>
                <w:sz w:val="18"/>
                <w:szCs w:val="18"/>
                <w:lang w:eastAsia="en-US"/>
              </w:rPr>
              <w:t>Value</w:t>
            </w:r>
          </w:p>
        </w:tc>
      </w:tr>
      <w:tr w:rsidR="005363CF" w:rsidRPr="00BF5E6B" w14:paraId="5774C1BE" w14:textId="77777777" w:rsidTr="00AA0064">
        <w:tc>
          <w:tcPr>
            <w:tcW w:w="1384" w:type="dxa"/>
            <w:shd w:val="clear" w:color="auto" w:fill="auto"/>
            <w:vAlign w:val="center"/>
          </w:tcPr>
          <w:p w14:paraId="29B711E3" w14:textId="77777777" w:rsidR="005363CF" w:rsidRPr="00BF5E6B" w:rsidRDefault="005363CF" w:rsidP="00AA0064">
            <w:pPr>
              <w:spacing w:line="260" w:lineRule="atLeast"/>
              <w:rPr>
                <w:rFonts w:eastAsia="Calibri"/>
                <w:sz w:val="18"/>
                <w:szCs w:val="18"/>
                <w:lang w:eastAsia="en-US"/>
              </w:rPr>
            </w:pPr>
            <w:r w:rsidRPr="00BF5E6B">
              <w:rPr>
                <w:rFonts w:eastAsia="Calibri"/>
                <w:sz w:val="18"/>
                <w:szCs w:val="18"/>
                <w:lang w:eastAsia="en-US"/>
              </w:rPr>
              <w:t>AEL</w:t>
            </w:r>
            <w:r w:rsidRPr="00BF5E6B">
              <w:rPr>
                <w:rFonts w:eastAsia="Calibri"/>
                <w:sz w:val="18"/>
                <w:szCs w:val="18"/>
                <w:vertAlign w:val="subscript"/>
                <w:lang w:eastAsia="en-US"/>
              </w:rPr>
              <w:t>short-term</w:t>
            </w:r>
          </w:p>
        </w:tc>
        <w:tc>
          <w:tcPr>
            <w:tcW w:w="1134" w:type="dxa"/>
            <w:vAlign w:val="center"/>
          </w:tcPr>
          <w:p w14:paraId="6F3604A2" w14:textId="77777777" w:rsidR="005363CF" w:rsidRPr="00BF5E6B" w:rsidRDefault="005363CF" w:rsidP="00AA0064">
            <w:pPr>
              <w:spacing w:line="260" w:lineRule="atLeast"/>
              <w:jc w:val="center"/>
              <w:rPr>
                <w:rFonts w:eastAsia="Calibri"/>
                <w:sz w:val="18"/>
                <w:szCs w:val="18"/>
                <w:lang w:eastAsia="en-US"/>
              </w:rPr>
            </w:pPr>
            <w:r>
              <w:rPr>
                <w:rFonts w:eastAsia="Calibri"/>
                <w:sz w:val="18"/>
                <w:szCs w:val="18"/>
                <w:lang w:eastAsia="en-US"/>
              </w:rPr>
              <w:t>90-</w:t>
            </w:r>
            <w:r w:rsidRPr="00BF5E6B">
              <w:rPr>
                <w:rFonts w:eastAsia="Calibri"/>
                <w:sz w:val="18"/>
                <w:szCs w:val="18"/>
                <w:lang w:eastAsia="en-US"/>
              </w:rPr>
              <w:t>day rat study</w:t>
            </w:r>
          </w:p>
        </w:tc>
        <w:tc>
          <w:tcPr>
            <w:tcW w:w="2242" w:type="dxa"/>
            <w:vAlign w:val="center"/>
          </w:tcPr>
          <w:p w14:paraId="065CAC86" w14:textId="77777777" w:rsidR="005363CF" w:rsidRPr="00BF5E6B" w:rsidRDefault="005363CF" w:rsidP="00AA0064">
            <w:pPr>
              <w:spacing w:line="260" w:lineRule="atLeast"/>
              <w:jc w:val="center"/>
              <w:rPr>
                <w:rFonts w:eastAsia="Calibri"/>
                <w:sz w:val="18"/>
                <w:szCs w:val="18"/>
                <w:lang w:eastAsia="en-US"/>
              </w:rPr>
            </w:pPr>
            <w:r w:rsidRPr="00BF5E6B">
              <w:rPr>
                <w:rFonts w:cs="Verdana"/>
                <w:sz w:val="18"/>
                <w:szCs w:val="18"/>
                <w:lang w:eastAsia="en-GB"/>
              </w:rPr>
              <w:t>16.3 mg Cu/kg bw/day</w:t>
            </w:r>
          </w:p>
        </w:tc>
        <w:tc>
          <w:tcPr>
            <w:tcW w:w="735" w:type="dxa"/>
            <w:vAlign w:val="center"/>
          </w:tcPr>
          <w:p w14:paraId="2C5332EC"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50</w:t>
            </w:r>
          </w:p>
        </w:tc>
        <w:tc>
          <w:tcPr>
            <w:tcW w:w="1843" w:type="dxa"/>
            <w:vAlign w:val="center"/>
          </w:tcPr>
          <w:p w14:paraId="0ED561F4"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25%</w:t>
            </w:r>
          </w:p>
        </w:tc>
        <w:tc>
          <w:tcPr>
            <w:tcW w:w="2036" w:type="dxa"/>
            <w:shd w:val="clear" w:color="auto" w:fill="auto"/>
            <w:vAlign w:val="center"/>
          </w:tcPr>
          <w:p w14:paraId="2B1B756E"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0.082 mg/kg bw/day</w:t>
            </w:r>
          </w:p>
        </w:tc>
      </w:tr>
      <w:tr w:rsidR="005363CF" w:rsidRPr="00BF5E6B" w14:paraId="6F669008" w14:textId="77777777" w:rsidTr="00AA0064">
        <w:tc>
          <w:tcPr>
            <w:tcW w:w="1384" w:type="dxa"/>
            <w:shd w:val="clear" w:color="auto" w:fill="auto"/>
            <w:vAlign w:val="center"/>
          </w:tcPr>
          <w:p w14:paraId="35398C7C" w14:textId="77777777" w:rsidR="005363CF" w:rsidRPr="00BF5E6B" w:rsidRDefault="005363CF" w:rsidP="00AA0064">
            <w:pPr>
              <w:spacing w:line="260" w:lineRule="atLeast"/>
              <w:rPr>
                <w:rFonts w:eastAsia="Calibri"/>
                <w:sz w:val="18"/>
                <w:szCs w:val="18"/>
                <w:lang w:eastAsia="en-US"/>
              </w:rPr>
            </w:pPr>
            <w:r w:rsidRPr="00BF5E6B">
              <w:rPr>
                <w:rFonts w:eastAsia="Calibri"/>
                <w:sz w:val="18"/>
                <w:szCs w:val="18"/>
                <w:lang w:eastAsia="en-US"/>
              </w:rPr>
              <w:t>AEL</w:t>
            </w:r>
            <w:r w:rsidRPr="00BF5E6B">
              <w:rPr>
                <w:rFonts w:eastAsia="Calibri"/>
                <w:sz w:val="18"/>
                <w:szCs w:val="18"/>
                <w:vertAlign w:val="subscript"/>
                <w:lang w:eastAsia="en-US"/>
              </w:rPr>
              <w:t>medium-term</w:t>
            </w:r>
          </w:p>
        </w:tc>
        <w:tc>
          <w:tcPr>
            <w:tcW w:w="1134" w:type="dxa"/>
            <w:vAlign w:val="center"/>
          </w:tcPr>
          <w:p w14:paraId="7BCF518D" w14:textId="77777777" w:rsidR="005363CF" w:rsidRPr="00BF5E6B" w:rsidRDefault="005363CF" w:rsidP="00AA0064">
            <w:pPr>
              <w:spacing w:line="260" w:lineRule="atLeast"/>
              <w:jc w:val="center"/>
              <w:rPr>
                <w:rFonts w:eastAsia="Calibri"/>
                <w:sz w:val="18"/>
                <w:szCs w:val="18"/>
                <w:lang w:eastAsia="en-US"/>
              </w:rPr>
            </w:pPr>
            <w:r>
              <w:rPr>
                <w:rFonts w:eastAsia="Calibri"/>
                <w:sz w:val="18"/>
                <w:szCs w:val="18"/>
                <w:lang w:eastAsia="en-US"/>
              </w:rPr>
              <w:t>90-</w:t>
            </w:r>
            <w:r w:rsidRPr="00BF5E6B">
              <w:rPr>
                <w:rFonts w:eastAsia="Calibri"/>
                <w:sz w:val="18"/>
                <w:szCs w:val="18"/>
                <w:lang w:eastAsia="en-US"/>
              </w:rPr>
              <w:t>day rat study</w:t>
            </w:r>
          </w:p>
        </w:tc>
        <w:tc>
          <w:tcPr>
            <w:tcW w:w="2242" w:type="dxa"/>
            <w:vAlign w:val="center"/>
          </w:tcPr>
          <w:p w14:paraId="5B788CA0" w14:textId="77777777" w:rsidR="005363CF" w:rsidRPr="00BF5E6B" w:rsidRDefault="005363CF" w:rsidP="00AA0064">
            <w:pPr>
              <w:spacing w:line="260" w:lineRule="atLeast"/>
              <w:jc w:val="center"/>
              <w:rPr>
                <w:rFonts w:eastAsia="Calibri"/>
                <w:sz w:val="18"/>
                <w:szCs w:val="18"/>
                <w:lang w:eastAsia="en-US"/>
              </w:rPr>
            </w:pPr>
            <w:r w:rsidRPr="00BF5E6B">
              <w:rPr>
                <w:rFonts w:cs="Verdana"/>
                <w:sz w:val="18"/>
                <w:szCs w:val="18"/>
                <w:lang w:eastAsia="en-GB"/>
              </w:rPr>
              <w:t>16.3 mg Cu/kg bw/day</w:t>
            </w:r>
          </w:p>
        </w:tc>
        <w:tc>
          <w:tcPr>
            <w:tcW w:w="735" w:type="dxa"/>
            <w:vAlign w:val="center"/>
          </w:tcPr>
          <w:p w14:paraId="3AB7C073"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50</w:t>
            </w:r>
          </w:p>
        </w:tc>
        <w:tc>
          <w:tcPr>
            <w:tcW w:w="1843" w:type="dxa"/>
            <w:vAlign w:val="center"/>
          </w:tcPr>
          <w:p w14:paraId="365ECBF4"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25%</w:t>
            </w:r>
          </w:p>
        </w:tc>
        <w:tc>
          <w:tcPr>
            <w:tcW w:w="2036" w:type="dxa"/>
            <w:shd w:val="clear" w:color="auto" w:fill="auto"/>
            <w:vAlign w:val="center"/>
          </w:tcPr>
          <w:p w14:paraId="6DC310C0"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0.082 mg/kg bw/day</w:t>
            </w:r>
          </w:p>
        </w:tc>
      </w:tr>
      <w:tr w:rsidR="005363CF" w:rsidRPr="00BF5E6B" w14:paraId="5230AC67" w14:textId="77777777" w:rsidTr="00AA0064">
        <w:tc>
          <w:tcPr>
            <w:tcW w:w="1384" w:type="dxa"/>
            <w:shd w:val="clear" w:color="auto" w:fill="auto"/>
            <w:vAlign w:val="center"/>
          </w:tcPr>
          <w:p w14:paraId="4CB06D87" w14:textId="77777777" w:rsidR="005363CF" w:rsidRPr="00BF5E6B" w:rsidRDefault="005363CF" w:rsidP="00AA0064">
            <w:pPr>
              <w:spacing w:line="260" w:lineRule="atLeast"/>
              <w:rPr>
                <w:rFonts w:eastAsia="Calibri"/>
                <w:sz w:val="18"/>
                <w:szCs w:val="18"/>
                <w:lang w:eastAsia="en-US"/>
              </w:rPr>
            </w:pPr>
            <w:r w:rsidRPr="00BF5E6B">
              <w:rPr>
                <w:rFonts w:eastAsia="Calibri"/>
                <w:sz w:val="18"/>
                <w:szCs w:val="18"/>
                <w:lang w:eastAsia="en-US"/>
              </w:rPr>
              <w:t>AEL</w:t>
            </w:r>
            <w:r w:rsidRPr="00BF5E6B">
              <w:rPr>
                <w:rFonts w:eastAsia="Calibri"/>
                <w:sz w:val="18"/>
                <w:szCs w:val="18"/>
                <w:vertAlign w:val="subscript"/>
                <w:lang w:eastAsia="en-US"/>
              </w:rPr>
              <w:t>long-term</w:t>
            </w:r>
          </w:p>
        </w:tc>
        <w:tc>
          <w:tcPr>
            <w:tcW w:w="1134" w:type="dxa"/>
            <w:vAlign w:val="center"/>
          </w:tcPr>
          <w:p w14:paraId="2766C02B" w14:textId="77777777" w:rsidR="005363CF" w:rsidRPr="00BF5E6B" w:rsidRDefault="005363CF" w:rsidP="00AA0064">
            <w:pPr>
              <w:spacing w:line="260" w:lineRule="atLeast"/>
              <w:jc w:val="center"/>
              <w:rPr>
                <w:rFonts w:eastAsia="Calibri"/>
                <w:sz w:val="18"/>
                <w:szCs w:val="18"/>
                <w:lang w:eastAsia="en-US"/>
              </w:rPr>
            </w:pPr>
            <w:r>
              <w:rPr>
                <w:rFonts w:eastAsia="Calibri"/>
                <w:sz w:val="18"/>
                <w:szCs w:val="18"/>
                <w:lang w:eastAsia="en-US"/>
              </w:rPr>
              <w:t>90-</w:t>
            </w:r>
            <w:r w:rsidRPr="00BF5E6B">
              <w:rPr>
                <w:rFonts w:eastAsia="Calibri"/>
                <w:sz w:val="18"/>
                <w:szCs w:val="18"/>
                <w:lang w:eastAsia="en-US"/>
              </w:rPr>
              <w:t>day rat study</w:t>
            </w:r>
          </w:p>
        </w:tc>
        <w:tc>
          <w:tcPr>
            <w:tcW w:w="2242" w:type="dxa"/>
            <w:vAlign w:val="center"/>
          </w:tcPr>
          <w:p w14:paraId="2BE6E938" w14:textId="77777777" w:rsidR="005363CF" w:rsidRPr="00BF5E6B" w:rsidRDefault="005363CF" w:rsidP="00AA0064">
            <w:pPr>
              <w:spacing w:line="260" w:lineRule="atLeast"/>
              <w:jc w:val="center"/>
              <w:rPr>
                <w:rFonts w:eastAsia="Calibri"/>
                <w:sz w:val="18"/>
                <w:szCs w:val="18"/>
                <w:lang w:eastAsia="en-US"/>
              </w:rPr>
            </w:pPr>
            <w:r w:rsidRPr="00BF5E6B">
              <w:rPr>
                <w:rFonts w:cs="Verdana"/>
                <w:sz w:val="18"/>
                <w:szCs w:val="18"/>
                <w:lang w:eastAsia="en-GB"/>
              </w:rPr>
              <w:t>16.3 mg Cu/kg bw/day</w:t>
            </w:r>
          </w:p>
        </w:tc>
        <w:tc>
          <w:tcPr>
            <w:tcW w:w="735" w:type="dxa"/>
            <w:vAlign w:val="center"/>
          </w:tcPr>
          <w:p w14:paraId="548DDAA4"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100</w:t>
            </w:r>
          </w:p>
        </w:tc>
        <w:tc>
          <w:tcPr>
            <w:tcW w:w="1843" w:type="dxa"/>
            <w:vAlign w:val="center"/>
          </w:tcPr>
          <w:p w14:paraId="6109A27D"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25%</w:t>
            </w:r>
          </w:p>
        </w:tc>
        <w:tc>
          <w:tcPr>
            <w:tcW w:w="2036" w:type="dxa"/>
            <w:shd w:val="clear" w:color="auto" w:fill="auto"/>
            <w:vAlign w:val="center"/>
          </w:tcPr>
          <w:p w14:paraId="49AB783E"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0.041 mg/kg bw/day</w:t>
            </w:r>
          </w:p>
        </w:tc>
      </w:tr>
      <w:tr w:rsidR="005363CF" w:rsidRPr="00BF5E6B" w14:paraId="6271D63A" w14:textId="77777777" w:rsidTr="00AA0064">
        <w:tc>
          <w:tcPr>
            <w:tcW w:w="1384" w:type="dxa"/>
            <w:shd w:val="clear" w:color="auto" w:fill="auto"/>
            <w:vAlign w:val="center"/>
          </w:tcPr>
          <w:p w14:paraId="3052C901" w14:textId="77777777" w:rsidR="005363CF" w:rsidRPr="00BF5E6B" w:rsidRDefault="005363CF" w:rsidP="00AA0064">
            <w:pPr>
              <w:spacing w:line="260" w:lineRule="atLeast"/>
              <w:rPr>
                <w:rFonts w:eastAsia="Calibri"/>
                <w:sz w:val="18"/>
                <w:szCs w:val="18"/>
                <w:lang w:eastAsia="en-US"/>
              </w:rPr>
            </w:pPr>
            <w:r w:rsidRPr="00BF5E6B">
              <w:rPr>
                <w:rFonts w:eastAsia="Calibri"/>
                <w:sz w:val="18"/>
                <w:szCs w:val="18"/>
                <w:lang w:eastAsia="en-US"/>
              </w:rPr>
              <w:t>ARfD</w:t>
            </w:r>
          </w:p>
        </w:tc>
        <w:tc>
          <w:tcPr>
            <w:tcW w:w="7990" w:type="dxa"/>
            <w:gridSpan w:val="5"/>
            <w:vAlign w:val="center"/>
          </w:tcPr>
          <w:p w14:paraId="72F6002E"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n.a.</w:t>
            </w:r>
          </w:p>
        </w:tc>
      </w:tr>
      <w:tr w:rsidR="005363CF" w:rsidRPr="00BF5E6B" w14:paraId="3E4A5758" w14:textId="77777777" w:rsidTr="00AA0064">
        <w:tc>
          <w:tcPr>
            <w:tcW w:w="1384" w:type="dxa"/>
            <w:shd w:val="clear" w:color="auto" w:fill="auto"/>
            <w:vAlign w:val="center"/>
          </w:tcPr>
          <w:p w14:paraId="4434501A" w14:textId="77777777" w:rsidR="005363CF" w:rsidRPr="00BF5E6B" w:rsidRDefault="005363CF" w:rsidP="00AA0064">
            <w:pPr>
              <w:spacing w:line="260" w:lineRule="atLeast"/>
              <w:rPr>
                <w:rFonts w:eastAsia="Calibri"/>
                <w:sz w:val="18"/>
                <w:szCs w:val="18"/>
                <w:lang w:eastAsia="en-US"/>
              </w:rPr>
            </w:pPr>
            <w:r w:rsidRPr="00BF5E6B">
              <w:rPr>
                <w:rFonts w:eastAsia="Calibri"/>
                <w:sz w:val="18"/>
                <w:szCs w:val="18"/>
                <w:lang w:eastAsia="en-US"/>
              </w:rPr>
              <w:t>ADI</w:t>
            </w:r>
          </w:p>
        </w:tc>
        <w:tc>
          <w:tcPr>
            <w:tcW w:w="1134" w:type="dxa"/>
            <w:vAlign w:val="center"/>
          </w:tcPr>
          <w:p w14:paraId="25F1D7E7" w14:textId="77777777" w:rsidR="005363CF" w:rsidRPr="00BF5E6B" w:rsidRDefault="005363CF" w:rsidP="00AA0064">
            <w:pPr>
              <w:spacing w:line="260" w:lineRule="atLeast"/>
              <w:jc w:val="center"/>
              <w:rPr>
                <w:rFonts w:eastAsia="Calibri"/>
                <w:sz w:val="18"/>
                <w:szCs w:val="18"/>
                <w:lang w:eastAsia="en-US"/>
              </w:rPr>
            </w:pPr>
            <w:r w:rsidRPr="00BF5E6B">
              <w:rPr>
                <w:rFonts w:cs="Verdana"/>
                <w:sz w:val="18"/>
                <w:szCs w:val="18"/>
                <w:lang w:eastAsia="en-GB"/>
              </w:rPr>
              <w:t>EFSA (2008)</w:t>
            </w:r>
          </w:p>
        </w:tc>
        <w:tc>
          <w:tcPr>
            <w:tcW w:w="4820" w:type="dxa"/>
            <w:gridSpan w:val="3"/>
            <w:vAlign w:val="center"/>
          </w:tcPr>
          <w:p w14:paraId="49F48652"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n.a.</w:t>
            </w:r>
          </w:p>
        </w:tc>
        <w:tc>
          <w:tcPr>
            <w:tcW w:w="2036" w:type="dxa"/>
            <w:shd w:val="clear" w:color="auto" w:fill="auto"/>
            <w:vAlign w:val="center"/>
          </w:tcPr>
          <w:p w14:paraId="44D1C39E" w14:textId="77777777" w:rsidR="005363CF" w:rsidRPr="00BF5E6B" w:rsidRDefault="005363CF" w:rsidP="00AA0064">
            <w:pPr>
              <w:spacing w:line="260" w:lineRule="atLeast"/>
              <w:jc w:val="center"/>
              <w:rPr>
                <w:rFonts w:eastAsia="Calibri"/>
                <w:sz w:val="18"/>
                <w:szCs w:val="18"/>
                <w:lang w:eastAsia="en-US"/>
              </w:rPr>
            </w:pPr>
            <w:r w:rsidRPr="00BF5E6B">
              <w:rPr>
                <w:rFonts w:eastAsia="Calibri"/>
                <w:sz w:val="18"/>
                <w:szCs w:val="18"/>
                <w:lang w:eastAsia="en-US"/>
              </w:rPr>
              <w:t>0.15 mg Cu/kg bw/day</w:t>
            </w:r>
          </w:p>
        </w:tc>
      </w:tr>
    </w:tbl>
    <w:p w14:paraId="4505A7BB" w14:textId="77777777" w:rsidR="005363CF" w:rsidRPr="00FD2055" w:rsidRDefault="005363CF" w:rsidP="005363CF">
      <w:pPr>
        <w:spacing w:line="260" w:lineRule="atLeast"/>
        <w:rPr>
          <w:rFonts w:eastAsia="Calibri"/>
          <w:iCs/>
          <w:sz w:val="16"/>
          <w:lang w:eastAsia="en-US"/>
        </w:rPr>
      </w:pPr>
      <w:r w:rsidRPr="00FD2055">
        <w:rPr>
          <w:rFonts w:eastAsia="Calibri"/>
          <w:iCs/>
          <w:sz w:val="16"/>
          <w:vertAlign w:val="superscript"/>
          <w:lang w:eastAsia="en-US"/>
        </w:rPr>
        <w:t>1</w:t>
      </w:r>
      <w:r w:rsidRPr="00FD2055">
        <w:rPr>
          <w:rFonts w:eastAsia="Calibri"/>
          <w:iCs/>
          <w:sz w:val="16"/>
          <w:lang w:eastAsia="en-US"/>
        </w:rPr>
        <w:t xml:space="preserve"> </w:t>
      </w:r>
      <w:r w:rsidRPr="00BF5E6B">
        <w:rPr>
          <w:rFonts w:eastAsia="Calibri"/>
          <w:iCs/>
          <w:sz w:val="16"/>
          <w:lang w:eastAsia="en-US"/>
        </w:rPr>
        <w:t>The assessment factors were discussed during the TM IV08 and TMI09 for</w:t>
      </w:r>
      <w:r>
        <w:rPr>
          <w:rFonts w:eastAsia="Calibri"/>
          <w:iCs/>
          <w:sz w:val="16"/>
          <w:lang w:eastAsia="en-US"/>
        </w:rPr>
        <w:t xml:space="preserve"> </w:t>
      </w:r>
      <w:r w:rsidR="00B864A1">
        <w:rPr>
          <w:rFonts w:eastAsia="Calibri"/>
          <w:iCs/>
          <w:sz w:val="16"/>
          <w:lang w:eastAsia="en-US"/>
        </w:rPr>
        <w:t>PT</w:t>
      </w:r>
      <w:r w:rsidR="00B864A1" w:rsidRPr="00BF5E6B">
        <w:rPr>
          <w:rFonts w:eastAsia="Calibri"/>
          <w:iCs/>
          <w:sz w:val="16"/>
          <w:lang w:eastAsia="en-US"/>
        </w:rPr>
        <w:t xml:space="preserve"> </w:t>
      </w:r>
      <w:r w:rsidRPr="00BF5E6B">
        <w:rPr>
          <w:rFonts w:eastAsia="Calibri"/>
          <w:iCs/>
          <w:sz w:val="16"/>
          <w:lang w:eastAsia="en-US"/>
        </w:rPr>
        <w:t>8 copper substances</w:t>
      </w:r>
      <w:r w:rsidRPr="00FD2055">
        <w:rPr>
          <w:rFonts w:eastAsia="Calibri"/>
          <w:iCs/>
          <w:sz w:val="16"/>
          <w:lang w:eastAsia="en-US"/>
        </w:rPr>
        <w:t>.</w:t>
      </w:r>
    </w:p>
    <w:p w14:paraId="050085D5" w14:textId="77777777" w:rsidR="005363CF" w:rsidRPr="00FD2055" w:rsidRDefault="005363CF" w:rsidP="005363CF">
      <w:pPr>
        <w:spacing w:line="260" w:lineRule="atLeast"/>
        <w:rPr>
          <w:rFonts w:ascii="Times New Roman" w:eastAsia="Calibri" w:hAnsi="Times New Roman"/>
          <w:i/>
          <w:iCs/>
          <w:lang w:eastAsia="en-US"/>
        </w:rPr>
      </w:pPr>
    </w:p>
    <w:p w14:paraId="001AE824" w14:textId="77777777" w:rsidR="005363CF" w:rsidRPr="00FD2055" w:rsidRDefault="005363CF" w:rsidP="005363CF">
      <w:pPr>
        <w:spacing w:line="260" w:lineRule="atLeast"/>
        <w:rPr>
          <w:rFonts w:eastAsia="Calibri"/>
          <w:lang w:eastAsia="en-US"/>
        </w:rPr>
      </w:pPr>
    </w:p>
    <w:p w14:paraId="2348638E" w14:textId="563EEED4" w:rsidR="005363CF" w:rsidRDefault="005363CF" w:rsidP="00ED6CF5">
      <w:pPr>
        <w:rPr>
          <w:rFonts w:eastAsia="Calibri"/>
          <w:b/>
          <w:bCs/>
          <w:lang w:eastAsia="en-US"/>
        </w:rPr>
      </w:pPr>
      <w:r w:rsidRPr="00FD2055">
        <w:rPr>
          <w:rFonts w:eastAsia="Calibri"/>
          <w:b/>
          <w:bCs/>
          <w:lang w:eastAsia="en-US"/>
        </w:rPr>
        <w:t>Maximum residue limits or equivalent</w:t>
      </w:r>
    </w:p>
    <w:p w14:paraId="2B1FF416" w14:textId="77777777" w:rsidR="005363CF" w:rsidRPr="00E43478" w:rsidRDefault="005363CF" w:rsidP="005363CF">
      <w:pPr>
        <w:spacing w:line="260" w:lineRule="atLeast"/>
        <w:jc w:val="both"/>
        <w:rPr>
          <w:rFonts w:eastAsia="Calibri"/>
          <w:b/>
          <w:bCs/>
          <w:lang w:eastAsia="en-US"/>
        </w:rPr>
      </w:pPr>
    </w:p>
    <w:p w14:paraId="03E3CC62" w14:textId="3B757DB6" w:rsidR="005363CF" w:rsidRPr="00E43478" w:rsidRDefault="005363CF" w:rsidP="005363CF">
      <w:pPr>
        <w:spacing w:line="260" w:lineRule="atLeast"/>
        <w:jc w:val="both"/>
        <w:rPr>
          <w:rFonts w:eastAsia="Calibri"/>
          <w:lang w:val="en" w:eastAsia="en-US"/>
        </w:rPr>
      </w:pPr>
      <w:r w:rsidRPr="00E43478">
        <w:rPr>
          <w:rFonts w:eastAsia="Calibri"/>
          <w:lang w:val="en" w:eastAsia="en-US"/>
        </w:rPr>
        <w:t>Dicopper oxide is authorised as a pharmacologically active substance and classified regarding MRLs in foodstuffs of animal origin as ‘Allowed substances, no MRL required’</w:t>
      </w:r>
      <w:r w:rsidRPr="00E43478">
        <w:rPr>
          <w:rFonts w:cs="Arial"/>
          <w:lang w:val="en"/>
        </w:rPr>
        <w:t xml:space="preserve"> (</w:t>
      </w:r>
      <w:r w:rsidRPr="00E43478">
        <w:rPr>
          <w:rFonts w:eastAsia="Calibri"/>
          <w:lang w:val="en" w:eastAsia="en-US"/>
        </w:rPr>
        <w:t xml:space="preserve">Regulation </w:t>
      </w:r>
      <w:r w:rsidR="00B864A1">
        <w:rPr>
          <w:rFonts w:eastAsia="Calibri"/>
          <w:lang w:val="en" w:eastAsia="en-US"/>
        </w:rPr>
        <w:t xml:space="preserve">(EU) No. </w:t>
      </w:r>
      <w:r w:rsidRPr="00E43478">
        <w:rPr>
          <w:rFonts w:eastAsia="Calibri"/>
          <w:lang w:val="en" w:eastAsia="en-US"/>
        </w:rPr>
        <w:t>37/2010</w:t>
      </w:r>
      <w:r>
        <w:rPr>
          <w:rFonts w:eastAsia="Calibri"/>
          <w:lang w:val="en" w:eastAsia="en-US"/>
        </w:rPr>
        <w:t>).</w:t>
      </w:r>
    </w:p>
    <w:p w14:paraId="73F55664" w14:textId="77777777" w:rsidR="005363CF" w:rsidRPr="00E43478" w:rsidRDefault="005363CF" w:rsidP="005363CF">
      <w:pPr>
        <w:spacing w:line="260" w:lineRule="atLeast"/>
        <w:jc w:val="both"/>
        <w:rPr>
          <w:rFonts w:eastAsia="Calibri"/>
          <w:lang w:eastAsia="en-US"/>
        </w:rPr>
      </w:pPr>
    </w:p>
    <w:p w14:paraId="26003BA8" w14:textId="77777777" w:rsidR="005363CF" w:rsidRPr="00FD2055" w:rsidRDefault="005363CF" w:rsidP="005363CF">
      <w:pPr>
        <w:spacing w:line="260" w:lineRule="atLeast"/>
        <w:jc w:val="both"/>
        <w:rPr>
          <w:rFonts w:eastAsia="Calibri"/>
          <w:b/>
          <w:bCs/>
          <w:lang w:eastAsia="en-US"/>
        </w:rPr>
      </w:pPr>
      <w:r w:rsidRPr="00FD2055">
        <w:rPr>
          <w:rFonts w:eastAsia="Calibri"/>
          <w:b/>
          <w:bCs/>
          <w:lang w:eastAsia="en-US"/>
        </w:rPr>
        <w:t>Specific reference value for groundwater</w:t>
      </w:r>
    </w:p>
    <w:p w14:paraId="296DD179" w14:textId="3E7FAFFD" w:rsidR="00E07B0B" w:rsidRDefault="00C24548" w:rsidP="009761A3">
      <w:pPr>
        <w:jc w:val="both"/>
        <w:rPr>
          <w:rFonts w:eastAsia="Calibri"/>
          <w:b/>
          <w:i/>
          <w:sz w:val="22"/>
          <w:szCs w:val="22"/>
        </w:rPr>
      </w:pPr>
      <w:r w:rsidRPr="00C24548">
        <w:rPr>
          <w:rFonts w:eastAsia="Calibri"/>
          <w:lang w:eastAsia="en-US"/>
        </w:rPr>
        <w:t>Not relevant.</w:t>
      </w:r>
      <w:r w:rsidR="00E07B0B">
        <w:rPr>
          <w:rFonts w:eastAsia="Calibri"/>
          <w:b/>
          <w:i/>
          <w:sz w:val="22"/>
          <w:szCs w:val="22"/>
        </w:rPr>
        <w:br w:type="page"/>
      </w:r>
    </w:p>
    <w:p w14:paraId="7D1BCE68" w14:textId="050B9C0A" w:rsidR="005363CF" w:rsidRPr="00FD2055" w:rsidRDefault="005363CF" w:rsidP="005363CF">
      <w:pPr>
        <w:jc w:val="both"/>
        <w:rPr>
          <w:rFonts w:eastAsia="Calibri"/>
          <w:b/>
          <w:i/>
          <w:sz w:val="22"/>
          <w:szCs w:val="22"/>
        </w:rPr>
      </w:pPr>
      <w:r w:rsidRPr="00FD2055">
        <w:rPr>
          <w:rFonts w:eastAsia="Calibri"/>
          <w:b/>
          <w:i/>
          <w:sz w:val="22"/>
          <w:szCs w:val="22"/>
        </w:rPr>
        <w:t>Risk for industrial users</w:t>
      </w:r>
    </w:p>
    <w:p w14:paraId="2ECA732E" w14:textId="10F0AFFF" w:rsidR="005363CF" w:rsidRDefault="005363CF" w:rsidP="005363CF">
      <w:pPr>
        <w:spacing w:line="260" w:lineRule="atLeast"/>
        <w:jc w:val="both"/>
        <w:rPr>
          <w:rFonts w:eastAsia="Calibri"/>
        </w:rPr>
      </w:pPr>
      <w:r w:rsidRPr="0068503E">
        <w:t xml:space="preserve">Production and formulation is addressed under other EU legislation (e.g. Directive 98/24/EC) and not repeated under Regulation </w:t>
      </w:r>
      <w:r w:rsidR="00B864A1">
        <w:t xml:space="preserve">(EU) No. </w:t>
      </w:r>
      <w:r w:rsidRPr="0068503E">
        <w:t>528/2012</w:t>
      </w:r>
      <w:r w:rsidR="00DE2492">
        <w:t>.</w:t>
      </w:r>
      <w:r w:rsidRPr="0068503E">
        <w:t xml:space="preserve"> (</w:t>
      </w:r>
      <w:r w:rsidR="00DE2492">
        <w:t>T</w:t>
      </w:r>
      <w:r w:rsidRPr="0068503E">
        <w:t>his principle was agreed at Biocides Technical Meeting TMI06).</w:t>
      </w:r>
    </w:p>
    <w:p w14:paraId="0A0C68E4" w14:textId="7E740172" w:rsidR="003A67DD" w:rsidRDefault="003A67DD" w:rsidP="005363CF">
      <w:pPr>
        <w:spacing w:line="260" w:lineRule="atLeast"/>
        <w:jc w:val="both"/>
      </w:pPr>
    </w:p>
    <w:p w14:paraId="62458A1E" w14:textId="1CC38B58" w:rsidR="003A67DD" w:rsidRDefault="003A67DD" w:rsidP="003E37FF">
      <w:pPr>
        <w:jc w:val="both"/>
        <w:rPr>
          <w:rFonts w:eastAsia="Calibri"/>
          <w:b/>
          <w:i/>
          <w:sz w:val="22"/>
          <w:szCs w:val="22"/>
        </w:rPr>
      </w:pPr>
      <w:r w:rsidRPr="00FD2055">
        <w:rPr>
          <w:rFonts w:eastAsia="Calibri"/>
          <w:b/>
          <w:i/>
          <w:sz w:val="22"/>
          <w:szCs w:val="22"/>
        </w:rPr>
        <w:t>Risk for</w:t>
      </w:r>
      <w:r w:rsidR="009E296E">
        <w:rPr>
          <w:rFonts w:eastAsia="Calibri"/>
          <w:b/>
          <w:i/>
          <w:sz w:val="22"/>
          <w:szCs w:val="22"/>
        </w:rPr>
        <w:t xml:space="preserve"> industrial users due to application of the antifouling product</w:t>
      </w:r>
    </w:p>
    <w:p w14:paraId="43687696" w14:textId="163FC8B2" w:rsidR="003A67DD" w:rsidRPr="00FD2055" w:rsidRDefault="003A67DD" w:rsidP="002C13F2">
      <w:pPr>
        <w:jc w:val="both"/>
        <w:rPr>
          <w:rFonts w:ascii="Times New Roman" w:eastAsia="Calibri" w:hAnsi="Times New Roman"/>
          <w:i/>
          <w:iCs/>
          <w:lang w:eastAsia="en-US"/>
        </w:rPr>
      </w:pPr>
      <w:r>
        <w:rPr>
          <w:rFonts w:eastAsia="Calibri"/>
          <w:b/>
          <w:i/>
          <w:sz w:val="22"/>
          <w:szCs w:val="22"/>
        </w:rPr>
        <w:t>Systemic effects</w:t>
      </w:r>
    </w:p>
    <w:p w14:paraId="1F8E1616" w14:textId="28F1FC32" w:rsidR="00A0351F" w:rsidRDefault="00A0351F" w:rsidP="003E37FF">
      <w:pPr>
        <w:rPr>
          <w:rFonts w:eastAsia="Calibri"/>
          <w:lang w:eastAsia="en-US"/>
        </w:rPr>
      </w:pPr>
    </w:p>
    <w:p w14:paraId="1B530961" w14:textId="77777777" w:rsidR="00DE2492" w:rsidRDefault="00DE2492" w:rsidP="00A0351F">
      <w:pPr>
        <w:rPr>
          <w:rFonts w:eastAsia="Calibri"/>
          <w:b/>
          <w:lang w:eastAsia="en-US"/>
        </w:rPr>
      </w:pPr>
    </w:p>
    <w:p w14:paraId="45D11FF4" w14:textId="5B9BA17B" w:rsidR="00A0351F" w:rsidRDefault="00A0351F" w:rsidP="00A0351F">
      <w:pPr>
        <w:rPr>
          <w:b/>
          <w:bCs/>
        </w:rPr>
      </w:pPr>
      <w:r w:rsidRPr="00FD2055">
        <w:rPr>
          <w:rFonts w:eastAsia="Calibri"/>
          <w:b/>
          <w:lang w:eastAsia="en-US"/>
        </w:rPr>
        <w:t xml:space="preserve">Scenario </w:t>
      </w:r>
      <w:r>
        <w:rPr>
          <w:rFonts w:eastAsia="Calibri"/>
          <w:b/>
          <w:lang w:eastAsia="en-US"/>
        </w:rPr>
        <w:t>2</w:t>
      </w:r>
      <w:r w:rsidRPr="00580B13">
        <w:rPr>
          <w:b/>
        </w:rPr>
        <w:t xml:space="preserve"> </w:t>
      </w:r>
      <w:r>
        <w:rPr>
          <w:b/>
        </w:rPr>
        <w:t>–</w:t>
      </w:r>
      <w:r w:rsidRPr="00580B13">
        <w:rPr>
          <w:b/>
        </w:rPr>
        <w:t xml:space="preserve"> Application – </w:t>
      </w:r>
      <w:r>
        <w:rPr>
          <w:b/>
        </w:rPr>
        <w:t xml:space="preserve">Treatment of </w:t>
      </w:r>
      <w:r w:rsidRPr="008C35AD">
        <w:rPr>
          <w:b/>
          <w:bCs/>
        </w:rPr>
        <w:t xml:space="preserve">nets </w:t>
      </w:r>
      <w:r>
        <w:rPr>
          <w:b/>
          <w:bCs/>
        </w:rPr>
        <w:t xml:space="preserve">with </w:t>
      </w:r>
      <w:r w:rsidRPr="008C35AD">
        <w:rPr>
          <w:b/>
          <w:bCs/>
        </w:rPr>
        <w:t>antifoul</w:t>
      </w:r>
      <w:r>
        <w:rPr>
          <w:b/>
          <w:bCs/>
        </w:rPr>
        <w:t>ing product</w:t>
      </w:r>
    </w:p>
    <w:p w14:paraId="6A8E1026" w14:textId="77777777" w:rsidR="004F3CF9" w:rsidRDefault="004F3CF9" w:rsidP="00A0351F"/>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268"/>
        <w:gridCol w:w="1134"/>
        <w:gridCol w:w="850"/>
        <w:gridCol w:w="1247"/>
        <w:gridCol w:w="1418"/>
        <w:gridCol w:w="1525"/>
      </w:tblGrid>
      <w:tr w:rsidR="00F16E11" w:rsidRPr="008A3AB1" w14:paraId="0AF82D59" w14:textId="77777777" w:rsidTr="003A67DD">
        <w:tc>
          <w:tcPr>
            <w:tcW w:w="1022" w:type="dxa"/>
            <w:shd w:val="clear" w:color="auto" w:fill="FFFFCC"/>
            <w:vAlign w:val="center"/>
          </w:tcPr>
          <w:p w14:paraId="22F7276D"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Task/</w:t>
            </w:r>
          </w:p>
          <w:p w14:paraId="7EB04228"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Scenario</w:t>
            </w:r>
          </w:p>
        </w:tc>
        <w:tc>
          <w:tcPr>
            <w:tcW w:w="2268" w:type="dxa"/>
            <w:shd w:val="clear" w:color="auto" w:fill="FFFFCC"/>
            <w:vAlign w:val="center"/>
          </w:tcPr>
          <w:p w14:paraId="4AE6F643"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Tier</w:t>
            </w:r>
          </w:p>
        </w:tc>
        <w:tc>
          <w:tcPr>
            <w:tcW w:w="1134" w:type="dxa"/>
            <w:shd w:val="clear" w:color="auto" w:fill="FFFFCC"/>
            <w:vAlign w:val="center"/>
          </w:tcPr>
          <w:p w14:paraId="19823A64"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Systemic NOAEL</w:t>
            </w:r>
          </w:p>
          <w:p w14:paraId="3406BDD5"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mg Cu/kg bw/day</w:t>
            </w:r>
          </w:p>
        </w:tc>
        <w:tc>
          <w:tcPr>
            <w:tcW w:w="850" w:type="dxa"/>
            <w:shd w:val="clear" w:color="auto" w:fill="FFFFCC"/>
            <w:vAlign w:val="center"/>
          </w:tcPr>
          <w:p w14:paraId="01AD745E" w14:textId="77777777" w:rsidR="000E6840" w:rsidRPr="008A3AB1" w:rsidRDefault="000E6840" w:rsidP="002C13F2">
            <w:pPr>
              <w:spacing w:line="260" w:lineRule="atLeast"/>
              <w:jc w:val="center"/>
              <w:rPr>
                <w:rFonts w:eastAsia="Calibri"/>
                <w:b/>
                <w:sz w:val="16"/>
                <w:szCs w:val="16"/>
                <w:lang w:val="es-ES" w:eastAsia="en-US"/>
              </w:rPr>
            </w:pPr>
            <w:r w:rsidRPr="008A3AB1">
              <w:rPr>
                <w:rFonts w:eastAsia="Calibri"/>
                <w:b/>
                <w:sz w:val="16"/>
                <w:szCs w:val="16"/>
                <w:lang w:val="es-ES" w:eastAsia="en-US"/>
              </w:rPr>
              <w:t>AEL</w:t>
            </w:r>
          </w:p>
          <w:p w14:paraId="7655E168" w14:textId="77777777" w:rsidR="000E6840" w:rsidRPr="008A3AB1" w:rsidRDefault="000E6840" w:rsidP="002C13F2">
            <w:pPr>
              <w:spacing w:line="260" w:lineRule="atLeast"/>
              <w:jc w:val="center"/>
              <w:rPr>
                <w:rFonts w:eastAsia="Calibri"/>
                <w:b/>
                <w:sz w:val="16"/>
                <w:szCs w:val="16"/>
                <w:lang w:val="es-ES" w:eastAsia="en-US"/>
              </w:rPr>
            </w:pPr>
            <w:r w:rsidRPr="008A3AB1">
              <w:rPr>
                <w:rFonts w:eastAsia="Calibri"/>
                <w:b/>
                <w:sz w:val="16"/>
                <w:szCs w:val="16"/>
                <w:lang w:val="es-ES" w:eastAsia="en-US"/>
              </w:rPr>
              <w:t>mg/kg bw/d</w:t>
            </w:r>
          </w:p>
        </w:tc>
        <w:tc>
          <w:tcPr>
            <w:tcW w:w="1247" w:type="dxa"/>
            <w:shd w:val="clear" w:color="auto" w:fill="FFFFCC"/>
            <w:vAlign w:val="center"/>
          </w:tcPr>
          <w:p w14:paraId="57B559E1"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Estimated uptake</w:t>
            </w:r>
          </w:p>
          <w:p w14:paraId="6345EA52" w14:textId="589CA9A5" w:rsidR="000E6840" w:rsidRPr="008A3AB1" w:rsidRDefault="00DE2492" w:rsidP="002C13F2">
            <w:pPr>
              <w:spacing w:line="260" w:lineRule="atLeast"/>
              <w:jc w:val="center"/>
              <w:rPr>
                <w:rFonts w:eastAsia="Calibri"/>
                <w:b/>
                <w:sz w:val="16"/>
                <w:szCs w:val="16"/>
                <w:lang w:eastAsia="en-US"/>
              </w:rPr>
            </w:pPr>
            <w:r>
              <w:rPr>
                <w:rFonts w:eastAsia="Calibri"/>
                <w:b/>
                <w:sz w:val="16"/>
                <w:szCs w:val="16"/>
                <w:lang w:eastAsia="en-US"/>
              </w:rPr>
              <w:t>m</w:t>
            </w:r>
            <w:r w:rsidR="000E6840" w:rsidRPr="008A3AB1">
              <w:rPr>
                <w:rFonts w:eastAsia="Calibri"/>
                <w:b/>
                <w:sz w:val="16"/>
                <w:szCs w:val="16"/>
                <w:lang w:eastAsia="en-US"/>
              </w:rPr>
              <w:t>g</w:t>
            </w:r>
            <w:r w:rsidR="00FA5040">
              <w:rPr>
                <w:rFonts w:eastAsia="Calibri"/>
                <w:b/>
                <w:sz w:val="16"/>
                <w:szCs w:val="16"/>
                <w:lang w:eastAsia="en-US"/>
              </w:rPr>
              <w:t xml:space="preserve"> Cu</w:t>
            </w:r>
            <w:r w:rsidR="000E6840" w:rsidRPr="008A3AB1">
              <w:rPr>
                <w:rFonts w:eastAsia="Calibri"/>
                <w:b/>
                <w:sz w:val="16"/>
                <w:szCs w:val="16"/>
                <w:lang w:eastAsia="en-US"/>
              </w:rPr>
              <w:t>/kg bw/d</w:t>
            </w:r>
          </w:p>
        </w:tc>
        <w:tc>
          <w:tcPr>
            <w:tcW w:w="1418" w:type="dxa"/>
            <w:shd w:val="clear" w:color="auto" w:fill="FFFFCC"/>
            <w:vAlign w:val="center"/>
          </w:tcPr>
          <w:p w14:paraId="0C3B46FA"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Estimated uptake/ AEL</w:t>
            </w:r>
          </w:p>
          <w:p w14:paraId="591E899C" w14:textId="0FA661FB" w:rsidR="000E6840" w:rsidRPr="008A3AB1" w:rsidRDefault="000E6840" w:rsidP="002C13F2">
            <w:pPr>
              <w:spacing w:line="260" w:lineRule="atLeast"/>
              <w:jc w:val="center"/>
              <w:rPr>
                <w:rFonts w:eastAsia="Calibri"/>
                <w:b/>
                <w:sz w:val="16"/>
                <w:szCs w:val="16"/>
                <w:lang w:eastAsia="en-US"/>
              </w:rPr>
            </w:pPr>
          </w:p>
        </w:tc>
        <w:tc>
          <w:tcPr>
            <w:tcW w:w="1525" w:type="dxa"/>
            <w:shd w:val="clear" w:color="auto" w:fill="FFFFCC"/>
            <w:vAlign w:val="center"/>
          </w:tcPr>
          <w:p w14:paraId="039206A2"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Acceptable</w:t>
            </w:r>
          </w:p>
          <w:p w14:paraId="141529FB" w14:textId="77777777" w:rsidR="000E6840" w:rsidRPr="008A3AB1" w:rsidRDefault="000E6840" w:rsidP="002C13F2">
            <w:pPr>
              <w:spacing w:line="260" w:lineRule="atLeast"/>
              <w:jc w:val="center"/>
              <w:rPr>
                <w:rFonts w:eastAsia="Calibri"/>
                <w:b/>
                <w:sz w:val="16"/>
                <w:szCs w:val="16"/>
                <w:lang w:eastAsia="en-US"/>
              </w:rPr>
            </w:pPr>
            <w:r w:rsidRPr="008A3AB1">
              <w:rPr>
                <w:rFonts w:eastAsia="Calibri"/>
                <w:b/>
                <w:sz w:val="16"/>
                <w:szCs w:val="16"/>
                <w:lang w:eastAsia="en-US"/>
              </w:rPr>
              <w:t>(yes/no)</w:t>
            </w:r>
          </w:p>
        </w:tc>
      </w:tr>
      <w:tr w:rsidR="00CF2EF7" w:rsidRPr="008A3AB1" w14:paraId="7F61CDBA" w14:textId="77777777" w:rsidTr="003A67DD">
        <w:trPr>
          <w:trHeight w:val="339"/>
        </w:trPr>
        <w:tc>
          <w:tcPr>
            <w:tcW w:w="9464" w:type="dxa"/>
            <w:gridSpan w:val="7"/>
            <w:shd w:val="clear" w:color="auto" w:fill="auto"/>
            <w:vAlign w:val="center"/>
          </w:tcPr>
          <w:p w14:paraId="36C35A09" w14:textId="3D627139" w:rsidR="00CF2EF7" w:rsidRPr="00EB52D4" w:rsidDel="0096541D" w:rsidRDefault="00B4644C" w:rsidP="002C13F2">
            <w:pPr>
              <w:spacing w:line="260" w:lineRule="atLeast"/>
              <w:jc w:val="center"/>
              <w:rPr>
                <w:rFonts w:eastAsia="Calibri"/>
                <w:b/>
                <w:sz w:val="16"/>
                <w:szCs w:val="16"/>
                <w:lang w:eastAsia="en-US"/>
              </w:rPr>
            </w:pPr>
            <w:r w:rsidRPr="00D86539">
              <w:rPr>
                <w:rFonts w:eastAsia="Calibri"/>
                <w:b/>
                <w:sz w:val="16"/>
                <w:szCs w:val="16"/>
                <w:lang w:eastAsia="en-US"/>
              </w:rPr>
              <w:t>Netrex AF</w:t>
            </w:r>
          </w:p>
        </w:tc>
      </w:tr>
      <w:tr w:rsidR="00CF2EF7" w:rsidRPr="008A3AB1" w14:paraId="4EF767DA" w14:textId="77777777" w:rsidTr="003A67DD">
        <w:trPr>
          <w:trHeight w:val="778"/>
        </w:trPr>
        <w:tc>
          <w:tcPr>
            <w:tcW w:w="1022" w:type="dxa"/>
            <w:vMerge w:val="restart"/>
            <w:shd w:val="clear" w:color="auto" w:fill="auto"/>
            <w:vAlign w:val="center"/>
          </w:tcPr>
          <w:p w14:paraId="2AAAFAB0" w14:textId="7D09A257" w:rsidR="00CF2EF7" w:rsidRPr="008A3AB1" w:rsidRDefault="00CF2EF7" w:rsidP="002C13F2">
            <w:pPr>
              <w:jc w:val="center"/>
              <w:rPr>
                <w:sz w:val="16"/>
                <w:szCs w:val="16"/>
              </w:rPr>
            </w:pPr>
            <w:r w:rsidRPr="008A3AB1">
              <w:rPr>
                <w:sz w:val="16"/>
                <w:szCs w:val="16"/>
              </w:rPr>
              <w:t xml:space="preserve">Scenario </w:t>
            </w:r>
            <w:r>
              <w:rPr>
                <w:sz w:val="16"/>
                <w:szCs w:val="16"/>
              </w:rPr>
              <w:t>2</w:t>
            </w:r>
          </w:p>
          <w:p w14:paraId="6DF0546B" w14:textId="75A5D15F" w:rsidR="00CF2EF7" w:rsidRPr="008A3AB1" w:rsidRDefault="00CF2EF7" w:rsidP="002C13F2">
            <w:pPr>
              <w:jc w:val="center"/>
              <w:rPr>
                <w:sz w:val="16"/>
                <w:szCs w:val="16"/>
              </w:rPr>
            </w:pPr>
          </w:p>
        </w:tc>
        <w:tc>
          <w:tcPr>
            <w:tcW w:w="2268" w:type="dxa"/>
            <w:shd w:val="clear" w:color="auto" w:fill="auto"/>
            <w:vAlign w:val="center"/>
          </w:tcPr>
          <w:p w14:paraId="37E389B4" w14:textId="755E2DC2" w:rsidR="00CF2EF7" w:rsidRPr="008A3AB1" w:rsidRDefault="00CF2EF7" w:rsidP="002C13F2">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2F26898C" w14:textId="77777777" w:rsidR="00CF2EF7" w:rsidRPr="002C13F2" w:rsidRDefault="00CF2EF7" w:rsidP="002C13F2">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74777A73" w14:textId="390E5C3F" w:rsidR="00CF2EF7" w:rsidRPr="002C13F2" w:rsidRDefault="00CF2EF7" w:rsidP="002C13F2">
            <w:pPr>
              <w:spacing w:line="260" w:lineRule="atLeast"/>
              <w:jc w:val="center"/>
              <w:rPr>
                <w:rFonts w:eastAsia="Calibri"/>
                <w:sz w:val="16"/>
                <w:szCs w:val="16"/>
                <w:lang w:eastAsia="en-US"/>
              </w:rPr>
            </w:pPr>
            <w:r w:rsidRPr="002C13F2">
              <w:rPr>
                <w:rFonts w:eastAsia="Calibri"/>
                <w:sz w:val="16"/>
                <w:szCs w:val="16"/>
                <w:lang w:eastAsia="en-US"/>
              </w:rPr>
              <w:t>0.0</w:t>
            </w:r>
            <w:r w:rsidR="00844AA5" w:rsidRPr="002C13F2">
              <w:rPr>
                <w:rFonts w:eastAsia="Calibri"/>
                <w:sz w:val="16"/>
                <w:szCs w:val="16"/>
                <w:lang w:eastAsia="en-US"/>
              </w:rPr>
              <w:t>41</w:t>
            </w:r>
          </w:p>
        </w:tc>
        <w:tc>
          <w:tcPr>
            <w:tcW w:w="1247" w:type="dxa"/>
            <w:shd w:val="clear" w:color="auto" w:fill="auto"/>
            <w:vAlign w:val="center"/>
          </w:tcPr>
          <w:p w14:paraId="26A18FA1" w14:textId="32005B27" w:rsidR="00CF2EF7" w:rsidRPr="002C13F2" w:rsidRDefault="00302571" w:rsidP="002C13F2">
            <w:pPr>
              <w:jc w:val="center"/>
              <w:rPr>
                <w:sz w:val="16"/>
                <w:szCs w:val="16"/>
              </w:rPr>
            </w:pPr>
            <w:r w:rsidRPr="002C13F2">
              <w:rPr>
                <w:sz w:val="16"/>
                <w:szCs w:val="16"/>
              </w:rPr>
              <w:t>0.</w:t>
            </w:r>
            <w:r w:rsidR="003C2FCC" w:rsidRPr="000C705B">
              <w:rPr>
                <w:sz w:val="16"/>
                <w:szCs w:val="16"/>
              </w:rPr>
              <w:t>356</w:t>
            </w:r>
          </w:p>
        </w:tc>
        <w:tc>
          <w:tcPr>
            <w:tcW w:w="1418" w:type="dxa"/>
            <w:shd w:val="clear" w:color="auto" w:fill="auto"/>
            <w:vAlign w:val="center"/>
          </w:tcPr>
          <w:p w14:paraId="1F0FE516" w14:textId="415328FC" w:rsidR="00CF2EF7" w:rsidRPr="002C13F2" w:rsidRDefault="003C2FCC" w:rsidP="002C13F2">
            <w:pPr>
              <w:spacing w:line="260" w:lineRule="atLeast"/>
              <w:jc w:val="center"/>
              <w:rPr>
                <w:rFonts w:eastAsia="Calibri"/>
                <w:sz w:val="16"/>
                <w:szCs w:val="16"/>
                <w:lang w:eastAsia="en-US"/>
              </w:rPr>
            </w:pPr>
            <w:r>
              <w:rPr>
                <w:rFonts w:eastAsia="Calibri"/>
                <w:sz w:val="16"/>
                <w:szCs w:val="16"/>
                <w:lang w:eastAsia="en-US"/>
              </w:rPr>
              <w:t>8,7</w:t>
            </w:r>
          </w:p>
        </w:tc>
        <w:tc>
          <w:tcPr>
            <w:tcW w:w="1525" w:type="dxa"/>
            <w:shd w:val="clear" w:color="auto" w:fill="auto"/>
            <w:vAlign w:val="center"/>
          </w:tcPr>
          <w:p w14:paraId="3FD44F6A" w14:textId="66DD261E" w:rsidR="00CF2EF7" w:rsidRPr="002C13F2" w:rsidRDefault="008858D2" w:rsidP="002C13F2">
            <w:pPr>
              <w:spacing w:line="260" w:lineRule="atLeast"/>
              <w:jc w:val="center"/>
              <w:rPr>
                <w:rFonts w:eastAsia="Calibri"/>
                <w:sz w:val="16"/>
                <w:szCs w:val="16"/>
                <w:lang w:eastAsia="en-US"/>
              </w:rPr>
            </w:pPr>
            <w:r w:rsidRPr="002C13F2">
              <w:rPr>
                <w:rFonts w:eastAsia="Calibri"/>
                <w:sz w:val="16"/>
                <w:szCs w:val="16"/>
                <w:lang w:eastAsia="en-US"/>
              </w:rPr>
              <w:t>Yes</w:t>
            </w:r>
            <w:r w:rsidRPr="002C13F2" w:rsidDel="0096541D">
              <w:rPr>
                <w:rFonts w:eastAsia="Calibri"/>
                <w:sz w:val="16"/>
                <w:szCs w:val="16"/>
                <w:lang w:eastAsia="en-US"/>
              </w:rPr>
              <w:t xml:space="preserve"> </w:t>
            </w:r>
          </w:p>
        </w:tc>
      </w:tr>
      <w:tr w:rsidR="00CF2EF7" w:rsidRPr="008A3AB1" w14:paraId="32CEF366" w14:textId="77777777" w:rsidTr="003A67DD">
        <w:trPr>
          <w:trHeight w:val="778"/>
        </w:trPr>
        <w:tc>
          <w:tcPr>
            <w:tcW w:w="1022" w:type="dxa"/>
            <w:vMerge/>
            <w:shd w:val="clear" w:color="auto" w:fill="auto"/>
            <w:vAlign w:val="center"/>
          </w:tcPr>
          <w:p w14:paraId="045807F1" w14:textId="4912E355" w:rsidR="00CF2EF7" w:rsidRPr="008A3AB1" w:rsidRDefault="00CF2EF7" w:rsidP="002C13F2">
            <w:pPr>
              <w:jc w:val="center"/>
              <w:rPr>
                <w:sz w:val="16"/>
                <w:szCs w:val="16"/>
              </w:rPr>
            </w:pPr>
          </w:p>
        </w:tc>
        <w:tc>
          <w:tcPr>
            <w:tcW w:w="2268" w:type="dxa"/>
            <w:shd w:val="clear" w:color="auto" w:fill="auto"/>
            <w:vAlign w:val="center"/>
          </w:tcPr>
          <w:p w14:paraId="2F61E2C4" w14:textId="77777777" w:rsidR="00CF2EF7" w:rsidRDefault="00CF2EF7"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403551B0" w14:textId="4D0C3BF1" w:rsidR="00CF2EF7" w:rsidRPr="008A3AB1" w:rsidRDefault="00CF2EF7" w:rsidP="002C13F2">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588B9C10" w14:textId="77777777" w:rsidR="00CF2EF7" w:rsidRPr="002C13F2" w:rsidRDefault="00CF2EF7" w:rsidP="002C13F2">
            <w:pPr>
              <w:spacing w:line="260" w:lineRule="atLeast"/>
              <w:jc w:val="center"/>
              <w:rPr>
                <w:rFonts w:eastAsia="Calibri"/>
                <w:sz w:val="16"/>
                <w:szCs w:val="16"/>
                <w:lang w:eastAsia="en-US"/>
              </w:rPr>
            </w:pPr>
          </w:p>
        </w:tc>
        <w:tc>
          <w:tcPr>
            <w:tcW w:w="850" w:type="dxa"/>
            <w:vMerge/>
            <w:shd w:val="clear" w:color="auto" w:fill="auto"/>
            <w:vAlign w:val="center"/>
          </w:tcPr>
          <w:p w14:paraId="7EEEE474" w14:textId="77777777" w:rsidR="00CF2EF7" w:rsidRPr="002C13F2" w:rsidRDefault="00CF2EF7" w:rsidP="002C13F2">
            <w:pPr>
              <w:spacing w:line="260" w:lineRule="atLeast"/>
              <w:jc w:val="center"/>
              <w:rPr>
                <w:rFonts w:eastAsia="Calibri"/>
                <w:sz w:val="16"/>
                <w:szCs w:val="16"/>
                <w:lang w:eastAsia="en-US"/>
              </w:rPr>
            </w:pPr>
          </w:p>
        </w:tc>
        <w:tc>
          <w:tcPr>
            <w:tcW w:w="1247" w:type="dxa"/>
            <w:shd w:val="clear" w:color="auto" w:fill="auto"/>
            <w:vAlign w:val="center"/>
          </w:tcPr>
          <w:p w14:paraId="2DBF43C2" w14:textId="75C932C6" w:rsidR="00CF2EF7" w:rsidRPr="002C13F2" w:rsidRDefault="00302571" w:rsidP="002C13F2">
            <w:pPr>
              <w:jc w:val="center"/>
              <w:rPr>
                <w:sz w:val="16"/>
                <w:szCs w:val="16"/>
              </w:rPr>
            </w:pPr>
            <w:r w:rsidRPr="000C705B">
              <w:rPr>
                <w:rFonts w:eastAsia="Calibri"/>
                <w:sz w:val="16"/>
                <w:szCs w:val="16"/>
                <w:lang w:eastAsia="en-US"/>
              </w:rPr>
              <w:t>0.</w:t>
            </w:r>
            <w:r w:rsidR="003C2FCC" w:rsidRPr="000C705B">
              <w:rPr>
                <w:rFonts w:eastAsia="Calibri"/>
                <w:sz w:val="16"/>
                <w:szCs w:val="16"/>
                <w:lang w:eastAsia="en-US"/>
              </w:rPr>
              <w:t>059</w:t>
            </w:r>
          </w:p>
        </w:tc>
        <w:tc>
          <w:tcPr>
            <w:tcW w:w="1418" w:type="dxa"/>
            <w:shd w:val="clear" w:color="auto" w:fill="auto"/>
            <w:vAlign w:val="center"/>
          </w:tcPr>
          <w:p w14:paraId="1D9728A5" w14:textId="74115D18" w:rsidR="00CF2EF7" w:rsidRPr="002C13F2" w:rsidRDefault="003C2FCC" w:rsidP="002C13F2">
            <w:pPr>
              <w:spacing w:line="260" w:lineRule="atLeast"/>
              <w:jc w:val="center"/>
              <w:rPr>
                <w:rFonts w:eastAsia="Calibri"/>
                <w:sz w:val="16"/>
                <w:szCs w:val="16"/>
                <w:lang w:eastAsia="en-US"/>
              </w:rPr>
            </w:pPr>
            <w:r>
              <w:rPr>
                <w:rFonts w:eastAsia="Calibri"/>
                <w:sz w:val="16"/>
                <w:szCs w:val="16"/>
                <w:lang w:eastAsia="en-US"/>
              </w:rPr>
              <w:t>1.43</w:t>
            </w:r>
          </w:p>
        </w:tc>
        <w:tc>
          <w:tcPr>
            <w:tcW w:w="1525" w:type="dxa"/>
            <w:shd w:val="clear" w:color="auto" w:fill="auto"/>
            <w:vAlign w:val="center"/>
          </w:tcPr>
          <w:p w14:paraId="4AFEFA23" w14:textId="44D14EAD" w:rsidR="00CF2EF7" w:rsidRPr="002C13F2" w:rsidRDefault="008858D2" w:rsidP="002C13F2">
            <w:pPr>
              <w:spacing w:line="260" w:lineRule="atLeast"/>
              <w:jc w:val="center"/>
              <w:rPr>
                <w:rFonts w:eastAsia="Calibri"/>
                <w:sz w:val="16"/>
                <w:szCs w:val="16"/>
                <w:lang w:eastAsia="en-US"/>
              </w:rPr>
            </w:pPr>
            <w:r w:rsidRPr="002C13F2">
              <w:rPr>
                <w:rFonts w:eastAsia="Calibri"/>
                <w:sz w:val="16"/>
                <w:szCs w:val="16"/>
                <w:lang w:eastAsia="en-US"/>
              </w:rPr>
              <w:t>Yes</w:t>
            </w:r>
          </w:p>
        </w:tc>
      </w:tr>
      <w:tr w:rsidR="00CF2EF7" w:rsidRPr="008A3AB1" w14:paraId="02F9236E" w14:textId="77777777" w:rsidTr="003A67DD">
        <w:trPr>
          <w:trHeight w:val="778"/>
        </w:trPr>
        <w:tc>
          <w:tcPr>
            <w:tcW w:w="1022" w:type="dxa"/>
            <w:vMerge/>
            <w:shd w:val="clear" w:color="auto" w:fill="auto"/>
            <w:vAlign w:val="center"/>
          </w:tcPr>
          <w:p w14:paraId="485C4BFF" w14:textId="11836971" w:rsidR="00CF2EF7" w:rsidRPr="008A3AB1" w:rsidRDefault="00CF2EF7" w:rsidP="002C13F2">
            <w:pPr>
              <w:jc w:val="center"/>
              <w:rPr>
                <w:sz w:val="16"/>
                <w:szCs w:val="16"/>
              </w:rPr>
            </w:pPr>
          </w:p>
        </w:tc>
        <w:tc>
          <w:tcPr>
            <w:tcW w:w="2268" w:type="dxa"/>
            <w:shd w:val="clear" w:color="auto" w:fill="auto"/>
            <w:vAlign w:val="center"/>
          </w:tcPr>
          <w:p w14:paraId="3E3E71C2" w14:textId="77777777" w:rsidR="00CF2EF7" w:rsidRDefault="00CF2EF7"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7BADB84C" w14:textId="6CC5A212" w:rsidR="00CF2EF7" w:rsidRPr="008A3AB1" w:rsidRDefault="00CF2EF7" w:rsidP="00A237FB">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5284342B" w14:textId="77777777" w:rsidR="00CF2EF7" w:rsidRPr="002C13F2" w:rsidRDefault="00CF2EF7" w:rsidP="00A237FB">
            <w:pPr>
              <w:spacing w:line="260" w:lineRule="atLeast"/>
              <w:jc w:val="center"/>
              <w:rPr>
                <w:rFonts w:eastAsia="Calibri"/>
                <w:sz w:val="16"/>
                <w:szCs w:val="16"/>
                <w:lang w:eastAsia="en-US"/>
              </w:rPr>
            </w:pPr>
          </w:p>
        </w:tc>
        <w:tc>
          <w:tcPr>
            <w:tcW w:w="850" w:type="dxa"/>
            <w:vMerge/>
            <w:shd w:val="clear" w:color="auto" w:fill="auto"/>
            <w:vAlign w:val="center"/>
          </w:tcPr>
          <w:p w14:paraId="34D23980" w14:textId="77777777" w:rsidR="00CF2EF7" w:rsidRPr="002C13F2" w:rsidRDefault="00CF2EF7" w:rsidP="00A237FB">
            <w:pPr>
              <w:spacing w:line="260" w:lineRule="atLeast"/>
              <w:jc w:val="center"/>
              <w:rPr>
                <w:rFonts w:eastAsia="Calibri"/>
                <w:sz w:val="16"/>
                <w:szCs w:val="16"/>
                <w:lang w:eastAsia="en-US"/>
              </w:rPr>
            </w:pPr>
          </w:p>
        </w:tc>
        <w:tc>
          <w:tcPr>
            <w:tcW w:w="1247" w:type="dxa"/>
            <w:shd w:val="clear" w:color="auto" w:fill="auto"/>
            <w:vAlign w:val="center"/>
          </w:tcPr>
          <w:p w14:paraId="7FF4C235" w14:textId="42ADCCB1" w:rsidR="00CF2EF7" w:rsidRPr="002C13F2" w:rsidRDefault="008858D2" w:rsidP="00A237FB">
            <w:pPr>
              <w:jc w:val="center"/>
              <w:rPr>
                <w:sz w:val="16"/>
                <w:szCs w:val="16"/>
              </w:rPr>
            </w:pPr>
            <w:r w:rsidRPr="000C705B">
              <w:rPr>
                <w:rFonts w:eastAsia="Calibri"/>
                <w:sz w:val="16"/>
                <w:szCs w:val="16"/>
                <w:lang w:eastAsia="en-US"/>
              </w:rPr>
              <w:t>0.</w:t>
            </w:r>
            <w:r w:rsidR="003C2FCC" w:rsidRPr="000C705B">
              <w:rPr>
                <w:rFonts w:eastAsia="Calibri"/>
                <w:sz w:val="16"/>
                <w:szCs w:val="16"/>
                <w:lang w:eastAsia="en-US"/>
              </w:rPr>
              <w:t>042</w:t>
            </w:r>
          </w:p>
        </w:tc>
        <w:tc>
          <w:tcPr>
            <w:tcW w:w="1418" w:type="dxa"/>
            <w:shd w:val="clear" w:color="auto" w:fill="auto"/>
            <w:vAlign w:val="center"/>
          </w:tcPr>
          <w:p w14:paraId="6BCB5BDE" w14:textId="1E371E08" w:rsidR="00CF2EF7" w:rsidRPr="002C13F2" w:rsidRDefault="003C2FCC" w:rsidP="00A237FB">
            <w:pPr>
              <w:spacing w:line="260" w:lineRule="atLeast"/>
              <w:jc w:val="center"/>
              <w:rPr>
                <w:rFonts w:eastAsia="Calibri"/>
                <w:sz w:val="16"/>
                <w:szCs w:val="16"/>
                <w:lang w:eastAsia="en-US"/>
              </w:rPr>
            </w:pPr>
            <w:r>
              <w:rPr>
                <w:rFonts w:eastAsia="Calibri"/>
                <w:sz w:val="16"/>
                <w:szCs w:val="16"/>
                <w:lang w:eastAsia="en-US"/>
              </w:rPr>
              <w:t>1.03</w:t>
            </w:r>
          </w:p>
        </w:tc>
        <w:tc>
          <w:tcPr>
            <w:tcW w:w="1525" w:type="dxa"/>
            <w:shd w:val="clear" w:color="auto" w:fill="auto"/>
            <w:vAlign w:val="center"/>
          </w:tcPr>
          <w:p w14:paraId="73905426" w14:textId="0C0A7D11" w:rsidR="00CF2EF7" w:rsidRPr="002C13F2" w:rsidRDefault="000C705B" w:rsidP="00A237FB">
            <w:pPr>
              <w:spacing w:line="260" w:lineRule="atLeast"/>
              <w:jc w:val="center"/>
              <w:rPr>
                <w:rFonts w:eastAsia="Calibri"/>
                <w:sz w:val="16"/>
                <w:szCs w:val="16"/>
                <w:lang w:eastAsia="en-US"/>
              </w:rPr>
            </w:pPr>
            <w:r w:rsidRPr="00E9731F">
              <w:rPr>
                <w:rFonts w:eastAsia="Calibri"/>
                <w:sz w:val="16"/>
                <w:szCs w:val="16"/>
                <w:lang w:eastAsia="en-US"/>
              </w:rPr>
              <w:t>Borderline</w:t>
            </w:r>
          </w:p>
        </w:tc>
      </w:tr>
      <w:tr w:rsidR="00CF2EF7" w:rsidRPr="008A3AB1" w14:paraId="37F3CE45" w14:textId="77777777" w:rsidTr="003A67DD">
        <w:trPr>
          <w:trHeight w:val="778"/>
        </w:trPr>
        <w:tc>
          <w:tcPr>
            <w:tcW w:w="1022" w:type="dxa"/>
            <w:vMerge/>
            <w:shd w:val="clear" w:color="auto" w:fill="auto"/>
            <w:vAlign w:val="center"/>
          </w:tcPr>
          <w:p w14:paraId="2AD0DC8C" w14:textId="77777777" w:rsidR="00CF2EF7" w:rsidRPr="008A3AB1" w:rsidRDefault="00CF2EF7" w:rsidP="002C13F2">
            <w:pPr>
              <w:jc w:val="center"/>
              <w:rPr>
                <w:sz w:val="16"/>
                <w:szCs w:val="16"/>
              </w:rPr>
            </w:pPr>
          </w:p>
        </w:tc>
        <w:tc>
          <w:tcPr>
            <w:tcW w:w="2268" w:type="dxa"/>
            <w:shd w:val="clear" w:color="auto" w:fill="auto"/>
            <w:vAlign w:val="center"/>
          </w:tcPr>
          <w:p w14:paraId="5AA71CFE" w14:textId="77777777" w:rsidR="00CF2EF7" w:rsidRPr="00D86539" w:rsidRDefault="00CF2EF7" w:rsidP="003E37FF">
            <w:pPr>
              <w:spacing w:line="260" w:lineRule="atLeast"/>
              <w:jc w:val="center"/>
              <w:rPr>
                <w:rFonts w:eastAsia="Calibri"/>
                <w:sz w:val="16"/>
                <w:szCs w:val="16"/>
                <w:lang w:eastAsia="en-US"/>
              </w:rPr>
            </w:pPr>
            <w:r w:rsidRPr="00D86539">
              <w:rPr>
                <w:rFonts w:eastAsia="Calibri"/>
                <w:sz w:val="16"/>
                <w:szCs w:val="16"/>
                <w:lang w:eastAsia="en-US"/>
              </w:rPr>
              <w:t>Tier 2c/PPE</w:t>
            </w:r>
          </w:p>
          <w:p w14:paraId="6F3BA83F" w14:textId="0149E2F6" w:rsidR="00CF2EF7" w:rsidRPr="00D86539" w:rsidRDefault="00CF2EF7" w:rsidP="002C13F2">
            <w:pPr>
              <w:jc w:val="center"/>
              <w:rPr>
                <w:sz w:val="16"/>
                <w:szCs w:val="16"/>
              </w:rPr>
            </w:pPr>
            <w:r w:rsidRPr="00D86539">
              <w:rPr>
                <w:rFonts w:eastAsia="Calibri"/>
                <w:sz w:val="16"/>
                <w:szCs w:val="16"/>
                <w:lang w:eastAsia="en-US"/>
              </w:rPr>
              <w:t>(gloves &amp; double coveralls)</w:t>
            </w:r>
          </w:p>
        </w:tc>
        <w:tc>
          <w:tcPr>
            <w:tcW w:w="1134" w:type="dxa"/>
            <w:vMerge/>
            <w:shd w:val="clear" w:color="auto" w:fill="auto"/>
            <w:vAlign w:val="center"/>
          </w:tcPr>
          <w:p w14:paraId="5EB25951" w14:textId="77777777" w:rsidR="00CF2EF7" w:rsidRPr="002C13F2" w:rsidRDefault="00CF2EF7" w:rsidP="002C13F2">
            <w:pPr>
              <w:spacing w:line="260" w:lineRule="atLeast"/>
              <w:jc w:val="center"/>
              <w:rPr>
                <w:rFonts w:eastAsia="Calibri"/>
                <w:sz w:val="16"/>
                <w:szCs w:val="16"/>
                <w:lang w:eastAsia="en-US"/>
              </w:rPr>
            </w:pPr>
          </w:p>
        </w:tc>
        <w:tc>
          <w:tcPr>
            <w:tcW w:w="850" w:type="dxa"/>
            <w:vMerge/>
            <w:shd w:val="clear" w:color="auto" w:fill="auto"/>
            <w:vAlign w:val="center"/>
          </w:tcPr>
          <w:p w14:paraId="7B196FEF" w14:textId="77777777" w:rsidR="00CF2EF7" w:rsidRPr="002C13F2" w:rsidRDefault="00CF2EF7" w:rsidP="002C13F2">
            <w:pPr>
              <w:spacing w:line="260" w:lineRule="atLeast"/>
              <w:jc w:val="center"/>
              <w:rPr>
                <w:rFonts w:eastAsia="Calibri"/>
                <w:sz w:val="16"/>
                <w:szCs w:val="16"/>
                <w:lang w:eastAsia="en-US"/>
              </w:rPr>
            </w:pPr>
          </w:p>
        </w:tc>
        <w:tc>
          <w:tcPr>
            <w:tcW w:w="1247" w:type="dxa"/>
            <w:shd w:val="clear" w:color="auto" w:fill="auto"/>
            <w:vAlign w:val="center"/>
          </w:tcPr>
          <w:p w14:paraId="19E8192A" w14:textId="20927865" w:rsidR="00CF2EF7" w:rsidRPr="002C13F2" w:rsidRDefault="00D86539" w:rsidP="002C13F2">
            <w:pPr>
              <w:jc w:val="center"/>
              <w:rPr>
                <w:sz w:val="16"/>
                <w:szCs w:val="16"/>
              </w:rPr>
            </w:pPr>
            <w:r>
              <w:rPr>
                <w:rFonts w:eastAsia="Calibri"/>
                <w:sz w:val="16"/>
                <w:szCs w:val="16"/>
                <w:lang w:eastAsia="en-US"/>
              </w:rPr>
              <w:t>0.</w:t>
            </w:r>
            <w:r w:rsidR="003C2FCC">
              <w:rPr>
                <w:rFonts w:eastAsia="Calibri"/>
                <w:sz w:val="16"/>
                <w:szCs w:val="16"/>
                <w:lang w:eastAsia="en-US"/>
              </w:rPr>
              <w:t>029</w:t>
            </w:r>
          </w:p>
        </w:tc>
        <w:tc>
          <w:tcPr>
            <w:tcW w:w="1418" w:type="dxa"/>
            <w:shd w:val="clear" w:color="auto" w:fill="auto"/>
            <w:vAlign w:val="center"/>
          </w:tcPr>
          <w:p w14:paraId="781A251D" w14:textId="74245287" w:rsidR="00CF2EF7" w:rsidRPr="002C13F2" w:rsidRDefault="00D86539" w:rsidP="002C13F2">
            <w:pPr>
              <w:spacing w:line="260" w:lineRule="atLeast"/>
              <w:jc w:val="center"/>
              <w:rPr>
                <w:rFonts w:eastAsia="Calibri"/>
                <w:sz w:val="16"/>
                <w:szCs w:val="16"/>
                <w:lang w:eastAsia="en-US"/>
              </w:rPr>
            </w:pPr>
            <w:r>
              <w:rPr>
                <w:rFonts w:eastAsia="Calibri"/>
                <w:sz w:val="16"/>
                <w:szCs w:val="16"/>
                <w:lang w:eastAsia="en-US"/>
              </w:rPr>
              <w:t>0.</w:t>
            </w:r>
            <w:r w:rsidR="003C2FCC">
              <w:rPr>
                <w:rFonts w:eastAsia="Calibri"/>
                <w:sz w:val="16"/>
                <w:szCs w:val="16"/>
                <w:lang w:eastAsia="en-US"/>
              </w:rPr>
              <w:t>71</w:t>
            </w:r>
          </w:p>
        </w:tc>
        <w:tc>
          <w:tcPr>
            <w:tcW w:w="1525" w:type="dxa"/>
            <w:shd w:val="clear" w:color="auto" w:fill="auto"/>
            <w:vAlign w:val="center"/>
          </w:tcPr>
          <w:p w14:paraId="1E0EC6F8" w14:textId="1D8B1ADD" w:rsidR="00CF2EF7" w:rsidRPr="002C13F2" w:rsidRDefault="00D86539" w:rsidP="002C13F2">
            <w:pPr>
              <w:spacing w:line="260" w:lineRule="atLeast"/>
              <w:jc w:val="center"/>
              <w:rPr>
                <w:rFonts w:eastAsia="Calibri"/>
                <w:sz w:val="16"/>
                <w:szCs w:val="16"/>
                <w:lang w:eastAsia="en-US"/>
              </w:rPr>
            </w:pPr>
            <w:r>
              <w:rPr>
                <w:rFonts w:eastAsia="Calibri"/>
                <w:sz w:val="16"/>
                <w:szCs w:val="16"/>
                <w:lang w:eastAsia="en-US"/>
              </w:rPr>
              <w:t>Yes</w:t>
            </w:r>
          </w:p>
        </w:tc>
      </w:tr>
      <w:tr w:rsidR="00CF2EF7" w:rsidRPr="008A3AB1" w14:paraId="1444F2E7" w14:textId="77777777" w:rsidTr="00EE4784">
        <w:trPr>
          <w:trHeight w:val="339"/>
        </w:trPr>
        <w:tc>
          <w:tcPr>
            <w:tcW w:w="9464" w:type="dxa"/>
            <w:gridSpan w:val="7"/>
            <w:shd w:val="clear" w:color="auto" w:fill="auto"/>
            <w:vAlign w:val="center"/>
          </w:tcPr>
          <w:p w14:paraId="2D89A328" w14:textId="5C66B6E3" w:rsidR="00CF2EF7" w:rsidRPr="00D86539" w:rsidDel="0096541D" w:rsidRDefault="00B4644C" w:rsidP="00BC2343">
            <w:pPr>
              <w:spacing w:line="260" w:lineRule="atLeast"/>
              <w:jc w:val="center"/>
              <w:rPr>
                <w:rFonts w:eastAsia="Calibri"/>
                <w:b/>
                <w:sz w:val="16"/>
                <w:szCs w:val="16"/>
                <w:lang w:eastAsia="en-US"/>
              </w:rPr>
            </w:pPr>
            <w:r w:rsidRPr="002C13F2">
              <w:rPr>
                <w:rFonts w:eastAsia="Calibri"/>
                <w:b/>
                <w:sz w:val="16"/>
                <w:szCs w:val="16"/>
                <w:lang w:eastAsia="en-US"/>
              </w:rPr>
              <w:t>Netwax NI3</w:t>
            </w:r>
          </w:p>
        </w:tc>
      </w:tr>
      <w:tr w:rsidR="00CF2EF7" w:rsidRPr="008A3AB1" w14:paraId="204F234D" w14:textId="77777777" w:rsidTr="002C13F2">
        <w:trPr>
          <w:trHeight w:val="778"/>
        </w:trPr>
        <w:tc>
          <w:tcPr>
            <w:tcW w:w="1022" w:type="dxa"/>
            <w:vMerge w:val="restart"/>
            <w:shd w:val="clear" w:color="auto" w:fill="auto"/>
            <w:vAlign w:val="center"/>
          </w:tcPr>
          <w:p w14:paraId="5EC29303" w14:textId="1543549F" w:rsidR="00CF2EF7" w:rsidRPr="008A3AB1" w:rsidRDefault="00CF2EF7" w:rsidP="00BC2343">
            <w:pPr>
              <w:jc w:val="center"/>
              <w:rPr>
                <w:sz w:val="16"/>
                <w:szCs w:val="16"/>
              </w:rPr>
            </w:pPr>
            <w:r w:rsidRPr="008A3AB1">
              <w:rPr>
                <w:sz w:val="16"/>
                <w:szCs w:val="16"/>
              </w:rPr>
              <w:t xml:space="preserve">Scenario </w:t>
            </w:r>
            <w:r>
              <w:rPr>
                <w:sz w:val="16"/>
                <w:szCs w:val="16"/>
              </w:rPr>
              <w:t>2</w:t>
            </w:r>
          </w:p>
        </w:tc>
        <w:tc>
          <w:tcPr>
            <w:tcW w:w="2268" w:type="dxa"/>
            <w:shd w:val="clear" w:color="auto" w:fill="auto"/>
            <w:vAlign w:val="center"/>
          </w:tcPr>
          <w:p w14:paraId="698EB367" w14:textId="77777777" w:rsidR="00CF2EF7" w:rsidRPr="00D86539" w:rsidRDefault="00CF2EF7" w:rsidP="00BC2343">
            <w:pPr>
              <w:jc w:val="center"/>
              <w:rPr>
                <w:sz w:val="16"/>
                <w:szCs w:val="16"/>
              </w:rPr>
            </w:pPr>
            <w:r w:rsidRPr="00D86539">
              <w:rPr>
                <w:sz w:val="16"/>
                <w:szCs w:val="16"/>
              </w:rPr>
              <w:t>Tier 1/PPE (gloves)</w:t>
            </w:r>
          </w:p>
        </w:tc>
        <w:tc>
          <w:tcPr>
            <w:tcW w:w="1134" w:type="dxa"/>
            <w:vMerge w:val="restart"/>
            <w:shd w:val="clear" w:color="auto" w:fill="auto"/>
            <w:vAlign w:val="center"/>
          </w:tcPr>
          <w:p w14:paraId="2285640A" w14:textId="77777777" w:rsidR="00CF2EF7" w:rsidRPr="002C13F2" w:rsidRDefault="00CF2EF7" w:rsidP="00BC2343">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725BA381" w14:textId="50774F8C" w:rsidR="00CF2EF7" w:rsidRPr="002C13F2" w:rsidRDefault="00CF2EF7" w:rsidP="00BC2343">
            <w:pPr>
              <w:spacing w:line="260" w:lineRule="atLeast"/>
              <w:jc w:val="center"/>
              <w:rPr>
                <w:rFonts w:eastAsia="Calibri"/>
                <w:sz w:val="16"/>
                <w:szCs w:val="16"/>
                <w:lang w:eastAsia="en-US"/>
              </w:rPr>
            </w:pPr>
            <w:r w:rsidRPr="002C13F2">
              <w:rPr>
                <w:rFonts w:eastAsia="Calibri"/>
                <w:sz w:val="16"/>
                <w:szCs w:val="16"/>
                <w:lang w:eastAsia="en-US"/>
              </w:rPr>
              <w:t>0.0</w:t>
            </w:r>
            <w:r w:rsidR="00844AA5" w:rsidRPr="002C13F2">
              <w:rPr>
                <w:rFonts w:eastAsia="Calibri"/>
                <w:sz w:val="16"/>
                <w:szCs w:val="16"/>
                <w:lang w:eastAsia="en-US"/>
              </w:rPr>
              <w:t>41</w:t>
            </w:r>
          </w:p>
        </w:tc>
        <w:tc>
          <w:tcPr>
            <w:tcW w:w="1247" w:type="dxa"/>
            <w:shd w:val="clear" w:color="auto" w:fill="auto"/>
            <w:vAlign w:val="center"/>
          </w:tcPr>
          <w:p w14:paraId="409C7DD4" w14:textId="7AC364CF" w:rsidR="00CF2EF7" w:rsidRPr="002C13F2" w:rsidRDefault="008858D2"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419</w:t>
            </w:r>
          </w:p>
        </w:tc>
        <w:tc>
          <w:tcPr>
            <w:tcW w:w="1418" w:type="dxa"/>
            <w:shd w:val="clear" w:color="auto" w:fill="auto"/>
            <w:vAlign w:val="center"/>
          </w:tcPr>
          <w:p w14:paraId="4E94127E" w14:textId="0E833679" w:rsidR="00CF2EF7" w:rsidRPr="000C705B" w:rsidRDefault="000C705B" w:rsidP="00BC2343">
            <w:pPr>
              <w:spacing w:line="260" w:lineRule="atLeast"/>
              <w:jc w:val="center"/>
              <w:rPr>
                <w:rFonts w:eastAsia="Calibri"/>
                <w:sz w:val="16"/>
                <w:szCs w:val="16"/>
                <w:lang w:eastAsia="en-US"/>
              </w:rPr>
            </w:pPr>
            <w:r w:rsidRPr="000C705B">
              <w:rPr>
                <w:rFonts w:eastAsia="Calibri"/>
                <w:bCs/>
                <w:sz w:val="16"/>
                <w:szCs w:val="16"/>
                <w:lang w:eastAsia="en-US"/>
              </w:rPr>
              <w:t>10.2</w:t>
            </w:r>
          </w:p>
        </w:tc>
        <w:tc>
          <w:tcPr>
            <w:tcW w:w="1525" w:type="dxa"/>
            <w:shd w:val="clear" w:color="auto" w:fill="auto"/>
            <w:vAlign w:val="center"/>
          </w:tcPr>
          <w:p w14:paraId="21965BDE" w14:textId="4B0A39B2" w:rsidR="00CF2EF7" w:rsidRPr="002C13F2" w:rsidRDefault="00CF2EF7"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CF2EF7" w:rsidRPr="008A3AB1" w14:paraId="5C1149A0" w14:textId="77777777" w:rsidTr="002C13F2">
        <w:trPr>
          <w:trHeight w:val="778"/>
        </w:trPr>
        <w:tc>
          <w:tcPr>
            <w:tcW w:w="1022" w:type="dxa"/>
            <w:vMerge/>
            <w:shd w:val="clear" w:color="auto" w:fill="auto"/>
            <w:vAlign w:val="center"/>
          </w:tcPr>
          <w:p w14:paraId="1709F7AC" w14:textId="77777777" w:rsidR="00CF2EF7" w:rsidRPr="008A3AB1" w:rsidRDefault="00CF2EF7" w:rsidP="002C13F2">
            <w:pPr>
              <w:jc w:val="center"/>
              <w:rPr>
                <w:sz w:val="16"/>
                <w:szCs w:val="16"/>
              </w:rPr>
            </w:pPr>
          </w:p>
        </w:tc>
        <w:tc>
          <w:tcPr>
            <w:tcW w:w="2268" w:type="dxa"/>
            <w:shd w:val="clear" w:color="auto" w:fill="auto"/>
            <w:vAlign w:val="center"/>
          </w:tcPr>
          <w:p w14:paraId="746F4BE3" w14:textId="77777777" w:rsidR="00CF2EF7" w:rsidRPr="00D86539" w:rsidRDefault="00CF2EF7" w:rsidP="003E37FF">
            <w:pPr>
              <w:spacing w:line="260" w:lineRule="atLeast"/>
              <w:jc w:val="center"/>
              <w:rPr>
                <w:rFonts w:eastAsia="Calibri"/>
                <w:sz w:val="16"/>
                <w:szCs w:val="16"/>
                <w:lang w:eastAsia="en-US"/>
              </w:rPr>
            </w:pPr>
            <w:r w:rsidRPr="00D86539">
              <w:rPr>
                <w:rFonts w:eastAsia="Calibri"/>
                <w:sz w:val="16"/>
                <w:szCs w:val="16"/>
                <w:lang w:eastAsia="en-US"/>
              </w:rPr>
              <w:t>Tier 2a/PPE</w:t>
            </w:r>
          </w:p>
          <w:p w14:paraId="6CBF2B77" w14:textId="77777777" w:rsidR="00CF2EF7" w:rsidRPr="00D86539" w:rsidRDefault="00CF2EF7" w:rsidP="00BC2343">
            <w:pPr>
              <w:jc w:val="center"/>
              <w:rPr>
                <w:sz w:val="16"/>
                <w:szCs w:val="16"/>
              </w:rPr>
            </w:pPr>
            <w:r w:rsidRPr="00D86539">
              <w:rPr>
                <w:rFonts w:eastAsia="Calibri"/>
                <w:sz w:val="16"/>
                <w:szCs w:val="16"/>
                <w:lang w:eastAsia="en-US"/>
              </w:rPr>
              <w:t>(gloves &amp; coated coveralls)</w:t>
            </w:r>
          </w:p>
        </w:tc>
        <w:tc>
          <w:tcPr>
            <w:tcW w:w="1134" w:type="dxa"/>
            <w:vMerge/>
            <w:shd w:val="clear" w:color="auto" w:fill="auto"/>
            <w:vAlign w:val="center"/>
          </w:tcPr>
          <w:p w14:paraId="7CF35290" w14:textId="77777777" w:rsidR="00CF2EF7" w:rsidRPr="002C13F2" w:rsidRDefault="00CF2EF7" w:rsidP="00BC2343">
            <w:pPr>
              <w:spacing w:line="260" w:lineRule="atLeast"/>
              <w:jc w:val="center"/>
              <w:rPr>
                <w:rFonts w:eastAsia="Calibri"/>
                <w:sz w:val="16"/>
                <w:szCs w:val="16"/>
                <w:lang w:eastAsia="en-US"/>
              </w:rPr>
            </w:pPr>
          </w:p>
        </w:tc>
        <w:tc>
          <w:tcPr>
            <w:tcW w:w="850" w:type="dxa"/>
            <w:vMerge/>
            <w:shd w:val="clear" w:color="auto" w:fill="auto"/>
            <w:vAlign w:val="center"/>
          </w:tcPr>
          <w:p w14:paraId="1DB35287" w14:textId="77777777" w:rsidR="00CF2EF7" w:rsidRPr="002C13F2" w:rsidRDefault="00CF2EF7" w:rsidP="00BC2343">
            <w:pPr>
              <w:spacing w:line="260" w:lineRule="atLeast"/>
              <w:jc w:val="center"/>
              <w:rPr>
                <w:rFonts w:eastAsia="Calibri"/>
                <w:sz w:val="16"/>
                <w:szCs w:val="16"/>
                <w:lang w:eastAsia="en-US"/>
              </w:rPr>
            </w:pPr>
          </w:p>
        </w:tc>
        <w:tc>
          <w:tcPr>
            <w:tcW w:w="1247" w:type="dxa"/>
            <w:shd w:val="clear" w:color="auto" w:fill="auto"/>
            <w:vAlign w:val="center"/>
          </w:tcPr>
          <w:p w14:paraId="0371D465" w14:textId="34FF5B5A" w:rsidR="00CF2EF7" w:rsidRPr="002C13F2" w:rsidRDefault="008858D2"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069</w:t>
            </w:r>
          </w:p>
        </w:tc>
        <w:tc>
          <w:tcPr>
            <w:tcW w:w="1418" w:type="dxa"/>
            <w:shd w:val="clear" w:color="auto" w:fill="auto"/>
            <w:vAlign w:val="center"/>
          </w:tcPr>
          <w:p w14:paraId="40EDE7E1" w14:textId="47E4615C" w:rsidR="00CF2EF7" w:rsidRPr="002C13F2" w:rsidRDefault="008858D2" w:rsidP="00BC2343">
            <w:pPr>
              <w:spacing w:line="260" w:lineRule="atLeast"/>
              <w:jc w:val="center"/>
              <w:rPr>
                <w:rFonts w:eastAsia="Calibri"/>
                <w:sz w:val="16"/>
                <w:szCs w:val="16"/>
                <w:lang w:eastAsia="en-US"/>
              </w:rPr>
            </w:pPr>
            <w:r w:rsidRPr="002C13F2">
              <w:rPr>
                <w:rFonts w:eastAsia="Calibri"/>
                <w:sz w:val="16"/>
                <w:szCs w:val="16"/>
                <w:lang w:eastAsia="en-US"/>
              </w:rPr>
              <w:t>1.</w:t>
            </w:r>
            <w:r w:rsidR="000C705B">
              <w:rPr>
                <w:rFonts w:eastAsia="Calibri"/>
                <w:sz w:val="16"/>
                <w:szCs w:val="16"/>
                <w:lang w:eastAsia="en-US"/>
              </w:rPr>
              <w:t>68</w:t>
            </w:r>
          </w:p>
        </w:tc>
        <w:tc>
          <w:tcPr>
            <w:tcW w:w="1525" w:type="dxa"/>
            <w:shd w:val="clear" w:color="auto" w:fill="auto"/>
            <w:vAlign w:val="center"/>
          </w:tcPr>
          <w:p w14:paraId="01E57DA1" w14:textId="20AB4BA7" w:rsidR="00CF2EF7" w:rsidRPr="002C13F2" w:rsidRDefault="000C705B" w:rsidP="00BC2343">
            <w:pPr>
              <w:spacing w:line="260" w:lineRule="atLeast"/>
              <w:jc w:val="center"/>
              <w:rPr>
                <w:rFonts w:eastAsia="Calibri"/>
                <w:sz w:val="16"/>
                <w:szCs w:val="16"/>
                <w:lang w:eastAsia="en-US"/>
              </w:rPr>
            </w:pPr>
            <w:r>
              <w:rPr>
                <w:rFonts w:eastAsia="Calibri"/>
                <w:sz w:val="16"/>
                <w:szCs w:val="16"/>
                <w:lang w:eastAsia="en-US"/>
              </w:rPr>
              <w:t>No</w:t>
            </w:r>
          </w:p>
        </w:tc>
      </w:tr>
      <w:tr w:rsidR="00CF2EF7" w:rsidRPr="008A3AB1" w14:paraId="657F1D04" w14:textId="77777777" w:rsidTr="002C13F2">
        <w:trPr>
          <w:trHeight w:val="778"/>
        </w:trPr>
        <w:tc>
          <w:tcPr>
            <w:tcW w:w="1022" w:type="dxa"/>
            <w:vMerge/>
            <w:shd w:val="clear" w:color="auto" w:fill="auto"/>
            <w:vAlign w:val="center"/>
          </w:tcPr>
          <w:p w14:paraId="1E426B8D" w14:textId="77777777" w:rsidR="00CF2EF7" w:rsidRPr="008A3AB1" w:rsidRDefault="00CF2EF7" w:rsidP="002C13F2">
            <w:pPr>
              <w:jc w:val="center"/>
              <w:rPr>
                <w:sz w:val="16"/>
                <w:szCs w:val="16"/>
              </w:rPr>
            </w:pPr>
          </w:p>
        </w:tc>
        <w:tc>
          <w:tcPr>
            <w:tcW w:w="2268" w:type="dxa"/>
            <w:shd w:val="clear" w:color="auto" w:fill="auto"/>
            <w:vAlign w:val="center"/>
          </w:tcPr>
          <w:p w14:paraId="7524C454" w14:textId="77777777" w:rsidR="00CF2EF7" w:rsidRPr="00D86539" w:rsidRDefault="00CF2EF7" w:rsidP="003E37FF">
            <w:pPr>
              <w:spacing w:line="260" w:lineRule="atLeast"/>
              <w:jc w:val="center"/>
              <w:rPr>
                <w:rFonts w:eastAsia="Calibri"/>
                <w:sz w:val="16"/>
                <w:szCs w:val="16"/>
                <w:lang w:eastAsia="en-US"/>
              </w:rPr>
            </w:pPr>
            <w:r w:rsidRPr="00D86539">
              <w:rPr>
                <w:rFonts w:eastAsia="Calibri"/>
                <w:sz w:val="16"/>
                <w:szCs w:val="16"/>
                <w:lang w:eastAsia="en-US"/>
              </w:rPr>
              <w:t>Tier 2b/PPE</w:t>
            </w:r>
          </w:p>
          <w:p w14:paraId="1E8CCEFE" w14:textId="77777777" w:rsidR="00CF2EF7" w:rsidRPr="00D86539" w:rsidRDefault="00CF2EF7" w:rsidP="00BC2343">
            <w:pPr>
              <w:jc w:val="center"/>
              <w:rPr>
                <w:sz w:val="16"/>
                <w:szCs w:val="16"/>
              </w:rPr>
            </w:pPr>
            <w:r w:rsidRPr="00D86539">
              <w:rPr>
                <w:rFonts w:eastAsia="Calibri"/>
                <w:sz w:val="16"/>
                <w:szCs w:val="16"/>
                <w:lang w:eastAsia="en-US"/>
              </w:rPr>
              <w:t>(gloves &amp; impermeable coveralls)</w:t>
            </w:r>
          </w:p>
        </w:tc>
        <w:tc>
          <w:tcPr>
            <w:tcW w:w="1134" w:type="dxa"/>
            <w:vMerge/>
            <w:shd w:val="clear" w:color="auto" w:fill="auto"/>
            <w:vAlign w:val="center"/>
          </w:tcPr>
          <w:p w14:paraId="1AED9F26" w14:textId="77777777" w:rsidR="00CF2EF7" w:rsidRPr="002C13F2" w:rsidRDefault="00CF2EF7" w:rsidP="00BC2343">
            <w:pPr>
              <w:spacing w:line="260" w:lineRule="atLeast"/>
              <w:jc w:val="center"/>
              <w:rPr>
                <w:rFonts w:eastAsia="Calibri"/>
                <w:sz w:val="16"/>
                <w:szCs w:val="16"/>
                <w:lang w:eastAsia="en-US"/>
              </w:rPr>
            </w:pPr>
          </w:p>
        </w:tc>
        <w:tc>
          <w:tcPr>
            <w:tcW w:w="850" w:type="dxa"/>
            <w:vMerge/>
            <w:shd w:val="clear" w:color="auto" w:fill="auto"/>
            <w:vAlign w:val="center"/>
          </w:tcPr>
          <w:p w14:paraId="28FF231D" w14:textId="77777777" w:rsidR="00CF2EF7" w:rsidRPr="002C13F2" w:rsidRDefault="00CF2EF7" w:rsidP="00BC2343">
            <w:pPr>
              <w:spacing w:line="260" w:lineRule="atLeast"/>
              <w:jc w:val="center"/>
              <w:rPr>
                <w:rFonts w:eastAsia="Calibri"/>
                <w:sz w:val="16"/>
                <w:szCs w:val="16"/>
                <w:lang w:eastAsia="en-US"/>
              </w:rPr>
            </w:pPr>
          </w:p>
        </w:tc>
        <w:tc>
          <w:tcPr>
            <w:tcW w:w="1247" w:type="dxa"/>
            <w:shd w:val="clear" w:color="auto" w:fill="auto"/>
            <w:vAlign w:val="center"/>
          </w:tcPr>
          <w:p w14:paraId="5EF2CCC0" w14:textId="436052CD" w:rsidR="00CF2EF7" w:rsidRPr="002C13F2" w:rsidRDefault="008858D2"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050</w:t>
            </w:r>
          </w:p>
        </w:tc>
        <w:tc>
          <w:tcPr>
            <w:tcW w:w="1418" w:type="dxa"/>
            <w:shd w:val="clear" w:color="auto" w:fill="auto"/>
            <w:vAlign w:val="center"/>
          </w:tcPr>
          <w:p w14:paraId="23A5CAF4" w14:textId="098C24AC" w:rsidR="00CF2EF7" w:rsidRPr="002C13F2" w:rsidRDefault="000C705B" w:rsidP="00BC2343">
            <w:pPr>
              <w:spacing w:line="260" w:lineRule="atLeast"/>
              <w:jc w:val="center"/>
              <w:rPr>
                <w:rFonts w:eastAsia="Calibri"/>
                <w:sz w:val="16"/>
                <w:szCs w:val="16"/>
                <w:lang w:eastAsia="en-US"/>
              </w:rPr>
            </w:pPr>
            <w:r>
              <w:rPr>
                <w:rFonts w:eastAsia="Calibri"/>
                <w:sz w:val="16"/>
                <w:szCs w:val="16"/>
                <w:lang w:eastAsia="en-US"/>
              </w:rPr>
              <w:t>1.21</w:t>
            </w:r>
          </w:p>
        </w:tc>
        <w:tc>
          <w:tcPr>
            <w:tcW w:w="1525" w:type="dxa"/>
            <w:shd w:val="clear" w:color="auto" w:fill="auto"/>
            <w:vAlign w:val="center"/>
          </w:tcPr>
          <w:p w14:paraId="2A67A704" w14:textId="23766FA8" w:rsidR="00CF2EF7" w:rsidRPr="002C13F2" w:rsidRDefault="000C705B" w:rsidP="00BC2343">
            <w:pPr>
              <w:spacing w:line="260" w:lineRule="atLeast"/>
              <w:jc w:val="center"/>
              <w:rPr>
                <w:rFonts w:eastAsia="Calibri"/>
                <w:sz w:val="16"/>
                <w:szCs w:val="16"/>
                <w:lang w:eastAsia="en-US"/>
              </w:rPr>
            </w:pPr>
            <w:r>
              <w:rPr>
                <w:rFonts w:eastAsia="Calibri"/>
                <w:sz w:val="16"/>
                <w:szCs w:val="16"/>
                <w:lang w:eastAsia="en-US"/>
              </w:rPr>
              <w:t>No</w:t>
            </w:r>
          </w:p>
        </w:tc>
      </w:tr>
      <w:tr w:rsidR="00CF2EF7" w:rsidRPr="008A3AB1" w14:paraId="0FC64F5E" w14:textId="77777777" w:rsidTr="002C13F2">
        <w:trPr>
          <w:trHeight w:val="778"/>
        </w:trPr>
        <w:tc>
          <w:tcPr>
            <w:tcW w:w="1022" w:type="dxa"/>
            <w:vMerge/>
            <w:shd w:val="clear" w:color="auto" w:fill="auto"/>
            <w:vAlign w:val="center"/>
          </w:tcPr>
          <w:p w14:paraId="5889171E" w14:textId="77777777" w:rsidR="00CF2EF7" w:rsidRPr="008A3AB1" w:rsidRDefault="00CF2EF7" w:rsidP="002C13F2">
            <w:pPr>
              <w:jc w:val="center"/>
              <w:rPr>
                <w:sz w:val="16"/>
                <w:szCs w:val="16"/>
              </w:rPr>
            </w:pPr>
          </w:p>
        </w:tc>
        <w:tc>
          <w:tcPr>
            <w:tcW w:w="2268" w:type="dxa"/>
            <w:shd w:val="clear" w:color="auto" w:fill="auto"/>
            <w:vAlign w:val="center"/>
          </w:tcPr>
          <w:p w14:paraId="1E48AC9F" w14:textId="77777777" w:rsidR="00CF2EF7" w:rsidRPr="00D86539" w:rsidRDefault="00CF2EF7" w:rsidP="003E37FF">
            <w:pPr>
              <w:spacing w:line="260" w:lineRule="atLeast"/>
              <w:jc w:val="center"/>
              <w:rPr>
                <w:rFonts w:eastAsia="Calibri"/>
                <w:sz w:val="16"/>
                <w:szCs w:val="16"/>
                <w:lang w:eastAsia="en-US"/>
              </w:rPr>
            </w:pPr>
            <w:r w:rsidRPr="00D86539">
              <w:rPr>
                <w:rFonts w:eastAsia="Calibri"/>
                <w:sz w:val="16"/>
                <w:szCs w:val="16"/>
                <w:lang w:eastAsia="en-US"/>
              </w:rPr>
              <w:t>Tier 2c/PPE</w:t>
            </w:r>
          </w:p>
          <w:p w14:paraId="6513179E" w14:textId="77777777" w:rsidR="00CF2EF7" w:rsidRPr="00D86539" w:rsidRDefault="00CF2EF7" w:rsidP="00BC2343">
            <w:pPr>
              <w:jc w:val="center"/>
              <w:rPr>
                <w:sz w:val="16"/>
                <w:szCs w:val="16"/>
              </w:rPr>
            </w:pPr>
            <w:r w:rsidRPr="00D86539">
              <w:rPr>
                <w:rFonts w:eastAsia="Calibri"/>
                <w:sz w:val="16"/>
                <w:szCs w:val="16"/>
                <w:lang w:eastAsia="en-US"/>
              </w:rPr>
              <w:t>(gloves &amp; double coveralls)</w:t>
            </w:r>
          </w:p>
        </w:tc>
        <w:tc>
          <w:tcPr>
            <w:tcW w:w="1134" w:type="dxa"/>
            <w:vMerge/>
            <w:shd w:val="clear" w:color="auto" w:fill="auto"/>
            <w:vAlign w:val="center"/>
          </w:tcPr>
          <w:p w14:paraId="287DE9A8" w14:textId="77777777" w:rsidR="00CF2EF7" w:rsidRPr="002C13F2" w:rsidRDefault="00CF2EF7" w:rsidP="00BC2343">
            <w:pPr>
              <w:spacing w:line="260" w:lineRule="atLeast"/>
              <w:jc w:val="center"/>
              <w:rPr>
                <w:rFonts w:eastAsia="Calibri"/>
                <w:sz w:val="16"/>
                <w:szCs w:val="16"/>
                <w:lang w:eastAsia="en-US"/>
              </w:rPr>
            </w:pPr>
          </w:p>
        </w:tc>
        <w:tc>
          <w:tcPr>
            <w:tcW w:w="850" w:type="dxa"/>
            <w:vMerge/>
            <w:shd w:val="clear" w:color="auto" w:fill="auto"/>
            <w:vAlign w:val="center"/>
          </w:tcPr>
          <w:p w14:paraId="0179A308" w14:textId="77777777" w:rsidR="00CF2EF7" w:rsidRPr="002C13F2" w:rsidRDefault="00CF2EF7" w:rsidP="00BC2343">
            <w:pPr>
              <w:spacing w:line="260" w:lineRule="atLeast"/>
              <w:jc w:val="center"/>
              <w:rPr>
                <w:rFonts w:eastAsia="Calibri"/>
                <w:sz w:val="16"/>
                <w:szCs w:val="16"/>
                <w:lang w:eastAsia="en-US"/>
              </w:rPr>
            </w:pPr>
          </w:p>
        </w:tc>
        <w:tc>
          <w:tcPr>
            <w:tcW w:w="1247" w:type="dxa"/>
            <w:shd w:val="clear" w:color="auto" w:fill="auto"/>
            <w:vAlign w:val="center"/>
          </w:tcPr>
          <w:p w14:paraId="32702AF2" w14:textId="61556AC5" w:rsidR="00CF2EF7" w:rsidRPr="002C13F2" w:rsidRDefault="00D86539"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034</w:t>
            </w:r>
          </w:p>
        </w:tc>
        <w:tc>
          <w:tcPr>
            <w:tcW w:w="1418" w:type="dxa"/>
            <w:shd w:val="clear" w:color="auto" w:fill="auto"/>
            <w:vAlign w:val="center"/>
          </w:tcPr>
          <w:p w14:paraId="142C52DF" w14:textId="2ABDD922" w:rsidR="00CF2EF7" w:rsidRPr="002C13F2" w:rsidRDefault="00D86539" w:rsidP="00BC2343">
            <w:pPr>
              <w:spacing w:line="260" w:lineRule="atLeast"/>
              <w:jc w:val="center"/>
              <w:rPr>
                <w:rFonts w:eastAsia="Calibri"/>
                <w:sz w:val="16"/>
                <w:szCs w:val="16"/>
                <w:lang w:eastAsia="en-US"/>
              </w:rPr>
            </w:pPr>
            <w:r>
              <w:rPr>
                <w:rFonts w:eastAsia="Calibri"/>
                <w:sz w:val="16"/>
                <w:szCs w:val="16"/>
                <w:lang w:eastAsia="en-US"/>
              </w:rPr>
              <w:t>0.</w:t>
            </w:r>
            <w:r w:rsidR="000C705B">
              <w:rPr>
                <w:rFonts w:eastAsia="Calibri"/>
                <w:sz w:val="16"/>
                <w:szCs w:val="16"/>
                <w:lang w:eastAsia="en-US"/>
              </w:rPr>
              <w:t>83</w:t>
            </w:r>
          </w:p>
        </w:tc>
        <w:tc>
          <w:tcPr>
            <w:tcW w:w="1525" w:type="dxa"/>
            <w:shd w:val="clear" w:color="auto" w:fill="auto"/>
            <w:vAlign w:val="center"/>
          </w:tcPr>
          <w:p w14:paraId="0373E289" w14:textId="075D1356" w:rsidR="00CF2EF7" w:rsidRPr="002C13F2" w:rsidRDefault="00D86539" w:rsidP="00BC2343">
            <w:pPr>
              <w:spacing w:line="260" w:lineRule="atLeast"/>
              <w:jc w:val="center"/>
              <w:rPr>
                <w:rFonts w:eastAsia="Calibri"/>
                <w:sz w:val="16"/>
                <w:szCs w:val="16"/>
                <w:lang w:eastAsia="en-US"/>
              </w:rPr>
            </w:pPr>
            <w:r>
              <w:rPr>
                <w:rFonts w:eastAsia="Calibri"/>
                <w:sz w:val="16"/>
                <w:szCs w:val="16"/>
                <w:lang w:eastAsia="en-US"/>
              </w:rPr>
              <w:t>Yes</w:t>
            </w:r>
          </w:p>
        </w:tc>
      </w:tr>
      <w:tr w:rsidR="00CF2EF7" w:rsidRPr="008A3AB1" w14:paraId="40572DE3" w14:textId="77777777" w:rsidTr="00EE4784">
        <w:trPr>
          <w:trHeight w:val="339"/>
        </w:trPr>
        <w:tc>
          <w:tcPr>
            <w:tcW w:w="9464" w:type="dxa"/>
            <w:gridSpan w:val="7"/>
            <w:shd w:val="clear" w:color="auto" w:fill="auto"/>
            <w:vAlign w:val="center"/>
          </w:tcPr>
          <w:p w14:paraId="285AD983" w14:textId="32B50506" w:rsidR="00CF2EF7" w:rsidRPr="00D86539" w:rsidDel="0096541D" w:rsidRDefault="00B4644C" w:rsidP="00BC2343">
            <w:pPr>
              <w:spacing w:line="260" w:lineRule="atLeast"/>
              <w:jc w:val="center"/>
              <w:rPr>
                <w:rFonts w:eastAsia="Calibri"/>
                <w:b/>
                <w:sz w:val="16"/>
                <w:szCs w:val="16"/>
                <w:lang w:eastAsia="en-US"/>
              </w:rPr>
            </w:pPr>
            <w:r w:rsidRPr="002C13F2">
              <w:rPr>
                <w:rFonts w:eastAsia="Calibri"/>
                <w:b/>
                <w:sz w:val="16"/>
                <w:szCs w:val="16"/>
                <w:lang w:eastAsia="en-US"/>
              </w:rPr>
              <w:t>Netwax NI 4/Netwax E4 Greenline</w:t>
            </w:r>
            <w:r w:rsidR="00C761FC" w:rsidRPr="00C761FC">
              <w:rPr>
                <w:rFonts w:eastAsia="Calibri"/>
                <w:b/>
                <w:sz w:val="16"/>
                <w:szCs w:val="16"/>
                <w:lang w:eastAsia="en-US"/>
              </w:rPr>
              <w:t>/</w:t>
            </w:r>
            <w:r w:rsidR="00C761FC" w:rsidRPr="00C761FC">
              <w:rPr>
                <w:rFonts w:eastAsia="Calibri" w:cstheme="minorHAnsi"/>
                <w:b/>
                <w:sz w:val="16"/>
                <w:szCs w:val="16"/>
                <w:lang w:eastAsia="en-US"/>
              </w:rPr>
              <w:t>Netrex E4 Greenline</w:t>
            </w:r>
          </w:p>
        </w:tc>
      </w:tr>
      <w:tr w:rsidR="008858D2" w:rsidRPr="008A3AB1" w14:paraId="2639036D" w14:textId="77777777" w:rsidTr="002C13F2">
        <w:trPr>
          <w:trHeight w:val="778"/>
        </w:trPr>
        <w:tc>
          <w:tcPr>
            <w:tcW w:w="1022" w:type="dxa"/>
            <w:vMerge w:val="restart"/>
            <w:shd w:val="clear" w:color="auto" w:fill="auto"/>
            <w:vAlign w:val="center"/>
          </w:tcPr>
          <w:p w14:paraId="6B883940" w14:textId="77777777" w:rsidR="008858D2" w:rsidRPr="008A3AB1" w:rsidRDefault="008858D2" w:rsidP="00BC2343">
            <w:pPr>
              <w:jc w:val="center"/>
              <w:rPr>
                <w:sz w:val="16"/>
                <w:szCs w:val="16"/>
              </w:rPr>
            </w:pPr>
            <w:r w:rsidRPr="008A3AB1">
              <w:rPr>
                <w:sz w:val="16"/>
                <w:szCs w:val="16"/>
              </w:rPr>
              <w:t xml:space="preserve">Scenario </w:t>
            </w:r>
            <w:r>
              <w:rPr>
                <w:sz w:val="16"/>
                <w:szCs w:val="16"/>
              </w:rPr>
              <w:t>2</w:t>
            </w:r>
          </w:p>
          <w:p w14:paraId="640939A5" w14:textId="19BE4995" w:rsidR="008858D2" w:rsidRPr="008A3AB1" w:rsidRDefault="008858D2" w:rsidP="00BC2343">
            <w:pPr>
              <w:jc w:val="center"/>
              <w:rPr>
                <w:sz w:val="16"/>
                <w:szCs w:val="16"/>
              </w:rPr>
            </w:pPr>
          </w:p>
        </w:tc>
        <w:tc>
          <w:tcPr>
            <w:tcW w:w="2268" w:type="dxa"/>
            <w:shd w:val="clear" w:color="auto" w:fill="auto"/>
            <w:vAlign w:val="center"/>
          </w:tcPr>
          <w:p w14:paraId="50F55046" w14:textId="77777777" w:rsidR="008858D2" w:rsidRPr="008A3AB1" w:rsidRDefault="008858D2"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6E156565" w14:textId="77777777" w:rsidR="008858D2" w:rsidRPr="002C13F2" w:rsidRDefault="008858D2" w:rsidP="00BC2343">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45DFB6F9" w14:textId="2395D7D4" w:rsidR="008858D2" w:rsidRPr="002C13F2" w:rsidRDefault="008858D2" w:rsidP="00BC2343">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327B3BDC" w14:textId="066D24C2" w:rsidR="008858D2" w:rsidRPr="002C13F2" w:rsidRDefault="001D7341"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487</w:t>
            </w:r>
          </w:p>
        </w:tc>
        <w:tc>
          <w:tcPr>
            <w:tcW w:w="1418" w:type="dxa"/>
            <w:shd w:val="clear" w:color="auto" w:fill="auto"/>
            <w:vAlign w:val="center"/>
          </w:tcPr>
          <w:p w14:paraId="3CB432C0" w14:textId="5229E4FE" w:rsidR="008858D2" w:rsidRPr="002C13F2" w:rsidRDefault="000C705B" w:rsidP="00BC2343">
            <w:pPr>
              <w:spacing w:line="260" w:lineRule="atLeast"/>
              <w:jc w:val="center"/>
              <w:rPr>
                <w:rFonts w:eastAsia="Calibri"/>
                <w:sz w:val="16"/>
                <w:szCs w:val="16"/>
                <w:lang w:eastAsia="en-US"/>
              </w:rPr>
            </w:pPr>
            <w:r>
              <w:rPr>
                <w:rFonts w:eastAsia="Calibri"/>
                <w:sz w:val="16"/>
                <w:szCs w:val="16"/>
                <w:lang w:eastAsia="en-US"/>
              </w:rPr>
              <w:t>11.9</w:t>
            </w:r>
          </w:p>
        </w:tc>
        <w:tc>
          <w:tcPr>
            <w:tcW w:w="1525" w:type="dxa"/>
            <w:shd w:val="clear" w:color="auto" w:fill="auto"/>
            <w:vAlign w:val="center"/>
          </w:tcPr>
          <w:p w14:paraId="680BC2B2" w14:textId="24E4092F" w:rsidR="008858D2" w:rsidRPr="002C13F2" w:rsidRDefault="008858D2"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8858D2" w:rsidRPr="008A3AB1" w14:paraId="4607525B" w14:textId="77777777" w:rsidTr="002C13F2">
        <w:trPr>
          <w:trHeight w:val="778"/>
        </w:trPr>
        <w:tc>
          <w:tcPr>
            <w:tcW w:w="1022" w:type="dxa"/>
            <w:vMerge/>
            <w:shd w:val="clear" w:color="auto" w:fill="auto"/>
            <w:vAlign w:val="center"/>
          </w:tcPr>
          <w:p w14:paraId="7445417D" w14:textId="77777777" w:rsidR="008858D2" w:rsidRPr="008A3AB1" w:rsidRDefault="008858D2" w:rsidP="002C13F2">
            <w:pPr>
              <w:jc w:val="center"/>
              <w:rPr>
                <w:sz w:val="16"/>
                <w:szCs w:val="16"/>
              </w:rPr>
            </w:pPr>
          </w:p>
        </w:tc>
        <w:tc>
          <w:tcPr>
            <w:tcW w:w="2268" w:type="dxa"/>
            <w:shd w:val="clear" w:color="auto" w:fill="auto"/>
            <w:vAlign w:val="center"/>
          </w:tcPr>
          <w:p w14:paraId="1FEE50E6" w14:textId="77777777" w:rsidR="008858D2" w:rsidRDefault="008858D2"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4A23E08" w14:textId="77777777" w:rsidR="008858D2" w:rsidRPr="008A3AB1" w:rsidRDefault="008858D2" w:rsidP="00BC2343">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2F326E68" w14:textId="77777777" w:rsidR="008858D2" w:rsidRPr="002C13F2" w:rsidRDefault="008858D2" w:rsidP="00BC2343">
            <w:pPr>
              <w:spacing w:line="260" w:lineRule="atLeast"/>
              <w:jc w:val="center"/>
              <w:rPr>
                <w:rFonts w:eastAsia="Calibri"/>
                <w:sz w:val="16"/>
                <w:szCs w:val="16"/>
                <w:lang w:eastAsia="en-US"/>
              </w:rPr>
            </w:pPr>
          </w:p>
        </w:tc>
        <w:tc>
          <w:tcPr>
            <w:tcW w:w="850" w:type="dxa"/>
            <w:vMerge/>
            <w:shd w:val="clear" w:color="auto" w:fill="auto"/>
            <w:vAlign w:val="center"/>
          </w:tcPr>
          <w:p w14:paraId="3CC259C8" w14:textId="77777777" w:rsidR="008858D2" w:rsidRPr="002C13F2" w:rsidRDefault="008858D2" w:rsidP="00BC2343">
            <w:pPr>
              <w:spacing w:line="260" w:lineRule="atLeast"/>
              <w:jc w:val="center"/>
              <w:rPr>
                <w:rFonts w:eastAsia="Calibri"/>
                <w:sz w:val="16"/>
                <w:szCs w:val="16"/>
                <w:lang w:eastAsia="en-US"/>
              </w:rPr>
            </w:pPr>
          </w:p>
        </w:tc>
        <w:tc>
          <w:tcPr>
            <w:tcW w:w="1247" w:type="dxa"/>
            <w:shd w:val="clear" w:color="auto" w:fill="auto"/>
            <w:vAlign w:val="center"/>
          </w:tcPr>
          <w:p w14:paraId="06FB2ADF" w14:textId="2427E305" w:rsidR="008858D2" w:rsidRPr="002C13F2" w:rsidRDefault="001D7341"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080</w:t>
            </w:r>
          </w:p>
        </w:tc>
        <w:tc>
          <w:tcPr>
            <w:tcW w:w="1418" w:type="dxa"/>
            <w:shd w:val="clear" w:color="auto" w:fill="auto"/>
            <w:vAlign w:val="center"/>
          </w:tcPr>
          <w:p w14:paraId="6CA85EFD" w14:textId="566B3F51" w:rsidR="008858D2" w:rsidRPr="002C13F2" w:rsidRDefault="008858D2" w:rsidP="00BC2343">
            <w:pPr>
              <w:spacing w:line="260" w:lineRule="atLeast"/>
              <w:jc w:val="center"/>
              <w:rPr>
                <w:rFonts w:eastAsia="Calibri"/>
                <w:sz w:val="16"/>
                <w:szCs w:val="16"/>
                <w:lang w:eastAsia="en-US"/>
              </w:rPr>
            </w:pPr>
            <w:r>
              <w:rPr>
                <w:rFonts w:eastAsia="Calibri"/>
                <w:sz w:val="16"/>
                <w:szCs w:val="16"/>
                <w:lang w:eastAsia="en-US"/>
              </w:rPr>
              <w:t>1.</w:t>
            </w:r>
            <w:r w:rsidR="000C705B">
              <w:rPr>
                <w:rFonts w:eastAsia="Calibri"/>
                <w:sz w:val="16"/>
                <w:szCs w:val="16"/>
                <w:lang w:eastAsia="en-US"/>
              </w:rPr>
              <w:t>96</w:t>
            </w:r>
          </w:p>
        </w:tc>
        <w:tc>
          <w:tcPr>
            <w:tcW w:w="1525" w:type="dxa"/>
            <w:shd w:val="clear" w:color="auto" w:fill="auto"/>
            <w:vAlign w:val="center"/>
          </w:tcPr>
          <w:p w14:paraId="1250EFAC" w14:textId="1729AF7D" w:rsidR="008858D2" w:rsidRPr="002C13F2" w:rsidRDefault="008858D2"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8858D2" w:rsidRPr="008A3AB1" w14:paraId="5F1C5AB6" w14:textId="77777777" w:rsidTr="002C13F2">
        <w:trPr>
          <w:trHeight w:val="778"/>
        </w:trPr>
        <w:tc>
          <w:tcPr>
            <w:tcW w:w="1022" w:type="dxa"/>
            <w:vMerge/>
            <w:shd w:val="clear" w:color="auto" w:fill="auto"/>
            <w:vAlign w:val="center"/>
          </w:tcPr>
          <w:p w14:paraId="2C362A81" w14:textId="77777777" w:rsidR="008858D2" w:rsidRPr="008A3AB1" w:rsidRDefault="008858D2" w:rsidP="002C13F2">
            <w:pPr>
              <w:jc w:val="center"/>
              <w:rPr>
                <w:sz w:val="16"/>
                <w:szCs w:val="16"/>
              </w:rPr>
            </w:pPr>
          </w:p>
        </w:tc>
        <w:tc>
          <w:tcPr>
            <w:tcW w:w="2268" w:type="dxa"/>
            <w:shd w:val="clear" w:color="auto" w:fill="auto"/>
            <w:vAlign w:val="center"/>
          </w:tcPr>
          <w:p w14:paraId="79199DFC" w14:textId="77777777" w:rsidR="008858D2" w:rsidRDefault="008858D2"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350959DA" w14:textId="66CEB931" w:rsidR="008858D2" w:rsidRPr="005F7075" w:rsidRDefault="008858D2" w:rsidP="009712F8">
            <w:pPr>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1134" w:type="dxa"/>
            <w:vMerge/>
            <w:shd w:val="clear" w:color="auto" w:fill="auto"/>
            <w:vAlign w:val="center"/>
          </w:tcPr>
          <w:p w14:paraId="42C8C282" w14:textId="77777777" w:rsidR="008858D2" w:rsidRPr="002C13F2" w:rsidRDefault="008858D2" w:rsidP="002C13F2">
            <w:pPr>
              <w:spacing w:line="260" w:lineRule="atLeast"/>
              <w:jc w:val="center"/>
              <w:rPr>
                <w:rFonts w:eastAsia="Calibri"/>
                <w:sz w:val="16"/>
                <w:szCs w:val="16"/>
                <w:lang w:eastAsia="en-US"/>
              </w:rPr>
            </w:pPr>
          </w:p>
        </w:tc>
        <w:tc>
          <w:tcPr>
            <w:tcW w:w="850" w:type="dxa"/>
            <w:vMerge/>
            <w:shd w:val="clear" w:color="auto" w:fill="auto"/>
            <w:vAlign w:val="center"/>
          </w:tcPr>
          <w:p w14:paraId="2ADAC58D" w14:textId="77777777" w:rsidR="008858D2" w:rsidRPr="002C13F2" w:rsidRDefault="008858D2" w:rsidP="002C13F2">
            <w:pPr>
              <w:spacing w:line="260" w:lineRule="atLeast"/>
              <w:jc w:val="center"/>
              <w:rPr>
                <w:rFonts w:eastAsia="Calibri"/>
                <w:sz w:val="16"/>
                <w:szCs w:val="16"/>
                <w:lang w:eastAsia="en-US"/>
              </w:rPr>
            </w:pPr>
          </w:p>
        </w:tc>
        <w:tc>
          <w:tcPr>
            <w:tcW w:w="1247" w:type="dxa"/>
            <w:shd w:val="clear" w:color="auto" w:fill="auto"/>
            <w:vAlign w:val="center"/>
          </w:tcPr>
          <w:p w14:paraId="25D98146" w14:textId="293D07AA" w:rsidR="008858D2" w:rsidRPr="002C13F2" w:rsidRDefault="001D7341" w:rsidP="002C13F2">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058</w:t>
            </w:r>
          </w:p>
        </w:tc>
        <w:tc>
          <w:tcPr>
            <w:tcW w:w="1418" w:type="dxa"/>
            <w:shd w:val="clear" w:color="auto" w:fill="auto"/>
            <w:vAlign w:val="center"/>
          </w:tcPr>
          <w:p w14:paraId="2441261C" w14:textId="304FD0F3" w:rsidR="008858D2" w:rsidRPr="002C13F2" w:rsidRDefault="008858D2" w:rsidP="002C13F2">
            <w:pPr>
              <w:spacing w:line="260" w:lineRule="atLeast"/>
              <w:jc w:val="center"/>
              <w:rPr>
                <w:rFonts w:eastAsia="Calibri"/>
                <w:sz w:val="16"/>
                <w:szCs w:val="16"/>
                <w:lang w:eastAsia="en-US"/>
              </w:rPr>
            </w:pPr>
            <w:r>
              <w:rPr>
                <w:rFonts w:eastAsia="Calibri"/>
                <w:sz w:val="16"/>
                <w:szCs w:val="16"/>
                <w:lang w:eastAsia="en-US"/>
              </w:rPr>
              <w:t>1.</w:t>
            </w:r>
            <w:r w:rsidR="000C705B">
              <w:rPr>
                <w:rFonts w:eastAsia="Calibri"/>
                <w:sz w:val="16"/>
                <w:szCs w:val="16"/>
                <w:lang w:eastAsia="en-US"/>
              </w:rPr>
              <w:t>41</w:t>
            </w:r>
          </w:p>
        </w:tc>
        <w:tc>
          <w:tcPr>
            <w:tcW w:w="1525" w:type="dxa"/>
            <w:shd w:val="clear" w:color="auto" w:fill="auto"/>
            <w:vAlign w:val="center"/>
          </w:tcPr>
          <w:p w14:paraId="725FC52E" w14:textId="2EE2FB55" w:rsidR="008858D2" w:rsidRPr="002C13F2" w:rsidRDefault="008858D2" w:rsidP="002C13F2">
            <w:pPr>
              <w:spacing w:line="260" w:lineRule="atLeast"/>
              <w:jc w:val="center"/>
              <w:rPr>
                <w:rFonts w:eastAsia="Calibri"/>
                <w:sz w:val="16"/>
                <w:szCs w:val="16"/>
                <w:lang w:eastAsia="en-US"/>
              </w:rPr>
            </w:pPr>
            <w:r w:rsidRPr="002C13F2">
              <w:rPr>
                <w:rFonts w:eastAsia="Calibri"/>
                <w:sz w:val="16"/>
                <w:szCs w:val="16"/>
                <w:lang w:eastAsia="en-US"/>
              </w:rPr>
              <w:t>No</w:t>
            </w:r>
          </w:p>
        </w:tc>
      </w:tr>
      <w:tr w:rsidR="008858D2" w:rsidRPr="008A3AB1" w14:paraId="17F50A47" w14:textId="77777777" w:rsidTr="002C13F2">
        <w:trPr>
          <w:trHeight w:val="778"/>
        </w:trPr>
        <w:tc>
          <w:tcPr>
            <w:tcW w:w="1022" w:type="dxa"/>
            <w:vMerge/>
            <w:shd w:val="clear" w:color="auto" w:fill="auto"/>
            <w:vAlign w:val="center"/>
          </w:tcPr>
          <w:p w14:paraId="1AB14DC5" w14:textId="77777777" w:rsidR="008858D2" w:rsidRPr="008A3AB1" w:rsidRDefault="008858D2" w:rsidP="002C13F2">
            <w:pPr>
              <w:jc w:val="center"/>
              <w:rPr>
                <w:sz w:val="16"/>
                <w:szCs w:val="16"/>
              </w:rPr>
            </w:pPr>
          </w:p>
        </w:tc>
        <w:tc>
          <w:tcPr>
            <w:tcW w:w="2268" w:type="dxa"/>
            <w:shd w:val="clear" w:color="auto" w:fill="auto"/>
            <w:vAlign w:val="center"/>
          </w:tcPr>
          <w:p w14:paraId="23A37554" w14:textId="77777777" w:rsidR="008858D2" w:rsidRDefault="008858D2"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1F0148D3" w14:textId="50D8D9E7" w:rsidR="008858D2" w:rsidRPr="005F7075" w:rsidRDefault="008858D2" w:rsidP="009712F8">
            <w:pPr>
              <w:spacing w:line="260" w:lineRule="atLeast"/>
              <w:jc w:val="center"/>
              <w:rPr>
                <w:rFonts w:eastAsia="Calibri"/>
                <w:sz w:val="16"/>
                <w:szCs w:val="16"/>
                <w:lang w:eastAsia="en-US"/>
              </w:rPr>
            </w:pPr>
            <w:r>
              <w:rPr>
                <w:rFonts w:eastAsia="Calibri"/>
                <w:sz w:val="16"/>
                <w:szCs w:val="16"/>
                <w:lang w:eastAsia="en-US"/>
              </w:rPr>
              <w:t>(gloves &amp; double coveralls)</w:t>
            </w:r>
          </w:p>
        </w:tc>
        <w:tc>
          <w:tcPr>
            <w:tcW w:w="1134" w:type="dxa"/>
            <w:vMerge/>
            <w:shd w:val="clear" w:color="auto" w:fill="auto"/>
            <w:vAlign w:val="center"/>
          </w:tcPr>
          <w:p w14:paraId="0F537A5B" w14:textId="77777777" w:rsidR="008858D2" w:rsidRPr="002C13F2" w:rsidRDefault="008858D2" w:rsidP="002C13F2">
            <w:pPr>
              <w:spacing w:line="260" w:lineRule="atLeast"/>
              <w:jc w:val="center"/>
              <w:rPr>
                <w:rFonts w:eastAsia="Calibri"/>
                <w:sz w:val="16"/>
                <w:szCs w:val="16"/>
                <w:lang w:eastAsia="en-US"/>
              </w:rPr>
            </w:pPr>
          </w:p>
        </w:tc>
        <w:tc>
          <w:tcPr>
            <w:tcW w:w="850" w:type="dxa"/>
            <w:vMerge/>
            <w:shd w:val="clear" w:color="auto" w:fill="auto"/>
            <w:vAlign w:val="center"/>
          </w:tcPr>
          <w:p w14:paraId="1089B546" w14:textId="77777777" w:rsidR="008858D2" w:rsidRPr="002C13F2" w:rsidRDefault="008858D2" w:rsidP="002C13F2">
            <w:pPr>
              <w:spacing w:line="260" w:lineRule="atLeast"/>
              <w:jc w:val="center"/>
              <w:rPr>
                <w:rFonts w:eastAsia="Calibri"/>
                <w:sz w:val="16"/>
                <w:szCs w:val="16"/>
                <w:lang w:eastAsia="en-US"/>
              </w:rPr>
            </w:pPr>
          </w:p>
        </w:tc>
        <w:tc>
          <w:tcPr>
            <w:tcW w:w="1247" w:type="dxa"/>
            <w:shd w:val="clear" w:color="auto" w:fill="auto"/>
            <w:vAlign w:val="center"/>
          </w:tcPr>
          <w:p w14:paraId="0DFC0B76" w14:textId="255BDE39" w:rsidR="008858D2" w:rsidRPr="002C13F2" w:rsidRDefault="001D7341" w:rsidP="002C13F2">
            <w:pPr>
              <w:jc w:val="center"/>
              <w:rPr>
                <w:sz w:val="16"/>
                <w:szCs w:val="16"/>
              </w:rPr>
            </w:pPr>
            <w:r>
              <w:rPr>
                <w:rFonts w:eastAsia="Calibri"/>
                <w:sz w:val="16"/>
                <w:szCs w:val="16"/>
                <w:lang w:eastAsia="en-US"/>
              </w:rPr>
              <w:t>0.</w:t>
            </w:r>
            <w:r w:rsidR="000C705B">
              <w:rPr>
                <w:rFonts w:eastAsia="Calibri"/>
                <w:sz w:val="16"/>
                <w:szCs w:val="16"/>
                <w:lang w:eastAsia="en-US"/>
              </w:rPr>
              <w:t>040</w:t>
            </w:r>
          </w:p>
        </w:tc>
        <w:tc>
          <w:tcPr>
            <w:tcW w:w="1418" w:type="dxa"/>
            <w:shd w:val="clear" w:color="auto" w:fill="auto"/>
            <w:vAlign w:val="center"/>
          </w:tcPr>
          <w:p w14:paraId="195056DB" w14:textId="6FABAC92" w:rsidR="008858D2" w:rsidRPr="002C13F2" w:rsidRDefault="008858D2" w:rsidP="002C13F2">
            <w:pPr>
              <w:spacing w:line="260" w:lineRule="atLeast"/>
              <w:jc w:val="center"/>
              <w:rPr>
                <w:rFonts w:eastAsia="Calibri"/>
                <w:sz w:val="16"/>
                <w:szCs w:val="16"/>
                <w:lang w:eastAsia="en-US"/>
              </w:rPr>
            </w:pPr>
            <w:r w:rsidRPr="002C13F2">
              <w:rPr>
                <w:rFonts w:eastAsia="Calibri"/>
                <w:sz w:val="16"/>
                <w:szCs w:val="16"/>
                <w:lang w:eastAsia="en-US"/>
              </w:rPr>
              <w:t>0.</w:t>
            </w:r>
            <w:r w:rsidR="000C705B">
              <w:rPr>
                <w:rFonts w:eastAsia="Calibri"/>
                <w:sz w:val="16"/>
                <w:szCs w:val="16"/>
                <w:lang w:eastAsia="en-US"/>
              </w:rPr>
              <w:t>96</w:t>
            </w:r>
          </w:p>
        </w:tc>
        <w:tc>
          <w:tcPr>
            <w:tcW w:w="1525" w:type="dxa"/>
            <w:shd w:val="clear" w:color="auto" w:fill="auto"/>
            <w:vAlign w:val="center"/>
          </w:tcPr>
          <w:p w14:paraId="3A20D0BF" w14:textId="1A95EC46" w:rsidR="008858D2" w:rsidRPr="002C13F2" w:rsidRDefault="00E70967" w:rsidP="002C13F2">
            <w:pPr>
              <w:spacing w:line="260" w:lineRule="atLeast"/>
              <w:jc w:val="center"/>
              <w:rPr>
                <w:rFonts w:eastAsia="Calibri"/>
                <w:sz w:val="16"/>
                <w:szCs w:val="16"/>
                <w:lang w:eastAsia="en-US"/>
              </w:rPr>
            </w:pPr>
            <w:r w:rsidRPr="002C13F2">
              <w:rPr>
                <w:rFonts w:eastAsia="Calibri"/>
                <w:sz w:val="16"/>
                <w:szCs w:val="16"/>
                <w:lang w:eastAsia="en-US"/>
              </w:rPr>
              <w:t>Yes</w:t>
            </w:r>
          </w:p>
        </w:tc>
      </w:tr>
      <w:tr w:rsidR="00CF2EF7" w:rsidRPr="008A3AB1" w14:paraId="41470079" w14:textId="77777777" w:rsidTr="00EE4784">
        <w:trPr>
          <w:trHeight w:val="339"/>
        </w:trPr>
        <w:tc>
          <w:tcPr>
            <w:tcW w:w="9464" w:type="dxa"/>
            <w:gridSpan w:val="7"/>
            <w:shd w:val="clear" w:color="auto" w:fill="auto"/>
            <w:vAlign w:val="center"/>
          </w:tcPr>
          <w:p w14:paraId="434B77FD" w14:textId="58128014" w:rsidR="00CF2EF7" w:rsidRPr="002C13F2" w:rsidDel="0096541D" w:rsidRDefault="003C2FCC" w:rsidP="00BC2343">
            <w:pPr>
              <w:spacing w:line="260" w:lineRule="atLeast"/>
              <w:jc w:val="center"/>
              <w:rPr>
                <w:rFonts w:eastAsia="Calibri"/>
                <w:b/>
                <w:sz w:val="16"/>
                <w:szCs w:val="16"/>
                <w:lang w:eastAsia="en-US"/>
              </w:rPr>
            </w:pPr>
            <w:r w:rsidRPr="003C2FCC">
              <w:rPr>
                <w:rFonts w:cs="Calibri"/>
                <w:b/>
                <w:bCs/>
                <w:color w:val="000000"/>
                <w:sz w:val="16"/>
                <w:szCs w:val="16"/>
                <w:lang w:val="nb-NO" w:eastAsia="nb-NO"/>
              </w:rPr>
              <w:t xml:space="preserve">Netwax A5 Microfino </w:t>
            </w:r>
            <w:r>
              <w:rPr>
                <w:rFonts w:cs="Calibri"/>
                <w:b/>
                <w:bCs/>
                <w:color w:val="000000"/>
                <w:sz w:val="16"/>
                <w:szCs w:val="16"/>
                <w:lang w:val="nb-NO" w:eastAsia="nb-NO"/>
              </w:rPr>
              <w:t xml:space="preserve"> </w:t>
            </w:r>
          </w:p>
        </w:tc>
      </w:tr>
      <w:tr w:rsidR="002D0B22" w:rsidRPr="008A3AB1" w14:paraId="300A1783" w14:textId="77777777" w:rsidTr="00302571">
        <w:trPr>
          <w:trHeight w:val="778"/>
        </w:trPr>
        <w:tc>
          <w:tcPr>
            <w:tcW w:w="1022" w:type="dxa"/>
            <w:vMerge w:val="restart"/>
            <w:shd w:val="clear" w:color="auto" w:fill="auto"/>
            <w:vAlign w:val="center"/>
          </w:tcPr>
          <w:p w14:paraId="5BE9FA72" w14:textId="77777777" w:rsidR="002D0B22" w:rsidRPr="008A3AB1" w:rsidRDefault="002D0B22" w:rsidP="00BC2343">
            <w:pPr>
              <w:jc w:val="center"/>
              <w:rPr>
                <w:sz w:val="16"/>
                <w:szCs w:val="16"/>
              </w:rPr>
            </w:pPr>
            <w:r w:rsidRPr="008A3AB1">
              <w:rPr>
                <w:sz w:val="16"/>
                <w:szCs w:val="16"/>
              </w:rPr>
              <w:t xml:space="preserve">Scenario </w:t>
            </w:r>
            <w:r>
              <w:rPr>
                <w:sz w:val="16"/>
                <w:szCs w:val="16"/>
              </w:rPr>
              <w:t>2</w:t>
            </w:r>
          </w:p>
          <w:p w14:paraId="3A39D51C" w14:textId="7D23F5E8" w:rsidR="002D0B22" w:rsidRPr="008A3AB1" w:rsidRDefault="002D0B22" w:rsidP="00BC2343">
            <w:pPr>
              <w:jc w:val="center"/>
              <w:rPr>
                <w:sz w:val="16"/>
                <w:szCs w:val="16"/>
              </w:rPr>
            </w:pPr>
          </w:p>
        </w:tc>
        <w:tc>
          <w:tcPr>
            <w:tcW w:w="2268" w:type="dxa"/>
            <w:shd w:val="clear" w:color="auto" w:fill="auto"/>
            <w:vAlign w:val="center"/>
          </w:tcPr>
          <w:p w14:paraId="57B16A03" w14:textId="77777777" w:rsidR="002D0B22" w:rsidRPr="008A3AB1" w:rsidRDefault="002D0B22"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4C3CE2EF" w14:textId="77777777" w:rsidR="002D0B22" w:rsidRPr="002C13F2" w:rsidRDefault="002D0B22" w:rsidP="00BC2343">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56DACF9A" w14:textId="7AAB6541" w:rsidR="002D0B22" w:rsidRPr="002C13F2" w:rsidRDefault="002D0B22" w:rsidP="00BC2343">
            <w:pPr>
              <w:spacing w:line="260" w:lineRule="atLeast"/>
              <w:jc w:val="center"/>
              <w:rPr>
                <w:rFonts w:eastAsia="Calibri"/>
                <w:sz w:val="16"/>
                <w:szCs w:val="16"/>
                <w:lang w:eastAsia="en-US"/>
              </w:rPr>
            </w:pPr>
            <w:r w:rsidRPr="002C13F2">
              <w:rPr>
                <w:rFonts w:eastAsia="Calibri"/>
                <w:sz w:val="16"/>
                <w:szCs w:val="16"/>
                <w:lang w:eastAsia="en-US"/>
              </w:rPr>
              <w:t>0.0</w:t>
            </w:r>
            <w:r w:rsidR="00844AA5" w:rsidRPr="002C13F2">
              <w:rPr>
                <w:rFonts w:eastAsia="Calibri"/>
                <w:sz w:val="16"/>
                <w:szCs w:val="16"/>
                <w:lang w:eastAsia="en-US"/>
              </w:rPr>
              <w:t>41</w:t>
            </w:r>
          </w:p>
        </w:tc>
        <w:tc>
          <w:tcPr>
            <w:tcW w:w="1247" w:type="dxa"/>
            <w:shd w:val="clear" w:color="auto" w:fill="auto"/>
            <w:vAlign w:val="center"/>
          </w:tcPr>
          <w:p w14:paraId="235B2C8D" w14:textId="62199E92" w:rsidR="002D0B22" w:rsidRPr="002C13F2" w:rsidRDefault="001D7341"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539</w:t>
            </w:r>
          </w:p>
        </w:tc>
        <w:tc>
          <w:tcPr>
            <w:tcW w:w="1418" w:type="dxa"/>
            <w:shd w:val="clear" w:color="auto" w:fill="auto"/>
            <w:vAlign w:val="center"/>
          </w:tcPr>
          <w:p w14:paraId="7BC8DC62" w14:textId="612CD8FB" w:rsidR="002D0B22" w:rsidRPr="000C705B" w:rsidRDefault="000C705B" w:rsidP="00BC2343">
            <w:pPr>
              <w:spacing w:line="260" w:lineRule="atLeast"/>
              <w:jc w:val="center"/>
              <w:rPr>
                <w:rFonts w:eastAsia="Calibri"/>
                <w:sz w:val="16"/>
                <w:szCs w:val="16"/>
                <w:lang w:eastAsia="en-US"/>
              </w:rPr>
            </w:pPr>
            <w:r w:rsidRPr="000C705B">
              <w:rPr>
                <w:rFonts w:eastAsia="Calibri"/>
                <w:sz w:val="16"/>
                <w:szCs w:val="16"/>
                <w:lang w:eastAsia="en-US"/>
              </w:rPr>
              <w:t>13.1</w:t>
            </w:r>
          </w:p>
        </w:tc>
        <w:tc>
          <w:tcPr>
            <w:tcW w:w="1525" w:type="dxa"/>
            <w:shd w:val="clear" w:color="auto" w:fill="auto"/>
            <w:vAlign w:val="center"/>
          </w:tcPr>
          <w:p w14:paraId="63BBA086" w14:textId="6F28E5F1" w:rsidR="002D0B22" w:rsidRPr="002C13F2" w:rsidRDefault="002D0B22"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2D0B22" w:rsidRPr="008A3AB1" w14:paraId="0B253CAC" w14:textId="77777777" w:rsidTr="00302571">
        <w:trPr>
          <w:trHeight w:val="778"/>
        </w:trPr>
        <w:tc>
          <w:tcPr>
            <w:tcW w:w="1022" w:type="dxa"/>
            <w:vMerge/>
            <w:shd w:val="clear" w:color="auto" w:fill="auto"/>
            <w:vAlign w:val="center"/>
          </w:tcPr>
          <w:p w14:paraId="0E34C679" w14:textId="77777777" w:rsidR="002D0B22" w:rsidRPr="008A3AB1" w:rsidRDefault="002D0B22" w:rsidP="002C13F2">
            <w:pPr>
              <w:jc w:val="center"/>
              <w:rPr>
                <w:sz w:val="16"/>
                <w:szCs w:val="16"/>
              </w:rPr>
            </w:pPr>
          </w:p>
        </w:tc>
        <w:tc>
          <w:tcPr>
            <w:tcW w:w="2268" w:type="dxa"/>
            <w:shd w:val="clear" w:color="auto" w:fill="auto"/>
            <w:vAlign w:val="center"/>
          </w:tcPr>
          <w:p w14:paraId="19AEC72F" w14:textId="77777777" w:rsidR="002D0B22" w:rsidRDefault="002D0B22"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611C0487" w14:textId="77777777" w:rsidR="002D0B22" w:rsidRPr="008A3AB1" w:rsidRDefault="002D0B22" w:rsidP="00BC2343">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0AE6A090" w14:textId="77777777" w:rsidR="002D0B22" w:rsidRPr="002C13F2" w:rsidRDefault="002D0B22" w:rsidP="00BC2343">
            <w:pPr>
              <w:spacing w:line="260" w:lineRule="atLeast"/>
              <w:jc w:val="center"/>
              <w:rPr>
                <w:rFonts w:eastAsia="Calibri"/>
                <w:sz w:val="16"/>
                <w:szCs w:val="16"/>
                <w:lang w:eastAsia="en-US"/>
              </w:rPr>
            </w:pPr>
          </w:p>
        </w:tc>
        <w:tc>
          <w:tcPr>
            <w:tcW w:w="850" w:type="dxa"/>
            <w:vMerge/>
            <w:shd w:val="clear" w:color="auto" w:fill="auto"/>
            <w:vAlign w:val="center"/>
          </w:tcPr>
          <w:p w14:paraId="4CAA6EE8" w14:textId="77777777" w:rsidR="002D0B22" w:rsidRPr="002C13F2" w:rsidRDefault="002D0B22" w:rsidP="00BC2343">
            <w:pPr>
              <w:spacing w:line="260" w:lineRule="atLeast"/>
              <w:jc w:val="center"/>
              <w:rPr>
                <w:rFonts w:eastAsia="Calibri"/>
                <w:sz w:val="16"/>
                <w:szCs w:val="16"/>
                <w:lang w:eastAsia="en-US"/>
              </w:rPr>
            </w:pPr>
          </w:p>
        </w:tc>
        <w:tc>
          <w:tcPr>
            <w:tcW w:w="1247" w:type="dxa"/>
            <w:shd w:val="clear" w:color="auto" w:fill="auto"/>
            <w:vAlign w:val="center"/>
          </w:tcPr>
          <w:p w14:paraId="416D95C5" w14:textId="0BE52AD9" w:rsidR="002D0B22" w:rsidRPr="002C13F2" w:rsidRDefault="001D7341"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089</w:t>
            </w:r>
          </w:p>
        </w:tc>
        <w:tc>
          <w:tcPr>
            <w:tcW w:w="1418" w:type="dxa"/>
            <w:shd w:val="clear" w:color="auto" w:fill="auto"/>
            <w:vAlign w:val="center"/>
          </w:tcPr>
          <w:p w14:paraId="24177817" w14:textId="50D34A96" w:rsidR="002D0B22" w:rsidRPr="000C705B" w:rsidRDefault="000C705B" w:rsidP="00BC2343">
            <w:pPr>
              <w:spacing w:line="260" w:lineRule="atLeast"/>
              <w:jc w:val="center"/>
              <w:rPr>
                <w:rFonts w:eastAsia="Calibri"/>
                <w:sz w:val="16"/>
                <w:szCs w:val="16"/>
                <w:lang w:eastAsia="en-US"/>
              </w:rPr>
            </w:pPr>
            <w:r w:rsidRPr="000C705B">
              <w:rPr>
                <w:rFonts w:eastAsia="Calibri"/>
                <w:sz w:val="16"/>
                <w:szCs w:val="16"/>
                <w:lang w:eastAsia="en-US"/>
              </w:rPr>
              <w:t>2.16</w:t>
            </w:r>
          </w:p>
        </w:tc>
        <w:tc>
          <w:tcPr>
            <w:tcW w:w="1525" w:type="dxa"/>
            <w:shd w:val="clear" w:color="auto" w:fill="auto"/>
            <w:vAlign w:val="center"/>
          </w:tcPr>
          <w:p w14:paraId="3366D5CF" w14:textId="51CB8664" w:rsidR="002D0B22" w:rsidRPr="002C13F2" w:rsidRDefault="002D0B22"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2D0B22" w:rsidRPr="008A3AB1" w14:paraId="3010949A" w14:textId="77777777" w:rsidTr="00302571">
        <w:trPr>
          <w:trHeight w:val="778"/>
        </w:trPr>
        <w:tc>
          <w:tcPr>
            <w:tcW w:w="1022" w:type="dxa"/>
            <w:vMerge/>
            <w:shd w:val="clear" w:color="auto" w:fill="auto"/>
            <w:vAlign w:val="center"/>
          </w:tcPr>
          <w:p w14:paraId="2E953720" w14:textId="77777777" w:rsidR="002D0B22" w:rsidRPr="008A3AB1" w:rsidRDefault="002D0B22" w:rsidP="002C13F2">
            <w:pPr>
              <w:jc w:val="center"/>
              <w:rPr>
                <w:sz w:val="16"/>
                <w:szCs w:val="16"/>
              </w:rPr>
            </w:pPr>
          </w:p>
        </w:tc>
        <w:tc>
          <w:tcPr>
            <w:tcW w:w="2268" w:type="dxa"/>
            <w:shd w:val="clear" w:color="auto" w:fill="auto"/>
            <w:vAlign w:val="center"/>
          </w:tcPr>
          <w:p w14:paraId="2D7099A6" w14:textId="77777777" w:rsidR="002D0B22" w:rsidRDefault="002D0B22"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53C332AC" w14:textId="77777777" w:rsidR="002D0B22" w:rsidRPr="008A3AB1" w:rsidRDefault="002D0B22" w:rsidP="00BC2343">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027BC143" w14:textId="77777777" w:rsidR="002D0B22" w:rsidRPr="002C13F2" w:rsidRDefault="002D0B22" w:rsidP="00BC2343">
            <w:pPr>
              <w:spacing w:line="260" w:lineRule="atLeast"/>
              <w:jc w:val="center"/>
              <w:rPr>
                <w:rFonts w:eastAsia="Calibri"/>
                <w:sz w:val="16"/>
                <w:szCs w:val="16"/>
                <w:lang w:eastAsia="en-US"/>
              </w:rPr>
            </w:pPr>
          </w:p>
        </w:tc>
        <w:tc>
          <w:tcPr>
            <w:tcW w:w="850" w:type="dxa"/>
            <w:vMerge/>
            <w:shd w:val="clear" w:color="auto" w:fill="auto"/>
            <w:vAlign w:val="center"/>
          </w:tcPr>
          <w:p w14:paraId="60B1D379" w14:textId="77777777" w:rsidR="002D0B22" w:rsidRPr="002C13F2" w:rsidRDefault="002D0B22" w:rsidP="00BC2343">
            <w:pPr>
              <w:spacing w:line="260" w:lineRule="atLeast"/>
              <w:jc w:val="center"/>
              <w:rPr>
                <w:rFonts w:eastAsia="Calibri"/>
                <w:sz w:val="16"/>
                <w:szCs w:val="16"/>
                <w:lang w:eastAsia="en-US"/>
              </w:rPr>
            </w:pPr>
          </w:p>
        </w:tc>
        <w:tc>
          <w:tcPr>
            <w:tcW w:w="1247" w:type="dxa"/>
            <w:shd w:val="clear" w:color="auto" w:fill="auto"/>
            <w:vAlign w:val="center"/>
          </w:tcPr>
          <w:p w14:paraId="210AA247" w14:textId="71A97835" w:rsidR="002D0B22" w:rsidRPr="002C13F2" w:rsidRDefault="001D7341" w:rsidP="00BC2343">
            <w:pPr>
              <w:jc w:val="center"/>
              <w:rPr>
                <w:sz w:val="16"/>
                <w:szCs w:val="16"/>
              </w:rPr>
            </w:pPr>
            <w:r w:rsidRPr="000C705B">
              <w:rPr>
                <w:rFonts w:eastAsia="Calibri"/>
                <w:sz w:val="16"/>
                <w:szCs w:val="16"/>
                <w:lang w:eastAsia="en-US"/>
              </w:rPr>
              <w:t>0.</w:t>
            </w:r>
            <w:r w:rsidR="000C705B" w:rsidRPr="000C705B">
              <w:rPr>
                <w:rFonts w:eastAsia="Calibri"/>
                <w:sz w:val="16"/>
                <w:szCs w:val="16"/>
                <w:lang w:eastAsia="en-US"/>
              </w:rPr>
              <w:t>064</w:t>
            </w:r>
          </w:p>
        </w:tc>
        <w:tc>
          <w:tcPr>
            <w:tcW w:w="1418" w:type="dxa"/>
            <w:shd w:val="clear" w:color="auto" w:fill="auto"/>
            <w:vAlign w:val="center"/>
          </w:tcPr>
          <w:p w14:paraId="300035B1" w14:textId="6842D55C" w:rsidR="002D0B22" w:rsidRPr="000C705B" w:rsidRDefault="002D0B22" w:rsidP="00BC2343">
            <w:pPr>
              <w:spacing w:line="260" w:lineRule="atLeast"/>
              <w:jc w:val="center"/>
              <w:rPr>
                <w:rFonts w:eastAsia="Calibri"/>
                <w:sz w:val="16"/>
                <w:szCs w:val="16"/>
                <w:lang w:eastAsia="en-US"/>
              </w:rPr>
            </w:pPr>
            <w:r w:rsidRPr="000C705B">
              <w:rPr>
                <w:rFonts w:eastAsia="Calibri"/>
                <w:sz w:val="16"/>
                <w:szCs w:val="16"/>
                <w:lang w:eastAsia="en-US"/>
              </w:rPr>
              <w:t>1.</w:t>
            </w:r>
            <w:r w:rsidR="000C705B" w:rsidRPr="000C705B">
              <w:rPr>
                <w:rFonts w:eastAsia="Calibri"/>
                <w:sz w:val="16"/>
                <w:szCs w:val="16"/>
                <w:lang w:eastAsia="en-US"/>
              </w:rPr>
              <w:t>56</w:t>
            </w:r>
          </w:p>
        </w:tc>
        <w:tc>
          <w:tcPr>
            <w:tcW w:w="1525" w:type="dxa"/>
            <w:shd w:val="clear" w:color="auto" w:fill="auto"/>
            <w:vAlign w:val="center"/>
          </w:tcPr>
          <w:p w14:paraId="13188E1C" w14:textId="127D4879" w:rsidR="002D0B22" w:rsidRPr="002C13F2" w:rsidRDefault="002D0B22"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2D0B22" w:rsidRPr="008A3AB1" w14:paraId="1A6C8F53" w14:textId="77777777" w:rsidTr="00302571">
        <w:trPr>
          <w:trHeight w:val="778"/>
        </w:trPr>
        <w:tc>
          <w:tcPr>
            <w:tcW w:w="1022" w:type="dxa"/>
            <w:vMerge/>
            <w:shd w:val="clear" w:color="auto" w:fill="auto"/>
            <w:vAlign w:val="center"/>
          </w:tcPr>
          <w:p w14:paraId="072195EA" w14:textId="77777777" w:rsidR="002D0B22" w:rsidRPr="008A3AB1" w:rsidRDefault="002D0B22" w:rsidP="002C13F2">
            <w:pPr>
              <w:jc w:val="center"/>
              <w:rPr>
                <w:sz w:val="16"/>
                <w:szCs w:val="16"/>
              </w:rPr>
            </w:pPr>
          </w:p>
        </w:tc>
        <w:tc>
          <w:tcPr>
            <w:tcW w:w="2268" w:type="dxa"/>
            <w:shd w:val="clear" w:color="auto" w:fill="auto"/>
            <w:vAlign w:val="center"/>
          </w:tcPr>
          <w:p w14:paraId="2E80EDCD" w14:textId="77777777" w:rsidR="002D0B22" w:rsidRDefault="002D0B22"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232FA95E" w14:textId="77777777" w:rsidR="002D0B22" w:rsidRPr="008A3AB1" w:rsidRDefault="002D0B22" w:rsidP="00BC2343">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76813118" w14:textId="77777777" w:rsidR="002D0B22" w:rsidRPr="002C13F2" w:rsidRDefault="002D0B22" w:rsidP="00BC2343">
            <w:pPr>
              <w:spacing w:line="260" w:lineRule="atLeast"/>
              <w:jc w:val="center"/>
              <w:rPr>
                <w:rFonts w:eastAsia="Calibri"/>
                <w:sz w:val="16"/>
                <w:szCs w:val="16"/>
                <w:lang w:eastAsia="en-US"/>
              </w:rPr>
            </w:pPr>
          </w:p>
        </w:tc>
        <w:tc>
          <w:tcPr>
            <w:tcW w:w="850" w:type="dxa"/>
            <w:vMerge/>
            <w:shd w:val="clear" w:color="auto" w:fill="auto"/>
            <w:vAlign w:val="center"/>
          </w:tcPr>
          <w:p w14:paraId="55455D87" w14:textId="77777777" w:rsidR="002D0B22" w:rsidRPr="002C13F2" w:rsidRDefault="002D0B22" w:rsidP="00BC2343">
            <w:pPr>
              <w:spacing w:line="260" w:lineRule="atLeast"/>
              <w:jc w:val="center"/>
              <w:rPr>
                <w:rFonts w:eastAsia="Calibri"/>
                <w:sz w:val="16"/>
                <w:szCs w:val="16"/>
                <w:lang w:eastAsia="en-US"/>
              </w:rPr>
            </w:pPr>
          </w:p>
        </w:tc>
        <w:tc>
          <w:tcPr>
            <w:tcW w:w="1247" w:type="dxa"/>
            <w:shd w:val="clear" w:color="auto" w:fill="auto"/>
            <w:vAlign w:val="center"/>
          </w:tcPr>
          <w:p w14:paraId="6121EEF7" w14:textId="0D757DFF" w:rsidR="002D0B22" w:rsidRPr="002C13F2" w:rsidRDefault="001D7341" w:rsidP="00BC2343">
            <w:pPr>
              <w:jc w:val="center"/>
              <w:rPr>
                <w:sz w:val="16"/>
                <w:szCs w:val="16"/>
              </w:rPr>
            </w:pPr>
            <w:r>
              <w:rPr>
                <w:rFonts w:eastAsia="Calibri"/>
                <w:sz w:val="16"/>
                <w:szCs w:val="16"/>
                <w:lang w:eastAsia="en-US"/>
              </w:rPr>
              <w:t>0.</w:t>
            </w:r>
            <w:r w:rsidR="000C705B">
              <w:rPr>
                <w:rFonts w:eastAsia="Calibri"/>
                <w:sz w:val="16"/>
                <w:szCs w:val="16"/>
                <w:lang w:eastAsia="en-US"/>
              </w:rPr>
              <w:t>044</w:t>
            </w:r>
          </w:p>
        </w:tc>
        <w:tc>
          <w:tcPr>
            <w:tcW w:w="1418" w:type="dxa"/>
            <w:shd w:val="clear" w:color="auto" w:fill="auto"/>
            <w:vAlign w:val="center"/>
          </w:tcPr>
          <w:p w14:paraId="6DD95B49" w14:textId="2DA41250" w:rsidR="002D0B22" w:rsidRPr="002C13F2" w:rsidRDefault="000C705B" w:rsidP="00BC2343">
            <w:pPr>
              <w:spacing w:line="260" w:lineRule="atLeast"/>
              <w:jc w:val="center"/>
              <w:rPr>
                <w:rFonts w:eastAsia="Calibri"/>
                <w:sz w:val="16"/>
                <w:szCs w:val="16"/>
                <w:lang w:eastAsia="en-US"/>
              </w:rPr>
            </w:pPr>
            <w:r>
              <w:rPr>
                <w:rFonts w:eastAsia="Calibri"/>
                <w:sz w:val="16"/>
                <w:szCs w:val="16"/>
                <w:lang w:eastAsia="en-US"/>
              </w:rPr>
              <w:t>1.07</w:t>
            </w:r>
          </w:p>
        </w:tc>
        <w:tc>
          <w:tcPr>
            <w:tcW w:w="1525" w:type="dxa"/>
            <w:shd w:val="clear" w:color="auto" w:fill="auto"/>
            <w:vAlign w:val="center"/>
          </w:tcPr>
          <w:p w14:paraId="468FEC64" w14:textId="0D0EA400" w:rsidR="002D0B22" w:rsidRPr="002C13F2" w:rsidRDefault="00E53460" w:rsidP="00BC2343">
            <w:pPr>
              <w:spacing w:line="260" w:lineRule="atLeast"/>
              <w:jc w:val="center"/>
              <w:rPr>
                <w:rFonts w:eastAsia="Calibri"/>
                <w:sz w:val="16"/>
                <w:szCs w:val="16"/>
                <w:lang w:eastAsia="en-US"/>
              </w:rPr>
            </w:pPr>
            <w:r>
              <w:rPr>
                <w:rFonts w:eastAsia="Calibri"/>
                <w:sz w:val="16"/>
                <w:szCs w:val="16"/>
                <w:lang w:eastAsia="en-US"/>
              </w:rPr>
              <w:t>Borderline</w:t>
            </w:r>
          </w:p>
        </w:tc>
      </w:tr>
      <w:tr w:rsidR="00CF2EF7" w:rsidRPr="008A3AB1" w14:paraId="567812FF" w14:textId="77777777" w:rsidTr="00EE4784">
        <w:trPr>
          <w:trHeight w:val="339"/>
        </w:trPr>
        <w:tc>
          <w:tcPr>
            <w:tcW w:w="9464" w:type="dxa"/>
            <w:gridSpan w:val="7"/>
            <w:shd w:val="clear" w:color="auto" w:fill="auto"/>
            <w:vAlign w:val="center"/>
          </w:tcPr>
          <w:p w14:paraId="78E3CE8E" w14:textId="58C8738E" w:rsidR="00CF2EF7" w:rsidRPr="002C13F2" w:rsidDel="0096541D" w:rsidRDefault="003C2FCC" w:rsidP="00BC2343">
            <w:pPr>
              <w:spacing w:line="260" w:lineRule="atLeast"/>
              <w:jc w:val="center"/>
              <w:rPr>
                <w:rFonts w:eastAsia="Calibri"/>
                <w:b/>
                <w:sz w:val="16"/>
                <w:szCs w:val="16"/>
                <w:lang w:eastAsia="en-US"/>
              </w:rPr>
            </w:pPr>
            <w:r w:rsidRPr="003C2FCC">
              <w:rPr>
                <w:rFonts w:cs="Calibri"/>
                <w:b/>
                <w:bCs/>
                <w:color w:val="000000"/>
                <w:sz w:val="16"/>
                <w:szCs w:val="16"/>
                <w:lang w:val="nb-NO" w:eastAsia="nb-NO"/>
              </w:rPr>
              <w:t>Netwax E5 Greenline</w:t>
            </w:r>
          </w:p>
        </w:tc>
      </w:tr>
      <w:tr w:rsidR="00CF2EF7" w:rsidRPr="008A3AB1" w14:paraId="1AE9856E" w14:textId="77777777" w:rsidTr="00302571">
        <w:trPr>
          <w:trHeight w:val="778"/>
        </w:trPr>
        <w:tc>
          <w:tcPr>
            <w:tcW w:w="1022" w:type="dxa"/>
            <w:vMerge w:val="restart"/>
            <w:shd w:val="clear" w:color="auto" w:fill="auto"/>
            <w:vAlign w:val="center"/>
          </w:tcPr>
          <w:p w14:paraId="577DB2C0" w14:textId="77777777" w:rsidR="00CF2EF7" w:rsidRPr="008A3AB1" w:rsidRDefault="00CF2EF7" w:rsidP="00BC2343">
            <w:pPr>
              <w:jc w:val="center"/>
              <w:rPr>
                <w:sz w:val="16"/>
                <w:szCs w:val="16"/>
              </w:rPr>
            </w:pPr>
            <w:r w:rsidRPr="008A3AB1">
              <w:rPr>
                <w:sz w:val="16"/>
                <w:szCs w:val="16"/>
              </w:rPr>
              <w:t xml:space="preserve">Scenario </w:t>
            </w:r>
            <w:r>
              <w:rPr>
                <w:sz w:val="16"/>
                <w:szCs w:val="16"/>
              </w:rPr>
              <w:t>2</w:t>
            </w:r>
          </w:p>
          <w:p w14:paraId="0C3F6218" w14:textId="4E73072C" w:rsidR="00CF2EF7" w:rsidRPr="008A3AB1" w:rsidRDefault="00CF2EF7" w:rsidP="00BC2343">
            <w:pPr>
              <w:jc w:val="center"/>
              <w:rPr>
                <w:sz w:val="16"/>
                <w:szCs w:val="16"/>
              </w:rPr>
            </w:pPr>
          </w:p>
        </w:tc>
        <w:tc>
          <w:tcPr>
            <w:tcW w:w="2268" w:type="dxa"/>
            <w:shd w:val="clear" w:color="auto" w:fill="auto"/>
            <w:vAlign w:val="center"/>
          </w:tcPr>
          <w:p w14:paraId="76A2ED3C" w14:textId="77777777" w:rsidR="00CF2EF7" w:rsidRPr="008A3AB1" w:rsidRDefault="00CF2EF7"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637411AD" w14:textId="77777777" w:rsidR="00CF2EF7" w:rsidRPr="002C13F2" w:rsidRDefault="00CF2EF7" w:rsidP="00BC2343">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76D715DA" w14:textId="231C6255" w:rsidR="00CF2EF7" w:rsidRPr="002C13F2" w:rsidRDefault="00CF2EF7" w:rsidP="00BC2343">
            <w:pPr>
              <w:spacing w:line="260" w:lineRule="atLeast"/>
              <w:jc w:val="center"/>
              <w:rPr>
                <w:rFonts w:eastAsia="Calibri"/>
                <w:sz w:val="16"/>
                <w:szCs w:val="16"/>
                <w:lang w:eastAsia="en-US"/>
              </w:rPr>
            </w:pPr>
            <w:r w:rsidRPr="002C13F2">
              <w:rPr>
                <w:rFonts w:eastAsia="Calibri"/>
                <w:sz w:val="16"/>
                <w:szCs w:val="16"/>
                <w:lang w:eastAsia="en-US"/>
              </w:rPr>
              <w:t>0.0</w:t>
            </w:r>
            <w:r w:rsidR="00844AA5" w:rsidRPr="002C13F2">
              <w:rPr>
                <w:rFonts w:eastAsia="Calibri"/>
                <w:sz w:val="16"/>
                <w:szCs w:val="16"/>
                <w:lang w:eastAsia="en-US"/>
              </w:rPr>
              <w:t>41</w:t>
            </w:r>
          </w:p>
        </w:tc>
        <w:tc>
          <w:tcPr>
            <w:tcW w:w="1247" w:type="dxa"/>
            <w:shd w:val="clear" w:color="auto" w:fill="auto"/>
            <w:vAlign w:val="center"/>
          </w:tcPr>
          <w:p w14:paraId="346E3DA3" w14:textId="5BAE170A" w:rsidR="00CF2EF7" w:rsidRPr="002C13F2" w:rsidRDefault="001D7341" w:rsidP="00BC2343">
            <w:pPr>
              <w:jc w:val="center"/>
              <w:rPr>
                <w:sz w:val="16"/>
                <w:szCs w:val="16"/>
              </w:rPr>
            </w:pPr>
            <w:r w:rsidRPr="00E53460">
              <w:rPr>
                <w:rFonts w:eastAsia="Calibri"/>
                <w:sz w:val="16"/>
                <w:szCs w:val="16"/>
                <w:lang w:eastAsia="en-US"/>
              </w:rPr>
              <w:t>0.</w:t>
            </w:r>
            <w:r w:rsidR="000C705B" w:rsidRPr="00E53460">
              <w:rPr>
                <w:rFonts w:eastAsia="Calibri"/>
                <w:sz w:val="16"/>
                <w:szCs w:val="16"/>
                <w:lang w:eastAsia="en-US"/>
              </w:rPr>
              <w:t>545</w:t>
            </w:r>
          </w:p>
        </w:tc>
        <w:tc>
          <w:tcPr>
            <w:tcW w:w="1418" w:type="dxa"/>
            <w:shd w:val="clear" w:color="auto" w:fill="auto"/>
            <w:vAlign w:val="center"/>
          </w:tcPr>
          <w:p w14:paraId="043F705C" w14:textId="7702B800" w:rsidR="00CF2EF7" w:rsidRPr="00E53460" w:rsidRDefault="002D0B22" w:rsidP="00BC2343">
            <w:pPr>
              <w:spacing w:line="260" w:lineRule="atLeast"/>
              <w:jc w:val="center"/>
              <w:rPr>
                <w:rFonts w:eastAsia="Calibri"/>
                <w:sz w:val="16"/>
                <w:szCs w:val="16"/>
                <w:lang w:eastAsia="en-US"/>
              </w:rPr>
            </w:pPr>
            <w:r w:rsidRPr="00E53460">
              <w:rPr>
                <w:rFonts w:eastAsia="Calibri"/>
                <w:sz w:val="16"/>
                <w:szCs w:val="16"/>
                <w:lang w:eastAsia="en-US"/>
              </w:rPr>
              <w:t>13.</w:t>
            </w:r>
            <w:r w:rsidR="00E53460" w:rsidRPr="00E53460">
              <w:rPr>
                <w:rFonts w:eastAsia="Calibri"/>
                <w:sz w:val="16"/>
                <w:szCs w:val="16"/>
                <w:lang w:eastAsia="en-US"/>
              </w:rPr>
              <w:t>3</w:t>
            </w:r>
          </w:p>
        </w:tc>
        <w:tc>
          <w:tcPr>
            <w:tcW w:w="1525" w:type="dxa"/>
            <w:shd w:val="clear" w:color="auto" w:fill="auto"/>
            <w:vAlign w:val="center"/>
          </w:tcPr>
          <w:p w14:paraId="10C61A3E" w14:textId="369BF4CD" w:rsidR="00CF2EF7" w:rsidRPr="002C13F2" w:rsidRDefault="002D0B22"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CF2EF7" w:rsidRPr="008A3AB1" w14:paraId="4C2874B8" w14:textId="77777777" w:rsidTr="00302571">
        <w:trPr>
          <w:trHeight w:val="778"/>
        </w:trPr>
        <w:tc>
          <w:tcPr>
            <w:tcW w:w="1022" w:type="dxa"/>
            <w:vMerge/>
            <w:shd w:val="clear" w:color="auto" w:fill="auto"/>
            <w:vAlign w:val="center"/>
          </w:tcPr>
          <w:p w14:paraId="0BB09CB0" w14:textId="77777777" w:rsidR="00CF2EF7" w:rsidRPr="008A3AB1" w:rsidRDefault="00CF2EF7" w:rsidP="002C13F2">
            <w:pPr>
              <w:jc w:val="center"/>
              <w:rPr>
                <w:sz w:val="16"/>
                <w:szCs w:val="16"/>
              </w:rPr>
            </w:pPr>
          </w:p>
        </w:tc>
        <w:tc>
          <w:tcPr>
            <w:tcW w:w="2268" w:type="dxa"/>
            <w:shd w:val="clear" w:color="auto" w:fill="auto"/>
            <w:vAlign w:val="center"/>
          </w:tcPr>
          <w:p w14:paraId="1177C99B" w14:textId="77777777" w:rsidR="00CF2EF7" w:rsidRDefault="00CF2EF7"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3B7E0598" w14:textId="77777777" w:rsidR="00CF2EF7" w:rsidRPr="008A3AB1" w:rsidRDefault="00CF2EF7" w:rsidP="00BC2343">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6CA95A3A" w14:textId="77777777" w:rsidR="00CF2EF7" w:rsidRPr="002C13F2" w:rsidRDefault="00CF2EF7" w:rsidP="00BC2343">
            <w:pPr>
              <w:spacing w:line="260" w:lineRule="atLeast"/>
              <w:jc w:val="center"/>
              <w:rPr>
                <w:rFonts w:eastAsia="Calibri"/>
                <w:sz w:val="16"/>
                <w:szCs w:val="16"/>
                <w:lang w:eastAsia="en-US"/>
              </w:rPr>
            </w:pPr>
          </w:p>
        </w:tc>
        <w:tc>
          <w:tcPr>
            <w:tcW w:w="850" w:type="dxa"/>
            <w:vMerge/>
            <w:shd w:val="clear" w:color="auto" w:fill="auto"/>
            <w:vAlign w:val="center"/>
          </w:tcPr>
          <w:p w14:paraId="37F7643F" w14:textId="77777777" w:rsidR="00CF2EF7" w:rsidRPr="002C13F2" w:rsidRDefault="00CF2EF7" w:rsidP="00BC2343">
            <w:pPr>
              <w:spacing w:line="260" w:lineRule="atLeast"/>
              <w:jc w:val="center"/>
              <w:rPr>
                <w:rFonts w:eastAsia="Calibri"/>
                <w:sz w:val="16"/>
                <w:szCs w:val="16"/>
                <w:lang w:eastAsia="en-US"/>
              </w:rPr>
            </w:pPr>
          </w:p>
        </w:tc>
        <w:tc>
          <w:tcPr>
            <w:tcW w:w="1247" w:type="dxa"/>
            <w:shd w:val="clear" w:color="auto" w:fill="auto"/>
            <w:vAlign w:val="center"/>
          </w:tcPr>
          <w:p w14:paraId="28CDA46C" w14:textId="40B6C1CF" w:rsidR="00CF2EF7" w:rsidRPr="002C13F2" w:rsidRDefault="001D7341" w:rsidP="00BC2343">
            <w:pPr>
              <w:jc w:val="center"/>
              <w:rPr>
                <w:sz w:val="16"/>
                <w:szCs w:val="16"/>
              </w:rPr>
            </w:pPr>
            <w:r w:rsidRPr="00E53460">
              <w:rPr>
                <w:rFonts w:eastAsia="Calibri"/>
                <w:sz w:val="16"/>
                <w:szCs w:val="16"/>
                <w:lang w:eastAsia="en-US"/>
              </w:rPr>
              <w:t>0.</w:t>
            </w:r>
            <w:r w:rsidR="000C705B" w:rsidRPr="00E53460">
              <w:rPr>
                <w:rFonts w:eastAsia="Calibri"/>
                <w:sz w:val="16"/>
                <w:szCs w:val="16"/>
                <w:lang w:eastAsia="en-US"/>
              </w:rPr>
              <w:t>090</w:t>
            </w:r>
          </w:p>
        </w:tc>
        <w:tc>
          <w:tcPr>
            <w:tcW w:w="1418" w:type="dxa"/>
            <w:shd w:val="clear" w:color="auto" w:fill="auto"/>
            <w:vAlign w:val="center"/>
          </w:tcPr>
          <w:p w14:paraId="74298D69" w14:textId="59991341" w:rsidR="00CF2EF7" w:rsidRPr="00E53460" w:rsidRDefault="002D0B22" w:rsidP="00BC2343">
            <w:pPr>
              <w:spacing w:line="260" w:lineRule="atLeast"/>
              <w:jc w:val="center"/>
              <w:rPr>
                <w:rFonts w:eastAsia="Calibri"/>
                <w:sz w:val="16"/>
                <w:szCs w:val="16"/>
                <w:lang w:eastAsia="en-US"/>
              </w:rPr>
            </w:pPr>
            <w:r w:rsidRPr="00E53460">
              <w:rPr>
                <w:rFonts w:eastAsia="Calibri"/>
                <w:sz w:val="16"/>
                <w:szCs w:val="16"/>
                <w:lang w:eastAsia="en-US"/>
              </w:rPr>
              <w:t>2.</w:t>
            </w:r>
            <w:r w:rsidR="00E53460" w:rsidRPr="00E53460">
              <w:rPr>
                <w:rFonts w:eastAsia="Calibri"/>
                <w:sz w:val="16"/>
                <w:szCs w:val="16"/>
                <w:lang w:eastAsia="en-US"/>
              </w:rPr>
              <w:t>19</w:t>
            </w:r>
          </w:p>
        </w:tc>
        <w:tc>
          <w:tcPr>
            <w:tcW w:w="1525" w:type="dxa"/>
            <w:shd w:val="clear" w:color="auto" w:fill="auto"/>
            <w:vAlign w:val="center"/>
          </w:tcPr>
          <w:p w14:paraId="7922EE9A" w14:textId="2C308CC1" w:rsidR="00CF2EF7" w:rsidRPr="002C13F2" w:rsidRDefault="002D0B22"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CF2EF7" w:rsidRPr="008A3AB1" w14:paraId="7AE0CF0F" w14:textId="77777777" w:rsidTr="00302571">
        <w:trPr>
          <w:trHeight w:val="778"/>
        </w:trPr>
        <w:tc>
          <w:tcPr>
            <w:tcW w:w="1022" w:type="dxa"/>
            <w:vMerge/>
            <w:shd w:val="clear" w:color="auto" w:fill="auto"/>
            <w:vAlign w:val="center"/>
          </w:tcPr>
          <w:p w14:paraId="47128A8A" w14:textId="77777777" w:rsidR="00CF2EF7" w:rsidRPr="008A3AB1" w:rsidRDefault="00CF2EF7" w:rsidP="002C13F2">
            <w:pPr>
              <w:jc w:val="center"/>
              <w:rPr>
                <w:sz w:val="16"/>
                <w:szCs w:val="16"/>
              </w:rPr>
            </w:pPr>
          </w:p>
        </w:tc>
        <w:tc>
          <w:tcPr>
            <w:tcW w:w="2268" w:type="dxa"/>
            <w:shd w:val="clear" w:color="auto" w:fill="auto"/>
            <w:vAlign w:val="center"/>
          </w:tcPr>
          <w:p w14:paraId="2D59A5DA" w14:textId="77777777" w:rsidR="00CF2EF7" w:rsidRDefault="00CF2EF7"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633C6E3D" w14:textId="77777777" w:rsidR="00CF2EF7" w:rsidRPr="008A3AB1" w:rsidRDefault="00CF2EF7" w:rsidP="00BC2343">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205E1665" w14:textId="77777777" w:rsidR="00CF2EF7" w:rsidRPr="002C13F2" w:rsidRDefault="00CF2EF7" w:rsidP="00BC2343">
            <w:pPr>
              <w:spacing w:line="260" w:lineRule="atLeast"/>
              <w:jc w:val="center"/>
              <w:rPr>
                <w:rFonts w:eastAsia="Calibri"/>
                <w:sz w:val="16"/>
                <w:szCs w:val="16"/>
                <w:lang w:eastAsia="en-US"/>
              </w:rPr>
            </w:pPr>
          </w:p>
        </w:tc>
        <w:tc>
          <w:tcPr>
            <w:tcW w:w="850" w:type="dxa"/>
            <w:vMerge/>
            <w:shd w:val="clear" w:color="auto" w:fill="auto"/>
            <w:vAlign w:val="center"/>
          </w:tcPr>
          <w:p w14:paraId="548DDA4F" w14:textId="77777777" w:rsidR="00CF2EF7" w:rsidRPr="002C13F2" w:rsidRDefault="00CF2EF7" w:rsidP="00BC2343">
            <w:pPr>
              <w:spacing w:line="260" w:lineRule="atLeast"/>
              <w:jc w:val="center"/>
              <w:rPr>
                <w:rFonts w:eastAsia="Calibri"/>
                <w:sz w:val="16"/>
                <w:szCs w:val="16"/>
                <w:lang w:eastAsia="en-US"/>
              </w:rPr>
            </w:pPr>
          </w:p>
        </w:tc>
        <w:tc>
          <w:tcPr>
            <w:tcW w:w="1247" w:type="dxa"/>
            <w:shd w:val="clear" w:color="auto" w:fill="auto"/>
            <w:vAlign w:val="center"/>
          </w:tcPr>
          <w:p w14:paraId="60FCFCB0" w14:textId="3E36009C" w:rsidR="00CF2EF7" w:rsidRPr="002C13F2" w:rsidRDefault="001D7341" w:rsidP="00BC2343">
            <w:pPr>
              <w:jc w:val="center"/>
              <w:rPr>
                <w:sz w:val="16"/>
                <w:szCs w:val="16"/>
              </w:rPr>
            </w:pPr>
            <w:r w:rsidRPr="00E53460">
              <w:rPr>
                <w:rFonts w:eastAsia="Calibri"/>
                <w:sz w:val="16"/>
                <w:szCs w:val="16"/>
                <w:lang w:eastAsia="en-US"/>
              </w:rPr>
              <w:t>0.064</w:t>
            </w:r>
          </w:p>
        </w:tc>
        <w:tc>
          <w:tcPr>
            <w:tcW w:w="1418" w:type="dxa"/>
            <w:shd w:val="clear" w:color="auto" w:fill="auto"/>
            <w:vAlign w:val="center"/>
          </w:tcPr>
          <w:p w14:paraId="6476CCAB" w14:textId="194F1F34" w:rsidR="00CF2EF7" w:rsidRPr="00E53460" w:rsidRDefault="002D0B22" w:rsidP="00BC2343">
            <w:pPr>
              <w:spacing w:line="260" w:lineRule="atLeast"/>
              <w:jc w:val="center"/>
              <w:rPr>
                <w:rFonts w:eastAsia="Calibri"/>
                <w:sz w:val="16"/>
                <w:szCs w:val="16"/>
                <w:lang w:eastAsia="en-US"/>
              </w:rPr>
            </w:pPr>
            <w:r w:rsidRPr="00E53460">
              <w:rPr>
                <w:rFonts w:eastAsia="Calibri"/>
                <w:sz w:val="16"/>
                <w:szCs w:val="16"/>
                <w:lang w:eastAsia="en-US"/>
              </w:rPr>
              <w:t>1.</w:t>
            </w:r>
            <w:r w:rsidR="00E53460" w:rsidRPr="00E53460">
              <w:rPr>
                <w:rFonts w:eastAsia="Calibri"/>
                <w:sz w:val="16"/>
                <w:szCs w:val="16"/>
                <w:lang w:eastAsia="en-US"/>
              </w:rPr>
              <w:t>57</w:t>
            </w:r>
          </w:p>
        </w:tc>
        <w:tc>
          <w:tcPr>
            <w:tcW w:w="1525" w:type="dxa"/>
            <w:shd w:val="clear" w:color="auto" w:fill="auto"/>
            <w:vAlign w:val="center"/>
          </w:tcPr>
          <w:p w14:paraId="3C96A911" w14:textId="3499DF9D" w:rsidR="00CF2EF7" w:rsidRPr="002C13F2" w:rsidRDefault="002D0B22" w:rsidP="00BC2343">
            <w:pPr>
              <w:spacing w:line="260" w:lineRule="atLeast"/>
              <w:jc w:val="center"/>
              <w:rPr>
                <w:rFonts w:eastAsia="Calibri"/>
                <w:sz w:val="16"/>
                <w:szCs w:val="16"/>
                <w:lang w:eastAsia="en-US"/>
              </w:rPr>
            </w:pPr>
            <w:r w:rsidRPr="002C13F2">
              <w:rPr>
                <w:rFonts w:eastAsia="Calibri"/>
                <w:sz w:val="16"/>
                <w:szCs w:val="16"/>
                <w:lang w:eastAsia="en-US"/>
              </w:rPr>
              <w:t>No</w:t>
            </w:r>
          </w:p>
        </w:tc>
      </w:tr>
      <w:tr w:rsidR="00CF2EF7" w:rsidRPr="008A3AB1" w14:paraId="053E4111" w14:textId="77777777" w:rsidTr="00302571">
        <w:trPr>
          <w:trHeight w:val="778"/>
        </w:trPr>
        <w:tc>
          <w:tcPr>
            <w:tcW w:w="1022" w:type="dxa"/>
            <w:vMerge/>
            <w:shd w:val="clear" w:color="auto" w:fill="auto"/>
            <w:vAlign w:val="center"/>
          </w:tcPr>
          <w:p w14:paraId="1D746325" w14:textId="77777777" w:rsidR="00CF2EF7" w:rsidRPr="008A3AB1" w:rsidRDefault="00CF2EF7" w:rsidP="002C13F2">
            <w:pPr>
              <w:jc w:val="center"/>
              <w:rPr>
                <w:sz w:val="16"/>
                <w:szCs w:val="16"/>
              </w:rPr>
            </w:pPr>
          </w:p>
        </w:tc>
        <w:tc>
          <w:tcPr>
            <w:tcW w:w="2268" w:type="dxa"/>
            <w:shd w:val="clear" w:color="auto" w:fill="auto"/>
            <w:vAlign w:val="center"/>
          </w:tcPr>
          <w:p w14:paraId="150C3D1D" w14:textId="77777777" w:rsidR="00CF2EF7" w:rsidRDefault="00CF2EF7"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11913DA1" w14:textId="77777777" w:rsidR="00CF2EF7" w:rsidRPr="008A3AB1" w:rsidRDefault="00CF2EF7" w:rsidP="00BC2343">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0BF616E5" w14:textId="77777777" w:rsidR="00CF2EF7" w:rsidRPr="002C13F2" w:rsidRDefault="00CF2EF7" w:rsidP="00BC2343">
            <w:pPr>
              <w:spacing w:line="260" w:lineRule="atLeast"/>
              <w:jc w:val="center"/>
              <w:rPr>
                <w:rFonts w:eastAsia="Calibri"/>
                <w:sz w:val="16"/>
                <w:szCs w:val="16"/>
                <w:lang w:eastAsia="en-US"/>
              </w:rPr>
            </w:pPr>
          </w:p>
        </w:tc>
        <w:tc>
          <w:tcPr>
            <w:tcW w:w="850" w:type="dxa"/>
            <w:vMerge/>
            <w:shd w:val="clear" w:color="auto" w:fill="auto"/>
            <w:vAlign w:val="center"/>
          </w:tcPr>
          <w:p w14:paraId="7AD8F4A7" w14:textId="77777777" w:rsidR="00CF2EF7" w:rsidRPr="002C13F2" w:rsidRDefault="00CF2EF7" w:rsidP="00BC2343">
            <w:pPr>
              <w:spacing w:line="260" w:lineRule="atLeast"/>
              <w:jc w:val="center"/>
              <w:rPr>
                <w:rFonts w:eastAsia="Calibri"/>
                <w:sz w:val="16"/>
                <w:szCs w:val="16"/>
                <w:lang w:eastAsia="en-US"/>
              </w:rPr>
            </w:pPr>
          </w:p>
        </w:tc>
        <w:tc>
          <w:tcPr>
            <w:tcW w:w="1247" w:type="dxa"/>
            <w:shd w:val="clear" w:color="auto" w:fill="auto"/>
            <w:vAlign w:val="center"/>
          </w:tcPr>
          <w:p w14:paraId="702EA3F9" w14:textId="38C2356B" w:rsidR="00CF2EF7" w:rsidRPr="002C13F2" w:rsidRDefault="001D7341" w:rsidP="00BC2343">
            <w:pPr>
              <w:jc w:val="center"/>
              <w:rPr>
                <w:sz w:val="16"/>
                <w:szCs w:val="16"/>
              </w:rPr>
            </w:pPr>
            <w:r w:rsidRPr="00E53460">
              <w:rPr>
                <w:rFonts w:eastAsia="Calibri"/>
                <w:sz w:val="16"/>
                <w:szCs w:val="16"/>
                <w:lang w:eastAsia="en-US"/>
              </w:rPr>
              <w:t>0.044</w:t>
            </w:r>
          </w:p>
        </w:tc>
        <w:tc>
          <w:tcPr>
            <w:tcW w:w="1418" w:type="dxa"/>
            <w:shd w:val="clear" w:color="auto" w:fill="auto"/>
            <w:vAlign w:val="center"/>
          </w:tcPr>
          <w:p w14:paraId="48558AA8" w14:textId="376BCFB1" w:rsidR="00CF2EF7" w:rsidRPr="002C13F2" w:rsidRDefault="002D0B22" w:rsidP="00BC2343">
            <w:pPr>
              <w:spacing w:line="260" w:lineRule="atLeast"/>
              <w:jc w:val="center"/>
              <w:rPr>
                <w:rFonts w:eastAsia="Calibri"/>
                <w:sz w:val="16"/>
                <w:szCs w:val="16"/>
                <w:lang w:eastAsia="en-US"/>
              </w:rPr>
            </w:pPr>
            <w:r w:rsidRPr="002C13F2">
              <w:rPr>
                <w:rFonts w:eastAsia="Calibri"/>
                <w:sz w:val="16"/>
                <w:szCs w:val="16"/>
                <w:lang w:eastAsia="en-US"/>
              </w:rPr>
              <w:t>1.</w:t>
            </w:r>
            <w:r w:rsidR="00E53460" w:rsidRPr="00E53460">
              <w:rPr>
                <w:rFonts w:eastAsia="Calibri"/>
                <w:sz w:val="16"/>
                <w:szCs w:val="16"/>
                <w:lang w:eastAsia="en-US"/>
              </w:rPr>
              <w:t>08</w:t>
            </w:r>
          </w:p>
        </w:tc>
        <w:tc>
          <w:tcPr>
            <w:tcW w:w="1525" w:type="dxa"/>
            <w:shd w:val="clear" w:color="auto" w:fill="auto"/>
            <w:vAlign w:val="center"/>
          </w:tcPr>
          <w:p w14:paraId="14B52AF9" w14:textId="1FEC98EF" w:rsidR="00CF2EF7" w:rsidRPr="002C13F2" w:rsidRDefault="008D37B2" w:rsidP="00BC2343">
            <w:pPr>
              <w:spacing w:line="260" w:lineRule="atLeast"/>
              <w:jc w:val="center"/>
              <w:rPr>
                <w:rFonts w:eastAsia="Calibri"/>
                <w:sz w:val="16"/>
                <w:szCs w:val="16"/>
                <w:lang w:eastAsia="en-US"/>
              </w:rPr>
            </w:pPr>
            <w:r w:rsidRPr="002C13F2">
              <w:rPr>
                <w:rFonts w:eastAsia="Calibri"/>
                <w:sz w:val="16"/>
                <w:szCs w:val="16"/>
                <w:lang w:eastAsia="en-US"/>
              </w:rPr>
              <w:t>Borderline</w:t>
            </w:r>
          </w:p>
        </w:tc>
      </w:tr>
      <w:tr w:rsidR="0089606C" w:rsidRPr="008A3AB1" w14:paraId="6AD59EE1" w14:textId="77777777" w:rsidTr="00C37FD2">
        <w:trPr>
          <w:trHeight w:val="339"/>
        </w:trPr>
        <w:tc>
          <w:tcPr>
            <w:tcW w:w="9464" w:type="dxa"/>
            <w:gridSpan w:val="7"/>
            <w:shd w:val="clear" w:color="auto" w:fill="auto"/>
            <w:vAlign w:val="center"/>
          </w:tcPr>
          <w:p w14:paraId="2AED40A4" w14:textId="265F22A4" w:rsidR="0089606C" w:rsidRPr="002C13F2" w:rsidDel="0096541D" w:rsidRDefault="003C2FCC" w:rsidP="00C37FD2">
            <w:pPr>
              <w:spacing w:line="260" w:lineRule="atLeast"/>
              <w:jc w:val="center"/>
              <w:rPr>
                <w:rFonts w:eastAsia="Calibri"/>
                <w:b/>
                <w:bCs/>
                <w:sz w:val="16"/>
                <w:szCs w:val="16"/>
                <w:lang w:eastAsia="en-US"/>
              </w:rPr>
            </w:pPr>
            <w:r w:rsidRPr="007F6B3B">
              <w:rPr>
                <w:rFonts w:cs="Calibri"/>
                <w:b/>
                <w:color w:val="000000"/>
                <w:sz w:val="16"/>
                <w:szCs w:val="16"/>
                <w:lang w:val="nb-NO" w:eastAsia="nb-NO"/>
              </w:rPr>
              <w:t>Netwax Gold T60 Sens</w:t>
            </w:r>
          </w:p>
        </w:tc>
      </w:tr>
      <w:tr w:rsidR="0089606C" w:rsidRPr="008A3AB1" w14:paraId="467AD774" w14:textId="77777777" w:rsidTr="00C37FD2">
        <w:trPr>
          <w:trHeight w:val="778"/>
        </w:trPr>
        <w:tc>
          <w:tcPr>
            <w:tcW w:w="1022" w:type="dxa"/>
            <w:vMerge w:val="restart"/>
            <w:shd w:val="clear" w:color="auto" w:fill="auto"/>
            <w:vAlign w:val="center"/>
          </w:tcPr>
          <w:p w14:paraId="70B3A53D" w14:textId="77777777" w:rsidR="0089606C" w:rsidRPr="008A3AB1" w:rsidRDefault="0089606C" w:rsidP="0089606C">
            <w:pPr>
              <w:jc w:val="center"/>
              <w:rPr>
                <w:sz w:val="16"/>
                <w:szCs w:val="16"/>
              </w:rPr>
            </w:pPr>
            <w:r w:rsidRPr="008A3AB1">
              <w:rPr>
                <w:sz w:val="16"/>
                <w:szCs w:val="16"/>
              </w:rPr>
              <w:t xml:space="preserve">Scenario </w:t>
            </w:r>
            <w:r>
              <w:rPr>
                <w:sz w:val="16"/>
                <w:szCs w:val="16"/>
              </w:rPr>
              <w:t>2</w:t>
            </w:r>
          </w:p>
          <w:p w14:paraId="36D7130A" w14:textId="77777777" w:rsidR="0089606C" w:rsidRPr="008A3AB1" w:rsidRDefault="0089606C" w:rsidP="0089606C">
            <w:pPr>
              <w:jc w:val="center"/>
              <w:rPr>
                <w:sz w:val="16"/>
                <w:szCs w:val="16"/>
              </w:rPr>
            </w:pPr>
          </w:p>
        </w:tc>
        <w:tc>
          <w:tcPr>
            <w:tcW w:w="2268" w:type="dxa"/>
            <w:shd w:val="clear" w:color="auto" w:fill="auto"/>
            <w:vAlign w:val="center"/>
          </w:tcPr>
          <w:p w14:paraId="74024677" w14:textId="77777777" w:rsidR="0089606C" w:rsidRPr="008A3AB1" w:rsidRDefault="0089606C" w:rsidP="0089606C">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16562949" w14:textId="77777777" w:rsidR="0089606C" w:rsidRPr="002C13F2" w:rsidRDefault="0089606C" w:rsidP="0089606C">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027A9849" w14:textId="77777777" w:rsidR="0089606C" w:rsidRPr="002C13F2" w:rsidRDefault="0089606C" w:rsidP="0089606C">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3430D5ED" w14:textId="1EC418B9" w:rsidR="0089606C" w:rsidRPr="002C13F2" w:rsidRDefault="0089606C" w:rsidP="0089606C">
            <w:pPr>
              <w:jc w:val="center"/>
              <w:rPr>
                <w:sz w:val="16"/>
                <w:szCs w:val="16"/>
              </w:rPr>
            </w:pPr>
            <w:r w:rsidRPr="002C13F2">
              <w:rPr>
                <w:rFonts w:eastAsia="Calibri"/>
                <w:sz w:val="16"/>
                <w:szCs w:val="16"/>
                <w:lang w:eastAsia="en-US"/>
              </w:rPr>
              <w:t>0.</w:t>
            </w:r>
            <w:r w:rsidR="000C705B" w:rsidRPr="00E53460">
              <w:rPr>
                <w:rFonts w:eastAsia="Calibri"/>
                <w:sz w:val="16"/>
                <w:szCs w:val="16"/>
                <w:lang w:eastAsia="en-US"/>
              </w:rPr>
              <w:t>495</w:t>
            </w:r>
          </w:p>
        </w:tc>
        <w:tc>
          <w:tcPr>
            <w:tcW w:w="1418" w:type="dxa"/>
            <w:shd w:val="clear" w:color="auto" w:fill="auto"/>
            <w:vAlign w:val="center"/>
          </w:tcPr>
          <w:p w14:paraId="508BC1C9" w14:textId="77E5AC29" w:rsidR="0089606C" w:rsidRPr="00E53460" w:rsidRDefault="00E53460" w:rsidP="0089606C">
            <w:pPr>
              <w:spacing w:line="260" w:lineRule="atLeast"/>
              <w:jc w:val="center"/>
              <w:rPr>
                <w:rFonts w:eastAsia="Calibri"/>
                <w:sz w:val="16"/>
                <w:szCs w:val="16"/>
                <w:lang w:eastAsia="en-US"/>
              </w:rPr>
            </w:pPr>
            <w:r w:rsidRPr="00E53460">
              <w:rPr>
                <w:rFonts w:eastAsia="Calibri"/>
                <w:sz w:val="16"/>
                <w:szCs w:val="16"/>
                <w:lang w:eastAsia="en-US"/>
              </w:rPr>
              <w:t>12.1</w:t>
            </w:r>
          </w:p>
        </w:tc>
        <w:tc>
          <w:tcPr>
            <w:tcW w:w="1525" w:type="dxa"/>
            <w:shd w:val="clear" w:color="auto" w:fill="auto"/>
            <w:vAlign w:val="center"/>
          </w:tcPr>
          <w:p w14:paraId="1C9620F3" w14:textId="77777777" w:rsidR="0089606C" w:rsidRPr="002C13F2" w:rsidRDefault="0089606C" w:rsidP="0089606C">
            <w:pPr>
              <w:spacing w:line="260" w:lineRule="atLeast"/>
              <w:jc w:val="center"/>
              <w:rPr>
                <w:rFonts w:eastAsia="Calibri"/>
                <w:sz w:val="16"/>
                <w:szCs w:val="16"/>
                <w:lang w:eastAsia="en-US"/>
              </w:rPr>
            </w:pPr>
            <w:r w:rsidRPr="002C13F2">
              <w:rPr>
                <w:rFonts w:eastAsia="Calibri"/>
                <w:sz w:val="16"/>
                <w:szCs w:val="16"/>
                <w:lang w:eastAsia="en-US"/>
              </w:rPr>
              <w:t>No</w:t>
            </w:r>
          </w:p>
        </w:tc>
      </w:tr>
      <w:tr w:rsidR="0089606C" w:rsidRPr="008A3AB1" w14:paraId="028339B9" w14:textId="77777777" w:rsidTr="00C37FD2">
        <w:trPr>
          <w:trHeight w:val="778"/>
        </w:trPr>
        <w:tc>
          <w:tcPr>
            <w:tcW w:w="1022" w:type="dxa"/>
            <w:vMerge/>
            <w:shd w:val="clear" w:color="auto" w:fill="auto"/>
            <w:vAlign w:val="center"/>
          </w:tcPr>
          <w:p w14:paraId="71A85A6C" w14:textId="77777777" w:rsidR="0089606C" w:rsidRPr="008A3AB1" w:rsidRDefault="0089606C" w:rsidP="0089606C">
            <w:pPr>
              <w:jc w:val="center"/>
              <w:rPr>
                <w:sz w:val="16"/>
                <w:szCs w:val="16"/>
              </w:rPr>
            </w:pPr>
          </w:p>
        </w:tc>
        <w:tc>
          <w:tcPr>
            <w:tcW w:w="2268" w:type="dxa"/>
            <w:shd w:val="clear" w:color="auto" w:fill="auto"/>
            <w:vAlign w:val="center"/>
          </w:tcPr>
          <w:p w14:paraId="62A1E6E8" w14:textId="77777777" w:rsidR="0089606C" w:rsidRDefault="0089606C" w:rsidP="0089606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78242DEA" w14:textId="77777777" w:rsidR="0089606C" w:rsidRPr="008A3AB1" w:rsidRDefault="0089606C" w:rsidP="0089606C">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1F026FD5" w14:textId="77777777" w:rsidR="0089606C" w:rsidRPr="002C13F2" w:rsidRDefault="0089606C" w:rsidP="0089606C">
            <w:pPr>
              <w:spacing w:line="260" w:lineRule="atLeast"/>
              <w:jc w:val="center"/>
              <w:rPr>
                <w:rFonts w:eastAsia="Calibri"/>
                <w:sz w:val="16"/>
                <w:szCs w:val="16"/>
                <w:lang w:eastAsia="en-US"/>
              </w:rPr>
            </w:pPr>
          </w:p>
        </w:tc>
        <w:tc>
          <w:tcPr>
            <w:tcW w:w="850" w:type="dxa"/>
            <w:vMerge/>
            <w:shd w:val="clear" w:color="auto" w:fill="auto"/>
            <w:vAlign w:val="center"/>
          </w:tcPr>
          <w:p w14:paraId="3B8901BD" w14:textId="77777777" w:rsidR="0089606C" w:rsidRPr="002C13F2" w:rsidRDefault="0089606C" w:rsidP="0089606C">
            <w:pPr>
              <w:spacing w:line="260" w:lineRule="atLeast"/>
              <w:jc w:val="center"/>
              <w:rPr>
                <w:rFonts w:eastAsia="Calibri"/>
                <w:sz w:val="16"/>
                <w:szCs w:val="16"/>
                <w:lang w:eastAsia="en-US"/>
              </w:rPr>
            </w:pPr>
          </w:p>
        </w:tc>
        <w:tc>
          <w:tcPr>
            <w:tcW w:w="1247" w:type="dxa"/>
            <w:shd w:val="clear" w:color="auto" w:fill="auto"/>
            <w:vAlign w:val="center"/>
          </w:tcPr>
          <w:p w14:paraId="121494D1" w14:textId="63F533F7" w:rsidR="0089606C" w:rsidRPr="002C13F2" w:rsidRDefault="0089606C" w:rsidP="0089606C">
            <w:pPr>
              <w:jc w:val="center"/>
              <w:rPr>
                <w:sz w:val="16"/>
                <w:szCs w:val="16"/>
              </w:rPr>
            </w:pPr>
            <w:r w:rsidRPr="002C13F2">
              <w:rPr>
                <w:rFonts w:eastAsia="Calibri"/>
                <w:sz w:val="16"/>
                <w:szCs w:val="16"/>
                <w:lang w:eastAsia="en-US"/>
              </w:rPr>
              <w:t>0.</w:t>
            </w:r>
            <w:r w:rsidR="000C705B" w:rsidRPr="00E53460">
              <w:rPr>
                <w:rFonts w:eastAsia="Calibri"/>
                <w:sz w:val="16"/>
                <w:szCs w:val="16"/>
                <w:lang w:eastAsia="en-US"/>
              </w:rPr>
              <w:t>082</w:t>
            </w:r>
          </w:p>
        </w:tc>
        <w:tc>
          <w:tcPr>
            <w:tcW w:w="1418" w:type="dxa"/>
            <w:shd w:val="clear" w:color="auto" w:fill="auto"/>
            <w:vAlign w:val="center"/>
          </w:tcPr>
          <w:p w14:paraId="3A9DD1A5" w14:textId="0A697EBE" w:rsidR="0089606C" w:rsidRPr="00E53460" w:rsidRDefault="0089606C" w:rsidP="0089606C">
            <w:pPr>
              <w:spacing w:line="260" w:lineRule="atLeast"/>
              <w:jc w:val="center"/>
              <w:rPr>
                <w:rFonts w:eastAsia="Calibri"/>
                <w:sz w:val="16"/>
                <w:szCs w:val="16"/>
                <w:lang w:eastAsia="en-US"/>
              </w:rPr>
            </w:pPr>
            <w:r w:rsidRPr="00E53460">
              <w:rPr>
                <w:rFonts w:eastAsia="Calibri"/>
                <w:sz w:val="16"/>
                <w:szCs w:val="16"/>
                <w:lang w:eastAsia="en-US"/>
              </w:rPr>
              <w:t>2.</w:t>
            </w:r>
            <w:r w:rsidR="00E53460" w:rsidRPr="00E53460">
              <w:rPr>
                <w:rFonts w:eastAsia="Calibri"/>
                <w:sz w:val="16"/>
                <w:szCs w:val="16"/>
                <w:lang w:eastAsia="en-US"/>
              </w:rPr>
              <w:t>00</w:t>
            </w:r>
          </w:p>
        </w:tc>
        <w:tc>
          <w:tcPr>
            <w:tcW w:w="1525" w:type="dxa"/>
            <w:shd w:val="clear" w:color="auto" w:fill="auto"/>
            <w:vAlign w:val="center"/>
          </w:tcPr>
          <w:p w14:paraId="538077DD" w14:textId="77777777" w:rsidR="0089606C" w:rsidRPr="002C13F2" w:rsidRDefault="0089606C" w:rsidP="0089606C">
            <w:pPr>
              <w:spacing w:line="260" w:lineRule="atLeast"/>
              <w:jc w:val="center"/>
              <w:rPr>
                <w:rFonts w:eastAsia="Calibri"/>
                <w:sz w:val="16"/>
                <w:szCs w:val="16"/>
                <w:lang w:eastAsia="en-US"/>
              </w:rPr>
            </w:pPr>
            <w:r w:rsidRPr="002C13F2">
              <w:rPr>
                <w:rFonts w:eastAsia="Calibri"/>
                <w:sz w:val="16"/>
                <w:szCs w:val="16"/>
                <w:lang w:eastAsia="en-US"/>
              </w:rPr>
              <w:t>No</w:t>
            </w:r>
          </w:p>
        </w:tc>
      </w:tr>
      <w:tr w:rsidR="0089606C" w:rsidRPr="008A3AB1" w14:paraId="665A04B4" w14:textId="77777777" w:rsidTr="00C37FD2">
        <w:trPr>
          <w:trHeight w:val="778"/>
        </w:trPr>
        <w:tc>
          <w:tcPr>
            <w:tcW w:w="1022" w:type="dxa"/>
            <w:vMerge/>
            <w:shd w:val="clear" w:color="auto" w:fill="auto"/>
            <w:vAlign w:val="center"/>
          </w:tcPr>
          <w:p w14:paraId="7F4A18EA" w14:textId="77777777" w:rsidR="0089606C" w:rsidRPr="008A3AB1" w:rsidRDefault="0089606C" w:rsidP="0089606C">
            <w:pPr>
              <w:jc w:val="center"/>
              <w:rPr>
                <w:sz w:val="16"/>
                <w:szCs w:val="16"/>
              </w:rPr>
            </w:pPr>
          </w:p>
        </w:tc>
        <w:tc>
          <w:tcPr>
            <w:tcW w:w="2268" w:type="dxa"/>
            <w:shd w:val="clear" w:color="auto" w:fill="auto"/>
            <w:vAlign w:val="center"/>
          </w:tcPr>
          <w:p w14:paraId="58AAB761" w14:textId="77777777" w:rsidR="0089606C" w:rsidRDefault="0089606C" w:rsidP="0089606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2849E413" w14:textId="77777777" w:rsidR="0089606C" w:rsidRPr="008A3AB1" w:rsidRDefault="0089606C" w:rsidP="0089606C">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35BF6C98" w14:textId="77777777" w:rsidR="0089606C" w:rsidRPr="002C13F2" w:rsidRDefault="0089606C" w:rsidP="0089606C">
            <w:pPr>
              <w:spacing w:line="260" w:lineRule="atLeast"/>
              <w:jc w:val="center"/>
              <w:rPr>
                <w:rFonts w:eastAsia="Calibri"/>
                <w:sz w:val="16"/>
                <w:szCs w:val="16"/>
                <w:lang w:eastAsia="en-US"/>
              </w:rPr>
            </w:pPr>
          </w:p>
        </w:tc>
        <w:tc>
          <w:tcPr>
            <w:tcW w:w="850" w:type="dxa"/>
            <w:vMerge/>
            <w:shd w:val="clear" w:color="auto" w:fill="auto"/>
            <w:vAlign w:val="center"/>
          </w:tcPr>
          <w:p w14:paraId="0BB5C5D5" w14:textId="77777777" w:rsidR="0089606C" w:rsidRPr="002C13F2" w:rsidRDefault="0089606C" w:rsidP="0089606C">
            <w:pPr>
              <w:spacing w:line="260" w:lineRule="atLeast"/>
              <w:jc w:val="center"/>
              <w:rPr>
                <w:rFonts w:eastAsia="Calibri"/>
                <w:sz w:val="16"/>
                <w:szCs w:val="16"/>
                <w:lang w:eastAsia="en-US"/>
              </w:rPr>
            </w:pPr>
          </w:p>
        </w:tc>
        <w:tc>
          <w:tcPr>
            <w:tcW w:w="1247" w:type="dxa"/>
            <w:shd w:val="clear" w:color="auto" w:fill="auto"/>
            <w:vAlign w:val="center"/>
          </w:tcPr>
          <w:p w14:paraId="57734236" w14:textId="50D784DD" w:rsidR="0089606C" w:rsidRPr="002C13F2" w:rsidRDefault="0089606C" w:rsidP="0089606C">
            <w:pPr>
              <w:jc w:val="center"/>
              <w:rPr>
                <w:sz w:val="16"/>
                <w:szCs w:val="16"/>
              </w:rPr>
            </w:pPr>
            <w:r w:rsidRPr="002C13F2">
              <w:rPr>
                <w:rFonts w:eastAsia="Calibri"/>
                <w:sz w:val="16"/>
                <w:szCs w:val="16"/>
                <w:lang w:eastAsia="en-US"/>
              </w:rPr>
              <w:t>0.</w:t>
            </w:r>
            <w:r w:rsidR="000C705B" w:rsidRPr="00E53460">
              <w:rPr>
                <w:rFonts w:eastAsia="Calibri"/>
                <w:sz w:val="16"/>
                <w:szCs w:val="16"/>
                <w:lang w:eastAsia="en-US"/>
              </w:rPr>
              <w:t>059</w:t>
            </w:r>
          </w:p>
        </w:tc>
        <w:tc>
          <w:tcPr>
            <w:tcW w:w="1418" w:type="dxa"/>
            <w:shd w:val="clear" w:color="auto" w:fill="auto"/>
            <w:vAlign w:val="center"/>
          </w:tcPr>
          <w:p w14:paraId="7BBFF68B" w14:textId="35B538C3" w:rsidR="0089606C" w:rsidRPr="00E53460" w:rsidRDefault="0089606C" w:rsidP="0089606C">
            <w:pPr>
              <w:spacing w:line="260" w:lineRule="atLeast"/>
              <w:jc w:val="center"/>
              <w:rPr>
                <w:rFonts w:eastAsia="Calibri"/>
                <w:sz w:val="16"/>
                <w:szCs w:val="16"/>
                <w:lang w:eastAsia="en-US"/>
              </w:rPr>
            </w:pPr>
            <w:r w:rsidRPr="00E53460">
              <w:rPr>
                <w:rFonts w:eastAsia="Calibri"/>
                <w:sz w:val="16"/>
                <w:szCs w:val="16"/>
                <w:lang w:eastAsia="en-US"/>
              </w:rPr>
              <w:t>1.</w:t>
            </w:r>
            <w:r w:rsidR="00E53460" w:rsidRPr="00E53460">
              <w:rPr>
                <w:rFonts w:eastAsia="Calibri"/>
                <w:sz w:val="16"/>
                <w:szCs w:val="16"/>
                <w:lang w:eastAsia="en-US"/>
              </w:rPr>
              <w:t>44</w:t>
            </w:r>
          </w:p>
        </w:tc>
        <w:tc>
          <w:tcPr>
            <w:tcW w:w="1525" w:type="dxa"/>
            <w:shd w:val="clear" w:color="auto" w:fill="auto"/>
            <w:vAlign w:val="center"/>
          </w:tcPr>
          <w:p w14:paraId="0E62260A" w14:textId="77777777" w:rsidR="0089606C" w:rsidRPr="002C13F2" w:rsidRDefault="0089606C" w:rsidP="0089606C">
            <w:pPr>
              <w:spacing w:line="260" w:lineRule="atLeast"/>
              <w:jc w:val="center"/>
              <w:rPr>
                <w:rFonts w:eastAsia="Calibri"/>
                <w:sz w:val="16"/>
                <w:szCs w:val="16"/>
                <w:lang w:eastAsia="en-US"/>
              </w:rPr>
            </w:pPr>
            <w:r w:rsidRPr="002C13F2">
              <w:rPr>
                <w:rFonts w:eastAsia="Calibri"/>
                <w:sz w:val="16"/>
                <w:szCs w:val="16"/>
                <w:lang w:eastAsia="en-US"/>
              </w:rPr>
              <w:t>No</w:t>
            </w:r>
          </w:p>
        </w:tc>
      </w:tr>
      <w:tr w:rsidR="0089606C" w:rsidRPr="008A3AB1" w14:paraId="7910FDBC" w14:textId="77777777" w:rsidTr="00C37FD2">
        <w:trPr>
          <w:trHeight w:val="778"/>
        </w:trPr>
        <w:tc>
          <w:tcPr>
            <w:tcW w:w="1022" w:type="dxa"/>
            <w:vMerge/>
            <w:shd w:val="clear" w:color="auto" w:fill="auto"/>
            <w:vAlign w:val="center"/>
          </w:tcPr>
          <w:p w14:paraId="26735AA3" w14:textId="77777777" w:rsidR="0089606C" w:rsidRPr="008A3AB1" w:rsidRDefault="0089606C" w:rsidP="0089606C">
            <w:pPr>
              <w:jc w:val="center"/>
              <w:rPr>
                <w:sz w:val="16"/>
                <w:szCs w:val="16"/>
              </w:rPr>
            </w:pPr>
          </w:p>
        </w:tc>
        <w:tc>
          <w:tcPr>
            <w:tcW w:w="2268" w:type="dxa"/>
            <w:shd w:val="clear" w:color="auto" w:fill="auto"/>
            <w:vAlign w:val="center"/>
          </w:tcPr>
          <w:p w14:paraId="3268F29C" w14:textId="77777777" w:rsidR="0089606C" w:rsidRDefault="0089606C" w:rsidP="0089606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7F302AE0" w14:textId="77777777" w:rsidR="0089606C" w:rsidRPr="008A3AB1" w:rsidRDefault="0089606C" w:rsidP="0089606C">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75E9DC44" w14:textId="77777777" w:rsidR="0089606C" w:rsidRPr="002C13F2" w:rsidRDefault="0089606C" w:rsidP="0089606C">
            <w:pPr>
              <w:spacing w:line="260" w:lineRule="atLeast"/>
              <w:jc w:val="center"/>
              <w:rPr>
                <w:rFonts w:eastAsia="Calibri"/>
                <w:sz w:val="16"/>
                <w:szCs w:val="16"/>
                <w:lang w:eastAsia="en-US"/>
              </w:rPr>
            </w:pPr>
          </w:p>
        </w:tc>
        <w:tc>
          <w:tcPr>
            <w:tcW w:w="850" w:type="dxa"/>
            <w:vMerge/>
            <w:shd w:val="clear" w:color="auto" w:fill="auto"/>
            <w:vAlign w:val="center"/>
          </w:tcPr>
          <w:p w14:paraId="27B41783" w14:textId="77777777" w:rsidR="0089606C" w:rsidRPr="002C13F2" w:rsidRDefault="0089606C" w:rsidP="0089606C">
            <w:pPr>
              <w:spacing w:line="260" w:lineRule="atLeast"/>
              <w:jc w:val="center"/>
              <w:rPr>
                <w:rFonts w:eastAsia="Calibri"/>
                <w:sz w:val="16"/>
                <w:szCs w:val="16"/>
                <w:lang w:eastAsia="en-US"/>
              </w:rPr>
            </w:pPr>
          </w:p>
        </w:tc>
        <w:tc>
          <w:tcPr>
            <w:tcW w:w="1247" w:type="dxa"/>
            <w:shd w:val="clear" w:color="auto" w:fill="auto"/>
            <w:vAlign w:val="center"/>
          </w:tcPr>
          <w:p w14:paraId="42F6CB57" w14:textId="7710EEF8" w:rsidR="0089606C" w:rsidRPr="002C13F2" w:rsidRDefault="0089606C" w:rsidP="0089606C">
            <w:pPr>
              <w:jc w:val="center"/>
              <w:rPr>
                <w:sz w:val="16"/>
                <w:szCs w:val="16"/>
              </w:rPr>
            </w:pPr>
            <w:r w:rsidRPr="002C13F2">
              <w:rPr>
                <w:rFonts w:eastAsia="Calibri"/>
                <w:sz w:val="16"/>
                <w:szCs w:val="16"/>
                <w:lang w:eastAsia="en-US"/>
              </w:rPr>
              <w:t>0.</w:t>
            </w:r>
            <w:r w:rsidR="000C705B" w:rsidRPr="00E53460">
              <w:rPr>
                <w:rFonts w:eastAsia="Calibri"/>
                <w:sz w:val="16"/>
                <w:szCs w:val="16"/>
                <w:lang w:eastAsia="en-US"/>
              </w:rPr>
              <w:t>041</w:t>
            </w:r>
          </w:p>
        </w:tc>
        <w:tc>
          <w:tcPr>
            <w:tcW w:w="1418" w:type="dxa"/>
            <w:shd w:val="clear" w:color="auto" w:fill="auto"/>
            <w:vAlign w:val="center"/>
          </w:tcPr>
          <w:p w14:paraId="10E39EC7" w14:textId="0575EA74" w:rsidR="0089606C" w:rsidRPr="00E53460" w:rsidRDefault="00E53460" w:rsidP="0089606C">
            <w:pPr>
              <w:spacing w:line="260" w:lineRule="atLeast"/>
              <w:jc w:val="center"/>
              <w:rPr>
                <w:rFonts w:eastAsia="Calibri"/>
                <w:sz w:val="16"/>
                <w:szCs w:val="16"/>
                <w:lang w:eastAsia="en-US"/>
              </w:rPr>
            </w:pPr>
            <w:r w:rsidRPr="00E53460">
              <w:rPr>
                <w:rFonts w:eastAsia="Calibri"/>
                <w:sz w:val="16"/>
                <w:szCs w:val="16"/>
                <w:lang w:eastAsia="en-US"/>
              </w:rPr>
              <w:t>0.99</w:t>
            </w:r>
          </w:p>
        </w:tc>
        <w:tc>
          <w:tcPr>
            <w:tcW w:w="1525" w:type="dxa"/>
            <w:shd w:val="clear" w:color="auto" w:fill="auto"/>
            <w:vAlign w:val="center"/>
          </w:tcPr>
          <w:p w14:paraId="074EE76D" w14:textId="1A2EE81F" w:rsidR="0089606C" w:rsidRPr="002C13F2" w:rsidRDefault="00E53460" w:rsidP="0089606C">
            <w:pPr>
              <w:spacing w:line="260" w:lineRule="atLeast"/>
              <w:jc w:val="center"/>
              <w:rPr>
                <w:rFonts w:eastAsia="Calibri"/>
                <w:sz w:val="16"/>
                <w:szCs w:val="16"/>
                <w:lang w:eastAsia="en-US"/>
              </w:rPr>
            </w:pPr>
            <w:r>
              <w:rPr>
                <w:rFonts w:eastAsia="Calibri"/>
                <w:sz w:val="16"/>
                <w:szCs w:val="16"/>
                <w:lang w:eastAsia="en-US"/>
              </w:rPr>
              <w:t>Yes</w:t>
            </w:r>
          </w:p>
        </w:tc>
      </w:tr>
      <w:tr w:rsidR="00B4644C" w:rsidRPr="008A3AB1" w14:paraId="1C7EDA6F" w14:textId="77777777" w:rsidTr="002820AE">
        <w:trPr>
          <w:trHeight w:val="339"/>
        </w:trPr>
        <w:tc>
          <w:tcPr>
            <w:tcW w:w="9464" w:type="dxa"/>
            <w:gridSpan w:val="7"/>
            <w:shd w:val="clear" w:color="auto" w:fill="auto"/>
            <w:vAlign w:val="center"/>
          </w:tcPr>
          <w:p w14:paraId="44E190DA" w14:textId="410CE2A1" w:rsidR="00B4644C" w:rsidRPr="003C2FCC" w:rsidDel="0096541D" w:rsidRDefault="003C2FCC" w:rsidP="002820AE">
            <w:pPr>
              <w:spacing w:line="260" w:lineRule="atLeast"/>
              <w:jc w:val="center"/>
              <w:rPr>
                <w:rFonts w:eastAsia="Calibri"/>
                <w:b/>
                <w:bCs/>
                <w:sz w:val="18"/>
                <w:szCs w:val="18"/>
                <w:lang w:eastAsia="en-US"/>
              </w:rPr>
            </w:pPr>
            <w:r w:rsidRPr="002C13F2">
              <w:rPr>
                <w:rFonts w:eastAsia="Calibri"/>
                <w:b/>
                <w:bCs/>
                <w:sz w:val="16"/>
                <w:szCs w:val="16"/>
                <w:lang w:eastAsia="en-US"/>
              </w:rPr>
              <w:t>Netwax E8 Greenline</w:t>
            </w:r>
          </w:p>
        </w:tc>
      </w:tr>
      <w:tr w:rsidR="000C705B" w:rsidRPr="008A3AB1" w14:paraId="7221EB89" w14:textId="77777777" w:rsidTr="002820AE">
        <w:trPr>
          <w:trHeight w:val="778"/>
        </w:trPr>
        <w:tc>
          <w:tcPr>
            <w:tcW w:w="1022" w:type="dxa"/>
            <w:vMerge w:val="restart"/>
            <w:shd w:val="clear" w:color="auto" w:fill="auto"/>
            <w:vAlign w:val="center"/>
          </w:tcPr>
          <w:p w14:paraId="498E82A1" w14:textId="77777777" w:rsidR="000C705B" w:rsidRPr="008A3AB1" w:rsidRDefault="000C705B" w:rsidP="000C705B">
            <w:pPr>
              <w:jc w:val="center"/>
              <w:rPr>
                <w:sz w:val="16"/>
                <w:szCs w:val="16"/>
              </w:rPr>
            </w:pPr>
            <w:r w:rsidRPr="008A3AB1">
              <w:rPr>
                <w:sz w:val="16"/>
                <w:szCs w:val="16"/>
              </w:rPr>
              <w:t xml:space="preserve">Scenario </w:t>
            </w:r>
            <w:r>
              <w:rPr>
                <w:sz w:val="16"/>
                <w:szCs w:val="16"/>
              </w:rPr>
              <w:t>2</w:t>
            </w:r>
          </w:p>
          <w:p w14:paraId="7B363E11" w14:textId="77777777" w:rsidR="000C705B" w:rsidRPr="008A3AB1" w:rsidRDefault="000C705B" w:rsidP="000C705B">
            <w:pPr>
              <w:jc w:val="center"/>
              <w:rPr>
                <w:sz w:val="16"/>
                <w:szCs w:val="16"/>
              </w:rPr>
            </w:pPr>
          </w:p>
        </w:tc>
        <w:tc>
          <w:tcPr>
            <w:tcW w:w="2268" w:type="dxa"/>
            <w:shd w:val="clear" w:color="auto" w:fill="auto"/>
            <w:vAlign w:val="center"/>
          </w:tcPr>
          <w:p w14:paraId="6AF7FB5F" w14:textId="77777777" w:rsidR="000C705B" w:rsidRPr="008A3AB1" w:rsidRDefault="000C705B" w:rsidP="000C705B">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46736C9D" w14:textId="77777777" w:rsidR="000C705B" w:rsidRPr="002C13F2" w:rsidRDefault="000C705B" w:rsidP="000C705B">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551A9BAD" w14:textId="77777777" w:rsidR="000C705B" w:rsidRPr="002C13F2" w:rsidRDefault="000C705B" w:rsidP="000C705B">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78D3111D" w14:textId="37608458" w:rsidR="000C705B" w:rsidRPr="00E53460" w:rsidRDefault="000C705B" w:rsidP="000C705B">
            <w:pPr>
              <w:jc w:val="center"/>
              <w:rPr>
                <w:sz w:val="16"/>
                <w:szCs w:val="16"/>
              </w:rPr>
            </w:pPr>
            <w:r w:rsidRPr="00E53460">
              <w:rPr>
                <w:rFonts w:eastAsia="Calibri"/>
                <w:sz w:val="16"/>
                <w:szCs w:val="16"/>
                <w:lang w:eastAsia="en-US"/>
              </w:rPr>
              <w:t>0.496</w:t>
            </w:r>
          </w:p>
        </w:tc>
        <w:tc>
          <w:tcPr>
            <w:tcW w:w="1418" w:type="dxa"/>
            <w:shd w:val="clear" w:color="auto" w:fill="auto"/>
            <w:vAlign w:val="center"/>
          </w:tcPr>
          <w:p w14:paraId="54447A7F" w14:textId="5DCEB5D7" w:rsidR="000C705B" w:rsidRPr="00E53460" w:rsidRDefault="00E53460" w:rsidP="000C705B">
            <w:pPr>
              <w:spacing w:line="260" w:lineRule="atLeast"/>
              <w:jc w:val="center"/>
              <w:rPr>
                <w:rFonts w:eastAsia="Calibri"/>
                <w:sz w:val="16"/>
                <w:szCs w:val="16"/>
                <w:lang w:eastAsia="en-US"/>
              </w:rPr>
            </w:pPr>
            <w:r w:rsidRPr="00E53460">
              <w:rPr>
                <w:rFonts w:eastAsia="Calibri"/>
                <w:sz w:val="16"/>
                <w:szCs w:val="16"/>
                <w:lang w:eastAsia="en-US"/>
              </w:rPr>
              <w:t>12.1</w:t>
            </w:r>
          </w:p>
        </w:tc>
        <w:tc>
          <w:tcPr>
            <w:tcW w:w="1525" w:type="dxa"/>
            <w:shd w:val="clear" w:color="auto" w:fill="auto"/>
            <w:vAlign w:val="center"/>
          </w:tcPr>
          <w:p w14:paraId="621C48CE" w14:textId="77777777" w:rsidR="000C705B" w:rsidRPr="002C13F2" w:rsidRDefault="000C705B" w:rsidP="000C705B">
            <w:pPr>
              <w:spacing w:line="260" w:lineRule="atLeast"/>
              <w:jc w:val="center"/>
              <w:rPr>
                <w:rFonts w:eastAsia="Calibri"/>
                <w:sz w:val="16"/>
                <w:szCs w:val="16"/>
                <w:lang w:eastAsia="en-US"/>
              </w:rPr>
            </w:pPr>
            <w:r w:rsidRPr="002C13F2">
              <w:rPr>
                <w:rFonts w:eastAsia="Calibri"/>
                <w:sz w:val="16"/>
                <w:szCs w:val="16"/>
                <w:lang w:eastAsia="en-US"/>
              </w:rPr>
              <w:t>No</w:t>
            </w:r>
          </w:p>
        </w:tc>
      </w:tr>
      <w:tr w:rsidR="000C705B" w:rsidRPr="008A3AB1" w14:paraId="5F99C4D1" w14:textId="77777777" w:rsidTr="002820AE">
        <w:trPr>
          <w:trHeight w:val="778"/>
        </w:trPr>
        <w:tc>
          <w:tcPr>
            <w:tcW w:w="1022" w:type="dxa"/>
            <w:vMerge/>
            <w:shd w:val="clear" w:color="auto" w:fill="auto"/>
            <w:vAlign w:val="center"/>
          </w:tcPr>
          <w:p w14:paraId="1A55EBC5" w14:textId="77777777" w:rsidR="000C705B" w:rsidRPr="008A3AB1" w:rsidRDefault="000C705B" w:rsidP="000C705B">
            <w:pPr>
              <w:jc w:val="center"/>
              <w:rPr>
                <w:sz w:val="16"/>
                <w:szCs w:val="16"/>
              </w:rPr>
            </w:pPr>
          </w:p>
        </w:tc>
        <w:tc>
          <w:tcPr>
            <w:tcW w:w="2268" w:type="dxa"/>
            <w:shd w:val="clear" w:color="auto" w:fill="auto"/>
            <w:vAlign w:val="center"/>
          </w:tcPr>
          <w:p w14:paraId="6D42A7ED" w14:textId="77777777" w:rsidR="000C705B" w:rsidRDefault="000C705B" w:rsidP="000C705B">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31311441" w14:textId="77777777" w:rsidR="000C705B" w:rsidRPr="008A3AB1" w:rsidRDefault="000C705B" w:rsidP="000C705B">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42E2BD7B" w14:textId="77777777" w:rsidR="000C705B" w:rsidRPr="002C13F2" w:rsidRDefault="000C705B" w:rsidP="000C705B">
            <w:pPr>
              <w:spacing w:line="260" w:lineRule="atLeast"/>
              <w:jc w:val="center"/>
              <w:rPr>
                <w:rFonts w:eastAsia="Calibri"/>
                <w:sz w:val="16"/>
                <w:szCs w:val="16"/>
                <w:lang w:eastAsia="en-US"/>
              </w:rPr>
            </w:pPr>
          </w:p>
        </w:tc>
        <w:tc>
          <w:tcPr>
            <w:tcW w:w="850" w:type="dxa"/>
            <w:vMerge/>
            <w:shd w:val="clear" w:color="auto" w:fill="auto"/>
            <w:vAlign w:val="center"/>
          </w:tcPr>
          <w:p w14:paraId="0F8BF68C" w14:textId="77777777" w:rsidR="000C705B" w:rsidRPr="002C13F2" w:rsidRDefault="000C705B" w:rsidP="000C705B">
            <w:pPr>
              <w:spacing w:line="260" w:lineRule="atLeast"/>
              <w:jc w:val="center"/>
              <w:rPr>
                <w:rFonts w:eastAsia="Calibri"/>
                <w:sz w:val="16"/>
                <w:szCs w:val="16"/>
                <w:lang w:eastAsia="en-US"/>
              </w:rPr>
            </w:pPr>
          </w:p>
        </w:tc>
        <w:tc>
          <w:tcPr>
            <w:tcW w:w="1247" w:type="dxa"/>
            <w:shd w:val="clear" w:color="auto" w:fill="auto"/>
            <w:vAlign w:val="center"/>
          </w:tcPr>
          <w:p w14:paraId="077E0AB1" w14:textId="0CC203E1" w:rsidR="000C705B" w:rsidRPr="00E53460" w:rsidRDefault="000C705B" w:rsidP="000C705B">
            <w:pPr>
              <w:jc w:val="center"/>
              <w:rPr>
                <w:sz w:val="16"/>
                <w:szCs w:val="16"/>
              </w:rPr>
            </w:pPr>
            <w:r w:rsidRPr="00E53460">
              <w:rPr>
                <w:rFonts w:eastAsia="Calibri"/>
                <w:sz w:val="16"/>
                <w:szCs w:val="16"/>
                <w:lang w:eastAsia="en-US"/>
              </w:rPr>
              <w:t>0.082</w:t>
            </w:r>
          </w:p>
        </w:tc>
        <w:tc>
          <w:tcPr>
            <w:tcW w:w="1418" w:type="dxa"/>
            <w:shd w:val="clear" w:color="auto" w:fill="auto"/>
            <w:vAlign w:val="center"/>
          </w:tcPr>
          <w:p w14:paraId="096CD3C3" w14:textId="468B3D0E" w:rsidR="000C705B" w:rsidRPr="00E53460" w:rsidRDefault="00E53460" w:rsidP="000C705B">
            <w:pPr>
              <w:spacing w:line="260" w:lineRule="atLeast"/>
              <w:jc w:val="center"/>
              <w:rPr>
                <w:rFonts w:eastAsia="Calibri"/>
                <w:sz w:val="16"/>
                <w:szCs w:val="16"/>
                <w:lang w:eastAsia="en-US"/>
              </w:rPr>
            </w:pPr>
            <w:r w:rsidRPr="00E53460">
              <w:rPr>
                <w:rFonts w:eastAsia="Calibri"/>
                <w:sz w:val="16"/>
                <w:szCs w:val="16"/>
                <w:lang w:eastAsia="en-US"/>
              </w:rPr>
              <w:t>2.00</w:t>
            </w:r>
          </w:p>
        </w:tc>
        <w:tc>
          <w:tcPr>
            <w:tcW w:w="1525" w:type="dxa"/>
            <w:shd w:val="clear" w:color="auto" w:fill="auto"/>
            <w:vAlign w:val="center"/>
          </w:tcPr>
          <w:p w14:paraId="2F04A0CE" w14:textId="77777777" w:rsidR="000C705B" w:rsidRPr="002C13F2" w:rsidRDefault="000C705B" w:rsidP="000C705B">
            <w:pPr>
              <w:spacing w:line="260" w:lineRule="atLeast"/>
              <w:jc w:val="center"/>
              <w:rPr>
                <w:rFonts w:eastAsia="Calibri"/>
                <w:sz w:val="16"/>
                <w:szCs w:val="16"/>
                <w:lang w:eastAsia="en-US"/>
              </w:rPr>
            </w:pPr>
            <w:r w:rsidRPr="002C13F2">
              <w:rPr>
                <w:rFonts w:eastAsia="Calibri"/>
                <w:sz w:val="16"/>
                <w:szCs w:val="16"/>
                <w:lang w:eastAsia="en-US"/>
              </w:rPr>
              <w:t>No</w:t>
            </w:r>
          </w:p>
        </w:tc>
      </w:tr>
      <w:tr w:rsidR="000C705B" w:rsidRPr="008A3AB1" w14:paraId="6C8C2F2A" w14:textId="77777777" w:rsidTr="002820AE">
        <w:trPr>
          <w:trHeight w:val="778"/>
        </w:trPr>
        <w:tc>
          <w:tcPr>
            <w:tcW w:w="1022" w:type="dxa"/>
            <w:vMerge/>
            <w:shd w:val="clear" w:color="auto" w:fill="auto"/>
            <w:vAlign w:val="center"/>
          </w:tcPr>
          <w:p w14:paraId="292078CB" w14:textId="77777777" w:rsidR="000C705B" w:rsidRPr="008A3AB1" w:rsidRDefault="000C705B" w:rsidP="000C705B">
            <w:pPr>
              <w:jc w:val="center"/>
              <w:rPr>
                <w:sz w:val="16"/>
                <w:szCs w:val="16"/>
              </w:rPr>
            </w:pPr>
          </w:p>
        </w:tc>
        <w:tc>
          <w:tcPr>
            <w:tcW w:w="2268" w:type="dxa"/>
            <w:shd w:val="clear" w:color="auto" w:fill="auto"/>
            <w:vAlign w:val="center"/>
          </w:tcPr>
          <w:p w14:paraId="5DC6C8AE" w14:textId="77777777" w:rsidR="000C705B" w:rsidRDefault="000C705B" w:rsidP="000C705B">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2E0D993F" w14:textId="77777777" w:rsidR="000C705B" w:rsidRPr="008A3AB1" w:rsidRDefault="000C705B" w:rsidP="000C705B">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5ABCDE27" w14:textId="77777777" w:rsidR="000C705B" w:rsidRPr="002C13F2" w:rsidRDefault="000C705B" w:rsidP="000C705B">
            <w:pPr>
              <w:spacing w:line="260" w:lineRule="atLeast"/>
              <w:jc w:val="center"/>
              <w:rPr>
                <w:rFonts w:eastAsia="Calibri"/>
                <w:sz w:val="16"/>
                <w:szCs w:val="16"/>
                <w:lang w:eastAsia="en-US"/>
              </w:rPr>
            </w:pPr>
          </w:p>
        </w:tc>
        <w:tc>
          <w:tcPr>
            <w:tcW w:w="850" w:type="dxa"/>
            <w:vMerge/>
            <w:shd w:val="clear" w:color="auto" w:fill="auto"/>
            <w:vAlign w:val="center"/>
          </w:tcPr>
          <w:p w14:paraId="1AA356F6" w14:textId="77777777" w:rsidR="000C705B" w:rsidRPr="002C13F2" w:rsidRDefault="000C705B" w:rsidP="000C705B">
            <w:pPr>
              <w:spacing w:line="260" w:lineRule="atLeast"/>
              <w:jc w:val="center"/>
              <w:rPr>
                <w:rFonts w:eastAsia="Calibri"/>
                <w:sz w:val="16"/>
                <w:szCs w:val="16"/>
                <w:lang w:eastAsia="en-US"/>
              </w:rPr>
            </w:pPr>
          </w:p>
        </w:tc>
        <w:tc>
          <w:tcPr>
            <w:tcW w:w="1247" w:type="dxa"/>
            <w:shd w:val="clear" w:color="auto" w:fill="auto"/>
            <w:vAlign w:val="center"/>
          </w:tcPr>
          <w:p w14:paraId="074BD836" w14:textId="0A1B9566" w:rsidR="000C705B" w:rsidRPr="00E53460" w:rsidRDefault="000C705B" w:rsidP="000C705B">
            <w:pPr>
              <w:jc w:val="center"/>
              <w:rPr>
                <w:sz w:val="16"/>
                <w:szCs w:val="16"/>
              </w:rPr>
            </w:pPr>
            <w:r w:rsidRPr="00E53460">
              <w:rPr>
                <w:rFonts w:eastAsia="Calibri"/>
                <w:sz w:val="16"/>
                <w:szCs w:val="16"/>
                <w:lang w:eastAsia="en-US"/>
              </w:rPr>
              <w:t>0.059</w:t>
            </w:r>
          </w:p>
        </w:tc>
        <w:tc>
          <w:tcPr>
            <w:tcW w:w="1418" w:type="dxa"/>
            <w:shd w:val="clear" w:color="auto" w:fill="auto"/>
            <w:vAlign w:val="center"/>
          </w:tcPr>
          <w:p w14:paraId="03B255FB" w14:textId="0D27258E" w:rsidR="000C705B" w:rsidRPr="00E53460" w:rsidRDefault="00E53460" w:rsidP="000C705B">
            <w:pPr>
              <w:spacing w:line="260" w:lineRule="atLeast"/>
              <w:jc w:val="center"/>
              <w:rPr>
                <w:rFonts w:eastAsia="Calibri"/>
                <w:sz w:val="16"/>
                <w:szCs w:val="16"/>
                <w:lang w:eastAsia="en-US"/>
              </w:rPr>
            </w:pPr>
            <w:r w:rsidRPr="00E53460">
              <w:rPr>
                <w:rFonts w:eastAsia="Calibri"/>
                <w:sz w:val="16"/>
                <w:szCs w:val="16"/>
                <w:lang w:eastAsia="en-US"/>
              </w:rPr>
              <w:t>1.44</w:t>
            </w:r>
          </w:p>
        </w:tc>
        <w:tc>
          <w:tcPr>
            <w:tcW w:w="1525" w:type="dxa"/>
            <w:shd w:val="clear" w:color="auto" w:fill="auto"/>
            <w:vAlign w:val="center"/>
          </w:tcPr>
          <w:p w14:paraId="6B9920CC" w14:textId="77777777" w:rsidR="000C705B" w:rsidRPr="002C13F2" w:rsidRDefault="000C705B" w:rsidP="000C705B">
            <w:pPr>
              <w:spacing w:line="260" w:lineRule="atLeast"/>
              <w:jc w:val="center"/>
              <w:rPr>
                <w:rFonts w:eastAsia="Calibri"/>
                <w:sz w:val="16"/>
                <w:szCs w:val="16"/>
                <w:lang w:eastAsia="en-US"/>
              </w:rPr>
            </w:pPr>
            <w:r w:rsidRPr="002C13F2">
              <w:rPr>
                <w:rFonts w:eastAsia="Calibri"/>
                <w:sz w:val="16"/>
                <w:szCs w:val="16"/>
                <w:lang w:eastAsia="en-US"/>
              </w:rPr>
              <w:t>No</w:t>
            </w:r>
          </w:p>
        </w:tc>
      </w:tr>
      <w:tr w:rsidR="000C705B" w:rsidRPr="008A3AB1" w14:paraId="181E76F1" w14:textId="77777777" w:rsidTr="002820AE">
        <w:trPr>
          <w:trHeight w:val="778"/>
        </w:trPr>
        <w:tc>
          <w:tcPr>
            <w:tcW w:w="1022" w:type="dxa"/>
            <w:vMerge/>
            <w:shd w:val="clear" w:color="auto" w:fill="auto"/>
            <w:vAlign w:val="center"/>
          </w:tcPr>
          <w:p w14:paraId="58FA3E3D" w14:textId="77777777" w:rsidR="000C705B" w:rsidRPr="008A3AB1" w:rsidRDefault="000C705B" w:rsidP="000C705B">
            <w:pPr>
              <w:jc w:val="center"/>
              <w:rPr>
                <w:sz w:val="16"/>
                <w:szCs w:val="16"/>
              </w:rPr>
            </w:pPr>
          </w:p>
        </w:tc>
        <w:tc>
          <w:tcPr>
            <w:tcW w:w="2268" w:type="dxa"/>
            <w:shd w:val="clear" w:color="auto" w:fill="auto"/>
            <w:vAlign w:val="center"/>
          </w:tcPr>
          <w:p w14:paraId="13329E3A" w14:textId="77777777" w:rsidR="000C705B" w:rsidRDefault="000C705B" w:rsidP="000C705B">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17ECD869" w14:textId="77777777" w:rsidR="000C705B" w:rsidRPr="008A3AB1" w:rsidRDefault="000C705B" w:rsidP="000C705B">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7436F69A" w14:textId="77777777" w:rsidR="000C705B" w:rsidRPr="002C13F2" w:rsidRDefault="000C705B" w:rsidP="000C705B">
            <w:pPr>
              <w:spacing w:line="260" w:lineRule="atLeast"/>
              <w:jc w:val="center"/>
              <w:rPr>
                <w:rFonts w:eastAsia="Calibri"/>
                <w:sz w:val="16"/>
                <w:szCs w:val="16"/>
                <w:lang w:eastAsia="en-US"/>
              </w:rPr>
            </w:pPr>
          </w:p>
        </w:tc>
        <w:tc>
          <w:tcPr>
            <w:tcW w:w="850" w:type="dxa"/>
            <w:vMerge/>
            <w:shd w:val="clear" w:color="auto" w:fill="auto"/>
            <w:vAlign w:val="center"/>
          </w:tcPr>
          <w:p w14:paraId="7B9F7691" w14:textId="77777777" w:rsidR="000C705B" w:rsidRPr="002C13F2" w:rsidRDefault="000C705B" w:rsidP="000C705B">
            <w:pPr>
              <w:spacing w:line="260" w:lineRule="atLeast"/>
              <w:jc w:val="center"/>
              <w:rPr>
                <w:rFonts w:eastAsia="Calibri"/>
                <w:sz w:val="16"/>
                <w:szCs w:val="16"/>
                <w:lang w:eastAsia="en-US"/>
              </w:rPr>
            </w:pPr>
          </w:p>
        </w:tc>
        <w:tc>
          <w:tcPr>
            <w:tcW w:w="1247" w:type="dxa"/>
            <w:shd w:val="clear" w:color="auto" w:fill="auto"/>
            <w:vAlign w:val="center"/>
          </w:tcPr>
          <w:p w14:paraId="2F9485FF" w14:textId="5F3F288B" w:rsidR="000C705B" w:rsidRPr="00E53460" w:rsidRDefault="000C705B" w:rsidP="000C705B">
            <w:pPr>
              <w:jc w:val="center"/>
              <w:rPr>
                <w:sz w:val="16"/>
                <w:szCs w:val="16"/>
              </w:rPr>
            </w:pPr>
            <w:r w:rsidRPr="00E53460">
              <w:rPr>
                <w:rFonts w:eastAsia="Calibri"/>
                <w:sz w:val="16"/>
                <w:szCs w:val="16"/>
                <w:lang w:eastAsia="en-US"/>
              </w:rPr>
              <w:t>0.041</w:t>
            </w:r>
          </w:p>
        </w:tc>
        <w:tc>
          <w:tcPr>
            <w:tcW w:w="1418" w:type="dxa"/>
            <w:shd w:val="clear" w:color="auto" w:fill="auto"/>
            <w:vAlign w:val="center"/>
          </w:tcPr>
          <w:p w14:paraId="6FE56213" w14:textId="133D4551" w:rsidR="000C705B" w:rsidRPr="00E53460" w:rsidRDefault="00E53460" w:rsidP="000C705B">
            <w:pPr>
              <w:spacing w:line="260" w:lineRule="atLeast"/>
              <w:jc w:val="center"/>
              <w:rPr>
                <w:rFonts w:eastAsia="Calibri"/>
                <w:sz w:val="16"/>
                <w:szCs w:val="16"/>
                <w:lang w:eastAsia="en-US"/>
              </w:rPr>
            </w:pPr>
            <w:r w:rsidRPr="00E53460">
              <w:rPr>
                <w:rFonts w:eastAsia="Calibri"/>
                <w:sz w:val="16"/>
                <w:szCs w:val="16"/>
                <w:lang w:eastAsia="en-US"/>
              </w:rPr>
              <w:t>0.99</w:t>
            </w:r>
          </w:p>
        </w:tc>
        <w:tc>
          <w:tcPr>
            <w:tcW w:w="1525" w:type="dxa"/>
            <w:shd w:val="clear" w:color="auto" w:fill="auto"/>
            <w:vAlign w:val="center"/>
          </w:tcPr>
          <w:p w14:paraId="4DF055F5" w14:textId="55EAECB8" w:rsidR="000C705B" w:rsidRPr="002C13F2" w:rsidRDefault="00E53460" w:rsidP="000C705B">
            <w:pPr>
              <w:spacing w:line="260" w:lineRule="atLeast"/>
              <w:jc w:val="center"/>
              <w:rPr>
                <w:rFonts w:eastAsia="Calibri"/>
                <w:sz w:val="16"/>
                <w:szCs w:val="16"/>
                <w:lang w:eastAsia="en-US"/>
              </w:rPr>
            </w:pPr>
            <w:r>
              <w:rPr>
                <w:rFonts w:eastAsia="Calibri"/>
                <w:sz w:val="16"/>
                <w:szCs w:val="16"/>
                <w:lang w:eastAsia="en-US"/>
              </w:rPr>
              <w:t>Yes</w:t>
            </w:r>
          </w:p>
        </w:tc>
      </w:tr>
      <w:tr w:rsidR="00E53460" w:rsidRPr="008A3AB1" w14:paraId="54F9802F" w14:textId="77777777" w:rsidTr="002820AE">
        <w:trPr>
          <w:trHeight w:val="339"/>
        </w:trPr>
        <w:tc>
          <w:tcPr>
            <w:tcW w:w="9464" w:type="dxa"/>
            <w:gridSpan w:val="7"/>
            <w:shd w:val="clear" w:color="auto" w:fill="auto"/>
            <w:vAlign w:val="center"/>
          </w:tcPr>
          <w:p w14:paraId="3F8E665B" w14:textId="77777777" w:rsidR="00E53460" w:rsidRPr="002C13F2" w:rsidDel="0096541D" w:rsidRDefault="00E53460" w:rsidP="002820AE">
            <w:pPr>
              <w:spacing w:line="260" w:lineRule="atLeast"/>
              <w:jc w:val="center"/>
              <w:rPr>
                <w:rFonts w:eastAsia="Calibri"/>
                <w:b/>
                <w:sz w:val="16"/>
                <w:szCs w:val="16"/>
                <w:lang w:eastAsia="en-US"/>
              </w:rPr>
            </w:pPr>
            <w:r w:rsidRPr="002C13F2">
              <w:rPr>
                <w:rFonts w:eastAsia="Calibri"/>
                <w:b/>
                <w:sz w:val="16"/>
                <w:szCs w:val="16"/>
                <w:lang w:eastAsia="en-US"/>
              </w:rPr>
              <w:t>Netwax NI 5 (diluted 2:1 w/water)</w:t>
            </w:r>
          </w:p>
        </w:tc>
      </w:tr>
      <w:tr w:rsidR="00E53460" w:rsidRPr="008A3AB1" w14:paraId="7BACBB45" w14:textId="77777777" w:rsidTr="002820AE">
        <w:trPr>
          <w:trHeight w:val="778"/>
        </w:trPr>
        <w:tc>
          <w:tcPr>
            <w:tcW w:w="1022" w:type="dxa"/>
            <w:vMerge w:val="restart"/>
            <w:shd w:val="clear" w:color="auto" w:fill="auto"/>
            <w:vAlign w:val="center"/>
          </w:tcPr>
          <w:p w14:paraId="02B75DB9" w14:textId="77777777" w:rsidR="00E53460" w:rsidRPr="008A3AB1" w:rsidRDefault="00E53460" w:rsidP="002820AE">
            <w:pPr>
              <w:jc w:val="center"/>
              <w:rPr>
                <w:sz w:val="16"/>
                <w:szCs w:val="16"/>
              </w:rPr>
            </w:pPr>
            <w:r w:rsidRPr="008A3AB1">
              <w:rPr>
                <w:sz w:val="16"/>
                <w:szCs w:val="16"/>
              </w:rPr>
              <w:t xml:space="preserve">Scenario </w:t>
            </w:r>
            <w:r>
              <w:rPr>
                <w:sz w:val="16"/>
                <w:szCs w:val="16"/>
              </w:rPr>
              <w:t>2</w:t>
            </w:r>
          </w:p>
          <w:p w14:paraId="4F934318" w14:textId="77777777" w:rsidR="00E53460" w:rsidRPr="008A3AB1" w:rsidRDefault="00E53460" w:rsidP="002820AE">
            <w:pPr>
              <w:jc w:val="center"/>
              <w:rPr>
                <w:sz w:val="16"/>
                <w:szCs w:val="16"/>
              </w:rPr>
            </w:pPr>
          </w:p>
        </w:tc>
        <w:tc>
          <w:tcPr>
            <w:tcW w:w="2268" w:type="dxa"/>
            <w:shd w:val="clear" w:color="auto" w:fill="auto"/>
            <w:vAlign w:val="center"/>
          </w:tcPr>
          <w:p w14:paraId="5F81D519" w14:textId="77777777" w:rsidR="00E53460" w:rsidRPr="008A3AB1" w:rsidRDefault="00E53460" w:rsidP="002820AE">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12D907B6" w14:textId="77777777" w:rsidR="00E53460" w:rsidRPr="002C13F2" w:rsidRDefault="00E53460" w:rsidP="002820AE">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2B098C9D"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28641F0E" w14:textId="77777777" w:rsidR="00E53460" w:rsidRPr="000C705B" w:rsidRDefault="00E53460" w:rsidP="002820AE">
            <w:pPr>
              <w:jc w:val="center"/>
              <w:rPr>
                <w:sz w:val="16"/>
                <w:szCs w:val="16"/>
              </w:rPr>
            </w:pPr>
            <w:r w:rsidRPr="000C705B">
              <w:rPr>
                <w:rFonts w:eastAsia="Calibri"/>
                <w:sz w:val="16"/>
                <w:szCs w:val="16"/>
                <w:lang w:eastAsia="en-US"/>
              </w:rPr>
              <w:t>0.390</w:t>
            </w:r>
          </w:p>
        </w:tc>
        <w:tc>
          <w:tcPr>
            <w:tcW w:w="1418" w:type="dxa"/>
            <w:shd w:val="clear" w:color="auto" w:fill="auto"/>
            <w:vAlign w:val="center"/>
          </w:tcPr>
          <w:p w14:paraId="24082285" w14:textId="77777777" w:rsidR="00E53460" w:rsidRPr="000C705B" w:rsidRDefault="00E53460" w:rsidP="002820AE">
            <w:pPr>
              <w:spacing w:line="260" w:lineRule="atLeast"/>
              <w:jc w:val="center"/>
              <w:rPr>
                <w:rFonts w:eastAsia="Calibri"/>
                <w:sz w:val="16"/>
                <w:szCs w:val="16"/>
                <w:lang w:eastAsia="en-US"/>
              </w:rPr>
            </w:pPr>
            <w:r w:rsidRPr="000C705B">
              <w:rPr>
                <w:rFonts w:eastAsia="Calibri"/>
                <w:sz w:val="16"/>
                <w:szCs w:val="16"/>
                <w:lang w:eastAsia="en-US"/>
              </w:rPr>
              <w:t>9.5</w:t>
            </w:r>
          </w:p>
        </w:tc>
        <w:tc>
          <w:tcPr>
            <w:tcW w:w="1525" w:type="dxa"/>
            <w:shd w:val="clear" w:color="auto" w:fill="auto"/>
            <w:vAlign w:val="center"/>
          </w:tcPr>
          <w:p w14:paraId="67211843"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No</w:t>
            </w:r>
          </w:p>
        </w:tc>
      </w:tr>
      <w:tr w:rsidR="00E53460" w:rsidRPr="008A3AB1" w14:paraId="10FC0D5C" w14:textId="77777777" w:rsidTr="002820AE">
        <w:trPr>
          <w:trHeight w:val="778"/>
        </w:trPr>
        <w:tc>
          <w:tcPr>
            <w:tcW w:w="1022" w:type="dxa"/>
            <w:vMerge/>
            <w:shd w:val="clear" w:color="auto" w:fill="auto"/>
            <w:vAlign w:val="center"/>
          </w:tcPr>
          <w:p w14:paraId="2C994CB7" w14:textId="77777777" w:rsidR="00E53460" w:rsidRPr="008A3AB1" w:rsidRDefault="00E53460" w:rsidP="002820AE">
            <w:pPr>
              <w:jc w:val="center"/>
              <w:rPr>
                <w:sz w:val="16"/>
                <w:szCs w:val="16"/>
              </w:rPr>
            </w:pPr>
          </w:p>
        </w:tc>
        <w:tc>
          <w:tcPr>
            <w:tcW w:w="2268" w:type="dxa"/>
            <w:shd w:val="clear" w:color="auto" w:fill="auto"/>
            <w:vAlign w:val="center"/>
          </w:tcPr>
          <w:p w14:paraId="1020CBB2" w14:textId="77777777" w:rsidR="00E53460" w:rsidRDefault="00E53460" w:rsidP="002820AE">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55331C84" w14:textId="77777777" w:rsidR="00E53460" w:rsidRPr="008A3AB1" w:rsidRDefault="00E53460" w:rsidP="002820AE">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24D9DE47" w14:textId="77777777" w:rsidR="00E53460" w:rsidRPr="002C13F2" w:rsidRDefault="00E53460" w:rsidP="002820AE">
            <w:pPr>
              <w:spacing w:line="260" w:lineRule="atLeast"/>
              <w:jc w:val="center"/>
              <w:rPr>
                <w:rFonts w:eastAsia="Calibri"/>
                <w:sz w:val="16"/>
                <w:szCs w:val="16"/>
                <w:lang w:eastAsia="en-US"/>
              </w:rPr>
            </w:pPr>
          </w:p>
        </w:tc>
        <w:tc>
          <w:tcPr>
            <w:tcW w:w="850" w:type="dxa"/>
            <w:vMerge/>
            <w:shd w:val="clear" w:color="auto" w:fill="auto"/>
            <w:vAlign w:val="center"/>
          </w:tcPr>
          <w:p w14:paraId="553119F7" w14:textId="77777777" w:rsidR="00E53460" w:rsidRPr="002C13F2" w:rsidRDefault="00E53460" w:rsidP="002820AE">
            <w:pPr>
              <w:spacing w:line="260" w:lineRule="atLeast"/>
              <w:jc w:val="center"/>
              <w:rPr>
                <w:rFonts w:eastAsia="Calibri"/>
                <w:sz w:val="16"/>
                <w:szCs w:val="16"/>
                <w:lang w:eastAsia="en-US"/>
              </w:rPr>
            </w:pPr>
          </w:p>
        </w:tc>
        <w:tc>
          <w:tcPr>
            <w:tcW w:w="1247" w:type="dxa"/>
            <w:shd w:val="clear" w:color="auto" w:fill="auto"/>
            <w:vAlign w:val="center"/>
          </w:tcPr>
          <w:p w14:paraId="57BE0035" w14:textId="77777777" w:rsidR="00E53460" w:rsidRPr="000C705B" w:rsidRDefault="00E53460" w:rsidP="002820AE">
            <w:pPr>
              <w:jc w:val="center"/>
              <w:rPr>
                <w:sz w:val="16"/>
                <w:szCs w:val="16"/>
              </w:rPr>
            </w:pPr>
            <w:r w:rsidRPr="000C705B">
              <w:rPr>
                <w:rFonts w:eastAsia="Calibri"/>
                <w:sz w:val="16"/>
                <w:szCs w:val="16"/>
                <w:lang w:eastAsia="en-US"/>
              </w:rPr>
              <w:t>0.064</w:t>
            </w:r>
          </w:p>
        </w:tc>
        <w:tc>
          <w:tcPr>
            <w:tcW w:w="1418" w:type="dxa"/>
            <w:shd w:val="clear" w:color="auto" w:fill="auto"/>
            <w:vAlign w:val="center"/>
          </w:tcPr>
          <w:p w14:paraId="2F1AC52D" w14:textId="77777777" w:rsidR="00E53460" w:rsidRPr="000C705B" w:rsidRDefault="00E53460" w:rsidP="002820AE">
            <w:pPr>
              <w:spacing w:line="260" w:lineRule="atLeast"/>
              <w:jc w:val="center"/>
              <w:rPr>
                <w:rFonts w:eastAsia="Calibri"/>
                <w:sz w:val="16"/>
                <w:szCs w:val="16"/>
                <w:lang w:eastAsia="en-US"/>
              </w:rPr>
            </w:pPr>
            <w:r w:rsidRPr="000C705B">
              <w:rPr>
                <w:rFonts w:eastAsia="Calibri"/>
                <w:sz w:val="16"/>
                <w:szCs w:val="16"/>
                <w:lang w:eastAsia="en-US"/>
              </w:rPr>
              <w:t>1.57</w:t>
            </w:r>
          </w:p>
        </w:tc>
        <w:tc>
          <w:tcPr>
            <w:tcW w:w="1525" w:type="dxa"/>
            <w:shd w:val="clear" w:color="auto" w:fill="auto"/>
            <w:vAlign w:val="center"/>
          </w:tcPr>
          <w:p w14:paraId="310B139C"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No</w:t>
            </w:r>
          </w:p>
        </w:tc>
      </w:tr>
      <w:tr w:rsidR="00E53460" w:rsidRPr="008A3AB1" w14:paraId="35AD249A" w14:textId="77777777" w:rsidTr="002820AE">
        <w:trPr>
          <w:trHeight w:val="778"/>
        </w:trPr>
        <w:tc>
          <w:tcPr>
            <w:tcW w:w="1022" w:type="dxa"/>
            <w:vMerge/>
            <w:shd w:val="clear" w:color="auto" w:fill="auto"/>
            <w:vAlign w:val="center"/>
          </w:tcPr>
          <w:p w14:paraId="3099330D" w14:textId="77777777" w:rsidR="00E53460" w:rsidRPr="008A3AB1" w:rsidRDefault="00E53460" w:rsidP="002820AE">
            <w:pPr>
              <w:jc w:val="center"/>
              <w:rPr>
                <w:sz w:val="16"/>
                <w:szCs w:val="16"/>
              </w:rPr>
            </w:pPr>
          </w:p>
        </w:tc>
        <w:tc>
          <w:tcPr>
            <w:tcW w:w="2268" w:type="dxa"/>
            <w:shd w:val="clear" w:color="auto" w:fill="auto"/>
            <w:vAlign w:val="center"/>
          </w:tcPr>
          <w:p w14:paraId="00484F25" w14:textId="77777777" w:rsidR="00E53460" w:rsidRDefault="00E53460" w:rsidP="002820AE">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7110F49D" w14:textId="77777777" w:rsidR="00E53460" w:rsidRPr="008A3AB1" w:rsidRDefault="00E53460" w:rsidP="002820AE">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32851164" w14:textId="77777777" w:rsidR="00E53460" w:rsidRPr="002C13F2" w:rsidRDefault="00E53460" w:rsidP="002820AE">
            <w:pPr>
              <w:spacing w:line="260" w:lineRule="atLeast"/>
              <w:jc w:val="center"/>
              <w:rPr>
                <w:rFonts w:eastAsia="Calibri"/>
                <w:sz w:val="16"/>
                <w:szCs w:val="16"/>
                <w:lang w:eastAsia="en-US"/>
              </w:rPr>
            </w:pPr>
          </w:p>
        </w:tc>
        <w:tc>
          <w:tcPr>
            <w:tcW w:w="850" w:type="dxa"/>
            <w:vMerge/>
            <w:shd w:val="clear" w:color="auto" w:fill="auto"/>
            <w:vAlign w:val="center"/>
          </w:tcPr>
          <w:p w14:paraId="35F8EFD6" w14:textId="77777777" w:rsidR="00E53460" w:rsidRPr="002C13F2" w:rsidRDefault="00E53460" w:rsidP="002820AE">
            <w:pPr>
              <w:spacing w:line="260" w:lineRule="atLeast"/>
              <w:jc w:val="center"/>
              <w:rPr>
                <w:rFonts w:eastAsia="Calibri"/>
                <w:sz w:val="16"/>
                <w:szCs w:val="16"/>
                <w:lang w:eastAsia="en-US"/>
              </w:rPr>
            </w:pPr>
          </w:p>
        </w:tc>
        <w:tc>
          <w:tcPr>
            <w:tcW w:w="1247" w:type="dxa"/>
            <w:shd w:val="clear" w:color="auto" w:fill="auto"/>
            <w:vAlign w:val="center"/>
          </w:tcPr>
          <w:p w14:paraId="2A15BBA9" w14:textId="77777777" w:rsidR="00E53460" w:rsidRPr="000C705B" w:rsidRDefault="00E53460" w:rsidP="002820AE">
            <w:pPr>
              <w:jc w:val="center"/>
              <w:rPr>
                <w:sz w:val="16"/>
                <w:szCs w:val="16"/>
              </w:rPr>
            </w:pPr>
            <w:r w:rsidRPr="000C705B">
              <w:rPr>
                <w:rFonts w:eastAsia="Calibri"/>
                <w:sz w:val="16"/>
                <w:szCs w:val="16"/>
                <w:lang w:eastAsia="en-US"/>
              </w:rPr>
              <w:t>0.046</w:t>
            </w:r>
          </w:p>
        </w:tc>
        <w:tc>
          <w:tcPr>
            <w:tcW w:w="1418" w:type="dxa"/>
            <w:shd w:val="clear" w:color="auto" w:fill="auto"/>
            <w:vAlign w:val="center"/>
          </w:tcPr>
          <w:p w14:paraId="1ECD10D9" w14:textId="77777777" w:rsidR="00E53460" w:rsidRPr="000C705B" w:rsidRDefault="00E53460" w:rsidP="002820AE">
            <w:pPr>
              <w:spacing w:line="260" w:lineRule="atLeast"/>
              <w:jc w:val="center"/>
              <w:rPr>
                <w:rFonts w:eastAsia="Calibri"/>
                <w:sz w:val="16"/>
                <w:szCs w:val="16"/>
                <w:lang w:eastAsia="en-US"/>
              </w:rPr>
            </w:pPr>
            <w:r w:rsidRPr="000C705B">
              <w:rPr>
                <w:rFonts w:eastAsia="Calibri"/>
                <w:sz w:val="16"/>
                <w:szCs w:val="16"/>
                <w:lang w:eastAsia="en-US"/>
              </w:rPr>
              <w:t>1.12</w:t>
            </w:r>
          </w:p>
        </w:tc>
        <w:tc>
          <w:tcPr>
            <w:tcW w:w="1525" w:type="dxa"/>
            <w:shd w:val="clear" w:color="auto" w:fill="auto"/>
            <w:vAlign w:val="center"/>
          </w:tcPr>
          <w:p w14:paraId="3C0C0F20"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No</w:t>
            </w:r>
          </w:p>
        </w:tc>
      </w:tr>
      <w:tr w:rsidR="00E53460" w:rsidRPr="008A3AB1" w14:paraId="47420B0A" w14:textId="77777777" w:rsidTr="002820AE">
        <w:trPr>
          <w:trHeight w:val="778"/>
        </w:trPr>
        <w:tc>
          <w:tcPr>
            <w:tcW w:w="1022" w:type="dxa"/>
            <w:vMerge/>
            <w:shd w:val="clear" w:color="auto" w:fill="auto"/>
            <w:vAlign w:val="center"/>
          </w:tcPr>
          <w:p w14:paraId="4E6209F3" w14:textId="77777777" w:rsidR="00E53460" w:rsidRPr="008A3AB1" w:rsidRDefault="00E53460" w:rsidP="002820AE">
            <w:pPr>
              <w:jc w:val="center"/>
              <w:rPr>
                <w:sz w:val="16"/>
                <w:szCs w:val="16"/>
              </w:rPr>
            </w:pPr>
          </w:p>
        </w:tc>
        <w:tc>
          <w:tcPr>
            <w:tcW w:w="2268" w:type="dxa"/>
            <w:shd w:val="clear" w:color="auto" w:fill="auto"/>
            <w:vAlign w:val="center"/>
          </w:tcPr>
          <w:p w14:paraId="22249F99" w14:textId="77777777" w:rsidR="00E53460" w:rsidRDefault="00E53460" w:rsidP="002820AE">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720B6EC5" w14:textId="77777777" w:rsidR="00E53460" w:rsidRPr="008A3AB1" w:rsidRDefault="00E53460" w:rsidP="002820AE">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3BA572A1" w14:textId="77777777" w:rsidR="00E53460" w:rsidRPr="002C13F2" w:rsidRDefault="00E53460" w:rsidP="002820AE">
            <w:pPr>
              <w:spacing w:line="260" w:lineRule="atLeast"/>
              <w:jc w:val="center"/>
              <w:rPr>
                <w:rFonts w:eastAsia="Calibri"/>
                <w:sz w:val="16"/>
                <w:szCs w:val="16"/>
                <w:lang w:eastAsia="en-US"/>
              </w:rPr>
            </w:pPr>
          </w:p>
        </w:tc>
        <w:tc>
          <w:tcPr>
            <w:tcW w:w="850" w:type="dxa"/>
            <w:vMerge/>
            <w:shd w:val="clear" w:color="auto" w:fill="auto"/>
            <w:vAlign w:val="center"/>
          </w:tcPr>
          <w:p w14:paraId="552B5617" w14:textId="77777777" w:rsidR="00E53460" w:rsidRPr="002C13F2" w:rsidRDefault="00E53460" w:rsidP="002820AE">
            <w:pPr>
              <w:spacing w:line="260" w:lineRule="atLeast"/>
              <w:jc w:val="center"/>
              <w:rPr>
                <w:rFonts w:eastAsia="Calibri"/>
                <w:sz w:val="16"/>
                <w:szCs w:val="16"/>
                <w:lang w:eastAsia="en-US"/>
              </w:rPr>
            </w:pPr>
          </w:p>
        </w:tc>
        <w:tc>
          <w:tcPr>
            <w:tcW w:w="1247" w:type="dxa"/>
            <w:shd w:val="clear" w:color="auto" w:fill="auto"/>
            <w:vAlign w:val="center"/>
          </w:tcPr>
          <w:p w14:paraId="7A9294C2" w14:textId="77777777" w:rsidR="00E53460" w:rsidRPr="002C13F2" w:rsidRDefault="00E53460" w:rsidP="002820AE">
            <w:pPr>
              <w:jc w:val="center"/>
              <w:rPr>
                <w:sz w:val="16"/>
                <w:szCs w:val="16"/>
              </w:rPr>
            </w:pPr>
            <w:r w:rsidRPr="00097724">
              <w:rPr>
                <w:rFonts w:eastAsia="Calibri"/>
                <w:sz w:val="16"/>
                <w:szCs w:val="16"/>
                <w:lang w:eastAsia="en-US"/>
              </w:rPr>
              <w:t>0.032</w:t>
            </w:r>
          </w:p>
        </w:tc>
        <w:tc>
          <w:tcPr>
            <w:tcW w:w="1418" w:type="dxa"/>
            <w:shd w:val="clear" w:color="auto" w:fill="auto"/>
            <w:vAlign w:val="center"/>
          </w:tcPr>
          <w:p w14:paraId="6461BF99" w14:textId="77777777" w:rsidR="00E53460" w:rsidRPr="002C13F2" w:rsidRDefault="00E53460" w:rsidP="002820AE">
            <w:pPr>
              <w:spacing w:line="260" w:lineRule="atLeast"/>
              <w:jc w:val="center"/>
              <w:rPr>
                <w:rFonts w:eastAsia="Calibri"/>
                <w:sz w:val="16"/>
                <w:szCs w:val="16"/>
                <w:lang w:eastAsia="en-US"/>
              </w:rPr>
            </w:pPr>
            <w:r>
              <w:rPr>
                <w:rFonts w:eastAsia="Calibri"/>
                <w:sz w:val="16"/>
                <w:szCs w:val="16"/>
                <w:lang w:eastAsia="en-US"/>
              </w:rPr>
              <w:t>0.77</w:t>
            </w:r>
          </w:p>
        </w:tc>
        <w:tc>
          <w:tcPr>
            <w:tcW w:w="1525" w:type="dxa"/>
            <w:shd w:val="clear" w:color="auto" w:fill="auto"/>
            <w:vAlign w:val="center"/>
          </w:tcPr>
          <w:p w14:paraId="15004ACB"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 xml:space="preserve">Yes </w:t>
            </w:r>
          </w:p>
        </w:tc>
      </w:tr>
      <w:tr w:rsidR="00E53460" w:rsidRPr="008A3AB1" w14:paraId="781DC74D" w14:textId="77777777" w:rsidTr="002820AE">
        <w:trPr>
          <w:trHeight w:val="339"/>
        </w:trPr>
        <w:tc>
          <w:tcPr>
            <w:tcW w:w="9464" w:type="dxa"/>
            <w:gridSpan w:val="7"/>
            <w:shd w:val="clear" w:color="auto" w:fill="auto"/>
            <w:vAlign w:val="center"/>
          </w:tcPr>
          <w:p w14:paraId="4BAE4870" w14:textId="77777777" w:rsidR="00E53460" w:rsidRPr="002C13F2" w:rsidDel="0096541D" w:rsidRDefault="00E53460" w:rsidP="002820AE">
            <w:pPr>
              <w:spacing w:line="260" w:lineRule="atLeast"/>
              <w:jc w:val="center"/>
              <w:rPr>
                <w:rFonts w:eastAsia="Calibri"/>
                <w:b/>
                <w:sz w:val="16"/>
                <w:szCs w:val="16"/>
                <w:lang w:eastAsia="en-US"/>
              </w:rPr>
            </w:pPr>
            <w:r w:rsidRPr="002C13F2">
              <w:rPr>
                <w:rFonts w:eastAsia="Calibri"/>
                <w:b/>
                <w:sz w:val="16"/>
                <w:szCs w:val="16"/>
                <w:lang w:eastAsia="en-US"/>
              </w:rPr>
              <w:t>Netwax NI 6 (diluted 2:1 w/water)</w:t>
            </w:r>
          </w:p>
        </w:tc>
      </w:tr>
      <w:tr w:rsidR="00E53460" w:rsidRPr="008A3AB1" w14:paraId="721BB525" w14:textId="77777777" w:rsidTr="002820AE">
        <w:trPr>
          <w:trHeight w:val="778"/>
        </w:trPr>
        <w:tc>
          <w:tcPr>
            <w:tcW w:w="1022" w:type="dxa"/>
            <w:vMerge w:val="restart"/>
            <w:shd w:val="clear" w:color="auto" w:fill="auto"/>
            <w:vAlign w:val="center"/>
          </w:tcPr>
          <w:p w14:paraId="2973D447" w14:textId="77777777" w:rsidR="00E53460" w:rsidRPr="008A3AB1" w:rsidRDefault="00E53460" w:rsidP="002820AE">
            <w:pPr>
              <w:jc w:val="center"/>
              <w:rPr>
                <w:sz w:val="16"/>
                <w:szCs w:val="16"/>
              </w:rPr>
            </w:pPr>
            <w:r w:rsidRPr="008A3AB1">
              <w:rPr>
                <w:sz w:val="16"/>
                <w:szCs w:val="16"/>
              </w:rPr>
              <w:t xml:space="preserve">Scenario </w:t>
            </w:r>
            <w:r>
              <w:rPr>
                <w:sz w:val="16"/>
                <w:szCs w:val="16"/>
              </w:rPr>
              <w:t>2</w:t>
            </w:r>
          </w:p>
          <w:p w14:paraId="5BA372A5" w14:textId="77777777" w:rsidR="00E53460" w:rsidRPr="008A3AB1" w:rsidRDefault="00E53460" w:rsidP="002820AE">
            <w:pPr>
              <w:jc w:val="center"/>
              <w:rPr>
                <w:sz w:val="16"/>
                <w:szCs w:val="16"/>
              </w:rPr>
            </w:pPr>
          </w:p>
        </w:tc>
        <w:tc>
          <w:tcPr>
            <w:tcW w:w="2268" w:type="dxa"/>
            <w:shd w:val="clear" w:color="auto" w:fill="auto"/>
            <w:vAlign w:val="center"/>
          </w:tcPr>
          <w:p w14:paraId="28720F64" w14:textId="77777777" w:rsidR="00E53460" w:rsidRPr="008A3AB1" w:rsidRDefault="00E53460" w:rsidP="002820AE">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3AC534F0" w14:textId="77777777" w:rsidR="00E53460" w:rsidRPr="002C13F2" w:rsidRDefault="00E53460" w:rsidP="002820AE">
            <w:pPr>
              <w:spacing w:line="260" w:lineRule="atLeast"/>
              <w:jc w:val="center"/>
              <w:rPr>
                <w:rFonts w:eastAsia="Calibri"/>
                <w:sz w:val="16"/>
                <w:szCs w:val="16"/>
                <w:lang w:eastAsia="en-US"/>
              </w:rPr>
            </w:pPr>
            <w:r w:rsidRPr="002C13F2">
              <w:rPr>
                <w:rFonts w:cs="Verdana"/>
                <w:sz w:val="16"/>
                <w:szCs w:val="16"/>
                <w:lang w:eastAsia="en-GB"/>
              </w:rPr>
              <w:t>16.3</w:t>
            </w:r>
          </w:p>
        </w:tc>
        <w:tc>
          <w:tcPr>
            <w:tcW w:w="850" w:type="dxa"/>
            <w:vMerge w:val="restart"/>
            <w:shd w:val="clear" w:color="auto" w:fill="auto"/>
            <w:vAlign w:val="center"/>
          </w:tcPr>
          <w:p w14:paraId="3A8CAB36"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0.041</w:t>
            </w:r>
          </w:p>
        </w:tc>
        <w:tc>
          <w:tcPr>
            <w:tcW w:w="1247" w:type="dxa"/>
            <w:shd w:val="clear" w:color="auto" w:fill="auto"/>
            <w:vAlign w:val="center"/>
          </w:tcPr>
          <w:p w14:paraId="41911028" w14:textId="77777777" w:rsidR="00E53460" w:rsidRPr="000C705B" w:rsidRDefault="00E53460" w:rsidP="002820AE">
            <w:pPr>
              <w:jc w:val="center"/>
              <w:rPr>
                <w:sz w:val="16"/>
                <w:szCs w:val="16"/>
              </w:rPr>
            </w:pPr>
            <w:r w:rsidRPr="000C705B">
              <w:rPr>
                <w:rFonts w:eastAsia="Calibri"/>
                <w:sz w:val="16"/>
                <w:szCs w:val="16"/>
                <w:lang w:eastAsia="en-US"/>
              </w:rPr>
              <w:t>0.443</w:t>
            </w:r>
          </w:p>
        </w:tc>
        <w:tc>
          <w:tcPr>
            <w:tcW w:w="1418" w:type="dxa"/>
            <w:shd w:val="clear" w:color="auto" w:fill="auto"/>
            <w:vAlign w:val="center"/>
          </w:tcPr>
          <w:p w14:paraId="7525AAB1" w14:textId="77777777" w:rsidR="00E53460" w:rsidRPr="000C705B" w:rsidRDefault="00E53460" w:rsidP="002820AE">
            <w:pPr>
              <w:spacing w:line="260" w:lineRule="atLeast"/>
              <w:jc w:val="center"/>
              <w:rPr>
                <w:rFonts w:eastAsia="Calibri"/>
                <w:sz w:val="16"/>
                <w:szCs w:val="16"/>
                <w:lang w:eastAsia="en-US"/>
              </w:rPr>
            </w:pPr>
            <w:r w:rsidRPr="000C705B">
              <w:rPr>
                <w:rFonts w:eastAsia="Calibri"/>
                <w:sz w:val="16"/>
                <w:szCs w:val="16"/>
                <w:lang w:eastAsia="en-US"/>
              </w:rPr>
              <w:t>10.8</w:t>
            </w:r>
          </w:p>
        </w:tc>
        <w:tc>
          <w:tcPr>
            <w:tcW w:w="1525" w:type="dxa"/>
            <w:shd w:val="clear" w:color="auto" w:fill="auto"/>
            <w:vAlign w:val="center"/>
          </w:tcPr>
          <w:p w14:paraId="4112322D"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No</w:t>
            </w:r>
          </w:p>
        </w:tc>
      </w:tr>
      <w:tr w:rsidR="00E53460" w:rsidRPr="008A3AB1" w14:paraId="2DA3AB65" w14:textId="77777777" w:rsidTr="002820AE">
        <w:trPr>
          <w:trHeight w:val="778"/>
        </w:trPr>
        <w:tc>
          <w:tcPr>
            <w:tcW w:w="1022" w:type="dxa"/>
            <w:vMerge/>
            <w:shd w:val="clear" w:color="auto" w:fill="auto"/>
            <w:vAlign w:val="center"/>
          </w:tcPr>
          <w:p w14:paraId="2C01539D" w14:textId="77777777" w:rsidR="00E53460" w:rsidRPr="008A3AB1" w:rsidRDefault="00E53460" w:rsidP="002820AE">
            <w:pPr>
              <w:jc w:val="center"/>
              <w:rPr>
                <w:sz w:val="16"/>
                <w:szCs w:val="16"/>
              </w:rPr>
            </w:pPr>
          </w:p>
        </w:tc>
        <w:tc>
          <w:tcPr>
            <w:tcW w:w="2268" w:type="dxa"/>
            <w:shd w:val="clear" w:color="auto" w:fill="auto"/>
            <w:vAlign w:val="center"/>
          </w:tcPr>
          <w:p w14:paraId="49F17B96" w14:textId="77777777" w:rsidR="00E53460" w:rsidRDefault="00E53460" w:rsidP="002820AE">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501F0341" w14:textId="77777777" w:rsidR="00E53460" w:rsidRPr="008A3AB1" w:rsidRDefault="00E53460" w:rsidP="002820AE">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50CCC5AE" w14:textId="77777777" w:rsidR="00E53460" w:rsidRPr="002C13F2" w:rsidRDefault="00E53460" w:rsidP="002820AE">
            <w:pPr>
              <w:spacing w:line="260" w:lineRule="atLeast"/>
              <w:jc w:val="center"/>
              <w:rPr>
                <w:rFonts w:eastAsia="Calibri"/>
                <w:sz w:val="16"/>
                <w:szCs w:val="16"/>
                <w:lang w:eastAsia="en-US"/>
              </w:rPr>
            </w:pPr>
          </w:p>
        </w:tc>
        <w:tc>
          <w:tcPr>
            <w:tcW w:w="850" w:type="dxa"/>
            <w:vMerge/>
            <w:shd w:val="clear" w:color="auto" w:fill="auto"/>
            <w:vAlign w:val="center"/>
          </w:tcPr>
          <w:p w14:paraId="5AC881B8" w14:textId="77777777" w:rsidR="00E53460" w:rsidRPr="002C13F2" w:rsidRDefault="00E53460" w:rsidP="002820AE">
            <w:pPr>
              <w:spacing w:line="260" w:lineRule="atLeast"/>
              <w:jc w:val="center"/>
              <w:rPr>
                <w:rFonts w:eastAsia="Calibri"/>
                <w:sz w:val="16"/>
                <w:szCs w:val="16"/>
                <w:lang w:eastAsia="en-US"/>
              </w:rPr>
            </w:pPr>
          </w:p>
        </w:tc>
        <w:tc>
          <w:tcPr>
            <w:tcW w:w="1247" w:type="dxa"/>
            <w:shd w:val="clear" w:color="auto" w:fill="auto"/>
            <w:vAlign w:val="center"/>
          </w:tcPr>
          <w:p w14:paraId="5925640E" w14:textId="77777777" w:rsidR="00E53460" w:rsidRPr="000C705B" w:rsidRDefault="00E53460" w:rsidP="002820AE">
            <w:pPr>
              <w:jc w:val="center"/>
              <w:rPr>
                <w:sz w:val="16"/>
                <w:szCs w:val="16"/>
              </w:rPr>
            </w:pPr>
            <w:r w:rsidRPr="000C705B">
              <w:rPr>
                <w:rFonts w:eastAsia="Calibri"/>
                <w:sz w:val="16"/>
                <w:szCs w:val="16"/>
                <w:lang w:eastAsia="en-US"/>
              </w:rPr>
              <w:t>0.073</w:t>
            </w:r>
          </w:p>
        </w:tc>
        <w:tc>
          <w:tcPr>
            <w:tcW w:w="1418" w:type="dxa"/>
            <w:shd w:val="clear" w:color="auto" w:fill="auto"/>
            <w:vAlign w:val="center"/>
          </w:tcPr>
          <w:p w14:paraId="0A7C62BA" w14:textId="77777777" w:rsidR="00E53460" w:rsidRPr="000C705B" w:rsidRDefault="00E53460" w:rsidP="002820AE">
            <w:pPr>
              <w:spacing w:line="260" w:lineRule="atLeast"/>
              <w:jc w:val="center"/>
              <w:rPr>
                <w:rFonts w:eastAsia="Calibri"/>
                <w:sz w:val="16"/>
                <w:szCs w:val="16"/>
                <w:lang w:eastAsia="en-US"/>
              </w:rPr>
            </w:pPr>
            <w:r w:rsidRPr="000C705B">
              <w:rPr>
                <w:rFonts w:eastAsia="Calibri"/>
                <w:sz w:val="16"/>
                <w:szCs w:val="16"/>
                <w:lang w:eastAsia="en-US"/>
              </w:rPr>
              <w:t>1.78</w:t>
            </w:r>
          </w:p>
        </w:tc>
        <w:tc>
          <w:tcPr>
            <w:tcW w:w="1525" w:type="dxa"/>
            <w:shd w:val="clear" w:color="auto" w:fill="auto"/>
            <w:vAlign w:val="center"/>
          </w:tcPr>
          <w:p w14:paraId="60E433CA"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No</w:t>
            </w:r>
          </w:p>
        </w:tc>
      </w:tr>
      <w:tr w:rsidR="00E53460" w:rsidRPr="008A3AB1" w14:paraId="4252F39F" w14:textId="77777777" w:rsidTr="002820AE">
        <w:trPr>
          <w:trHeight w:val="778"/>
        </w:trPr>
        <w:tc>
          <w:tcPr>
            <w:tcW w:w="1022" w:type="dxa"/>
            <w:vMerge/>
            <w:shd w:val="clear" w:color="auto" w:fill="auto"/>
            <w:vAlign w:val="center"/>
          </w:tcPr>
          <w:p w14:paraId="7AF30174" w14:textId="77777777" w:rsidR="00E53460" w:rsidRPr="008A3AB1" w:rsidRDefault="00E53460" w:rsidP="002820AE">
            <w:pPr>
              <w:jc w:val="center"/>
              <w:rPr>
                <w:sz w:val="16"/>
                <w:szCs w:val="16"/>
              </w:rPr>
            </w:pPr>
          </w:p>
        </w:tc>
        <w:tc>
          <w:tcPr>
            <w:tcW w:w="2268" w:type="dxa"/>
            <w:shd w:val="clear" w:color="auto" w:fill="auto"/>
            <w:vAlign w:val="center"/>
          </w:tcPr>
          <w:p w14:paraId="578BAF15" w14:textId="77777777" w:rsidR="00E53460" w:rsidRDefault="00E53460" w:rsidP="002820AE">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24C8A0DB" w14:textId="77777777" w:rsidR="00E53460" w:rsidRPr="008A3AB1" w:rsidRDefault="00E53460" w:rsidP="002820AE">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3FCFBE6F" w14:textId="77777777" w:rsidR="00E53460" w:rsidRPr="002C13F2" w:rsidRDefault="00E53460" w:rsidP="002820AE">
            <w:pPr>
              <w:spacing w:line="260" w:lineRule="atLeast"/>
              <w:jc w:val="center"/>
              <w:rPr>
                <w:rFonts w:eastAsia="Calibri"/>
                <w:sz w:val="16"/>
                <w:szCs w:val="16"/>
                <w:lang w:eastAsia="en-US"/>
              </w:rPr>
            </w:pPr>
          </w:p>
        </w:tc>
        <w:tc>
          <w:tcPr>
            <w:tcW w:w="850" w:type="dxa"/>
            <w:vMerge/>
            <w:shd w:val="clear" w:color="auto" w:fill="auto"/>
            <w:vAlign w:val="center"/>
          </w:tcPr>
          <w:p w14:paraId="1FC9901A" w14:textId="77777777" w:rsidR="00E53460" w:rsidRPr="002C13F2" w:rsidRDefault="00E53460" w:rsidP="002820AE">
            <w:pPr>
              <w:spacing w:line="260" w:lineRule="atLeast"/>
              <w:jc w:val="center"/>
              <w:rPr>
                <w:rFonts w:eastAsia="Calibri"/>
                <w:sz w:val="16"/>
                <w:szCs w:val="16"/>
                <w:lang w:eastAsia="en-US"/>
              </w:rPr>
            </w:pPr>
          </w:p>
        </w:tc>
        <w:tc>
          <w:tcPr>
            <w:tcW w:w="1247" w:type="dxa"/>
            <w:shd w:val="clear" w:color="auto" w:fill="auto"/>
            <w:vAlign w:val="center"/>
          </w:tcPr>
          <w:p w14:paraId="12A9FEE1" w14:textId="77777777" w:rsidR="00E53460" w:rsidRPr="000C705B" w:rsidRDefault="00E53460" w:rsidP="002820AE">
            <w:pPr>
              <w:jc w:val="center"/>
              <w:rPr>
                <w:sz w:val="16"/>
                <w:szCs w:val="16"/>
              </w:rPr>
            </w:pPr>
            <w:r w:rsidRPr="000C705B">
              <w:rPr>
                <w:rFonts w:eastAsia="Calibri"/>
                <w:sz w:val="16"/>
                <w:szCs w:val="16"/>
                <w:lang w:eastAsia="en-US"/>
              </w:rPr>
              <w:t>0.052</w:t>
            </w:r>
          </w:p>
        </w:tc>
        <w:tc>
          <w:tcPr>
            <w:tcW w:w="1418" w:type="dxa"/>
            <w:shd w:val="clear" w:color="auto" w:fill="auto"/>
            <w:vAlign w:val="center"/>
          </w:tcPr>
          <w:p w14:paraId="1EA3B184" w14:textId="77777777" w:rsidR="00E53460" w:rsidRPr="000C705B" w:rsidRDefault="00E53460" w:rsidP="002820AE">
            <w:pPr>
              <w:spacing w:line="260" w:lineRule="atLeast"/>
              <w:jc w:val="center"/>
              <w:rPr>
                <w:rFonts w:eastAsia="Calibri"/>
                <w:sz w:val="16"/>
                <w:szCs w:val="16"/>
                <w:lang w:eastAsia="en-US"/>
              </w:rPr>
            </w:pPr>
            <w:r w:rsidRPr="000C705B">
              <w:rPr>
                <w:rFonts w:eastAsia="Calibri"/>
                <w:sz w:val="16"/>
                <w:szCs w:val="16"/>
                <w:lang w:eastAsia="en-US"/>
              </w:rPr>
              <w:t>1.28</w:t>
            </w:r>
          </w:p>
        </w:tc>
        <w:tc>
          <w:tcPr>
            <w:tcW w:w="1525" w:type="dxa"/>
            <w:shd w:val="clear" w:color="auto" w:fill="auto"/>
            <w:vAlign w:val="center"/>
          </w:tcPr>
          <w:p w14:paraId="08DDDC24" w14:textId="77777777" w:rsidR="00E53460" w:rsidRPr="002C13F2" w:rsidRDefault="00E53460" w:rsidP="002820AE">
            <w:pPr>
              <w:spacing w:line="260" w:lineRule="atLeast"/>
              <w:jc w:val="center"/>
              <w:rPr>
                <w:rFonts w:eastAsia="Calibri"/>
                <w:sz w:val="16"/>
                <w:szCs w:val="16"/>
                <w:lang w:eastAsia="en-US"/>
              </w:rPr>
            </w:pPr>
            <w:r w:rsidRPr="002C13F2">
              <w:rPr>
                <w:rFonts w:eastAsia="Calibri"/>
                <w:sz w:val="16"/>
                <w:szCs w:val="16"/>
                <w:lang w:eastAsia="en-US"/>
              </w:rPr>
              <w:t>No</w:t>
            </w:r>
          </w:p>
        </w:tc>
      </w:tr>
      <w:tr w:rsidR="00E53460" w:rsidRPr="008A3AB1" w14:paraId="6621CBE6" w14:textId="77777777" w:rsidTr="002820AE">
        <w:trPr>
          <w:trHeight w:val="778"/>
        </w:trPr>
        <w:tc>
          <w:tcPr>
            <w:tcW w:w="1022" w:type="dxa"/>
            <w:vMerge/>
            <w:shd w:val="clear" w:color="auto" w:fill="auto"/>
            <w:vAlign w:val="center"/>
          </w:tcPr>
          <w:p w14:paraId="0358EA7D" w14:textId="77777777" w:rsidR="00E53460" w:rsidRPr="008A3AB1" w:rsidRDefault="00E53460" w:rsidP="002820AE">
            <w:pPr>
              <w:jc w:val="center"/>
              <w:rPr>
                <w:sz w:val="16"/>
                <w:szCs w:val="16"/>
              </w:rPr>
            </w:pPr>
          </w:p>
        </w:tc>
        <w:tc>
          <w:tcPr>
            <w:tcW w:w="2268" w:type="dxa"/>
            <w:shd w:val="clear" w:color="auto" w:fill="auto"/>
            <w:vAlign w:val="center"/>
          </w:tcPr>
          <w:p w14:paraId="05287B14" w14:textId="77777777" w:rsidR="00E53460" w:rsidRDefault="00E53460" w:rsidP="002820AE">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7D06748C" w14:textId="77777777" w:rsidR="00E53460" w:rsidRPr="008A3AB1" w:rsidRDefault="00E53460" w:rsidP="002820AE">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7BB2073B" w14:textId="77777777" w:rsidR="00E53460" w:rsidRPr="002C13F2" w:rsidRDefault="00E53460" w:rsidP="002820AE">
            <w:pPr>
              <w:spacing w:line="260" w:lineRule="atLeast"/>
              <w:jc w:val="center"/>
              <w:rPr>
                <w:rFonts w:eastAsia="Calibri"/>
                <w:sz w:val="16"/>
                <w:szCs w:val="16"/>
                <w:lang w:eastAsia="en-US"/>
              </w:rPr>
            </w:pPr>
          </w:p>
        </w:tc>
        <w:tc>
          <w:tcPr>
            <w:tcW w:w="850" w:type="dxa"/>
            <w:vMerge/>
            <w:shd w:val="clear" w:color="auto" w:fill="auto"/>
            <w:vAlign w:val="center"/>
          </w:tcPr>
          <w:p w14:paraId="77CC63AF" w14:textId="77777777" w:rsidR="00E53460" w:rsidRPr="002C13F2" w:rsidRDefault="00E53460" w:rsidP="002820AE">
            <w:pPr>
              <w:spacing w:line="260" w:lineRule="atLeast"/>
              <w:jc w:val="center"/>
              <w:rPr>
                <w:rFonts w:eastAsia="Calibri"/>
                <w:sz w:val="16"/>
                <w:szCs w:val="16"/>
                <w:lang w:eastAsia="en-US"/>
              </w:rPr>
            </w:pPr>
          </w:p>
        </w:tc>
        <w:tc>
          <w:tcPr>
            <w:tcW w:w="1247" w:type="dxa"/>
            <w:shd w:val="clear" w:color="auto" w:fill="auto"/>
            <w:vAlign w:val="center"/>
          </w:tcPr>
          <w:p w14:paraId="77191726" w14:textId="77777777" w:rsidR="00E53460" w:rsidRPr="000C705B" w:rsidRDefault="00E53460" w:rsidP="002820AE">
            <w:pPr>
              <w:jc w:val="center"/>
              <w:rPr>
                <w:sz w:val="16"/>
                <w:szCs w:val="16"/>
              </w:rPr>
            </w:pPr>
            <w:r w:rsidRPr="000C705B">
              <w:rPr>
                <w:rFonts w:eastAsia="Calibri"/>
                <w:sz w:val="16"/>
                <w:szCs w:val="16"/>
                <w:lang w:eastAsia="en-US"/>
              </w:rPr>
              <w:t>0.036</w:t>
            </w:r>
          </w:p>
        </w:tc>
        <w:tc>
          <w:tcPr>
            <w:tcW w:w="1418" w:type="dxa"/>
            <w:shd w:val="clear" w:color="auto" w:fill="auto"/>
            <w:vAlign w:val="center"/>
          </w:tcPr>
          <w:p w14:paraId="189A0046" w14:textId="77777777" w:rsidR="00E53460" w:rsidRPr="000C705B" w:rsidRDefault="00E53460" w:rsidP="002820AE">
            <w:pPr>
              <w:spacing w:line="260" w:lineRule="atLeast"/>
              <w:jc w:val="center"/>
              <w:rPr>
                <w:rFonts w:eastAsia="Calibri"/>
                <w:sz w:val="16"/>
                <w:szCs w:val="16"/>
                <w:lang w:eastAsia="en-US"/>
              </w:rPr>
            </w:pPr>
            <w:r w:rsidRPr="000C705B">
              <w:rPr>
                <w:rFonts w:eastAsia="Calibri"/>
                <w:sz w:val="16"/>
                <w:szCs w:val="16"/>
                <w:lang w:eastAsia="en-US"/>
              </w:rPr>
              <w:t>0.88</w:t>
            </w:r>
          </w:p>
        </w:tc>
        <w:tc>
          <w:tcPr>
            <w:tcW w:w="1525" w:type="dxa"/>
            <w:shd w:val="clear" w:color="auto" w:fill="auto"/>
            <w:vAlign w:val="center"/>
          </w:tcPr>
          <w:p w14:paraId="67092D75" w14:textId="77777777" w:rsidR="00E53460" w:rsidRPr="002C13F2" w:rsidRDefault="00E53460" w:rsidP="002820AE">
            <w:pPr>
              <w:spacing w:line="260" w:lineRule="atLeast"/>
              <w:jc w:val="center"/>
              <w:rPr>
                <w:rFonts w:eastAsia="Calibri"/>
                <w:sz w:val="16"/>
                <w:szCs w:val="16"/>
                <w:lang w:eastAsia="en-US"/>
              </w:rPr>
            </w:pPr>
            <w:r>
              <w:rPr>
                <w:rFonts w:eastAsia="Calibri"/>
                <w:sz w:val="16"/>
                <w:szCs w:val="16"/>
                <w:lang w:eastAsia="en-US"/>
              </w:rPr>
              <w:t>Yes</w:t>
            </w:r>
          </w:p>
        </w:tc>
      </w:tr>
    </w:tbl>
    <w:p w14:paraId="392F1893" w14:textId="5ECE9A24" w:rsidR="005363CF" w:rsidRDefault="005363CF" w:rsidP="00A0351F">
      <w:pPr>
        <w:jc w:val="both"/>
        <w:rPr>
          <w:rFonts w:eastAsia="Calibri"/>
          <w:b/>
          <w:i/>
          <w:lang w:eastAsia="en-US"/>
        </w:rPr>
      </w:pPr>
    </w:p>
    <w:p w14:paraId="48746E3F" w14:textId="77777777" w:rsidR="005518D8" w:rsidRDefault="005518D8" w:rsidP="00A0351F">
      <w:pPr>
        <w:jc w:val="both"/>
        <w:rPr>
          <w:rFonts w:eastAsia="Calibri"/>
          <w:b/>
          <w:bCs/>
          <w:i/>
          <w:lang w:eastAsia="en-US"/>
        </w:rPr>
      </w:pPr>
    </w:p>
    <w:p w14:paraId="125DEB6E" w14:textId="77777777" w:rsidR="00327FCC" w:rsidRDefault="005518D8" w:rsidP="00327FCC">
      <w:pPr>
        <w:keepNext/>
        <w:jc w:val="both"/>
      </w:pPr>
      <w:bookmarkStart w:id="1610" w:name="_Hlk76431747"/>
      <w:r w:rsidRPr="004F1772">
        <w:rPr>
          <w:b/>
          <w:bCs/>
        </w:rPr>
        <w:t>Conclusion:</w:t>
      </w:r>
      <w:r>
        <w:t xml:space="preserve"> </w:t>
      </w:r>
    </w:p>
    <w:p w14:paraId="6E310A60" w14:textId="753FBFB5" w:rsidR="00BB28B0" w:rsidRDefault="00327FCC" w:rsidP="00327FCC">
      <w:pPr>
        <w:keepNext/>
        <w:jc w:val="both"/>
      </w:pPr>
      <w:r>
        <w:t>A</w:t>
      </w:r>
      <w:r w:rsidR="005518D8">
        <w:t>cceptable risk</w:t>
      </w:r>
      <w:r w:rsidR="00D769EA">
        <w:t xml:space="preserve"> </w:t>
      </w:r>
      <w:r>
        <w:t xml:space="preserve">is demonstrated in the systemic risk assessment for industrial workers performing net treatment activities </w:t>
      </w:r>
      <w:r w:rsidR="00D769EA">
        <w:t xml:space="preserve">in tier </w:t>
      </w:r>
      <w:r w:rsidR="00451919">
        <w:t>2</w:t>
      </w:r>
      <w:r w:rsidR="00D769EA">
        <w:t xml:space="preserve"> </w:t>
      </w:r>
      <w:r w:rsidR="00BB28B0">
        <w:t xml:space="preserve">assuming gloves and </w:t>
      </w:r>
      <w:r w:rsidR="00451919">
        <w:t xml:space="preserve">double coverall </w:t>
      </w:r>
      <w:r w:rsidR="00BB28B0" w:rsidRPr="00E61B70">
        <w:t xml:space="preserve">(1% clothing penetration) </w:t>
      </w:r>
      <w:r w:rsidR="00D769EA">
        <w:t xml:space="preserve">for products in Meta SPC </w:t>
      </w:r>
      <w:r w:rsidR="00451919">
        <w:t>1, 3</w:t>
      </w:r>
      <w:r w:rsidR="00D769EA">
        <w:t xml:space="preserve"> and </w:t>
      </w:r>
      <w:r w:rsidR="00451919">
        <w:t>4</w:t>
      </w:r>
      <w:r w:rsidR="00D769EA">
        <w:t>. A borderline risk was esti</w:t>
      </w:r>
      <w:r w:rsidR="00451919">
        <w:t>m</w:t>
      </w:r>
      <w:r w:rsidR="00D769EA">
        <w:t xml:space="preserve">ated for products </w:t>
      </w:r>
      <w:r w:rsidR="00451919">
        <w:t>in meta SPC2 (</w:t>
      </w:r>
      <w:r w:rsidR="00D769EA">
        <w:t xml:space="preserve">in use concentration of </w:t>
      </w:r>
      <w:r w:rsidR="00BB28B0">
        <w:t xml:space="preserve">approximately </w:t>
      </w:r>
      <w:r w:rsidR="00451919">
        <w:t>26</w:t>
      </w:r>
      <w:r w:rsidR="00D769EA">
        <w:t>%</w:t>
      </w:r>
      <w:r w:rsidR="00BB28B0">
        <w:t>) in tier 2</w:t>
      </w:r>
      <w:r w:rsidR="009E296E" w:rsidRPr="00E61B70">
        <w:t xml:space="preserve">. </w:t>
      </w:r>
    </w:p>
    <w:bookmarkEnd w:id="1610"/>
    <w:p w14:paraId="29AA8535" w14:textId="77777777" w:rsidR="007C6896" w:rsidRDefault="007C6896" w:rsidP="00327FCC">
      <w:pPr>
        <w:keepNext/>
        <w:jc w:val="both"/>
        <w:rPr>
          <w:highlight w:val="yellow"/>
        </w:rPr>
      </w:pPr>
    </w:p>
    <w:p w14:paraId="56D48350" w14:textId="1BF3EC21" w:rsidR="00BB28B0" w:rsidRDefault="00D769EA" w:rsidP="00BB28B0">
      <w:pPr>
        <w:keepNext/>
        <w:jc w:val="both"/>
      </w:pPr>
      <w:r w:rsidRPr="007C6896">
        <w:t xml:space="preserve">No acceptable risk was demonstrated for </w:t>
      </w:r>
      <w:r w:rsidR="007C6896" w:rsidRPr="007C6896">
        <w:t xml:space="preserve">the </w:t>
      </w:r>
      <w:r w:rsidR="00451919" w:rsidRPr="007C6896">
        <w:t xml:space="preserve">rest of the products </w:t>
      </w:r>
      <w:r w:rsidR="00BB28B0" w:rsidRPr="007C6896">
        <w:t xml:space="preserve">in the application </w:t>
      </w:r>
      <w:r w:rsidR="00451919" w:rsidRPr="007C6896">
        <w:t>(</w:t>
      </w:r>
      <w:r w:rsidR="00BB28B0" w:rsidRPr="007C6896">
        <w:t>Netwax E6 Greenline, Netwax E7 Greenline, Netwax A7 Microfino and Netwax Gold T50 Sens/Netwax NI Gold XL)</w:t>
      </w:r>
      <w:r w:rsidRPr="007C6896">
        <w:t>.</w:t>
      </w:r>
      <w:r w:rsidR="00BB28B0">
        <w:t xml:space="preserve"> </w:t>
      </w:r>
    </w:p>
    <w:p w14:paraId="2A69C8AB" w14:textId="25647DA5" w:rsidR="00D769EA" w:rsidRPr="00F5689C" w:rsidRDefault="00D769EA" w:rsidP="00D769EA">
      <w:pPr>
        <w:keepNext/>
        <w:jc w:val="both"/>
      </w:pPr>
    </w:p>
    <w:p w14:paraId="7680CAB7" w14:textId="77777777" w:rsidR="005518D8" w:rsidRDefault="005518D8" w:rsidP="00A0351F">
      <w:pPr>
        <w:jc w:val="both"/>
        <w:rPr>
          <w:rFonts w:eastAsia="Calibri"/>
          <w:b/>
          <w:bCs/>
          <w:i/>
          <w:lang w:eastAsia="en-US"/>
        </w:rPr>
      </w:pPr>
    </w:p>
    <w:p w14:paraId="4027FBF1" w14:textId="4AA47539" w:rsidR="00A0351F" w:rsidRDefault="00A0351F" w:rsidP="004F3CF9">
      <w:pPr>
        <w:tabs>
          <w:tab w:val="left" w:pos="7505"/>
        </w:tabs>
        <w:jc w:val="both"/>
        <w:rPr>
          <w:rFonts w:eastAsia="Calibri"/>
          <w:b/>
          <w:bCs/>
          <w:i/>
          <w:lang w:eastAsia="en-US"/>
        </w:rPr>
      </w:pPr>
      <w:r w:rsidRPr="00D51E22">
        <w:rPr>
          <w:rFonts w:eastAsia="Calibri"/>
          <w:b/>
          <w:bCs/>
          <w:i/>
          <w:lang w:eastAsia="en-US"/>
        </w:rPr>
        <w:t xml:space="preserve">Scenario </w:t>
      </w:r>
      <w:r>
        <w:rPr>
          <w:rFonts w:eastAsia="Calibri"/>
          <w:b/>
          <w:bCs/>
          <w:i/>
          <w:lang w:eastAsia="en-US"/>
        </w:rPr>
        <w:t>3</w:t>
      </w:r>
      <w:r w:rsidRPr="00D51E22">
        <w:rPr>
          <w:rFonts w:eastAsia="Calibri"/>
          <w:b/>
          <w:bCs/>
          <w:i/>
          <w:lang w:eastAsia="en-US"/>
        </w:rPr>
        <w:t xml:space="preserve">: </w:t>
      </w:r>
      <w:r>
        <w:rPr>
          <w:rFonts w:eastAsia="Calibri"/>
          <w:b/>
          <w:bCs/>
          <w:i/>
          <w:lang w:eastAsia="en-US"/>
        </w:rPr>
        <w:t xml:space="preserve">Installing and handling treated nets at fish farms </w:t>
      </w:r>
      <w:r w:rsidR="004F3CF9">
        <w:rPr>
          <w:rFonts w:eastAsia="Calibri"/>
          <w:b/>
          <w:bCs/>
          <w:i/>
          <w:lang w:eastAsia="en-US"/>
        </w:rPr>
        <w:tab/>
      </w:r>
    </w:p>
    <w:p w14:paraId="6FC71773" w14:textId="77777777" w:rsidR="004F3CF9" w:rsidRDefault="004F3CF9" w:rsidP="004F3CF9">
      <w:pPr>
        <w:tabs>
          <w:tab w:val="left" w:pos="7505"/>
        </w:tabs>
        <w:jc w:val="both"/>
        <w:rPr>
          <w:bCs/>
          <w:i/>
          <w:color w:val="000000"/>
          <w:u w:val="single"/>
          <w:lang w:eastAsia="en-GB"/>
        </w:rPr>
      </w:pP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268"/>
        <w:gridCol w:w="1134"/>
        <w:gridCol w:w="850"/>
        <w:gridCol w:w="1247"/>
        <w:gridCol w:w="1446"/>
        <w:gridCol w:w="1497"/>
      </w:tblGrid>
      <w:tr w:rsidR="00F16E11" w:rsidRPr="008A3AB1" w14:paraId="50A8D0ED" w14:textId="77777777" w:rsidTr="00860F2F">
        <w:tc>
          <w:tcPr>
            <w:tcW w:w="1022" w:type="dxa"/>
            <w:shd w:val="clear" w:color="auto" w:fill="FFFFCC"/>
            <w:vAlign w:val="center"/>
          </w:tcPr>
          <w:p w14:paraId="0967E3C3" w14:textId="77777777" w:rsidR="0039277D" w:rsidRPr="008A3AB1" w:rsidRDefault="0039277D" w:rsidP="00BC2343">
            <w:pPr>
              <w:spacing w:line="260" w:lineRule="atLeast"/>
              <w:jc w:val="center"/>
              <w:rPr>
                <w:rFonts w:eastAsia="Calibri"/>
                <w:b/>
                <w:sz w:val="16"/>
                <w:szCs w:val="16"/>
                <w:lang w:eastAsia="en-US"/>
              </w:rPr>
            </w:pPr>
            <w:bookmarkStart w:id="1611" w:name="_Hlk76347563"/>
            <w:r w:rsidRPr="008A3AB1">
              <w:rPr>
                <w:rFonts w:eastAsia="Calibri"/>
                <w:b/>
                <w:sz w:val="16"/>
                <w:szCs w:val="16"/>
                <w:lang w:eastAsia="en-US"/>
              </w:rPr>
              <w:t>Task/</w:t>
            </w:r>
          </w:p>
          <w:p w14:paraId="71996590" w14:textId="77777777" w:rsidR="0039277D" w:rsidRPr="008A3AB1" w:rsidRDefault="0039277D" w:rsidP="00BC2343">
            <w:pPr>
              <w:spacing w:line="260" w:lineRule="atLeast"/>
              <w:jc w:val="center"/>
              <w:rPr>
                <w:rFonts w:eastAsia="Calibri"/>
                <w:b/>
                <w:sz w:val="16"/>
                <w:szCs w:val="16"/>
                <w:lang w:eastAsia="en-US"/>
              </w:rPr>
            </w:pPr>
            <w:r w:rsidRPr="008A3AB1">
              <w:rPr>
                <w:rFonts w:eastAsia="Calibri"/>
                <w:b/>
                <w:sz w:val="16"/>
                <w:szCs w:val="16"/>
                <w:lang w:eastAsia="en-US"/>
              </w:rPr>
              <w:t>Scenario</w:t>
            </w:r>
          </w:p>
        </w:tc>
        <w:tc>
          <w:tcPr>
            <w:tcW w:w="2268" w:type="dxa"/>
            <w:shd w:val="clear" w:color="auto" w:fill="FFFFCC"/>
            <w:vAlign w:val="center"/>
          </w:tcPr>
          <w:p w14:paraId="24DA2838" w14:textId="77777777" w:rsidR="0039277D" w:rsidRPr="008A3AB1" w:rsidRDefault="0039277D" w:rsidP="00BC2343">
            <w:pPr>
              <w:spacing w:line="260" w:lineRule="atLeast"/>
              <w:jc w:val="center"/>
              <w:rPr>
                <w:rFonts w:eastAsia="Calibri"/>
                <w:b/>
                <w:sz w:val="16"/>
                <w:szCs w:val="16"/>
                <w:lang w:eastAsia="en-US"/>
              </w:rPr>
            </w:pPr>
            <w:r w:rsidRPr="008A3AB1">
              <w:rPr>
                <w:rFonts w:eastAsia="Calibri"/>
                <w:b/>
                <w:sz w:val="16"/>
                <w:szCs w:val="16"/>
                <w:lang w:eastAsia="en-US"/>
              </w:rPr>
              <w:t>Tier</w:t>
            </w:r>
          </w:p>
        </w:tc>
        <w:tc>
          <w:tcPr>
            <w:tcW w:w="1134" w:type="dxa"/>
            <w:shd w:val="clear" w:color="auto" w:fill="FFFFCC"/>
            <w:vAlign w:val="center"/>
          </w:tcPr>
          <w:p w14:paraId="6045BD31" w14:textId="77777777" w:rsidR="0039277D" w:rsidRPr="008A3AB1" w:rsidRDefault="0039277D" w:rsidP="00BC2343">
            <w:pPr>
              <w:spacing w:line="260" w:lineRule="atLeast"/>
              <w:jc w:val="center"/>
              <w:rPr>
                <w:rFonts w:eastAsia="Calibri"/>
                <w:b/>
                <w:sz w:val="16"/>
                <w:szCs w:val="16"/>
                <w:lang w:eastAsia="en-US"/>
              </w:rPr>
            </w:pPr>
            <w:r w:rsidRPr="008A3AB1">
              <w:rPr>
                <w:rFonts w:eastAsia="Calibri"/>
                <w:b/>
                <w:sz w:val="16"/>
                <w:szCs w:val="16"/>
                <w:lang w:eastAsia="en-US"/>
              </w:rPr>
              <w:t>Systemic NOAEL</w:t>
            </w:r>
          </w:p>
          <w:p w14:paraId="6E77DA43" w14:textId="77777777" w:rsidR="0039277D" w:rsidRPr="008A3AB1" w:rsidRDefault="0039277D" w:rsidP="00BC2343">
            <w:pPr>
              <w:spacing w:line="260" w:lineRule="atLeast"/>
              <w:jc w:val="center"/>
              <w:rPr>
                <w:rFonts w:eastAsia="Calibri"/>
                <w:b/>
                <w:sz w:val="16"/>
                <w:szCs w:val="16"/>
                <w:lang w:eastAsia="en-US"/>
              </w:rPr>
            </w:pPr>
            <w:r w:rsidRPr="008A3AB1">
              <w:rPr>
                <w:rFonts w:eastAsia="Calibri"/>
                <w:b/>
                <w:sz w:val="16"/>
                <w:szCs w:val="16"/>
                <w:lang w:eastAsia="en-US"/>
              </w:rPr>
              <w:t>mg Cu/kg bw/day</w:t>
            </w:r>
          </w:p>
        </w:tc>
        <w:tc>
          <w:tcPr>
            <w:tcW w:w="850" w:type="dxa"/>
            <w:shd w:val="clear" w:color="auto" w:fill="FFFFCC"/>
            <w:vAlign w:val="center"/>
          </w:tcPr>
          <w:p w14:paraId="06FD37E7" w14:textId="77777777" w:rsidR="0039277D" w:rsidRPr="002C13F2" w:rsidRDefault="0039277D" w:rsidP="00BC2343">
            <w:pPr>
              <w:spacing w:line="260" w:lineRule="atLeast"/>
              <w:jc w:val="center"/>
              <w:rPr>
                <w:rFonts w:eastAsia="Calibri"/>
                <w:b/>
                <w:sz w:val="16"/>
                <w:szCs w:val="16"/>
                <w:lang w:val="es-ES" w:eastAsia="en-US"/>
              </w:rPr>
            </w:pPr>
            <w:r w:rsidRPr="002C13F2">
              <w:rPr>
                <w:rFonts w:eastAsia="Calibri"/>
                <w:b/>
                <w:sz w:val="16"/>
                <w:szCs w:val="16"/>
                <w:lang w:val="es-ES" w:eastAsia="en-US"/>
              </w:rPr>
              <w:t>AEL</w:t>
            </w:r>
          </w:p>
          <w:p w14:paraId="3B563A43" w14:textId="77777777" w:rsidR="0039277D" w:rsidRPr="002C13F2" w:rsidRDefault="0039277D" w:rsidP="00BC2343">
            <w:pPr>
              <w:spacing w:line="260" w:lineRule="atLeast"/>
              <w:jc w:val="center"/>
              <w:rPr>
                <w:rFonts w:eastAsia="Calibri"/>
                <w:b/>
                <w:sz w:val="16"/>
                <w:szCs w:val="16"/>
                <w:lang w:val="es-ES" w:eastAsia="en-US"/>
              </w:rPr>
            </w:pPr>
            <w:r w:rsidRPr="002C13F2">
              <w:rPr>
                <w:rFonts w:eastAsia="Calibri"/>
                <w:b/>
                <w:sz w:val="16"/>
                <w:szCs w:val="16"/>
                <w:lang w:val="es-ES" w:eastAsia="en-US"/>
              </w:rPr>
              <w:t>mg/kg bw/d</w:t>
            </w:r>
          </w:p>
        </w:tc>
        <w:tc>
          <w:tcPr>
            <w:tcW w:w="1247" w:type="dxa"/>
            <w:shd w:val="clear" w:color="auto" w:fill="FFFFCC"/>
            <w:vAlign w:val="center"/>
          </w:tcPr>
          <w:p w14:paraId="7605EFA8" w14:textId="77777777" w:rsidR="0039277D" w:rsidRPr="002C13F2" w:rsidRDefault="0039277D" w:rsidP="00BC2343">
            <w:pPr>
              <w:spacing w:line="260" w:lineRule="atLeast"/>
              <w:jc w:val="center"/>
              <w:rPr>
                <w:rFonts w:eastAsia="Calibri"/>
                <w:b/>
                <w:sz w:val="16"/>
                <w:szCs w:val="16"/>
                <w:lang w:eastAsia="en-US"/>
              </w:rPr>
            </w:pPr>
            <w:r w:rsidRPr="002C13F2">
              <w:rPr>
                <w:rFonts w:eastAsia="Calibri"/>
                <w:b/>
                <w:sz w:val="16"/>
                <w:szCs w:val="16"/>
                <w:lang w:eastAsia="en-US"/>
              </w:rPr>
              <w:t>Estimated uptake</w:t>
            </w:r>
          </w:p>
          <w:p w14:paraId="5CC7FFA2" w14:textId="2E3D1933" w:rsidR="0039277D" w:rsidRPr="002C13F2" w:rsidRDefault="00312B17" w:rsidP="00BC2343">
            <w:pPr>
              <w:spacing w:line="260" w:lineRule="atLeast"/>
              <w:jc w:val="center"/>
              <w:rPr>
                <w:rFonts w:eastAsia="Calibri"/>
                <w:b/>
                <w:sz w:val="16"/>
                <w:szCs w:val="16"/>
                <w:lang w:eastAsia="en-US"/>
              </w:rPr>
            </w:pPr>
            <w:r w:rsidRPr="002C13F2">
              <w:rPr>
                <w:rFonts w:eastAsia="Calibri"/>
                <w:b/>
                <w:sz w:val="16"/>
                <w:szCs w:val="16"/>
                <w:lang w:eastAsia="en-US"/>
              </w:rPr>
              <w:t>M</w:t>
            </w:r>
            <w:r w:rsidR="0039277D" w:rsidRPr="002C13F2">
              <w:rPr>
                <w:rFonts w:eastAsia="Calibri"/>
                <w:b/>
                <w:sz w:val="16"/>
                <w:szCs w:val="16"/>
                <w:lang w:eastAsia="en-US"/>
              </w:rPr>
              <w:t>g</w:t>
            </w:r>
            <w:r>
              <w:rPr>
                <w:rFonts w:eastAsia="Calibri"/>
                <w:b/>
                <w:sz w:val="16"/>
                <w:szCs w:val="16"/>
                <w:lang w:eastAsia="en-US"/>
              </w:rPr>
              <w:t xml:space="preserve"> Cu</w:t>
            </w:r>
            <w:r w:rsidR="0039277D" w:rsidRPr="002C13F2">
              <w:rPr>
                <w:rFonts w:eastAsia="Calibri"/>
                <w:b/>
                <w:sz w:val="16"/>
                <w:szCs w:val="16"/>
                <w:lang w:eastAsia="en-US"/>
              </w:rPr>
              <w:t>/kg bw/d</w:t>
            </w:r>
          </w:p>
        </w:tc>
        <w:tc>
          <w:tcPr>
            <w:tcW w:w="1446" w:type="dxa"/>
            <w:shd w:val="clear" w:color="auto" w:fill="FFFFCC"/>
            <w:vAlign w:val="center"/>
          </w:tcPr>
          <w:p w14:paraId="7FA6D093" w14:textId="77777777" w:rsidR="0039277D" w:rsidRPr="002C13F2" w:rsidRDefault="0039277D" w:rsidP="00BC2343">
            <w:pPr>
              <w:spacing w:line="260" w:lineRule="atLeast"/>
              <w:jc w:val="center"/>
              <w:rPr>
                <w:rFonts w:eastAsia="Calibri"/>
                <w:b/>
                <w:sz w:val="16"/>
                <w:szCs w:val="16"/>
                <w:lang w:eastAsia="en-US"/>
              </w:rPr>
            </w:pPr>
            <w:r w:rsidRPr="002C13F2">
              <w:rPr>
                <w:rFonts w:eastAsia="Calibri"/>
                <w:b/>
                <w:sz w:val="16"/>
                <w:szCs w:val="16"/>
                <w:lang w:eastAsia="en-US"/>
              </w:rPr>
              <w:t>Estimated uptake/ AEL</w:t>
            </w:r>
          </w:p>
          <w:p w14:paraId="3D9C98BB" w14:textId="77777777" w:rsidR="0039277D" w:rsidRPr="002C13F2" w:rsidRDefault="0039277D" w:rsidP="00BC2343">
            <w:pPr>
              <w:spacing w:line="260" w:lineRule="atLeast"/>
              <w:jc w:val="center"/>
              <w:rPr>
                <w:rFonts w:eastAsia="Calibri"/>
                <w:b/>
                <w:sz w:val="16"/>
                <w:szCs w:val="16"/>
                <w:lang w:eastAsia="en-US"/>
              </w:rPr>
            </w:pPr>
          </w:p>
        </w:tc>
        <w:tc>
          <w:tcPr>
            <w:tcW w:w="1497" w:type="dxa"/>
            <w:shd w:val="clear" w:color="auto" w:fill="FFFFCC"/>
            <w:vAlign w:val="center"/>
          </w:tcPr>
          <w:p w14:paraId="3B9C0531" w14:textId="77777777" w:rsidR="0039277D" w:rsidRPr="002C13F2" w:rsidRDefault="0039277D" w:rsidP="00BC2343">
            <w:pPr>
              <w:spacing w:line="260" w:lineRule="atLeast"/>
              <w:jc w:val="center"/>
              <w:rPr>
                <w:rFonts w:eastAsia="Calibri"/>
                <w:b/>
                <w:sz w:val="16"/>
                <w:szCs w:val="16"/>
                <w:lang w:eastAsia="en-US"/>
              </w:rPr>
            </w:pPr>
            <w:r w:rsidRPr="002C13F2">
              <w:rPr>
                <w:rFonts w:eastAsia="Calibri"/>
                <w:b/>
                <w:sz w:val="16"/>
                <w:szCs w:val="16"/>
                <w:lang w:eastAsia="en-US"/>
              </w:rPr>
              <w:t>Acceptable</w:t>
            </w:r>
          </w:p>
          <w:p w14:paraId="6B7FF8AC" w14:textId="77777777" w:rsidR="0039277D" w:rsidRPr="002C13F2" w:rsidRDefault="0039277D" w:rsidP="00BC2343">
            <w:pPr>
              <w:spacing w:line="260" w:lineRule="atLeast"/>
              <w:jc w:val="center"/>
              <w:rPr>
                <w:rFonts w:eastAsia="Calibri"/>
                <w:b/>
                <w:sz w:val="16"/>
                <w:szCs w:val="16"/>
                <w:lang w:eastAsia="en-US"/>
              </w:rPr>
            </w:pPr>
            <w:r w:rsidRPr="002C13F2">
              <w:rPr>
                <w:rFonts w:eastAsia="Calibri"/>
                <w:b/>
                <w:sz w:val="16"/>
                <w:szCs w:val="16"/>
                <w:lang w:eastAsia="en-US"/>
              </w:rPr>
              <w:t>(yes/no)</w:t>
            </w:r>
          </w:p>
        </w:tc>
      </w:tr>
      <w:tr w:rsidR="0039277D" w:rsidRPr="008A3AB1" w14:paraId="18469DB5" w14:textId="77777777" w:rsidTr="00EE4784">
        <w:trPr>
          <w:trHeight w:val="339"/>
        </w:trPr>
        <w:tc>
          <w:tcPr>
            <w:tcW w:w="9464" w:type="dxa"/>
            <w:gridSpan w:val="7"/>
            <w:shd w:val="clear" w:color="auto" w:fill="auto"/>
            <w:vAlign w:val="center"/>
          </w:tcPr>
          <w:p w14:paraId="2110B042" w14:textId="186360AB" w:rsidR="0039277D" w:rsidRPr="002C13F2" w:rsidDel="0096541D" w:rsidRDefault="00C0131D" w:rsidP="00BC2343">
            <w:pPr>
              <w:spacing w:line="260" w:lineRule="atLeast"/>
              <w:jc w:val="center"/>
              <w:rPr>
                <w:rFonts w:eastAsia="Calibri"/>
                <w:b/>
                <w:sz w:val="16"/>
                <w:szCs w:val="16"/>
                <w:lang w:eastAsia="en-US"/>
              </w:rPr>
            </w:pPr>
            <w:r>
              <w:rPr>
                <w:rFonts w:eastAsia="Calibri"/>
                <w:b/>
                <w:sz w:val="16"/>
                <w:szCs w:val="16"/>
                <w:lang w:eastAsia="en-US"/>
              </w:rPr>
              <w:t>Netrex AF</w:t>
            </w:r>
          </w:p>
        </w:tc>
      </w:tr>
      <w:tr w:rsidR="0039277D" w:rsidRPr="008A3AB1" w14:paraId="3FFA7176" w14:textId="77777777" w:rsidTr="00302571">
        <w:trPr>
          <w:trHeight w:val="778"/>
        </w:trPr>
        <w:tc>
          <w:tcPr>
            <w:tcW w:w="1022" w:type="dxa"/>
            <w:vMerge w:val="restart"/>
            <w:shd w:val="clear" w:color="auto" w:fill="auto"/>
            <w:vAlign w:val="center"/>
          </w:tcPr>
          <w:p w14:paraId="681CF867" w14:textId="22602AE0" w:rsidR="0039277D" w:rsidRPr="008A3AB1" w:rsidRDefault="0039277D" w:rsidP="00BC2343">
            <w:pPr>
              <w:jc w:val="center"/>
              <w:rPr>
                <w:sz w:val="16"/>
                <w:szCs w:val="16"/>
              </w:rPr>
            </w:pPr>
            <w:r w:rsidRPr="008A3AB1">
              <w:rPr>
                <w:sz w:val="16"/>
                <w:szCs w:val="16"/>
              </w:rPr>
              <w:t xml:space="preserve">Scenario </w:t>
            </w:r>
            <w:r>
              <w:rPr>
                <w:sz w:val="16"/>
                <w:szCs w:val="16"/>
              </w:rPr>
              <w:t>3</w:t>
            </w:r>
          </w:p>
          <w:p w14:paraId="3A72647B" w14:textId="05C0343B" w:rsidR="0039277D" w:rsidRPr="008A3AB1" w:rsidRDefault="0039277D" w:rsidP="00BC2343">
            <w:pPr>
              <w:jc w:val="center"/>
              <w:rPr>
                <w:sz w:val="16"/>
                <w:szCs w:val="16"/>
              </w:rPr>
            </w:pPr>
          </w:p>
        </w:tc>
        <w:tc>
          <w:tcPr>
            <w:tcW w:w="2268" w:type="dxa"/>
            <w:shd w:val="clear" w:color="auto" w:fill="auto"/>
            <w:vAlign w:val="center"/>
          </w:tcPr>
          <w:p w14:paraId="51858D16" w14:textId="77777777" w:rsidR="0039277D" w:rsidRPr="008A3AB1" w:rsidRDefault="0039277D"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0B826CFF" w14:textId="77777777" w:rsidR="0039277D" w:rsidRPr="008A3AB1" w:rsidRDefault="0039277D" w:rsidP="00BC2343">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259C2A9C" w14:textId="537182E5" w:rsidR="0039277D" w:rsidRPr="002C13F2" w:rsidRDefault="0039277D" w:rsidP="00BC2343">
            <w:pPr>
              <w:spacing w:line="260" w:lineRule="atLeast"/>
              <w:jc w:val="center"/>
              <w:rPr>
                <w:rFonts w:eastAsia="Calibri"/>
                <w:sz w:val="16"/>
                <w:szCs w:val="16"/>
                <w:lang w:eastAsia="en-US"/>
              </w:rPr>
            </w:pPr>
            <w:r w:rsidRPr="002C13F2">
              <w:rPr>
                <w:rFonts w:eastAsia="Calibri"/>
                <w:sz w:val="16"/>
                <w:szCs w:val="16"/>
                <w:lang w:eastAsia="en-US"/>
              </w:rPr>
              <w:t>0.0</w:t>
            </w:r>
            <w:r w:rsidR="00BD5411" w:rsidRPr="002C13F2">
              <w:rPr>
                <w:rFonts w:eastAsia="Calibri"/>
                <w:sz w:val="16"/>
                <w:szCs w:val="16"/>
                <w:lang w:eastAsia="en-US"/>
              </w:rPr>
              <w:t>82</w:t>
            </w:r>
          </w:p>
        </w:tc>
        <w:tc>
          <w:tcPr>
            <w:tcW w:w="1247" w:type="dxa"/>
            <w:shd w:val="clear" w:color="auto" w:fill="auto"/>
            <w:vAlign w:val="center"/>
          </w:tcPr>
          <w:p w14:paraId="731B7072" w14:textId="60F743DE" w:rsidR="0039277D" w:rsidRPr="002C13F2" w:rsidRDefault="001D7341" w:rsidP="00BC2343">
            <w:pPr>
              <w:jc w:val="center"/>
              <w:rPr>
                <w:sz w:val="16"/>
                <w:szCs w:val="16"/>
              </w:rPr>
            </w:pPr>
            <w:r>
              <w:rPr>
                <w:rFonts w:eastAsia="Calibri"/>
                <w:sz w:val="16"/>
                <w:szCs w:val="16"/>
                <w:lang w:eastAsia="en-US"/>
              </w:rPr>
              <w:t>0.</w:t>
            </w:r>
            <w:r w:rsidR="00C0131D">
              <w:rPr>
                <w:rFonts w:eastAsia="Calibri"/>
                <w:sz w:val="16"/>
                <w:szCs w:val="16"/>
                <w:lang w:eastAsia="en-US"/>
              </w:rPr>
              <w:t>058</w:t>
            </w:r>
          </w:p>
        </w:tc>
        <w:tc>
          <w:tcPr>
            <w:tcW w:w="1446" w:type="dxa"/>
            <w:shd w:val="clear" w:color="auto" w:fill="auto"/>
            <w:vAlign w:val="center"/>
          </w:tcPr>
          <w:p w14:paraId="7EB5B414" w14:textId="26CDD59E" w:rsidR="0039277D" w:rsidRPr="002C13F2" w:rsidRDefault="001D7341"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71</w:t>
            </w:r>
          </w:p>
        </w:tc>
        <w:tc>
          <w:tcPr>
            <w:tcW w:w="1497" w:type="dxa"/>
            <w:shd w:val="clear" w:color="auto" w:fill="auto"/>
            <w:vAlign w:val="center"/>
          </w:tcPr>
          <w:p w14:paraId="1BCA6E69" w14:textId="5EA4B4B8" w:rsidR="0039277D" w:rsidRPr="002C13F2" w:rsidRDefault="001D7341"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3C1665CC" w14:textId="77777777" w:rsidTr="00302571">
        <w:trPr>
          <w:trHeight w:val="778"/>
        </w:trPr>
        <w:tc>
          <w:tcPr>
            <w:tcW w:w="1022" w:type="dxa"/>
            <w:vMerge/>
            <w:shd w:val="clear" w:color="auto" w:fill="auto"/>
            <w:vAlign w:val="center"/>
          </w:tcPr>
          <w:p w14:paraId="05DF8201" w14:textId="77777777" w:rsidR="0039277D" w:rsidRPr="008A3AB1" w:rsidRDefault="0039277D" w:rsidP="00CE21E1">
            <w:pPr>
              <w:jc w:val="center"/>
              <w:rPr>
                <w:sz w:val="16"/>
                <w:szCs w:val="16"/>
              </w:rPr>
            </w:pPr>
          </w:p>
        </w:tc>
        <w:tc>
          <w:tcPr>
            <w:tcW w:w="2268" w:type="dxa"/>
            <w:shd w:val="clear" w:color="auto" w:fill="auto"/>
            <w:vAlign w:val="center"/>
          </w:tcPr>
          <w:p w14:paraId="6A8B1470" w14:textId="77777777" w:rsidR="0039277D" w:rsidRDefault="0039277D"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749BEFBD" w14:textId="741A7943" w:rsidR="0039277D" w:rsidRPr="008A3AB1" w:rsidRDefault="0039277D" w:rsidP="00BC2343">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1D492ACF" w14:textId="77777777" w:rsidR="0039277D" w:rsidRPr="008A3AB1" w:rsidRDefault="0039277D" w:rsidP="00BC2343">
            <w:pPr>
              <w:spacing w:line="260" w:lineRule="atLeast"/>
              <w:jc w:val="center"/>
              <w:rPr>
                <w:rFonts w:eastAsia="Calibri"/>
                <w:sz w:val="16"/>
                <w:szCs w:val="16"/>
                <w:lang w:eastAsia="en-US"/>
              </w:rPr>
            </w:pPr>
          </w:p>
        </w:tc>
        <w:tc>
          <w:tcPr>
            <w:tcW w:w="850" w:type="dxa"/>
            <w:vMerge/>
            <w:shd w:val="clear" w:color="auto" w:fill="auto"/>
            <w:vAlign w:val="center"/>
          </w:tcPr>
          <w:p w14:paraId="1AFC1880" w14:textId="77777777" w:rsidR="0039277D" w:rsidRPr="002C13F2" w:rsidRDefault="0039277D" w:rsidP="00BC2343">
            <w:pPr>
              <w:spacing w:line="260" w:lineRule="atLeast"/>
              <w:jc w:val="center"/>
              <w:rPr>
                <w:rFonts w:eastAsia="Calibri"/>
                <w:sz w:val="16"/>
                <w:szCs w:val="16"/>
                <w:lang w:eastAsia="en-US"/>
              </w:rPr>
            </w:pPr>
          </w:p>
        </w:tc>
        <w:tc>
          <w:tcPr>
            <w:tcW w:w="1247" w:type="dxa"/>
            <w:shd w:val="clear" w:color="auto" w:fill="auto"/>
            <w:vAlign w:val="center"/>
          </w:tcPr>
          <w:p w14:paraId="54449D0C" w14:textId="08F37365" w:rsidR="0039277D" w:rsidRPr="002C13F2" w:rsidRDefault="001D7341" w:rsidP="00BC2343">
            <w:pPr>
              <w:jc w:val="center"/>
              <w:rPr>
                <w:sz w:val="16"/>
                <w:szCs w:val="16"/>
              </w:rPr>
            </w:pPr>
            <w:r>
              <w:rPr>
                <w:rFonts w:eastAsia="Calibri"/>
                <w:sz w:val="16"/>
                <w:szCs w:val="16"/>
                <w:lang w:eastAsia="en-US"/>
              </w:rPr>
              <w:t>0.</w:t>
            </w:r>
            <w:r w:rsidR="00C0131D">
              <w:rPr>
                <w:rFonts w:eastAsia="Calibri"/>
                <w:sz w:val="16"/>
                <w:szCs w:val="16"/>
                <w:lang w:eastAsia="en-US"/>
              </w:rPr>
              <w:t>016</w:t>
            </w:r>
          </w:p>
        </w:tc>
        <w:tc>
          <w:tcPr>
            <w:tcW w:w="1446" w:type="dxa"/>
            <w:shd w:val="clear" w:color="auto" w:fill="auto"/>
            <w:vAlign w:val="center"/>
          </w:tcPr>
          <w:p w14:paraId="6749B830" w14:textId="6185EB4A" w:rsidR="0039277D" w:rsidRPr="002C13F2" w:rsidRDefault="001D7341"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19</w:t>
            </w:r>
          </w:p>
        </w:tc>
        <w:tc>
          <w:tcPr>
            <w:tcW w:w="1497" w:type="dxa"/>
            <w:shd w:val="clear" w:color="auto" w:fill="auto"/>
            <w:vAlign w:val="center"/>
          </w:tcPr>
          <w:p w14:paraId="122BF9AF" w14:textId="635EDEB0" w:rsidR="0039277D" w:rsidRPr="002C13F2" w:rsidRDefault="001D7341"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3DAD1D8F" w14:textId="77777777" w:rsidTr="00EE4784">
        <w:trPr>
          <w:trHeight w:val="339"/>
        </w:trPr>
        <w:tc>
          <w:tcPr>
            <w:tcW w:w="9464" w:type="dxa"/>
            <w:gridSpan w:val="7"/>
            <w:shd w:val="clear" w:color="auto" w:fill="auto"/>
            <w:vAlign w:val="center"/>
          </w:tcPr>
          <w:p w14:paraId="0028F0DE" w14:textId="7B498E1D" w:rsidR="0039277D" w:rsidRPr="002C13F2" w:rsidDel="0096541D" w:rsidRDefault="00C0131D" w:rsidP="00BC2343">
            <w:pPr>
              <w:spacing w:line="260" w:lineRule="atLeast"/>
              <w:jc w:val="center"/>
              <w:rPr>
                <w:rFonts w:eastAsia="Calibri"/>
                <w:b/>
                <w:sz w:val="16"/>
                <w:szCs w:val="16"/>
                <w:lang w:eastAsia="en-US"/>
              </w:rPr>
            </w:pPr>
            <w:r w:rsidRPr="002C13F2">
              <w:rPr>
                <w:rFonts w:eastAsia="Calibri"/>
                <w:b/>
                <w:sz w:val="16"/>
                <w:szCs w:val="16"/>
                <w:lang w:eastAsia="en-US"/>
              </w:rPr>
              <w:t>Netwax NI3</w:t>
            </w:r>
          </w:p>
        </w:tc>
      </w:tr>
      <w:tr w:rsidR="0039277D" w:rsidRPr="008A3AB1" w14:paraId="60F64169" w14:textId="77777777" w:rsidTr="001D7341">
        <w:trPr>
          <w:trHeight w:val="778"/>
        </w:trPr>
        <w:tc>
          <w:tcPr>
            <w:tcW w:w="1022" w:type="dxa"/>
            <w:vMerge w:val="restart"/>
            <w:shd w:val="clear" w:color="auto" w:fill="auto"/>
            <w:vAlign w:val="center"/>
          </w:tcPr>
          <w:p w14:paraId="3553D789" w14:textId="1776BC6B" w:rsidR="0039277D" w:rsidRPr="008A3AB1" w:rsidRDefault="0039277D" w:rsidP="00BC2343">
            <w:pPr>
              <w:jc w:val="center"/>
              <w:rPr>
                <w:sz w:val="16"/>
                <w:szCs w:val="16"/>
              </w:rPr>
            </w:pPr>
            <w:r w:rsidRPr="008A3AB1">
              <w:rPr>
                <w:sz w:val="16"/>
                <w:szCs w:val="16"/>
              </w:rPr>
              <w:t xml:space="preserve">Scenario </w:t>
            </w:r>
            <w:r>
              <w:rPr>
                <w:sz w:val="16"/>
                <w:szCs w:val="16"/>
              </w:rPr>
              <w:t>3</w:t>
            </w:r>
          </w:p>
          <w:p w14:paraId="6C8069CD" w14:textId="0AC19948" w:rsidR="0039277D" w:rsidRPr="008A3AB1" w:rsidRDefault="0039277D" w:rsidP="00BC2343">
            <w:pPr>
              <w:jc w:val="center"/>
              <w:rPr>
                <w:sz w:val="16"/>
                <w:szCs w:val="16"/>
              </w:rPr>
            </w:pPr>
          </w:p>
        </w:tc>
        <w:tc>
          <w:tcPr>
            <w:tcW w:w="2268" w:type="dxa"/>
            <w:shd w:val="clear" w:color="auto" w:fill="auto"/>
            <w:vAlign w:val="center"/>
          </w:tcPr>
          <w:p w14:paraId="1567BECF" w14:textId="77777777" w:rsidR="0039277D" w:rsidRPr="008A3AB1" w:rsidRDefault="0039277D"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480FBCE0" w14:textId="77777777" w:rsidR="0039277D" w:rsidRPr="008A3AB1" w:rsidRDefault="0039277D" w:rsidP="00BC2343">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1ECDC7A0" w14:textId="52DA9245" w:rsidR="0039277D" w:rsidRPr="002C13F2" w:rsidRDefault="0039277D" w:rsidP="00BC2343">
            <w:pPr>
              <w:spacing w:line="260" w:lineRule="atLeast"/>
              <w:jc w:val="center"/>
              <w:rPr>
                <w:rFonts w:eastAsia="Calibri"/>
                <w:sz w:val="16"/>
                <w:szCs w:val="16"/>
                <w:lang w:eastAsia="en-US"/>
              </w:rPr>
            </w:pPr>
            <w:r w:rsidRPr="002C13F2">
              <w:rPr>
                <w:rFonts w:eastAsia="Calibri"/>
                <w:sz w:val="16"/>
                <w:szCs w:val="16"/>
                <w:lang w:eastAsia="en-US"/>
              </w:rPr>
              <w:t>0.0</w:t>
            </w:r>
            <w:r w:rsidR="00BD5411" w:rsidRPr="002C13F2">
              <w:rPr>
                <w:rFonts w:eastAsia="Calibri"/>
                <w:sz w:val="16"/>
                <w:szCs w:val="16"/>
                <w:lang w:eastAsia="en-US"/>
              </w:rPr>
              <w:t>82</w:t>
            </w:r>
          </w:p>
        </w:tc>
        <w:tc>
          <w:tcPr>
            <w:tcW w:w="1247" w:type="dxa"/>
            <w:shd w:val="clear" w:color="auto" w:fill="auto"/>
            <w:vAlign w:val="center"/>
          </w:tcPr>
          <w:p w14:paraId="57700E54" w14:textId="5485DD06" w:rsidR="0039277D" w:rsidRPr="002C13F2" w:rsidRDefault="001D7341" w:rsidP="00BC2343">
            <w:pPr>
              <w:jc w:val="center"/>
              <w:rPr>
                <w:sz w:val="16"/>
                <w:szCs w:val="16"/>
              </w:rPr>
            </w:pPr>
            <w:r>
              <w:rPr>
                <w:rFonts w:eastAsia="Calibri"/>
                <w:sz w:val="16"/>
                <w:szCs w:val="16"/>
                <w:lang w:eastAsia="en-US"/>
              </w:rPr>
              <w:t>0.</w:t>
            </w:r>
            <w:r w:rsidR="00C0131D">
              <w:rPr>
                <w:rFonts w:eastAsia="Calibri"/>
                <w:sz w:val="16"/>
                <w:szCs w:val="16"/>
                <w:lang w:eastAsia="en-US"/>
              </w:rPr>
              <w:t>068</w:t>
            </w:r>
          </w:p>
        </w:tc>
        <w:tc>
          <w:tcPr>
            <w:tcW w:w="1446" w:type="dxa"/>
            <w:shd w:val="clear" w:color="auto" w:fill="auto"/>
            <w:vAlign w:val="center"/>
          </w:tcPr>
          <w:p w14:paraId="00E2981E" w14:textId="02D6ABB9" w:rsidR="0039277D" w:rsidRPr="002C13F2" w:rsidRDefault="001D7341"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83</w:t>
            </w:r>
          </w:p>
        </w:tc>
        <w:tc>
          <w:tcPr>
            <w:tcW w:w="1497" w:type="dxa"/>
            <w:shd w:val="clear" w:color="auto" w:fill="auto"/>
            <w:vAlign w:val="center"/>
          </w:tcPr>
          <w:p w14:paraId="0FF26415" w14:textId="4EA052EB" w:rsidR="0039277D" w:rsidRPr="002C13F2" w:rsidRDefault="001D7341"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6F6C781F" w14:textId="77777777" w:rsidTr="001D7341">
        <w:trPr>
          <w:trHeight w:val="778"/>
        </w:trPr>
        <w:tc>
          <w:tcPr>
            <w:tcW w:w="1022" w:type="dxa"/>
            <w:vMerge/>
            <w:shd w:val="clear" w:color="auto" w:fill="auto"/>
            <w:vAlign w:val="center"/>
          </w:tcPr>
          <w:p w14:paraId="62383EEF" w14:textId="77777777" w:rsidR="0039277D" w:rsidRPr="008A3AB1" w:rsidRDefault="0039277D" w:rsidP="00CE21E1">
            <w:pPr>
              <w:jc w:val="center"/>
              <w:rPr>
                <w:sz w:val="16"/>
                <w:szCs w:val="16"/>
              </w:rPr>
            </w:pPr>
          </w:p>
        </w:tc>
        <w:tc>
          <w:tcPr>
            <w:tcW w:w="2268" w:type="dxa"/>
            <w:shd w:val="clear" w:color="auto" w:fill="auto"/>
            <w:vAlign w:val="center"/>
          </w:tcPr>
          <w:p w14:paraId="22D33AA1" w14:textId="77777777" w:rsidR="0039277D" w:rsidRDefault="0039277D"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C7D0A3B" w14:textId="43A10C87" w:rsidR="0039277D" w:rsidRPr="008A3AB1" w:rsidRDefault="0039277D" w:rsidP="00BC2343">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03FE47D0" w14:textId="77777777" w:rsidR="0039277D" w:rsidRPr="008A3AB1" w:rsidRDefault="0039277D" w:rsidP="00BC2343">
            <w:pPr>
              <w:spacing w:line="260" w:lineRule="atLeast"/>
              <w:jc w:val="center"/>
              <w:rPr>
                <w:rFonts w:eastAsia="Calibri"/>
                <w:sz w:val="16"/>
                <w:szCs w:val="16"/>
                <w:lang w:eastAsia="en-US"/>
              </w:rPr>
            </w:pPr>
          </w:p>
        </w:tc>
        <w:tc>
          <w:tcPr>
            <w:tcW w:w="850" w:type="dxa"/>
            <w:vMerge/>
            <w:shd w:val="clear" w:color="auto" w:fill="auto"/>
            <w:vAlign w:val="center"/>
          </w:tcPr>
          <w:p w14:paraId="4D15A9E3" w14:textId="77777777" w:rsidR="0039277D" w:rsidRPr="002C13F2" w:rsidRDefault="0039277D" w:rsidP="00BC2343">
            <w:pPr>
              <w:spacing w:line="260" w:lineRule="atLeast"/>
              <w:jc w:val="center"/>
              <w:rPr>
                <w:rFonts w:eastAsia="Calibri"/>
                <w:sz w:val="16"/>
                <w:szCs w:val="16"/>
                <w:lang w:eastAsia="en-US"/>
              </w:rPr>
            </w:pPr>
          </w:p>
        </w:tc>
        <w:tc>
          <w:tcPr>
            <w:tcW w:w="1247" w:type="dxa"/>
            <w:shd w:val="clear" w:color="auto" w:fill="auto"/>
            <w:vAlign w:val="center"/>
          </w:tcPr>
          <w:p w14:paraId="53235390" w14:textId="2E7D13F6" w:rsidR="0039277D" w:rsidRPr="002C13F2" w:rsidRDefault="001D7341" w:rsidP="00BC2343">
            <w:pPr>
              <w:jc w:val="center"/>
              <w:rPr>
                <w:sz w:val="16"/>
                <w:szCs w:val="16"/>
              </w:rPr>
            </w:pPr>
            <w:r>
              <w:rPr>
                <w:rFonts w:eastAsia="Calibri"/>
                <w:sz w:val="16"/>
                <w:szCs w:val="16"/>
                <w:lang w:eastAsia="en-US"/>
              </w:rPr>
              <w:t>0.</w:t>
            </w:r>
            <w:r w:rsidR="00C0131D">
              <w:rPr>
                <w:rFonts w:eastAsia="Calibri"/>
                <w:sz w:val="16"/>
                <w:szCs w:val="16"/>
                <w:lang w:eastAsia="en-US"/>
              </w:rPr>
              <w:t>018</w:t>
            </w:r>
          </w:p>
        </w:tc>
        <w:tc>
          <w:tcPr>
            <w:tcW w:w="1446" w:type="dxa"/>
            <w:shd w:val="clear" w:color="auto" w:fill="auto"/>
            <w:vAlign w:val="center"/>
          </w:tcPr>
          <w:p w14:paraId="0D499CF3" w14:textId="063A410D" w:rsidR="0039277D" w:rsidRPr="002C13F2" w:rsidRDefault="001D7341"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22</w:t>
            </w:r>
          </w:p>
        </w:tc>
        <w:tc>
          <w:tcPr>
            <w:tcW w:w="1497" w:type="dxa"/>
            <w:shd w:val="clear" w:color="auto" w:fill="auto"/>
            <w:vAlign w:val="center"/>
          </w:tcPr>
          <w:p w14:paraId="5C16BD63" w14:textId="280FFCA7" w:rsidR="0039277D" w:rsidRPr="002C13F2" w:rsidRDefault="001D7341"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43C01691" w14:textId="77777777" w:rsidTr="00EE4784">
        <w:trPr>
          <w:trHeight w:val="339"/>
        </w:trPr>
        <w:tc>
          <w:tcPr>
            <w:tcW w:w="9464" w:type="dxa"/>
            <w:gridSpan w:val="7"/>
            <w:shd w:val="clear" w:color="auto" w:fill="auto"/>
            <w:vAlign w:val="center"/>
          </w:tcPr>
          <w:p w14:paraId="6A727359" w14:textId="7200AE8C" w:rsidR="0039277D" w:rsidRPr="002C13F2" w:rsidDel="0096541D" w:rsidRDefault="00C0131D" w:rsidP="00BC2343">
            <w:pPr>
              <w:spacing w:line="260" w:lineRule="atLeast"/>
              <w:jc w:val="center"/>
              <w:rPr>
                <w:rFonts w:eastAsia="Calibri"/>
                <w:b/>
                <w:sz w:val="16"/>
                <w:szCs w:val="16"/>
                <w:lang w:eastAsia="en-US"/>
              </w:rPr>
            </w:pPr>
            <w:r w:rsidRPr="002C13F2">
              <w:rPr>
                <w:rFonts w:eastAsia="Calibri"/>
                <w:b/>
                <w:sz w:val="16"/>
                <w:szCs w:val="16"/>
                <w:lang w:eastAsia="en-US"/>
              </w:rPr>
              <w:t>Netwax NI 4/Netwax E4 Greenline</w:t>
            </w:r>
            <w:r w:rsidR="00C761FC" w:rsidRPr="00C761FC">
              <w:rPr>
                <w:rFonts w:eastAsia="Calibri"/>
                <w:b/>
                <w:sz w:val="16"/>
                <w:szCs w:val="16"/>
                <w:lang w:eastAsia="en-US"/>
              </w:rPr>
              <w:t>/</w:t>
            </w:r>
            <w:r w:rsidR="00C761FC" w:rsidRPr="00C761FC">
              <w:rPr>
                <w:rFonts w:eastAsia="Calibri" w:cstheme="minorHAnsi"/>
                <w:b/>
                <w:sz w:val="16"/>
                <w:szCs w:val="16"/>
                <w:lang w:eastAsia="en-US"/>
              </w:rPr>
              <w:t>Netrex E4 Greenline</w:t>
            </w:r>
          </w:p>
        </w:tc>
      </w:tr>
      <w:tr w:rsidR="0039277D" w:rsidRPr="008A3AB1" w14:paraId="3A3FD05C" w14:textId="77777777" w:rsidTr="001D7341">
        <w:trPr>
          <w:trHeight w:val="778"/>
        </w:trPr>
        <w:tc>
          <w:tcPr>
            <w:tcW w:w="1022" w:type="dxa"/>
            <w:vMerge w:val="restart"/>
            <w:shd w:val="clear" w:color="auto" w:fill="auto"/>
            <w:vAlign w:val="center"/>
          </w:tcPr>
          <w:p w14:paraId="36E714C9" w14:textId="77777777" w:rsidR="00FF1876" w:rsidRPr="008A3AB1" w:rsidRDefault="00FF1876" w:rsidP="00FF1876">
            <w:pPr>
              <w:jc w:val="center"/>
              <w:rPr>
                <w:sz w:val="16"/>
                <w:szCs w:val="16"/>
              </w:rPr>
            </w:pPr>
            <w:r w:rsidRPr="008A3AB1">
              <w:rPr>
                <w:sz w:val="16"/>
                <w:szCs w:val="16"/>
              </w:rPr>
              <w:t xml:space="preserve">Scenario </w:t>
            </w:r>
            <w:r>
              <w:rPr>
                <w:sz w:val="16"/>
                <w:szCs w:val="16"/>
              </w:rPr>
              <w:t>3</w:t>
            </w:r>
          </w:p>
          <w:p w14:paraId="041C6A9D" w14:textId="54668EA6" w:rsidR="0039277D" w:rsidRPr="008A3AB1" w:rsidRDefault="0039277D" w:rsidP="00BC2343">
            <w:pPr>
              <w:jc w:val="center"/>
              <w:rPr>
                <w:sz w:val="16"/>
                <w:szCs w:val="16"/>
              </w:rPr>
            </w:pPr>
          </w:p>
        </w:tc>
        <w:tc>
          <w:tcPr>
            <w:tcW w:w="2268" w:type="dxa"/>
            <w:shd w:val="clear" w:color="auto" w:fill="auto"/>
            <w:vAlign w:val="center"/>
          </w:tcPr>
          <w:p w14:paraId="5132B46B" w14:textId="77777777" w:rsidR="0039277D" w:rsidRPr="008A3AB1" w:rsidRDefault="0039277D"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68AEC899" w14:textId="77777777" w:rsidR="0039277D" w:rsidRDefault="0039277D" w:rsidP="00BC2343">
            <w:pPr>
              <w:spacing w:line="260" w:lineRule="atLeast"/>
              <w:jc w:val="center"/>
              <w:rPr>
                <w:rFonts w:cs="Verdana"/>
                <w:sz w:val="16"/>
                <w:szCs w:val="16"/>
                <w:lang w:eastAsia="en-GB"/>
              </w:rPr>
            </w:pPr>
            <w:r w:rsidRPr="008A3AB1">
              <w:rPr>
                <w:rFonts w:cs="Verdana"/>
                <w:sz w:val="16"/>
                <w:szCs w:val="16"/>
                <w:lang w:eastAsia="en-GB"/>
              </w:rPr>
              <w:t>16.3</w:t>
            </w:r>
          </w:p>
          <w:p w14:paraId="3B388082" w14:textId="77777777" w:rsidR="00FF1876" w:rsidRDefault="00FF1876" w:rsidP="00FF1876">
            <w:pPr>
              <w:rPr>
                <w:rFonts w:cs="Verdana"/>
                <w:sz w:val="16"/>
                <w:szCs w:val="16"/>
                <w:lang w:eastAsia="en-GB"/>
              </w:rPr>
            </w:pPr>
          </w:p>
          <w:p w14:paraId="7790C71F" w14:textId="77777777" w:rsidR="00FF1876" w:rsidRDefault="00FF1876" w:rsidP="00FF1876">
            <w:pPr>
              <w:rPr>
                <w:rFonts w:cs="Verdana"/>
                <w:sz w:val="16"/>
                <w:szCs w:val="16"/>
                <w:lang w:eastAsia="en-GB"/>
              </w:rPr>
            </w:pPr>
          </w:p>
          <w:p w14:paraId="21404D3B" w14:textId="01A6D046" w:rsidR="00FF1876" w:rsidRPr="00FF1876" w:rsidRDefault="00FF1876" w:rsidP="00FF1876">
            <w:pPr>
              <w:rPr>
                <w:rFonts w:eastAsia="Calibri"/>
                <w:sz w:val="16"/>
                <w:szCs w:val="16"/>
                <w:lang w:eastAsia="en-US"/>
              </w:rPr>
            </w:pPr>
          </w:p>
        </w:tc>
        <w:tc>
          <w:tcPr>
            <w:tcW w:w="850" w:type="dxa"/>
            <w:vMerge w:val="restart"/>
            <w:shd w:val="clear" w:color="auto" w:fill="auto"/>
            <w:vAlign w:val="center"/>
          </w:tcPr>
          <w:p w14:paraId="3ADF9A8A" w14:textId="2EAEA724" w:rsidR="0039277D" w:rsidRPr="002C13F2" w:rsidRDefault="0039277D" w:rsidP="00BC2343">
            <w:pPr>
              <w:spacing w:line="260" w:lineRule="atLeast"/>
              <w:jc w:val="center"/>
              <w:rPr>
                <w:rFonts w:eastAsia="Calibri"/>
                <w:sz w:val="16"/>
                <w:szCs w:val="16"/>
                <w:lang w:eastAsia="en-US"/>
              </w:rPr>
            </w:pPr>
            <w:r w:rsidRPr="002C13F2">
              <w:rPr>
                <w:rFonts w:eastAsia="Calibri"/>
                <w:sz w:val="16"/>
                <w:szCs w:val="16"/>
                <w:lang w:eastAsia="en-US"/>
              </w:rPr>
              <w:t>0.0</w:t>
            </w:r>
            <w:r w:rsidR="00BD5411" w:rsidRPr="002C13F2">
              <w:rPr>
                <w:rFonts w:eastAsia="Calibri"/>
                <w:sz w:val="16"/>
                <w:szCs w:val="16"/>
                <w:lang w:eastAsia="en-US"/>
              </w:rPr>
              <w:t>82</w:t>
            </w:r>
          </w:p>
        </w:tc>
        <w:tc>
          <w:tcPr>
            <w:tcW w:w="1247" w:type="dxa"/>
            <w:shd w:val="clear" w:color="auto" w:fill="auto"/>
            <w:vAlign w:val="center"/>
          </w:tcPr>
          <w:p w14:paraId="2F386C43" w14:textId="491CDDC3" w:rsidR="0039277D" w:rsidRPr="002C13F2" w:rsidRDefault="00EB2E4B" w:rsidP="00BC2343">
            <w:pPr>
              <w:jc w:val="center"/>
              <w:rPr>
                <w:sz w:val="16"/>
                <w:szCs w:val="16"/>
              </w:rPr>
            </w:pPr>
            <w:r>
              <w:rPr>
                <w:rFonts w:eastAsia="Calibri"/>
                <w:sz w:val="16"/>
                <w:szCs w:val="16"/>
                <w:lang w:eastAsia="en-US"/>
              </w:rPr>
              <w:t>0.</w:t>
            </w:r>
            <w:r w:rsidR="00C0131D">
              <w:rPr>
                <w:rFonts w:eastAsia="Calibri"/>
                <w:sz w:val="16"/>
                <w:szCs w:val="16"/>
                <w:lang w:eastAsia="en-US"/>
              </w:rPr>
              <w:t>079</w:t>
            </w:r>
          </w:p>
        </w:tc>
        <w:tc>
          <w:tcPr>
            <w:tcW w:w="1446" w:type="dxa"/>
            <w:shd w:val="clear" w:color="auto" w:fill="auto"/>
            <w:vAlign w:val="center"/>
          </w:tcPr>
          <w:p w14:paraId="229E0ECC" w14:textId="4E9F3D2A"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97</w:t>
            </w:r>
          </w:p>
        </w:tc>
        <w:tc>
          <w:tcPr>
            <w:tcW w:w="1497" w:type="dxa"/>
            <w:shd w:val="clear" w:color="auto" w:fill="auto"/>
            <w:vAlign w:val="center"/>
          </w:tcPr>
          <w:p w14:paraId="24AA7463" w14:textId="44C9438F"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59E0835B" w14:textId="77777777" w:rsidTr="001D7341">
        <w:trPr>
          <w:trHeight w:val="778"/>
        </w:trPr>
        <w:tc>
          <w:tcPr>
            <w:tcW w:w="1022" w:type="dxa"/>
            <w:vMerge/>
            <w:shd w:val="clear" w:color="auto" w:fill="auto"/>
            <w:vAlign w:val="center"/>
          </w:tcPr>
          <w:p w14:paraId="3D291D75" w14:textId="77777777" w:rsidR="0039277D" w:rsidRPr="008A3AB1" w:rsidRDefault="0039277D" w:rsidP="00CE21E1">
            <w:pPr>
              <w:jc w:val="center"/>
              <w:rPr>
                <w:sz w:val="16"/>
                <w:szCs w:val="16"/>
              </w:rPr>
            </w:pPr>
          </w:p>
        </w:tc>
        <w:tc>
          <w:tcPr>
            <w:tcW w:w="2268" w:type="dxa"/>
            <w:shd w:val="clear" w:color="auto" w:fill="auto"/>
            <w:vAlign w:val="center"/>
          </w:tcPr>
          <w:p w14:paraId="6D5BE8A5" w14:textId="77777777" w:rsidR="0039277D" w:rsidRDefault="0039277D"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79F8E54B" w14:textId="5ABBAEA3" w:rsidR="0039277D" w:rsidRPr="008A3AB1" w:rsidRDefault="0039277D" w:rsidP="00BC2343">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5C81690D" w14:textId="77777777" w:rsidR="0039277D" w:rsidRPr="008A3AB1" w:rsidRDefault="0039277D" w:rsidP="00BC2343">
            <w:pPr>
              <w:spacing w:line="260" w:lineRule="atLeast"/>
              <w:jc w:val="center"/>
              <w:rPr>
                <w:rFonts w:eastAsia="Calibri"/>
                <w:sz w:val="16"/>
                <w:szCs w:val="16"/>
                <w:lang w:eastAsia="en-US"/>
              </w:rPr>
            </w:pPr>
          </w:p>
        </w:tc>
        <w:tc>
          <w:tcPr>
            <w:tcW w:w="850" w:type="dxa"/>
            <w:vMerge/>
            <w:shd w:val="clear" w:color="auto" w:fill="auto"/>
            <w:vAlign w:val="center"/>
          </w:tcPr>
          <w:p w14:paraId="6BA80CD5" w14:textId="77777777" w:rsidR="0039277D" w:rsidRPr="002C13F2" w:rsidRDefault="0039277D" w:rsidP="00BC2343">
            <w:pPr>
              <w:spacing w:line="260" w:lineRule="atLeast"/>
              <w:jc w:val="center"/>
              <w:rPr>
                <w:rFonts w:eastAsia="Calibri"/>
                <w:sz w:val="16"/>
                <w:szCs w:val="16"/>
                <w:lang w:eastAsia="en-US"/>
              </w:rPr>
            </w:pPr>
          </w:p>
        </w:tc>
        <w:tc>
          <w:tcPr>
            <w:tcW w:w="1247" w:type="dxa"/>
            <w:shd w:val="clear" w:color="auto" w:fill="auto"/>
            <w:vAlign w:val="center"/>
          </w:tcPr>
          <w:p w14:paraId="290143E9" w14:textId="73744EB7" w:rsidR="0039277D" w:rsidRPr="002C13F2" w:rsidRDefault="00EB2E4B" w:rsidP="00BC2343">
            <w:pPr>
              <w:jc w:val="center"/>
              <w:rPr>
                <w:sz w:val="16"/>
                <w:szCs w:val="16"/>
              </w:rPr>
            </w:pPr>
            <w:r>
              <w:rPr>
                <w:rFonts w:eastAsia="Calibri"/>
                <w:sz w:val="16"/>
                <w:szCs w:val="16"/>
                <w:lang w:eastAsia="en-US"/>
              </w:rPr>
              <w:t>0.</w:t>
            </w:r>
            <w:r w:rsidR="00C0131D">
              <w:rPr>
                <w:rFonts w:eastAsia="Calibri"/>
                <w:sz w:val="16"/>
                <w:szCs w:val="16"/>
                <w:lang w:eastAsia="en-US"/>
              </w:rPr>
              <w:t>021</w:t>
            </w:r>
          </w:p>
        </w:tc>
        <w:tc>
          <w:tcPr>
            <w:tcW w:w="1446" w:type="dxa"/>
            <w:shd w:val="clear" w:color="auto" w:fill="auto"/>
            <w:vAlign w:val="center"/>
          </w:tcPr>
          <w:p w14:paraId="3097174A" w14:textId="5FE568DF"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26</w:t>
            </w:r>
          </w:p>
        </w:tc>
        <w:tc>
          <w:tcPr>
            <w:tcW w:w="1497" w:type="dxa"/>
            <w:shd w:val="clear" w:color="auto" w:fill="auto"/>
            <w:vAlign w:val="center"/>
          </w:tcPr>
          <w:p w14:paraId="2F653CF6" w14:textId="18834328"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7EDAB813" w14:textId="77777777" w:rsidTr="00EE4784">
        <w:trPr>
          <w:trHeight w:val="339"/>
        </w:trPr>
        <w:tc>
          <w:tcPr>
            <w:tcW w:w="9464" w:type="dxa"/>
            <w:gridSpan w:val="7"/>
            <w:shd w:val="clear" w:color="auto" w:fill="auto"/>
            <w:vAlign w:val="center"/>
          </w:tcPr>
          <w:p w14:paraId="5A1BFD8C" w14:textId="30E64609" w:rsidR="0039277D" w:rsidRPr="002C13F2" w:rsidDel="0096541D" w:rsidRDefault="0039277D" w:rsidP="00BC2343">
            <w:pPr>
              <w:spacing w:line="260" w:lineRule="atLeast"/>
              <w:jc w:val="center"/>
              <w:rPr>
                <w:rFonts w:eastAsia="Calibri"/>
                <w:b/>
                <w:sz w:val="16"/>
                <w:szCs w:val="16"/>
                <w:lang w:eastAsia="en-US"/>
              </w:rPr>
            </w:pPr>
            <w:r w:rsidRPr="002C13F2">
              <w:rPr>
                <w:rFonts w:eastAsia="Calibri"/>
                <w:b/>
                <w:sz w:val="16"/>
                <w:szCs w:val="16"/>
                <w:lang w:eastAsia="en-US"/>
              </w:rPr>
              <w:t xml:space="preserve">Netwax </w:t>
            </w:r>
            <w:r w:rsidR="00C0131D">
              <w:rPr>
                <w:rFonts w:eastAsia="Calibri"/>
                <w:b/>
                <w:sz w:val="16"/>
                <w:szCs w:val="16"/>
                <w:lang w:eastAsia="en-US"/>
              </w:rPr>
              <w:t>A5 Microfino</w:t>
            </w:r>
          </w:p>
        </w:tc>
      </w:tr>
      <w:tr w:rsidR="0039277D" w:rsidRPr="008A3AB1" w14:paraId="17CEB997" w14:textId="77777777" w:rsidTr="001D7341">
        <w:trPr>
          <w:trHeight w:val="778"/>
        </w:trPr>
        <w:tc>
          <w:tcPr>
            <w:tcW w:w="1022" w:type="dxa"/>
            <w:vMerge w:val="restart"/>
            <w:shd w:val="clear" w:color="auto" w:fill="auto"/>
            <w:vAlign w:val="center"/>
          </w:tcPr>
          <w:p w14:paraId="268C9FB2" w14:textId="46B5C5D0" w:rsidR="0039277D" w:rsidRPr="008A3AB1" w:rsidRDefault="0039277D" w:rsidP="00BC2343">
            <w:pPr>
              <w:jc w:val="center"/>
              <w:rPr>
                <w:sz w:val="16"/>
                <w:szCs w:val="16"/>
              </w:rPr>
            </w:pPr>
            <w:r w:rsidRPr="008A3AB1">
              <w:rPr>
                <w:sz w:val="16"/>
                <w:szCs w:val="16"/>
              </w:rPr>
              <w:t xml:space="preserve">Scenario </w:t>
            </w:r>
            <w:r>
              <w:rPr>
                <w:sz w:val="16"/>
                <w:szCs w:val="16"/>
              </w:rPr>
              <w:t>3</w:t>
            </w:r>
          </w:p>
        </w:tc>
        <w:tc>
          <w:tcPr>
            <w:tcW w:w="2268" w:type="dxa"/>
            <w:shd w:val="clear" w:color="auto" w:fill="auto"/>
            <w:vAlign w:val="center"/>
          </w:tcPr>
          <w:p w14:paraId="7BD728C2" w14:textId="77777777" w:rsidR="0039277D" w:rsidRPr="008A3AB1" w:rsidRDefault="0039277D"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0843840E" w14:textId="77777777" w:rsidR="0039277D" w:rsidRPr="008A3AB1" w:rsidRDefault="0039277D" w:rsidP="00BC2343">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212DBE04" w14:textId="00C290DC" w:rsidR="0039277D" w:rsidRPr="002C13F2" w:rsidRDefault="0039277D" w:rsidP="00BC2343">
            <w:pPr>
              <w:spacing w:line="260" w:lineRule="atLeast"/>
              <w:jc w:val="center"/>
              <w:rPr>
                <w:rFonts w:eastAsia="Calibri"/>
                <w:sz w:val="16"/>
                <w:szCs w:val="16"/>
                <w:lang w:eastAsia="en-US"/>
              </w:rPr>
            </w:pPr>
            <w:r w:rsidRPr="002C13F2">
              <w:rPr>
                <w:rFonts w:eastAsia="Calibri"/>
                <w:sz w:val="16"/>
                <w:szCs w:val="16"/>
                <w:lang w:eastAsia="en-US"/>
              </w:rPr>
              <w:t>0.0</w:t>
            </w:r>
            <w:r w:rsidR="00BD5411" w:rsidRPr="002C13F2">
              <w:rPr>
                <w:rFonts w:eastAsia="Calibri"/>
                <w:sz w:val="16"/>
                <w:szCs w:val="16"/>
                <w:lang w:eastAsia="en-US"/>
              </w:rPr>
              <w:t>82</w:t>
            </w:r>
          </w:p>
        </w:tc>
        <w:tc>
          <w:tcPr>
            <w:tcW w:w="1247" w:type="dxa"/>
            <w:shd w:val="clear" w:color="auto" w:fill="auto"/>
            <w:vAlign w:val="center"/>
          </w:tcPr>
          <w:p w14:paraId="72DF6A61" w14:textId="24AA7B41" w:rsidR="0039277D" w:rsidRPr="002C13F2" w:rsidRDefault="00EB2E4B" w:rsidP="00BC2343">
            <w:pPr>
              <w:jc w:val="center"/>
              <w:rPr>
                <w:sz w:val="16"/>
                <w:szCs w:val="16"/>
              </w:rPr>
            </w:pPr>
            <w:r w:rsidRPr="002B76DD">
              <w:rPr>
                <w:rFonts w:eastAsia="Calibri"/>
                <w:sz w:val="16"/>
                <w:szCs w:val="16"/>
                <w:lang w:eastAsia="en-US"/>
              </w:rPr>
              <w:t>0</w:t>
            </w:r>
            <w:r w:rsidRPr="00732FB3">
              <w:rPr>
                <w:rFonts w:eastAsia="Calibri"/>
                <w:sz w:val="16"/>
                <w:szCs w:val="16"/>
                <w:lang w:eastAsia="en-US"/>
              </w:rPr>
              <w:t>.</w:t>
            </w:r>
            <w:r w:rsidR="00C0131D" w:rsidRPr="00732FB3">
              <w:rPr>
                <w:rFonts w:eastAsia="Calibri"/>
                <w:sz w:val="16"/>
                <w:szCs w:val="16"/>
                <w:lang w:eastAsia="en-US"/>
              </w:rPr>
              <w:t>088</w:t>
            </w:r>
          </w:p>
        </w:tc>
        <w:tc>
          <w:tcPr>
            <w:tcW w:w="1446" w:type="dxa"/>
            <w:shd w:val="clear" w:color="auto" w:fill="auto"/>
            <w:vAlign w:val="center"/>
          </w:tcPr>
          <w:p w14:paraId="0000FDA8" w14:textId="5994D65C" w:rsidR="0039277D" w:rsidRPr="00732FB3" w:rsidRDefault="00EB2E4B" w:rsidP="00BC2343">
            <w:pPr>
              <w:spacing w:line="260" w:lineRule="atLeast"/>
              <w:jc w:val="center"/>
              <w:rPr>
                <w:rFonts w:eastAsia="Calibri"/>
                <w:sz w:val="16"/>
                <w:szCs w:val="16"/>
                <w:lang w:eastAsia="en-US"/>
              </w:rPr>
            </w:pPr>
            <w:r w:rsidRPr="00732FB3">
              <w:rPr>
                <w:rFonts w:eastAsia="Calibri"/>
                <w:sz w:val="16"/>
                <w:szCs w:val="16"/>
                <w:lang w:eastAsia="en-US"/>
              </w:rPr>
              <w:t>1.</w:t>
            </w:r>
            <w:r w:rsidR="00732FB3" w:rsidRPr="00732FB3">
              <w:rPr>
                <w:rFonts w:eastAsia="Calibri"/>
                <w:bCs/>
                <w:sz w:val="16"/>
                <w:szCs w:val="16"/>
                <w:lang w:eastAsia="en-US"/>
              </w:rPr>
              <w:t>07</w:t>
            </w:r>
          </w:p>
        </w:tc>
        <w:tc>
          <w:tcPr>
            <w:tcW w:w="1497" w:type="dxa"/>
            <w:shd w:val="clear" w:color="auto" w:fill="auto"/>
            <w:vAlign w:val="center"/>
          </w:tcPr>
          <w:p w14:paraId="410FD798" w14:textId="66E61CA0" w:rsidR="0039277D" w:rsidRPr="002C13F2" w:rsidRDefault="00ED05D4" w:rsidP="00BC2343">
            <w:pPr>
              <w:spacing w:line="260" w:lineRule="atLeast"/>
              <w:jc w:val="center"/>
              <w:rPr>
                <w:rFonts w:eastAsia="Calibri"/>
                <w:sz w:val="16"/>
                <w:szCs w:val="16"/>
                <w:lang w:eastAsia="en-US"/>
              </w:rPr>
            </w:pPr>
            <w:r>
              <w:rPr>
                <w:rFonts w:eastAsia="Calibri"/>
                <w:sz w:val="16"/>
                <w:szCs w:val="16"/>
                <w:lang w:eastAsia="en-US"/>
              </w:rPr>
              <w:t>Borderline</w:t>
            </w:r>
          </w:p>
        </w:tc>
      </w:tr>
      <w:tr w:rsidR="0039277D" w:rsidRPr="008A3AB1" w14:paraId="7B7F8510" w14:textId="77777777" w:rsidTr="001D7341">
        <w:trPr>
          <w:trHeight w:val="778"/>
        </w:trPr>
        <w:tc>
          <w:tcPr>
            <w:tcW w:w="1022" w:type="dxa"/>
            <w:vMerge/>
            <w:shd w:val="clear" w:color="auto" w:fill="auto"/>
            <w:vAlign w:val="center"/>
          </w:tcPr>
          <w:p w14:paraId="70B28F3F" w14:textId="77777777" w:rsidR="0039277D" w:rsidRPr="008A3AB1" w:rsidRDefault="0039277D" w:rsidP="00CE21E1">
            <w:pPr>
              <w:jc w:val="center"/>
              <w:rPr>
                <w:sz w:val="16"/>
                <w:szCs w:val="16"/>
              </w:rPr>
            </w:pPr>
          </w:p>
        </w:tc>
        <w:tc>
          <w:tcPr>
            <w:tcW w:w="2268" w:type="dxa"/>
            <w:shd w:val="clear" w:color="auto" w:fill="auto"/>
            <w:vAlign w:val="center"/>
          </w:tcPr>
          <w:p w14:paraId="0D2E6956" w14:textId="77777777" w:rsidR="0039277D" w:rsidRDefault="0039277D"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488BCF0D" w14:textId="12010154" w:rsidR="0039277D" w:rsidRPr="008A3AB1" w:rsidRDefault="0039277D" w:rsidP="00BC2343">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3692F227" w14:textId="77777777" w:rsidR="0039277D" w:rsidRPr="008A3AB1" w:rsidRDefault="0039277D" w:rsidP="00BC2343">
            <w:pPr>
              <w:spacing w:line="260" w:lineRule="atLeast"/>
              <w:jc w:val="center"/>
              <w:rPr>
                <w:rFonts w:eastAsia="Calibri"/>
                <w:sz w:val="16"/>
                <w:szCs w:val="16"/>
                <w:lang w:eastAsia="en-US"/>
              </w:rPr>
            </w:pPr>
          </w:p>
        </w:tc>
        <w:tc>
          <w:tcPr>
            <w:tcW w:w="850" w:type="dxa"/>
            <w:vMerge/>
            <w:shd w:val="clear" w:color="auto" w:fill="auto"/>
            <w:vAlign w:val="center"/>
          </w:tcPr>
          <w:p w14:paraId="3E608022" w14:textId="77777777" w:rsidR="0039277D" w:rsidRPr="002C13F2" w:rsidRDefault="0039277D" w:rsidP="00BC2343">
            <w:pPr>
              <w:spacing w:line="260" w:lineRule="atLeast"/>
              <w:jc w:val="center"/>
              <w:rPr>
                <w:rFonts w:eastAsia="Calibri"/>
                <w:sz w:val="16"/>
                <w:szCs w:val="16"/>
                <w:lang w:eastAsia="en-US"/>
              </w:rPr>
            </w:pPr>
          </w:p>
        </w:tc>
        <w:tc>
          <w:tcPr>
            <w:tcW w:w="1247" w:type="dxa"/>
            <w:shd w:val="clear" w:color="auto" w:fill="auto"/>
            <w:vAlign w:val="center"/>
          </w:tcPr>
          <w:p w14:paraId="17207A83" w14:textId="3B473705" w:rsidR="0039277D" w:rsidRPr="002C13F2" w:rsidRDefault="00EB2E4B" w:rsidP="00BC2343">
            <w:pPr>
              <w:jc w:val="center"/>
              <w:rPr>
                <w:sz w:val="16"/>
                <w:szCs w:val="16"/>
              </w:rPr>
            </w:pPr>
            <w:r>
              <w:rPr>
                <w:rFonts w:eastAsia="Calibri"/>
                <w:sz w:val="16"/>
                <w:szCs w:val="16"/>
                <w:lang w:eastAsia="en-US"/>
              </w:rPr>
              <w:t>0.</w:t>
            </w:r>
            <w:r w:rsidR="00C0131D">
              <w:rPr>
                <w:rFonts w:eastAsia="Calibri"/>
                <w:sz w:val="16"/>
                <w:szCs w:val="16"/>
                <w:lang w:eastAsia="en-US"/>
              </w:rPr>
              <w:t>024</w:t>
            </w:r>
          </w:p>
        </w:tc>
        <w:tc>
          <w:tcPr>
            <w:tcW w:w="1446" w:type="dxa"/>
            <w:shd w:val="clear" w:color="auto" w:fill="auto"/>
            <w:vAlign w:val="center"/>
          </w:tcPr>
          <w:p w14:paraId="5408A51E" w14:textId="0F4B2ED4"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29</w:t>
            </w:r>
          </w:p>
        </w:tc>
        <w:tc>
          <w:tcPr>
            <w:tcW w:w="1497" w:type="dxa"/>
            <w:shd w:val="clear" w:color="auto" w:fill="auto"/>
            <w:vAlign w:val="center"/>
          </w:tcPr>
          <w:p w14:paraId="6AB34C35" w14:textId="0510396D"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483E0EEB" w14:textId="77777777" w:rsidTr="00EE4784">
        <w:trPr>
          <w:trHeight w:val="339"/>
        </w:trPr>
        <w:tc>
          <w:tcPr>
            <w:tcW w:w="9464" w:type="dxa"/>
            <w:gridSpan w:val="7"/>
            <w:shd w:val="clear" w:color="auto" w:fill="auto"/>
            <w:vAlign w:val="center"/>
          </w:tcPr>
          <w:p w14:paraId="4F4C96B2" w14:textId="52DC678F" w:rsidR="0039277D" w:rsidRPr="002C13F2" w:rsidDel="0096541D" w:rsidRDefault="0039277D" w:rsidP="00BC2343">
            <w:pPr>
              <w:spacing w:line="260" w:lineRule="atLeast"/>
              <w:jc w:val="center"/>
              <w:rPr>
                <w:rFonts w:eastAsia="Calibri"/>
                <w:b/>
                <w:sz w:val="16"/>
                <w:szCs w:val="16"/>
                <w:lang w:eastAsia="en-US"/>
              </w:rPr>
            </w:pPr>
            <w:r w:rsidRPr="002C13F2">
              <w:rPr>
                <w:rFonts w:eastAsia="Calibri"/>
                <w:b/>
                <w:sz w:val="16"/>
                <w:szCs w:val="16"/>
                <w:lang w:eastAsia="en-US"/>
              </w:rPr>
              <w:t xml:space="preserve">Netwax </w:t>
            </w:r>
            <w:r w:rsidR="00C0131D">
              <w:rPr>
                <w:rFonts w:eastAsia="Calibri"/>
                <w:b/>
                <w:sz w:val="16"/>
                <w:szCs w:val="16"/>
                <w:lang w:eastAsia="en-US"/>
              </w:rPr>
              <w:t>E5</w:t>
            </w:r>
            <w:r w:rsidRPr="002C13F2">
              <w:rPr>
                <w:rFonts w:eastAsia="Calibri"/>
                <w:b/>
                <w:sz w:val="16"/>
                <w:szCs w:val="16"/>
                <w:lang w:eastAsia="en-US"/>
              </w:rPr>
              <w:t xml:space="preserve"> Greenline</w:t>
            </w:r>
          </w:p>
        </w:tc>
      </w:tr>
      <w:tr w:rsidR="0039277D" w:rsidRPr="008A3AB1" w14:paraId="0AB625C0" w14:textId="77777777" w:rsidTr="008D37B2">
        <w:trPr>
          <w:trHeight w:val="778"/>
        </w:trPr>
        <w:tc>
          <w:tcPr>
            <w:tcW w:w="1022" w:type="dxa"/>
            <w:vMerge w:val="restart"/>
            <w:shd w:val="clear" w:color="auto" w:fill="auto"/>
            <w:vAlign w:val="center"/>
          </w:tcPr>
          <w:p w14:paraId="1953D1F7" w14:textId="33A2AA5B" w:rsidR="0039277D" w:rsidRPr="008A3AB1" w:rsidRDefault="0039277D" w:rsidP="00BC2343">
            <w:pPr>
              <w:jc w:val="center"/>
              <w:rPr>
                <w:sz w:val="16"/>
                <w:szCs w:val="16"/>
              </w:rPr>
            </w:pPr>
            <w:r w:rsidRPr="008A3AB1">
              <w:rPr>
                <w:sz w:val="16"/>
                <w:szCs w:val="16"/>
              </w:rPr>
              <w:t xml:space="preserve">Scenario </w:t>
            </w:r>
            <w:r w:rsidR="00BD5411">
              <w:rPr>
                <w:sz w:val="16"/>
                <w:szCs w:val="16"/>
              </w:rPr>
              <w:t>3</w:t>
            </w:r>
          </w:p>
        </w:tc>
        <w:tc>
          <w:tcPr>
            <w:tcW w:w="2268" w:type="dxa"/>
            <w:shd w:val="clear" w:color="auto" w:fill="auto"/>
            <w:vAlign w:val="center"/>
          </w:tcPr>
          <w:p w14:paraId="3FAAA64E" w14:textId="77777777" w:rsidR="0039277D" w:rsidRPr="008A3AB1" w:rsidRDefault="0039277D"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10BAD34F" w14:textId="77777777" w:rsidR="0039277D" w:rsidRPr="008A3AB1" w:rsidRDefault="0039277D" w:rsidP="00BC2343">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6A49306C" w14:textId="1A253676" w:rsidR="0039277D" w:rsidRPr="002C13F2" w:rsidRDefault="0039277D" w:rsidP="00BC2343">
            <w:pPr>
              <w:spacing w:line="260" w:lineRule="atLeast"/>
              <w:jc w:val="center"/>
              <w:rPr>
                <w:rFonts w:eastAsia="Calibri"/>
                <w:sz w:val="16"/>
                <w:szCs w:val="16"/>
                <w:lang w:eastAsia="en-US"/>
              </w:rPr>
            </w:pPr>
            <w:r w:rsidRPr="002C13F2">
              <w:rPr>
                <w:rFonts w:eastAsia="Calibri"/>
                <w:sz w:val="16"/>
                <w:szCs w:val="16"/>
                <w:lang w:eastAsia="en-US"/>
              </w:rPr>
              <w:t>0.0</w:t>
            </w:r>
            <w:r w:rsidR="00BD5411" w:rsidRPr="002C13F2">
              <w:rPr>
                <w:rFonts w:eastAsia="Calibri"/>
                <w:sz w:val="16"/>
                <w:szCs w:val="16"/>
                <w:lang w:eastAsia="en-US"/>
              </w:rPr>
              <w:t>82</w:t>
            </w:r>
          </w:p>
        </w:tc>
        <w:tc>
          <w:tcPr>
            <w:tcW w:w="1247" w:type="dxa"/>
            <w:shd w:val="clear" w:color="auto" w:fill="auto"/>
            <w:vAlign w:val="center"/>
          </w:tcPr>
          <w:p w14:paraId="14D39E51" w14:textId="0CD72587" w:rsidR="0039277D" w:rsidRPr="002C13F2" w:rsidRDefault="00EB2E4B" w:rsidP="00BC2343">
            <w:pPr>
              <w:jc w:val="center"/>
              <w:rPr>
                <w:sz w:val="16"/>
                <w:szCs w:val="16"/>
              </w:rPr>
            </w:pPr>
            <w:r w:rsidRPr="00732FB3">
              <w:rPr>
                <w:rFonts w:eastAsia="Calibri"/>
                <w:sz w:val="16"/>
                <w:szCs w:val="16"/>
                <w:lang w:eastAsia="en-US"/>
              </w:rPr>
              <w:t>0.</w:t>
            </w:r>
            <w:r w:rsidR="00C0131D" w:rsidRPr="00732FB3">
              <w:rPr>
                <w:rFonts w:eastAsia="Calibri"/>
                <w:sz w:val="16"/>
                <w:szCs w:val="16"/>
                <w:lang w:eastAsia="en-US"/>
              </w:rPr>
              <w:t>089</w:t>
            </w:r>
          </w:p>
        </w:tc>
        <w:tc>
          <w:tcPr>
            <w:tcW w:w="1446" w:type="dxa"/>
            <w:shd w:val="clear" w:color="auto" w:fill="auto"/>
            <w:vAlign w:val="center"/>
          </w:tcPr>
          <w:p w14:paraId="156D3F4D" w14:textId="395B9C64" w:rsidR="0039277D" w:rsidRPr="00732FB3" w:rsidRDefault="00EB2E4B" w:rsidP="00BC2343">
            <w:pPr>
              <w:spacing w:line="260" w:lineRule="atLeast"/>
              <w:jc w:val="center"/>
              <w:rPr>
                <w:rFonts w:eastAsia="Calibri"/>
                <w:sz w:val="16"/>
                <w:szCs w:val="16"/>
                <w:lang w:eastAsia="en-US"/>
              </w:rPr>
            </w:pPr>
            <w:r w:rsidRPr="00732FB3">
              <w:rPr>
                <w:rFonts w:eastAsia="Calibri"/>
                <w:sz w:val="16"/>
                <w:szCs w:val="16"/>
                <w:lang w:eastAsia="en-US"/>
              </w:rPr>
              <w:t>1.</w:t>
            </w:r>
            <w:r w:rsidR="00732FB3" w:rsidRPr="00732FB3">
              <w:rPr>
                <w:rFonts w:eastAsia="Calibri"/>
                <w:sz w:val="16"/>
                <w:szCs w:val="16"/>
                <w:lang w:eastAsia="en-US"/>
              </w:rPr>
              <w:t>08</w:t>
            </w:r>
          </w:p>
        </w:tc>
        <w:tc>
          <w:tcPr>
            <w:tcW w:w="1497" w:type="dxa"/>
            <w:shd w:val="clear" w:color="auto" w:fill="auto"/>
            <w:vAlign w:val="center"/>
          </w:tcPr>
          <w:p w14:paraId="1B223774" w14:textId="5FCD126E" w:rsidR="0039277D" w:rsidRPr="002C13F2" w:rsidRDefault="00ED05D4" w:rsidP="00BC2343">
            <w:pPr>
              <w:spacing w:line="260" w:lineRule="atLeast"/>
              <w:jc w:val="center"/>
              <w:rPr>
                <w:rFonts w:eastAsia="Calibri"/>
                <w:sz w:val="16"/>
                <w:szCs w:val="16"/>
                <w:lang w:eastAsia="en-US"/>
              </w:rPr>
            </w:pPr>
            <w:r>
              <w:rPr>
                <w:rFonts w:eastAsia="Calibri"/>
                <w:sz w:val="16"/>
                <w:szCs w:val="16"/>
                <w:lang w:eastAsia="en-US"/>
              </w:rPr>
              <w:t>Borderline</w:t>
            </w:r>
          </w:p>
        </w:tc>
      </w:tr>
      <w:tr w:rsidR="0039277D" w:rsidRPr="008A3AB1" w14:paraId="5E4B7FE3" w14:textId="77777777" w:rsidTr="008D37B2">
        <w:trPr>
          <w:trHeight w:val="778"/>
        </w:trPr>
        <w:tc>
          <w:tcPr>
            <w:tcW w:w="1022" w:type="dxa"/>
            <w:vMerge/>
            <w:shd w:val="clear" w:color="auto" w:fill="auto"/>
            <w:vAlign w:val="center"/>
          </w:tcPr>
          <w:p w14:paraId="08D2EA9B" w14:textId="77777777" w:rsidR="0039277D" w:rsidRPr="008A3AB1" w:rsidRDefault="0039277D" w:rsidP="00CE21E1">
            <w:pPr>
              <w:jc w:val="center"/>
              <w:rPr>
                <w:sz w:val="16"/>
                <w:szCs w:val="16"/>
              </w:rPr>
            </w:pPr>
          </w:p>
        </w:tc>
        <w:tc>
          <w:tcPr>
            <w:tcW w:w="2268" w:type="dxa"/>
            <w:shd w:val="clear" w:color="auto" w:fill="auto"/>
            <w:vAlign w:val="center"/>
          </w:tcPr>
          <w:p w14:paraId="1E7EE419" w14:textId="77777777" w:rsidR="0039277D" w:rsidRDefault="0039277D"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050157DF" w14:textId="179267DA" w:rsidR="0039277D" w:rsidRPr="008A3AB1" w:rsidRDefault="0039277D" w:rsidP="00BC2343">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1F94AFC0" w14:textId="77777777" w:rsidR="0039277D" w:rsidRPr="008A3AB1" w:rsidRDefault="0039277D" w:rsidP="00BC2343">
            <w:pPr>
              <w:spacing w:line="260" w:lineRule="atLeast"/>
              <w:jc w:val="center"/>
              <w:rPr>
                <w:rFonts w:eastAsia="Calibri"/>
                <w:sz w:val="16"/>
                <w:szCs w:val="16"/>
                <w:lang w:eastAsia="en-US"/>
              </w:rPr>
            </w:pPr>
          </w:p>
        </w:tc>
        <w:tc>
          <w:tcPr>
            <w:tcW w:w="850" w:type="dxa"/>
            <w:vMerge/>
            <w:shd w:val="clear" w:color="auto" w:fill="auto"/>
            <w:vAlign w:val="center"/>
          </w:tcPr>
          <w:p w14:paraId="262712E5" w14:textId="77777777" w:rsidR="0039277D" w:rsidRPr="002C13F2" w:rsidRDefault="0039277D" w:rsidP="00BC2343">
            <w:pPr>
              <w:spacing w:line="260" w:lineRule="atLeast"/>
              <w:jc w:val="center"/>
              <w:rPr>
                <w:rFonts w:eastAsia="Calibri"/>
                <w:sz w:val="16"/>
                <w:szCs w:val="16"/>
                <w:lang w:eastAsia="en-US"/>
              </w:rPr>
            </w:pPr>
          </w:p>
        </w:tc>
        <w:tc>
          <w:tcPr>
            <w:tcW w:w="1247" w:type="dxa"/>
            <w:shd w:val="clear" w:color="auto" w:fill="auto"/>
            <w:vAlign w:val="center"/>
          </w:tcPr>
          <w:p w14:paraId="440CB33B" w14:textId="34C75F38" w:rsidR="0039277D" w:rsidRPr="002C13F2" w:rsidRDefault="00EB2E4B" w:rsidP="00BC2343">
            <w:pPr>
              <w:jc w:val="center"/>
              <w:rPr>
                <w:sz w:val="16"/>
                <w:szCs w:val="16"/>
              </w:rPr>
            </w:pPr>
            <w:r>
              <w:rPr>
                <w:rFonts w:eastAsia="Calibri"/>
                <w:sz w:val="16"/>
                <w:szCs w:val="16"/>
                <w:lang w:eastAsia="en-US"/>
              </w:rPr>
              <w:t>0.</w:t>
            </w:r>
            <w:r w:rsidR="00C0131D">
              <w:rPr>
                <w:rFonts w:eastAsia="Calibri"/>
                <w:sz w:val="16"/>
                <w:szCs w:val="16"/>
                <w:lang w:eastAsia="en-US"/>
              </w:rPr>
              <w:t>024</w:t>
            </w:r>
          </w:p>
        </w:tc>
        <w:tc>
          <w:tcPr>
            <w:tcW w:w="1446" w:type="dxa"/>
            <w:shd w:val="clear" w:color="auto" w:fill="auto"/>
            <w:vAlign w:val="center"/>
          </w:tcPr>
          <w:p w14:paraId="3644C8AF" w14:textId="7C317864"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29</w:t>
            </w:r>
          </w:p>
        </w:tc>
        <w:tc>
          <w:tcPr>
            <w:tcW w:w="1497" w:type="dxa"/>
            <w:shd w:val="clear" w:color="auto" w:fill="auto"/>
            <w:vAlign w:val="center"/>
          </w:tcPr>
          <w:p w14:paraId="07D3AAC8" w14:textId="3A657708"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C0131D" w:rsidRPr="008A3AB1" w14:paraId="1D5ADE10" w14:textId="77777777" w:rsidTr="002820AE">
        <w:trPr>
          <w:trHeight w:val="339"/>
        </w:trPr>
        <w:tc>
          <w:tcPr>
            <w:tcW w:w="9464" w:type="dxa"/>
            <w:gridSpan w:val="7"/>
            <w:shd w:val="clear" w:color="auto" w:fill="auto"/>
            <w:vAlign w:val="center"/>
          </w:tcPr>
          <w:p w14:paraId="237A13EB" w14:textId="2FEDFDD3" w:rsidR="00C0131D" w:rsidRPr="002C13F2" w:rsidDel="0096541D" w:rsidRDefault="00C0131D" w:rsidP="002820AE">
            <w:pPr>
              <w:spacing w:line="260" w:lineRule="atLeast"/>
              <w:jc w:val="center"/>
              <w:rPr>
                <w:rFonts w:eastAsia="Calibri"/>
                <w:b/>
                <w:sz w:val="16"/>
                <w:szCs w:val="16"/>
                <w:lang w:eastAsia="en-US"/>
              </w:rPr>
            </w:pPr>
            <w:r w:rsidRPr="006E1E48">
              <w:rPr>
                <w:rFonts w:eastAsia="Calibri"/>
                <w:b/>
                <w:bCs/>
                <w:sz w:val="16"/>
                <w:szCs w:val="16"/>
                <w:lang w:eastAsia="en-US"/>
              </w:rPr>
              <w:t xml:space="preserve">Netwax </w:t>
            </w:r>
            <w:r>
              <w:rPr>
                <w:rFonts w:eastAsia="Calibri"/>
                <w:b/>
                <w:bCs/>
                <w:sz w:val="16"/>
                <w:szCs w:val="16"/>
                <w:lang w:eastAsia="en-US"/>
              </w:rPr>
              <w:t>T60 Seens</w:t>
            </w:r>
          </w:p>
        </w:tc>
      </w:tr>
      <w:tr w:rsidR="00C0131D" w:rsidRPr="008A3AB1" w14:paraId="4A6FFE50" w14:textId="77777777" w:rsidTr="002820AE">
        <w:trPr>
          <w:trHeight w:val="778"/>
        </w:trPr>
        <w:tc>
          <w:tcPr>
            <w:tcW w:w="1022" w:type="dxa"/>
            <w:vMerge w:val="restart"/>
            <w:shd w:val="clear" w:color="auto" w:fill="auto"/>
            <w:vAlign w:val="center"/>
          </w:tcPr>
          <w:p w14:paraId="4205CE6D" w14:textId="77777777" w:rsidR="00C0131D" w:rsidRPr="008A3AB1" w:rsidRDefault="00C0131D" w:rsidP="00C0131D">
            <w:pPr>
              <w:jc w:val="center"/>
              <w:rPr>
                <w:sz w:val="16"/>
                <w:szCs w:val="16"/>
              </w:rPr>
            </w:pPr>
            <w:r w:rsidRPr="008A3AB1">
              <w:rPr>
                <w:sz w:val="16"/>
                <w:szCs w:val="16"/>
              </w:rPr>
              <w:t xml:space="preserve">Scenario </w:t>
            </w:r>
            <w:r>
              <w:rPr>
                <w:sz w:val="16"/>
                <w:szCs w:val="16"/>
              </w:rPr>
              <w:t>3</w:t>
            </w:r>
          </w:p>
        </w:tc>
        <w:tc>
          <w:tcPr>
            <w:tcW w:w="2268" w:type="dxa"/>
            <w:shd w:val="clear" w:color="auto" w:fill="auto"/>
            <w:vAlign w:val="center"/>
          </w:tcPr>
          <w:p w14:paraId="73CCF16E" w14:textId="77777777" w:rsidR="00C0131D" w:rsidRPr="008A3AB1" w:rsidRDefault="00C0131D" w:rsidP="00C0131D">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1856EDE4" w14:textId="77777777" w:rsidR="00C0131D" w:rsidRPr="008A3AB1" w:rsidRDefault="00C0131D" w:rsidP="00C0131D">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59F11114" w14:textId="77777777" w:rsidR="00C0131D" w:rsidRPr="002C13F2" w:rsidRDefault="00C0131D" w:rsidP="00C0131D">
            <w:pPr>
              <w:spacing w:line="260" w:lineRule="atLeast"/>
              <w:jc w:val="center"/>
              <w:rPr>
                <w:rFonts w:eastAsia="Calibri"/>
                <w:sz w:val="16"/>
                <w:szCs w:val="16"/>
                <w:lang w:eastAsia="en-US"/>
              </w:rPr>
            </w:pPr>
            <w:r w:rsidRPr="002C13F2">
              <w:rPr>
                <w:rFonts w:eastAsia="Calibri"/>
                <w:sz w:val="16"/>
                <w:szCs w:val="16"/>
                <w:lang w:eastAsia="en-US"/>
              </w:rPr>
              <w:t>0.082</w:t>
            </w:r>
          </w:p>
        </w:tc>
        <w:tc>
          <w:tcPr>
            <w:tcW w:w="1247" w:type="dxa"/>
            <w:shd w:val="clear" w:color="auto" w:fill="auto"/>
            <w:vAlign w:val="center"/>
          </w:tcPr>
          <w:p w14:paraId="10291086" w14:textId="73808793" w:rsidR="00C0131D" w:rsidRPr="002C13F2" w:rsidRDefault="00C0131D" w:rsidP="00C0131D">
            <w:pPr>
              <w:jc w:val="center"/>
              <w:rPr>
                <w:sz w:val="16"/>
                <w:szCs w:val="16"/>
              </w:rPr>
            </w:pPr>
            <w:r>
              <w:rPr>
                <w:rFonts w:eastAsia="Calibri"/>
                <w:sz w:val="16"/>
                <w:szCs w:val="16"/>
                <w:lang w:eastAsia="en-US"/>
              </w:rPr>
              <w:t>0.081</w:t>
            </w:r>
          </w:p>
        </w:tc>
        <w:tc>
          <w:tcPr>
            <w:tcW w:w="1446" w:type="dxa"/>
            <w:shd w:val="clear" w:color="auto" w:fill="auto"/>
            <w:vAlign w:val="center"/>
          </w:tcPr>
          <w:p w14:paraId="126B9982" w14:textId="24540650" w:rsidR="00C0131D" w:rsidRPr="00732FB3" w:rsidRDefault="00732FB3" w:rsidP="00C0131D">
            <w:pPr>
              <w:spacing w:line="260" w:lineRule="atLeast"/>
              <w:jc w:val="center"/>
              <w:rPr>
                <w:rFonts w:eastAsia="Calibri"/>
                <w:bCs/>
                <w:sz w:val="16"/>
                <w:szCs w:val="16"/>
                <w:lang w:eastAsia="en-US"/>
              </w:rPr>
            </w:pPr>
            <w:r w:rsidRPr="00732FB3">
              <w:rPr>
                <w:rFonts w:eastAsia="Calibri"/>
                <w:bCs/>
                <w:sz w:val="16"/>
                <w:szCs w:val="16"/>
                <w:lang w:eastAsia="en-US"/>
              </w:rPr>
              <w:t>0.98</w:t>
            </w:r>
          </w:p>
        </w:tc>
        <w:tc>
          <w:tcPr>
            <w:tcW w:w="1497" w:type="dxa"/>
            <w:shd w:val="clear" w:color="auto" w:fill="auto"/>
            <w:vAlign w:val="center"/>
          </w:tcPr>
          <w:p w14:paraId="44ECC5E0" w14:textId="589967B4" w:rsidR="00C0131D" w:rsidRPr="002C13F2" w:rsidRDefault="00E72800" w:rsidP="00C0131D">
            <w:pPr>
              <w:spacing w:line="260" w:lineRule="atLeast"/>
              <w:jc w:val="center"/>
              <w:rPr>
                <w:rFonts w:eastAsia="Calibri"/>
                <w:sz w:val="16"/>
                <w:szCs w:val="16"/>
                <w:lang w:eastAsia="en-US"/>
              </w:rPr>
            </w:pPr>
            <w:r>
              <w:rPr>
                <w:rFonts w:eastAsia="Calibri"/>
                <w:sz w:val="16"/>
                <w:szCs w:val="16"/>
                <w:lang w:eastAsia="en-US"/>
              </w:rPr>
              <w:t>Yes</w:t>
            </w:r>
          </w:p>
        </w:tc>
      </w:tr>
      <w:tr w:rsidR="00C0131D" w:rsidRPr="008A3AB1" w14:paraId="35CD2140" w14:textId="77777777" w:rsidTr="002820AE">
        <w:trPr>
          <w:trHeight w:val="778"/>
        </w:trPr>
        <w:tc>
          <w:tcPr>
            <w:tcW w:w="1022" w:type="dxa"/>
            <w:vMerge/>
            <w:shd w:val="clear" w:color="auto" w:fill="auto"/>
            <w:vAlign w:val="center"/>
          </w:tcPr>
          <w:p w14:paraId="457C1808" w14:textId="77777777" w:rsidR="00C0131D" w:rsidRPr="008A3AB1" w:rsidRDefault="00C0131D" w:rsidP="00CE21E1">
            <w:pPr>
              <w:jc w:val="center"/>
              <w:rPr>
                <w:sz w:val="16"/>
                <w:szCs w:val="16"/>
              </w:rPr>
            </w:pPr>
          </w:p>
        </w:tc>
        <w:tc>
          <w:tcPr>
            <w:tcW w:w="2268" w:type="dxa"/>
            <w:shd w:val="clear" w:color="auto" w:fill="auto"/>
            <w:vAlign w:val="center"/>
          </w:tcPr>
          <w:p w14:paraId="44B2C3FF" w14:textId="77777777" w:rsidR="00C0131D" w:rsidRDefault="00C0131D" w:rsidP="00C0131D">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915E65B" w14:textId="77777777" w:rsidR="00C0131D" w:rsidRPr="008A3AB1" w:rsidRDefault="00C0131D" w:rsidP="00C0131D">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7832E6EE" w14:textId="77777777" w:rsidR="00C0131D" w:rsidRPr="008A3AB1" w:rsidRDefault="00C0131D" w:rsidP="00C0131D">
            <w:pPr>
              <w:spacing w:line="260" w:lineRule="atLeast"/>
              <w:jc w:val="center"/>
              <w:rPr>
                <w:rFonts w:eastAsia="Calibri"/>
                <w:sz w:val="16"/>
                <w:szCs w:val="16"/>
                <w:lang w:eastAsia="en-US"/>
              </w:rPr>
            </w:pPr>
          </w:p>
        </w:tc>
        <w:tc>
          <w:tcPr>
            <w:tcW w:w="850" w:type="dxa"/>
            <w:vMerge/>
            <w:shd w:val="clear" w:color="auto" w:fill="auto"/>
            <w:vAlign w:val="center"/>
          </w:tcPr>
          <w:p w14:paraId="53D2294D" w14:textId="77777777" w:rsidR="00C0131D" w:rsidRPr="002C13F2" w:rsidRDefault="00C0131D" w:rsidP="00C0131D">
            <w:pPr>
              <w:spacing w:line="260" w:lineRule="atLeast"/>
              <w:jc w:val="center"/>
              <w:rPr>
                <w:rFonts w:eastAsia="Calibri"/>
                <w:sz w:val="16"/>
                <w:szCs w:val="16"/>
                <w:lang w:eastAsia="en-US"/>
              </w:rPr>
            </w:pPr>
          </w:p>
        </w:tc>
        <w:tc>
          <w:tcPr>
            <w:tcW w:w="1247" w:type="dxa"/>
            <w:shd w:val="clear" w:color="auto" w:fill="auto"/>
            <w:vAlign w:val="center"/>
          </w:tcPr>
          <w:p w14:paraId="40875E17" w14:textId="24DDFD41" w:rsidR="00C0131D" w:rsidRPr="002C13F2" w:rsidRDefault="00C0131D" w:rsidP="00C0131D">
            <w:pPr>
              <w:jc w:val="center"/>
              <w:rPr>
                <w:sz w:val="16"/>
                <w:szCs w:val="16"/>
              </w:rPr>
            </w:pPr>
            <w:r>
              <w:rPr>
                <w:rFonts w:eastAsia="Calibri"/>
                <w:sz w:val="16"/>
                <w:szCs w:val="16"/>
                <w:lang w:eastAsia="en-US"/>
              </w:rPr>
              <w:t>0.022</w:t>
            </w:r>
          </w:p>
        </w:tc>
        <w:tc>
          <w:tcPr>
            <w:tcW w:w="1446" w:type="dxa"/>
            <w:shd w:val="clear" w:color="auto" w:fill="auto"/>
            <w:vAlign w:val="center"/>
          </w:tcPr>
          <w:p w14:paraId="24318082" w14:textId="31ABA05A" w:rsidR="00C0131D" w:rsidRPr="002C13F2" w:rsidRDefault="00732FB3" w:rsidP="00C0131D">
            <w:pPr>
              <w:spacing w:line="260" w:lineRule="atLeast"/>
              <w:jc w:val="center"/>
              <w:rPr>
                <w:rFonts w:eastAsia="Calibri"/>
                <w:sz w:val="16"/>
                <w:szCs w:val="16"/>
                <w:lang w:eastAsia="en-US"/>
              </w:rPr>
            </w:pPr>
            <w:r>
              <w:rPr>
                <w:rFonts w:eastAsia="Calibri"/>
                <w:sz w:val="16"/>
                <w:szCs w:val="16"/>
                <w:lang w:eastAsia="en-US"/>
              </w:rPr>
              <w:t>0.27</w:t>
            </w:r>
          </w:p>
        </w:tc>
        <w:tc>
          <w:tcPr>
            <w:tcW w:w="1497" w:type="dxa"/>
            <w:shd w:val="clear" w:color="auto" w:fill="auto"/>
            <w:vAlign w:val="center"/>
          </w:tcPr>
          <w:p w14:paraId="1A1BC123" w14:textId="77777777" w:rsidR="00C0131D" w:rsidRPr="002C13F2" w:rsidRDefault="00C0131D" w:rsidP="00C0131D">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09F3464E" w14:textId="77777777" w:rsidTr="00EE4784">
        <w:trPr>
          <w:trHeight w:val="339"/>
        </w:trPr>
        <w:tc>
          <w:tcPr>
            <w:tcW w:w="9464" w:type="dxa"/>
            <w:gridSpan w:val="7"/>
            <w:shd w:val="clear" w:color="auto" w:fill="auto"/>
            <w:vAlign w:val="center"/>
          </w:tcPr>
          <w:p w14:paraId="15C38C8A" w14:textId="44FB8895" w:rsidR="0039277D" w:rsidRPr="002C13F2" w:rsidDel="0096541D" w:rsidRDefault="00C0131D" w:rsidP="00BC2343">
            <w:pPr>
              <w:spacing w:line="260" w:lineRule="atLeast"/>
              <w:jc w:val="center"/>
              <w:rPr>
                <w:rFonts w:eastAsia="Calibri"/>
                <w:b/>
                <w:sz w:val="16"/>
                <w:szCs w:val="16"/>
                <w:lang w:eastAsia="en-US"/>
              </w:rPr>
            </w:pPr>
            <w:r w:rsidRPr="002C13F2">
              <w:rPr>
                <w:rFonts w:eastAsia="Calibri"/>
                <w:b/>
                <w:bCs/>
                <w:sz w:val="16"/>
                <w:szCs w:val="16"/>
                <w:lang w:eastAsia="en-US"/>
              </w:rPr>
              <w:t>Netwax E8 Greenline</w:t>
            </w:r>
          </w:p>
        </w:tc>
      </w:tr>
      <w:tr w:rsidR="0039277D" w:rsidRPr="008A3AB1" w14:paraId="3B0B1AE3" w14:textId="77777777" w:rsidTr="00302571">
        <w:trPr>
          <w:trHeight w:val="778"/>
        </w:trPr>
        <w:tc>
          <w:tcPr>
            <w:tcW w:w="1022" w:type="dxa"/>
            <w:vMerge w:val="restart"/>
            <w:shd w:val="clear" w:color="auto" w:fill="auto"/>
            <w:vAlign w:val="center"/>
          </w:tcPr>
          <w:p w14:paraId="359813AD" w14:textId="034D7ADB" w:rsidR="0039277D" w:rsidRPr="008A3AB1" w:rsidRDefault="0039277D" w:rsidP="00BC2343">
            <w:pPr>
              <w:jc w:val="center"/>
              <w:rPr>
                <w:sz w:val="16"/>
                <w:szCs w:val="16"/>
              </w:rPr>
            </w:pPr>
            <w:r w:rsidRPr="008A3AB1">
              <w:rPr>
                <w:sz w:val="16"/>
                <w:szCs w:val="16"/>
              </w:rPr>
              <w:t xml:space="preserve">Scenario </w:t>
            </w:r>
            <w:r w:rsidR="00BD5411">
              <w:rPr>
                <w:sz w:val="16"/>
                <w:szCs w:val="16"/>
              </w:rPr>
              <w:t>3</w:t>
            </w:r>
          </w:p>
        </w:tc>
        <w:tc>
          <w:tcPr>
            <w:tcW w:w="2268" w:type="dxa"/>
            <w:shd w:val="clear" w:color="auto" w:fill="auto"/>
            <w:vAlign w:val="center"/>
          </w:tcPr>
          <w:p w14:paraId="2637A72B" w14:textId="77777777" w:rsidR="0039277D" w:rsidRPr="008A3AB1" w:rsidRDefault="0039277D"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4014F5DC" w14:textId="77777777" w:rsidR="0039277D" w:rsidRPr="008A3AB1" w:rsidRDefault="0039277D" w:rsidP="00BC2343">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7F28DF92" w14:textId="08D6D7D7" w:rsidR="0039277D" w:rsidRPr="002C13F2" w:rsidRDefault="0039277D" w:rsidP="00BC2343">
            <w:pPr>
              <w:spacing w:line="260" w:lineRule="atLeast"/>
              <w:jc w:val="center"/>
              <w:rPr>
                <w:rFonts w:eastAsia="Calibri"/>
                <w:sz w:val="16"/>
                <w:szCs w:val="16"/>
                <w:lang w:eastAsia="en-US"/>
              </w:rPr>
            </w:pPr>
            <w:r w:rsidRPr="002C13F2">
              <w:rPr>
                <w:rFonts w:eastAsia="Calibri"/>
                <w:sz w:val="16"/>
                <w:szCs w:val="16"/>
                <w:lang w:eastAsia="en-US"/>
              </w:rPr>
              <w:t>0.0</w:t>
            </w:r>
            <w:r w:rsidR="00BD5411" w:rsidRPr="002C13F2">
              <w:rPr>
                <w:rFonts w:eastAsia="Calibri"/>
                <w:sz w:val="16"/>
                <w:szCs w:val="16"/>
                <w:lang w:eastAsia="en-US"/>
              </w:rPr>
              <w:t>82</w:t>
            </w:r>
          </w:p>
        </w:tc>
        <w:tc>
          <w:tcPr>
            <w:tcW w:w="1247" w:type="dxa"/>
            <w:shd w:val="clear" w:color="auto" w:fill="auto"/>
            <w:vAlign w:val="center"/>
          </w:tcPr>
          <w:p w14:paraId="5E15DE65" w14:textId="6C6C9241" w:rsidR="0039277D" w:rsidRPr="002C13F2" w:rsidRDefault="00EB2E4B" w:rsidP="00BC2343">
            <w:pPr>
              <w:jc w:val="center"/>
              <w:rPr>
                <w:sz w:val="16"/>
                <w:szCs w:val="16"/>
              </w:rPr>
            </w:pPr>
            <w:r>
              <w:rPr>
                <w:rFonts w:eastAsia="Calibri"/>
                <w:sz w:val="16"/>
                <w:szCs w:val="16"/>
                <w:lang w:eastAsia="en-US"/>
              </w:rPr>
              <w:t>0.</w:t>
            </w:r>
            <w:r w:rsidR="00C0131D">
              <w:rPr>
                <w:rFonts w:eastAsia="Calibri"/>
                <w:sz w:val="16"/>
                <w:szCs w:val="16"/>
                <w:lang w:eastAsia="en-US"/>
              </w:rPr>
              <w:t>081</w:t>
            </w:r>
          </w:p>
        </w:tc>
        <w:tc>
          <w:tcPr>
            <w:tcW w:w="1446" w:type="dxa"/>
            <w:shd w:val="clear" w:color="auto" w:fill="auto"/>
            <w:vAlign w:val="center"/>
          </w:tcPr>
          <w:p w14:paraId="0801BA5D" w14:textId="44FBF188"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99</w:t>
            </w:r>
          </w:p>
        </w:tc>
        <w:tc>
          <w:tcPr>
            <w:tcW w:w="1497" w:type="dxa"/>
            <w:shd w:val="clear" w:color="auto" w:fill="auto"/>
            <w:vAlign w:val="center"/>
          </w:tcPr>
          <w:p w14:paraId="455723F4" w14:textId="3073BC75"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41020C4E" w14:textId="77777777" w:rsidTr="00302571">
        <w:trPr>
          <w:trHeight w:val="778"/>
        </w:trPr>
        <w:tc>
          <w:tcPr>
            <w:tcW w:w="1022" w:type="dxa"/>
            <w:vMerge/>
            <w:shd w:val="clear" w:color="auto" w:fill="auto"/>
            <w:vAlign w:val="center"/>
          </w:tcPr>
          <w:p w14:paraId="341348BD" w14:textId="77777777" w:rsidR="0039277D" w:rsidRPr="008A3AB1" w:rsidRDefault="0039277D" w:rsidP="00CE21E1">
            <w:pPr>
              <w:jc w:val="center"/>
              <w:rPr>
                <w:sz w:val="16"/>
                <w:szCs w:val="16"/>
              </w:rPr>
            </w:pPr>
          </w:p>
        </w:tc>
        <w:tc>
          <w:tcPr>
            <w:tcW w:w="2268" w:type="dxa"/>
            <w:shd w:val="clear" w:color="auto" w:fill="auto"/>
            <w:vAlign w:val="center"/>
          </w:tcPr>
          <w:p w14:paraId="62DA3F11" w14:textId="77777777" w:rsidR="0039277D" w:rsidRDefault="0039277D"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69B26928" w14:textId="12E66A98" w:rsidR="0039277D" w:rsidRPr="008A3AB1" w:rsidRDefault="0039277D" w:rsidP="00BC2343">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7C7918A4" w14:textId="77777777" w:rsidR="0039277D" w:rsidRPr="008A3AB1" w:rsidRDefault="0039277D" w:rsidP="00BC2343">
            <w:pPr>
              <w:spacing w:line="260" w:lineRule="atLeast"/>
              <w:jc w:val="center"/>
              <w:rPr>
                <w:rFonts w:eastAsia="Calibri"/>
                <w:sz w:val="16"/>
                <w:szCs w:val="16"/>
                <w:lang w:eastAsia="en-US"/>
              </w:rPr>
            </w:pPr>
          </w:p>
        </w:tc>
        <w:tc>
          <w:tcPr>
            <w:tcW w:w="850" w:type="dxa"/>
            <w:vMerge/>
            <w:shd w:val="clear" w:color="auto" w:fill="auto"/>
            <w:vAlign w:val="center"/>
          </w:tcPr>
          <w:p w14:paraId="4CB3481C" w14:textId="77777777" w:rsidR="0039277D" w:rsidRPr="002C13F2" w:rsidRDefault="0039277D" w:rsidP="00BC2343">
            <w:pPr>
              <w:spacing w:line="260" w:lineRule="atLeast"/>
              <w:jc w:val="center"/>
              <w:rPr>
                <w:rFonts w:eastAsia="Calibri"/>
                <w:sz w:val="16"/>
                <w:szCs w:val="16"/>
                <w:lang w:eastAsia="en-US"/>
              </w:rPr>
            </w:pPr>
          </w:p>
        </w:tc>
        <w:tc>
          <w:tcPr>
            <w:tcW w:w="1247" w:type="dxa"/>
            <w:shd w:val="clear" w:color="auto" w:fill="auto"/>
            <w:vAlign w:val="center"/>
          </w:tcPr>
          <w:p w14:paraId="14E22FD1" w14:textId="1C33B696" w:rsidR="0039277D" w:rsidRPr="002C13F2" w:rsidRDefault="00EB2E4B" w:rsidP="00BC2343">
            <w:pPr>
              <w:jc w:val="center"/>
              <w:rPr>
                <w:sz w:val="16"/>
                <w:szCs w:val="16"/>
              </w:rPr>
            </w:pPr>
            <w:r>
              <w:rPr>
                <w:rFonts w:eastAsia="Calibri"/>
                <w:sz w:val="16"/>
                <w:szCs w:val="16"/>
                <w:lang w:eastAsia="en-US"/>
              </w:rPr>
              <w:t>0.</w:t>
            </w:r>
            <w:r w:rsidR="00C0131D">
              <w:rPr>
                <w:rFonts w:eastAsia="Calibri"/>
                <w:sz w:val="16"/>
                <w:szCs w:val="16"/>
                <w:lang w:eastAsia="en-US"/>
              </w:rPr>
              <w:t>022</w:t>
            </w:r>
          </w:p>
        </w:tc>
        <w:tc>
          <w:tcPr>
            <w:tcW w:w="1446" w:type="dxa"/>
            <w:shd w:val="clear" w:color="auto" w:fill="auto"/>
            <w:vAlign w:val="center"/>
          </w:tcPr>
          <w:p w14:paraId="44513001" w14:textId="2882FFBA"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27</w:t>
            </w:r>
          </w:p>
        </w:tc>
        <w:tc>
          <w:tcPr>
            <w:tcW w:w="1497" w:type="dxa"/>
            <w:shd w:val="clear" w:color="auto" w:fill="auto"/>
            <w:vAlign w:val="center"/>
          </w:tcPr>
          <w:p w14:paraId="79AB7059" w14:textId="2184E689"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39277D" w:rsidRPr="008A3AB1" w14:paraId="29F238AE" w14:textId="77777777" w:rsidTr="00EE4784">
        <w:trPr>
          <w:trHeight w:val="339"/>
        </w:trPr>
        <w:tc>
          <w:tcPr>
            <w:tcW w:w="9464" w:type="dxa"/>
            <w:gridSpan w:val="7"/>
            <w:shd w:val="clear" w:color="auto" w:fill="auto"/>
            <w:vAlign w:val="center"/>
          </w:tcPr>
          <w:p w14:paraId="503204E2" w14:textId="7511AB82" w:rsidR="0039277D" w:rsidRPr="002C13F2" w:rsidDel="0096541D" w:rsidRDefault="0039277D" w:rsidP="00BC2343">
            <w:pPr>
              <w:spacing w:line="260" w:lineRule="atLeast"/>
              <w:jc w:val="center"/>
              <w:rPr>
                <w:rFonts w:eastAsia="Calibri"/>
                <w:b/>
                <w:sz w:val="16"/>
                <w:szCs w:val="16"/>
                <w:lang w:eastAsia="en-US"/>
              </w:rPr>
            </w:pPr>
            <w:r w:rsidRPr="002C13F2">
              <w:rPr>
                <w:rFonts w:eastAsia="Calibri"/>
                <w:b/>
                <w:sz w:val="16"/>
                <w:szCs w:val="16"/>
                <w:lang w:eastAsia="en-US"/>
              </w:rPr>
              <w:t xml:space="preserve">Netwax NI </w:t>
            </w:r>
            <w:r w:rsidR="00C0131D" w:rsidRPr="002C13F2">
              <w:rPr>
                <w:rFonts w:eastAsia="Calibri"/>
                <w:b/>
                <w:sz w:val="16"/>
                <w:szCs w:val="16"/>
                <w:lang w:eastAsia="en-US"/>
              </w:rPr>
              <w:t>5</w:t>
            </w:r>
            <w:r w:rsidRPr="002C13F2">
              <w:rPr>
                <w:rFonts w:eastAsia="Calibri"/>
                <w:b/>
                <w:sz w:val="16"/>
                <w:szCs w:val="16"/>
                <w:lang w:eastAsia="en-US"/>
              </w:rPr>
              <w:t xml:space="preserve"> (diluted 2:1 w/water)</w:t>
            </w:r>
          </w:p>
        </w:tc>
      </w:tr>
      <w:tr w:rsidR="0039277D" w:rsidRPr="008A3AB1" w14:paraId="4485AA3F" w14:textId="77777777" w:rsidTr="00302571">
        <w:trPr>
          <w:trHeight w:val="778"/>
        </w:trPr>
        <w:tc>
          <w:tcPr>
            <w:tcW w:w="1022" w:type="dxa"/>
            <w:vMerge w:val="restart"/>
            <w:shd w:val="clear" w:color="auto" w:fill="auto"/>
            <w:vAlign w:val="center"/>
          </w:tcPr>
          <w:p w14:paraId="47FB4B82" w14:textId="4D63A8B7" w:rsidR="0039277D" w:rsidRPr="008A3AB1" w:rsidRDefault="0039277D" w:rsidP="00BC2343">
            <w:pPr>
              <w:jc w:val="center"/>
              <w:rPr>
                <w:sz w:val="16"/>
                <w:szCs w:val="16"/>
              </w:rPr>
            </w:pPr>
            <w:r w:rsidRPr="008A3AB1">
              <w:rPr>
                <w:sz w:val="16"/>
                <w:szCs w:val="16"/>
              </w:rPr>
              <w:t xml:space="preserve">Scenario </w:t>
            </w:r>
            <w:r w:rsidR="00BD5411">
              <w:rPr>
                <w:sz w:val="16"/>
                <w:szCs w:val="16"/>
              </w:rPr>
              <w:t>3</w:t>
            </w:r>
          </w:p>
        </w:tc>
        <w:tc>
          <w:tcPr>
            <w:tcW w:w="2268" w:type="dxa"/>
            <w:shd w:val="clear" w:color="auto" w:fill="auto"/>
            <w:vAlign w:val="center"/>
          </w:tcPr>
          <w:p w14:paraId="0E8CA1C8" w14:textId="77777777" w:rsidR="0039277D" w:rsidRPr="008A3AB1" w:rsidRDefault="0039277D" w:rsidP="00BC2343">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44272A2E" w14:textId="77777777" w:rsidR="0039277D" w:rsidRPr="008A3AB1" w:rsidRDefault="0039277D" w:rsidP="00BC2343">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2D8A0D37" w14:textId="45BDE975" w:rsidR="0039277D" w:rsidRPr="002C13F2" w:rsidRDefault="0039277D" w:rsidP="00BC2343">
            <w:pPr>
              <w:spacing w:line="260" w:lineRule="atLeast"/>
              <w:jc w:val="center"/>
              <w:rPr>
                <w:rFonts w:eastAsia="Calibri"/>
                <w:sz w:val="16"/>
                <w:szCs w:val="16"/>
                <w:lang w:eastAsia="en-US"/>
              </w:rPr>
            </w:pPr>
            <w:r w:rsidRPr="002C13F2">
              <w:rPr>
                <w:rFonts w:eastAsia="Calibri"/>
                <w:sz w:val="16"/>
                <w:szCs w:val="16"/>
                <w:lang w:eastAsia="en-US"/>
              </w:rPr>
              <w:t>0.0</w:t>
            </w:r>
            <w:r w:rsidR="00BD5411" w:rsidRPr="002C13F2">
              <w:rPr>
                <w:rFonts w:eastAsia="Calibri"/>
                <w:sz w:val="16"/>
                <w:szCs w:val="16"/>
                <w:lang w:eastAsia="en-US"/>
              </w:rPr>
              <w:t>82</w:t>
            </w:r>
          </w:p>
        </w:tc>
        <w:tc>
          <w:tcPr>
            <w:tcW w:w="1247" w:type="dxa"/>
            <w:shd w:val="clear" w:color="auto" w:fill="auto"/>
            <w:vAlign w:val="center"/>
          </w:tcPr>
          <w:p w14:paraId="2429BD0A" w14:textId="253409FF" w:rsidR="0039277D" w:rsidRPr="002C13F2" w:rsidRDefault="00EB2E4B" w:rsidP="00BC2343">
            <w:pPr>
              <w:jc w:val="center"/>
              <w:rPr>
                <w:sz w:val="16"/>
                <w:szCs w:val="16"/>
              </w:rPr>
            </w:pPr>
            <w:r>
              <w:rPr>
                <w:rFonts w:eastAsia="Calibri"/>
                <w:sz w:val="16"/>
                <w:szCs w:val="16"/>
                <w:lang w:eastAsia="en-US"/>
              </w:rPr>
              <w:t>0.</w:t>
            </w:r>
            <w:r w:rsidR="00C0131D">
              <w:rPr>
                <w:rFonts w:eastAsia="Calibri"/>
                <w:sz w:val="16"/>
                <w:szCs w:val="16"/>
                <w:lang w:eastAsia="en-US"/>
              </w:rPr>
              <w:t>063</w:t>
            </w:r>
          </w:p>
        </w:tc>
        <w:tc>
          <w:tcPr>
            <w:tcW w:w="1446" w:type="dxa"/>
            <w:shd w:val="clear" w:color="auto" w:fill="auto"/>
            <w:vAlign w:val="center"/>
          </w:tcPr>
          <w:p w14:paraId="7045FC1A" w14:textId="7D331312" w:rsidR="0039277D" w:rsidRPr="00732FB3" w:rsidRDefault="00732FB3" w:rsidP="00BC2343">
            <w:pPr>
              <w:spacing w:line="260" w:lineRule="atLeast"/>
              <w:jc w:val="center"/>
              <w:rPr>
                <w:rFonts w:eastAsia="Calibri"/>
                <w:sz w:val="16"/>
                <w:szCs w:val="16"/>
                <w:lang w:eastAsia="en-US"/>
              </w:rPr>
            </w:pPr>
            <w:r w:rsidRPr="00732FB3">
              <w:rPr>
                <w:rFonts w:eastAsia="Calibri"/>
                <w:bCs/>
                <w:sz w:val="16"/>
                <w:szCs w:val="16"/>
                <w:lang w:eastAsia="en-US"/>
              </w:rPr>
              <w:t>0.77</w:t>
            </w:r>
          </w:p>
        </w:tc>
        <w:tc>
          <w:tcPr>
            <w:tcW w:w="1497" w:type="dxa"/>
            <w:shd w:val="clear" w:color="auto" w:fill="auto"/>
            <w:vAlign w:val="center"/>
          </w:tcPr>
          <w:p w14:paraId="47E5589F" w14:textId="252C0110" w:rsidR="0039277D" w:rsidRPr="002C13F2" w:rsidRDefault="00C0131D" w:rsidP="00BC2343">
            <w:pPr>
              <w:spacing w:line="260" w:lineRule="atLeast"/>
              <w:jc w:val="center"/>
              <w:rPr>
                <w:rFonts w:eastAsia="Calibri"/>
                <w:sz w:val="16"/>
                <w:szCs w:val="16"/>
                <w:lang w:eastAsia="en-US"/>
              </w:rPr>
            </w:pPr>
            <w:r w:rsidRPr="002C13F2">
              <w:rPr>
                <w:rFonts w:eastAsia="Calibri"/>
                <w:sz w:val="16"/>
                <w:szCs w:val="16"/>
                <w:lang w:eastAsia="en-US"/>
              </w:rPr>
              <w:t xml:space="preserve">Yes </w:t>
            </w:r>
          </w:p>
        </w:tc>
      </w:tr>
      <w:tr w:rsidR="0039277D" w:rsidRPr="008A3AB1" w14:paraId="480D2659" w14:textId="77777777" w:rsidTr="00302571">
        <w:trPr>
          <w:trHeight w:val="778"/>
        </w:trPr>
        <w:tc>
          <w:tcPr>
            <w:tcW w:w="1022" w:type="dxa"/>
            <w:vMerge/>
            <w:shd w:val="clear" w:color="auto" w:fill="auto"/>
            <w:vAlign w:val="center"/>
          </w:tcPr>
          <w:p w14:paraId="56E10E99" w14:textId="77777777" w:rsidR="0039277D" w:rsidRPr="008A3AB1" w:rsidRDefault="0039277D" w:rsidP="00CE21E1">
            <w:pPr>
              <w:jc w:val="center"/>
              <w:rPr>
                <w:sz w:val="16"/>
                <w:szCs w:val="16"/>
              </w:rPr>
            </w:pPr>
          </w:p>
        </w:tc>
        <w:tc>
          <w:tcPr>
            <w:tcW w:w="2268" w:type="dxa"/>
            <w:shd w:val="clear" w:color="auto" w:fill="auto"/>
            <w:vAlign w:val="center"/>
          </w:tcPr>
          <w:p w14:paraId="12F9EA03" w14:textId="77777777" w:rsidR="0039277D" w:rsidRDefault="0039277D" w:rsidP="003E37F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893342F" w14:textId="70D251DF" w:rsidR="0039277D" w:rsidRPr="008A3AB1" w:rsidRDefault="0039277D" w:rsidP="00BC2343">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6245A04D" w14:textId="77777777" w:rsidR="0039277D" w:rsidRPr="008A3AB1" w:rsidRDefault="0039277D" w:rsidP="00BC2343">
            <w:pPr>
              <w:spacing w:line="260" w:lineRule="atLeast"/>
              <w:jc w:val="center"/>
              <w:rPr>
                <w:rFonts w:eastAsia="Calibri"/>
                <w:sz w:val="16"/>
                <w:szCs w:val="16"/>
                <w:lang w:eastAsia="en-US"/>
              </w:rPr>
            </w:pPr>
          </w:p>
        </w:tc>
        <w:tc>
          <w:tcPr>
            <w:tcW w:w="850" w:type="dxa"/>
            <w:vMerge/>
            <w:shd w:val="clear" w:color="auto" w:fill="auto"/>
            <w:vAlign w:val="center"/>
          </w:tcPr>
          <w:p w14:paraId="242390C7" w14:textId="77777777" w:rsidR="0039277D" w:rsidRPr="002C13F2" w:rsidRDefault="0039277D" w:rsidP="00BC2343">
            <w:pPr>
              <w:spacing w:line="260" w:lineRule="atLeast"/>
              <w:jc w:val="center"/>
              <w:rPr>
                <w:rFonts w:eastAsia="Calibri"/>
                <w:sz w:val="16"/>
                <w:szCs w:val="16"/>
                <w:lang w:eastAsia="en-US"/>
              </w:rPr>
            </w:pPr>
          </w:p>
        </w:tc>
        <w:tc>
          <w:tcPr>
            <w:tcW w:w="1247" w:type="dxa"/>
            <w:shd w:val="clear" w:color="auto" w:fill="auto"/>
            <w:vAlign w:val="center"/>
          </w:tcPr>
          <w:p w14:paraId="0375DDDD" w14:textId="58704451" w:rsidR="0039277D" w:rsidRPr="002C13F2" w:rsidRDefault="00EB2E4B" w:rsidP="00BC2343">
            <w:pPr>
              <w:jc w:val="center"/>
              <w:rPr>
                <w:sz w:val="16"/>
                <w:szCs w:val="16"/>
              </w:rPr>
            </w:pPr>
            <w:r>
              <w:rPr>
                <w:rFonts w:eastAsia="Calibri"/>
                <w:sz w:val="16"/>
                <w:szCs w:val="16"/>
                <w:lang w:eastAsia="en-US"/>
              </w:rPr>
              <w:t>0.</w:t>
            </w:r>
            <w:r w:rsidR="00C0131D">
              <w:rPr>
                <w:rFonts w:eastAsia="Calibri"/>
                <w:sz w:val="16"/>
                <w:szCs w:val="16"/>
                <w:lang w:eastAsia="en-US"/>
              </w:rPr>
              <w:t>017</w:t>
            </w:r>
          </w:p>
        </w:tc>
        <w:tc>
          <w:tcPr>
            <w:tcW w:w="1446" w:type="dxa"/>
            <w:shd w:val="clear" w:color="auto" w:fill="auto"/>
            <w:vAlign w:val="center"/>
          </w:tcPr>
          <w:p w14:paraId="5BCD2A45" w14:textId="5D4B19DC"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21</w:t>
            </w:r>
          </w:p>
        </w:tc>
        <w:tc>
          <w:tcPr>
            <w:tcW w:w="1497" w:type="dxa"/>
            <w:shd w:val="clear" w:color="auto" w:fill="auto"/>
            <w:vAlign w:val="center"/>
          </w:tcPr>
          <w:p w14:paraId="68DB81BD" w14:textId="19893BD8" w:rsidR="0039277D" w:rsidRPr="002C13F2" w:rsidRDefault="00EB2E4B" w:rsidP="00BC2343">
            <w:pPr>
              <w:spacing w:line="260" w:lineRule="atLeast"/>
              <w:jc w:val="center"/>
              <w:rPr>
                <w:rFonts w:eastAsia="Calibri"/>
                <w:sz w:val="16"/>
                <w:szCs w:val="16"/>
                <w:lang w:eastAsia="en-US"/>
              </w:rPr>
            </w:pPr>
            <w:r w:rsidRPr="002C13F2">
              <w:rPr>
                <w:rFonts w:eastAsia="Calibri"/>
                <w:sz w:val="16"/>
                <w:szCs w:val="16"/>
                <w:lang w:eastAsia="en-US"/>
              </w:rPr>
              <w:t>Yes</w:t>
            </w:r>
          </w:p>
        </w:tc>
      </w:tr>
      <w:tr w:rsidR="0089606C" w:rsidRPr="008A3AB1" w14:paraId="4BB1F329" w14:textId="77777777" w:rsidTr="00C37FD2">
        <w:trPr>
          <w:trHeight w:val="339"/>
        </w:trPr>
        <w:tc>
          <w:tcPr>
            <w:tcW w:w="9464" w:type="dxa"/>
            <w:gridSpan w:val="7"/>
            <w:shd w:val="clear" w:color="auto" w:fill="auto"/>
            <w:vAlign w:val="center"/>
          </w:tcPr>
          <w:p w14:paraId="1626059C" w14:textId="20ABACD2" w:rsidR="0089606C" w:rsidRPr="002C13F2" w:rsidDel="0096541D" w:rsidRDefault="00C0131D" w:rsidP="00C37FD2">
            <w:pPr>
              <w:spacing w:line="260" w:lineRule="atLeast"/>
              <w:jc w:val="center"/>
              <w:rPr>
                <w:rFonts w:eastAsia="Calibri"/>
                <w:b/>
                <w:bCs/>
                <w:sz w:val="16"/>
                <w:szCs w:val="16"/>
                <w:lang w:eastAsia="en-US"/>
              </w:rPr>
            </w:pPr>
            <w:r w:rsidRPr="002C13F2">
              <w:rPr>
                <w:rFonts w:eastAsia="Calibri"/>
                <w:b/>
                <w:sz w:val="16"/>
                <w:szCs w:val="16"/>
                <w:lang w:eastAsia="en-US"/>
              </w:rPr>
              <w:t>Netwax NI 6 (diluted 2:1 w/water)</w:t>
            </w:r>
          </w:p>
        </w:tc>
      </w:tr>
      <w:tr w:rsidR="0089606C" w:rsidRPr="008A3AB1" w14:paraId="3255CD85" w14:textId="77777777" w:rsidTr="00C37FD2">
        <w:trPr>
          <w:trHeight w:val="778"/>
        </w:trPr>
        <w:tc>
          <w:tcPr>
            <w:tcW w:w="1022" w:type="dxa"/>
            <w:vMerge w:val="restart"/>
            <w:shd w:val="clear" w:color="auto" w:fill="auto"/>
            <w:vAlign w:val="center"/>
          </w:tcPr>
          <w:p w14:paraId="04CA3C4C" w14:textId="77777777" w:rsidR="0089606C" w:rsidRPr="008A3AB1" w:rsidRDefault="0089606C" w:rsidP="00C37FD2">
            <w:pPr>
              <w:jc w:val="center"/>
              <w:rPr>
                <w:sz w:val="16"/>
                <w:szCs w:val="16"/>
              </w:rPr>
            </w:pPr>
            <w:r w:rsidRPr="008A3AB1">
              <w:rPr>
                <w:sz w:val="16"/>
                <w:szCs w:val="16"/>
              </w:rPr>
              <w:t xml:space="preserve">Scenario </w:t>
            </w:r>
            <w:r>
              <w:rPr>
                <w:sz w:val="16"/>
                <w:szCs w:val="16"/>
              </w:rPr>
              <w:t>3</w:t>
            </w:r>
          </w:p>
        </w:tc>
        <w:tc>
          <w:tcPr>
            <w:tcW w:w="2268" w:type="dxa"/>
            <w:shd w:val="clear" w:color="auto" w:fill="auto"/>
            <w:vAlign w:val="center"/>
          </w:tcPr>
          <w:p w14:paraId="5D77DF43" w14:textId="77777777" w:rsidR="0089606C" w:rsidRPr="008A3AB1" w:rsidRDefault="0089606C" w:rsidP="00C37FD2">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5ABCFB42" w14:textId="77777777" w:rsidR="0089606C" w:rsidRPr="008A3AB1" w:rsidRDefault="0089606C" w:rsidP="00C37FD2">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1EFFFEBA" w14:textId="77777777" w:rsidR="0089606C" w:rsidRPr="002C13F2" w:rsidRDefault="0089606C" w:rsidP="00C37FD2">
            <w:pPr>
              <w:spacing w:line="260" w:lineRule="atLeast"/>
              <w:jc w:val="center"/>
              <w:rPr>
                <w:rFonts w:eastAsia="Calibri"/>
                <w:sz w:val="16"/>
                <w:szCs w:val="16"/>
                <w:lang w:eastAsia="en-US"/>
              </w:rPr>
            </w:pPr>
            <w:r w:rsidRPr="002C13F2">
              <w:rPr>
                <w:rFonts w:eastAsia="Calibri"/>
                <w:sz w:val="16"/>
                <w:szCs w:val="16"/>
                <w:lang w:eastAsia="en-US"/>
              </w:rPr>
              <w:t>0.082</w:t>
            </w:r>
          </w:p>
        </w:tc>
        <w:tc>
          <w:tcPr>
            <w:tcW w:w="1247" w:type="dxa"/>
            <w:shd w:val="clear" w:color="auto" w:fill="auto"/>
            <w:vAlign w:val="center"/>
          </w:tcPr>
          <w:p w14:paraId="5DDBE0B0" w14:textId="3F3F9540" w:rsidR="0089606C" w:rsidRPr="002C13F2" w:rsidRDefault="00916019" w:rsidP="00C37FD2">
            <w:pPr>
              <w:jc w:val="center"/>
              <w:rPr>
                <w:sz w:val="16"/>
                <w:szCs w:val="16"/>
              </w:rPr>
            </w:pPr>
            <w:r>
              <w:rPr>
                <w:rFonts w:eastAsia="Calibri"/>
                <w:sz w:val="16"/>
                <w:szCs w:val="16"/>
                <w:lang w:eastAsia="en-US"/>
              </w:rPr>
              <w:t>0.</w:t>
            </w:r>
            <w:r w:rsidR="00C0131D">
              <w:rPr>
                <w:rFonts w:eastAsia="Calibri"/>
                <w:sz w:val="16"/>
                <w:szCs w:val="16"/>
                <w:lang w:eastAsia="en-US"/>
              </w:rPr>
              <w:t>072</w:t>
            </w:r>
          </w:p>
        </w:tc>
        <w:tc>
          <w:tcPr>
            <w:tcW w:w="1446" w:type="dxa"/>
            <w:shd w:val="clear" w:color="auto" w:fill="auto"/>
            <w:vAlign w:val="center"/>
          </w:tcPr>
          <w:p w14:paraId="5747A5D7" w14:textId="0E8CE322" w:rsidR="0089606C" w:rsidRPr="00732FB3" w:rsidRDefault="00732FB3" w:rsidP="00C37FD2">
            <w:pPr>
              <w:spacing w:line="260" w:lineRule="atLeast"/>
              <w:jc w:val="center"/>
              <w:rPr>
                <w:rFonts w:eastAsia="Calibri"/>
                <w:sz w:val="16"/>
                <w:szCs w:val="16"/>
                <w:lang w:eastAsia="en-US"/>
              </w:rPr>
            </w:pPr>
            <w:r w:rsidRPr="00732FB3">
              <w:rPr>
                <w:rFonts w:eastAsia="Calibri"/>
                <w:sz w:val="16"/>
                <w:szCs w:val="16"/>
                <w:lang w:eastAsia="en-US"/>
              </w:rPr>
              <w:t>0.88</w:t>
            </w:r>
          </w:p>
        </w:tc>
        <w:tc>
          <w:tcPr>
            <w:tcW w:w="1497" w:type="dxa"/>
            <w:shd w:val="clear" w:color="auto" w:fill="auto"/>
            <w:vAlign w:val="center"/>
          </w:tcPr>
          <w:p w14:paraId="72B20424" w14:textId="32F84B8A" w:rsidR="0089606C" w:rsidRPr="002C13F2" w:rsidRDefault="00732FB3" w:rsidP="00C37FD2">
            <w:pPr>
              <w:spacing w:line="260" w:lineRule="atLeast"/>
              <w:jc w:val="center"/>
              <w:rPr>
                <w:rFonts w:eastAsia="Calibri"/>
                <w:sz w:val="16"/>
                <w:szCs w:val="16"/>
                <w:lang w:eastAsia="en-US"/>
              </w:rPr>
            </w:pPr>
            <w:r>
              <w:rPr>
                <w:rFonts w:eastAsia="Calibri"/>
                <w:sz w:val="16"/>
                <w:szCs w:val="16"/>
                <w:lang w:eastAsia="en-US"/>
              </w:rPr>
              <w:t>Yes</w:t>
            </w:r>
          </w:p>
        </w:tc>
      </w:tr>
      <w:tr w:rsidR="0089606C" w:rsidRPr="008A3AB1" w14:paraId="421191CA" w14:textId="77777777" w:rsidTr="00C37FD2">
        <w:trPr>
          <w:trHeight w:val="778"/>
        </w:trPr>
        <w:tc>
          <w:tcPr>
            <w:tcW w:w="1022" w:type="dxa"/>
            <w:vMerge/>
            <w:shd w:val="clear" w:color="auto" w:fill="auto"/>
            <w:vAlign w:val="center"/>
          </w:tcPr>
          <w:p w14:paraId="20BA2549" w14:textId="77777777" w:rsidR="0089606C" w:rsidRPr="008A3AB1" w:rsidRDefault="0089606C" w:rsidP="00C37FD2">
            <w:pPr>
              <w:jc w:val="center"/>
              <w:rPr>
                <w:sz w:val="16"/>
                <w:szCs w:val="16"/>
              </w:rPr>
            </w:pPr>
          </w:p>
        </w:tc>
        <w:tc>
          <w:tcPr>
            <w:tcW w:w="2268" w:type="dxa"/>
            <w:shd w:val="clear" w:color="auto" w:fill="auto"/>
            <w:vAlign w:val="center"/>
          </w:tcPr>
          <w:p w14:paraId="20351D51" w14:textId="77777777" w:rsidR="0089606C" w:rsidRDefault="0089606C" w:rsidP="00C37FD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30B25DF4" w14:textId="77777777" w:rsidR="0089606C" w:rsidRPr="008A3AB1" w:rsidRDefault="0089606C" w:rsidP="00C37FD2">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45CB35F4" w14:textId="77777777" w:rsidR="0089606C" w:rsidRPr="008A3AB1" w:rsidRDefault="0089606C" w:rsidP="00C37FD2">
            <w:pPr>
              <w:spacing w:line="260" w:lineRule="atLeast"/>
              <w:jc w:val="center"/>
              <w:rPr>
                <w:rFonts w:eastAsia="Calibri"/>
                <w:sz w:val="16"/>
                <w:szCs w:val="16"/>
                <w:lang w:eastAsia="en-US"/>
              </w:rPr>
            </w:pPr>
          </w:p>
        </w:tc>
        <w:tc>
          <w:tcPr>
            <w:tcW w:w="850" w:type="dxa"/>
            <w:vMerge/>
            <w:shd w:val="clear" w:color="auto" w:fill="auto"/>
            <w:vAlign w:val="center"/>
          </w:tcPr>
          <w:p w14:paraId="1FE1A317" w14:textId="77777777" w:rsidR="0089606C" w:rsidRPr="002C13F2" w:rsidRDefault="0089606C" w:rsidP="00C37FD2">
            <w:pPr>
              <w:spacing w:line="260" w:lineRule="atLeast"/>
              <w:jc w:val="center"/>
              <w:rPr>
                <w:rFonts w:eastAsia="Calibri"/>
                <w:sz w:val="16"/>
                <w:szCs w:val="16"/>
                <w:lang w:eastAsia="en-US"/>
              </w:rPr>
            </w:pPr>
          </w:p>
        </w:tc>
        <w:tc>
          <w:tcPr>
            <w:tcW w:w="1247" w:type="dxa"/>
            <w:shd w:val="clear" w:color="auto" w:fill="auto"/>
            <w:vAlign w:val="center"/>
          </w:tcPr>
          <w:p w14:paraId="2E3A6DD7" w14:textId="054D9517" w:rsidR="0089606C" w:rsidRPr="002C13F2" w:rsidRDefault="00916019" w:rsidP="00C37FD2">
            <w:pPr>
              <w:jc w:val="center"/>
              <w:rPr>
                <w:sz w:val="16"/>
                <w:szCs w:val="16"/>
              </w:rPr>
            </w:pPr>
            <w:r>
              <w:rPr>
                <w:rFonts w:eastAsia="Calibri"/>
                <w:sz w:val="16"/>
                <w:szCs w:val="16"/>
                <w:lang w:eastAsia="en-US"/>
              </w:rPr>
              <w:t>0.</w:t>
            </w:r>
            <w:r w:rsidR="00C0131D">
              <w:rPr>
                <w:rFonts w:eastAsia="Calibri"/>
                <w:sz w:val="16"/>
                <w:szCs w:val="16"/>
                <w:lang w:eastAsia="en-US"/>
              </w:rPr>
              <w:t>020</w:t>
            </w:r>
          </w:p>
        </w:tc>
        <w:tc>
          <w:tcPr>
            <w:tcW w:w="1446" w:type="dxa"/>
            <w:shd w:val="clear" w:color="auto" w:fill="auto"/>
            <w:vAlign w:val="center"/>
          </w:tcPr>
          <w:p w14:paraId="1294ABB2" w14:textId="19A334B6" w:rsidR="0089606C" w:rsidRPr="002C13F2" w:rsidRDefault="00916019" w:rsidP="00C37FD2">
            <w:pPr>
              <w:spacing w:line="260" w:lineRule="atLeast"/>
              <w:jc w:val="center"/>
              <w:rPr>
                <w:rFonts w:eastAsia="Calibri"/>
                <w:sz w:val="16"/>
                <w:szCs w:val="16"/>
                <w:lang w:eastAsia="en-US"/>
              </w:rPr>
            </w:pPr>
            <w:r w:rsidRPr="002C13F2">
              <w:rPr>
                <w:rFonts w:eastAsia="Calibri"/>
                <w:sz w:val="16"/>
                <w:szCs w:val="16"/>
                <w:lang w:eastAsia="en-US"/>
              </w:rPr>
              <w:t>0.</w:t>
            </w:r>
            <w:r w:rsidR="00732FB3">
              <w:rPr>
                <w:rFonts w:eastAsia="Calibri"/>
                <w:sz w:val="16"/>
                <w:szCs w:val="16"/>
                <w:lang w:eastAsia="en-US"/>
              </w:rPr>
              <w:t>24</w:t>
            </w:r>
          </w:p>
        </w:tc>
        <w:tc>
          <w:tcPr>
            <w:tcW w:w="1497" w:type="dxa"/>
            <w:shd w:val="clear" w:color="auto" w:fill="auto"/>
            <w:vAlign w:val="center"/>
          </w:tcPr>
          <w:p w14:paraId="6C8B964A" w14:textId="77777777" w:rsidR="0089606C" w:rsidRPr="002C13F2" w:rsidRDefault="0089606C" w:rsidP="00C37FD2">
            <w:pPr>
              <w:spacing w:line="260" w:lineRule="atLeast"/>
              <w:jc w:val="center"/>
              <w:rPr>
                <w:rFonts w:eastAsia="Calibri"/>
                <w:sz w:val="16"/>
                <w:szCs w:val="16"/>
                <w:lang w:eastAsia="en-US"/>
              </w:rPr>
            </w:pPr>
            <w:r w:rsidRPr="002C13F2">
              <w:rPr>
                <w:rFonts w:eastAsia="Calibri"/>
                <w:sz w:val="16"/>
                <w:szCs w:val="16"/>
                <w:lang w:eastAsia="en-US"/>
              </w:rPr>
              <w:t>Yes</w:t>
            </w:r>
          </w:p>
        </w:tc>
      </w:tr>
      <w:bookmarkEnd w:id="1611"/>
    </w:tbl>
    <w:p w14:paraId="6C368347" w14:textId="025721E6" w:rsidR="0096541D" w:rsidRDefault="0096541D" w:rsidP="003E37FF">
      <w:pPr>
        <w:spacing w:line="260" w:lineRule="atLeast"/>
        <w:rPr>
          <w:rFonts w:eastAsia="Calibri"/>
          <w:lang w:eastAsia="en-US"/>
        </w:rPr>
      </w:pPr>
    </w:p>
    <w:p w14:paraId="3B95A4FC" w14:textId="0A868AB3" w:rsidR="00327FCC" w:rsidRPr="00BB28B0" w:rsidRDefault="00665593" w:rsidP="00BB28B0">
      <w:pPr>
        <w:rPr>
          <w:b/>
        </w:rPr>
      </w:pPr>
      <w:r w:rsidRPr="004F1772">
        <w:rPr>
          <w:b/>
          <w:bCs/>
        </w:rPr>
        <w:t>Conclusion:</w:t>
      </w:r>
      <w:r w:rsidRPr="00BB28B0">
        <w:rPr>
          <w:b/>
        </w:rPr>
        <w:t xml:space="preserve"> </w:t>
      </w:r>
    </w:p>
    <w:p w14:paraId="6173F5C2" w14:textId="08D97796" w:rsidR="006625C7" w:rsidRDefault="00327FCC" w:rsidP="00BB28B0">
      <w:r>
        <w:t xml:space="preserve">Acceptable risk is demonstrated in the systemic risk assessment of </w:t>
      </w:r>
      <w:r w:rsidR="002C7C1C">
        <w:t>professional</w:t>
      </w:r>
      <w:r w:rsidR="00665593">
        <w:t xml:space="preserve"> workers</w:t>
      </w:r>
      <w:r w:rsidR="00665593" w:rsidRPr="006B1A5A">
        <w:t xml:space="preserve"> performing net </w:t>
      </w:r>
      <w:r w:rsidR="00665593">
        <w:t xml:space="preserve">deployment in tier I (use of gloves only) for </w:t>
      </w:r>
      <w:r w:rsidR="00E72800" w:rsidRPr="00E72800">
        <w:t>all</w:t>
      </w:r>
      <w:r w:rsidR="00665593">
        <w:t xml:space="preserve"> products in meta </w:t>
      </w:r>
      <w:r>
        <w:t xml:space="preserve">SPC </w:t>
      </w:r>
      <w:r w:rsidR="00E72800" w:rsidRPr="00E72800">
        <w:t>1</w:t>
      </w:r>
      <w:r w:rsidR="00665593">
        <w:t xml:space="preserve"> (</w:t>
      </w:r>
      <w:r w:rsidR="006625C7">
        <w:t>Netrex AF</w:t>
      </w:r>
      <w:r w:rsidR="00E72800" w:rsidRPr="00E72800">
        <w:t>,</w:t>
      </w:r>
      <w:r w:rsidR="006625C7">
        <w:t xml:space="preserve"> </w:t>
      </w:r>
      <w:r w:rsidR="00665593">
        <w:t>Netwax NI 3</w:t>
      </w:r>
      <w:r w:rsidR="006625C7">
        <w:t xml:space="preserve"> and </w:t>
      </w:r>
      <w:r w:rsidR="00665593" w:rsidRPr="00E72800">
        <w:rPr>
          <w:rFonts w:eastAsia="Calibri"/>
          <w:lang w:eastAsia="en-US"/>
        </w:rPr>
        <w:t xml:space="preserve">Netwax NI </w:t>
      </w:r>
      <w:r w:rsidR="00E72800" w:rsidRPr="00E72800">
        <w:rPr>
          <w:rFonts w:eastAsia="Calibri"/>
          <w:lang w:eastAsia="en-US"/>
        </w:rPr>
        <w:t>4/Net</w:t>
      </w:r>
      <w:r w:rsidR="00E72800">
        <w:rPr>
          <w:rFonts w:eastAsia="Calibri"/>
          <w:lang w:eastAsia="en-US"/>
        </w:rPr>
        <w:t>rex</w:t>
      </w:r>
      <w:r w:rsidR="00E72800" w:rsidRPr="00E72800">
        <w:rPr>
          <w:rFonts w:eastAsia="Calibri"/>
          <w:lang w:eastAsia="en-US"/>
        </w:rPr>
        <w:t xml:space="preserve"> E4 Greenline</w:t>
      </w:r>
      <w:r w:rsidR="00E72800">
        <w:rPr>
          <w:rFonts w:eastAsia="Calibri"/>
          <w:lang w:eastAsia="en-US"/>
        </w:rPr>
        <w:t>/Netwax E4 Greenline</w:t>
      </w:r>
      <w:r w:rsidR="006625C7" w:rsidRPr="00E72800">
        <w:t>)</w:t>
      </w:r>
      <w:r w:rsidR="00E72800" w:rsidRPr="00E72800">
        <w:t>, meta 3 (</w:t>
      </w:r>
      <w:r w:rsidR="00E72800" w:rsidRPr="00E72800">
        <w:rPr>
          <w:rFonts w:eastAsia="Calibri"/>
          <w:lang w:eastAsia="en-US"/>
        </w:rPr>
        <w:t>Netwax T60 Seens</w:t>
      </w:r>
      <w:r w:rsidR="00E72800" w:rsidRPr="00E72800">
        <w:t xml:space="preserve"> and Netwax </w:t>
      </w:r>
      <w:r w:rsidR="00451919">
        <w:t xml:space="preserve">8 </w:t>
      </w:r>
      <w:r w:rsidR="00E72800" w:rsidRPr="00E72800">
        <w:t xml:space="preserve">Greenline) </w:t>
      </w:r>
      <w:r w:rsidR="006625C7" w:rsidRPr="00E72800">
        <w:t xml:space="preserve">and </w:t>
      </w:r>
      <w:r w:rsidR="00E72800" w:rsidRPr="00E72800">
        <w:t>meta SPC 4 (</w:t>
      </w:r>
      <w:r w:rsidR="00665593" w:rsidRPr="00E72800">
        <w:t xml:space="preserve">Netwax NI </w:t>
      </w:r>
      <w:r w:rsidR="00665593">
        <w:t>5 and 6</w:t>
      </w:r>
      <w:r w:rsidR="00E72800" w:rsidRPr="00E72800">
        <w:t>)</w:t>
      </w:r>
      <w:r w:rsidR="002C7C1C" w:rsidRPr="00E72800">
        <w:t>.</w:t>
      </w:r>
      <w:r w:rsidR="00E72800">
        <w:t xml:space="preserve"> </w:t>
      </w:r>
    </w:p>
    <w:p w14:paraId="19CD79FB" w14:textId="77777777" w:rsidR="00451919" w:rsidRPr="00E72800" w:rsidRDefault="00451919" w:rsidP="00BB28B0"/>
    <w:p w14:paraId="4B48BDA8" w14:textId="144F370C" w:rsidR="0096541D" w:rsidRPr="00FD2055" w:rsidRDefault="00665593" w:rsidP="00BB28B0">
      <w:pPr>
        <w:rPr>
          <w:rFonts w:eastAsia="Calibri"/>
          <w:lang w:eastAsia="en-US"/>
        </w:rPr>
      </w:pPr>
      <w:r>
        <w:t xml:space="preserve">As for the </w:t>
      </w:r>
      <w:r w:rsidR="006625C7">
        <w:t xml:space="preserve">products in Meta SPC </w:t>
      </w:r>
      <w:r w:rsidR="00451919">
        <w:t>2 (Netwax E5 Greenline o</w:t>
      </w:r>
      <w:r w:rsidR="00A333EF">
        <w:t>r</w:t>
      </w:r>
      <w:r w:rsidR="00451919">
        <w:t xml:space="preserve"> Netwax A5 Microfino)</w:t>
      </w:r>
      <w:r w:rsidR="006625C7" w:rsidRPr="00E72800">
        <w:t>,</w:t>
      </w:r>
      <w:r w:rsidR="006625C7">
        <w:t xml:space="preserve"> acceptable risk is </w:t>
      </w:r>
      <w:r w:rsidR="00A333EF">
        <w:t>demonstrated</w:t>
      </w:r>
      <w:r w:rsidR="006625C7">
        <w:t xml:space="preserve"> when use of a </w:t>
      </w:r>
      <w:r w:rsidR="006625C7" w:rsidRPr="00327FCC">
        <w:t xml:space="preserve">coverall </w:t>
      </w:r>
      <w:r w:rsidR="00832C84">
        <w:t xml:space="preserve">is assumed </w:t>
      </w:r>
      <w:r w:rsidR="006625C7" w:rsidRPr="00327FCC">
        <w:t xml:space="preserve">(the exposure values given </w:t>
      </w:r>
      <w:r w:rsidR="002C7C1C" w:rsidRPr="00327FCC">
        <w:t xml:space="preserve">in the table </w:t>
      </w:r>
      <w:r w:rsidR="006625C7" w:rsidRPr="00327FCC">
        <w:t>are for uncoated cotton coverall which is relevant when exposed to dry substances</w:t>
      </w:r>
      <w:r w:rsidR="002C7C1C" w:rsidRPr="00327FCC">
        <w:t>).</w:t>
      </w:r>
      <w:r w:rsidR="002C7C1C">
        <w:t xml:space="preserve"> </w:t>
      </w:r>
    </w:p>
    <w:p w14:paraId="047A56FD" w14:textId="6467E31A" w:rsidR="005518D8" w:rsidRDefault="005518D8" w:rsidP="00BB28B0">
      <w:pPr>
        <w:rPr>
          <w:rFonts w:eastAsia="Calibri"/>
          <w:lang w:eastAsia="en-US"/>
        </w:rPr>
      </w:pPr>
    </w:p>
    <w:p w14:paraId="00804952" w14:textId="77777777" w:rsidR="005518D8" w:rsidRPr="00FD2055" w:rsidRDefault="005518D8" w:rsidP="005363CF">
      <w:pPr>
        <w:spacing w:line="260" w:lineRule="atLeast"/>
        <w:rPr>
          <w:rFonts w:eastAsia="Calibri"/>
          <w:lang w:eastAsia="en-US"/>
        </w:rPr>
      </w:pPr>
    </w:p>
    <w:p w14:paraId="7FEE17FF" w14:textId="08111E7B" w:rsidR="005363CF" w:rsidRDefault="005363CF" w:rsidP="005363CF">
      <w:pPr>
        <w:spacing w:line="260" w:lineRule="atLeast"/>
        <w:rPr>
          <w:rFonts w:eastAsia="Calibri"/>
          <w:b/>
          <w:bCs/>
          <w:lang w:eastAsia="en-US"/>
        </w:rPr>
      </w:pPr>
      <w:r w:rsidRPr="00FD2055">
        <w:rPr>
          <w:rFonts w:eastAsia="Calibri"/>
          <w:b/>
          <w:bCs/>
          <w:lang w:eastAsia="en-US"/>
        </w:rPr>
        <w:t>Combined scenarios</w:t>
      </w:r>
    </w:p>
    <w:p w14:paraId="5D323680" w14:textId="77777777" w:rsidR="002C7C1C" w:rsidRDefault="002C7C1C" w:rsidP="005363CF">
      <w:pPr>
        <w:spacing w:line="260" w:lineRule="atLeast"/>
        <w:rPr>
          <w:rFonts w:eastAsia="Calibri"/>
          <w:lang w:eastAsia="en-US"/>
        </w:rPr>
      </w:pPr>
    </w:p>
    <w:p w14:paraId="6D57CE03" w14:textId="77777777" w:rsidR="00BB40BE" w:rsidRPr="00045E7B" w:rsidRDefault="00BB40BE" w:rsidP="00BB40BE">
      <w:bookmarkStart w:id="1612" w:name="_Hlk87023547"/>
      <w:r w:rsidRPr="00BA757E">
        <w:rPr>
          <w:rFonts w:eastAsia="Calibri"/>
          <w:lang w:eastAsia="en-US"/>
        </w:rPr>
        <w:t xml:space="preserve">There is a potential for the industrial worker to perform mixing and loading as well as application of products. The former two task are covered by scenario 2. Cleaning of equipment or dirty nets </w:t>
      </w:r>
      <w:r w:rsidRPr="00BA757E">
        <w:t>is considered as being covered by the conservative assessment of dipping of nets (dipping 4 model).</w:t>
      </w:r>
    </w:p>
    <w:p w14:paraId="5C87300A" w14:textId="77777777" w:rsidR="00BB40BE" w:rsidRDefault="00BB40BE" w:rsidP="00BB40BE">
      <w:pPr>
        <w:jc w:val="both"/>
        <w:rPr>
          <w:rFonts w:eastAsia="Calibri"/>
          <w:lang w:eastAsia="en-US"/>
        </w:rPr>
      </w:pPr>
    </w:p>
    <w:p w14:paraId="494ADFA6" w14:textId="77777777" w:rsidR="00BB40BE" w:rsidRDefault="00BB40BE" w:rsidP="00BB40BE">
      <w:pPr>
        <w:jc w:val="both"/>
        <w:rPr>
          <w:rFonts w:eastAsia="Calibri"/>
          <w:b/>
          <w:i/>
          <w:sz w:val="22"/>
          <w:szCs w:val="22"/>
          <w:lang w:val="it-IT" w:eastAsia="en-US"/>
        </w:rPr>
      </w:pPr>
      <w:r>
        <w:rPr>
          <w:rFonts w:eastAsia="Calibri"/>
          <w:lang w:eastAsia="en-US"/>
        </w:rPr>
        <w:t>Scenario 3 is expected to be performed off-site with exposure occurring during installation of the net. Therefore, scenario 3 is considered independent from the other three scenarios</w:t>
      </w:r>
      <w:bookmarkEnd w:id="1612"/>
      <w:r>
        <w:rPr>
          <w:rFonts w:eastAsia="Calibri"/>
          <w:lang w:eastAsia="en-US"/>
        </w:rPr>
        <w:t>.</w:t>
      </w:r>
    </w:p>
    <w:p w14:paraId="57B8F33A" w14:textId="77777777" w:rsidR="00BB40BE" w:rsidRPr="00BB40BE" w:rsidRDefault="00BB40BE" w:rsidP="002C7C1C">
      <w:pPr>
        <w:spacing w:line="260" w:lineRule="atLeast"/>
        <w:rPr>
          <w:rFonts w:eastAsia="Calibri"/>
          <w:lang w:val="it-IT" w:eastAsia="en-US"/>
        </w:rPr>
      </w:pPr>
    </w:p>
    <w:p w14:paraId="4FF72016" w14:textId="77777777" w:rsidR="002C7C1C" w:rsidRDefault="002C7C1C" w:rsidP="002C7C1C">
      <w:pPr>
        <w:spacing w:line="260" w:lineRule="atLeast"/>
        <w:rPr>
          <w:rFonts w:eastAsia="Calibri"/>
          <w:lang w:eastAsia="en-US"/>
        </w:rPr>
      </w:pPr>
    </w:p>
    <w:p w14:paraId="5D59BD95" w14:textId="69EBC361" w:rsidR="005363CF" w:rsidRPr="00FD2055" w:rsidRDefault="005363CF" w:rsidP="002C7C1C">
      <w:pPr>
        <w:spacing w:line="260" w:lineRule="atLeast"/>
        <w:rPr>
          <w:rFonts w:eastAsia="Calibri"/>
          <w:b/>
          <w:bCs/>
          <w:lang w:eastAsia="en-US"/>
        </w:rPr>
      </w:pPr>
      <w:r w:rsidRPr="00FD2055">
        <w:rPr>
          <w:rFonts w:eastAsia="Calibri"/>
          <w:b/>
          <w:bCs/>
          <w:lang w:eastAsia="en-US"/>
        </w:rPr>
        <w:t xml:space="preserve">Local effects </w:t>
      </w:r>
    </w:p>
    <w:p w14:paraId="56CAF4B7" w14:textId="3B899C63" w:rsidR="005363CF" w:rsidRDefault="005363CF" w:rsidP="005363CF">
      <w:pPr>
        <w:spacing w:line="260" w:lineRule="atLeast"/>
        <w:jc w:val="both"/>
        <w:rPr>
          <w:rFonts w:eastAsia="Calibri"/>
          <w:iCs/>
          <w:lang w:eastAsia="en-US"/>
        </w:rPr>
      </w:pPr>
    </w:p>
    <w:p w14:paraId="4CDBAEF4" w14:textId="26CDE5E7" w:rsidR="0047205C" w:rsidRDefault="0047205C" w:rsidP="0047205C">
      <w:pPr>
        <w:autoSpaceDE w:val="0"/>
        <w:autoSpaceDN w:val="0"/>
        <w:adjustRightInd w:val="0"/>
        <w:jc w:val="both"/>
      </w:pPr>
      <w:r>
        <w:t xml:space="preserve">As the products are not classified for local effects, a local risk assessment has not been performed. </w:t>
      </w:r>
    </w:p>
    <w:p w14:paraId="29416565" w14:textId="77777777" w:rsidR="0047205C" w:rsidRDefault="0047205C" w:rsidP="005363CF">
      <w:pPr>
        <w:spacing w:line="260" w:lineRule="atLeast"/>
        <w:jc w:val="both"/>
        <w:rPr>
          <w:rFonts w:eastAsia="Calibri"/>
          <w:iCs/>
          <w:lang w:eastAsia="en-US"/>
        </w:rPr>
      </w:pPr>
    </w:p>
    <w:p w14:paraId="2E53F761" w14:textId="77777777" w:rsidR="0047205C" w:rsidRDefault="0047205C" w:rsidP="00A96EA6">
      <w:pPr>
        <w:spacing w:line="260" w:lineRule="atLeast"/>
        <w:rPr>
          <w:rFonts w:eastAsia="Calibri"/>
          <w:b/>
          <w:bCs/>
          <w:sz w:val="22"/>
          <w:szCs w:val="22"/>
          <w:lang w:eastAsia="en-US"/>
        </w:rPr>
      </w:pPr>
    </w:p>
    <w:p w14:paraId="6F1ED74A" w14:textId="3923D29F" w:rsidR="00A96EA6" w:rsidRPr="006B1A5A" w:rsidRDefault="00A96EA6" w:rsidP="00A96EA6">
      <w:pPr>
        <w:spacing w:line="260" w:lineRule="atLeast"/>
        <w:rPr>
          <w:rFonts w:eastAsia="Calibri"/>
          <w:b/>
          <w:bCs/>
          <w:sz w:val="22"/>
          <w:szCs w:val="22"/>
          <w:lang w:eastAsia="en-US"/>
        </w:rPr>
      </w:pPr>
      <w:r w:rsidRPr="006B1A5A">
        <w:rPr>
          <w:rFonts w:eastAsia="Calibri"/>
          <w:b/>
          <w:bCs/>
          <w:sz w:val="22"/>
          <w:szCs w:val="22"/>
          <w:lang w:eastAsia="en-US"/>
        </w:rPr>
        <w:t>Conclusion</w:t>
      </w:r>
    </w:p>
    <w:p w14:paraId="0D361F6E" w14:textId="26C43051" w:rsidR="00A96EA6" w:rsidRPr="006B1A5A" w:rsidRDefault="00A96EA6" w:rsidP="00A96EA6">
      <w:pPr>
        <w:spacing w:line="260" w:lineRule="atLeast"/>
        <w:rPr>
          <w:rFonts w:eastAsia="Calibri"/>
          <w:highlight w:val="yellow"/>
          <w:lang w:eastAsia="en-US"/>
        </w:rPr>
      </w:pPr>
    </w:p>
    <w:p w14:paraId="4F7E5B95" w14:textId="2525CF96" w:rsidR="00832C84" w:rsidRDefault="00832C84" w:rsidP="00A96EA6">
      <w:pPr>
        <w:spacing w:line="260" w:lineRule="atLeast"/>
        <w:rPr>
          <w:rFonts w:eastAsia="Calibri"/>
          <w:highlight w:val="yellow"/>
          <w:lang w:eastAsia="en-US"/>
        </w:rPr>
      </w:pPr>
      <w:r>
        <w:rPr>
          <w:rFonts w:eastAsia="Calibri"/>
          <w:lang w:eastAsia="en-US"/>
        </w:rPr>
        <w:t xml:space="preserve">Exposure to human health from the use of the </w:t>
      </w:r>
      <w:r>
        <w:rPr>
          <w:rFonts w:eastAsia="Calibri"/>
          <w:lang w:val="en-US" w:eastAsia="en-US"/>
        </w:rPr>
        <w:t>product family</w:t>
      </w:r>
      <w:r>
        <w:rPr>
          <w:rFonts w:eastAsia="Calibri"/>
          <w:lang w:eastAsia="en-US"/>
        </w:rPr>
        <w:t xml:space="preserve"> (net treatment as well as net deployment) has been assessed in a tiered approach.</w:t>
      </w:r>
    </w:p>
    <w:p w14:paraId="4795ED11" w14:textId="77777777" w:rsidR="00832C84" w:rsidRPr="006B1A5A" w:rsidRDefault="00832C84" w:rsidP="00A96EA6">
      <w:pPr>
        <w:spacing w:line="260" w:lineRule="atLeast"/>
        <w:rPr>
          <w:rFonts w:eastAsia="Calibri"/>
          <w:highlight w:val="yellow"/>
          <w:lang w:eastAsia="en-US"/>
        </w:rPr>
      </w:pPr>
    </w:p>
    <w:p w14:paraId="76ADDFD9" w14:textId="4E67B4D5" w:rsidR="007F6B3B" w:rsidRDefault="007F6B3B">
      <w:pPr>
        <w:rPr>
          <w:rFonts w:eastAsia="Calibri"/>
          <w:b/>
          <w:i/>
          <w:sz w:val="22"/>
          <w:szCs w:val="22"/>
          <w:lang w:eastAsia="en-US"/>
        </w:rPr>
      </w:pPr>
      <w:bookmarkStart w:id="1613" w:name="_Hlk23676259"/>
      <w:bookmarkStart w:id="1614" w:name="_Hlk87565572"/>
    </w:p>
    <w:p w14:paraId="7B91344E" w14:textId="77777777" w:rsidR="002B76DD" w:rsidRDefault="002B76DD">
      <w:pPr>
        <w:rPr>
          <w:rFonts w:eastAsia="Calibri"/>
          <w:b/>
          <w:i/>
          <w:sz w:val="22"/>
          <w:szCs w:val="22"/>
          <w:lang w:eastAsia="en-US"/>
        </w:rPr>
      </w:pPr>
    </w:p>
    <w:p w14:paraId="70608803" w14:textId="4392ED7E" w:rsidR="00A96EA6" w:rsidRPr="006B1A5A" w:rsidRDefault="00A96EA6" w:rsidP="00A96EA6">
      <w:pPr>
        <w:rPr>
          <w:rFonts w:eastAsia="Calibri"/>
          <w:b/>
          <w:i/>
          <w:sz w:val="22"/>
          <w:szCs w:val="22"/>
          <w:lang w:eastAsia="en-US"/>
        </w:rPr>
      </w:pPr>
      <w:r>
        <w:rPr>
          <w:rFonts w:eastAsia="Calibri"/>
          <w:b/>
          <w:i/>
          <w:sz w:val="22"/>
          <w:szCs w:val="22"/>
          <w:lang w:eastAsia="en-US"/>
        </w:rPr>
        <w:t>Industrial</w:t>
      </w:r>
      <w:r w:rsidRPr="006B1A5A">
        <w:rPr>
          <w:rFonts w:eastAsia="Calibri"/>
          <w:b/>
          <w:i/>
          <w:sz w:val="22"/>
          <w:szCs w:val="22"/>
          <w:lang w:eastAsia="en-US"/>
        </w:rPr>
        <w:t xml:space="preserve"> exposure </w:t>
      </w:r>
    </w:p>
    <w:p w14:paraId="424EDF1D" w14:textId="77777777" w:rsidR="00A96EA6" w:rsidRPr="006B1A5A" w:rsidRDefault="00A96EA6" w:rsidP="00A96EA6">
      <w:pPr>
        <w:spacing w:line="260" w:lineRule="atLeast"/>
        <w:rPr>
          <w:rFonts w:eastAsia="Calibri"/>
          <w:sz w:val="22"/>
          <w:szCs w:val="22"/>
          <w:lang w:eastAsia="en-US"/>
        </w:rPr>
      </w:pPr>
    </w:p>
    <w:p w14:paraId="66D23778" w14:textId="77777777" w:rsidR="00A96EA6" w:rsidRPr="006B1A5A" w:rsidRDefault="00A96EA6" w:rsidP="00A96EA6">
      <w:pPr>
        <w:rPr>
          <w:rFonts w:eastAsia="Calibri"/>
          <w:i/>
          <w:u w:val="single"/>
          <w:lang w:eastAsia="en-US"/>
        </w:rPr>
      </w:pPr>
      <w:r w:rsidRPr="006B1A5A">
        <w:rPr>
          <w:rFonts w:eastAsia="Calibri"/>
          <w:i/>
          <w:u w:val="single"/>
          <w:lang w:eastAsia="en-US"/>
        </w:rPr>
        <w:t xml:space="preserve">Net </w:t>
      </w:r>
      <w:r>
        <w:rPr>
          <w:rFonts w:eastAsia="Calibri"/>
          <w:i/>
          <w:u w:val="single"/>
          <w:lang w:eastAsia="en-US"/>
        </w:rPr>
        <w:t>treatment</w:t>
      </w:r>
      <w:r w:rsidRPr="006B1A5A">
        <w:rPr>
          <w:rFonts w:eastAsia="Calibri"/>
          <w:i/>
          <w:u w:val="single"/>
          <w:lang w:eastAsia="en-US"/>
        </w:rPr>
        <w:t xml:space="preserve"> activities:</w:t>
      </w:r>
    </w:p>
    <w:bookmarkEnd w:id="1613"/>
    <w:p w14:paraId="29A6F1ED" w14:textId="40908DC5" w:rsidR="00A96EA6" w:rsidRPr="006B1A5A" w:rsidRDefault="00A96EA6" w:rsidP="00A96EA6">
      <w:pPr>
        <w:rPr>
          <w:rFonts w:eastAsia="Calibri"/>
          <w:i/>
          <w:u w:val="single"/>
          <w:lang w:eastAsia="en-US"/>
        </w:rPr>
      </w:pPr>
    </w:p>
    <w:p w14:paraId="049BEA31" w14:textId="77777777" w:rsidR="00A96EA6" w:rsidRPr="006B1A5A" w:rsidRDefault="00A96EA6" w:rsidP="00A96EA6">
      <w:pPr>
        <w:rPr>
          <w:rFonts w:eastAsia="Calibri"/>
          <w:lang w:eastAsia="en-US"/>
        </w:rPr>
      </w:pPr>
      <w:bookmarkStart w:id="1615" w:name="_Hlk23676407"/>
      <w:r w:rsidRPr="006B1A5A">
        <w:rPr>
          <w:rFonts w:eastAsia="Calibri"/>
          <w:lang w:eastAsia="en-US"/>
        </w:rPr>
        <w:t xml:space="preserve">The risk to industrial workers involved in net </w:t>
      </w:r>
      <w:r>
        <w:rPr>
          <w:rFonts w:eastAsia="Calibri"/>
          <w:lang w:eastAsia="en-US"/>
        </w:rPr>
        <w:t>impregnation</w:t>
      </w:r>
      <w:r w:rsidRPr="006B1A5A">
        <w:rPr>
          <w:rFonts w:eastAsia="Calibri"/>
          <w:lang w:eastAsia="en-US"/>
        </w:rPr>
        <w:t xml:space="preserve"> activities was assessed using the Dipping model 4 in </w:t>
      </w:r>
      <w:r w:rsidRPr="006B1A5A">
        <w:rPr>
          <w:rFonts w:eastAsia="Calibri"/>
          <w:iCs/>
          <w:lang w:eastAsia="en-US"/>
        </w:rPr>
        <w:t>the Biocides Human Health Exposure Methodology</w:t>
      </w:r>
      <w:r w:rsidRPr="006B1A5A">
        <w:rPr>
          <w:rFonts w:eastAsia="Calibri"/>
          <w:lang w:eastAsia="en-US"/>
        </w:rPr>
        <w:t xml:space="preserve">, based on surveys of personnel performing aquaculture net dipping tasks. </w:t>
      </w:r>
    </w:p>
    <w:bookmarkEnd w:id="1615"/>
    <w:p w14:paraId="6C740C26" w14:textId="77777777" w:rsidR="00A96EA6" w:rsidRPr="006B1A5A" w:rsidRDefault="00A96EA6" w:rsidP="00A96EA6">
      <w:pPr>
        <w:rPr>
          <w:rFonts w:eastAsia="Calibri"/>
          <w:lang w:eastAsia="en-US"/>
        </w:rPr>
      </w:pPr>
    </w:p>
    <w:p w14:paraId="263C0B77" w14:textId="7F5E2F0F" w:rsidR="00832C84" w:rsidRPr="00ED0DC4" w:rsidRDefault="00832C84" w:rsidP="00832C84">
      <w:pPr>
        <w:spacing w:before="120"/>
      </w:pPr>
      <w:r w:rsidRPr="00ED0DC4">
        <w:t>An acceptable risk was demonstrated in the systemic risk assessment for industrial workers performing net treatment activities for most products in the applied biocidal product family (</w:t>
      </w:r>
      <w:r w:rsidRPr="00ED0DC4">
        <w:rPr>
          <w:iCs/>
        </w:rPr>
        <w:t xml:space="preserve">Netrex AF, </w:t>
      </w:r>
      <w:r w:rsidRPr="00ED0DC4">
        <w:rPr>
          <w:lang w:val="es-ES"/>
        </w:rPr>
        <w:t>Netwax NI 3, Netwax NI 4, Netwax NI 5, Netwax NI 6, Netrex E4 Greenline/</w:t>
      </w:r>
      <w:r w:rsidRPr="00ED0DC4">
        <w:t xml:space="preserve">Netwax E4 Greenline, Netwax E8 Greenline and Netwax Gold T60 Sens), provided the workers wear double coverall (1% clothing penetration) and chemical resistant gloves. </w:t>
      </w:r>
      <w:r w:rsidRPr="00ED0DC4">
        <w:rPr>
          <w:lang w:val="en-US"/>
        </w:rPr>
        <w:t>A borderline risk was identified for the products</w:t>
      </w:r>
      <w:r>
        <w:rPr>
          <w:lang w:val="en-US"/>
        </w:rPr>
        <w:t xml:space="preserve"> </w:t>
      </w:r>
      <w:r w:rsidRPr="00ED0DC4">
        <w:t>containing approximately 26% dicopper oxide</w:t>
      </w:r>
      <w:r w:rsidRPr="00ED0DC4">
        <w:rPr>
          <w:lang w:val="en-US"/>
        </w:rPr>
        <w:t xml:space="preserve"> </w:t>
      </w:r>
      <w:r>
        <w:rPr>
          <w:lang w:val="en-US"/>
        </w:rPr>
        <w:t>(</w:t>
      </w:r>
      <w:r w:rsidRPr="00ED0DC4">
        <w:t>Netwax E5 Greenline and Netwax A5 Microfino</w:t>
      </w:r>
      <w:r>
        <w:t>)</w:t>
      </w:r>
      <w:r w:rsidRPr="00ED0DC4">
        <w:t>.</w:t>
      </w:r>
    </w:p>
    <w:p w14:paraId="6890A227" w14:textId="77777777" w:rsidR="00832C84" w:rsidRDefault="00832C84" w:rsidP="00832C84">
      <w:pPr>
        <w:spacing w:before="120"/>
      </w:pPr>
      <w:r w:rsidRPr="00ED0DC4">
        <w:rPr>
          <w:rFonts w:eastAsia="Calibri"/>
          <w:lang w:val="en-US" w:eastAsia="en-US"/>
        </w:rPr>
        <w:t xml:space="preserve">Safe use could not be demonstrated even with use of double coveralls and gloves </w:t>
      </w:r>
      <w:r w:rsidRPr="00ED0DC4">
        <w:t>for four of the products included in the applied biocidal product family; Netwax E6 Greenline, Netwax E7 Greenline, Netwax A7 Microfino, Netwax Gold T50 Sens/Netwax NI Gold XL.</w:t>
      </w:r>
      <w:r>
        <w:t xml:space="preserve"> </w:t>
      </w:r>
    </w:p>
    <w:p w14:paraId="55DDA56A" w14:textId="77777777" w:rsidR="00832C84" w:rsidRDefault="00832C84" w:rsidP="00302E7B"/>
    <w:p w14:paraId="6315EC4F" w14:textId="77777777" w:rsidR="00832C84" w:rsidRDefault="00832C84" w:rsidP="00302E7B"/>
    <w:p w14:paraId="5FCEFE00" w14:textId="44F2588E" w:rsidR="00A96EA6" w:rsidRDefault="007F6B3B" w:rsidP="00A96EA6">
      <w:pPr>
        <w:rPr>
          <w:rFonts w:eastAsia="Calibri"/>
          <w:b/>
          <w:i/>
          <w:sz w:val="22"/>
          <w:szCs w:val="22"/>
          <w:lang w:eastAsia="en-US"/>
        </w:rPr>
      </w:pPr>
      <w:r>
        <w:rPr>
          <w:rFonts w:eastAsia="Calibri"/>
          <w:b/>
          <w:i/>
          <w:sz w:val="22"/>
          <w:szCs w:val="22"/>
          <w:lang w:eastAsia="en-US"/>
        </w:rPr>
        <w:t>Professional</w:t>
      </w:r>
      <w:bookmarkStart w:id="1616" w:name="_Hlk23676279"/>
      <w:r w:rsidR="00A96EA6" w:rsidRPr="006B1A5A">
        <w:rPr>
          <w:rFonts w:eastAsia="Calibri"/>
          <w:b/>
          <w:i/>
          <w:sz w:val="22"/>
          <w:szCs w:val="22"/>
          <w:lang w:eastAsia="en-US"/>
        </w:rPr>
        <w:t xml:space="preserve"> exposure</w:t>
      </w:r>
    </w:p>
    <w:p w14:paraId="22F33007" w14:textId="77777777" w:rsidR="00A96EA6" w:rsidRPr="006B1A5A" w:rsidRDefault="00A96EA6" w:rsidP="00A96EA6">
      <w:pPr>
        <w:rPr>
          <w:rFonts w:eastAsia="Calibri"/>
          <w:lang w:eastAsia="en-US"/>
        </w:rPr>
      </w:pPr>
    </w:p>
    <w:p w14:paraId="668630D7" w14:textId="5CF3C537" w:rsidR="00A96EA6" w:rsidRDefault="00A96EA6" w:rsidP="00A96EA6">
      <w:pPr>
        <w:rPr>
          <w:rFonts w:eastAsia="Calibri"/>
          <w:i/>
          <w:u w:val="single"/>
          <w:lang w:eastAsia="en-US"/>
        </w:rPr>
      </w:pPr>
      <w:r w:rsidRPr="006B1A5A">
        <w:rPr>
          <w:rFonts w:eastAsia="Calibri"/>
          <w:i/>
          <w:u w:val="single"/>
          <w:lang w:eastAsia="en-US"/>
        </w:rPr>
        <w:t>Net deployment activities:</w:t>
      </w:r>
    </w:p>
    <w:bookmarkEnd w:id="1616"/>
    <w:p w14:paraId="0EE1A7D9" w14:textId="6E90C759" w:rsidR="00A96EA6" w:rsidRPr="006B1A5A" w:rsidRDefault="00A96EA6" w:rsidP="00A96EA6">
      <w:pPr>
        <w:rPr>
          <w:rFonts w:eastAsia="Calibri"/>
          <w:i/>
          <w:u w:val="single"/>
          <w:lang w:eastAsia="en-US"/>
        </w:rPr>
      </w:pPr>
    </w:p>
    <w:p w14:paraId="7B757BF8" w14:textId="77777777" w:rsidR="00F13468" w:rsidRDefault="00F13468" w:rsidP="00F13468">
      <w:pPr>
        <w:spacing w:before="120"/>
        <w:rPr>
          <w:rFonts w:eastAsia="Calibri"/>
          <w:lang w:eastAsia="en-US"/>
        </w:rPr>
      </w:pPr>
      <w:r>
        <w:rPr>
          <w:rFonts w:eastAsia="Calibri"/>
          <w:lang w:eastAsia="en-US"/>
        </w:rPr>
        <w:t xml:space="preserve">The risk to professional workers involved in net deployment activities was assessed using the Handling model 2 in </w:t>
      </w:r>
      <w:r>
        <w:rPr>
          <w:rFonts w:eastAsia="Calibri"/>
          <w:iCs/>
          <w:lang w:eastAsia="en-US"/>
        </w:rPr>
        <w:t>the Biocides Human Health Exposure Methodology</w:t>
      </w:r>
      <w:r>
        <w:rPr>
          <w:rFonts w:eastAsia="Calibri"/>
          <w:lang w:eastAsia="en-US"/>
        </w:rPr>
        <w:t xml:space="preserve">, based on surveys of personnel performing aquaculture net deployment activities. </w:t>
      </w:r>
    </w:p>
    <w:p w14:paraId="4AEFBCC5" w14:textId="38FF25CA" w:rsidR="00F13468" w:rsidRDefault="00F13468" w:rsidP="00F13468">
      <w:pPr>
        <w:spacing w:before="120"/>
        <w:rPr>
          <w:lang w:val="en-US"/>
        </w:rPr>
      </w:pPr>
      <w:r>
        <w:rPr>
          <w:lang w:val="en-US"/>
        </w:rPr>
        <w:t xml:space="preserve">An acceptable </w:t>
      </w:r>
      <w:r>
        <w:rPr>
          <w:rFonts w:eastAsia="Calibri"/>
          <w:lang w:val="en-US"/>
        </w:rPr>
        <w:t xml:space="preserve">risk was demonstrated in the </w:t>
      </w:r>
      <w:r>
        <w:rPr>
          <w:lang w:val="en-US"/>
        </w:rPr>
        <w:t xml:space="preserve">systemic risk </w:t>
      </w:r>
      <w:r>
        <w:rPr>
          <w:rFonts w:eastAsia="Calibri"/>
          <w:lang w:val="en-US"/>
        </w:rPr>
        <w:t xml:space="preserve">assessment </w:t>
      </w:r>
      <w:r>
        <w:rPr>
          <w:lang w:val="en-US"/>
        </w:rPr>
        <w:t xml:space="preserve">of professional workers performing net deployment for all products. Safe use was demonstrated, assuming use of chemical resistant gloves only, for all products with acceptable risk for net treatment activities (note that </w:t>
      </w:r>
      <w:r w:rsidRPr="002635B3">
        <w:rPr>
          <w:rFonts w:eastAsia="Calibri"/>
          <w:lang w:val="en-US" w:eastAsia="en-US"/>
        </w:rPr>
        <w:t>the indicative hand exposure value in the exposure model was actual measured values inside gloves).</w:t>
      </w:r>
      <w:r>
        <w:rPr>
          <w:lang w:val="en-US"/>
        </w:rPr>
        <w:t xml:space="preserve"> For the two products for which a borderline risk was demonstrated for net treatment activities, an uncoated cotton coverall was additionally </w:t>
      </w:r>
      <w:r w:rsidR="00ED05D4">
        <w:rPr>
          <w:lang w:val="en-US"/>
        </w:rPr>
        <w:t>needed</w:t>
      </w:r>
      <w:r>
        <w:rPr>
          <w:lang w:val="en-US"/>
        </w:rPr>
        <w:t xml:space="preserve">.  </w:t>
      </w:r>
    </w:p>
    <w:p w14:paraId="433C89EF" w14:textId="532E97E8" w:rsidR="00F13468" w:rsidRDefault="00F13468" w:rsidP="00F13468">
      <w:pPr>
        <w:spacing w:before="120"/>
        <w:rPr>
          <w:rFonts w:eastAsia="Calibri"/>
          <w:i/>
          <w:u w:val="single"/>
          <w:lang w:eastAsia="en-US"/>
        </w:rPr>
      </w:pPr>
      <w:r>
        <w:rPr>
          <w:rFonts w:eastAsia="Calibri"/>
          <w:lang w:eastAsia="en-US"/>
        </w:rPr>
        <w:t>Gloves are always worn when performing this task, due to mechanical strain, and in the Atlantic region usually also due to low temperatures.</w:t>
      </w:r>
    </w:p>
    <w:p w14:paraId="24CA3145" w14:textId="0FC2F85D" w:rsidR="00F13468" w:rsidRDefault="00F13468" w:rsidP="00A96EA6">
      <w:pPr>
        <w:rPr>
          <w:rFonts w:eastAsia="Calibri"/>
          <w:i/>
          <w:u w:val="single"/>
          <w:lang w:eastAsia="en-US"/>
        </w:rPr>
      </w:pPr>
    </w:p>
    <w:p w14:paraId="79AE0F6B" w14:textId="77777777" w:rsidR="00A96EA6" w:rsidRPr="006B1A5A" w:rsidRDefault="00A96EA6" w:rsidP="00A96EA6">
      <w:pPr>
        <w:rPr>
          <w:rFonts w:eastAsia="Calibri"/>
          <w:lang w:eastAsia="en-US"/>
        </w:rPr>
      </w:pPr>
      <w:bookmarkStart w:id="1617" w:name="_Hlk23680683"/>
      <w:r w:rsidRPr="006B1A5A">
        <w:rPr>
          <w:rFonts w:eastAsia="Calibri"/>
          <w:lang w:eastAsia="en-US"/>
        </w:rPr>
        <w:t>The use of gloves when performing this task should be required.</w:t>
      </w:r>
    </w:p>
    <w:p w14:paraId="25926838" w14:textId="03425AF9" w:rsidR="00A96EA6" w:rsidRPr="006B1A5A" w:rsidRDefault="00A96EA6" w:rsidP="00A96EA6">
      <w:pPr>
        <w:rPr>
          <w:rFonts w:eastAsia="Calibri"/>
          <w:lang w:eastAsia="en-US"/>
        </w:rPr>
      </w:pPr>
    </w:p>
    <w:bookmarkEnd w:id="1617"/>
    <w:p w14:paraId="10CCA7CA" w14:textId="77777777" w:rsidR="00F13468" w:rsidRDefault="00F13468" w:rsidP="005363CF">
      <w:pPr>
        <w:jc w:val="both"/>
        <w:rPr>
          <w:rFonts w:eastAsia="Calibri"/>
          <w:b/>
          <w:i/>
          <w:sz w:val="22"/>
          <w:szCs w:val="22"/>
          <w:lang w:eastAsia="en-US"/>
        </w:rPr>
      </w:pPr>
    </w:p>
    <w:p w14:paraId="1BA40EFD" w14:textId="0CC586AF" w:rsidR="005363CF" w:rsidRPr="00FD2055" w:rsidRDefault="005363CF" w:rsidP="005363CF">
      <w:pPr>
        <w:jc w:val="both"/>
        <w:rPr>
          <w:rFonts w:eastAsia="Calibri"/>
          <w:b/>
          <w:i/>
          <w:sz w:val="22"/>
          <w:szCs w:val="22"/>
          <w:lang w:eastAsia="en-US"/>
        </w:rPr>
      </w:pPr>
      <w:r w:rsidRPr="00FD2055">
        <w:rPr>
          <w:rFonts w:eastAsia="Calibri"/>
          <w:b/>
          <w:i/>
          <w:sz w:val="22"/>
          <w:szCs w:val="22"/>
          <w:lang w:eastAsia="en-US"/>
        </w:rPr>
        <w:t xml:space="preserve">Risk for non-professional users </w:t>
      </w:r>
    </w:p>
    <w:p w14:paraId="7FDFC06B" w14:textId="77777777" w:rsidR="005363CF" w:rsidRPr="00FD2055" w:rsidRDefault="005363CF" w:rsidP="005363CF">
      <w:pPr>
        <w:spacing w:line="260" w:lineRule="atLeast"/>
        <w:jc w:val="both"/>
        <w:rPr>
          <w:rFonts w:eastAsia="Calibri"/>
          <w:lang w:eastAsia="en-US"/>
        </w:rPr>
      </w:pPr>
    </w:p>
    <w:p w14:paraId="45E5D822" w14:textId="2C1CBE04" w:rsidR="005363CF" w:rsidRDefault="00AB1503" w:rsidP="005363CF">
      <w:pPr>
        <w:spacing w:line="260" w:lineRule="atLeast"/>
        <w:jc w:val="both"/>
        <w:rPr>
          <w:bCs/>
        </w:rPr>
      </w:pPr>
      <w:r>
        <w:t>The Net</w:t>
      </w:r>
      <w:r w:rsidR="00191615">
        <w:t>K</w:t>
      </w:r>
      <w:r>
        <w:t>em products are</w:t>
      </w:r>
      <w:r w:rsidR="005363CF" w:rsidRPr="0068503E">
        <w:rPr>
          <w:bCs/>
        </w:rPr>
        <w:t xml:space="preserve"> not for use by non-professionals.</w:t>
      </w:r>
    </w:p>
    <w:p w14:paraId="1DA17595" w14:textId="77777777" w:rsidR="005363CF" w:rsidRDefault="005363CF" w:rsidP="005363CF">
      <w:pPr>
        <w:spacing w:line="260" w:lineRule="atLeast"/>
        <w:jc w:val="both"/>
        <w:rPr>
          <w:bCs/>
        </w:rPr>
      </w:pPr>
    </w:p>
    <w:p w14:paraId="562897D0" w14:textId="77777777" w:rsidR="005363CF" w:rsidRDefault="005363CF" w:rsidP="005363CF">
      <w:pPr>
        <w:spacing w:line="260" w:lineRule="atLeast"/>
        <w:jc w:val="both"/>
        <w:rPr>
          <w:bCs/>
        </w:rPr>
      </w:pPr>
    </w:p>
    <w:p w14:paraId="6E54F9BA" w14:textId="77777777" w:rsidR="005363CF" w:rsidRPr="00FD2055" w:rsidRDefault="005363CF" w:rsidP="005363CF">
      <w:pPr>
        <w:spacing w:line="260" w:lineRule="atLeast"/>
        <w:jc w:val="both"/>
        <w:rPr>
          <w:rFonts w:eastAsia="Calibri"/>
          <w:b/>
          <w:i/>
          <w:sz w:val="22"/>
          <w:szCs w:val="22"/>
          <w:lang w:eastAsia="en-US"/>
        </w:rPr>
      </w:pPr>
      <w:r w:rsidRPr="00FD2055">
        <w:rPr>
          <w:rFonts w:eastAsia="Calibri"/>
          <w:b/>
          <w:i/>
          <w:sz w:val="22"/>
          <w:szCs w:val="22"/>
          <w:lang w:eastAsia="en-US"/>
        </w:rPr>
        <w:t xml:space="preserve">Risk for the general public </w:t>
      </w:r>
    </w:p>
    <w:p w14:paraId="4CFD3561" w14:textId="77777777" w:rsidR="005363CF" w:rsidRPr="00FD2055" w:rsidRDefault="005363CF" w:rsidP="005363CF">
      <w:pPr>
        <w:spacing w:line="260" w:lineRule="atLeast"/>
        <w:jc w:val="both"/>
        <w:rPr>
          <w:rFonts w:eastAsia="Calibri"/>
          <w:lang w:eastAsia="en-US"/>
        </w:rPr>
      </w:pPr>
    </w:p>
    <w:p w14:paraId="28F597CA" w14:textId="0ED8D5B5" w:rsidR="005363CF" w:rsidRPr="00FD2055" w:rsidRDefault="005363CF" w:rsidP="005363CF">
      <w:pPr>
        <w:spacing w:line="260" w:lineRule="atLeast"/>
        <w:jc w:val="both"/>
        <w:rPr>
          <w:rFonts w:eastAsia="Calibri"/>
          <w:lang w:eastAsia="en-US"/>
        </w:rPr>
      </w:pPr>
      <w:r w:rsidRPr="00127595">
        <w:rPr>
          <w:rFonts w:cs="TimesNewRomanPSMT"/>
          <w:lang w:eastAsia="en-GB"/>
        </w:rPr>
        <w:t xml:space="preserve">Bystanders will not come in contact with the treated nets used for aquaculture. </w:t>
      </w:r>
    </w:p>
    <w:p w14:paraId="70CCFA25" w14:textId="77777777" w:rsidR="005363CF" w:rsidRPr="00FD2055" w:rsidRDefault="005363CF" w:rsidP="005363CF">
      <w:pPr>
        <w:spacing w:line="260" w:lineRule="atLeast"/>
        <w:jc w:val="both"/>
        <w:rPr>
          <w:rFonts w:eastAsia="Calibri"/>
          <w:lang w:eastAsia="en-US"/>
        </w:rPr>
      </w:pPr>
    </w:p>
    <w:p w14:paraId="28756CBC" w14:textId="0C9087E1" w:rsidR="007F6B3B" w:rsidRDefault="007F6B3B">
      <w:pPr>
        <w:rPr>
          <w:rFonts w:eastAsia="Calibri"/>
          <w:b/>
          <w:i/>
          <w:sz w:val="22"/>
          <w:szCs w:val="22"/>
          <w:lang w:eastAsia="en-US"/>
        </w:rPr>
      </w:pPr>
      <w:bookmarkStart w:id="1618" w:name="_Hlk69837592"/>
    </w:p>
    <w:p w14:paraId="02A54E83" w14:textId="6B39EE3C" w:rsidR="005363CF" w:rsidRPr="00FD2055" w:rsidRDefault="005363CF" w:rsidP="005363CF">
      <w:pPr>
        <w:jc w:val="both"/>
        <w:rPr>
          <w:rFonts w:eastAsia="Calibri"/>
          <w:b/>
          <w:i/>
          <w:sz w:val="22"/>
          <w:szCs w:val="22"/>
          <w:lang w:eastAsia="en-US"/>
        </w:rPr>
      </w:pPr>
      <w:r w:rsidRPr="00FD2055">
        <w:rPr>
          <w:rFonts w:eastAsia="Calibri"/>
          <w:b/>
          <w:i/>
          <w:sz w:val="22"/>
          <w:szCs w:val="22"/>
          <w:lang w:eastAsia="en-US"/>
        </w:rPr>
        <w:t>Risk for consumers via residues in food</w:t>
      </w:r>
    </w:p>
    <w:bookmarkEnd w:id="1614"/>
    <w:p w14:paraId="1AC1AED1" w14:textId="77777777" w:rsidR="005363CF" w:rsidRPr="00FD2055" w:rsidRDefault="005363CF" w:rsidP="005363CF">
      <w:pPr>
        <w:spacing w:line="260" w:lineRule="atLeast"/>
        <w:rPr>
          <w:rFonts w:eastAsia="Calibri"/>
          <w:lang w:eastAsia="en-US"/>
        </w:rPr>
      </w:pPr>
    </w:p>
    <w:p w14:paraId="135C3663" w14:textId="3531B273" w:rsidR="005363CF" w:rsidRPr="00355940" w:rsidRDefault="005363CF" w:rsidP="007F6B3B">
      <w:pPr>
        <w:autoSpaceDE w:val="0"/>
        <w:autoSpaceDN w:val="0"/>
        <w:adjustRightInd w:val="0"/>
        <w:rPr>
          <w:rFonts w:cs="Verdana"/>
          <w:lang w:eastAsia="en-GB"/>
        </w:rPr>
      </w:pPr>
      <w:bookmarkStart w:id="1619" w:name="_Hlk87568226"/>
      <w:r w:rsidRPr="00355940">
        <w:rPr>
          <w:rFonts w:cs="Verdana"/>
          <w:lang w:eastAsia="en-GB"/>
        </w:rPr>
        <w:t xml:space="preserve">An acceptable risk is identified for potential exposure </w:t>
      </w:r>
      <w:r w:rsidRPr="00AB1503">
        <w:rPr>
          <w:rFonts w:cs="Verdana"/>
          <w:i/>
          <w:lang w:eastAsia="en-GB"/>
        </w:rPr>
        <w:t>via</w:t>
      </w:r>
      <w:r w:rsidRPr="00355940">
        <w:rPr>
          <w:rFonts w:cs="Verdana"/>
          <w:lang w:eastAsia="en-GB"/>
        </w:rPr>
        <w:t xml:space="preserve"> food contamination. This is based on available knowledge about the natural occurrence of copper, physiological needs, physico-chemical properties and regulations already in force. Exposure </w:t>
      </w:r>
      <w:r w:rsidRPr="00AB1503">
        <w:rPr>
          <w:rFonts w:cs="Verdana"/>
          <w:i/>
          <w:lang w:eastAsia="en-GB"/>
        </w:rPr>
        <w:t>via</w:t>
      </w:r>
      <w:r w:rsidRPr="00355940">
        <w:rPr>
          <w:rFonts w:cs="Verdana"/>
          <w:lang w:eastAsia="en-GB"/>
        </w:rPr>
        <w:t xml:space="preserve"> food contamination may need to be reassessed when a uniform methodology to assess dietary exposure induced by an antifouling application is available.</w:t>
      </w:r>
    </w:p>
    <w:bookmarkEnd w:id="1619"/>
    <w:p w14:paraId="539F2FC2" w14:textId="7C0B2092" w:rsidR="005363CF" w:rsidRPr="00355940" w:rsidRDefault="00AD7EFA" w:rsidP="005363CF">
      <w:pPr>
        <w:autoSpaceDE w:val="0"/>
        <w:autoSpaceDN w:val="0"/>
        <w:adjustRightInd w:val="0"/>
        <w:jc w:val="both"/>
        <w:rPr>
          <w:rFonts w:cs="Verdana"/>
          <w:lang w:eastAsia="en-GB"/>
        </w:rPr>
      </w:pPr>
      <w:r w:rsidRPr="0089070C">
        <w:rPr>
          <w:rFonts w:cs="Verdana"/>
          <w:lang w:eastAsia="en-GB"/>
        </w:rPr>
        <w:t>Please refer to the dietary exposure assessment in section 2.2.6.2.</w:t>
      </w:r>
    </w:p>
    <w:bookmarkEnd w:id="1618"/>
    <w:p w14:paraId="0B530F51" w14:textId="77777777" w:rsidR="005363CF" w:rsidRPr="00FD2055" w:rsidRDefault="005363CF" w:rsidP="005363CF">
      <w:pPr>
        <w:spacing w:line="260" w:lineRule="atLeast"/>
        <w:rPr>
          <w:rFonts w:eastAsia="Calibri"/>
          <w:lang w:eastAsia="en-US"/>
        </w:rPr>
      </w:pPr>
    </w:p>
    <w:p w14:paraId="0C7F5AFD" w14:textId="77777777" w:rsidR="005363CF" w:rsidRPr="00FD2055" w:rsidRDefault="005363CF" w:rsidP="005363CF">
      <w:pPr>
        <w:jc w:val="both"/>
        <w:rPr>
          <w:rFonts w:eastAsia="Calibri"/>
          <w:b/>
          <w:i/>
          <w:sz w:val="22"/>
          <w:szCs w:val="22"/>
          <w:lang w:eastAsia="en-US"/>
        </w:rPr>
      </w:pPr>
      <w:r w:rsidRPr="00FD2055">
        <w:rPr>
          <w:rFonts w:eastAsia="Calibri"/>
          <w:b/>
          <w:i/>
          <w:sz w:val="22"/>
          <w:szCs w:val="22"/>
          <w:lang w:eastAsia="en-US"/>
        </w:rPr>
        <w:t xml:space="preserve">Risk characterisation from combined exposure to several active substances or substances of concern within a biocidal product </w:t>
      </w:r>
    </w:p>
    <w:p w14:paraId="0CD2571B" w14:textId="77777777" w:rsidR="005363CF" w:rsidRDefault="005363CF" w:rsidP="005363CF">
      <w:pPr>
        <w:spacing w:line="260" w:lineRule="atLeast"/>
        <w:jc w:val="both"/>
        <w:rPr>
          <w:rFonts w:eastAsia="Calibri"/>
          <w:iCs/>
          <w:lang w:eastAsia="en-US"/>
        </w:rPr>
      </w:pPr>
    </w:p>
    <w:p w14:paraId="7C646D50" w14:textId="77777777" w:rsidR="005363CF" w:rsidRPr="007E1407" w:rsidRDefault="005363CF" w:rsidP="005363CF">
      <w:pPr>
        <w:spacing w:line="260" w:lineRule="atLeast"/>
        <w:rPr>
          <w:rFonts w:eastAsia="Calibri"/>
          <w:iCs/>
          <w:lang w:eastAsia="en-US"/>
        </w:rPr>
      </w:pPr>
      <w:r w:rsidRPr="007E1407">
        <w:rPr>
          <w:rFonts w:eastAsia="Calibri"/>
          <w:iCs/>
          <w:lang w:eastAsia="en-US"/>
        </w:rPr>
        <w:t>Not applicable</w:t>
      </w:r>
    </w:p>
    <w:p w14:paraId="33C29358" w14:textId="77777777" w:rsidR="005363CF" w:rsidRPr="00FD2055" w:rsidRDefault="005363CF" w:rsidP="005363CF">
      <w:pPr>
        <w:spacing w:line="260" w:lineRule="atLeast"/>
        <w:rPr>
          <w:rFonts w:ascii="Times New Roman" w:eastAsia="Calibri" w:hAnsi="Times New Roman"/>
          <w:i/>
          <w:iCs/>
          <w:lang w:eastAsia="en-US"/>
        </w:rPr>
      </w:pPr>
    </w:p>
    <w:p w14:paraId="33B57507" w14:textId="77777777" w:rsidR="00C072CC" w:rsidRDefault="00C072CC" w:rsidP="00C072CC">
      <w:pPr>
        <w:spacing w:before="120"/>
        <w:rPr>
          <w:rFonts w:eastAsia="Calibri"/>
          <w:b/>
          <w:i/>
          <w:sz w:val="22"/>
          <w:szCs w:val="22"/>
          <w:lang w:eastAsia="en-US"/>
        </w:rPr>
      </w:pPr>
      <w:r>
        <w:rPr>
          <w:rFonts w:eastAsia="Calibri"/>
          <w:b/>
          <w:i/>
          <w:sz w:val="22"/>
          <w:szCs w:val="22"/>
          <w:lang w:eastAsia="en-US"/>
        </w:rPr>
        <w:t>Endocrine disrupting potential</w:t>
      </w:r>
    </w:p>
    <w:p w14:paraId="5357515A" w14:textId="77777777" w:rsidR="00C072CC" w:rsidRDefault="00C072CC" w:rsidP="00C072CC">
      <w:pPr>
        <w:rPr>
          <w:rFonts w:eastAsia="Calibri"/>
          <w:b/>
          <w:i/>
          <w:sz w:val="22"/>
          <w:szCs w:val="22"/>
          <w:lang w:eastAsia="en-US"/>
        </w:rPr>
      </w:pPr>
    </w:p>
    <w:p w14:paraId="57D8D24B" w14:textId="0A444585" w:rsidR="00C072CC" w:rsidRPr="006B1A5A" w:rsidRDefault="00C072CC" w:rsidP="00C072CC">
      <w:pPr>
        <w:rPr>
          <w:iCs/>
        </w:rPr>
      </w:pPr>
      <w:r w:rsidRPr="006B1A5A">
        <w:rPr>
          <w:iCs/>
        </w:rPr>
        <w:t>According to the assessment performed according to the</w:t>
      </w:r>
      <w:r w:rsidR="001E5451" w:rsidRPr="001E5451">
        <w:rPr>
          <w:iCs/>
        </w:rPr>
        <w:t xml:space="preserve"> </w:t>
      </w:r>
      <w:bookmarkStart w:id="1620" w:name="_Hlk76135917"/>
      <w:r w:rsidR="001E5451" w:rsidRPr="001E5451">
        <w:rPr>
          <w:iCs/>
        </w:rPr>
        <w:t>CA-March21-Doc.4.3_Final "Bridging Biocides with REACH"</w:t>
      </w:r>
      <w:r w:rsidRPr="006B1A5A">
        <w:rPr>
          <w:i/>
          <w:iCs/>
        </w:rPr>
        <w:t>,</w:t>
      </w:r>
      <w:r w:rsidRPr="006B1A5A">
        <w:rPr>
          <w:iCs/>
        </w:rPr>
        <w:t xml:space="preserve"> </w:t>
      </w:r>
      <w:bookmarkEnd w:id="1620"/>
      <w:r w:rsidRPr="006B1A5A">
        <w:rPr>
          <w:iCs/>
        </w:rPr>
        <w:t xml:space="preserve">none of the formulants contained in </w:t>
      </w:r>
      <w:r w:rsidRPr="000B2AFB">
        <w:rPr>
          <w:iCs/>
        </w:rPr>
        <w:t xml:space="preserve">the </w:t>
      </w:r>
      <w:r w:rsidR="0093121F" w:rsidRPr="0093121F">
        <w:rPr>
          <w:rFonts w:eastAsia="Calibri"/>
          <w:lang w:eastAsia="en-US"/>
        </w:rPr>
        <w:t xml:space="preserve">Dicopper Oxide Biocidal Product Family </w:t>
      </w:r>
      <w:r w:rsidRPr="000B2AFB">
        <w:rPr>
          <w:iCs/>
        </w:rPr>
        <w:t xml:space="preserve">are </w:t>
      </w:r>
      <w:r w:rsidRPr="006B1A5A">
        <w:rPr>
          <w:iCs/>
        </w:rPr>
        <w:t xml:space="preserve">identified as endocrine disruptors. </w:t>
      </w:r>
    </w:p>
    <w:p w14:paraId="340876F7" w14:textId="77777777" w:rsidR="00C072CC" w:rsidRPr="00472E9B" w:rsidRDefault="00C072CC" w:rsidP="00C072CC">
      <w:pPr>
        <w:pStyle w:val="Merknadstekst"/>
      </w:pPr>
    </w:p>
    <w:p w14:paraId="43C8B4E7" w14:textId="4B57D4E9" w:rsidR="00C072CC" w:rsidRDefault="00C072CC" w:rsidP="00C072CC">
      <w:pPr>
        <w:pStyle w:val="NormalWeb"/>
        <w:rPr>
          <w:rFonts w:ascii="Times New Roman" w:eastAsia="Calibri" w:hAnsi="Times New Roman"/>
          <w:i/>
          <w:iCs/>
        </w:rPr>
      </w:pPr>
      <w:r w:rsidRPr="006B1A5A">
        <w:rPr>
          <w:rFonts w:ascii="Verdana" w:hAnsi="Verdana" w:cs="Arial"/>
          <w:sz w:val="20"/>
        </w:rPr>
        <w:t xml:space="preserve">The complete assessment is available in the confidential </w:t>
      </w:r>
      <w:r w:rsidRPr="005F0860">
        <w:rPr>
          <w:rFonts w:ascii="Verdana" w:hAnsi="Verdana" w:cs="Arial"/>
          <w:sz w:val="20"/>
        </w:rPr>
        <w:t>annex</w:t>
      </w:r>
      <w:r w:rsidR="00AD79DD" w:rsidRPr="005F0860">
        <w:rPr>
          <w:rFonts w:ascii="Verdana" w:hAnsi="Verdana" w:cs="Arial"/>
          <w:sz w:val="20"/>
        </w:rPr>
        <w:t xml:space="preserve"> section 3.</w:t>
      </w:r>
      <w:r w:rsidRPr="006B1A5A">
        <w:rPr>
          <w:rFonts w:ascii="Verdana" w:hAnsi="Verdana" w:cs="Arial"/>
          <w:sz w:val="20"/>
        </w:rPr>
        <w:t xml:space="preserve"> </w:t>
      </w:r>
    </w:p>
    <w:p w14:paraId="4A9B656B" w14:textId="77777777" w:rsidR="005363CF" w:rsidRPr="00FD2055" w:rsidRDefault="005363CF" w:rsidP="005363CF">
      <w:pPr>
        <w:spacing w:line="260" w:lineRule="atLeast"/>
        <w:rPr>
          <w:rFonts w:eastAsia="Calibri"/>
          <w:b/>
          <w:i/>
          <w:sz w:val="22"/>
          <w:szCs w:val="22"/>
          <w:lang w:eastAsia="en-US"/>
        </w:rPr>
      </w:pPr>
    </w:p>
    <w:p w14:paraId="468E9A87" w14:textId="31C2C0F1" w:rsidR="00FD2055" w:rsidRPr="00D56960" w:rsidRDefault="00FD2055" w:rsidP="004A6E33">
      <w:pPr>
        <w:pStyle w:val="Overskrift3"/>
      </w:pPr>
      <w:bookmarkStart w:id="1621" w:name="_Toc388285322"/>
      <w:bookmarkStart w:id="1622" w:name="_Toc389726249"/>
      <w:bookmarkStart w:id="1623" w:name="_Toc389727301"/>
      <w:bookmarkStart w:id="1624" w:name="_Toc389727659"/>
      <w:bookmarkStart w:id="1625" w:name="_Toc389728018"/>
      <w:bookmarkStart w:id="1626" w:name="_Toc389728377"/>
      <w:bookmarkStart w:id="1627" w:name="_Toc389728737"/>
      <w:bookmarkStart w:id="1628" w:name="_Toc389729095"/>
      <w:bookmarkStart w:id="1629" w:name="_Toc389729096"/>
      <w:bookmarkStart w:id="1630" w:name="_Toc403472781"/>
      <w:bookmarkStart w:id="1631" w:name="_Toc403566578"/>
      <w:bookmarkStart w:id="1632" w:name="_Toc137070506"/>
      <w:bookmarkEnd w:id="1576"/>
      <w:bookmarkEnd w:id="1577"/>
      <w:bookmarkEnd w:id="1578"/>
      <w:bookmarkEnd w:id="1579"/>
      <w:bookmarkEnd w:id="1580"/>
      <w:bookmarkEnd w:id="1581"/>
      <w:bookmarkEnd w:id="1621"/>
      <w:bookmarkEnd w:id="1622"/>
      <w:bookmarkEnd w:id="1623"/>
      <w:bookmarkEnd w:id="1624"/>
      <w:bookmarkEnd w:id="1625"/>
      <w:bookmarkEnd w:id="1626"/>
      <w:bookmarkEnd w:id="1627"/>
      <w:bookmarkEnd w:id="1628"/>
      <w:r w:rsidRPr="00D56960">
        <w:t>Risk assessment for animal health</w:t>
      </w:r>
      <w:bookmarkEnd w:id="1629"/>
      <w:bookmarkEnd w:id="1630"/>
      <w:bookmarkEnd w:id="1631"/>
      <w:bookmarkEnd w:id="1632"/>
    </w:p>
    <w:p w14:paraId="6605BC16" w14:textId="6123593C" w:rsidR="005C285F" w:rsidRDefault="00044D5E" w:rsidP="002111D7">
      <w:pPr>
        <w:spacing w:line="260" w:lineRule="atLeast"/>
        <w:rPr>
          <w:lang w:val="en-US"/>
        </w:rPr>
      </w:pPr>
      <w:r w:rsidRPr="002635B3">
        <w:rPr>
          <w:rFonts w:eastAsia="Calibri"/>
          <w:lang w:val="en-US" w:eastAsia="en-US"/>
        </w:rPr>
        <w:t>Not relevant for these products</w:t>
      </w:r>
      <w:r w:rsidR="00FE5024">
        <w:rPr>
          <w:rFonts w:eastAsia="Calibri"/>
          <w:iCs/>
          <w:lang w:eastAsia="en-US"/>
        </w:rPr>
        <w:t xml:space="preserve">. </w:t>
      </w:r>
      <w:bookmarkStart w:id="1633" w:name="_Hlk124098826"/>
      <w:bookmarkStart w:id="1634" w:name="_Hlk125648906"/>
    </w:p>
    <w:bookmarkEnd w:id="1633"/>
    <w:p w14:paraId="29018FDC" w14:textId="77777777" w:rsidR="00D12513" w:rsidRPr="00FD2055" w:rsidRDefault="00D12513" w:rsidP="00FD2055">
      <w:pPr>
        <w:spacing w:line="260" w:lineRule="atLeast"/>
        <w:ind w:left="360"/>
        <w:contextualSpacing/>
        <w:rPr>
          <w:rFonts w:ascii="Times New Roman" w:eastAsia="Calibri" w:hAnsi="Times New Roman"/>
          <w:i/>
          <w:iCs/>
          <w:lang w:eastAsia="en-US"/>
        </w:rPr>
      </w:pPr>
    </w:p>
    <w:bookmarkEnd w:id="1634"/>
    <w:p w14:paraId="2EDE25A5" w14:textId="321ADBDC" w:rsidR="00FD2055" w:rsidRPr="00FD2055" w:rsidRDefault="006F51FB" w:rsidP="004F3CF9">
      <w:pPr>
        <w:rPr>
          <w:rFonts w:ascii="Times New Roman" w:eastAsia="Calibri" w:hAnsi="Times New Roman"/>
          <w:i/>
          <w:iCs/>
          <w:lang w:eastAsia="en-US"/>
        </w:rPr>
      </w:pPr>
      <w:r>
        <w:rPr>
          <w:rFonts w:ascii="Times New Roman" w:eastAsia="Calibri" w:hAnsi="Times New Roman"/>
          <w:i/>
          <w:iCs/>
          <w:lang w:eastAsia="en-US"/>
        </w:rPr>
        <w:br w:type="page"/>
      </w:r>
    </w:p>
    <w:p w14:paraId="2E43C0DC" w14:textId="597FA4B6" w:rsidR="00FD2055" w:rsidRDefault="002F4713" w:rsidP="004A6E33">
      <w:pPr>
        <w:pStyle w:val="Overskrift3"/>
      </w:pPr>
      <w:bookmarkStart w:id="1635" w:name="_Toc389729097"/>
      <w:bookmarkStart w:id="1636" w:name="_Toc403472782"/>
      <w:bookmarkStart w:id="1637" w:name="_Toc403566579"/>
      <w:r>
        <w:t xml:space="preserve">  </w:t>
      </w:r>
      <w:bookmarkStart w:id="1638" w:name="_Toc137070507"/>
      <w:r w:rsidR="00FD2055" w:rsidRPr="00D56960">
        <w:t>Risk assessment for the environment</w:t>
      </w:r>
      <w:bookmarkEnd w:id="1635"/>
      <w:bookmarkEnd w:id="1636"/>
      <w:bookmarkEnd w:id="1637"/>
      <w:bookmarkEnd w:id="1638"/>
    </w:p>
    <w:p w14:paraId="0EB48DB0" w14:textId="73FB422C" w:rsidR="007830B3" w:rsidRDefault="007830B3" w:rsidP="007830B3">
      <w:pPr>
        <w:spacing w:line="260" w:lineRule="atLeast"/>
        <w:rPr>
          <w:rFonts w:eastAsia="Calibri"/>
          <w:lang w:eastAsia="en-US"/>
        </w:rPr>
      </w:pPr>
      <w:r w:rsidRPr="006E738E">
        <w:rPr>
          <w:rFonts w:eastAsia="Calibri"/>
          <w:lang w:eastAsia="en-US"/>
        </w:rPr>
        <w:t xml:space="preserve">The environmental risk assessment </w:t>
      </w:r>
      <w:r>
        <w:rPr>
          <w:rFonts w:eastAsia="Calibri"/>
          <w:lang w:eastAsia="en-US"/>
        </w:rPr>
        <w:t>covers the</w:t>
      </w:r>
      <w:r w:rsidRPr="006E738E">
        <w:rPr>
          <w:rFonts w:eastAsia="Calibri"/>
          <w:lang w:eastAsia="en-US"/>
        </w:rPr>
        <w:t xml:space="preserve"> active substance</w:t>
      </w:r>
      <w:r>
        <w:rPr>
          <w:rFonts w:eastAsia="Calibri"/>
          <w:lang w:eastAsia="en-US"/>
        </w:rPr>
        <w:t xml:space="preserve"> </w:t>
      </w:r>
      <w:r>
        <w:rPr>
          <w:rFonts w:cs="Verdana"/>
          <w:color w:val="000000"/>
          <w:lang w:eastAsia="en-US"/>
        </w:rPr>
        <w:t>d</w:t>
      </w:r>
      <w:r w:rsidRPr="00FD7EA8">
        <w:rPr>
          <w:rFonts w:cs="Verdana"/>
          <w:color w:val="000000"/>
          <w:lang w:eastAsia="en-US"/>
        </w:rPr>
        <w:t>icopper oxide (Cu</w:t>
      </w:r>
      <w:r w:rsidRPr="00FD7EA8">
        <w:rPr>
          <w:rFonts w:cs="Verdana"/>
          <w:color w:val="000000"/>
          <w:vertAlign w:val="subscript"/>
          <w:lang w:eastAsia="en-US"/>
        </w:rPr>
        <w:t>2</w:t>
      </w:r>
      <w:r w:rsidRPr="00FD7EA8">
        <w:rPr>
          <w:rFonts w:cs="Verdana"/>
          <w:color w:val="000000"/>
          <w:lang w:eastAsia="en-US"/>
        </w:rPr>
        <w:t>O)</w:t>
      </w:r>
      <w:r>
        <w:rPr>
          <w:rFonts w:cs="Verdana"/>
          <w:color w:val="000000"/>
          <w:lang w:eastAsia="en-US"/>
        </w:rPr>
        <w:t xml:space="preserve">. The </w:t>
      </w:r>
      <w:r w:rsidRPr="00EF6AE8">
        <w:rPr>
          <w:rFonts w:cs="Verdana"/>
          <w:color w:val="000000"/>
          <w:lang w:eastAsia="en-US"/>
        </w:rPr>
        <w:t xml:space="preserve">Dicopper Oxide Biocidal </w:t>
      </w:r>
      <w:r w:rsidR="00A12E66">
        <w:rPr>
          <w:rFonts w:cs="Verdana"/>
          <w:color w:val="000000"/>
          <w:lang w:eastAsia="en-US"/>
        </w:rPr>
        <w:t>BPF</w:t>
      </w:r>
      <w:r w:rsidRPr="00EF6AE8">
        <w:rPr>
          <w:rFonts w:cs="Verdana"/>
          <w:color w:val="000000"/>
          <w:lang w:eastAsia="en-US"/>
        </w:rPr>
        <w:t xml:space="preserve"> </w:t>
      </w:r>
      <w:r>
        <w:rPr>
          <w:rFonts w:cs="Verdana"/>
          <w:color w:val="000000"/>
          <w:lang w:eastAsia="en-US"/>
        </w:rPr>
        <w:t>does not contain</w:t>
      </w:r>
      <w:r>
        <w:rPr>
          <w:rFonts w:eastAsia="Calibri"/>
          <w:lang w:eastAsia="en-US"/>
        </w:rPr>
        <w:t xml:space="preserve"> any substances of concern </w:t>
      </w:r>
      <w:r w:rsidR="00A12E66">
        <w:rPr>
          <w:rFonts w:eastAsia="Calibri"/>
          <w:lang w:eastAsia="en-US"/>
        </w:rPr>
        <w:t>that contribute to the risk to</w:t>
      </w:r>
      <w:r w:rsidR="00A12E66" w:rsidRPr="006B1A5A">
        <w:rPr>
          <w:rFonts w:eastAsia="Calibri"/>
          <w:lang w:eastAsia="en-US"/>
        </w:rPr>
        <w:t xml:space="preserve"> </w:t>
      </w:r>
      <w:r>
        <w:rPr>
          <w:rFonts w:eastAsia="Calibri"/>
          <w:lang w:eastAsia="en-US"/>
        </w:rPr>
        <w:t xml:space="preserve">the environment. </w:t>
      </w:r>
      <w:r w:rsidR="00A12E66">
        <w:rPr>
          <w:rFonts w:eastAsia="Calibri"/>
          <w:lang w:eastAsia="en-US"/>
        </w:rPr>
        <w:t>See the confidential annex for more information on the substances of concern assessment.</w:t>
      </w:r>
    </w:p>
    <w:p w14:paraId="0926817B" w14:textId="77777777" w:rsidR="00A12E66" w:rsidRDefault="00A12E66" w:rsidP="007830B3">
      <w:pPr>
        <w:spacing w:line="260" w:lineRule="atLeast"/>
        <w:rPr>
          <w:rFonts w:eastAsia="Calibri"/>
          <w:lang w:eastAsia="en-US"/>
        </w:rPr>
      </w:pPr>
    </w:p>
    <w:p w14:paraId="3FAC44B2" w14:textId="0A85BA06" w:rsidR="007830B3" w:rsidRDefault="007830B3" w:rsidP="007830B3">
      <w:pPr>
        <w:spacing w:line="260" w:lineRule="atLeast"/>
        <w:rPr>
          <w:rFonts w:eastAsia="Calibri"/>
          <w:lang w:eastAsia="en-US"/>
        </w:rPr>
      </w:pPr>
      <w:r>
        <w:rPr>
          <w:rFonts w:eastAsia="Calibri"/>
          <w:lang w:eastAsia="en-US"/>
        </w:rPr>
        <w:t xml:space="preserve">Regarding the exposure to the environment from the use of the </w:t>
      </w:r>
      <w:r w:rsidRPr="00EF6AE8">
        <w:rPr>
          <w:rFonts w:eastAsia="Calibri"/>
          <w:lang w:eastAsia="en-US"/>
        </w:rPr>
        <w:t>Dicopper Oxide Biocidal Product Family</w:t>
      </w:r>
      <w:r>
        <w:rPr>
          <w:rFonts w:eastAsia="Calibri"/>
          <w:lang w:eastAsia="en-US"/>
        </w:rPr>
        <w:t xml:space="preserve">, the harmonised scenario </w:t>
      </w:r>
      <w:r w:rsidRPr="00C65BF4">
        <w:rPr>
          <w:rFonts w:eastAsia="Calibri"/>
          <w:lang w:eastAsia="en-US"/>
        </w:rPr>
        <w:t>document for the calculation of environmental exposure from</w:t>
      </w:r>
      <w:r>
        <w:rPr>
          <w:rFonts w:eastAsia="Calibri"/>
          <w:lang w:eastAsia="en-US"/>
        </w:rPr>
        <w:t xml:space="preserve"> </w:t>
      </w:r>
      <w:r w:rsidRPr="00C65BF4">
        <w:rPr>
          <w:rFonts w:eastAsia="Calibri"/>
          <w:lang w:eastAsia="en-US"/>
        </w:rPr>
        <w:t>antifouling active substances from nets used in fish farms</w:t>
      </w:r>
      <w:r>
        <w:rPr>
          <w:rFonts w:eastAsia="Calibri"/>
          <w:lang w:eastAsia="en-US"/>
        </w:rPr>
        <w:t xml:space="preserve"> (</w:t>
      </w:r>
      <w:r w:rsidR="00666778">
        <w:rPr>
          <w:rFonts w:eastAsia="Calibri"/>
          <w:lang w:eastAsia="en-US"/>
        </w:rPr>
        <w:t>ECHA</w:t>
      </w:r>
      <w:r>
        <w:rPr>
          <w:rFonts w:eastAsia="Calibri"/>
          <w:lang w:eastAsia="en-US"/>
        </w:rPr>
        <w:t>, 2015</w:t>
      </w:r>
      <w:r w:rsidR="00666778">
        <w:rPr>
          <w:rFonts w:eastAsia="Calibri"/>
          <w:lang w:eastAsia="en-US"/>
        </w:rPr>
        <w:t>b</w:t>
      </w:r>
      <w:r>
        <w:rPr>
          <w:rFonts w:eastAsia="Calibri"/>
          <w:lang w:eastAsia="en-US"/>
        </w:rPr>
        <w:t xml:space="preserve">), hereafter referred to as the EU fish farm scenario, has been used for </w:t>
      </w:r>
      <w:r w:rsidR="00C665E3">
        <w:rPr>
          <w:rFonts w:eastAsia="Calibri"/>
          <w:lang w:eastAsia="en-US"/>
        </w:rPr>
        <w:t>the</w:t>
      </w:r>
      <w:r>
        <w:rPr>
          <w:rFonts w:eastAsia="Calibri"/>
          <w:lang w:eastAsia="en-US"/>
        </w:rPr>
        <w:t xml:space="preserve"> assessment at the EU level. In addition, an exposure assessment for Norwegian fish farms has been carried out, following the Norwegian environmental emission scenario for nets used in fish farms (NO, 2019), hereafter referred to as the Norwegian fish farm scenario. The latter represents an adjustment of the EU scenario to better reflect Norwegian fish farm conditions.</w:t>
      </w:r>
    </w:p>
    <w:p w14:paraId="4ED43D80" w14:textId="77777777" w:rsidR="007830B3" w:rsidRPr="00B21C7D" w:rsidRDefault="007830B3" w:rsidP="007830B3">
      <w:pPr>
        <w:pStyle w:val="Absatz"/>
        <w:rPr>
          <w:lang w:val="de-DE"/>
        </w:rPr>
      </w:pPr>
    </w:p>
    <w:p w14:paraId="3F48335D" w14:textId="77777777" w:rsidR="007830B3" w:rsidRPr="00FD2055" w:rsidRDefault="007830B3" w:rsidP="00AF311F">
      <w:pPr>
        <w:pStyle w:val="Overskrift4"/>
      </w:pPr>
      <w:bookmarkStart w:id="1639" w:name="_Toc377651043"/>
      <w:bookmarkStart w:id="1640" w:name="_Toc389729098"/>
      <w:bookmarkStart w:id="1641" w:name="_Toc403472783"/>
      <w:bookmarkStart w:id="1642" w:name="_Toc403566580"/>
      <w:bookmarkStart w:id="1643" w:name="_Toc137070508"/>
      <w:r w:rsidRPr="00FD2055">
        <w:t>Effects assessment</w:t>
      </w:r>
      <w:bookmarkEnd w:id="1639"/>
      <w:r w:rsidRPr="00FD2055">
        <w:t xml:space="preserve"> on the environment</w:t>
      </w:r>
      <w:bookmarkEnd w:id="1640"/>
      <w:bookmarkEnd w:id="1641"/>
      <w:bookmarkEnd w:id="1642"/>
      <w:bookmarkEnd w:id="1643"/>
    </w:p>
    <w:p w14:paraId="4FE744C9" w14:textId="77777777" w:rsidR="007830B3" w:rsidRPr="00D03763" w:rsidRDefault="007830B3" w:rsidP="007830B3">
      <w:pPr>
        <w:spacing w:line="260" w:lineRule="atLeast"/>
        <w:jc w:val="both"/>
        <w:rPr>
          <w:rFonts w:ascii="Times New Roman" w:eastAsia="Calibri" w:hAnsi="Times New Roman"/>
          <w:i/>
          <w:iCs/>
          <w:lang w:eastAsia="en-US"/>
        </w:rPr>
      </w:pPr>
    </w:p>
    <w:p w14:paraId="7646B03A" w14:textId="77777777" w:rsidR="007830B3" w:rsidRPr="00457BA0" w:rsidRDefault="007830B3" w:rsidP="007830B3">
      <w:pPr>
        <w:spacing w:line="276" w:lineRule="auto"/>
        <w:rPr>
          <w:rFonts w:eastAsia="Calibri"/>
          <w:iCs/>
          <w:lang w:eastAsia="en-US"/>
        </w:rPr>
      </w:pPr>
      <w:r w:rsidRPr="00457BA0">
        <w:rPr>
          <w:rFonts w:eastAsia="Calibri"/>
          <w:iCs/>
          <w:lang w:eastAsia="en-US"/>
        </w:rPr>
        <w:t>An evaluation of the effect data for the active substance with relevance to the aquatic compartment can be found in the Competent Authority Report (CAR) for dicopper oxide (PT21, France, 2016).</w:t>
      </w:r>
    </w:p>
    <w:p w14:paraId="10E39FC7" w14:textId="77777777" w:rsidR="007830B3" w:rsidRPr="00D03763" w:rsidRDefault="007830B3" w:rsidP="007830B3">
      <w:pPr>
        <w:spacing w:line="276" w:lineRule="auto"/>
        <w:rPr>
          <w:rFonts w:eastAsia="Calibri"/>
          <w:lang w:eastAsia="en-US"/>
        </w:rPr>
      </w:pPr>
      <w:r w:rsidRPr="00457BA0">
        <w:rPr>
          <w:rFonts w:eastAsia="Calibri"/>
          <w:iCs/>
          <w:lang w:eastAsia="en-US"/>
        </w:rPr>
        <w:t xml:space="preserve">The relevant ecotoxicological data and the calculated </w:t>
      </w:r>
      <w:r w:rsidRPr="00D03763">
        <w:rPr>
          <w:rFonts w:eastAsia="Calibri"/>
          <w:lang w:eastAsia="en-US"/>
        </w:rPr>
        <w:t xml:space="preserve">PNECs are summarised in the table below.  </w:t>
      </w:r>
    </w:p>
    <w:p w14:paraId="07754EC4" w14:textId="77777777" w:rsidR="007830B3" w:rsidRPr="00D03763" w:rsidRDefault="007830B3" w:rsidP="007830B3">
      <w:pPr>
        <w:spacing w:line="26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911"/>
        <w:gridCol w:w="5285"/>
      </w:tblGrid>
      <w:tr w:rsidR="006F51FB" w:rsidRPr="001D0393" w14:paraId="61A037CD" w14:textId="77777777" w:rsidTr="00EE4784">
        <w:tc>
          <w:tcPr>
            <w:tcW w:w="9204" w:type="dxa"/>
            <w:gridSpan w:val="3"/>
            <w:shd w:val="clear" w:color="auto" w:fill="auto"/>
          </w:tcPr>
          <w:p w14:paraId="3A5B74E5" w14:textId="77777777" w:rsidR="006F51FB" w:rsidRPr="00457DBE" w:rsidRDefault="006F51FB" w:rsidP="00EE4784">
            <w:pPr>
              <w:jc w:val="center"/>
              <w:rPr>
                <w:b/>
              </w:rPr>
            </w:pPr>
            <w:r w:rsidRPr="001D0393">
              <w:rPr>
                <w:b/>
              </w:rPr>
              <w:t xml:space="preserve">Predicted no effect concentrations for dicopper oxide </w:t>
            </w:r>
            <w:r>
              <w:rPr>
                <w:b/>
              </w:rPr>
              <w:t xml:space="preserve">used for the risk </w:t>
            </w:r>
            <w:r w:rsidRPr="00AC4E72">
              <w:rPr>
                <w:b/>
                <w:noProof/>
              </w:rPr>
              <w:t>characterisation</w:t>
            </w:r>
          </w:p>
        </w:tc>
      </w:tr>
      <w:tr w:rsidR="006F51FB" w:rsidRPr="001D0393" w14:paraId="723C3FFD" w14:textId="77777777" w:rsidTr="00EE4784">
        <w:tc>
          <w:tcPr>
            <w:tcW w:w="2008" w:type="dxa"/>
            <w:shd w:val="clear" w:color="auto" w:fill="auto"/>
          </w:tcPr>
          <w:p w14:paraId="5A899FAB" w14:textId="77777777" w:rsidR="006F51FB" w:rsidRPr="00457DBE" w:rsidRDefault="006F51FB" w:rsidP="00EE4784">
            <w:pPr>
              <w:rPr>
                <w:b/>
              </w:rPr>
            </w:pPr>
            <w:r w:rsidRPr="00457DBE">
              <w:rPr>
                <w:b/>
              </w:rPr>
              <w:t>PNEC</w:t>
            </w:r>
          </w:p>
        </w:tc>
        <w:tc>
          <w:tcPr>
            <w:tcW w:w="1911" w:type="dxa"/>
            <w:shd w:val="clear" w:color="auto" w:fill="auto"/>
          </w:tcPr>
          <w:p w14:paraId="6CBF480C" w14:textId="77777777" w:rsidR="006F51FB" w:rsidRPr="00457DBE" w:rsidRDefault="006F51FB" w:rsidP="00EE4784">
            <w:pPr>
              <w:jc w:val="center"/>
              <w:rPr>
                <w:b/>
              </w:rPr>
            </w:pPr>
            <w:r w:rsidRPr="00457DBE">
              <w:rPr>
                <w:b/>
              </w:rPr>
              <w:t>Result</w:t>
            </w:r>
          </w:p>
        </w:tc>
        <w:tc>
          <w:tcPr>
            <w:tcW w:w="5285" w:type="dxa"/>
            <w:shd w:val="clear" w:color="auto" w:fill="auto"/>
          </w:tcPr>
          <w:p w14:paraId="013BE7E7" w14:textId="77777777" w:rsidR="006F51FB" w:rsidRPr="00457DBE" w:rsidRDefault="006F51FB" w:rsidP="00EE4784">
            <w:pPr>
              <w:rPr>
                <w:b/>
              </w:rPr>
            </w:pPr>
            <w:r w:rsidRPr="00457DBE">
              <w:rPr>
                <w:b/>
              </w:rPr>
              <w:t>Reference</w:t>
            </w:r>
          </w:p>
        </w:tc>
      </w:tr>
      <w:tr w:rsidR="006F51FB" w:rsidRPr="001D0393" w14:paraId="6B725507" w14:textId="77777777" w:rsidTr="00EE4784">
        <w:tc>
          <w:tcPr>
            <w:tcW w:w="2008" w:type="dxa"/>
            <w:shd w:val="clear" w:color="auto" w:fill="auto"/>
          </w:tcPr>
          <w:p w14:paraId="0C6FBA29" w14:textId="77777777" w:rsidR="006F51FB" w:rsidRPr="001D0393" w:rsidRDefault="006F51FB" w:rsidP="00EE4784">
            <w:r>
              <w:t>PNEC</w:t>
            </w:r>
            <w:r w:rsidRPr="00C97FE9">
              <w:rPr>
                <w:vertAlign w:val="subscript"/>
              </w:rPr>
              <w:t>marina</w:t>
            </w:r>
          </w:p>
        </w:tc>
        <w:tc>
          <w:tcPr>
            <w:tcW w:w="1911" w:type="dxa"/>
            <w:shd w:val="clear" w:color="auto" w:fill="auto"/>
          </w:tcPr>
          <w:p w14:paraId="35456F77" w14:textId="77777777" w:rsidR="006F51FB" w:rsidRPr="001D0393" w:rsidRDefault="006F51FB" w:rsidP="00EE4784">
            <w:pPr>
              <w:jc w:val="center"/>
            </w:pPr>
            <w:r>
              <w:t xml:space="preserve">2.6 </w:t>
            </w:r>
            <w:r w:rsidRPr="001D0393">
              <w:t>µg Cu/L</w:t>
            </w:r>
          </w:p>
        </w:tc>
        <w:tc>
          <w:tcPr>
            <w:tcW w:w="5285" w:type="dxa"/>
            <w:shd w:val="clear" w:color="auto" w:fill="auto"/>
          </w:tcPr>
          <w:p w14:paraId="43D20764" w14:textId="77777777" w:rsidR="006F51FB" w:rsidRPr="001D0393" w:rsidRDefault="006F51FB" w:rsidP="00EE4784">
            <w:pPr>
              <w:tabs>
                <w:tab w:val="left" w:pos="490"/>
              </w:tabs>
            </w:pPr>
            <w:r>
              <w:t>CAR dicopper oxide PT21, 2016</w:t>
            </w:r>
          </w:p>
        </w:tc>
      </w:tr>
      <w:tr w:rsidR="006F51FB" w:rsidRPr="001D0393" w14:paraId="6EE5A606" w14:textId="77777777" w:rsidTr="00EE4784">
        <w:tc>
          <w:tcPr>
            <w:tcW w:w="2008" w:type="dxa"/>
            <w:shd w:val="clear" w:color="auto" w:fill="auto"/>
          </w:tcPr>
          <w:p w14:paraId="1C34D53F" w14:textId="77777777" w:rsidR="006F51FB" w:rsidRDefault="006F51FB" w:rsidP="00EE4784">
            <w:r>
              <w:t>PNEC</w:t>
            </w:r>
            <w:r w:rsidRPr="00C97FE9">
              <w:rPr>
                <w:vertAlign w:val="subscript"/>
              </w:rPr>
              <w:t>surrounding waters</w:t>
            </w:r>
          </w:p>
        </w:tc>
        <w:tc>
          <w:tcPr>
            <w:tcW w:w="1911" w:type="dxa"/>
            <w:shd w:val="clear" w:color="auto" w:fill="auto"/>
          </w:tcPr>
          <w:p w14:paraId="31E59459" w14:textId="1B34E435" w:rsidR="006F51FB" w:rsidRPr="00C97FE9" w:rsidRDefault="006F51FB" w:rsidP="00EE4784">
            <w:pPr>
              <w:jc w:val="center"/>
              <w:rPr>
                <w:b/>
              </w:rPr>
            </w:pPr>
            <w:r w:rsidRPr="00C97FE9">
              <w:rPr>
                <w:b/>
              </w:rPr>
              <w:t>1.15 µg Cu/L</w:t>
            </w:r>
          </w:p>
        </w:tc>
        <w:tc>
          <w:tcPr>
            <w:tcW w:w="5285" w:type="dxa"/>
            <w:shd w:val="clear" w:color="auto" w:fill="auto"/>
          </w:tcPr>
          <w:p w14:paraId="4F78F897" w14:textId="77777777" w:rsidR="006F51FB" w:rsidRDefault="006F51FB" w:rsidP="00EE4784">
            <w:pPr>
              <w:tabs>
                <w:tab w:val="left" w:pos="490"/>
              </w:tabs>
            </w:pPr>
            <w:r>
              <w:t>CAR dicopper oxide PT21, 2016</w:t>
            </w:r>
          </w:p>
        </w:tc>
      </w:tr>
      <w:tr w:rsidR="006F51FB" w:rsidRPr="001D0393" w14:paraId="15229D2B" w14:textId="77777777" w:rsidTr="00EE4784">
        <w:tc>
          <w:tcPr>
            <w:tcW w:w="2008" w:type="dxa"/>
            <w:shd w:val="clear" w:color="auto" w:fill="auto"/>
          </w:tcPr>
          <w:p w14:paraId="7B1F26F7" w14:textId="77777777" w:rsidR="006F51FB" w:rsidRPr="001D0393" w:rsidRDefault="006F51FB" w:rsidP="00EE4784">
            <w:r w:rsidRPr="001D0393">
              <w:t>PNEC</w:t>
            </w:r>
            <w:r w:rsidRPr="001D0393">
              <w:rPr>
                <w:vertAlign w:val="subscript"/>
              </w:rPr>
              <w:t>sea</w:t>
            </w:r>
          </w:p>
        </w:tc>
        <w:tc>
          <w:tcPr>
            <w:tcW w:w="1911" w:type="dxa"/>
            <w:shd w:val="clear" w:color="auto" w:fill="auto"/>
          </w:tcPr>
          <w:p w14:paraId="7526DC6B" w14:textId="77777777" w:rsidR="006F51FB" w:rsidRPr="001D0393" w:rsidRDefault="006F51FB" w:rsidP="00EE4784">
            <w:pPr>
              <w:jc w:val="center"/>
            </w:pPr>
            <w:r w:rsidRPr="001D0393">
              <w:t>0.65 µg Cu/L</w:t>
            </w:r>
          </w:p>
        </w:tc>
        <w:tc>
          <w:tcPr>
            <w:tcW w:w="5285" w:type="dxa"/>
            <w:shd w:val="clear" w:color="auto" w:fill="auto"/>
          </w:tcPr>
          <w:p w14:paraId="6EE2FD76" w14:textId="77777777" w:rsidR="006F51FB" w:rsidRPr="001D0393" w:rsidRDefault="006F51FB" w:rsidP="00EE4784">
            <w:r>
              <w:t>CAR dicopper oxide PT21, 2016</w:t>
            </w:r>
          </w:p>
        </w:tc>
      </w:tr>
      <w:tr w:rsidR="006F51FB" w:rsidRPr="001D0393" w14:paraId="4E0CF86E" w14:textId="77777777" w:rsidTr="00EE4784">
        <w:tc>
          <w:tcPr>
            <w:tcW w:w="2008" w:type="dxa"/>
            <w:shd w:val="clear" w:color="auto" w:fill="auto"/>
          </w:tcPr>
          <w:p w14:paraId="6BF4337D" w14:textId="77777777" w:rsidR="006F51FB" w:rsidRPr="00700E81" w:rsidRDefault="006F51FB" w:rsidP="00EE4784">
            <w:r w:rsidRPr="00700E81">
              <w:t>PNEC</w:t>
            </w:r>
            <w:r w:rsidRPr="00700E81">
              <w:rPr>
                <w:vertAlign w:val="subscript"/>
              </w:rPr>
              <w:t>sediment</w:t>
            </w:r>
          </w:p>
        </w:tc>
        <w:tc>
          <w:tcPr>
            <w:tcW w:w="1911" w:type="dxa"/>
            <w:shd w:val="clear" w:color="auto" w:fill="auto"/>
          </w:tcPr>
          <w:p w14:paraId="12683D72" w14:textId="77777777" w:rsidR="006F51FB" w:rsidRPr="00700E81" w:rsidRDefault="006F51FB" w:rsidP="00EE4784">
            <w:pPr>
              <w:jc w:val="center"/>
            </w:pPr>
            <w:r w:rsidRPr="00700E81">
              <w:t>98.8 mg Cu/kg sediment (dry weight)</w:t>
            </w:r>
          </w:p>
        </w:tc>
        <w:tc>
          <w:tcPr>
            <w:tcW w:w="5285" w:type="dxa"/>
            <w:shd w:val="clear" w:color="auto" w:fill="auto"/>
          </w:tcPr>
          <w:p w14:paraId="4409FBC8" w14:textId="77777777" w:rsidR="006F51FB" w:rsidRPr="00700E81" w:rsidRDefault="006F51FB" w:rsidP="00EE4784">
            <w:r>
              <w:t>CAR dicopper oxide PT21, 2016</w:t>
            </w:r>
            <w:r w:rsidRPr="001D0393">
              <w:t>.</w:t>
            </w:r>
          </w:p>
        </w:tc>
      </w:tr>
    </w:tbl>
    <w:p w14:paraId="62A36675" w14:textId="77777777" w:rsidR="006F51FB" w:rsidRPr="00D03763" w:rsidRDefault="006F51FB" w:rsidP="006F51FB">
      <w:pPr>
        <w:spacing w:line="260" w:lineRule="atLeast"/>
        <w:rPr>
          <w:rFonts w:eastAsia="Calibri"/>
          <w:lang w:eastAsia="en-US"/>
        </w:rPr>
      </w:pPr>
    </w:p>
    <w:p w14:paraId="319E6FD2" w14:textId="6A897F71" w:rsidR="006F51FB" w:rsidRPr="00D03763" w:rsidRDefault="006F51FB" w:rsidP="006F51FB">
      <w:pPr>
        <w:spacing w:line="276" w:lineRule="auto"/>
        <w:rPr>
          <w:rFonts w:eastAsia="Calibri"/>
          <w:lang w:eastAsia="en-US"/>
        </w:rPr>
      </w:pPr>
      <w:r w:rsidRPr="001D0393">
        <w:t xml:space="preserve">For the marine </w:t>
      </w:r>
      <w:r>
        <w:t>compartment</w:t>
      </w:r>
      <w:r w:rsidRPr="001D0393">
        <w:t xml:space="preserve">, 56 </w:t>
      </w:r>
      <w:r w:rsidRPr="00D03763">
        <w:rPr>
          <w:rFonts w:eastAsia="Calibri"/>
          <w:lang w:eastAsia="en-US"/>
        </w:rPr>
        <w:t>chronic NOEC/EC</w:t>
      </w:r>
      <w:r w:rsidRPr="00A536EB">
        <w:rPr>
          <w:rFonts w:eastAsia="Calibri"/>
          <w:vertAlign w:val="subscript"/>
          <w:lang w:eastAsia="en-US"/>
        </w:rPr>
        <w:t>10</w:t>
      </w:r>
      <w:r w:rsidRPr="00D03763">
        <w:rPr>
          <w:rFonts w:eastAsia="Calibri"/>
          <w:lang w:eastAsia="en-US"/>
        </w:rPr>
        <w:t xml:space="preserve"> </w:t>
      </w:r>
      <w:r>
        <w:rPr>
          <w:rFonts w:eastAsia="Calibri"/>
          <w:lang w:eastAsia="en-US"/>
        </w:rPr>
        <w:t>values</w:t>
      </w:r>
      <w:r w:rsidRPr="001D0393">
        <w:t xml:space="preserve">, resulting in 24 different species-specific NOEC values covering different trophic levels (fish, invertebrates, algae), </w:t>
      </w:r>
      <w:r w:rsidRPr="00D03763">
        <w:rPr>
          <w:rFonts w:eastAsia="Calibri"/>
          <w:lang w:eastAsia="en-US"/>
        </w:rPr>
        <w:t>were retained for PNEC derivation. NOEC values were relate</w:t>
      </w:r>
      <w:r>
        <w:rPr>
          <w:rFonts w:eastAsia="Calibri"/>
          <w:lang w:eastAsia="en-US"/>
        </w:rPr>
        <w:t>d</w:t>
      </w:r>
      <w:r w:rsidRPr="00D03763">
        <w:rPr>
          <w:rFonts w:eastAsia="Calibri"/>
          <w:lang w:eastAsia="en-US"/>
        </w:rPr>
        <w:t xml:space="preserve"> to the dissolved organic carbon (DOC) concentrations of the marine test media</w:t>
      </w:r>
      <w:r w:rsidRPr="006E2FE5">
        <w:t xml:space="preserve"> </w:t>
      </w:r>
      <w:r w:rsidRPr="006E2FE5">
        <w:rPr>
          <w:rFonts w:eastAsia="Calibri"/>
          <w:lang w:eastAsia="en-US"/>
        </w:rPr>
        <w:t>and species-specific NOECs were calculated after DOC normalizing of the NOECs. These species-specific NOECs were used for the derivation of species sensitivity distributions (SSD) and HC5-50 values, using statistical extrapolation methods.</w:t>
      </w:r>
      <w:r>
        <w:rPr>
          <w:rFonts w:eastAsia="Calibri"/>
          <w:lang w:eastAsia="en-US"/>
        </w:rPr>
        <w:t xml:space="preserve"> </w:t>
      </w:r>
      <w:r w:rsidRPr="00D03763">
        <w:rPr>
          <w:rFonts w:eastAsia="Calibri"/>
          <w:lang w:eastAsia="en-US"/>
        </w:rPr>
        <w:t>PNECs were derived for three different areas with differing DOC concentrations using an assessment factor of 2: harbours/marinas with a typical DOC concentration of 2 mg/</w:t>
      </w:r>
      <w:r>
        <w:rPr>
          <w:rFonts w:eastAsia="Calibri"/>
          <w:lang w:eastAsia="en-US"/>
        </w:rPr>
        <w:t>L</w:t>
      </w:r>
      <w:r w:rsidRPr="00D03763">
        <w:rPr>
          <w:rFonts w:eastAsia="Calibri"/>
          <w:lang w:eastAsia="en-US"/>
        </w:rPr>
        <w:t>, surrounding waters with a typical DOC concentration of 0.5 mg/</w:t>
      </w:r>
      <w:r>
        <w:rPr>
          <w:rFonts w:eastAsia="Calibri"/>
          <w:lang w:eastAsia="en-US"/>
        </w:rPr>
        <w:t>L,</w:t>
      </w:r>
      <w:r w:rsidRPr="00D03763">
        <w:rPr>
          <w:rFonts w:eastAsia="Calibri"/>
          <w:lang w:eastAsia="en-US"/>
        </w:rPr>
        <w:t xml:space="preserve"> and open sea with a typical DOC concentration of 0.2 mg/</w:t>
      </w:r>
      <w:r>
        <w:rPr>
          <w:rFonts w:eastAsia="Calibri"/>
          <w:lang w:eastAsia="en-US"/>
        </w:rPr>
        <w:t>L</w:t>
      </w:r>
      <w:r w:rsidRPr="00D03763">
        <w:rPr>
          <w:rFonts w:eastAsia="Calibri"/>
          <w:lang w:eastAsia="en-US"/>
        </w:rPr>
        <w:t xml:space="preserve">. </w:t>
      </w:r>
      <w:r w:rsidRPr="004432AB">
        <w:rPr>
          <w:rFonts w:eastAsia="Calibri"/>
          <w:lang w:eastAsia="en-US"/>
        </w:rPr>
        <w:t>The emission scenario for fish nets (NO, 201</w:t>
      </w:r>
      <w:r w:rsidR="00666778">
        <w:rPr>
          <w:rFonts w:eastAsia="Calibri"/>
          <w:lang w:eastAsia="en-US"/>
        </w:rPr>
        <w:t>9</w:t>
      </w:r>
      <w:r w:rsidRPr="004432AB">
        <w:rPr>
          <w:rFonts w:eastAsia="Calibri"/>
          <w:lang w:eastAsia="en-US"/>
        </w:rPr>
        <w:t xml:space="preserve">) assumes that the fish farm is located in coastal waters with low water flow velocities. Further, the EU emission scenario assumes water characteristics typical of more open waters.  </w:t>
      </w:r>
      <w:r w:rsidRPr="00067074">
        <w:rPr>
          <w:rFonts w:eastAsia="Calibri"/>
          <w:lang w:eastAsia="en-US"/>
        </w:rPr>
        <w:t>Of the PNECs presented in the CAR, the PNEC</w:t>
      </w:r>
      <w:r w:rsidRPr="00067074">
        <w:rPr>
          <w:rFonts w:eastAsia="Calibri"/>
          <w:vertAlign w:val="subscript"/>
          <w:lang w:eastAsia="en-US"/>
        </w:rPr>
        <w:t>surrounding water</w:t>
      </w:r>
      <w:r w:rsidRPr="00067074">
        <w:rPr>
          <w:rFonts w:eastAsia="Calibri"/>
          <w:lang w:eastAsia="en-US"/>
        </w:rPr>
        <w:t xml:space="preserve"> of 1.15 µg/L was chosen for the risk assessment based on an assessment of the DOC levels and the fact that the area relevant for PEC calculation in the fish farm scenarios includes both the area directly underneath the fish farm and transitional zones / surrounding waters.</w:t>
      </w:r>
    </w:p>
    <w:p w14:paraId="2634928C" w14:textId="77777777" w:rsidR="006F51FB" w:rsidRPr="00D03763" w:rsidRDefault="006F51FB" w:rsidP="006F51FB">
      <w:pPr>
        <w:spacing w:line="276" w:lineRule="auto"/>
        <w:rPr>
          <w:rFonts w:eastAsia="Calibri"/>
          <w:lang w:eastAsia="en-US"/>
        </w:rPr>
      </w:pPr>
    </w:p>
    <w:p w14:paraId="49E6D4BC" w14:textId="77777777" w:rsidR="006F51FB" w:rsidRDefault="006F51FB" w:rsidP="006F51FB">
      <w:pPr>
        <w:spacing w:line="260" w:lineRule="atLeast"/>
        <w:contextualSpacing/>
        <w:rPr>
          <w:rFonts w:eastAsia="Calibri"/>
          <w:lang w:eastAsia="en-US"/>
        </w:rPr>
      </w:pPr>
      <w:r w:rsidRPr="00086C0D">
        <w:rPr>
          <w:rFonts w:eastAsia="Calibri"/>
          <w:lang w:eastAsia="en-US"/>
        </w:rPr>
        <w:t xml:space="preserve">As </w:t>
      </w:r>
      <w:r w:rsidRPr="00CA5C6E">
        <w:rPr>
          <w:rFonts w:eastAsia="Calibri"/>
          <w:lang w:eastAsia="en-US"/>
        </w:rPr>
        <w:t>no reliable toxicity data are available for the marine sediment compartment, the PNEC</w:t>
      </w:r>
      <w:r w:rsidRPr="00D439B6">
        <w:rPr>
          <w:rFonts w:eastAsia="Calibri"/>
          <w:vertAlign w:val="subscript"/>
          <w:lang w:eastAsia="en-US"/>
        </w:rPr>
        <w:t xml:space="preserve">marine sediment </w:t>
      </w:r>
      <w:r w:rsidRPr="00CA5C6E">
        <w:rPr>
          <w:rFonts w:eastAsia="Calibri"/>
          <w:lang w:eastAsia="en-US"/>
        </w:rPr>
        <w:t>was calculated according to the equilibrium-partitioning concept based on a PNEC</w:t>
      </w:r>
      <w:r w:rsidRPr="00D439B6">
        <w:rPr>
          <w:rFonts w:eastAsia="Calibri"/>
          <w:vertAlign w:val="subscript"/>
          <w:lang w:eastAsia="en-US"/>
        </w:rPr>
        <w:t>water</w:t>
      </w:r>
      <w:r w:rsidRPr="00CA5C6E">
        <w:rPr>
          <w:rFonts w:eastAsia="Calibri"/>
          <w:lang w:eastAsia="en-US"/>
        </w:rPr>
        <w:t xml:space="preserve"> using the 10th percentile of the Kd value for marine sediment according to the Guidance for environmental risk assessment for metals and metal compounds. The marine PNECs</w:t>
      </w:r>
      <w:r w:rsidRPr="00D439B6">
        <w:rPr>
          <w:rFonts w:eastAsia="Calibri"/>
          <w:vertAlign w:val="subscript"/>
          <w:lang w:eastAsia="en-US"/>
        </w:rPr>
        <w:t>ediment</w:t>
      </w:r>
      <w:r w:rsidRPr="00CA5C6E">
        <w:rPr>
          <w:rFonts w:eastAsia="Calibri"/>
          <w:lang w:eastAsia="en-US"/>
        </w:rPr>
        <w:t xml:space="preserve"> was determined to be 98.8 mg Cu/kg dw sediment (corresponding to 21.48 mg Cu/kg ww sediment)</w:t>
      </w:r>
    </w:p>
    <w:p w14:paraId="377BFBE6" w14:textId="77777777" w:rsidR="006F51FB" w:rsidRDefault="006F51FB" w:rsidP="006F51FB">
      <w:pPr>
        <w:spacing w:line="260" w:lineRule="atLeast"/>
        <w:contextualSpacing/>
        <w:rPr>
          <w:rFonts w:eastAsia="Calibri"/>
          <w:lang w:eastAsia="en-US"/>
        </w:rPr>
      </w:pPr>
    </w:p>
    <w:p w14:paraId="2A7B8AF6" w14:textId="77777777" w:rsidR="006F51FB" w:rsidRDefault="006F51FB" w:rsidP="006F51FB">
      <w:pPr>
        <w:spacing w:line="260" w:lineRule="atLeast"/>
        <w:contextualSpacing/>
      </w:pPr>
    </w:p>
    <w:p w14:paraId="608EC220" w14:textId="77777777" w:rsidR="006F51FB" w:rsidRDefault="006F51FB" w:rsidP="006F51FB">
      <w:pPr>
        <w:spacing w:line="260" w:lineRule="atLeast"/>
        <w:contextualSpacing/>
      </w:pPr>
    </w:p>
    <w:p w14:paraId="5FBA3FC2" w14:textId="77777777" w:rsidR="007830B3" w:rsidRPr="00FD2055" w:rsidRDefault="007830B3" w:rsidP="007830B3">
      <w:pPr>
        <w:rPr>
          <w:rFonts w:eastAsia="Calibri"/>
          <w:b/>
          <w:i/>
          <w:sz w:val="22"/>
          <w:szCs w:val="22"/>
          <w:lang w:eastAsia="en-US"/>
        </w:rPr>
      </w:pPr>
      <w:bookmarkStart w:id="1644" w:name="_Toc389729099"/>
      <w:bookmarkStart w:id="1645" w:name="_Toc403472784"/>
      <w:r w:rsidRPr="00FD2055">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644"/>
      <w:bookmarkEnd w:id="1645"/>
    </w:p>
    <w:p w14:paraId="072CD22B" w14:textId="77777777" w:rsidR="007830B3" w:rsidRPr="00FD2055" w:rsidRDefault="007830B3" w:rsidP="007830B3">
      <w:pPr>
        <w:rPr>
          <w:rFonts w:eastAsia="Calibri"/>
          <w:b/>
          <w:i/>
          <w:sz w:val="22"/>
          <w:szCs w:val="22"/>
          <w:lang w:eastAsia="en-US"/>
        </w:rPr>
      </w:pPr>
    </w:p>
    <w:p w14:paraId="5D87632F" w14:textId="7A33BB61" w:rsidR="007830B3" w:rsidRPr="00310902" w:rsidRDefault="007830B3" w:rsidP="007830B3">
      <w:pPr>
        <w:spacing w:after="200" w:line="276" w:lineRule="auto"/>
        <w:jc w:val="both"/>
        <w:rPr>
          <w:rFonts w:eastAsia="Calibri"/>
          <w:color w:val="000000"/>
          <w:lang w:eastAsia="en-US"/>
        </w:rPr>
      </w:pPr>
      <w:r w:rsidRPr="00310902">
        <w:rPr>
          <w:rFonts w:eastAsia="Calibri"/>
          <w:color w:val="000000"/>
          <w:lang w:eastAsia="en-US"/>
        </w:rPr>
        <w:t>Details of the product composition are presented in confidential annex</w:t>
      </w:r>
      <w:r w:rsidR="008A2215">
        <w:rPr>
          <w:rFonts w:eastAsia="Calibri"/>
          <w:color w:val="000000"/>
          <w:lang w:eastAsia="en-US"/>
        </w:rPr>
        <w:t>.</w:t>
      </w:r>
      <w:r w:rsidRPr="00310902">
        <w:rPr>
          <w:rFonts w:eastAsia="Calibri"/>
          <w:color w:val="000000"/>
          <w:lang w:eastAsia="en-US"/>
        </w:rPr>
        <w:t xml:space="preserve"> </w:t>
      </w:r>
    </w:p>
    <w:p w14:paraId="2DF4D851" w14:textId="77777777" w:rsidR="007830B3" w:rsidRPr="00310902" w:rsidRDefault="007830B3" w:rsidP="007830B3">
      <w:pPr>
        <w:spacing w:line="260" w:lineRule="atLeast"/>
        <w:rPr>
          <w:rFonts w:eastAsia="Calibri"/>
          <w:lang w:eastAsia="en-US"/>
        </w:rPr>
      </w:pPr>
    </w:p>
    <w:p w14:paraId="251B77E4" w14:textId="77777777" w:rsidR="007830B3" w:rsidRPr="00310902" w:rsidRDefault="007830B3" w:rsidP="007830B3">
      <w:pPr>
        <w:rPr>
          <w:rFonts w:eastAsia="Calibri"/>
          <w:b/>
          <w:i/>
          <w:sz w:val="22"/>
          <w:szCs w:val="22"/>
          <w:lang w:eastAsia="en-US"/>
        </w:rPr>
      </w:pPr>
      <w:bookmarkStart w:id="1646" w:name="_Toc389729100"/>
      <w:bookmarkStart w:id="1647" w:name="_Toc403472785"/>
      <w:r w:rsidRPr="00310902">
        <w:rPr>
          <w:rFonts w:eastAsia="Calibri"/>
          <w:b/>
          <w:i/>
          <w:sz w:val="22"/>
          <w:szCs w:val="22"/>
          <w:lang w:eastAsia="en-US"/>
        </w:rPr>
        <w:t>Further Ecotoxicological studies</w:t>
      </w:r>
      <w:bookmarkEnd w:id="1646"/>
      <w:bookmarkEnd w:id="1647"/>
    </w:p>
    <w:p w14:paraId="29D31EDA" w14:textId="77777777" w:rsidR="007830B3" w:rsidRPr="00310902" w:rsidRDefault="007830B3" w:rsidP="007830B3">
      <w:pPr>
        <w:spacing w:line="260" w:lineRule="atLeast"/>
        <w:rPr>
          <w:rFonts w:ascii="Times New Roman" w:eastAsia="Calibri" w:hAnsi="Times New Roman"/>
          <w:iCs/>
          <w:lang w:eastAsia="en-US"/>
        </w:rPr>
      </w:pPr>
    </w:p>
    <w:p w14:paraId="23534D71" w14:textId="77777777" w:rsidR="007830B3" w:rsidRPr="006B1A5A" w:rsidRDefault="007830B3" w:rsidP="007830B3">
      <w:pPr>
        <w:spacing w:line="260" w:lineRule="atLeast"/>
        <w:jc w:val="both"/>
      </w:pPr>
      <w:r w:rsidRPr="00310902">
        <w:rPr>
          <w:color w:val="000000"/>
        </w:rPr>
        <w:t xml:space="preserve">All information on the ecotoxicology of the products can be extrapolated from the information on the active substance.  Ecotoxicity data for the active substance are summarised in the Competent Authority Report (Dicopper Oxide, Product-type 21, France, January 2016).  </w:t>
      </w:r>
    </w:p>
    <w:p w14:paraId="4DCE9D06" w14:textId="77777777" w:rsidR="007830B3" w:rsidRPr="006B1A5A" w:rsidRDefault="007830B3" w:rsidP="007830B3">
      <w:pPr>
        <w:spacing w:line="260" w:lineRule="atLeast"/>
        <w:jc w:val="both"/>
      </w:pPr>
      <w:r w:rsidRPr="006B1A5A">
        <w:t xml:space="preserve">No further ecotoxicological studies on </w:t>
      </w:r>
      <w:r>
        <w:t xml:space="preserve">the </w:t>
      </w:r>
      <w:r w:rsidRPr="00EF6AE8">
        <w:rPr>
          <w:rFonts w:cs="Verdana"/>
          <w:color w:val="000000"/>
          <w:lang w:eastAsia="en-US"/>
        </w:rPr>
        <w:t xml:space="preserve">Dicopper Oxide </w:t>
      </w:r>
      <w:r>
        <w:rPr>
          <w:rFonts w:cs="Verdana"/>
          <w:color w:val="000000"/>
          <w:lang w:eastAsia="en-US"/>
        </w:rPr>
        <w:t>BPF</w:t>
      </w:r>
      <w:r w:rsidRPr="006B1A5A">
        <w:rPr>
          <w:vertAlign w:val="superscript"/>
        </w:rPr>
        <w:t xml:space="preserve"> </w:t>
      </w:r>
      <w:r w:rsidR="006F51FB" w:rsidRPr="006B1A5A">
        <w:t>products are available.</w:t>
      </w:r>
      <w:r w:rsidRPr="006B1A5A">
        <w:t xml:space="preserve"> </w:t>
      </w:r>
    </w:p>
    <w:p w14:paraId="0A6AD922" w14:textId="77777777" w:rsidR="007830B3" w:rsidRPr="00310902" w:rsidRDefault="007830B3" w:rsidP="007830B3">
      <w:pPr>
        <w:spacing w:line="260" w:lineRule="atLeast"/>
        <w:rPr>
          <w:rFonts w:ascii="Times New Roman" w:eastAsia="Calibri" w:hAnsi="Times New Roman"/>
          <w:iCs/>
          <w:lang w:eastAsia="en-US"/>
        </w:rPr>
      </w:pPr>
    </w:p>
    <w:p w14:paraId="40189AAF" w14:textId="77777777" w:rsidR="007830B3" w:rsidRPr="00310902" w:rsidRDefault="007830B3" w:rsidP="007830B3">
      <w:pPr>
        <w:spacing w:line="260" w:lineRule="atLeast"/>
        <w:rPr>
          <w:rFonts w:ascii="Times New Roman" w:eastAsia="Calibri" w:hAnsi="Times New Roman"/>
          <w:i/>
          <w:iCs/>
          <w:lang w:eastAsia="en-US"/>
        </w:rPr>
      </w:pPr>
    </w:p>
    <w:p w14:paraId="0AF3014C" w14:textId="77777777" w:rsidR="007830B3" w:rsidRPr="00310902" w:rsidRDefault="007830B3" w:rsidP="007830B3">
      <w:pPr>
        <w:rPr>
          <w:rFonts w:eastAsia="Calibri"/>
          <w:b/>
          <w:i/>
          <w:sz w:val="22"/>
          <w:szCs w:val="22"/>
          <w:lang w:eastAsia="en-US"/>
        </w:rPr>
      </w:pPr>
      <w:bookmarkStart w:id="1648" w:name="_Toc389729101"/>
      <w:bookmarkStart w:id="1649" w:name="_Toc403472786"/>
      <w:r w:rsidRPr="00310902">
        <w:rPr>
          <w:rFonts w:eastAsia="Calibri"/>
          <w:b/>
          <w:i/>
          <w:sz w:val="22"/>
          <w:szCs w:val="22"/>
          <w:lang w:eastAsia="en-US"/>
        </w:rPr>
        <w:t>Effects on any other specific, non-target organisms (flora and fauna) believed to be at risk (ADS)</w:t>
      </w:r>
      <w:bookmarkEnd w:id="1648"/>
      <w:bookmarkEnd w:id="1649"/>
    </w:p>
    <w:p w14:paraId="27856C4B" w14:textId="77777777" w:rsidR="007830B3" w:rsidRPr="00310902" w:rsidRDefault="007830B3" w:rsidP="007830B3">
      <w:pPr>
        <w:spacing w:line="260" w:lineRule="atLeast"/>
        <w:rPr>
          <w:rFonts w:ascii="Times New Roman" w:eastAsia="Calibri" w:hAnsi="Times New Roman"/>
          <w:i/>
          <w:iCs/>
          <w:lang w:eastAsia="en-US"/>
        </w:rPr>
      </w:pPr>
    </w:p>
    <w:p w14:paraId="44984F1D" w14:textId="77777777" w:rsidR="007830B3" w:rsidRPr="00310902" w:rsidRDefault="007830B3" w:rsidP="007830B3">
      <w:pPr>
        <w:spacing w:line="260" w:lineRule="atLeast"/>
        <w:rPr>
          <w:rFonts w:eastAsia="Calibri"/>
          <w:iCs/>
          <w:lang w:eastAsia="en-US"/>
        </w:rPr>
      </w:pPr>
      <w:r w:rsidRPr="006B1A5A">
        <w:t xml:space="preserve">There are no indications of </w:t>
      </w:r>
      <w:r w:rsidRPr="00310902">
        <w:rPr>
          <w:rFonts w:eastAsia="Calibri"/>
          <w:iCs/>
          <w:lang w:eastAsia="en-US"/>
        </w:rPr>
        <w:t>risk to</w:t>
      </w:r>
      <w:r>
        <w:rPr>
          <w:rFonts w:eastAsia="Calibri"/>
          <w:iCs/>
          <w:lang w:eastAsia="en-US"/>
        </w:rPr>
        <w:t xml:space="preserve"> other specific (flora and fauna)</w:t>
      </w:r>
      <w:r w:rsidRPr="00310902">
        <w:rPr>
          <w:rFonts w:eastAsia="Calibri"/>
          <w:iCs/>
          <w:lang w:eastAsia="en-US"/>
        </w:rPr>
        <w:t xml:space="preserve"> non-target organisms.</w:t>
      </w:r>
    </w:p>
    <w:p w14:paraId="221FEB85" w14:textId="77777777" w:rsidR="007830B3" w:rsidRPr="00310902" w:rsidRDefault="007830B3" w:rsidP="007830B3">
      <w:pPr>
        <w:spacing w:line="260" w:lineRule="atLeast"/>
        <w:rPr>
          <w:rFonts w:eastAsia="Calibri"/>
          <w:lang w:eastAsia="en-US"/>
        </w:rPr>
      </w:pPr>
    </w:p>
    <w:p w14:paraId="3D9B1AF1" w14:textId="77777777" w:rsidR="007830B3" w:rsidRPr="00310902" w:rsidRDefault="007830B3" w:rsidP="007830B3">
      <w:pPr>
        <w:jc w:val="both"/>
        <w:rPr>
          <w:rFonts w:eastAsia="Calibri"/>
          <w:b/>
          <w:i/>
          <w:sz w:val="22"/>
          <w:szCs w:val="22"/>
          <w:lang w:eastAsia="en-US"/>
        </w:rPr>
      </w:pPr>
      <w:bookmarkStart w:id="1650" w:name="_Toc389729102"/>
      <w:bookmarkStart w:id="1651" w:name="_Toc403472787"/>
      <w:r w:rsidRPr="00310902">
        <w:rPr>
          <w:rFonts w:eastAsia="Calibri"/>
          <w:b/>
          <w:i/>
          <w:sz w:val="22"/>
          <w:szCs w:val="22"/>
          <w:lang w:eastAsia="en-US"/>
        </w:rPr>
        <w:t>Supervised trials to assess risks to non-target organisms under field conditions</w:t>
      </w:r>
      <w:bookmarkEnd w:id="1650"/>
      <w:bookmarkEnd w:id="1651"/>
    </w:p>
    <w:p w14:paraId="0265704A" w14:textId="77777777" w:rsidR="007830B3" w:rsidRPr="00310902" w:rsidRDefault="007830B3" w:rsidP="007830B3">
      <w:pPr>
        <w:jc w:val="both"/>
        <w:rPr>
          <w:rFonts w:eastAsia="Calibri"/>
          <w:b/>
          <w:i/>
          <w:sz w:val="22"/>
          <w:szCs w:val="22"/>
          <w:lang w:eastAsia="en-US"/>
        </w:rPr>
      </w:pPr>
    </w:p>
    <w:p w14:paraId="0891671B" w14:textId="77777777" w:rsidR="007830B3" w:rsidRPr="006B1A5A" w:rsidRDefault="007830B3" w:rsidP="007830B3">
      <w:pPr>
        <w:spacing w:line="260" w:lineRule="atLeast"/>
        <w:jc w:val="both"/>
      </w:pPr>
      <w:r w:rsidRPr="006B1A5A">
        <w:t>No supervised field trials to assess the risks to non-target organisms have been conducted.</w:t>
      </w:r>
    </w:p>
    <w:p w14:paraId="4D2D2E55" w14:textId="77777777" w:rsidR="007830B3" w:rsidRPr="00310902" w:rsidRDefault="007830B3" w:rsidP="007830B3">
      <w:pPr>
        <w:spacing w:line="260" w:lineRule="atLeast"/>
        <w:rPr>
          <w:rFonts w:ascii="Times New Roman" w:eastAsia="Calibri" w:hAnsi="Times New Roman"/>
          <w:i/>
          <w:iCs/>
          <w:lang w:eastAsia="en-US"/>
        </w:rPr>
      </w:pPr>
    </w:p>
    <w:p w14:paraId="59575433" w14:textId="77777777" w:rsidR="007830B3" w:rsidRPr="00310902" w:rsidRDefault="007830B3" w:rsidP="007830B3">
      <w:pPr>
        <w:jc w:val="both"/>
        <w:rPr>
          <w:rFonts w:eastAsia="Calibri"/>
          <w:b/>
          <w:i/>
          <w:sz w:val="22"/>
          <w:szCs w:val="22"/>
          <w:lang w:eastAsia="en-US"/>
        </w:rPr>
      </w:pPr>
      <w:bookmarkStart w:id="1652" w:name="_Toc389729103"/>
      <w:bookmarkStart w:id="1653" w:name="_Toc403472788"/>
      <w:r w:rsidRPr="00310902">
        <w:rPr>
          <w:rFonts w:eastAsia="Calibri"/>
          <w:b/>
          <w:i/>
          <w:sz w:val="22"/>
          <w:szCs w:val="22"/>
          <w:lang w:eastAsia="en-US"/>
        </w:rPr>
        <w:t>Studies on acceptance by ingestion of the biocidal product by any non-target organisms thought to be at risk</w:t>
      </w:r>
      <w:bookmarkEnd w:id="1652"/>
      <w:bookmarkEnd w:id="1653"/>
    </w:p>
    <w:p w14:paraId="06461793" w14:textId="77777777" w:rsidR="007830B3" w:rsidRPr="00310902" w:rsidRDefault="007830B3" w:rsidP="007830B3">
      <w:pPr>
        <w:rPr>
          <w:rFonts w:eastAsia="Calibri"/>
          <w:b/>
          <w:i/>
          <w:sz w:val="22"/>
          <w:szCs w:val="22"/>
          <w:lang w:eastAsia="en-US"/>
        </w:rPr>
      </w:pPr>
    </w:p>
    <w:p w14:paraId="4A031D39" w14:textId="77777777" w:rsidR="007830B3" w:rsidRPr="006B1A5A" w:rsidRDefault="007830B3" w:rsidP="007830B3">
      <w:pPr>
        <w:spacing w:line="260" w:lineRule="atLeast"/>
        <w:jc w:val="both"/>
      </w:pPr>
      <w:r w:rsidRPr="006B1A5A">
        <w:t>No studies to assess the avoidance or palatability of the biocidal products have been conducted.</w:t>
      </w:r>
    </w:p>
    <w:p w14:paraId="7484DDBC" w14:textId="77777777" w:rsidR="007830B3" w:rsidRPr="00310902" w:rsidRDefault="007830B3" w:rsidP="007830B3">
      <w:pPr>
        <w:spacing w:line="260" w:lineRule="atLeast"/>
        <w:rPr>
          <w:rFonts w:ascii="Times New Roman" w:eastAsia="Calibri" w:hAnsi="Times New Roman"/>
          <w:i/>
          <w:iCs/>
          <w:lang w:eastAsia="en-US"/>
        </w:rPr>
      </w:pPr>
    </w:p>
    <w:p w14:paraId="338A742E" w14:textId="77777777" w:rsidR="00CC404C" w:rsidRDefault="00CC404C">
      <w:pPr>
        <w:rPr>
          <w:rFonts w:eastAsia="Calibri"/>
          <w:b/>
          <w:i/>
          <w:sz w:val="22"/>
          <w:szCs w:val="22"/>
          <w:lang w:eastAsia="en-US"/>
        </w:rPr>
      </w:pPr>
      <w:bookmarkStart w:id="1654" w:name="_Toc389729104"/>
      <w:bookmarkStart w:id="1655" w:name="_Toc403472789"/>
      <w:r>
        <w:rPr>
          <w:rFonts w:eastAsia="Calibri"/>
          <w:b/>
          <w:i/>
          <w:sz w:val="22"/>
          <w:szCs w:val="22"/>
          <w:lang w:eastAsia="en-US"/>
        </w:rPr>
        <w:br w:type="page"/>
      </w:r>
    </w:p>
    <w:p w14:paraId="283B60D2" w14:textId="670485B6" w:rsidR="007830B3" w:rsidRPr="00310902" w:rsidRDefault="007830B3" w:rsidP="007830B3">
      <w:pPr>
        <w:jc w:val="both"/>
        <w:rPr>
          <w:rFonts w:eastAsia="Calibri"/>
          <w:b/>
          <w:i/>
          <w:sz w:val="22"/>
          <w:szCs w:val="22"/>
          <w:lang w:eastAsia="en-US"/>
        </w:rPr>
      </w:pPr>
      <w:r w:rsidRPr="00310902">
        <w:rPr>
          <w:rFonts w:eastAsia="Calibri"/>
          <w:b/>
          <w:i/>
          <w:sz w:val="22"/>
          <w:szCs w:val="22"/>
          <w:lang w:eastAsia="en-US"/>
        </w:rPr>
        <w:t>Secondary ecological effect e.g. when a large proportion of a specific habitat type is treated (ADS)</w:t>
      </w:r>
      <w:bookmarkEnd w:id="1654"/>
      <w:bookmarkEnd w:id="1655"/>
    </w:p>
    <w:p w14:paraId="08FE24F2" w14:textId="77777777" w:rsidR="007830B3" w:rsidRPr="00310902" w:rsidRDefault="007830B3" w:rsidP="007830B3">
      <w:pPr>
        <w:spacing w:line="260" w:lineRule="atLeast"/>
        <w:rPr>
          <w:rFonts w:eastAsia="Calibri"/>
          <w:lang w:eastAsia="en-US"/>
        </w:rPr>
      </w:pPr>
    </w:p>
    <w:p w14:paraId="18DC046D" w14:textId="77777777" w:rsidR="007830B3" w:rsidRPr="00310902" w:rsidRDefault="007830B3" w:rsidP="007830B3">
      <w:pPr>
        <w:spacing w:line="260" w:lineRule="atLeast"/>
        <w:rPr>
          <w:rFonts w:eastAsia="Calibri"/>
          <w:lang w:eastAsia="en-US"/>
        </w:rPr>
      </w:pPr>
      <w:r w:rsidRPr="00310902">
        <w:rPr>
          <w:rFonts w:eastAsia="Calibri"/>
          <w:iCs/>
          <w:lang w:eastAsia="en-US"/>
        </w:rPr>
        <w:t xml:space="preserve">The products are applied to nets used in fish farms which are situated at sea (off-shore).  </w:t>
      </w:r>
      <w:r>
        <w:rPr>
          <w:rFonts w:eastAsia="Calibri"/>
          <w:iCs/>
          <w:lang w:eastAsia="en-US"/>
        </w:rPr>
        <w:t>It is not foreseen that a</w:t>
      </w:r>
      <w:r w:rsidRPr="00310902">
        <w:rPr>
          <w:rFonts w:eastAsia="Calibri"/>
          <w:iCs/>
          <w:lang w:eastAsia="en-US"/>
        </w:rPr>
        <w:t xml:space="preserve"> large proportion of a specific </w:t>
      </w:r>
      <w:r w:rsidR="006F51FB" w:rsidRPr="00310902">
        <w:rPr>
          <w:rFonts w:eastAsia="Calibri"/>
          <w:iCs/>
          <w:lang w:eastAsia="en-US"/>
        </w:rPr>
        <w:t>habitat</w:t>
      </w:r>
      <w:r w:rsidR="006F51FB">
        <w:rPr>
          <w:rFonts w:eastAsia="Calibri"/>
          <w:iCs/>
          <w:lang w:eastAsia="en-US"/>
        </w:rPr>
        <w:t xml:space="preserve"> is</w:t>
      </w:r>
      <w:r>
        <w:rPr>
          <w:rFonts w:eastAsia="Calibri"/>
          <w:iCs/>
          <w:lang w:eastAsia="en-US"/>
        </w:rPr>
        <w:t xml:space="preserve"> treated.</w:t>
      </w:r>
    </w:p>
    <w:p w14:paraId="4BA27907" w14:textId="77777777" w:rsidR="007830B3" w:rsidRDefault="007830B3" w:rsidP="007830B3">
      <w:pPr>
        <w:spacing w:line="260" w:lineRule="atLeast"/>
        <w:rPr>
          <w:rFonts w:eastAsia="Calibri"/>
          <w:lang w:eastAsia="en-US"/>
        </w:rPr>
      </w:pPr>
    </w:p>
    <w:p w14:paraId="3309DA8F" w14:textId="77777777" w:rsidR="007830B3" w:rsidRDefault="007830B3" w:rsidP="007830B3">
      <w:pPr>
        <w:spacing w:line="260" w:lineRule="atLeast"/>
        <w:rPr>
          <w:rFonts w:eastAsia="Calibri"/>
          <w:lang w:eastAsia="en-US"/>
        </w:rPr>
      </w:pPr>
    </w:p>
    <w:p w14:paraId="1C1271B3" w14:textId="77777777" w:rsidR="007830B3" w:rsidRDefault="007830B3" w:rsidP="007830B3">
      <w:pPr>
        <w:jc w:val="both"/>
        <w:rPr>
          <w:rFonts w:eastAsia="Calibri"/>
          <w:b/>
          <w:i/>
          <w:sz w:val="22"/>
          <w:szCs w:val="22"/>
          <w:lang w:eastAsia="en-US"/>
        </w:rPr>
      </w:pPr>
      <w:r>
        <w:rPr>
          <w:rFonts w:eastAsia="Calibri"/>
          <w:b/>
          <w:i/>
          <w:sz w:val="22"/>
          <w:szCs w:val="22"/>
          <w:lang w:eastAsia="en-US"/>
        </w:rPr>
        <w:t>Foreseeable routes of entry into the environment on the basis of the use envisaged</w:t>
      </w:r>
    </w:p>
    <w:p w14:paraId="0AA09A07" w14:textId="77777777" w:rsidR="007830B3" w:rsidRPr="006B1A5A" w:rsidRDefault="007830B3" w:rsidP="007830B3">
      <w:pPr>
        <w:jc w:val="both"/>
        <w:rPr>
          <w:highlight w:val="yellow"/>
        </w:rPr>
      </w:pPr>
    </w:p>
    <w:p w14:paraId="7F60617B" w14:textId="6B9A637A" w:rsidR="00264ABE" w:rsidRPr="000315E4" w:rsidRDefault="00264ABE" w:rsidP="00264ABE">
      <w:pPr>
        <w:spacing w:line="260" w:lineRule="atLeast"/>
        <w:rPr>
          <w:rFonts w:eastAsia="Calibri"/>
          <w:iCs/>
          <w:lang w:val="en-US" w:eastAsia="en-US"/>
        </w:rPr>
      </w:pPr>
      <w:bookmarkStart w:id="1656" w:name="_Hlk124850836"/>
      <w:r w:rsidRPr="000315E4">
        <w:rPr>
          <w:rFonts w:eastAsia="Calibri"/>
          <w:iCs/>
          <w:lang w:val="en-US" w:eastAsia="en-US"/>
        </w:rPr>
        <w:t>As described in the use instruction</w:t>
      </w:r>
      <w:r>
        <w:rPr>
          <w:rFonts w:eastAsia="Calibri"/>
          <w:iCs/>
          <w:lang w:val="en-US" w:eastAsia="en-US"/>
        </w:rPr>
        <w:t>,</w:t>
      </w:r>
      <w:r w:rsidRPr="000315E4">
        <w:rPr>
          <w:rFonts w:eastAsia="Calibri"/>
          <w:iCs/>
          <w:lang w:val="en-US" w:eastAsia="en-US"/>
        </w:rPr>
        <w:t xml:space="preserve"> the products are intended for professional use only and all industrial application processes must be carried out within a contained area situated on impermeable hard standing with bunding to prevent run-off and a recovery system in place. Accordingly</w:t>
      </w:r>
      <w:r w:rsidR="007F2714">
        <w:rPr>
          <w:rFonts w:eastAsia="Calibri"/>
          <w:iCs/>
          <w:lang w:val="en-US" w:eastAsia="en-US"/>
        </w:rPr>
        <w:t>,</w:t>
      </w:r>
      <w:r w:rsidRPr="000315E4">
        <w:rPr>
          <w:rFonts w:eastAsia="Calibri"/>
          <w:iCs/>
          <w:lang w:val="en-US" w:eastAsia="en-US"/>
        </w:rPr>
        <w:t xml:space="preserve"> the only exposure of the (marine) environment identified is related to the release of Dicopper Oxide from the impregnated nets during deployment in the ocean as a result of leaching. No other environmental compartments are considered to be at risk.</w:t>
      </w:r>
    </w:p>
    <w:bookmarkEnd w:id="1656"/>
    <w:p w14:paraId="46FB96A6" w14:textId="77777777" w:rsidR="007830B3" w:rsidRPr="00264ABE" w:rsidRDefault="007830B3" w:rsidP="007830B3">
      <w:pPr>
        <w:spacing w:before="60" w:line="276" w:lineRule="auto"/>
        <w:rPr>
          <w:lang w:val="en-US"/>
        </w:rPr>
      </w:pPr>
    </w:p>
    <w:p w14:paraId="1029A013" w14:textId="77777777" w:rsidR="007830B3" w:rsidRDefault="007830B3" w:rsidP="007830B3">
      <w:pPr>
        <w:spacing w:before="60" w:line="276" w:lineRule="auto"/>
        <w:ind w:left="142"/>
        <w:rPr>
          <w:rFonts w:ascii="Times New Roman" w:eastAsia="Calibri" w:hAnsi="Times New Roman"/>
          <w:i/>
          <w:lang w:eastAsia="en-US"/>
        </w:rPr>
      </w:pPr>
    </w:p>
    <w:p w14:paraId="27EEA9AF" w14:textId="77777777" w:rsidR="007830B3" w:rsidRDefault="007830B3" w:rsidP="007830B3">
      <w:pPr>
        <w:rPr>
          <w:rFonts w:eastAsia="Calibri"/>
          <w:b/>
          <w:i/>
          <w:sz w:val="22"/>
          <w:szCs w:val="22"/>
          <w:lang w:eastAsia="en-US"/>
        </w:rPr>
      </w:pPr>
      <w:r>
        <w:rPr>
          <w:rFonts w:eastAsia="Calibri"/>
          <w:b/>
          <w:i/>
          <w:sz w:val="22"/>
          <w:szCs w:val="22"/>
          <w:lang w:eastAsia="en-US"/>
        </w:rPr>
        <w:t>Further studies on fate and behaviour in the environment (ADS)</w:t>
      </w:r>
    </w:p>
    <w:p w14:paraId="09F05B92" w14:textId="77777777" w:rsidR="007830B3" w:rsidRDefault="007830B3" w:rsidP="007830B3">
      <w:pPr>
        <w:spacing w:line="260" w:lineRule="atLeast"/>
        <w:rPr>
          <w:rFonts w:eastAsia="Calibri"/>
          <w:lang w:eastAsia="en-US"/>
        </w:rPr>
      </w:pPr>
    </w:p>
    <w:p w14:paraId="64F59DF8" w14:textId="77777777" w:rsidR="007830B3" w:rsidRPr="006B1A5A" w:rsidRDefault="007830B3" w:rsidP="007830B3">
      <w:pPr>
        <w:jc w:val="both"/>
        <w:rPr>
          <w:u w:val="single"/>
        </w:rPr>
      </w:pPr>
      <w:r w:rsidRPr="006B1A5A">
        <w:rPr>
          <w:u w:val="single"/>
        </w:rPr>
        <w:t xml:space="preserve">Fate and </w:t>
      </w:r>
      <w:r w:rsidRPr="006B1A5A">
        <w:rPr>
          <w:noProof/>
          <w:u w:val="single"/>
        </w:rPr>
        <w:t>behaviour</w:t>
      </w:r>
      <w:r w:rsidRPr="006B1A5A">
        <w:rPr>
          <w:u w:val="single"/>
        </w:rPr>
        <w:t xml:space="preserve"> of dicopper oxide</w:t>
      </w:r>
    </w:p>
    <w:p w14:paraId="3DBA1A32" w14:textId="77777777" w:rsidR="007830B3" w:rsidRPr="006B1A5A" w:rsidRDefault="007830B3" w:rsidP="007830B3">
      <w:pPr>
        <w:jc w:val="both"/>
        <w:rPr>
          <w:u w:val="single"/>
        </w:rPr>
      </w:pPr>
    </w:p>
    <w:p w14:paraId="278BC79B" w14:textId="77777777" w:rsidR="007830B3" w:rsidRPr="006B1A5A" w:rsidRDefault="007830B3" w:rsidP="007830B3">
      <w:pPr>
        <w:jc w:val="both"/>
        <w:rPr>
          <w:rFonts w:cs="Arial"/>
          <w:szCs w:val="22"/>
        </w:rPr>
      </w:pPr>
      <w:r w:rsidRPr="006B1A5A">
        <w:t xml:space="preserve">The CAR for the active substance dicopper oxide (PT21, 2016) states that, because of the unique fate of copper in water, soil, sediment, </w:t>
      </w:r>
      <w:r w:rsidRPr="006B1A5A">
        <w:rPr>
          <w:noProof/>
        </w:rPr>
        <w:t>and</w:t>
      </w:r>
      <w:r w:rsidRPr="006B1A5A">
        <w:t xml:space="preserve"> sludge, many of the data requirements listed in Section A7 of the Technical notes for Guidance are not applicable for inorganic compounds and metals; in particular e.g. hydrolysis, photodegradation and biodegradation. It is not applicable to discuss copper in terms of degradation half-lives or possible routes of degradation. Subsequently, dicopper oxide, which is an inorganic salt, cannot be transformed into related degradation products other than copper ions (Cu</w:t>
      </w:r>
      <w:r w:rsidRPr="006B1A5A">
        <w:rPr>
          <w:vertAlign w:val="superscript"/>
        </w:rPr>
        <w:t>2+</w:t>
      </w:r>
      <w:r w:rsidRPr="006B1A5A">
        <w:t xml:space="preserve">) and water in solution. As with all metals, copper becomes complexed to organic and inorganic matter in waters, soil, </w:t>
      </w:r>
      <w:r w:rsidRPr="006B1A5A">
        <w:rPr>
          <w:noProof/>
        </w:rPr>
        <w:t>and</w:t>
      </w:r>
      <w:r w:rsidRPr="006B1A5A">
        <w:t xml:space="preserve"> sediments and this affects copper speciation, bioavailability and thus toxicity, which mainly depends </w:t>
      </w:r>
      <w:r w:rsidRPr="006B1A5A">
        <w:rPr>
          <w:noProof/>
        </w:rPr>
        <w:t>on</w:t>
      </w:r>
      <w:r w:rsidRPr="006B1A5A">
        <w:t xml:space="preserve"> the abundance of the copper ion. An important parameter determining the distribution of copper in the aquatic and soil environment is the adsorption onto solid materials and therefore partitioning coefficients. </w:t>
      </w:r>
      <w:bookmarkStart w:id="1657" w:name="_Hlk4759404"/>
      <w:r w:rsidRPr="006B1A5A">
        <w:rPr>
          <w:rFonts w:cs="Arial"/>
          <w:szCs w:val="22"/>
        </w:rPr>
        <w:t>The concepts of octanol-water partitioning coefficient (Kow) and organic carbon partitioning coefficient (Koc) are not applicable to metals. Instead, the distribution of metals between the aqueous phase and soil/sediment/suspended matter could be described in terms of measured soil/water, sediment/water and suspended matter/water equilibrium distribution coefficients.</w:t>
      </w:r>
      <w:bookmarkEnd w:id="1657"/>
    </w:p>
    <w:p w14:paraId="38755E2D" w14:textId="77777777" w:rsidR="007830B3" w:rsidRDefault="007830B3" w:rsidP="007830B3">
      <w:pPr>
        <w:spacing w:line="260" w:lineRule="atLeast"/>
        <w:rPr>
          <w:rFonts w:ascii="Times New Roman" w:eastAsia="Calibri" w:hAnsi="Times New Roman"/>
          <w:i/>
          <w:lang w:eastAsia="en-US"/>
        </w:rPr>
      </w:pPr>
    </w:p>
    <w:p w14:paraId="09AAA829" w14:textId="77777777" w:rsidR="007830B3" w:rsidRDefault="007830B3" w:rsidP="007830B3">
      <w:pPr>
        <w:spacing w:line="260" w:lineRule="atLeast"/>
        <w:rPr>
          <w:rFonts w:ascii="Times New Roman" w:eastAsia="Calibri" w:hAnsi="Times New Roman"/>
          <w:i/>
          <w:lang w:eastAsia="en-US"/>
        </w:rPr>
      </w:pPr>
    </w:p>
    <w:p w14:paraId="7301EF21" w14:textId="77777777" w:rsidR="007830B3" w:rsidRDefault="007830B3" w:rsidP="007830B3">
      <w:pPr>
        <w:spacing w:line="260" w:lineRule="atLeast"/>
        <w:rPr>
          <w:rFonts w:ascii="Times New Roman" w:eastAsia="Calibri" w:hAnsi="Times New Roman"/>
          <w:i/>
          <w:lang w:eastAsia="en-US"/>
        </w:rPr>
      </w:pPr>
    </w:p>
    <w:p w14:paraId="2C3FB4B5" w14:textId="77777777" w:rsidR="007830B3" w:rsidRDefault="007830B3" w:rsidP="007830B3">
      <w:pPr>
        <w:rPr>
          <w:rFonts w:eastAsia="Calibri"/>
          <w:b/>
          <w:i/>
          <w:sz w:val="22"/>
          <w:szCs w:val="22"/>
          <w:lang w:eastAsia="en-US"/>
        </w:rPr>
      </w:pPr>
      <w:r>
        <w:rPr>
          <w:rFonts w:eastAsia="Calibri"/>
          <w:b/>
          <w:i/>
          <w:sz w:val="22"/>
          <w:szCs w:val="22"/>
          <w:lang w:eastAsia="en-US"/>
        </w:rPr>
        <w:t>Testing for distribution and dissipation in soil (ADS)</w:t>
      </w:r>
    </w:p>
    <w:p w14:paraId="23045700" w14:textId="77777777" w:rsidR="007830B3" w:rsidRDefault="007830B3" w:rsidP="007830B3"/>
    <w:p w14:paraId="788A6D45" w14:textId="77777777" w:rsidR="007830B3" w:rsidRDefault="007830B3" w:rsidP="007830B3">
      <w:pPr>
        <w:spacing w:line="260" w:lineRule="atLeast"/>
        <w:rPr>
          <w:rFonts w:eastAsia="Calibri"/>
          <w:lang w:eastAsia="en-US"/>
        </w:rPr>
      </w:pPr>
      <w:r>
        <w:rPr>
          <w:rFonts w:eastAsia="Calibri"/>
          <w:lang w:eastAsia="en-US"/>
        </w:rPr>
        <w:t>Information on the active substance is considered sufficient.  No further testing is required.</w:t>
      </w:r>
    </w:p>
    <w:p w14:paraId="718EDAD6" w14:textId="77777777" w:rsidR="007830B3" w:rsidRDefault="007830B3" w:rsidP="007830B3">
      <w:pPr>
        <w:rPr>
          <w:rFonts w:eastAsia="Calibri"/>
          <w:b/>
          <w:i/>
          <w:sz w:val="22"/>
          <w:szCs w:val="22"/>
          <w:lang w:eastAsia="en-US"/>
        </w:rPr>
      </w:pPr>
    </w:p>
    <w:p w14:paraId="106E3DCE" w14:textId="77777777" w:rsidR="007830B3" w:rsidRDefault="007830B3" w:rsidP="007830B3">
      <w:pPr>
        <w:rPr>
          <w:rFonts w:eastAsia="Calibri"/>
          <w:b/>
          <w:i/>
          <w:sz w:val="22"/>
          <w:szCs w:val="22"/>
          <w:lang w:eastAsia="en-US"/>
        </w:rPr>
      </w:pPr>
      <w:r>
        <w:rPr>
          <w:rFonts w:eastAsia="Calibri"/>
          <w:b/>
          <w:i/>
          <w:sz w:val="22"/>
          <w:szCs w:val="22"/>
          <w:lang w:eastAsia="en-US"/>
        </w:rPr>
        <w:t>Testing for distribution and dissipation in water and sediment (ADS)</w:t>
      </w:r>
    </w:p>
    <w:p w14:paraId="7045B743" w14:textId="77777777" w:rsidR="007830B3" w:rsidRDefault="007830B3" w:rsidP="007830B3">
      <w:pPr>
        <w:spacing w:line="260" w:lineRule="atLeast"/>
        <w:ind w:left="360"/>
        <w:contextualSpacing/>
        <w:rPr>
          <w:rFonts w:eastAsia="Calibri"/>
          <w:lang w:eastAsia="en-US"/>
        </w:rPr>
      </w:pPr>
    </w:p>
    <w:p w14:paraId="3D9484B8" w14:textId="77777777" w:rsidR="007830B3" w:rsidRDefault="007830B3" w:rsidP="007830B3">
      <w:pPr>
        <w:spacing w:line="260" w:lineRule="atLeast"/>
        <w:rPr>
          <w:rFonts w:eastAsia="Calibri"/>
          <w:b/>
          <w:lang w:eastAsia="en-US"/>
        </w:rPr>
      </w:pPr>
      <w:r>
        <w:rPr>
          <w:rFonts w:eastAsia="Calibri"/>
          <w:iCs/>
          <w:lang w:eastAsia="en-US"/>
        </w:rPr>
        <w:t>Information on the active substance is considered sufficient.  No further testing is required.</w:t>
      </w:r>
    </w:p>
    <w:p w14:paraId="72B77936" w14:textId="77777777" w:rsidR="007830B3" w:rsidRDefault="007830B3" w:rsidP="007830B3"/>
    <w:p w14:paraId="03B1FD17" w14:textId="77777777" w:rsidR="007830B3" w:rsidRDefault="007830B3" w:rsidP="007830B3">
      <w:pPr>
        <w:rPr>
          <w:rFonts w:eastAsia="Calibri"/>
          <w:b/>
          <w:i/>
          <w:sz w:val="22"/>
          <w:szCs w:val="22"/>
          <w:lang w:eastAsia="en-US"/>
        </w:rPr>
      </w:pPr>
      <w:r>
        <w:rPr>
          <w:rFonts w:eastAsia="Calibri"/>
          <w:b/>
          <w:i/>
          <w:sz w:val="22"/>
          <w:szCs w:val="22"/>
          <w:lang w:eastAsia="en-US"/>
        </w:rPr>
        <w:t>Testing for distribution and dissipation in air (ADS)</w:t>
      </w:r>
    </w:p>
    <w:p w14:paraId="5E470131" w14:textId="77777777" w:rsidR="007830B3" w:rsidRDefault="007830B3" w:rsidP="007830B3">
      <w:pPr>
        <w:spacing w:line="260" w:lineRule="atLeast"/>
        <w:rPr>
          <w:rFonts w:eastAsia="Calibri"/>
          <w:iCs/>
          <w:lang w:eastAsia="en-US"/>
        </w:rPr>
      </w:pPr>
    </w:p>
    <w:p w14:paraId="6505AA96" w14:textId="77777777" w:rsidR="007830B3" w:rsidRDefault="007830B3" w:rsidP="007830B3">
      <w:pPr>
        <w:spacing w:line="260" w:lineRule="atLeast"/>
        <w:rPr>
          <w:rFonts w:eastAsia="Calibri"/>
          <w:b/>
          <w:lang w:eastAsia="en-US"/>
        </w:rPr>
      </w:pPr>
      <w:r>
        <w:rPr>
          <w:rFonts w:eastAsia="Calibri"/>
          <w:iCs/>
          <w:lang w:eastAsia="en-US"/>
        </w:rPr>
        <w:t>Information on the active substance is considered sufficient.  No further testing is required.</w:t>
      </w:r>
    </w:p>
    <w:p w14:paraId="256E2B03" w14:textId="77777777" w:rsidR="007830B3" w:rsidRDefault="007830B3" w:rsidP="007830B3">
      <w:pPr>
        <w:jc w:val="both"/>
        <w:rPr>
          <w:rFonts w:eastAsia="Calibri"/>
          <w:b/>
          <w:i/>
          <w:sz w:val="22"/>
          <w:szCs w:val="22"/>
          <w:lang w:eastAsia="en-US"/>
        </w:rPr>
      </w:pPr>
    </w:p>
    <w:p w14:paraId="0E74E8DC" w14:textId="77777777" w:rsidR="007830B3" w:rsidRDefault="007830B3" w:rsidP="007830B3">
      <w:pPr>
        <w:jc w:val="both"/>
        <w:rPr>
          <w:rFonts w:eastAsia="Calibri"/>
          <w:b/>
          <w:i/>
          <w:sz w:val="22"/>
          <w:szCs w:val="22"/>
          <w:lang w:eastAsia="en-US"/>
        </w:rPr>
      </w:pPr>
      <w:r>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36160070" w14:textId="77777777" w:rsidR="007830B3" w:rsidRDefault="007830B3" w:rsidP="007830B3">
      <w:pPr>
        <w:jc w:val="both"/>
        <w:rPr>
          <w:rFonts w:eastAsia="Calibri"/>
          <w:b/>
          <w:i/>
          <w:sz w:val="22"/>
          <w:szCs w:val="22"/>
          <w:lang w:eastAsia="en-US"/>
        </w:rPr>
      </w:pPr>
    </w:p>
    <w:p w14:paraId="051B8B3A" w14:textId="77777777" w:rsidR="007830B3" w:rsidRDefault="007830B3" w:rsidP="007830B3">
      <w:pPr>
        <w:spacing w:line="276" w:lineRule="auto"/>
        <w:rPr>
          <w:rFonts w:eastAsia="Calibri"/>
          <w:iCs/>
          <w:lang w:eastAsia="en-US"/>
        </w:rPr>
      </w:pPr>
      <w:r>
        <w:rPr>
          <w:rFonts w:eastAsia="Calibri"/>
          <w:lang w:eastAsia="en-US"/>
        </w:rPr>
        <w:t>Not relevant.  The products will not be sprayed outdoors</w:t>
      </w:r>
      <w:r>
        <w:rPr>
          <w:rFonts w:eastAsia="Calibri"/>
          <w:iCs/>
          <w:lang w:eastAsia="en-US"/>
        </w:rPr>
        <w:t xml:space="preserve">.  </w:t>
      </w:r>
    </w:p>
    <w:p w14:paraId="0CB8EEF0" w14:textId="77777777" w:rsidR="007830B3" w:rsidRPr="006B1A5A" w:rsidRDefault="007830B3" w:rsidP="007830B3">
      <w:pPr>
        <w:spacing w:line="276" w:lineRule="auto"/>
        <w:jc w:val="both"/>
      </w:pPr>
    </w:p>
    <w:p w14:paraId="2DB32FE0" w14:textId="77777777" w:rsidR="007830B3" w:rsidRDefault="007830B3" w:rsidP="007830B3">
      <w:pPr>
        <w:spacing w:line="276" w:lineRule="auto"/>
        <w:jc w:val="both"/>
        <w:rPr>
          <w:rFonts w:eastAsia="Calibri"/>
          <w:b/>
          <w:lang w:eastAsia="en-US"/>
        </w:rPr>
      </w:pPr>
    </w:p>
    <w:p w14:paraId="4E40712D" w14:textId="77777777" w:rsidR="007830B3" w:rsidRPr="006B1A5A" w:rsidRDefault="007830B3" w:rsidP="007830B3">
      <w:pPr>
        <w:spacing w:line="276" w:lineRule="auto"/>
        <w:jc w:val="both"/>
        <w:rPr>
          <w:rFonts w:eastAsia="Calibri"/>
          <w:b/>
          <w:lang w:eastAsia="en-US"/>
        </w:rPr>
      </w:pPr>
      <w:r w:rsidRPr="006B1A5A">
        <w:rPr>
          <w:rFonts w:eastAsia="Calibri"/>
          <w:b/>
          <w:lang w:eastAsia="en-US"/>
        </w:rPr>
        <w:t>Aquatic bioconcentration</w:t>
      </w:r>
    </w:p>
    <w:p w14:paraId="1942AC28" w14:textId="77777777" w:rsidR="007830B3" w:rsidRPr="006B1A5A" w:rsidRDefault="007830B3" w:rsidP="007830B3">
      <w:pPr>
        <w:tabs>
          <w:tab w:val="left" w:pos="5590"/>
        </w:tabs>
        <w:spacing w:line="276" w:lineRule="auto"/>
        <w:jc w:val="both"/>
        <w:rPr>
          <w:rFonts w:eastAsia="Calibri"/>
          <w:u w:val="single"/>
          <w:lang w:eastAsia="en-US"/>
        </w:rPr>
      </w:pPr>
    </w:p>
    <w:p w14:paraId="2DD34815" w14:textId="77777777" w:rsidR="007830B3" w:rsidRPr="006B1A5A" w:rsidRDefault="007830B3" w:rsidP="007830B3">
      <w:pPr>
        <w:tabs>
          <w:tab w:val="left" w:pos="5590"/>
        </w:tabs>
        <w:spacing w:line="276" w:lineRule="auto"/>
        <w:jc w:val="both"/>
        <w:rPr>
          <w:rFonts w:eastAsia="Calibri"/>
          <w:u w:val="single"/>
          <w:lang w:eastAsia="en-US"/>
        </w:rPr>
      </w:pPr>
      <w:r w:rsidRPr="006B1A5A">
        <w:rPr>
          <w:rFonts w:eastAsia="Calibri"/>
          <w:u w:val="single"/>
          <w:lang w:eastAsia="en-US"/>
        </w:rPr>
        <w:t>Dicopper oxide</w:t>
      </w:r>
    </w:p>
    <w:p w14:paraId="1D812765" w14:textId="77777777" w:rsidR="007830B3" w:rsidRPr="006B1A5A" w:rsidRDefault="007830B3" w:rsidP="007830B3">
      <w:pPr>
        <w:jc w:val="both"/>
        <w:rPr>
          <w:rFonts w:eastAsia="Calibri"/>
          <w:u w:val="single"/>
          <w:lang w:eastAsia="en-US"/>
        </w:rPr>
      </w:pPr>
    </w:p>
    <w:p w14:paraId="4801327F" w14:textId="4D54281A" w:rsidR="003F2789" w:rsidRPr="006B1A5A" w:rsidRDefault="007830B3" w:rsidP="007830B3">
      <w:pPr>
        <w:jc w:val="both"/>
      </w:pPr>
      <w:r w:rsidRPr="006B1A5A">
        <w:t>The CAR of the active substance dicopper oxide (PT21, 2016) states that</w:t>
      </w:r>
      <w:r w:rsidR="003F2789" w:rsidRPr="003F2789">
        <w:t xml:space="preserve"> copper becomes complexed to organic and inorganic matter in waters, soil</w:t>
      </w:r>
      <w:r w:rsidR="003F2789">
        <w:t>,</w:t>
      </w:r>
      <w:r w:rsidR="003F2789" w:rsidRPr="003F2789">
        <w:t xml:space="preserve"> and sediments</w:t>
      </w:r>
      <w:r w:rsidR="003F2789">
        <w:t>,</w:t>
      </w:r>
      <w:r w:rsidR="003F2789" w:rsidRPr="003F2789">
        <w:t xml:space="preserve"> and </w:t>
      </w:r>
      <w:r w:rsidR="003F2789">
        <w:t xml:space="preserve">that </w:t>
      </w:r>
      <w:r w:rsidR="003F2789" w:rsidRPr="003F2789">
        <w:t>this affects copper speciation, bioavailability</w:t>
      </w:r>
      <w:r w:rsidR="003F2789">
        <w:t>,</w:t>
      </w:r>
      <w:r w:rsidR="003F2789" w:rsidRPr="003F2789">
        <w:t xml:space="preserve"> and thus toxicity, which mainly depends of the abundance of the copper ion. Because of the homeostasis of metals, BCF values are not indicative of the potential bioaccumulation. There is therefore limited evidence of accumulation and secondary poisoning of inorganic forms of metals, and</w:t>
      </w:r>
      <w:r w:rsidR="003F2789">
        <w:t xml:space="preserve"> also</w:t>
      </w:r>
      <w:r w:rsidR="003F2789" w:rsidRPr="003F2789">
        <w:t xml:space="preserve"> biomagnification in food webs. For the naturally occurring substances such as essential metals as copper, bioaccumulation is complex, and many processes are available to modulate both accumulation and potential toxic impact. Biota regulates their internal concentrations of essential metals through homeostatic control mechanisms (i.e. active regulation, storage). As a result of these processes, at low metal concentrations, organisms accumulate essential metals more actively in order to meet their metabolic requirements than when they are being exposed at higher metal concentrations. As a consequence of homeostatic processes, and unlike many organic substances, the BCF/BAF is not independent of exposure concentrations for metals and is</w:t>
      </w:r>
      <w:r w:rsidR="003F2789">
        <w:t xml:space="preserve"> rather</w:t>
      </w:r>
      <w:r w:rsidR="003F2789" w:rsidRPr="003F2789">
        <w:t xml:space="preserve"> inversely related to exposure concentrations. Thus, the use of ratios Cbiota/Cwater or Cbiota/Csediments as an overall approach for estimating copper bioconcentration factors is not appropriate.</w:t>
      </w:r>
    </w:p>
    <w:p w14:paraId="36A1B834" w14:textId="77777777" w:rsidR="007830B3" w:rsidRDefault="007830B3" w:rsidP="007830B3">
      <w:pPr>
        <w:spacing w:line="260" w:lineRule="atLeast"/>
        <w:rPr>
          <w:rFonts w:eastAsia="Calibri"/>
          <w:lang w:eastAsia="en-US"/>
        </w:rPr>
      </w:pPr>
    </w:p>
    <w:p w14:paraId="752470BD" w14:textId="77777777" w:rsidR="007830B3" w:rsidRDefault="007830B3" w:rsidP="007830B3">
      <w:pPr>
        <w:spacing w:line="260" w:lineRule="atLeast"/>
        <w:rPr>
          <w:rFonts w:eastAsia="Calibri"/>
          <w:lang w:eastAsia="en-US"/>
        </w:rPr>
      </w:pPr>
    </w:p>
    <w:p w14:paraId="1205F84D" w14:textId="77777777" w:rsidR="007830B3" w:rsidRDefault="007830B3" w:rsidP="007830B3">
      <w:pPr>
        <w:jc w:val="both"/>
        <w:rPr>
          <w:rFonts w:eastAsia="Calibri"/>
          <w:b/>
          <w:i/>
          <w:sz w:val="22"/>
          <w:szCs w:val="22"/>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0A135C58" w14:textId="77777777" w:rsidR="007830B3" w:rsidRDefault="007830B3" w:rsidP="007830B3">
      <w:pPr>
        <w:spacing w:line="260" w:lineRule="atLeast"/>
        <w:rPr>
          <w:rFonts w:ascii="Times New Roman" w:eastAsia="Calibri" w:hAnsi="Times New Roman"/>
          <w:i/>
          <w:iCs/>
          <w:lang w:eastAsia="en-US"/>
        </w:rPr>
      </w:pPr>
    </w:p>
    <w:p w14:paraId="23CA628E" w14:textId="77777777" w:rsidR="007830B3" w:rsidRDefault="007830B3" w:rsidP="007830B3">
      <w:pPr>
        <w:spacing w:line="276" w:lineRule="auto"/>
        <w:rPr>
          <w:rFonts w:eastAsia="Calibri"/>
          <w:lang w:eastAsia="en-US"/>
        </w:rPr>
      </w:pPr>
      <w:r>
        <w:rPr>
          <w:rFonts w:eastAsia="Calibri"/>
          <w:iCs/>
          <w:lang w:eastAsia="en-US"/>
        </w:rPr>
        <w:t xml:space="preserve">Not relevant.  </w:t>
      </w:r>
    </w:p>
    <w:p w14:paraId="2633991C" w14:textId="77777777" w:rsidR="007830B3" w:rsidRDefault="007830B3" w:rsidP="007830B3">
      <w:pPr>
        <w:spacing w:line="276" w:lineRule="auto"/>
        <w:rPr>
          <w:rFonts w:eastAsia="Calibri"/>
          <w:iCs/>
          <w:lang w:eastAsia="en-US"/>
        </w:rPr>
      </w:pPr>
      <w:r>
        <w:rPr>
          <w:rFonts w:eastAsia="Calibri"/>
          <w:lang w:eastAsia="en-US"/>
        </w:rPr>
        <w:t>The products will not be sprayed outdoors</w:t>
      </w:r>
      <w:r>
        <w:rPr>
          <w:rFonts w:eastAsia="Calibri"/>
          <w:iCs/>
          <w:lang w:eastAsia="en-US"/>
        </w:rPr>
        <w:t xml:space="preserve">. </w:t>
      </w:r>
    </w:p>
    <w:p w14:paraId="24859181" w14:textId="77777777" w:rsidR="007830B3" w:rsidRDefault="007830B3" w:rsidP="007830B3">
      <w:pPr>
        <w:spacing w:line="276" w:lineRule="auto"/>
        <w:rPr>
          <w:rFonts w:eastAsia="Calibri"/>
          <w:iCs/>
          <w:lang w:eastAsia="en-US"/>
        </w:rPr>
      </w:pPr>
    </w:p>
    <w:p w14:paraId="332BBC89" w14:textId="77777777" w:rsidR="007830B3" w:rsidRDefault="007830B3" w:rsidP="00AF311F">
      <w:pPr>
        <w:pStyle w:val="Overskrift4"/>
      </w:pPr>
      <w:bookmarkStart w:id="1658" w:name="_Toc23770895"/>
      <w:bookmarkStart w:id="1659" w:name="_Toc377651045"/>
      <w:bookmarkStart w:id="1660" w:name="_Toc137070509"/>
      <w:r w:rsidRPr="00EC45D2">
        <w:t>Environmental exposure assessment and risk characterisation</w:t>
      </w:r>
      <w:bookmarkEnd w:id="1658"/>
      <w:bookmarkEnd w:id="1660"/>
    </w:p>
    <w:p w14:paraId="2FEC8FDD" w14:textId="77777777" w:rsidR="007830B3" w:rsidRPr="00B616AB" w:rsidRDefault="007830B3" w:rsidP="007830B3">
      <w:pPr>
        <w:spacing w:line="276" w:lineRule="auto"/>
        <w:rPr>
          <w:rFonts w:ascii="Times New Roman" w:eastAsia="Calibri" w:hAnsi="Times New Roman"/>
          <w:color w:val="FF0000"/>
          <w:lang w:eastAsia="en-US"/>
        </w:rPr>
      </w:pPr>
    </w:p>
    <w:p w14:paraId="2157DEB0" w14:textId="77777777" w:rsidR="007830B3" w:rsidRDefault="007830B3" w:rsidP="007830B3">
      <w:pPr>
        <w:rPr>
          <w:rFonts w:eastAsia="Calibri"/>
          <w:lang w:eastAsia="en-US"/>
        </w:rPr>
      </w:pPr>
      <w:r>
        <w:rPr>
          <w:rFonts w:eastAsia="Calibri"/>
          <w:lang w:eastAsia="en-US"/>
        </w:rPr>
        <w:t xml:space="preserve">Exposure to the environment from the use of the </w:t>
      </w:r>
      <w:r w:rsidRPr="00EF6AE8">
        <w:rPr>
          <w:rFonts w:cs="Verdana"/>
          <w:color w:val="000000"/>
          <w:lang w:eastAsia="en-US"/>
        </w:rPr>
        <w:t xml:space="preserve">Dicopper Oxide </w:t>
      </w:r>
      <w:r>
        <w:rPr>
          <w:rFonts w:eastAsia="Calibri"/>
          <w:lang w:eastAsia="en-US"/>
        </w:rPr>
        <w:t>BPF has been assessed in two tiers:</w:t>
      </w:r>
    </w:p>
    <w:p w14:paraId="4306D1C4" w14:textId="77777777" w:rsidR="007830B3" w:rsidRDefault="007830B3" w:rsidP="007830B3">
      <w:pPr>
        <w:rPr>
          <w:rFonts w:eastAsia="Calibri"/>
          <w:lang w:eastAsia="en-US"/>
        </w:rPr>
      </w:pPr>
    </w:p>
    <w:p w14:paraId="77AA1F25" w14:textId="77777777" w:rsidR="007830B3" w:rsidRPr="005B4DAC" w:rsidRDefault="007830B3" w:rsidP="00AD0A68">
      <w:pPr>
        <w:pStyle w:val="Listeavsnitt"/>
        <w:numPr>
          <w:ilvl w:val="0"/>
          <w:numId w:val="6"/>
        </w:numPr>
        <w:ind w:left="360"/>
        <w:rPr>
          <w:rFonts w:ascii="Calibri" w:hAnsi="Calibri"/>
          <w:lang w:val="en-US" w:eastAsia="en-US"/>
        </w:rPr>
      </w:pPr>
      <w:r>
        <w:rPr>
          <w:rFonts w:eastAsia="Calibri"/>
          <w:lang w:eastAsia="en-US"/>
        </w:rPr>
        <w:t xml:space="preserve">The first tier assessment is based on the EU fish farm scenario document agreed at EU level. </w:t>
      </w:r>
    </w:p>
    <w:p w14:paraId="5479D191" w14:textId="77777777" w:rsidR="007830B3" w:rsidRPr="005B4DAC" w:rsidRDefault="007830B3" w:rsidP="007830B3">
      <w:pPr>
        <w:pStyle w:val="Listeavsnitt"/>
        <w:ind w:left="360"/>
        <w:rPr>
          <w:rFonts w:ascii="Calibri" w:hAnsi="Calibri"/>
          <w:lang w:val="en-US" w:eastAsia="en-US"/>
        </w:rPr>
      </w:pPr>
    </w:p>
    <w:p w14:paraId="60697CB8" w14:textId="06C797AA" w:rsidR="007830B3" w:rsidRDefault="007830B3" w:rsidP="00AD0A68">
      <w:pPr>
        <w:pStyle w:val="Listeavsnitt"/>
        <w:numPr>
          <w:ilvl w:val="0"/>
          <w:numId w:val="6"/>
        </w:numPr>
        <w:spacing w:line="260" w:lineRule="atLeast"/>
        <w:ind w:left="360"/>
      </w:pPr>
      <w:r w:rsidRPr="008C1A58">
        <w:rPr>
          <w:rFonts w:eastAsia="Calibri"/>
          <w:lang w:val="en-US" w:eastAsia="en-US"/>
        </w:rPr>
        <w:t xml:space="preserve">A second assessment with special regard to </w:t>
      </w:r>
      <w:r w:rsidRPr="008C1A58">
        <w:rPr>
          <w:rFonts w:eastAsia="Calibri"/>
          <w:lang w:eastAsia="en-US"/>
        </w:rPr>
        <w:t xml:space="preserve">Norwegian fish farms </w:t>
      </w:r>
      <w:r>
        <w:rPr>
          <w:rFonts w:eastAsia="Calibri"/>
          <w:lang w:eastAsia="en-US"/>
        </w:rPr>
        <w:t xml:space="preserve">has been conducted based on </w:t>
      </w:r>
      <w:r w:rsidRPr="007B31FF">
        <w:rPr>
          <w:rFonts w:eastAsia="Calibri"/>
          <w:lang w:eastAsia="en-US"/>
        </w:rPr>
        <w:t xml:space="preserve">the Norwegian fish farm scenario document. This represents an adjustment of the EU scenario to reflect a </w:t>
      </w:r>
      <w:r>
        <w:t xml:space="preserve">realistic worst case fish farm in Norway. </w:t>
      </w:r>
      <w:r w:rsidR="006F51FB">
        <w:t>The most notable adjustments made in the Norwegian fish farm</w:t>
      </w:r>
      <w:r>
        <w:t xml:space="preserve"> scenario as compared to the EU fish farm scenario, are that the net size (area) and sea depth is increased, the flow velocity is very slightly increased, and the parameters related to (suspended) organic matter have been adjusted. All the adjustments have been done following an investigation of information for 232 fish farm facilities which were considered relevant, i.e. they are marine salmon, trout and rainbow trout farms, and they have a moderate to high production capacity (in order to capture the trend towards larger fish farms). Please see the scenario document for details on the data gathering and selection of final values.</w:t>
      </w:r>
    </w:p>
    <w:p w14:paraId="49E27EE7" w14:textId="77777777" w:rsidR="007830B3" w:rsidRDefault="007830B3" w:rsidP="007830B3">
      <w:pPr>
        <w:pStyle w:val="Listeavsnitt"/>
        <w:spacing w:line="260" w:lineRule="atLeast"/>
      </w:pPr>
    </w:p>
    <w:p w14:paraId="112B3884" w14:textId="77777777" w:rsidR="007830B3" w:rsidRDefault="007830B3" w:rsidP="007830B3">
      <w:pPr>
        <w:spacing w:line="260" w:lineRule="atLeast"/>
      </w:pPr>
      <w:r>
        <w:rPr>
          <w:rFonts w:eastAsia="Calibri"/>
          <w:lang w:eastAsia="en-US"/>
        </w:rPr>
        <w:t>General information on the exposure assessment is given in the table below.</w:t>
      </w:r>
    </w:p>
    <w:p w14:paraId="4223D634" w14:textId="77777777" w:rsidR="007830B3" w:rsidRDefault="007830B3" w:rsidP="007830B3">
      <w:pPr>
        <w:spacing w:line="260" w:lineRule="atLeast"/>
      </w:pPr>
    </w:p>
    <w:p w14:paraId="0C4D1233" w14:textId="77777777" w:rsidR="007830B3" w:rsidRPr="00B616AB" w:rsidRDefault="007830B3" w:rsidP="007830B3">
      <w:pPr>
        <w:spacing w:line="276" w:lineRule="auto"/>
        <w:rPr>
          <w:rFonts w:eastAsia="Calibri"/>
          <w:b/>
          <w:lang w:eastAsia="en-US"/>
        </w:rPr>
      </w:pPr>
      <w:r w:rsidRPr="00B616AB">
        <w:rPr>
          <w:rFonts w:eastAsia="Calibri"/>
          <w:b/>
          <w:lang w:eastAsia="en-US"/>
        </w:rPr>
        <w:t>General information</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6525"/>
      </w:tblGrid>
      <w:tr w:rsidR="006F51FB" w:rsidRPr="00B616AB" w14:paraId="5DE3F929" w14:textId="77777777" w:rsidTr="00346A9B">
        <w:trPr>
          <w:trHeight w:val="283"/>
        </w:trPr>
        <w:tc>
          <w:tcPr>
            <w:tcW w:w="2949" w:type="dxa"/>
            <w:shd w:val="clear" w:color="auto" w:fill="FFFFCC"/>
            <w:vAlign w:val="center"/>
          </w:tcPr>
          <w:p w14:paraId="03BFE468" w14:textId="77777777" w:rsidR="006F51FB" w:rsidRPr="00B616AB" w:rsidRDefault="006F51FB" w:rsidP="00EE4784">
            <w:pPr>
              <w:spacing w:line="276" w:lineRule="auto"/>
              <w:rPr>
                <w:rFonts w:eastAsia="Calibri"/>
                <w:lang w:eastAsia="en-US"/>
              </w:rPr>
            </w:pPr>
            <w:r w:rsidRPr="00B616AB">
              <w:rPr>
                <w:rFonts w:eastAsia="Calibri"/>
                <w:lang w:eastAsia="en-US"/>
              </w:rPr>
              <w:t>Assessed PT</w:t>
            </w:r>
          </w:p>
        </w:tc>
        <w:tc>
          <w:tcPr>
            <w:tcW w:w="6525" w:type="dxa"/>
            <w:shd w:val="clear" w:color="auto" w:fill="auto"/>
            <w:vAlign w:val="center"/>
          </w:tcPr>
          <w:p w14:paraId="73AA0DE5" w14:textId="77777777" w:rsidR="006F51FB" w:rsidRPr="00B616AB" w:rsidRDefault="006F51FB" w:rsidP="00EE4784">
            <w:pPr>
              <w:spacing w:line="276" w:lineRule="auto"/>
              <w:rPr>
                <w:rFonts w:ascii="Times New Roman" w:eastAsia="Calibri" w:hAnsi="Times New Roman"/>
                <w:i/>
                <w:color w:val="FF0000"/>
                <w:lang w:eastAsia="en-US"/>
              </w:rPr>
            </w:pPr>
            <w:r w:rsidRPr="0036685F">
              <w:rPr>
                <w:rFonts w:eastAsia="Calibri"/>
                <w:lang w:eastAsia="en-US"/>
              </w:rPr>
              <w:t>PT 21</w:t>
            </w:r>
          </w:p>
        </w:tc>
      </w:tr>
      <w:tr w:rsidR="006F51FB" w:rsidRPr="00B616AB" w14:paraId="18B5B2D4" w14:textId="77777777" w:rsidTr="00346A9B">
        <w:trPr>
          <w:trHeight w:val="599"/>
        </w:trPr>
        <w:tc>
          <w:tcPr>
            <w:tcW w:w="2949" w:type="dxa"/>
            <w:shd w:val="clear" w:color="auto" w:fill="FFFFCC"/>
            <w:vAlign w:val="center"/>
          </w:tcPr>
          <w:p w14:paraId="0DDA7430" w14:textId="77777777" w:rsidR="006F51FB" w:rsidRPr="00B616AB" w:rsidRDefault="006F51FB" w:rsidP="00EE4784">
            <w:pPr>
              <w:spacing w:line="276" w:lineRule="auto"/>
              <w:rPr>
                <w:rFonts w:eastAsia="Calibri"/>
                <w:lang w:eastAsia="en-US"/>
              </w:rPr>
            </w:pPr>
            <w:r w:rsidRPr="00B616AB">
              <w:rPr>
                <w:rFonts w:eastAsia="Calibri"/>
                <w:lang w:eastAsia="en-US"/>
              </w:rPr>
              <w:t>Assessed scenarios</w:t>
            </w:r>
          </w:p>
        </w:tc>
        <w:tc>
          <w:tcPr>
            <w:tcW w:w="6525" w:type="dxa"/>
            <w:shd w:val="clear" w:color="auto" w:fill="auto"/>
            <w:vAlign w:val="center"/>
          </w:tcPr>
          <w:p w14:paraId="10A80432" w14:textId="5322E40D" w:rsidR="006F51FB" w:rsidRPr="00B616AB" w:rsidRDefault="006F51FB" w:rsidP="00EE4784">
            <w:pPr>
              <w:spacing w:line="276" w:lineRule="auto"/>
              <w:rPr>
                <w:rFonts w:ascii="Times New Roman" w:eastAsia="Calibri" w:hAnsi="Times New Roman"/>
                <w:i/>
                <w:color w:val="FF0000"/>
                <w:lang w:eastAsia="en-US"/>
              </w:rPr>
            </w:pPr>
            <w:r w:rsidRPr="0036685F">
              <w:rPr>
                <w:rFonts w:eastAsia="Calibri"/>
                <w:lang w:eastAsia="en-US"/>
              </w:rPr>
              <w:t>Environmental emissions from nets used in fish farms, during the deployment time of the nets in the sea</w:t>
            </w:r>
            <w:r w:rsidR="00470B78">
              <w:rPr>
                <w:rFonts w:eastAsia="Calibri"/>
                <w:lang w:eastAsia="en-US"/>
              </w:rPr>
              <w:t>.</w:t>
            </w:r>
          </w:p>
        </w:tc>
      </w:tr>
      <w:tr w:rsidR="006F51FB" w:rsidRPr="00B616AB" w14:paraId="1D52296E" w14:textId="77777777" w:rsidTr="00346A9B">
        <w:trPr>
          <w:trHeight w:val="3569"/>
        </w:trPr>
        <w:tc>
          <w:tcPr>
            <w:tcW w:w="2949" w:type="dxa"/>
            <w:shd w:val="clear" w:color="auto" w:fill="FFFFCC"/>
            <w:vAlign w:val="center"/>
          </w:tcPr>
          <w:p w14:paraId="0D9A3F7E" w14:textId="77777777" w:rsidR="006F51FB" w:rsidRPr="00B616AB" w:rsidRDefault="006F51FB" w:rsidP="00EE4784">
            <w:pPr>
              <w:spacing w:line="276" w:lineRule="auto"/>
              <w:rPr>
                <w:rFonts w:eastAsia="Calibri"/>
                <w:lang w:eastAsia="en-US"/>
              </w:rPr>
            </w:pPr>
            <w:r w:rsidRPr="00B616AB">
              <w:rPr>
                <w:rFonts w:eastAsia="Calibri"/>
                <w:lang w:eastAsia="en-US"/>
              </w:rPr>
              <w:t>ESD(s) used</w:t>
            </w:r>
          </w:p>
        </w:tc>
        <w:tc>
          <w:tcPr>
            <w:tcW w:w="6525" w:type="dxa"/>
            <w:shd w:val="clear" w:color="auto" w:fill="auto"/>
            <w:vAlign w:val="center"/>
          </w:tcPr>
          <w:p w14:paraId="35C4BB7E" w14:textId="5ED6D146" w:rsidR="006F51FB" w:rsidRDefault="006F51FB" w:rsidP="00EE4784">
            <w:pPr>
              <w:spacing w:line="276" w:lineRule="auto"/>
              <w:rPr>
                <w:szCs w:val="18"/>
              </w:rPr>
            </w:pPr>
            <w:r w:rsidRPr="00DF3C63">
              <w:rPr>
                <w:szCs w:val="18"/>
              </w:rPr>
              <w:t xml:space="preserve">For the assessment </w:t>
            </w:r>
            <w:r>
              <w:rPr>
                <w:szCs w:val="18"/>
              </w:rPr>
              <w:t>covering use in</w:t>
            </w:r>
            <w:r w:rsidRPr="00DF3C63">
              <w:rPr>
                <w:szCs w:val="18"/>
              </w:rPr>
              <w:t xml:space="preserve"> the EU, the </w:t>
            </w:r>
            <w:r>
              <w:rPr>
                <w:szCs w:val="18"/>
              </w:rPr>
              <w:t xml:space="preserve">EU fish farm scenario </w:t>
            </w:r>
            <w:r w:rsidRPr="00DF3C63">
              <w:rPr>
                <w:szCs w:val="18"/>
              </w:rPr>
              <w:t>was used:</w:t>
            </w:r>
            <w:r w:rsidR="00346A9B">
              <w:rPr>
                <w:szCs w:val="18"/>
              </w:rPr>
              <w:t xml:space="preserve"> </w:t>
            </w:r>
          </w:p>
          <w:p w14:paraId="57599688" w14:textId="77777777" w:rsidR="006F51FB" w:rsidRPr="00DB6A23" w:rsidRDefault="006F51FB" w:rsidP="00EE4784">
            <w:pPr>
              <w:spacing w:line="276" w:lineRule="auto"/>
              <w:rPr>
                <w:i/>
                <w:szCs w:val="18"/>
              </w:rPr>
            </w:pPr>
            <w:r w:rsidRPr="00DB6A23">
              <w:rPr>
                <w:i/>
                <w:szCs w:val="18"/>
              </w:rPr>
              <w:t>Scenario document for the calculation of environmental exposure from antifouling active substances from nets used in fish farms. Norwegian Environmental Agency, 2015.</w:t>
            </w:r>
          </w:p>
          <w:p w14:paraId="22F0BD5E" w14:textId="77777777" w:rsidR="006F51FB" w:rsidRDefault="006F51FB" w:rsidP="00EE4784">
            <w:pPr>
              <w:spacing w:line="276" w:lineRule="auto"/>
              <w:rPr>
                <w:szCs w:val="18"/>
              </w:rPr>
            </w:pPr>
          </w:p>
          <w:p w14:paraId="089D9073" w14:textId="72274FF4" w:rsidR="006F51FB" w:rsidRDefault="006F51FB" w:rsidP="00EE4784">
            <w:pPr>
              <w:spacing w:line="276" w:lineRule="auto"/>
              <w:rPr>
                <w:szCs w:val="18"/>
              </w:rPr>
            </w:pPr>
            <w:r>
              <w:rPr>
                <w:szCs w:val="18"/>
              </w:rPr>
              <w:t>For the assessment representative for Norway, the Norwegian fish farm scenario was used:</w:t>
            </w:r>
          </w:p>
          <w:p w14:paraId="1FBB4254" w14:textId="77777777" w:rsidR="006F51FB" w:rsidRDefault="006F51FB" w:rsidP="00EE4784">
            <w:pPr>
              <w:spacing w:line="276" w:lineRule="auto"/>
              <w:rPr>
                <w:szCs w:val="18"/>
              </w:rPr>
            </w:pPr>
          </w:p>
          <w:p w14:paraId="6DEC4CFB" w14:textId="77777777" w:rsidR="006F51FB" w:rsidRPr="00B616AB" w:rsidRDefault="006F51FB" w:rsidP="00EE4784">
            <w:pPr>
              <w:keepNext/>
              <w:keepLines/>
              <w:spacing w:line="276" w:lineRule="auto"/>
              <w:rPr>
                <w:rFonts w:eastAsia="Calibri"/>
                <w:color w:val="FF0000"/>
                <w:sz w:val="18"/>
                <w:szCs w:val="18"/>
                <w:lang w:eastAsia="en-US"/>
              </w:rPr>
            </w:pPr>
            <w:r w:rsidRPr="00DB6A23">
              <w:rPr>
                <w:i/>
                <w:szCs w:val="18"/>
              </w:rPr>
              <w:t>A Norwegian environmental emission scenario for fish farms  - Adjustment of the EU scenario (2015) to better represent national condi</w:t>
            </w:r>
            <w:r>
              <w:rPr>
                <w:i/>
                <w:szCs w:val="18"/>
              </w:rPr>
              <w:t>t</w:t>
            </w:r>
            <w:r w:rsidRPr="00DB6A23">
              <w:rPr>
                <w:i/>
                <w:szCs w:val="18"/>
              </w:rPr>
              <w:t>ions. Norwegian Environmental Agency,</w:t>
            </w:r>
            <w:r>
              <w:rPr>
                <w:i/>
                <w:szCs w:val="18"/>
              </w:rPr>
              <w:t xml:space="preserve"> 2019</w:t>
            </w:r>
          </w:p>
        </w:tc>
      </w:tr>
      <w:tr w:rsidR="006F51FB" w:rsidRPr="00B616AB" w14:paraId="4E372C13" w14:textId="77777777" w:rsidTr="00346A9B">
        <w:trPr>
          <w:trHeight w:val="1784"/>
        </w:trPr>
        <w:tc>
          <w:tcPr>
            <w:tcW w:w="2949" w:type="dxa"/>
            <w:shd w:val="clear" w:color="auto" w:fill="FFFFCC"/>
            <w:vAlign w:val="center"/>
          </w:tcPr>
          <w:p w14:paraId="740C1855" w14:textId="77777777" w:rsidR="006F51FB" w:rsidRPr="00B616AB" w:rsidRDefault="006F51FB" w:rsidP="00EE4784">
            <w:pPr>
              <w:spacing w:line="276" w:lineRule="auto"/>
              <w:rPr>
                <w:rFonts w:eastAsia="Calibri"/>
                <w:lang w:eastAsia="en-US"/>
              </w:rPr>
            </w:pPr>
            <w:r w:rsidRPr="00B616AB">
              <w:rPr>
                <w:rFonts w:eastAsia="Calibri"/>
                <w:lang w:eastAsia="en-US"/>
              </w:rPr>
              <w:t>Approach</w:t>
            </w:r>
          </w:p>
        </w:tc>
        <w:tc>
          <w:tcPr>
            <w:tcW w:w="6525" w:type="dxa"/>
            <w:shd w:val="clear" w:color="auto" w:fill="auto"/>
            <w:vAlign w:val="center"/>
          </w:tcPr>
          <w:p w14:paraId="0F0E57A3" w14:textId="77777777" w:rsidR="006F51FB" w:rsidRPr="00E316FB" w:rsidRDefault="006F51FB" w:rsidP="00EE4784">
            <w:pPr>
              <w:keepNext/>
              <w:keepLines/>
              <w:spacing w:line="276" w:lineRule="auto"/>
              <w:rPr>
                <w:rFonts w:eastAsia="Calibri"/>
                <w:lang w:eastAsia="en-US"/>
              </w:rPr>
            </w:pPr>
            <w:r w:rsidRPr="00E316FB">
              <w:rPr>
                <w:rFonts w:eastAsia="Calibri"/>
                <w:lang w:eastAsia="en-US"/>
              </w:rPr>
              <w:t>MAMPEC v.3.1 was used for the modelling.</w:t>
            </w:r>
          </w:p>
          <w:p w14:paraId="3444CB47" w14:textId="77777777" w:rsidR="006F51FB" w:rsidRPr="00B616AB" w:rsidRDefault="006F51FB" w:rsidP="00EE4784">
            <w:pPr>
              <w:keepNext/>
              <w:keepLines/>
              <w:spacing w:line="276" w:lineRule="auto"/>
              <w:rPr>
                <w:rFonts w:eastAsia="Calibri"/>
                <w:color w:val="FF0000"/>
                <w:sz w:val="18"/>
                <w:szCs w:val="18"/>
                <w:lang w:eastAsia="en-US"/>
              </w:rPr>
            </w:pPr>
            <w:r w:rsidRPr="00E316FB">
              <w:rPr>
                <w:rFonts w:eastAsia="Calibri"/>
                <w:lang w:eastAsia="en-US"/>
              </w:rPr>
              <w:t>For the active substance, agreed values from the CAR was used as input. For other environmental parameters, default values for the environmental parameters given in the above-mentioned scenario documents were used, in addition to product-specific values where applicable</w:t>
            </w:r>
          </w:p>
        </w:tc>
      </w:tr>
      <w:tr w:rsidR="006F51FB" w:rsidRPr="00B616AB" w14:paraId="3D44BDF4" w14:textId="77777777" w:rsidTr="00346A9B">
        <w:trPr>
          <w:trHeight w:val="583"/>
        </w:trPr>
        <w:tc>
          <w:tcPr>
            <w:tcW w:w="2949" w:type="dxa"/>
            <w:shd w:val="clear" w:color="auto" w:fill="FFFFCC"/>
            <w:vAlign w:val="center"/>
          </w:tcPr>
          <w:p w14:paraId="35A2A11B" w14:textId="77777777" w:rsidR="006F51FB" w:rsidRPr="00B616AB" w:rsidRDefault="006F51FB" w:rsidP="00EE4784">
            <w:pPr>
              <w:spacing w:line="276" w:lineRule="auto"/>
              <w:rPr>
                <w:rFonts w:eastAsia="Calibri"/>
                <w:lang w:eastAsia="en-US"/>
              </w:rPr>
            </w:pPr>
            <w:r w:rsidRPr="00B616AB">
              <w:rPr>
                <w:rFonts w:eastAsia="Calibri"/>
                <w:lang w:eastAsia="en-US"/>
              </w:rPr>
              <w:t>Distribution in the environment</w:t>
            </w:r>
          </w:p>
        </w:tc>
        <w:tc>
          <w:tcPr>
            <w:tcW w:w="6525" w:type="dxa"/>
            <w:shd w:val="clear" w:color="auto" w:fill="auto"/>
            <w:vAlign w:val="center"/>
          </w:tcPr>
          <w:p w14:paraId="3B0B583C" w14:textId="77777777" w:rsidR="006F51FB" w:rsidRPr="00B616AB" w:rsidRDefault="006F51FB" w:rsidP="00EE4784">
            <w:pPr>
              <w:spacing w:line="276" w:lineRule="auto"/>
              <w:rPr>
                <w:rFonts w:ascii="Times New Roman" w:eastAsia="Calibri" w:hAnsi="Times New Roman"/>
                <w:i/>
                <w:color w:val="FF0000"/>
                <w:lang w:eastAsia="en-US"/>
              </w:rPr>
            </w:pPr>
            <w:r>
              <w:rPr>
                <w:szCs w:val="18"/>
              </w:rPr>
              <w:t>The PEC values in water and sediment were c</w:t>
            </w:r>
            <w:r w:rsidRPr="00784638">
              <w:rPr>
                <w:szCs w:val="18"/>
              </w:rPr>
              <w:t xml:space="preserve">alculated </w:t>
            </w:r>
            <w:r>
              <w:rPr>
                <w:szCs w:val="18"/>
              </w:rPr>
              <w:t xml:space="preserve">with MAMPEC v.3.1 </w:t>
            </w:r>
            <w:r w:rsidRPr="00784638">
              <w:rPr>
                <w:szCs w:val="18"/>
              </w:rPr>
              <w:t xml:space="preserve">based on </w:t>
            </w:r>
            <w:r>
              <w:rPr>
                <w:szCs w:val="18"/>
              </w:rPr>
              <w:t>the input described above</w:t>
            </w:r>
          </w:p>
        </w:tc>
      </w:tr>
      <w:tr w:rsidR="006F51FB" w:rsidRPr="00B616AB" w14:paraId="2497612C" w14:textId="77777777" w:rsidTr="00346A9B">
        <w:trPr>
          <w:trHeight w:val="1217"/>
        </w:trPr>
        <w:tc>
          <w:tcPr>
            <w:tcW w:w="2949" w:type="dxa"/>
            <w:shd w:val="clear" w:color="auto" w:fill="FFFFCC"/>
            <w:vAlign w:val="center"/>
          </w:tcPr>
          <w:p w14:paraId="11381069" w14:textId="77777777" w:rsidR="006F51FB" w:rsidRPr="00B616AB" w:rsidRDefault="006F51FB" w:rsidP="00EE4784">
            <w:pPr>
              <w:spacing w:line="276" w:lineRule="auto"/>
              <w:rPr>
                <w:rFonts w:eastAsia="Calibri"/>
                <w:lang w:eastAsia="en-US"/>
              </w:rPr>
            </w:pPr>
            <w:r w:rsidRPr="00B616AB">
              <w:rPr>
                <w:rFonts w:eastAsia="Calibri"/>
                <w:lang w:eastAsia="en-US"/>
              </w:rPr>
              <w:t>Life cycle steps assessed</w:t>
            </w:r>
          </w:p>
        </w:tc>
        <w:tc>
          <w:tcPr>
            <w:tcW w:w="6525" w:type="dxa"/>
            <w:shd w:val="clear" w:color="auto" w:fill="auto"/>
            <w:vAlign w:val="center"/>
          </w:tcPr>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331"/>
            </w:tblGrid>
            <w:tr w:rsidR="006F51FB" w:rsidRPr="00B616AB" w14:paraId="56B518EC" w14:textId="77777777" w:rsidTr="00346A9B">
              <w:trPr>
                <w:trHeight w:val="383"/>
              </w:trPr>
              <w:tc>
                <w:tcPr>
                  <w:tcW w:w="2326" w:type="dxa"/>
                  <w:tcBorders>
                    <w:top w:val="single" w:sz="4" w:space="0" w:color="auto"/>
                    <w:left w:val="single" w:sz="4" w:space="0" w:color="auto"/>
                    <w:bottom w:val="single" w:sz="4" w:space="0" w:color="auto"/>
                    <w:right w:val="single" w:sz="4" w:space="0" w:color="auto"/>
                  </w:tcBorders>
                  <w:hideMark/>
                </w:tcPr>
                <w:p w14:paraId="641034FC" w14:textId="77777777" w:rsidR="006F51FB" w:rsidRPr="00E316FB" w:rsidRDefault="006F51FB" w:rsidP="00EE4784">
                  <w:pPr>
                    <w:keepNext/>
                    <w:keepLines/>
                    <w:spacing w:before="60" w:after="60" w:line="276" w:lineRule="auto"/>
                    <w:jc w:val="center"/>
                    <w:rPr>
                      <w:rFonts w:eastAsia="Calibri"/>
                      <w:sz w:val="18"/>
                      <w:szCs w:val="18"/>
                      <w:lang w:eastAsia="en-US"/>
                    </w:rPr>
                  </w:pPr>
                  <w:r w:rsidRPr="00E316FB">
                    <w:rPr>
                      <w:rFonts w:eastAsia="Calibri"/>
                      <w:sz w:val="18"/>
                      <w:szCs w:val="18"/>
                      <w:lang w:eastAsia="en-US"/>
                    </w:rPr>
                    <w:t>Production/formulation</w:t>
                  </w:r>
                </w:p>
              </w:tc>
              <w:tc>
                <w:tcPr>
                  <w:tcW w:w="1331" w:type="dxa"/>
                  <w:tcBorders>
                    <w:top w:val="single" w:sz="4" w:space="0" w:color="auto"/>
                    <w:left w:val="single" w:sz="4" w:space="0" w:color="auto"/>
                    <w:bottom w:val="single" w:sz="4" w:space="0" w:color="auto"/>
                    <w:right w:val="single" w:sz="4" w:space="0" w:color="auto"/>
                  </w:tcBorders>
                  <w:hideMark/>
                </w:tcPr>
                <w:p w14:paraId="5CCD9AB6" w14:textId="77777777" w:rsidR="006F51FB" w:rsidRPr="00E316FB" w:rsidRDefault="006F51FB" w:rsidP="00EE4784">
                  <w:pPr>
                    <w:keepNext/>
                    <w:keepLines/>
                    <w:spacing w:before="60" w:after="60" w:line="276" w:lineRule="auto"/>
                    <w:jc w:val="center"/>
                    <w:rPr>
                      <w:rFonts w:eastAsia="Calibri"/>
                      <w:sz w:val="18"/>
                      <w:szCs w:val="18"/>
                      <w:lang w:eastAsia="en-US"/>
                    </w:rPr>
                  </w:pPr>
                  <w:r w:rsidRPr="00E316FB">
                    <w:rPr>
                      <w:rFonts w:eastAsia="Calibri"/>
                      <w:sz w:val="18"/>
                      <w:szCs w:val="18"/>
                      <w:lang w:eastAsia="en-US"/>
                    </w:rPr>
                    <w:t>N</w:t>
                  </w:r>
                </w:p>
              </w:tc>
            </w:tr>
            <w:tr w:rsidR="006F51FB" w:rsidRPr="00B616AB" w14:paraId="79662064" w14:textId="77777777" w:rsidTr="00346A9B">
              <w:trPr>
                <w:trHeight w:val="400"/>
              </w:trPr>
              <w:tc>
                <w:tcPr>
                  <w:tcW w:w="2326" w:type="dxa"/>
                  <w:tcBorders>
                    <w:top w:val="single" w:sz="4" w:space="0" w:color="auto"/>
                    <w:left w:val="single" w:sz="4" w:space="0" w:color="auto"/>
                    <w:bottom w:val="single" w:sz="4" w:space="0" w:color="auto"/>
                    <w:right w:val="single" w:sz="4" w:space="0" w:color="auto"/>
                  </w:tcBorders>
                  <w:hideMark/>
                </w:tcPr>
                <w:p w14:paraId="7C8A09A5" w14:textId="77777777" w:rsidR="006F51FB" w:rsidRPr="00E316FB" w:rsidRDefault="006F51FB" w:rsidP="00EE4784">
                  <w:pPr>
                    <w:keepNext/>
                    <w:keepLines/>
                    <w:spacing w:before="60" w:after="60" w:line="276" w:lineRule="auto"/>
                    <w:jc w:val="center"/>
                    <w:rPr>
                      <w:rFonts w:eastAsia="Calibri"/>
                      <w:sz w:val="18"/>
                      <w:szCs w:val="18"/>
                      <w:lang w:eastAsia="en-US"/>
                    </w:rPr>
                  </w:pPr>
                  <w:r w:rsidRPr="00E316FB">
                    <w:rPr>
                      <w:rFonts w:eastAsia="Calibri"/>
                      <w:sz w:val="18"/>
                      <w:szCs w:val="18"/>
                      <w:lang w:eastAsia="en-US"/>
                    </w:rPr>
                    <w:t>Application</w:t>
                  </w:r>
                </w:p>
              </w:tc>
              <w:tc>
                <w:tcPr>
                  <w:tcW w:w="1331" w:type="dxa"/>
                  <w:tcBorders>
                    <w:top w:val="single" w:sz="4" w:space="0" w:color="auto"/>
                    <w:left w:val="single" w:sz="4" w:space="0" w:color="auto"/>
                    <w:bottom w:val="single" w:sz="4" w:space="0" w:color="auto"/>
                    <w:right w:val="single" w:sz="4" w:space="0" w:color="auto"/>
                  </w:tcBorders>
                  <w:hideMark/>
                </w:tcPr>
                <w:p w14:paraId="56A0FF11" w14:textId="77777777" w:rsidR="006F51FB" w:rsidRPr="00E316FB" w:rsidRDefault="006F51FB" w:rsidP="00EE4784">
                  <w:pPr>
                    <w:keepNext/>
                    <w:keepLines/>
                    <w:spacing w:before="60" w:after="60" w:line="276" w:lineRule="auto"/>
                    <w:jc w:val="center"/>
                    <w:rPr>
                      <w:rFonts w:eastAsia="Calibri"/>
                      <w:sz w:val="18"/>
                      <w:szCs w:val="18"/>
                      <w:lang w:eastAsia="en-US"/>
                    </w:rPr>
                  </w:pPr>
                  <w:r w:rsidRPr="00E316FB">
                    <w:rPr>
                      <w:rFonts w:eastAsia="Calibri"/>
                      <w:sz w:val="18"/>
                      <w:szCs w:val="18"/>
                      <w:lang w:eastAsia="en-US"/>
                    </w:rPr>
                    <w:t>N</w:t>
                  </w:r>
                </w:p>
              </w:tc>
            </w:tr>
            <w:tr w:rsidR="006F51FB" w:rsidRPr="00B616AB" w14:paraId="0F8A07B0" w14:textId="77777777" w:rsidTr="00346A9B">
              <w:trPr>
                <w:trHeight w:val="383"/>
              </w:trPr>
              <w:tc>
                <w:tcPr>
                  <w:tcW w:w="2326" w:type="dxa"/>
                  <w:tcBorders>
                    <w:top w:val="single" w:sz="4" w:space="0" w:color="auto"/>
                    <w:left w:val="single" w:sz="4" w:space="0" w:color="auto"/>
                    <w:bottom w:val="single" w:sz="4" w:space="0" w:color="auto"/>
                    <w:right w:val="single" w:sz="4" w:space="0" w:color="auto"/>
                  </w:tcBorders>
                  <w:hideMark/>
                </w:tcPr>
                <w:p w14:paraId="5DF587C6" w14:textId="77777777" w:rsidR="006F51FB" w:rsidRPr="00E316FB" w:rsidRDefault="006F51FB" w:rsidP="00EE4784">
                  <w:pPr>
                    <w:keepNext/>
                    <w:keepLines/>
                    <w:spacing w:before="60" w:after="60" w:line="276" w:lineRule="auto"/>
                    <w:jc w:val="center"/>
                    <w:rPr>
                      <w:rFonts w:eastAsia="Calibri"/>
                      <w:sz w:val="18"/>
                      <w:szCs w:val="18"/>
                      <w:lang w:eastAsia="en-US"/>
                    </w:rPr>
                  </w:pPr>
                  <w:r w:rsidRPr="00E316FB">
                    <w:rPr>
                      <w:rFonts w:eastAsia="Calibri"/>
                      <w:sz w:val="18"/>
                      <w:szCs w:val="18"/>
                      <w:lang w:eastAsia="en-US"/>
                    </w:rPr>
                    <w:t>Service life</w:t>
                  </w:r>
                </w:p>
              </w:tc>
              <w:tc>
                <w:tcPr>
                  <w:tcW w:w="1331" w:type="dxa"/>
                  <w:tcBorders>
                    <w:top w:val="single" w:sz="4" w:space="0" w:color="auto"/>
                    <w:left w:val="single" w:sz="4" w:space="0" w:color="auto"/>
                    <w:bottom w:val="single" w:sz="4" w:space="0" w:color="auto"/>
                    <w:right w:val="single" w:sz="4" w:space="0" w:color="auto"/>
                  </w:tcBorders>
                  <w:hideMark/>
                </w:tcPr>
                <w:p w14:paraId="2F66A30D" w14:textId="77777777" w:rsidR="006F51FB" w:rsidRPr="00E316FB" w:rsidRDefault="006F51FB" w:rsidP="00EE4784">
                  <w:pPr>
                    <w:keepNext/>
                    <w:keepLines/>
                    <w:spacing w:before="60" w:after="60" w:line="276" w:lineRule="auto"/>
                    <w:jc w:val="center"/>
                    <w:rPr>
                      <w:rFonts w:eastAsia="Calibri"/>
                      <w:sz w:val="18"/>
                      <w:szCs w:val="18"/>
                      <w:lang w:eastAsia="en-US"/>
                    </w:rPr>
                  </w:pPr>
                  <w:r w:rsidRPr="00E316FB">
                    <w:rPr>
                      <w:rFonts w:eastAsia="Calibri"/>
                      <w:sz w:val="18"/>
                      <w:szCs w:val="18"/>
                      <w:lang w:eastAsia="en-US"/>
                    </w:rPr>
                    <w:t>Y</w:t>
                  </w:r>
                </w:p>
              </w:tc>
            </w:tr>
          </w:tbl>
          <w:p w14:paraId="7DFE6C8D" w14:textId="77777777" w:rsidR="006F51FB" w:rsidRPr="00B616AB" w:rsidRDefault="006F51FB" w:rsidP="00EE4784">
            <w:pPr>
              <w:spacing w:line="276" w:lineRule="auto"/>
              <w:rPr>
                <w:rFonts w:ascii="Times New Roman" w:eastAsia="Calibri" w:hAnsi="Times New Roman"/>
                <w:i/>
                <w:color w:val="FF0000"/>
                <w:lang w:eastAsia="en-US"/>
              </w:rPr>
            </w:pPr>
          </w:p>
        </w:tc>
      </w:tr>
    </w:tbl>
    <w:p w14:paraId="69C2AD45" w14:textId="77777777" w:rsidR="007830B3" w:rsidRPr="00171C4B" w:rsidRDefault="007830B3" w:rsidP="007830B3">
      <w:pPr>
        <w:rPr>
          <w:rFonts w:eastAsia="Calibri"/>
          <w:b/>
          <w:i/>
          <w:sz w:val="22"/>
          <w:szCs w:val="22"/>
          <w:lang w:eastAsia="en-US"/>
        </w:rPr>
      </w:pPr>
      <w:bookmarkStart w:id="1661" w:name="_Toc389729114"/>
      <w:bookmarkStart w:id="1662" w:name="_Toc403472799"/>
      <w:r w:rsidRPr="00171C4B">
        <w:rPr>
          <w:rFonts w:eastAsia="Calibri"/>
          <w:b/>
          <w:i/>
          <w:sz w:val="22"/>
          <w:szCs w:val="22"/>
          <w:lang w:eastAsia="en-US"/>
        </w:rPr>
        <w:br w:type="page"/>
        <w:t>Emission estimation</w:t>
      </w:r>
      <w:bookmarkEnd w:id="1659"/>
      <w:bookmarkEnd w:id="1661"/>
      <w:bookmarkEnd w:id="1662"/>
    </w:p>
    <w:p w14:paraId="6C7E0F13" w14:textId="77777777" w:rsidR="007830B3" w:rsidRPr="00171C4B" w:rsidRDefault="007830B3" w:rsidP="007830B3">
      <w:pPr>
        <w:spacing w:line="260" w:lineRule="atLeast"/>
        <w:rPr>
          <w:rFonts w:eastAsia="Calibri"/>
          <w:b/>
          <w:bCs/>
          <w:lang w:eastAsia="en-US"/>
        </w:rPr>
      </w:pPr>
      <w:bookmarkStart w:id="1663" w:name="_Toc367976959"/>
      <w:bookmarkStart w:id="1664" w:name="_Toc367977136"/>
    </w:p>
    <w:bookmarkEnd w:id="1663"/>
    <w:bookmarkEnd w:id="1664"/>
    <w:p w14:paraId="3B153208" w14:textId="77777777" w:rsidR="007830B3" w:rsidRDefault="007830B3" w:rsidP="007830B3">
      <w:pPr>
        <w:spacing w:line="260" w:lineRule="atLeast"/>
        <w:rPr>
          <w:szCs w:val="22"/>
        </w:rPr>
      </w:pPr>
      <w:r>
        <w:rPr>
          <w:szCs w:val="22"/>
        </w:rPr>
        <w:t>In the following tables, some of the input parameters used for the calculations of daily local emissions (E</w:t>
      </w:r>
      <w:r w:rsidRPr="00F53DD0">
        <w:rPr>
          <w:szCs w:val="22"/>
          <w:vertAlign w:val="subscript"/>
        </w:rPr>
        <w:t>local</w:t>
      </w:r>
      <w:r>
        <w:rPr>
          <w:szCs w:val="22"/>
        </w:rPr>
        <w:t>) and predicted environmental concentrations (PECs) are given. E</w:t>
      </w:r>
      <w:r>
        <w:rPr>
          <w:szCs w:val="22"/>
          <w:vertAlign w:val="subscript"/>
        </w:rPr>
        <w:t xml:space="preserve">local </w:t>
      </w:r>
      <w:r>
        <w:rPr>
          <w:szCs w:val="22"/>
        </w:rPr>
        <w:t>was calculated as follows, in accordance with the scenario documents:</w:t>
      </w:r>
    </w:p>
    <w:p w14:paraId="372D2690" w14:textId="77777777" w:rsidR="007830B3" w:rsidRDefault="007830B3" w:rsidP="007830B3">
      <w:pPr>
        <w:spacing w:line="260" w:lineRule="atLeast"/>
        <w:rPr>
          <w:szCs w:val="22"/>
        </w:rPr>
      </w:pPr>
    </w:p>
    <w:p w14:paraId="5A2D2AFE" w14:textId="77777777" w:rsidR="007830B3" w:rsidRPr="00B523A7" w:rsidRDefault="007830B3" w:rsidP="007830B3">
      <w:pPr>
        <w:spacing w:line="260" w:lineRule="atLeast"/>
        <w:rPr>
          <w:szCs w:val="22"/>
        </w:rPr>
      </w:pPr>
      <w:r>
        <w:rPr>
          <w:szCs w:val="22"/>
        </w:rPr>
        <w:tab/>
      </w:r>
      <w:r w:rsidRPr="00B523A7">
        <w:rPr>
          <w:szCs w:val="22"/>
        </w:rPr>
        <w:t>E</w:t>
      </w:r>
      <w:r w:rsidRPr="00B523A7">
        <w:rPr>
          <w:szCs w:val="22"/>
          <w:vertAlign w:val="subscript"/>
        </w:rPr>
        <w:t>local</w:t>
      </w:r>
      <w:r w:rsidRPr="00B523A7">
        <w:rPr>
          <w:szCs w:val="22"/>
        </w:rPr>
        <w:t xml:space="preserve"> (g/d) = (N</w:t>
      </w:r>
      <w:r w:rsidRPr="00B523A7">
        <w:rPr>
          <w:szCs w:val="22"/>
          <w:vertAlign w:val="subscript"/>
        </w:rPr>
        <w:t>net</w:t>
      </w:r>
      <w:r w:rsidRPr="00B523A7">
        <w:rPr>
          <w:szCs w:val="22"/>
        </w:rPr>
        <w:t xml:space="preserve"> ∙ AREA</w:t>
      </w:r>
      <w:r w:rsidRPr="00B523A7">
        <w:rPr>
          <w:szCs w:val="22"/>
          <w:vertAlign w:val="subscript"/>
        </w:rPr>
        <w:t>net</w:t>
      </w:r>
      <w:r w:rsidRPr="00B523A7">
        <w:rPr>
          <w:szCs w:val="22"/>
        </w:rPr>
        <w:t xml:space="preserve"> ∙ W</w:t>
      </w:r>
      <w:r w:rsidRPr="00B523A7">
        <w:rPr>
          <w:szCs w:val="22"/>
          <w:vertAlign w:val="subscript"/>
        </w:rPr>
        <w:t>net</w:t>
      </w:r>
      <w:r w:rsidRPr="00B523A7">
        <w:rPr>
          <w:szCs w:val="22"/>
        </w:rPr>
        <w:t xml:space="preserve"> ∙ COVERAGE ∙ C</w:t>
      </w:r>
      <w:r w:rsidRPr="00B523A7">
        <w:rPr>
          <w:szCs w:val="22"/>
          <w:vertAlign w:val="subscript"/>
        </w:rPr>
        <w:t>a.i.</w:t>
      </w:r>
      <w:r w:rsidRPr="00B523A7">
        <w:rPr>
          <w:szCs w:val="22"/>
        </w:rPr>
        <w:t xml:space="preserve"> ∙ F</w:t>
      </w:r>
      <w:r w:rsidRPr="00B523A7">
        <w:rPr>
          <w:szCs w:val="22"/>
          <w:vertAlign w:val="subscript"/>
        </w:rPr>
        <w:t>a.i.</w:t>
      </w:r>
      <w:r w:rsidRPr="00B523A7">
        <w:rPr>
          <w:szCs w:val="22"/>
        </w:rPr>
        <w:t>) / T</w:t>
      </w:r>
      <w:r w:rsidRPr="00B523A7">
        <w:rPr>
          <w:szCs w:val="22"/>
          <w:vertAlign w:val="subscript"/>
        </w:rPr>
        <w:t>deployment</w:t>
      </w:r>
      <w:r>
        <w:rPr>
          <w:szCs w:val="22"/>
        </w:rPr>
        <w:t xml:space="preserve"> </w:t>
      </w:r>
    </w:p>
    <w:p w14:paraId="11D73375" w14:textId="77777777" w:rsidR="007830B3" w:rsidRDefault="007830B3" w:rsidP="007830B3">
      <w:pPr>
        <w:spacing w:line="260" w:lineRule="atLeast"/>
        <w:rPr>
          <w:szCs w:val="22"/>
        </w:rPr>
      </w:pPr>
    </w:p>
    <w:p w14:paraId="07DDD989" w14:textId="77777777" w:rsidR="007830B3" w:rsidRDefault="007830B3" w:rsidP="007830B3">
      <w:pPr>
        <w:spacing w:line="260" w:lineRule="atLeast"/>
        <w:rPr>
          <w:szCs w:val="22"/>
        </w:rPr>
      </w:pPr>
      <w:r>
        <w:rPr>
          <w:szCs w:val="22"/>
        </w:rPr>
        <w:t>Subsequently, the E</w:t>
      </w:r>
      <w:r w:rsidRPr="003556EA">
        <w:rPr>
          <w:szCs w:val="22"/>
          <w:vertAlign w:val="subscript"/>
        </w:rPr>
        <w:t>local</w:t>
      </w:r>
      <w:r>
        <w:rPr>
          <w:szCs w:val="22"/>
        </w:rPr>
        <w:t xml:space="preserve"> values were entered into MAMPEC for the modelling of PECs. In the first table, E</w:t>
      </w:r>
      <w:r w:rsidRPr="003556EA">
        <w:rPr>
          <w:szCs w:val="22"/>
          <w:vertAlign w:val="subscript"/>
        </w:rPr>
        <w:t>local</w:t>
      </w:r>
      <w:r>
        <w:rPr>
          <w:szCs w:val="22"/>
        </w:rPr>
        <w:t xml:space="preserve"> input parameters and some input parameters for the PEC modelling are given, for both the EU fish farm scenario and the Norwegian fish farm scenario (for a full list of all input parameters and reasoning behind them, see the respective scenario documents). The second table lists the active substance input parameters, and the third table gives the concentrations of active substances used for the E</w:t>
      </w:r>
      <w:r w:rsidRPr="00B90A88">
        <w:rPr>
          <w:szCs w:val="22"/>
          <w:vertAlign w:val="subscript"/>
        </w:rPr>
        <w:t>local</w:t>
      </w:r>
      <w:r>
        <w:rPr>
          <w:szCs w:val="22"/>
        </w:rPr>
        <w:t xml:space="preserve"> calculation of the different products.</w:t>
      </w:r>
    </w:p>
    <w:p w14:paraId="64EF21ED" w14:textId="77777777" w:rsidR="007830B3" w:rsidRDefault="007830B3" w:rsidP="007830B3">
      <w:pPr>
        <w:spacing w:line="260" w:lineRule="atLeast"/>
        <w:rPr>
          <w:szCs w:val="22"/>
        </w:rPr>
      </w:pPr>
    </w:p>
    <w:p w14:paraId="2AD61423" w14:textId="4EEA4B69" w:rsidR="00346A9B" w:rsidRDefault="00346A9B" w:rsidP="00346A9B">
      <w:pPr>
        <w:spacing w:line="260" w:lineRule="atLeast"/>
        <w:rPr>
          <w:szCs w:val="22"/>
        </w:rPr>
      </w:pPr>
      <w:r>
        <w:rPr>
          <w:szCs w:val="22"/>
        </w:rPr>
        <w:t>S</w:t>
      </w:r>
      <w:r w:rsidRPr="008549CB">
        <w:rPr>
          <w:szCs w:val="22"/>
        </w:rPr>
        <w:t xml:space="preserve">creenshot of the MAMPEC environment for both EU and NO scenarios and compounds input parameters are presented in </w:t>
      </w:r>
      <w:r w:rsidR="00A46802">
        <w:rPr>
          <w:szCs w:val="22"/>
        </w:rPr>
        <w:t xml:space="preserve">the </w:t>
      </w:r>
      <w:r w:rsidRPr="008549CB">
        <w:rPr>
          <w:szCs w:val="22"/>
        </w:rPr>
        <w:t xml:space="preserve">confidential </w:t>
      </w:r>
      <w:r w:rsidR="001F3E80">
        <w:rPr>
          <w:szCs w:val="22"/>
        </w:rPr>
        <w:t>annex</w:t>
      </w:r>
      <w:r w:rsidRPr="008549CB">
        <w:rPr>
          <w:szCs w:val="22"/>
        </w:rPr>
        <w:t xml:space="preserve">. </w:t>
      </w:r>
      <w:r>
        <w:rPr>
          <w:szCs w:val="22"/>
        </w:rPr>
        <w:t>All calculations of E</w:t>
      </w:r>
      <w:r w:rsidRPr="00F53DD0">
        <w:rPr>
          <w:szCs w:val="22"/>
          <w:vertAlign w:val="subscript"/>
        </w:rPr>
        <w:t>local</w:t>
      </w:r>
      <w:r>
        <w:rPr>
          <w:szCs w:val="22"/>
        </w:rPr>
        <w:t xml:space="preserve"> are available upon request, see section 3.2.1.   </w:t>
      </w:r>
    </w:p>
    <w:p w14:paraId="17716F8A" w14:textId="77777777" w:rsidR="007830B3" w:rsidRDefault="007830B3" w:rsidP="007830B3">
      <w:pPr>
        <w:spacing w:line="260" w:lineRule="atLeast"/>
        <w:rPr>
          <w:szCs w:val="22"/>
        </w:rPr>
      </w:pPr>
    </w:p>
    <w:p w14:paraId="75D0B4AE" w14:textId="77777777" w:rsidR="007830B3" w:rsidRDefault="007830B3" w:rsidP="007830B3">
      <w:pPr>
        <w:keepNext/>
        <w:spacing w:line="260" w:lineRule="atLeast"/>
        <w:rPr>
          <w:rFonts w:eastAsia="Calibri"/>
          <w:b/>
          <w:lang w:eastAsia="en-US"/>
        </w:rPr>
      </w:pPr>
      <w:bookmarkStart w:id="1665" w:name="_Hlk20223257"/>
      <w:r>
        <w:rPr>
          <w:rFonts w:eastAsia="Calibri"/>
          <w:b/>
          <w:lang w:eastAsia="en-US"/>
        </w:rPr>
        <w:t>Parameters for emission (E</w:t>
      </w:r>
      <w:r w:rsidRPr="00C2372B">
        <w:rPr>
          <w:rFonts w:eastAsia="Calibri"/>
          <w:b/>
          <w:vertAlign w:val="subscript"/>
          <w:lang w:eastAsia="en-US"/>
        </w:rPr>
        <w:t>local</w:t>
      </w:r>
      <w:r>
        <w:rPr>
          <w:rFonts w:eastAsia="Calibri"/>
          <w:b/>
          <w:lang w:eastAsia="en-US"/>
        </w:rPr>
        <w:t>) and PEC calculations</w:t>
      </w:r>
    </w:p>
    <w:p w14:paraId="62B07636" w14:textId="77777777" w:rsidR="007830B3" w:rsidRPr="008039A6" w:rsidRDefault="007830B3" w:rsidP="007830B3">
      <w:pPr>
        <w:keepNext/>
        <w:spacing w:line="260" w:lineRule="atLeast"/>
        <w:rPr>
          <w:rFonts w:eastAsia="Calibri"/>
          <w:b/>
          <w:lang w:eastAsia="en-US"/>
        </w:rPr>
      </w:pP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2067"/>
        <w:gridCol w:w="2303"/>
      </w:tblGrid>
      <w:tr w:rsidR="007830B3" w:rsidRPr="00542F77" w14:paraId="5DF04C89" w14:textId="77777777" w:rsidTr="00E86CB2">
        <w:tc>
          <w:tcPr>
            <w:tcW w:w="2562" w:type="pct"/>
            <w:shd w:val="clear" w:color="auto" w:fill="auto"/>
          </w:tcPr>
          <w:p w14:paraId="26B3F153" w14:textId="77777777" w:rsidR="007830B3" w:rsidRPr="00AC7074" w:rsidRDefault="007830B3" w:rsidP="00E86CB2">
            <w:pPr>
              <w:pStyle w:val="Ingenmellomrom"/>
              <w:keepNext/>
              <w:spacing w:line="276" w:lineRule="auto"/>
              <w:rPr>
                <w:rFonts w:ascii="Verdana" w:hAnsi="Verdana"/>
                <w:b/>
                <w:sz w:val="18"/>
                <w:lang w:val="en-GB"/>
              </w:rPr>
            </w:pPr>
            <w:r w:rsidRPr="00AC7074">
              <w:rPr>
                <w:rFonts w:ascii="Verdana" w:hAnsi="Verdana"/>
                <w:b/>
                <w:sz w:val="18"/>
                <w:lang w:val="en-GB"/>
              </w:rPr>
              <w:t>Parameter</w:t>
            </w:r>
          </w:p>
        </w:tc>
        <w:tc>
          <w:tcPr>
            <w:tcW w:w="1153" w:type="pct"/>
            <w:shd w:val="clear" w:color="auto" w:fill="auto"/>
          </w:tcPr>
          <w:p w14:paraId="603DD2B8" w14:textId="7014EDCB" w:rsidR="007830B3" w:rsidRPr="00AC7074" w:rsidRDefault="007830B3" w:rsidP="00E86CB2">
            <w:pPr>
              <w:pStyle w:val="Ingenmellomrom"/>
              <w:keepNext/>
              <w:spacing w:line="276" w:lineRule="auto"/>
              <w:jc w:val="center"/>
              <w:rPr>
                <w:rFonts w:ascii="Verdana" w:hAnsi="Verdana"/>
                <w:b/>
                <w:sz w:val="18"/>
                <w:lang w:val="sv-SE"/>
              </w:rPr>
            </w:pPr>
            <w:r w:rsidRPr="00AC7074">
              <w:rPr>
                <w:rFonts w:ascii="Verdana" w:hAnsi="Verdana"/>
                <w:b/>
                <w:sz w:val="18"/>
                <w:lang w:val="sv-SE"/>
              </w:rPr>
              <w:t>EU fish farm scenario</w:t>
            </w:r>
            <w:r w:rsidRPr="00AC7074">
              <w:rPr>
                <w:rFonts w:ascii="Verdana" w:hAnsi="Verdana"/>
                <w:b/>
                <w:sz w:val="18"/>
                <w:vertAlign w:val="superscript"/>
                <w:lang w:val="sv-SE"/>
              </w:rPr>
              <w:t>1</w:t>
            </w:r>
            <w:r w:rsidRPr="00AC7074">
              <w:rPr>
                <w:rFonts w:ascii="Verdana" w:hAnsi="Verdana"/>
                <w:b/>
                <w:sz w:val="18"/>
                <w:lang w:val="sv-SE"/>
              </w:rPr>
              <w:t xml:space="preserve"> </w:t>
            </w:r>
          </w:p>
        </w:tc>
        <w:tc>
          <w:tcPr>
            <w:tcW w:w="1285" w:type="pct"/>
            <w:shd w:val="clear" w:color="auto" w:fill="auto"/>
          </w:tcPr>
          <w:p w14:paraId="3EC9C751" w14:textId="7303FCE6" w:rsidR="007830B3" w:rsidRPr="00AC7074" w:rsidRDefault="007830B3" w:rsidP="00E86CB2">
            <w:pPr>
              <w:pStyle w:val="Ingenmellomrom"/>
              <w:keepNext/>
              <w:spacing w:line="276" w:lineRule="auto"/>
              <w:jc w:val="center"/>
              <w:rPr>
                <w:rFonts w:ascii="Verdana" w:hAnsi="Verdana"/>
                <w:b/>
                <w:sz w:val="18"/>
                <w:lang w:val="en-GB"/>
              </w:rPr>
            </w:pPr>
            <w:r w:rsidRPr="00AC7074">
              <w:rPr>
                <w:rFonts w:ascii="Verdana" w:hAnsi="Verdana"/>
                <w:b/>
                <w:sz w:val="18"/>
                <w:lang w:val="en-GB"/>
              </w:rPr>
              <w:t>Norwegian fish farm scenario</w:t>
            </w:r>
            <w:r w:rsidRPr="00AC7074">
              <w:rPr>
                <w:rFonts w:ascii="Verdana" w:hAnsi="Verdana"/>
                <w:b/>
                <w:sz w:val="18"/>
                <w:vertAlign w:val="superscript"/>
                <w:lang w:val="en-GB"/>
              </w:rPr>
              <w:t>2</w:t>
            </w:r>
            <w:r w:rsidRPr="00AC7074">
              <w:rPr>
                <w:rFonts w:ascii="Verdana" w:hAnsi="Verdana"/>
                <w:b/>
                <w:sz w:val="18"/>
                <w:lang w:val="en-GB"/>
              </w:rPr>
              <w:t xml:space="preserve"> </w:t>
            </w:r>
          </w:p>
        </w:tc>
      </w:tr>
      <w:tr w:rsidR="007830B3" w:rsidRPr="00542F77" w14:paraId="02E29E40" w14:textId="77777777" w:rsidTr="00E86CB2">
        <w:tc>
          <w:tcPr>
            <w:tcW w:w="2562" w:type="pct"/>
            <w:shd w:val="clear" w:color="auto" w:fill="auto"/>
          </w:tcPr>
          <w:p w14:paraId="66B50300" w14:textId="77777777" w:rsidR="007830B3" w:rsidRPr="00AC7074" w:rsidRDefault="007830B3" w:rsidP="00E86CB2">
            <w:pPr>
              <w:pStyle w:val="Ingenmellomrom"/>
              <w:keepNext/>
              <w:spacing w:line="276" w:lineRule="auto"/>
              <w:rPr>
                <w:rFonts w:ascii="Verdana" w:hAnsi="Verdana"/>
                <w:sz w:val="18"/>
                <w:lang w:val="en-GB"/>
              </w:rPr>
            </w:pPr>
            <w:r w:rsidRPr="00AC7074">
              <w:rPr>
                <w:rFonts w:ascii="Verdana" w:hAnsi="Verdana"/>
                <w:sz w:val="18"/>
                <w:lang w:val="en-GB"/>
              </w:rPr>
              <w:t>Concentration of a.i. in product, C</w:t>
            </w:r>
            <w:r w:rsidRPr="00AC7074">
              <w:rPr>
                <w:rFonts w:ascii="Verdana" w:hAnsi="Verdana"/>
                <w:sz w:val="18"/>
                <w:vertAlign w:val="subscript"/>
                <w:lang w:val="en-GB"/>
              </w:rPr>
              <w:t>a.i.</w:t>
            </w:r>
          </w:p>
        </w:tc>
        <w:tc>
          <w:tcPr>
            <w:tcW w:w="1153" w:type="pct"/>
            <w:shd w:val="clear" w:color="auto" w:fill="auto"/>
          </w:tcPr>
          <w:p w14:paraId="49411208" w14:textId="77777777" w:rsidR="007830B3" w:rsidRPr="00AC7074" w:rsidDel="008D63B6" w:rsidRDefault="007830B3" w:rsidP="00E86CB2">
            <w:pPr>
              <w:pStyle w:val="Ingenmellomrom"/>
              <w:keepNext/>
              <w:spacing w:line="276" w:lineRule="auto"/>
              <w:jc w:val="center"/>
              <w:rPr>
                <w:rFonts w:ascii="Verdana" w:hAnsi="Verdana"/>
                <w:i/>
                <w:sz w:val="18"/>
                <w:lang w:val="en-GB"/>
              </w:rPr>
            </w:pPr>
            <w:r w:rsidRPr="00AC7074">
              <w:rPr>
                <w:rFonts w:ascii="Verdana" w:hAnsi="Verdana"/>
                <w:i/>
                <w:sz w:val="18"/>
                <w:lang w:val="en-GB"/>
              </w:rPr>
              <w:t>See table below</w:t>
            </w:r>
          </w:p>
        </w:tc>
        <w:tc>
          <w:tcPr>
            <w:tcW w:w="1285" w:type="pct"/>
            <w:shd w:val="clear" w:color="auto" w:fill="auto"/>
          </w:tcPr>
          <w:p w14:paraId="605DA07C" w14:textId="77777777" w:rsidR="007830B3" w:rsidRPr="00AC7074" w:rsidRDefault="007830B3" w:rsidP="00E86CB2">
            <w:pPr>
              <w:pStyle w:val="Ingenmellomrom"/>
              <w:keepNext/>
              <w:spacing w:line="276" w:lineRule="auto"/>
              <w:jc w:val="center"/>
              <w:rPr>
                <w:rFonts w:ascii="Verdana" w:hAnsi="Verdana"/>
                <w:b/>
                <w:sz w:val="18"/>
                <w:lang w:val="en-GB"/>
              </w:rPr>
            </w:pPr>
            <w:r w:rsidRPr="00AC7074">
              <w:rPr>
                <w:rFonts w:ascii="Verdana" w:hAnsi="Verdana"/>
                <w:i/>
                <w:sz w:val="18"/>
                <w:lang w:val="en-GB"/>
              </w:rPr>
              <w:t>See table below</w:t>
            </w:r>
          </w:p>
        </w:tc>
      </w:tr>
      <w:tr w:rsidR="007830B3" w:rsidRPr="00542F77" w14:paraId="0AE739F7" w14:textId="77777777" w:rsidTr="00E86CB2">
        <w:tc>
          <w:tcPr>
            <w:tcW w:w="2562" w:type="pct"/>
            <w:shd w:val="clear" w:color="auto" w:fill="auto"/>
            <w:vAlign w:val="center"/>
          </w:tcPr>
          <w:p w14:paraId="4ADDB1A0" w14:textId="77777777" w:rsidR="007830B3" w:rsidRPr="00AC7074" w:rsidRDefault="007830B3" w:rsidP="00E86CB2">
            <w:pPr>
              <w:pStyle w:val="Ingenmellomrom"/>
              <w:keepNext/>
              <w:spacing w:line="276" w:lineRule="auto"/>
              <w:rPr>
                <w:rFonts w:ascii="Verdana" w:hAnsi="Verdana"/>
                <w:sz w:val="18"/>
                <w:lang w:val="en-GB"/>
              </w:rPr>
            </w:pPr>
            <w:r w:rsidRPr="00AC7074">
              <w:rPr>
                <w:rFonts w:ascii="Verdana" w:hAnsi="Verdana"/>
                <w:sz w:val="18"/>
                <w:lang w:val="en-GB"/>
              </w:rPr>
              <w:t>Number of nets per fish farm area, N</w:t>
            </w:r>
            <w:r w:rsidRPr="00AC7074">
              <w:rPr>
                <w:rFonts w:ascii="Verdana" w:hAnsi="Verdana"/>
                <w:sz w:val="18"/>
                <w:vertAlign w:val="subscript"/>
                <w:lang w:val="en-GB"/>
              </w:rPr>
              <w:t>net</w:t>
            </w:r>
          </w:p>
        </w:tc>
        <w:tc>
          <w:tcPr>
            <w:tcW w:w="1153" w:type="pct"/>
            <w:shd w:val="clear" w:color="auto" w:fill="auto"/>
            <w:vAlign w:val="center"/>
          </w:tcPr>
          <w:p w14:paraId="35F41FB2"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10</w:t>
            </w:r>
          </w:p>
        </w:tc>
        <w:tc>
          <w:tcPr>
            <w:tcW w:w="1285" w:type="pct"/>
            <w:shd w:val="clear" w:color="auto" w:fill="auto"/>
          </w:tcPr>
          <w:p w14:paraId="7170AE9A"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10</w:t>
            </w:r>
          </w:p>
        </w:tc>
      </w:tr>
      <w:tr w:rsidR="007830B3" w:rsidRPr="00542F77" w14:paraId="6953BA38" w14:textId="77777777" w:rsidTr="00E86CB2">
        <w:tc>
          <w:tcPr>
            <w:tcW w:w="2562" w:type="pct"/>
            <w:shd w:val="clear" w:color="auto" w:fill="auto"/>
            <w:vAlign w:val="center"/>
          </w:tcPr>
          <w:p w14:paraId="63A7817C" w14:textId="77777777" w:rsidR="007830B3" w:rsidRPr="00AC7074" w:rsidRDefault="007830B3" w:rsidP="00E86CB2">
            <w:pPr>
              <w:pStyle w:val="Ingenmellomrom"/>
              <w:keepNext/>
              <w:spacing w:line="276" w:lineRule="auto"/>
              <w:rPr>
                <w:rFonts w:ascii="Verdana" w:hAnsi="Verdana"/>
                <w:sz w:val="18"/>
                <w:lang w:val="en-GB"/>
              </w:rPr>
            </w:pPr>
            <w:r w:rsidRPr="00AC7074">
              <w:rPr>
                <w:rFonts w:ascii="Verdana" w:hAnsi="Verdana"/>
                <w:sz w:val="18"/>
                <w:lang w:val="en-GB"/>
              </w:rPr>
              <w:t>Area of each net, Area</w:t>
            </w:r>
            <w:r w:rsidRPr="00AC7074">
              <w:rPr>
                <w:rFonts w:ascii="Verdana" w:hAnsi="Verdana"/>
                <w:sz w:val="18"/>
                <w:vertAlign w:val="subscript"/>
                <w:lang w:val="en-GB"/>
              </w:rPr>
              <w:t>net</w:t>
            </w:r>
          </w:p>
        </w:tc>
        <w:tc>
          <w:tcPr>
            <w:tcW w:w="1153" w:type="pct"/>
            <w:shd w:val="clear" w:color="auto" w:fill="auto"/>
            <w:vAlign w:val="center"/>
          </w:tcPr>
          <w:p w14:paraId="2C1F5A33"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5103 m</w:t>
            </w:r>
            <w:r w:rsidRPr="00AC7074">
              <w:rPr>
                <w:rFonts w:ascii="Verdana" w:hAnsi="Verdana"/>
                <w:sz w:val="18"/>
                <w:vertAlign w:val="superscript"/>
                <w:lang w:val="en-GB"/>
              </w:rPr>
              <w:t>2</w:t>
            </w:r>
          </w:p>
        </w:tc>
        <w:tc>
          <w:tcPr>
            <w:tcW w:w="1285" w:type="pct"/>
            <w:shd w:val="clear" w:color="auto" w:fill="auto"/>
          </w:tcPr>
          <w:p w14:paraId="49D41C6F"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7770 m</w:t>
            </w:r>
            <w:r w:rsidRPr="00AC7074">
              <w:rPr>
                <w:rFonts w:ascii="Verdana" w:hAnsi="Verdana"/>
                <w:sz w:val="18"/>
                <w:vertAlign w:val="superscript"/>
                <w:lang w:val="en-GB"/>
              </w:rPr>
              <w:t>2</w:t>
            </w:r>
            <w:r w:rsidRPr="00AC7074">
              <w:rPr>
                <w:rFonts w:ascii="Verdana" w:hAnsi="Verdana"/>
                <w:sz w:val="18"/>
                <w:lang w:val="en-GB"/>
              </w:rPr>
              <w:t xml:space="preserve"> </w:t>
            </w:r>
          </w:p>
        </w:tc>
      </w:tr>
      <w:tr w:rsidR="007830B3" w:rsidRPr="00542F77" w14:paraId="0DF43EEB" w14:textId="77777777" w:rsidTr="00E86CB2">
        <w:tc>
          <w:tcPr>
            <w:tcW w:w="2562" w:type="pct"/>
            <w:shd w:val="clear" w:color="auto" w:fill="auto"/>
            <w:vAlign w:val="center"/>
          </w:tcPr>
          <w:p w14:paraId="4C1BE5C3" w14:textId="77777777" w:rsidR="007830B3" w:rsidRPr="00AC7074" w:rsidRDefault="007830B3" w:rsidP="00E86CB2">
            <w:pPr>
              <w:pStyle w:val="Ingenmellomrom"/>
              <w:keepNext/>
              <w:spacing w:line="276" w:lineRule="auto"/>
              <w:rPr>
                <w:rFonts w:ascii="Verdana" w:hAnsi="Verdana"/>
                <w:sz w:val="18"/>
                <w:lang w:val="en-GB"/>
              </w:rPr>
            </w:pPr>
            <w:r w:rsidRPr="00AC7074">
              <w:rPr>
                <w:rFonts w:ascii="Verdana" w:hAnsi="Verdana"/>
                <w:sz w:val="18"/>
                <w:lang w:val="en-GB"/>
              </w:rPr>
              <w:t>Weight per m</w:t>
            </w:r>
            <w:r w:rsidRPr="00AC7074">
              <w:rPr>
                <w:rFonts w:ascii="Verdana" w:hAnsi="Verdana"/>
                <w:sz w:val="18"/>
                <w:vertAlign w:val="superscript"/>
                <w:lang w:val="en-GB"/>
              </w:rPr>
              <w:t xml:space="preserve">2 </w:t>
            </w:r>
            <w:r w:rsidRPr="00AC7074">
              <w:rPr>
                <w:rFonts w:ascii="Verdana" w:hAnsi="Verdana"/>
                <w:sz w:val="18"/>
                <w:lang w:val="en-GB"/>
              </w:rPr>
              <w:t>of net, W</w:t>
            </w:r>
            <w:r w:rsidRPr="00AC7074">
              <w:rPr>
                <w:rFonts w:ascii="Verdana" w:hAnsi="Verdana"/>
                <w:sz w:val="18"/>
                <w:vertAlign w:val="subscript"/>
                <w:lang w:val="en-GB"/>
              </w:rPr>
              <w:t>net</w:t>
            </w:r>
          </w:p>
        </w:tc>
        <w:tc>
          <w:tcPr>
            <w:tcW w:w="1153" w:type="pct"/>
            <w:shd w:val="clear" w:color="auto" w:fill="auto"/>
            <w:vAlign w:val="center"/>
          </w:tcPr>
          <w:p w14:paraId="654A4780"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0.36 kg/m</w:t>
            </w:r>
            <w:r w:rsidRPr="00AC7074">
              <w:rPr>
                <w:rFonts w:ascii="Verdana" w:hAnsi="Verdana"/>
                <w:sz w:val="18"/>
                <w:vertAlign w:val="superscript"/>
                <w:lang w:val="en-GB"/>
              </w:rPr>
              <w:t>2</w:t>
            </w:r>
          </w:p>
        </w:tc>
        <w:tc>
          <w:tcPr>
            <w:tcW w:w="1285" w:type="pct"/>
            <w:shd w:val="clear" w:color="auto" w:fill="auto"/>
            <w:vAlign w:val="center"/>
          </w:tcPr>
          <w:p w14:paraId="6DA5D549"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0.36 kg/m</w:t>
            </w:r>
            <w:r w:rsidRPr="00AC7074">
              <w:rPr>
                <w:rFonts w:ascii="Verdana" w:hAnsi="Verdana"/>
                <w:sz w:val="18"/>
                <w:vertAlign w:val="superscript"/>
                <w:lang w:val="en-GB"/>
              </w:rPr>
              <w:t>2</w:t>
            </w:r>
          </w:p>
        </w:tc>
      </w:tr>
      <w:tr w:rsidR="007830B3" w:rsidRPr="00542F77" w14:paraId="3D9F0BDB" w14:textId="77777777" w:rsidTr="00E86CB2">
        <w:tc>
          <w:tcPr>
            <w:tcW w:w="2562" w:type="pct"/>
            <w:shd w:val="clear" w:color="auto" w:fill="auto"/>
            <w:vAlign w:val="center"/>
          </w:tcPr>
          <w:p w14:paraId="6E1E7856" w14:textId="77777777" w:rsidR="007830B3" w:rsidRPr="00AC7074" w:rsidRDefault="007830B3" w:rsidP="00E86CB2">
            <w:pPr>
              <w:pStyle w:val="Ingenmellomrom"/>
              <w:keepNext/>
              <w:spacing w:line="276" w:lineRule="auto"/>
              <w:rPr>
                <w:rFonts w:ascii="Verdana" w:hAnsi="Verdana"/>
                <w:sz w:val="18"/>
                <w:lang w:val="en-GB"/>
              </w:rPr>
            </w:pPr>
            <w:r w:rsidRPr="00AC7074">
              <w:rPr>
                <w:rFonts w:ascii="Verdana" w:hAnsi="Verdana"/>
                <w:sz w:val="18"/>
                <w:lang w:val="en-GB"/>
              </w:rPr>
              <w:t>Coverage of product (amount of product used per kg net)</w:t>
            </w:r>
          </w:p>
        </w:tc>
        <w:tc>
          <w:tcPr>
            <w:tcW w:w="1153" w:type="pct"/>
            <w:shd w:val="clear" w:color="auto" w:fill="auto"/>
            <w:vAlign w:val="center"/>
          </w:tcPr>
          <w:p w14:paraId="21FB7993"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1 L/kg</w:t>
            </w:r>
          </w:p>
        </w:tc>
        <w:tc>
          <w:tcPr>
            <w:tcW w:w="1285" w:type="pct"/>
            <w:shd w:val="clear" w:color="auto" w:fill="auto"/>
            <w:vAlign w:val="center"/>
          </w:tcPr>
          <w:p w14:paraId="4773B978" w14:textId="64980D03"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1 L/kg</w:t>
            </w:r>
          </w:p>
        </w:tc>
      </w:tr>
      <w:tr w:rsidR="007830B3" w:rsidRPr="00542F77" w14:paraId="57AE7854" w14:textId="77777777" w:rsidTr="00E86CB2">
        <w:tc>
          <w:tcPr>
            <w:tcW w:w="2562" w:type="pct"/>
            <w:shd w:val="clear" w:color="auto" w:fill="auto"/>
            <w:vAlign w:val="center"/>
          </w:tcPr>
          <w:p w14:paraId="1996B38B" w14:textId="77777777" w:rsidR="007830B3" w:rsidRPr="00AC7074" w:rsidRDefault="007830B3" w:rsidP="00E86CB2">
            <w:pPr>
              <w:pStyle w:val="Ingenmellomrom"/>
              <w:keepNext/>
              <w:spacing w:line="276" w:lineRule="auto"/>
              <w:rPr>
                <w:rFonts w:ascii="Verdana" w:hAnsi="Verdana"/>
                <w:sz w:val="18"/>
                <w:lang w:val="en-GB"/>
              </w:rPr>
            </w:pPr>
            <w:r w:rsidRPr="00AC7074">
              <w:rPr>
                <w:rFonts w:ascii="Verdana" w:hAnsi="Verdana"/>
                <w:sz w:val="18"/>
                <w:lang w:val="en-GB"/>
              </w:rPr>
              <w:t>Fraction of released a.i. per deployment time of nets, F</w:t>
            </w:r>
            <w:r w:rsidRPr="00AC7074">
              <w:rPr>
                <w:rFonts w:ascii="Verdana" w:hAnsi="Verdana"/>
                <w:sz w:val="18"/>
                <w:vertAlign w:val="subscript"/>
                <w:lang w:val="en-GB"/>
              </w:rPr>
              <w:t>a.i.</w:t>
            </w:r>
          </w:p>
        </w:tc>
        <w:tc>
          <w:tcPr>
            <w:tcW w:w="1153" w:type="pct"/>
            <w:shd w:val="clear" w:color="auto" w:fill="auto"/>
            <w:vAlign w:val="center"/>
          </w:tcPr>
          <w:p w14:paraId="45728CF3"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0.8</w:t>
            </w:r>
          </w:p>
        </w:tc>
        <w:tc>
          <w:tcPr>
            <w:tcW w:w="1285" w:type="pct"/>
            <w:shd w:val="clear" w:color="auto" w:fill="auto"/>
            <w:vAlign w:val="center"/>
          </w:tcPr>
          <w:p w14:paraId="56961B9F"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0.8</w:t>
            </w:r>
          </w:p>
        </w:tc>
      </w:tr>
      <w:tr w:rsidR="007830B3" w:rsidRPr="00542F77" w14:paraId="405A0A78" w14:textId="77777777" w:rsidTr="00E86CB2">
        <w:tc>
          <w:tcPr>
            <w:tcW w:w="2562" w:type="pct"/>
            <w:shd w:val="clear" w:color="auto" w:fill="auto"/>
            <w:vAlign w:val="center"/>
          </w:tcPr>
          <w:p w14:paraId="5B4B18FD" w14:textId="77777777" w:rsidR="007830B3" w:rsidRPr="00AC7074" w:rsidRDefault="007830B3" w:rsidP="00E86CB2">
            <w:pPr>
              <w:pStyle w:val="Ingenmellomrom"/>
              <w:spacing w:line="276" w:lineRule="auto"/>
              <w:rPr>
                <w:rFonts w:ascii="Verdana" w:hAnsi="Verdana"/>
                <w:sz w:val="18"/>
                <w:lang w:val="en-GB"/>
              </w:rPr>
            </w:pPr>
            <w:r w:rsidRPr="00AC7074">
              <w:rPr>
                <w:rFonts w:ascii="Verdana" w:hAnsi="Verdana"/>
                <w:sz w:val="18"/>
                <w:lang w:val="en-GB"/>
              </w:rPr>
              <w:t xml:space="preserve">Time net is deployed in water, T </w:t>
            </w:r>
            <w:r w:rsidRPr="00AC7074">
              <w:rPr>
                <w:rFonts w:ascii="Verdana" w:hAnsi="Verdana"/>
                <w:sz w:val="18"/>
                <w:vertAlign w:val="subscript"/>
                <w:lang w:val="en-GB"/>
              </w:rPr>
              <w:t>deployment</w:t>
            </w:r>
          </w:p>
        </w:tc>
        <w:tc>
          <w:tcPr>
            <w:tcW w:w="1153" w:type="pct"/>
            <w:shd w:val="clear" w:color="auto" w:fill="auto"/>
            <w:vAlign w:val="center"/>
          </w:tcPr>
          <w:p w14:paraId="6B0A8005"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180 days</w:t>
            </w:r>
          </w:p>
        </w:tc>
        <w:tc>
          <w:tcPr>
            <w:tcW w:w="1285" w:type="pct"/>
            <w:shd w:val="clear" w:color="auto" w:fill="auto"/>
            <w:vAlign w:val="center"/>
          </w:tcPr>
          <w:p w14:paraId="0CDE1F0E"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180 days</w:t>
            </w:r>
          </w:p>
        </w:tc>
      </w:tr>
      <w:tr w:rsidR="007830B3" w:rsidRPr="00542F77" w14:paraId="5D64BE2B" w14:textId="77777777" w:rsidTr="00E86CB2">
        <w:tc>
          <w:tcPr>
            <w:tcW w:w="2562" w:type="pct"/>
            <w:shd w:val="clear" w:color="auto" w:fill="auto"/>
            <w:vAlign w:val="center"/>
          </w:tcPr>
          <w:p w14:paraId="595061C7" w14:textId="77777777" w:rsidR="007830B3" w:rsidRPr="00AC7074" w:rsidRDefault="007830B3" w:rsidP="00E86CB2">
            <w:pPr>
              <w:pStyle w:val="Ingenmellomrom"/>
              <w:spacing w:line="276" w:lineRule="auto"/>
              <w:rPr>
                <w:rFonts w:ascii="Verdana" w:hAnsi="Verdana"/>
                <w:sz w:val="18"/>
                <w:lang w:val="en-GB"/>
              </w:rPr>
            </w:pPr>
            <w:r w:rsidRPr="00AC7074">
              <w:rPr>
                <w:rFonts w:ascii="Verdana" w:hAnsi="Verdana"/>
                <w:sz w:val="18"/>
                <w:lang w:val="en-GB"/>
              </w:rPr>
              <w:t>Fish farm area (length [x] × width [y])</w:t>
            </w:r>
          </w:p>
        </w:tc>
        <w:tc>
          <w:tcPr>
            <w:tcW w:w="1153" w:type="pct"/>
            <w:shd w:val="clear" w:color="auto" w:fill="auto"/>
            <w:vAlign w:val="center"/>
          </w:tcPr>
          <w:p w14:paraId="7BC3F45E"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300 × 450 m</w:t>
            </w:r>
          </w:p>
        </w:tc>
        <w:tc>
          <w:tcPr>
            <w:tcW w:w="1285" w:type="pct"/>
            <w:shd w:val="clear" w:color="auto" w:fill="auto"/>
          </w:tcPr>
          <w:p w14:paraId="2782BBA0"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 xml:space="preserve">280 × 610 m </w:t>
            </w:r>
          </w:p>
        </w:tc>
      </w:tr>
      <w:tr w:rsidR="007830B3" w:rsidRPr="00542F77" w14:paraId="4435E39B" w14:textId="77777777" w:rsidTr="00E86CB2">
        <w:tc>
          <w:tcPr>
            <w:tcW w:w="2562" w:type="pct"/>
            <w:shd w:val="clear" w:color="auto" w:fill="auto"/>
            <w:vAlign w:val="center"/>
          </w:tcPr>
          <w:p w14:paraId="7CE057AD" w14:textId="77777777" w:rsidR="007830B3" w:rsidRPr="00AC7074" w:rsidRDefault="007830B3" w:rsidP="00E86CB2">
            <w:pPr>
              <w:pStyle w:val="Ingenmellomrom"/>
              <w:spacing w:line="276" w:lineRule="auto"/>
              <w:rPr>
                <w:rFonts w:ascii="Verdana" w:hAnsi="Verdana"/>
                <w:sz w:val="18"/>
                <w:lang w:val="en-GB"/>
              </w:rPr>
            </w:pPr>
            <w:r w:rsidRPr="00AC7074">
              <w:rPr>
                <w:rFonts w:ascii="Verdana" w:hAnsi="Verdana"/>
                <w:sz w:val="18"/>
                <w:lang w:val="en-GB"/>
              </w:rPr>
              <w:t>Sea depth</w:t>
            </w:r>
          </w:p>
        </w:tc>
        <w:tc>
          <w:tcPr>
            <w:tcW w:w="1153" w:type="pct"/>
            <w:shd w:val="clear" w:color="auto" w:fill="auto"/>
            <w:vAlign w:val="center"/>
          </w:tcPr>
          <w:p w14:paraId="459082CE"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30 m</w:t>
            </w:r>
          </w:p>
        </w:tc>
        <w:tc>
          <w:tcPr>
            <w:tcW w:w="1285" w:type="pct"/>
            <w:shd w:val="clear" w:color="auto" w:fill="auto"/>
          </w:tcPr>
          <w:p w14:paraId="53F6F585"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60 m</w:t>
            </w:r>
          </w:p>
        </w:tc>
      </w:tr>
      <w:tr w:rsidR="007830B3" w:rsidRPr="00542F77" w14:paraId="10F5999D" w14:textId="77777777" w:rsidTr="00E86CB2">
        <w:tc>
          <w:tcPr>
            <w:tcW w:w="2562" w:type="pct"/>
            <w:shd w:val="clear" w:color="auto" w:fill="auto"/>
            <w:vAlign w:val="center"/>
          </w:tcPr>
          <w:p w14:paraId="6269878D" w14:textId="77777777" w:rsidR="007830B3" w:rsidRPr="00AC7074" w:rsidRDefault="007830B3" w:rsidP="00E86CB2">
            <w:pPr>
              <w:pStyle w:val="Ingenmellomrom"/>
              <w:spacing w:line="276" w:lineRule="auto"/>
              <w:rPr>
                <w:rFonts w:ascii="Verdana" w:hAnsi="Verdana"/>
                <w:sz w:val="18"/>
                <w:lang w:val="en-GB"/>
              </w:rPr>
            </w:pPr>
            <w:r w:rsidRPr="00AC7074">
              <w:rPr>
                <w:rFonts w:ascii="Verdana" w:hAnsi="Verdana"/>
                <w:sz w:val="18"/>
                <w:lang w:val="en-GB"/>
              </w:rPr>
              <w:t>Flow velocity</w:t>
            </w:r>
          </w:p>
        </w:tc>
        <w:tc>
          <w:tcPr>
            <w:tcW w:w="1153" w:type="pct"/>
            <w:shd w:val="clear" w:color="auto" w:fill="auto"/>
            <w:vAlign w:val="center"/>
          </w:tcPr>
          <w:p w14:paraId="058208B0"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3 cm/s</w:t>
            </w:r>
          </w:p>
        </w:tc>
        <w:tc>
          <w:tcPr>
            <w:tcW w:w="1285" w:type="pct"/>
            <w:shd w:val="clear" w:color="auto" w:fill="auto"/>
          </w:tcPr>
          <w:p w14:paraId="689400F5"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3.2 cm/s</w:t>
            </w:r>
          </w:p>
        </w:tc>
      </w:tr>
      <w:tr w:rsidR="007830B3" w:rsidRPr="00542F77" w14:paraId="1498E538" w14:textId="77777777" w:rsidTr="00E86CB2">
        <w:tc>
          <w:tcPr>
            <w:tcW w:w="2562" w:type="pct"/>
            <w:shd w:val="clear" w:color="auto" w:fill="auto"/>
            <w:vAlign w:val="center"/>
          </w:tcPr>
          <w:p w14:paraId="3912D103" w14:textId="77777777" w:rsidR="007830B3" w:rsidRPr="00AC7074" w:rsidRDefault="007830B3" w:rsidP="00E86CB2">
            <w:pPr>
              <w:pStyle w:val="Ingenmellomrom"/>
              <w:spacing w:line="276" w:lineRule="auto"/>
              <w:rPr>
                <w:rFonts w:ascii="Verdana" w:hAnsi="Verdana"/>
                <w:sz w:val="18"/>
                <w:lang w:val="en-GB"/>
              </w:rPr>
            </w:pPr>
            <w:r w:rsidRPr="00AC7074">
              <w:rPr>
                <w:rFonts w:ascii="Verdana" w:hAnsi="Verdana"/>
                <w:sz w:val="18"/>
                <w:lang w:val="en-GB"/>
              </w:rPr>
              <w:t>Salinity</w:t>
            </w:r>
          </w:p>
        </w:tc>
        <w:tc>
          <w:tcPr>
            <w:tcW w:w="1153" w:type="pct"/>
            <w:shd w:val="clear" w:color="auto" w:fill="auto"/>
            <w:vAlign w:val="center"/>
          </w:tcPr>
          <w:p w14:paraId="21E923AD"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34 psu</w:t>
            </w:r>
          </w:p>
        </w:tc>
        <w:tc>
          <w:tcPr>
            <w:tcW w:w="1285" w:type="pct"/>
            <w:shd w:val="clear" w:color="auto" w:fill="auto"/>
          </w:tcPr>
          <w:p w14:paraId="080A778C"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33.2 psu</w:t>
            </w:r>
          </w:p>
        </w:tc>
      </w:tr>
      <w:tr w:rsidR="007830B3" w:rsidRPr="00542F77" w14:paraId="703E22B0" w14:textId="77777777" w:rsidTr="00E86CB2">
        <w:tc>
          <w:tcPr>
            <w:tcW w:w="2562" w:type="pct"/>
            <w:shd w:val="clear" w:color="auto" w:fill="auto"/>
            <w:vAlign w:val="center"/>
          </w:tcPr>
          <w:p w14:paraId="489E4107" w14:textId="77777777" w:rsidR="007830B3" w:rsidRPr="00AC7074" w:rsidRDefault="007830B3" w:rsidP="00E86CB2">
            <w:pPr>
              <w:pStyle w:val="Ingenmellomrom"/>
              <w:spacing w:line="276" w:lineRule="auto"/>
              <w:rPr>
                <w:rFonts w:ascii="Verdana" w:hAnsi="Verdana"/>
                <w:sz w:val="18"/>
                <w:lang w:val="en-GB"/>
              </w:rPr>
            </w:pPr>
            <w:r w:rsidRPr="00AC7074">
              <w:rPr>
                <w:rFonts w:ascii="Verdana" w:hAnsi="Verdana"/>
                <w:sz w:val="18"/>
                <w:lang w:val="en-GB"/>
              </w:rPr>
              <w:t xml:space="preserve">Temperature </w:t>
            </w:r>
          </w:p>
        </w:tc>
        <w:tc>
          <w:tcPr>
            <w:tcW w:w="1153" w:type="pct"/>
            <w:shd w:val="clear" w:color="auto" w:fill="auto"/>
            <w:vAlign w:val="center"/>
          </w:tcPr>
          <w:p w14:paraId="7A317F68"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9 °C</w:t>
            </w:r>
          </w:p>
        </w:tc>
        <w:tc>
          <w:tcPr>
            <w:tcW w:w="1285" w:type="pct"/>
            <w:shd w:val="clear" w:color="auto" w:fill="auto"/>
          </w:tcPr>
          <w:p w14:paraId="57F1BF20"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 xml:space="preserve">8.6 °C </w:t>
            </w:r>
          </w:p>
        </w:tc>
      </w:tr>
    </w:tbl>
    <w:bookmarkEnd w:id="1665"/>
    <w:p w14:paraId="1AC5A1A4" w14:textId="007E48D8" w:rsidR="007830B3" w:rsidRPr="006B1A5A" w:rsidRDefault="007830B3" w:rsidP="007830B3">
      <w:pPr>
        <w:rPr>
          <w:rFonts w:eastAsia="Calibri"/>
          <w:bCs/>
          <w:sz w:val="18"/>
          <w:szCs w:val="18"/>
          <w:lang w:eastAsia="en-US"/>
        </w:rPr>
      </w:pPr>
      <w:r w:rsidRPr="006B1A5A">
        <w:rPr>
          <w:rFonts w:eastAsia="Calibri"/>
          <w:bCs/>
          <w:sz w:val="18"/>
          <w:szCs w:val="18"/>
          <w:vertAlign w:val="superscript"/>
          <w:lang w:eastAsia="en-US"/>
        </w:rPr>
        <w:t>1</w:t>
      </w:r>
      <w:r w:rsidRPr="006B1A5A">
        <w:rPr>
          <w:rFonts w:eastAsia="Calibri"/>
          <w:bCs/>
          <w:sz w:val="18"/>
          <w:szCs w:val="18"/>
          <w:lang w:eastAsia="en-US"/>
        </w:rPr>
        <w:t xml:space="preserve"> Please see the </w:t>
      </w:r>
      <w:hyperlink r:id="rId22" w:tgtFrame="_blank" w:history="1">
        <w:r w:rsidRPr="006B1A5A">
          <w:rPr>
            <w:rStyle w:val="Hyperkobling"/>
            <w:rFonts w:eastAsia="Calibri"/>
            <w:bCs/>
            <w:sz w:val="18"/>
            <w:szCs w:val="18"/>
            <w:lang w:eastAsia="en-US"/>
          </w:rPr>
          <w:t>Emission scenario for nets used in fish farms (</w:t>
        </w:r>
        <w:r w:rsidR="00666778">
          <w:rPr>
            <w:rStyle w:val="Hyperkobling"/>
            <w:rFonts w:eastAsia="Calibri"/>
            <w:bCs/>
            <w:sz w:val="18"/>
            <w:szCs w:val="18"/>
            <w:lang w:eastAsia="en-US"/>
          </w:rPr>
          <w:t>ECHA</w:t>
        </w:r>
        <w:r w:rsidRPr="006B1A5A">
          <w:rPr>
            <w:rStyle w:val="Hyperkobling"/>
            <w:rFonts w:eastAsia="Calibri"/>
            <w:bCs/>
            <w:sz w:val="18"/>
            <w:szCs w:val="18"/>
            <w:lang w:eastAsia="en-US"/>
          </w:rPr>
          <w:t>, 2015</w:t>
        </w:r>
        <w:r w:rsidR="00666778">
          <w:rPr>
            <w:rStyle w:val="Hyperkobling"/>
            <w:rFonts w:eastAsia="Calibri"/>
            <w:bCs/>
            <w:sz w:val="18"/>
            <w:szCs w:val="18"/>
            <w:lang w:eastAsia="en-US"/>
          </w:rPr>
          <w:t>b</w:t>
        </w:r>
        <w:r w:rsidRPr="006B1A5A">
          <w:rPr>
            <w:rStyle w:val="Hyperkobling"/>
            <w:rFonts w:eastAsia="Calibri"/>
            <w:bCs/>
            <w:sz w:val="18"/>
            <w:szCs w:val="18"/>
            <w:lang w:eastAsia="en-US"/>
          </w:rPr>
          <w:t>)</w:t>
        </w:r>
      </w:hyperlink>
      <w:r w:rsidRPr="006B1A5A">
        <w:rPr>
          <w:rFonts w:eastAsia="Calibri"/>
          <w:bCs/>
          <w:sz w:val="18"/>
          <w:szCs w:val="18"/>
          <w:lang w:eastAsia="en-US"/>
        </w:rPr>
        <w:t xml:space="preserve"> available from ECHA's webpage for the full set of parameters.</w:t>
      </w:r>
    </w:p>
    <w:p w14:paraId="2AD6D30B" w14:textId="77777777" w:rsidR="007830B3" w:rsidRPr="00092136" w:rsidRDefault="007830B3" w:rsidP="007830B3">
      <w:pPr>
        <w:widowControl w:val="0"/>
        <w:rPr>
          <w:rFonts w:eastAsia="Calibri"/>
          <w:bCs/>
          <w:sz w:val="18"/>
          <w:szCs w:val="18"/>
          <w:lang w:eastAsia="en-US"/>
        </w:rPr>
      </w:pPr>
      <w:r w:rsidRPr="006B1A5A">
        <w:rPr>
          <w:rFonts w:eastAsia="Calibri"/>
          <w:bCs/>
          <w:sz w:val="18"/>
          <w:szCs w:val="18"/>
          <w:vertAlign w:val="superscript"/>
          <w:lang w:eastAsia="en-US"/>
        </w:rPr>
        <w:t>2</w:t>
      </w:r>
      <w:r w:rsidRPr="006B1A5A">
        <w:rPr>
          <w:rFonts w:eastAsia="Calibri"/>
          <w:bCs/>
          <w:sz w:val="18"/>
          <w:szCs w:val="18"/>
          <w:lang w:eastAsia="en-US"/>
        </w:rPr>
        <w:t xml:space="preserve"> </w:t>
      </w:r>
      <w:r>
        <w:rPr>
          <w:rFonts w:eastAsia="Calibri"/>
          <w:bCs/>
          <w:sz w:val="18"/>
          <w:szCs w:val="18"/>
          <w:lang w:eastAsia="en-US"/>
        </w:rPr>
        <w:t xml:space="preserve">Please see the </w:t>
      </w:r>
      <w:hyperlink r:id="rId23" w:history="1">
        <w:r w:rsidRPr="001D6DDB">
          <w:rPr>
            <w:rStyle w:val="Hyperkobling"/>
            <w:rFonts w:eastAsia="Calibri"/>
            <w:bCs/>
            <w:sz w:val="18"/>
            <w:szCs w:val="18"/>
            <w:lang w:eastAsia="en-US"/>
          </w:rPr>
          <w:t>Norwegian fish farm scenario (NO, 2019)</w:t>
        </w:r>
      </w:hyperlink>
      <w:r>
        <w:rPr>
          <w:rFonts w:eastAsia="Calibri"/>
          <w:bCs/>
          <w:sz w:val="18"/>
          <w:szCs w:val="18"/>
          <w:lang w:eastAsia="en-US"/>
        </w:rPr>
        <w:t xml:space="preserve"> for the full set of parameters. </w:t>
      </w:r>
    </w:p>
    <w:p w14:paraId="0E6B04E5" w14:textId="77777777" w:rsidR="007830B3" w:rsidRDefault="007830B3" w:rsidP="007830B3">
      <w:pPr>
        <w:spacing w:line="260" w:lineRule="atLeast"/>
        <w:rPr>
          <w:rFonts w:eastAsia="Calibri"/>
          <w:b/>
          <w:bCs/>
          <w:highlight w:val="yellow"/>
          <w:lang w:eastAsia="en-US"/>
        </w:rPr>
      </w:pPr>
    </w:p>
    <w:p w14:paraId="3AA78C00" w14:textId="77777777" w:rsidR="007830B3" w:rsidRDefault="007830B3" w:rsidP="007830B3">
      <w:pPr>
        <w:spacing w:line="260" w:lineRule="atLeast"/>
        <w:rPr>
          <w:rFonts w:eastAsia="Calibri"/>
          <w:b/>
          <w:bCs/>
          <w:highlight w:val="yellow"/>
          <w:lang w:eastAsia="en-US"/>
        </w:rPr>
      </w:pPr>
    </w:p>
    <w:p w14:paraId="48B2A86D" w14:textId="77777777" w:rsidR="007830B3" w:rsidRPr="008039A6" w:rsidRDefault="007830B3" w:rsidP="007830B3">
      <w:pPr>
        <w:keepNext/>
        <w:spacing w:line="260" w:lineRule="atLeast"/>
        <w:rPr>
          <w:rFonts w:eastAsia="Calibri"/>
          <w:b/>
          <w:bCs/>
          <w:lang w:eastAsia="en-US"/>
        </w:rPr>
      </w:pPr>
      <w:bookmarkStart w:id="1666" w:name="_Hlk501445939"/>
      <w:r w:rsidRPr="008039A6">
        <w:rPr>
          <w:rFonts w:eastAsia="Calibri"/>
          <w:b/>
          <w:bCs/>
          <w:lang w:eastAsia="en-US"/>
        </w:rPr>
        <w:t>Active substance input parameters</w:t>
      </w:r>
    </w:p>
    <w:p w14:paraId="08F441EE" w14:textId="77777777" w:rsidR="007830B3" w:rsidRPr="008039A6" w:rsidRDefault="007830B3" w:rsidP="007830B3">
      <w:pPr>
        <w:spacing w:line="260" w:lineRule="atLeast"/>
        <w:rPr>
          <w:rFonts w:eastAsia="Calibri"/>
          <w:b/>
          <w:bCs/>
          <w:highlight w:val="yellow"/>
          <w:lang w:eastAsia="en-US"/>
        </w:rPr>
      </w:pPr>
    </w:p>
    <w:tbl>
      <w:tblPr>
        <w:tblW w:w="5000" w:type="pct"/>
        <w:tblLook w:val="04A0" w:firstRow="1" w:lastRow="0" w:firstColumn="1" w:lastColumn="0" w:noHBand="0" w:noVBand="1"/>
      </w:tblPr>
      <w:tblGrid>
        <w:gridCol w:w="1580"/>
        <w:gridCol w:w="3802"/>
        <w:gridCol w:w="1152"/>
        <w:gridCol w:w="1324"/>
        <w:gridCol w:w="1346"/>
      </w:tblGrid>
      <w:tr w:rsidR="007830B3" w:rsidRPr="006B12F3" w14:paraId="554087F5" w14:textId="77777777" w:rsidTr="00E86CB2">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1D920342" w14:textId="77777777" w:rsidR="007830B3" w:rsidRPr="00AC7074" w:rsidRDefault="007830B3" w:rsidP="00E86CB2">
            <w:pPr>
              <w:pStyle w:val="Ingenmellomrom"/>
              <w:spacing w:line="276" w:lineRule="auto"/>
              <w:jc w:val="left"/>
              <w:rPr>
                <w:rFonts w:ascii="Verdana" w:hAnsi="Verdana"/>
                <w:b/>
                <w:sz w:val="18"/>
                <w:lang w:val="en-GB"/>
              </w:rPr>
            </w:pPr>
            <w:r w:rsidRPr="00AC7074">
              <w:rPr>
                <w:rFonts w:ascii="Verdana" w:hAnsi="Verdana"/>
                <w:b/>
                <w:sz w:val="18"/>
                <w:lang w:val="en-GB"/>
              </w:rPr>
              <w:t>Active substance</w:t>
            </w: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14:paraId="0593AC82" w14:textId="77777777" w:rsidR="007830B3" w:rsidRPr="00AC7074" w:rsidRDefault="007830B3" w:rsidP="00E86CB2">
            <w:pPr>
              <w:pStyle w:val="Ingenmellomrom"/>
              <w:spacing w:line="276" w:lineRule="auto"/>
              <w:jc w:val="center"/>
              <w:rPr>
                <w:rFonts w:ascii="Verdana" w:hAnsi="Verdana"/>
                <w:b/>
                <w:sz w:val="18"/>
                <w:lang w:val="en-GB"/>
              </w:rPr>
            </w:pPr>
            <w:r w:rsidRPr="00AC7074">
              <w:rPr>
                <w:rFonts w:ascii="Verdana" w:hAnsi="Verdana"/>
                <w:b/>
                <w:sz w:val="18"/>
                <w:lang w:val="en-GB"/>
              </w:rPr>
              <w:t>Parameter</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D4DAD2E" w14:textId="77777777" w:rsidR="007830B3" w:rsidRPr="00AC7074" w:rsidRDefault="007830B3" w:rsidP="00E86CB2">
            <w:pPr>
              <w:pStyle w:val="Ingenmellomrom"/>
              <w:spacing w:line="276" w:lineRule="auto"/>
              <w:jc w:val="center"/>
              <w:rPr>
                <w:rFonts w:ascii="Verdana" w:hAnsi="Verdana"/>
                <w:b/>
                <w:sz w:val="18"/>
                <w:lang w:val="en-GB"/>
              </w:rPr>
            </w:pPr>
            <w:r w:rsidRPr="00AC7074">
              <w:rPr>
                <w:rFonts w:ascii="Verdana" w:hAnsi="Verdana"/>
                <w:b/>
                <w:sz w:val="18"/>
                <w:lang w:val="en-GB"/>
              </w:rPr>
              <w:t>Unit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7F968CB" w14:textId="77777777" w:rsidR="007830B3" w:rsidRPr="00AC7074" w:rsidRDefault="007830B3" w:rsidP="00E86CB2">
            <w:pPr>
              <w:pStyle w:val="Ingenmellomrom"/>
              <w:spacing w:line="276" w:lineRule="auto"/>
              <w:jc w:val="center"/>
              <w:rPr>
                <w:rFonts w:ascii="Verdana" w:hAnsi="Verdana"/>
                <w:b/>
                <w:sz w:val="18"/>
                <w:lang w:val="en-GB"/>
              </w:rPr>
            </w:pPr>
            <w:r w:rsidRPr="00AC7074">
              <w:rPr>
                <w:rFonts w:ascii="Verdana" w:hAnsi="Verdana"/>
                <w:b/>
                <w:sz w:val="18"/>
                <w:lang w:val="en-GB"/>
              </w:rPr>
              <w:t>Value</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36361E98" w14:textId="77777777" w:rsidR="007830B3" w:rsidRPr="00AC7074" w:rsidRDefault="007830B3" w:rsidP="00E86CB2">
            <w:pPr>
              <w:pStyle w:val="Ingenmellomrom"/>
              <w:spacing w:line="276" w:lineRule="auto"/>
              <w:jc w:val="center"/>
              <w:rPr>
                <w:rFonts w:ascii="Verdana" w:hAnsi="Verdana"/>
                <w:b/>
                <w:sz w:val="18"/>
                <w:lang w:val="en-GB"/>
              </w:rPr>
            </w:pPr>
            <w:r w:rsidRPr="00AC7074">
              <w:rPr>
                <w:rFonts w:ascii="Verdana" w:hAnsi="Verdana"/>
                <w:b/>
                <w:sz w:val="18"/>
                <w:lang w:val="en-GB"/>
              </w:rPr>
              <w:t>Reference</w:t>
            </w:r>
          </w:p>
        </w:tc>
      </w:tr>
      <w:tr w:rsidR="007830B3" w:rsidRPr="006B12F3" w14:paraId="50A06A90" w14:textId="77777777" w:rsidTr="00E86CB2">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AC9A92" w14:textId="77777777" w:rsidR="007830B3" w:rsidRPr="00AC7074" w:rsidRDefault="007830B3" w:rsidP="00E86CB2">
            <w:pPr>
              <w:pStyle w:val="Ingenmellomrom"/>
              <w:spacing w:line="276" w:lineRule="auto"/>
              <w:jc w:val="left"/>
              <w:rPr>
                <w:rFonts w:ascii="Verdana" w:hAnsi="Verdana"/>
                <w:sz w:val="18"/>
                <w:lang w:val="en-GB"/>
              </w:rPr>
            </w:pPr>
            <w:r w:rsidRPr="00AC7074">
              <w:rPr>
                <w:rFonts w:ascii="Verdana" w:hAnsi="Verdana"/>
                <w:b/>
                <w:sz w:val="18"/>
                <w:lang w:val="en-GB"/>
              </w:rPr>
              <w:t>Copper (total)</w:t>
            </w:r>
          </w:p>
        </w:tc>
        <w:tc>
          <w:tcPr>
            <w:tcW w:w="2065" w:type="pct"/>
            <w:tcBorders>
              <w:left w:val="single" w:sz="4" w:space="0" w:color="auto"/>
              <w:right w:val="single" w:sz="4" w:space="0" w:color="auto"/>
            </w:tcBorders>
            <w:shd w:val="clear" w:color="auto" w:fill="auto"/>
          </w:tcPr>
          <w:p w14:paraId="23B2A157" w14:textId="77777777" w:rsidR="007830B3" w:rsidRPr="00AC7074" w:rsidRDefault="007830B3" w:rsidP="00E86CB2">
            <w:pPr>
              <w:pStyle w:val="Ingenmellomrom"/>
              <w:spacing w:line="276" w:lineRule="auto"/>
              <w:jc w:val="left"/>
              <w:rPr>
                <w:rFonts w:ascii="Verdana" w:hAnsi="Verdana"/>
                <w:sz w:val="18"/>
                <w:lang w:val="en-GB"/>
              </w:rPr>
            </w:pPr>
            <w:r w:rsidRPr="00AC7074">
              <w:rPr>
                <w:rFonts w:ascii="Verdana" w:hAnsi="Verdana"/>
                <w:sz w:val="18"/>
                <w:lang w:val="en-GB"/>
              </w:rPr>
              <w:t>Molecular mass</w:t>
            </w:r>
          </w:p>
        </w:tc>
        <w:tc>
          <w:tcPr>
            <w:tcW w:w="626" w:type="pct"/>
            <w:tcBorders>
              <w:left w:val="single" w:sz="4" w:space="0" w:color="auto"/>
              <w:right w:val="single" w:sz="4" w:space="0" w:color="auto"/>
            </w:tcBorders>
            <w:shd w:val="clear" w:color="auto" w:fill="auto"/>
            <w:vAlign w:val="center"/>
          </w:tcPr>
          <w:p w14:paraId="16E45954"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g/mol</w:t>
            </w:r>
          </w:p>
        </w:tc>
        <w:tc>
          <w:tcPr>
            <w:tcW w:w="719" w:type="pct"/>
            <w:tcBorders>
              <w:left w:val="single" w:sz="4" w:space="0" w:color="auto"/>
              <w:right w:val="single" w:sz="4" w:space="0" w:color="auto"/>
            </w:tcBorders>
            <w:shd w:val="clear" w:color="auto" w:fill="auto"/>
            <w:vAlign w:val="center"/>
          </w:tcPr>
          <w:p w14:paraId="5143B35F"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63.5</w:t>
            </w:r>
          </w:p>
        </w:tc>
        <w:tc>
          <w:tcPr>
            <w:tcW w:w="731" w:type="pct"/>
            <w:vMerge w:val="restart"/>
            <w:tcBorders>
              <w:left w:val="single" w:sz="4" w:space="0" w:color="auto"/>
              <w:right w:val="single" w:sz="4" w:space="0" w:color="auto"/>
            </w:tcBorders>
            <w:shd w:val="clear" w:color="auto" w:fill="auto"/>
            <w:vAlign w:val="center"/>
          </w:tcPr>
          <w:p w14:paraId="2D4524C5"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PT 21 ESD excel copper</w:t>
            </w:r>
          </w:p>
        </w:tc>
      </w:tr>
      <w:tr w:rsidR="007830B3" w:rsidRPr="006B12F3" w14:paraId="02BA3B2E" w14:textId="77777777" w:rsidTr="00E86CB2">
        <w:tc>
          <w:tcPr>
            <w:tcW w:w="858" w:type="pct"/>
            <w:vMerge/>
            <w:tcBorders>
              <w:top w:val="single" w:sz="4" w:space="0" w:color="auto"/>
              <w:left w:val="single" w:sz="4" w:space="0" w:color="auto"/>
              <w:bottom w:val="single" w:sz="4" w:space="0" w:color="auto"/>
              <w:right w:val="single" w:sz="4" w:space="0" w:color="auto"/>
            </w:tcBorders>
            <w:shd w:val="clear" w:color="auto" w:fill="auto"/>
          </w:tcPr>
          <w:p w14:paraId="3524FDB7" w14:textId="77777777" w:rsidR="007830B3" w:rsidRPr="00AC7074" w:rsidRDefault="007830B3" w:rsidP="00E86CB2">
            <w:pPr>
              <w:pStyle w:val="Ingenmellomrom"/>
              <w:spacing w:line="276" w:lineRule="auto"/>
              <w:rPr>
                <w:rFonts w:ascii="Verdana" w:hAnsi="Verdana"/>
                <w:sz w:val="18"/>
                <w:lang w:val="en-GB"/>
              </w:rPr>
            </w:pPr>
          </w:p>
        </w:tc>
        <w:tc>
          <w:tcPr>
            <w:tcW w:w="2065" w:type="pct"/>
            <w:tcBorders>
              <w:left w:val="single" w:sz="4" w:space="0" w:color="auto"/>
              <w:right w:val="single" w:sz="4" w:space="0" w:color="auto"/>
            </w:tcBorders>
            <w:shd w:val="clear" w:color="auto" w:fill="auto"/>
          </w:tcPr>
          <w:p w14:paraId="6726226E" w14:textId="77777777" w:rsidR="007830B3" w:rsidRPr="00AC7074" w:rsidRDefault="007830B3" w:rsidP="00E86CB2">
            <w:pPr>
              <w:pStyle w:val="Ingenmellomrom"/>
              <w:spacing w:line="276" w:lineRule="auto"/>
              <w:jc w:val="left"/>
              <w:rPr>
                <w:rFonts w:ascii="Verdana" w:hAnsi="Verdana"/>
                <w:sz w:val="18"/>
                <w:lang w:val="en-GB"/>
              </w:rPr>
            </w:pPr>
            <w:r w:rsidRPr="00AC7074">
              <w:rPr>
                <w:rFonts w:ascii="Verdana" w:hAnsi="Verdana"/>
                <w:sz w:val="18"/>
                <w:lang w:val="en-GB"/>
              </w:rPr>
              <w:t>Saturized vapour pressure at 20°C</w:t>
            </w:r>
          </w:p>
        </w:tc>
        <w:tc>
          <w:tcPr>
            <w:tcW w:w="626" w:type="pct"/>
            <w:tcBorders>
              <w:left w:val="single" w:sz="4" w:space="0" w:color="auto"/>
              <w:right w:val="single" w:sz="4" w:space="0" w:color="auto"/>
            </w:tcBorders>
            <w:shd w:val="clear" w:color="auto" w:fill="auto"/>
            <w:vAlign w:val="center"/>
          </w:tcPr>
          <w:p w14:paraId="3D03C4B5"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Pa</w:t>
            </w:r>
          </w:p>
        </w:tc>
        <w:tc>
          <w:tcPr>
            <w:tcW w:w="719" w:type="pct"/>
            <w:tcBorders>
              <w:left w:val="single" w:sz="4" w:space="0" w:color="auto"/>
              <w:right w:val="single" w:sz="4" w:space="0" w:color="auto"/>
            </w:tcBorders>
            <w:shd w:val="clear" w:color="auto" w:fill="auto"/>
            <w:vAlign w:val="center"/>
          </w:tcPr>
          <w:p w14:paraId="549E1910"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0</w:t>
            </w:r>
          </w:p>
        </w:tc>
        <w:tc>
          <w:tcPr>
            <w:tcW w:w="731" w:type="pct"/>
            <w:vMerge/>
            <w:tcBorders>
              <w:left w:val="single" w:sz="4" w:space="0" w:color="auto"/>
              <w:right w:val="single" w:sz="4" w:space="0" w:color="auto"/>
            </w:tcBorders>
            <w:shd w:val="clear" w:color="auto" w:fill="auto"/>
            <w:vAlign w:val="center"/>
          </w:tcPr>
          <w:p w14:paraId="50345553" w14:textId="77777777" w:rsidR="007830B3" w:rsidRPr="00AC7074" w:rsidRDefault="007830B3" w:rsidP="00E86CB2">
            <w:pPr>
              <w:pStyle w:val="Ingenmellomrom"/>
              <w:spacing w:line="276" w:lineRule="auto"/>
              <w:jc w:val="center"/>
              <w:rPr>
                <w:rFonts w:ascii="Verdana" w:hAnsi="Verdana"/>
                <w:sz w:val="18"/>
                <w:lang w:val="en-GB"/>
              </w:rPr>
            </w:pPr>
          </w:p>
        </w:tc>
      </w:tr>
      <w:tr w:rsidR="007830B3" w:rsidRPr="006B12F3" w14:paraId="40A696BF" w14:textId="77777777" w:rsidTr="00E86CB2">
        <w:tc>
          <w:tcPr>
            <w:tcW w:w="858" w:type="pct"/>
            <w:vMerge/>
            <w:tcBorders>
              <w:top w:val="single" w:sz="4" w:space="0" w:color="auto"/>
              <w:left w:val="single" w:sz="4" w:space="0" w:color="auto"/>
              <w:bottom w:val="single" w:sz="4" w:space="0" w:color="auto"/>
              <w:right w:val="single" w:sz="4" w:space="0" w:color="auto"/>
            </w:tcBorders>
            <w:shd w:val="clear" w:color="auto" w:fill="auto"/>
          </w:tcPr>
          <w:p w14:paraId="3D7D0803" w14:textId="77777777" w:rsidR="007830B3" w:rsidRPr="00AC7074" w:rsidRDefault="007830B3" w:rsidP="00E86CB2">
            <w:pPr>
              <w:pStyle w:val="Ingenmellomrom"/>
              <w:spacing w:line="276" w:lineRule="auto"/>
              <w:rPr>
                <w:rFonts w:ascii="Verdana" w:hAnsi="Verdana"/>
                <w:sz w:val="18"/>
                <w:lang w:val="en-GB"/>
              </w:rPr>
            </w:pPr>
          </w:p>
        </w:tc>
        <w:tc>
          <w:tcPr>
            <w:tcW w:w="2065" w:type="pct"/>
            <w:tcBorders>
              <w:left w:val="single" w:sz="4" w:space="0" w:color="auto"/>
              <w:right w:val="single" w:sz="4" w:space="0" w:color="auto"/>
            </w:tcBorders>
            <w:shd w:val="clear" w:color="auto" w:fill="auto"/>
          </w:tcPr>
          <w:p w14:paraId="00A92CB1" w14:textId="77777777" w:rsidR="007830B3" w:rsidRPr="00AC7074" w:rsidRDefault="007830B3" w:rsidP="00E86CB2">
            <w:pPr>
              <w:pStyle w:val="Ingenmellomrom"/>
              <w:spacing w:line="276" w:lineRule="auto"/>
              <w:jc w:val="left"/>
              <w:rPr>
                <w:rFonts w:ascii="Verdana" w:hAnsi="Verdana"/>
                <w:sz w:val="18"/>
                <w:lang w:val="en-GB"/>
              </w:rPr>
            </w:pPr>
            <w:r w:rsidRPr="00AC7074">
              <w:rPr>
                <w:rFonts w:ascii="Verdana" w:hAnsi="Verdana"/>
                <w:sz w:val="18"/>
                <w:lang w:val="en-GB"/>
              </w:rPr>
              <w:t>Solubility at 20°C</w:t>
            </w:r>
          </w:p>
        </w:tc>
        <w:tc>
          <w:tcPr>
            <w:tcW w:w="626" w:type="pct"/>
            <w:tcBorders>
              <w:left w:val="single" w:sz="4" w:space="0" w:color="auto"/>
              <w:right w:val="single" w:sz="4" w:space="0" w:color="auto"/>
            </w:tcBorders>
            <w:shd w:val="clear" w:color="auto" w:fill="auto"/>
            <w:vAlign w:val="center"/>
          </w:tcPr>
          <w:p w14:paraId="7524455C"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g/m</w:t>
            </w:r>
            <w:r w:rsidRPr="00AC7074">
              <w:rPr>
                <w:rFonts w:ascii="Verdana" w:hAnsi="Verdana"/>
                <w:sz w:val="18"/>
                <w:vertAlign w:val="superscript"/>
                <w:lang w:val="en-GB"/>
              </w:rPr>
              <w:t>3</w:t>
            </w:r>
          </w:p>
        </w:tc>
        <w:tc>
          <w:tcPr>
            <w:tcW w:w="719" w:type="pct"/>
            <w:tcBorders>
              <w:left w:val="single" w:sz="4" w:space="0" w:color="auto"/>
              <w:right w:val="single" w:sz="4" w:space="0" w:color="auto"/>
            </w:tcBorders>
            <w:shd w:val="clear" w:color="auto" w:fill="auto"/>
            <w:vAlign w:val="center"/>
          </w:tcPr>
          <w:p w14:paraId="0B85CA12"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0.001</w:t>
            </w:r>
          </w:p>
        </w:tc>
        <w:tc>
          <w:tcPr>
            <w:tcW w:w="731" w:type="pct"/>
            <w:vMerge/>
            <w:tcBorders>
              <w:left w:val="single" w:sz="4" w:space="0" w:color="auto"/>
              <w:right w:val="single" w:sz="4" w:space="0" w:color="auto"/>
            </w:tcBorders>
            <w:shd w:val="clear" w:color="auto" w:fill="auto"/>
            <w:vAlign w:val="center"/>
          </w:tcPr>
          <w:p w14:paraId="26A5C5EB" w14:textId="77777777" w:rsidR="007830B3" w:rsidRPr="00AC7074" w:rsidRDefault="007830B3" w:rsidP="00E86CB2">
            <w:pPr>
              <w:pStyle w:val="Ingenmellomrom"/>
              <w:spacing w:line="276" w:lineRule="auto"/>
              <w:jc w:val="center"/>
              <w:rPr>
                <w:rFonts w:ascii="Verdana" w:hAnsi="Verdana"/>
                <w:sz w:val="18"/>
                <w:lang w:val="en-GB"/>
              </w:rPr>
            </w:pPr>
          </w:p>
        </w:tc>
      </w:tr>
      <w:tr w:rsidR="007830B3" w:rsidRPr="006B12F3" w14:paraId="1E8BE7F7" w14:textId="77777777" w:rsidTr="00E86CB2">
        <w:tc>
          <w:tcPr>
            <w:tcW w:w="858" w:type="pct"/>
            <w:vMerge/>
            <w:tcBorders>
              <w:top w:val="single" w:sz="4" w:space="0" w:color="auto"/>
              <w:left w:val="single" w:sz="4" w:space="0" w:color="auto"/>
              <w:bottom w:val="single" w:sz="4" w:space="0" w:color="auto"/>
              <w:right w:val="single" w:sz="4" w:space="0" w:color="auto"/>
            </w:tcBorders>
            <w:shd w:val="clear" w:color="auto" w:fill="auto"/>
          </w:tcPr>
          <w:p w14:paraId="51F1F713" w14:textId="77777777" w:rsidR="007830B3" w:rsidRPr="00AC7074" w:rsidRDefault="007830B3" w:rsidP="00E86CB2">
            <w:pPr>
              <w:pStyle w:val="Ingenmellomrom"/>
              <w:spacing w:line="276" w:lineRule="auto"/>
              <w:rPr>
                <w:rFonts w:ascii="Verdana" w:hAnsi="Verdana"/>
                <w:sz w:val="18"/>
                <w:lang w:val="en-GB"/>
              </w:rPr>
            </w:pPr>
          </w:p>
        </w:tc>
        <w:tc>
          <w:tcPr>
            <w:tcW w:w="2065" w:type="pct"/>
            <w:tcBorders>
              <w:left w:val="single" w:sz="4" w:space="0" w:color="auto"/>
              <w:bottom w:val="single" w:sz="4" w:space="0" w:color="auto"/>
              <w:right w:val="single" w:sz="4" w:space="0" w:color="auto"/>
            </w:tcBorders>
            <w:shd w:val="clear" w:color="auto" w:fill="auto"/>
          </w:tcPr>
          <w:p w14:paraId="4AA07E00" w14:textId="77777777" w:rsidR="007830B3" w:rsidRPr="00AC7074" w:rsidRDefault="007830B3" w:rsidP="00E86CB2">
            <w:pPr>
              <w:pStyle w:val="Ingenmellomrom"/>
              <w:spacing w:line="276" w:lineRule="auto"/>
              <w:jc w:val="left"/>
              <w:rPr>
                <w:rFonts w:ascii="Verdana" w:hAnsi="Verdana"/>
                <w:sz w:val="18"/>
                <w:lang w:val="en-GB"/>
              </w:rPr>
            </w:pPr>
            <w:r w:rsidRPr="00AC7074">
              <w:rPr>
                <w:rFonts w:ascii="Verdana" w:hAnsi="Verdana"/>
                <w:noProof/>
                <w:sz w:val="18"/>
                <w:lang w:val="en-GB"/>
              </w:rPr>
              <w:t>Kd</w:t>
            </w:r>
          </w:p>
        </w:tc>
        <w:tc>
          <w:tcPr>
            <w:tcW w:w="626" w:type="pct"/>
            <w:tcBorders>
              <w:left w:val="single" w:sz="4" w:space="0" w:color="auto"/>
              <w:bottom w:val="single" w:sz="4" w:space="0" w:color="auto"/>
              <w:right w:val="single" w:sz="4" w:space="0" w:color="auto"/>
            </w:tcBorders>
            <w:shd w:val="clear" w:color="auto" w:fill="auto"/>
            <w:vAlign w:val="center"/>
          </w:tcPr>
          <w:p w14:paraId="0A0EA7A3"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m</w:t>
            </w:r>
            <w:r w:rsidRPr="00AC7074">
              <w:rPr>
                <w:rFonts w:ascii="Verdana" w:hAnsi="Verdana"/>
                <w:sz w:val="18"/>
                <w:vertAlign w:val="superscript"/>
                <w:lang w:val="en-GB"/>
              </w:rPr>
              <w:t>3</w:t>
            </w:r>
            <w:r w:rsidRPr="00AC7074">
              <w:rPr>
                <w:rFonts w:ascii="Verdana" w:hAnsi="Verdana"/>
                <w:sz w:val="18"/>
                <w:lang w:val="en-GB"/>
              </w:rPr>
              <w:t>/kg</w:t>
            </w:r>
          </w:p>
        </w:tc>
        <w:tc>
          <w:tcPr>
            <w:tcW w:w="719" w:type="pct"/>
            <w:tcBorders>
              <w:left w:val="single" w:sz="4" w:space="0" w:color="auto"/>
              <w:bottom w:val="single" w:sz="4" w:space="0" w:color="auto"/>
              <w:right w:val="single" w:sz="4" w:space="0" w:color="auto"/>
            </w:tcBorders>
            <w:shd w:val="clear" w:color="auto" w:fill="auto"/>
            <w:vAlign w:val="center"/>
          </w:tcPr>
          <w:p w14:paraId="6F41BF53" w14:textId="77777777" w:rsidR="007830B3" w:rsidRPr="00AC7074" w:rsidRDefault="007830B3" w:rsidP="00E86CB2">
            <w:pPr>
              <w:pStyle w:val="Ingenmellomrom"/>
              <w:spacing w:line="276" w:lineRule="auto"/>
              <w:jc w:val="center"/>
              <w:rPr>
                <w:rFonts w:ascii="Verdana" w:hAnsi="Verdana"/>
                <w:sz w:val="18"/>
                <w:lang w:val="en-GB"/>
              </w:rPr>
            </w:pPr>
            <w:r w:rsidRPr="00AC7074">
              <w:rPr>
                <w:rFonts w:ascii="Verdana" w:hAnsi="Verdana"/>
                <w:sz w:val="18"/>
                <w:lang w:val="en-GB"/>
              </w:rPr>
              <w:t>132</w:t>
            </w:r>
          </w:p>
        </w:tc>
        <w:tc>
          <w:tcPr>
            <w:tcW w:w="731" w:type="pct"/>
            <w:vMerge/>
            <w:tcBorders>
              <w:left w:val="single" w:sz="4" w:space="0" w:color="auto"/>
              <w:bottom w:val="single" w:sz="4" w:space="0" w:color="auto"/>
              <w:right w:val="single" w:sz="4" w:space="0" w:color="auto"/>
            </w:tcBorders>
            <w:shd w:val="clear" w:color="auto" w:fill="auto"/>
            <w:vAlign w:val="center"/>
          </w:tcPr>
          <w:p w14:paraId="4855CC50" w14:textId="77777777" w:rsidR="007830B3" w:rsidRPr="00AC7074" w:rsidRDefault="007830B3" w:rsidP="00E86CB2">
            <w:pPr>
              <w:pStyle w:val="Ingenmellomrom"/>
              <w:spacing w:line="276" w:lineRule="auto"/>
              <w:jc w:val="center"/>
              <w:rPr>
                <w:rFonts w:ascii="Verdana" w:hAnsi="Verdana"/>
                <w:sz w:val="18"/>
                <w:lang w:val="en-GB"/>
              </w:rPr>
            </w:pPr>
          </w:p>
        </w:tc>
      </w:tr>
      <w:bookmarkEnd w:id="1666"/>
    </w:tbl>
    <w:p w14:paraId="784EAC78" w14:textId="77777777" w:rsidR="007830B3" w:rsidRDefault="007830B3" w:rsidP="007830B3">
      <w:pPr>
        <w:keepNext/>
        <w:spacing w:line="260" w:lineRule="atLeast"/>
        <w:rPr>
          <w:b/>
        </w:rPr>
      </w:pPr>
    </w:p>
    <w:p w14:paraId="7D3B6B34" w14:textId="77777777" w:rsidR="007830B3" w:rsidRDefault="007830B3" w:rsidP="007830B3">
      <w:pPr>
        <w:keepNext/>
        <w:spacing w:line="260" w:lineRule="atLeast"/>
        <w:rPr>
          <w:rFonts w:eastAsia="Calibri"/>
          <w:b/>
          <w:bCs/>
          <w:lang w:eastAsia="en-US"/>
        </w:rPr>
      </w:pPr>
      <w:r w:rsidRPr="003F180C">
        <w:rPr>
          <w:b/>
        </w:rPr>
        <w:t>Concentration of active ingredient</w:t>
      </w:r>
      <w:r>
        <w:rPr>
          <w:b/>
        </w:rPr>
        <w:t xml:space="preserve"> (Cu)</w:t>
      </w:r>
      <w:r w:rsidRPr="003F180C">
        <w:rPr>
          <w:b/>
        </w:rPr>
        <w:t xml:space="preserve"> in</w:t>
      </w:r>
      <w:r>
        <w:rPr>
          <w:b/>
        </w:rPr>
        <w:t xml:space="preserve"> the</w:t>
      </w:r>
      <w:r w:rsidRPr="003F180C">
        <w:rPr>
          <w:b/>
        </w:rPr>
        <w:t xml:space="preserve"> </w:t>
      </w:r>
      <w:r>
        <w:rPr>
          <w:b/>
        </w:rPr>
        <w:t>Dicopper Oxide</w:t>
      </w:r>
      <w:r w:rsidRPr="003F180C">
        <w:rPr>
          <w:b/>
        </w:rPr>
        <w:t xml:space="preserve"> </w:t>
      </w:r>
      <w:r>
        <w:rPr>
          <w:b/>
        </w:rPr>
        <w:t>products</w:t>
      </w:r>
      <w:r w:rsidR="00D03A55">
        <w:rPr>
          <w:b/>
        </w:rPr>
        <w:t xml:space="preserve"> (use solutions)</w:t>
      </w:r>
    </w:p>
    <w:p w14:paraId="6B8CB495" w14:textId="77777777" w:rsidR="007830B3" w:rsidRDefault="007830B3" w:rsidP="007830B3">
      <w:pPr>
        <w:spacing w:line="260" w:lineRule="atLeast"/>
        <w:rPr>
          <w:rFonts w:eastAsia="Calibri"/>
          <w:lang w:eastAsia="en-US"/>
        </w:rPr>
      </w:pPr>
    </w:p>
    <w:tbl>
      <w:tblPr>
        <w:tblW w:w="8370" w:type="dxa"/>
        <w:tblLook w:val="04A0" w:firstRow="1" w:lastRow="0" w:firstColumn="1" w:lastColumn="0" w:noHBand="0" w:noVBand="1"/>
      </w:tblPr>
      <w:tblGrid>
        <w:gridCol w:w="5044"/>
        <w:gridCol w:w="1639"/>
        <w:gridCol w:w="1687"/>
      </w:tblGrid>
      <w:tr w:rsidR="007830B3" w:rsidRPr="006B12F3" w14:paraId="2723560C" w14:textId="77777777" w:rsidTr="00E86CB2">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14:paraId="0FF89A5D" w14:textId="77777777" w:rsidR="007830B3" w:rsidRPr="00AC7074" w:rsidRDefault="007830B3" w:rsidP="00E86CB2">
            <w:pPr>
              <w:keepNext/>
              <w:rPr>
                <w:b/>
                <w:sz w:val="18"/>
              </w:rPr>
            </w:pPr>
            <w:r w:rsidRPr="00AC7074">
              <w:rPr>
                <w:b/>
                <w:sz w:val="18"/>
              </w:rPr>
              <w:t>Product</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4F469A5B" w14:textId="77777777" w:rsidR="007830B3" w:rsidRPr="00AC7074" w:rsidRDefault="007830B3" w:rsidP="00E86CB2">
            <w:pPr>
              <w:keepNext/>
              <w:jc w:val="center"/>
              <w:rPr>
                <w:b/>
                <w:sz w:val="18"/>
              </w:rPr>
            </w:pPr>
            <w:r w:rsidRPr="00AC7074">
              <w:rPr>
                <w:b/>
                <w:sz w:val="18"/>
              </w:rPr>
              <w:t xml:space="preserve">Concentration of </w:t>
            </w:r>
            <w:r w:rsidRPr="004D0E92">
              <w:rPr>
                <w:b/>
                <w:sz w:val="18"/>
              </w:rPr>
              <w:t>Cu2O</w:t>
            </w:r>
            <w:r w:rsidRPr="00AC7074">
              <w:rPr>
                <w:b/>
                <w:sz w:val="18"/>
              </w:rPr>
              <w:t xml:space="preserve"> in product (g/L)</w:t>
            </w:r>
          </w:p>
        </w:tc>
        <w:tc>
          <w:tcPr>
            <w:tcW w:w="1687" w:type="dxa"/>
            <w:tcBorders>
              <w:top w:val="single" w:sz="4" w:space="0" w:color="auto"/>
              <w:left w:val="single" w:sz="4" w:space="0" w:color="auto"/>
              <w:bottom w:val="single" w:sz="4" w:space="0" w:color="auto"/>
              <w:right w:val="single" w:sz="4" w:space="0" w:color="auto"/>
            </w:tcBorders>
          </w:tcPr>
          <w:p w14:paraId="629C7437" w14:textId="77777777" w:rsidR="007830B3" w:rsidRPr="00AC7074" w:rsidRDefault="007830B3" w:rsidP="00E86CB2">
            <w:pPr>
              <w:keepNext/>
              <w:jc w:val="center"/>
              <w:rPr>
                <w:b/>
                <w:sz w:val="18"/>
              </w:rPr>
            </w:pPr>
            <w:r w:rsidRPr="00AC7074">
              <w:rPr>
                <w:b/>
                <w:sz w:val="18"/>
              </w:rPr>
              <w:t>Concentration of Cu</w:t>
            </w:r>
            <w:r w:rsidRPr="00AC7074">
              <w:rPr>
                <w:b/>
                <w:sz w:val="18"/>
                <w:vertAlign w:val="superscript"/>
              </w:rPr>
              <w:t>1</w:t>
            </w:r>
            <w:r w:rsidRPr="00AC7074">
              <w:rPr>
                <w:b/>
                <w:sz w:val="18"/>
              </w:rPr>
              <w:t xml:space="preserve"> in product (g/L)</w:t>
            </w:r>
          </w:p>
        </w:tc>
      </w:tr>
      <w:tr w:rsidR="007830B3" w:rsidRPr="006B12F3" w14:paraId="515735D0" w14:textId="77777777" w:rsidTr="009F3808">
        <w:trPr>
          <w:trHeight w:val="816"/>
        </w:trPr>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14:paraId="11A8CBB3" w14:textId="77777777" w:rsidR="007830B3" w:rsidRPr="00CF0843" w:rsidRDefault="007830B3" w:rsidP="00E86CB2">
            <w:pPr>
              <w:keepNext/>
              <w:rPr>
                <w:b/>
                <w:sz w:val="18"/>
                <w:lang w:val="nn-NO"/>
              </w:rPr>
            </w:pPr>
            <w:r w:rsidRPr="00CF0843">
              <w:rPr>
                <w:b/>
                <w:sz w:val="18"/>
                <w:lang w:val="nn-NO"/>
              </w:rPr>
              <w:t>Meta 1:</w:t>
            </w:r>
          </w:p>
          <w:p w14:paraId="65B734C1" w14:textId="77777777" w:rsidR="007830B3" w:rsidRPr="007C3C92" w:rsidRDefault="004E4924" w:rsidP="00E86CB2">
            <w:pPr>
              <w:pStyle w:val="Ingenmellomrom"/>
              <w:keepNext/>
              <w:spacing w:line="276" w:lineRule="auto"/>
              <w:rPr>
                <w:rFonts w:ascii="Verdana" w:hAnsi="Verdana"/>
                <w:sz w:val="18"/>
                <w:lang w:val="nn-NO"/>
              </w:rPr>
            </w:pPr>
            <w:r w:rsidRPr="007C3C92">
              <w:rPr>
                <w:rFonts w:ascii="Verdana" w:hAnsi="Verdana"/>
                <w:sz w:val="18"/>
                <w:lang w:val="nn-NO"/>
              </w:rPr>
              <w:t>Netrex AF</w:t>
            </w:r>
          </w:p>
          <w:p w14:paraId="19B63FD0" w14:textId="77777777" w:rsidR="004E4924" w:rsidRPr="007C3C92" w:rsidRDefault="004E4924" w:rsidP="00E86CB2">
            <w:pPr>
              <w:pStyle w:val="Ingenmellomrom"/>
              <w:keepNext/>
              <w:spacing w:line="276" w:lineRule="auto"/>
              <w:rPr>
                <w:rFonts w:ascii="Verdana" w:hAnsi="Verdana"/>
                <w:sz w:val="18"/>
                <w:lang w:val="nn-NO"/>
              </w:rPr>
            </w:pPr>
            <w:r w:rsidRPr="007C3C92">
              <w:rPr>
                <w:rFonts w:ascii="Verdana" w:hAnsi="Verdana"/>
                <w:sz w:val="18"/>
                <w:lang w:val="nn-NO"/>
              </w:rPr>
              <w:t>Netwax NI 3</w:t>
            </w:r>
          </w:p>
          <w:p w14:paraId="7FBAD61E" w14:textId="77777777" w:rsidR="004E4924" w:rsidRPr="007C3C92" w:rsidRDefault="004E4924" w:rsidP="004E4924">
            <w:pPr>
              <w:pStyle w:val="Ingenmellomrom"/>
              <w:keepNext/>
              <w:spacing w:line="276" w:lineRule="auto"/>
              <w:jc w:val="left"/>
              <w:rPr>
                <w:rFonts w:ascii="Verdana" w:hAnsi="Verdana"/>
                <w:sz w:val="18"/>
                <w:lang w:val="nn-NO"/>
              </w:rPr>
            </w:pPr>
            <w:r w:rsidRPr="007C3C92">
              <w:rPr>
                <w:rFonts w:ascii="Verdana" w:hAnsi="Verdana"/>
                <w:sz w:val="18"/>
                <w:lang w:val="nn-NO"/>
              </w:rPr>
              <w:t>Netwax NI4</w:t>
            </w:r>
          </w:p>
          <w:p w14:paraId="139B547E" w14:textId="3A58BB6F" w:rsidR="007830B3" w:rsidRPr="004E4924" w:rsidRDefault="004E4924" w:rsidP="004E4924">
            <w:pPr>
              <w:pStyle w:val="Ingenmellomrom"/>
              <w:keepNext/>
              <w:spacing w:line="276" w:lineRule="auto"/>
              <w:jc w:val="left"/>
              <w:rPr>
                <w:rFonts w:ascii="Verdana" w:hAnsi="Verdana"/>
                <w:sz w:val="18"/>
              </w:rPr>
            </w:pPr>
            <w:r w:rsidRPr="009B5C45">
              <w:rPr>
                <w:rFonts w:ascii="Verdana" w:hAnsi="Verdana"/>
                <w:sz w:val="18"/>
              </w:rPr>
              <w:t>Netwax E4 Greenline/Netrex E4 Greenline</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73E13CD1" w14:textId="77777777" w:rsidR="007830B3" w:rsidRDefault="007830B3" w:rsidP="009F3808">
            <w:pPr>
              <w:pStyle w:val="Ingenmellomrom"/>
              <w:keepNext/>
              <w:spacing w:line="276" w:lineRule="auto"/>
              <w:rPr>
                <w:rFonts w:ascii="Verdana" w:hAnsi="Verdana"/>
                <w:sz w:val="18"/>
                <w:lang w:val="en-GB"/>
              </w:rPr>
            </w:pPr>
          </w:p>
          <w:p w14:paraId="65C1DEA4" w14:textId="249143C2" w:rsidR="007830B3" w:rsidRDefault="004E4924" w:rsidP="00E86CB2">
            <w:pPr>
              <w:pStyle w:val="Ingenmellomrom"/>
              <w:keepNext/>
              <w:spacing w:line="276" w:lineRule="auto"/>
              <w:jc w:val="center"/>
              <w:rPr>
                <w:rFonts w:ascii="Verdana" w:hAnsi="Verdana"/>
                <w:sz w:val="18"/>
                <w:lang w:val="en-GB"/>
              </w:rPr>
            </w:pPr>
            <w:r w:rsidRPr="00AC7074">
              <w:rPr>
                <w:rFonts w:ascii="Verdana" w:hAnsi="Verdana"/>
                <w:sz w:val="18"/>
                <w:lang w:val="en-GB"/>
              </w:rPr>
              <w:t>204</w:t>
            </w:r>
            <w:r>
              <w:rPr>
                <w:rFonts w:ascii="Verdana" w:hAnsi="Verdana"/>
                <w:sz w:val="18"/>
                <w:lang w:val="en-GB"/>
              </w:rPr>
              <w:t>.7</w:t>
            </w:r>
          </w:p>
          <w:p w14:paraId="374C11E2" w14:textId="77777777" w:rsidR="004E4924" w:rsidRDefault="004E4924" w:rsidP="00E86CB2">
            <w:pPr>
              <w:pStyle w:val="Ingenmellomrom"/>
              <w:keepNext/>
              <w:spacing w:line="276" w:lineRule="auto"/>
              <w:jc w:val="center"/>
              <w:rPr>
                <w:rFonts w:ascii="Verdana" w:hAnsi="Verdana"/>
                <w:sz w:val="18"/>
                <w:lang w:val="en-GB"/>
              </w:rPr>
            </w:pPr>
            <w:r w:rsidRPr="00AC7074">
              <w:rPr>
                <w:rFonts w:ascii="Verdana" w:hAnsi="Verdana"/>
                <w:sz w:val="18"/>
                <w:lang w:val="en-GB"/>
              </w:rPr>
              <w:t>241</w:t>
            </w:r>
            <w:r>
              <w:rPr>
                <w:rFonts w:ascii="Verdana" w:hAnsi="Verdana"/>
                <w:sz w:val="18"/>
                <w:lang w:val="en-GB"/>
              </w:rPr>
              <w:t>.</w:t>
            </w:r>
            <w:r w:rsidRPr="00AC7074">
              <w:rPr>
                <w:rFonts w:ascii="Verdana" w:hAnsi="Verdana"/>
                <w:sz w:val="18"/>
                <w:lang w:val="en-GB"/>
              </w:rPr>
              <w:t>5</w:t>
            </w:r>
          </w:p>
          <w:p w14:paraId="7C56ECF4" w14:textId="77777777" w:rsidR="004E4924" w:rsidRPr="00AC7074" w:rsidRDefault="004E4924" w:rsidP="004E4924">
            <w:pPr>
              <w:pStyle w:val="Ingenmellomrom"/>
              <w:keepNext/>
              <w:spacing w:line="276" w:lineRule="auto"/>
              <w:jc w:val="center"/>
              <w:rPr>
                <w:rFonts w:ascii="Verdana" w:hAnsi="Verdana"/>
                <w:sz w:val="18"/>
                <w:lang w:val="en-GB"/>
              </w:rPr>
            </w:pPr>
            <w:r w:rsidRPr="00AC7074">
              <w:rPr>
                <w:rFonts w:ascii="Verdana" w:hAnsi="Verdana"/>
                <w:sz w:val="18"/>
                <w:lang w:val="en-GB"/>
              </w:rPr>
              <w:t>28</w:t>
            </w:r>
            <w:r>
              <w:rPr>
                <w:rFonts w:ascii="Verdana" w:hAnsi="Verdana"/>
                <w:sz w:val="18"/>
                <w:lang w:val="en-GB"/>
              </w:rPr>
              <w:t>1.0</w:t>
            </w:r>
          </w:p>
          <w:p w14:paraId="6450164A" w14:textId="6B2F0963" w:rsidR="007830B3" w:rsidRPr="00AC7074" w:rsidRDefault="00CB05CD" w:rsidP="00E86CB2">
            <w:pPr>
              <w:pStyle w:val="Ingenmellomrom"/>
              <w:keepNext/>
              <w:spacing w:line="276" w:lineRule="auto"/>
              <w:jc w:val="center"/>
              <w:rPr>
                <w:rFonts w:ascii="Verdana" w:hAnsi="Verdana"/>
                <w:sz w:val="18"/>
                <w:lang w:val="en-GB"/>
              </w:rPr>
            </w:pPr>
            <w:r>
              <w:rPr>
                <w:rFonts w:ascii="Verdana" w:hAnsi="Verdana"/>
                <w:sz w:val="18"/>
                <w:lang w:val="en-GB"/>
              </w:rPr>
              <w:t>285.3</w:t>
            </w:r>
          </w:p>
        </w:tc>
        <w:tc>
          <w:tcPr>
            <w:tcW w:w="1687" w:type="dxa"/>
            <w:tcBorders>
              <w:top w:val="single" w:sz="4" w:space="0" w:color="auto"/>
              <w:left w:val="single" w:sz="4" w:space="0" w:color="auto"/>
              <w:bottom w:val="single" w:sz="4" w:space="0" w:color="auto"/>
              <w:right w:val="single" w:sz="4" w:space="0" w:color="auto"/>
            </w:tcBorders>
            <w:vAlign w:val="bottom"/>
          </w:tcPr>
          <w:p w14:paraId="02196DAD" w14:textId="77777777" w:rsidR="009F3808" w:rsidRDefault="009F3808" w:rsidP="004E4924">
            <w:pPr>
              <w:keepNext/>
              <w:rPr>
                <w:sz w:val="18"/>
              </w:rPr>
            </w:pPr>
          </w:p>
          <w:p w14:paraId="6AD81C86" w14:textId="08AD7977" w:rsidR="007830B3" w:rsidRDefault="004E4924" w:rsidP="009F3808">
            <w:pPr>
              <w:keepNext/>
              <w:jc w:val="center"/>
              <w:rPr>
                <w:sz w:val="18"/>
              </w:rPr>
            </w:pPr>
            <w:r w:rsidRPr="00FA3BE7">
              <w:rPr>
                <w:sz w:val="18"/>
              </w:rPr>
              <w:t>180</w:t>
            </w:r>
            <w:r w:rsidR="007830B3">
              <w:rPr>
                <w:sz w:val="18"/>
              </w:rPr>
              <w:t>.</w:t>
            </w:r>
            <w:r w:rsidR="007830B3" w:rsidRPr="00FA3BE7">
              <w:rPr>
                <w:sz w:val="18"/>
              </w:rPr>
              <w:t>1</w:t>
            </w:r>
          </w:p>
          <w:p w14:paraId="3A94D485" w14:textId="7AA9C1F6" w:rsidR="004E4924" w:rsidRDefault="004E4924" w:rsidP="009F3808">
            <w:pPr>
              <w:keepNext/>
              <w:jc w:val="center"/>
              <w:rPr>
                <w:sz w:val="18"/>
              </w:rPr>
            </w:pPr>
            <w:r w:rsidRPr="00FA3BE7">
              <w:rPr>
                <w:sz w:val="18"/>
              </w:rPr>
              <w:t>212</w:t>
            </w:r>
            <w:r>
              <w:rPr>
                <w:sz w:val="18"/>
              </w:rPr>
              <w:t>.</w:t>
            </w:r>
            <w:r w:rsidRPr="00FA3BE7">
              <w:rPr>
                <w:sz w:val="18"/>
              </w:rPr>
              <w:t>5</w:t>
            </w:r>
          </w:p>
          <w:p w14:paraId="7B829CD2" w14:textId="77777777" w:rsidR="004E4924" w:rsidRPr="00FA3BE7" w:rsidRDefault="004E4924" w:rsidP="009F3808">
            <w:pPr>
              <w:pStyle w:val="Ingenmellomrom"/>
              <w:keepNext/>
              <w:spacing w:line="276" w:lineRule="auto"/>
              <w:jc w:val="center"/>
              <w:rPr>
                <w:rFonts w:ascii="Verdana" w:hAnsi="Verdana"/>
                <w:sz w:val="18"/>
                <w:lang w:val="en-GB"/>
              </w:rPr>
            </w:pPr>
            <w:r w:rsidRPr="00FA3BE7">
              <w:rPr>
                <w:rFonts w:ascii="Verdana" w:hAnsi="Verdana"/>
                <w:sz w:val="18"/>
                <w:lang w:val="en-GB"/>
              </w:rPr>
              <w:t>247</w:t>
            </w:r>
            <w:r>
              <w:rPr>
                <w:rFonts w:ascii="Verdana" w:hAnsi="Verdana"/>
                <w:sz w:val="18"/>
                <w:lang w:val="en-GB"/>
              </w:rPr>
              <w:t>.3</w:t>
            </w:r>
          </w:p>
          <w:p w14:paraId="6F7407AC" w14:textId="02B3E86E" w:rsidR="007830B3" w:rsidRPr="009F3808" w:rsidRDefault="00CB05CD" w:rsidP="009F3808">
            <w:pPr>
              <w:pStyle w:val="Ingenmellomrom"/>
              <w:keepNext/>
              <w:spacing w:line="276" w:lineRule="auto"/>
              <w:jc w:val="center"/>
              <w:rPr>
                <w:rFonts w:ascii="Verdana" w:hAnsi="Verdana"/>
                <w:sz w:val="18"/>
                <w:lang w:val="en-GB"/>
              </w:rPr>
            </w:pPr>
            <w:r>
              <w:rPr>
                <w:rFonts w:ascii="Verdana" w:hAnsi="Verdana"/>
                <w:sz w:val="18"/>
                <w:lang w:val="en-GB"/>
              </w:rPr>
              <w:t>251.0</w:t>
            </w:r>
          </w:p>
        </w:tc>
      </w:tr>
      <w:tr w:rsidR="007830B3" w:rsidRPr="006B12F3" w14:paraId="2E680BE2" w14:textId="77777777" w:rsidTr="00E86CB2">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14:paraId="7DF2D98D" w14:textId="77777777" w:rsidR="007830B3" w:rsidRPr="00AC7074" w:rsidRDefault="007830B3" w:rsidP="00E86CB2">
            <w:pPr>
              <w:keepNext/>
              <w:rPr>
                <w:b/>
                <w:sz w:val="18"/>
              </w:rPr>
            </w:pPr>
            <w:r w:rsidRPr="00AC7074">
              <w:rPr>
                <w:b/>
                <w:sz w:val="18"/>
              </w:rPr>
              <w:t>Meta 2:</w:t>
            </w:r>
          </w:p>
          <w:p w14:paraId="6890F35A" w14:textId="77777777" w:rsidR="009F3808" w:rsidRPr="00AC7074" w:rsidRDefault="009F3808" w:rsidP="009F3808">
            <w:pPr>
              <w:pStyle w:val="Ingenmellomrom"/>
              <w:keepNext/>
              <w:spacing w:line="276" w:lineRule="auto"/>
              <w:rPr>
                <w:rFonts w:ascii="Verdana" w:hAnsi="Verdana"/>
                <w:sz w:val="18"/>
                <w:lang w:val="en-GB"/>
              </w:rPr>
            </w:pPr>
            <w:r w:rsidRPr="00AC7074">
              <w:rPr>
                <w:rFonts w:ascii="Verdana" w:hAnsi="Verdana"/>
                <w:sz w:val="18"/>
                <w:lang w:val="en-GB"/>
              </w:rPr>
              <w:t>Netwax E5 Greenline</w:t>
            </w:r>
          </w:p>
          <w:p w14:paraId="4EB3A09B" w14:textId="0EF79A0C" w:rsidR="007830B3" w:rsidRPr="009F3808" w:rsidRDefault="009F3808" w:rsidP="009F3808">
            <w:pPr>
              <w:pStyle w:val="Ingenmellomrom"/>
              <w:keepNext/>
              <w:spacing w:line="276" w:lineRule="auto"/>
              <w:rPr>
                <w:rFonts w:ascii="Verdana" w:hAnsi="Verdana"/>
                <w:sz w:val="18"/>
                <w:lang w:val="en-GB"/>
              </w:rPr>
            </w:pPr>
            <w:r w:rsidRPr="00AC7074">
              <w:rPr>
                <w:rFonts w:ascii="Verdana" w:hAnsi="Verdana"/>
                <w:sz w:val="18"/>
                <w:lang w:val="en-GB"/>
              </w:rPr>
              <w:t>Netwax A5 Microfino</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407F1B7D" w14:textId="77777777" w:rsidR="007830B3" w:rsidRPr="00AC7074" w:rsidRDefault="007830B3" w:rsidP="00E86CB2">
            <w:pPr>
              <w:keepNext/>
              <w:jc w:val="center"/>
              <w:rPr>
                <w:b/>
                <w:sz w:val="18"/>
              </w:rPr>
            </w:pPr>
          </w:p>
          <w:p w14:paraId="674E685E" w14:textId="77777777" w:rsidR="009F3808" w:rsidRPr="00AC7074" w:rsidRDefault="009F3808" w:rsidP="009F3808">
            <w:pPr>
              <w:pStyle w:val="Ingenmellomrom"/>
              <w:keepNext/>
              <w:spacing w:line="276" w:lineRule="auto"/>
              <w:jc w:val="center"/>
              <w:rPr>
                <w:rFonts w:ascii="Verdana" w:hAnsi="Verdana"/>
                <w:sz w:val="18"/>
                <w:lang w:val="en-GB"/>
              </w:rPr>
            </w:pPr>
            <w:r w:rsidRPr="00931504">
              <w:rPr>
                <w:rFonts w:ascii="Verdana" w:hAnsi="Verdana"/>
                <w:sz w:val="18"/>
                <w:lang w:val="en-GB"/>
              </w:rPr>
              <w:t>328.0</w:t>
            </w:r>
          </w:p>
          <w:p w14:paraId="1A0F2A53" w14:textId="2DDA00DD" w:rsidR="007830B3" w:rsidRPr="009F3808" w:rsidRDefault="009F3808" w:rsidP="009F3808">
            <w:pPr>
              <w:pStyle w:val="Ingenmellomrom"/>
              <w:keepNext/>
              <w:spacing w:line="276" w:lineRule="auto"/>
              <w:jc w:val="center"/>
              <w:rPr>
                <w:rFonts w:ascii="Verdana" w:hAnsi="Verdana"/>
                <w:sz w:val="18"/>
                <w:lang w:val="en-GB"/>
              </w:rPr>
            </w:pPr>
            <w:r w:rsidRPr="00AC7074">
              <w:rPr>
                <w:rFonts w:ascii="Verdana" w:hAnsi="Verdana"/>
                <w:sz w:val="18"/>
                <w:lang w:val="en-GB"/>
              </w:rPr>
              <w:t>343</w:t>
            </w:r>
            <w:r>
              <w:rPr>
                <w:rFonts w:ascii="Verdana" w:hAnsi="Verdana"/>
                <w:sz w:val="18"/>
                <w:lang w:val="en-GB"/>
              </w:rPr>
              <w:t>.</w:t>
            </w:r>
            <w:r w:rsidRPr="00AC7074">
              <w:rPr>
                <w:rFonts w:ascii="Verdana" w:hAnsi="Verdana"/>
                <w:sz w:val="18"/>
                <w:lang w:val="en-GB"/>
              </w:rPr>
              <w:t>3</w:t>
            </w:r>
          </w:p>
        </w:tc>
        <w:tc>
          <w:tcPr>
            <w:tcW w:w="1687" w:type="dxa"/>
            <w:tcBorders>
              <w:top w:val="single" w:sz="4" w:space="0" w:color="auto"/>
              <w:left w:val="single" w:sz="4" w:space="0" w:color="auto"/>
              <w:bottom w:val="single" w:sz="4" w:space="0" w:color="auto"/>
              <w:right w:val="single" w:sz="4" w:space="0" w:color="auto"/>
            </w:tcBorders>
            <w:vAlign w:val="bottom"/>
          </w:tcPr>
          <w:p w14:paraId="16382C3F" w14:textId="12A1E6D3" w:rsidR="009F3808" w:rsidRDefault="009F3808" w:rsidP="009F3808">
            <w:pPr>
              <w:pStyle w:val="Ingenmellomrom"/>
              <w:keepNext/>
              <w:spacing w:line="276" w:lineRule="auto"/>
              <w:jc w:val="center"/>
              <w:rPr>
                <w:rFonts w:ascii="Verdana" w:hAnsi="Verdana"/>
                <w:sz w:val="18"/>
                <w:lang w:val="en-GB"/>
              </w:rPr>
            </w:pPr>
            <w:r>
              <w:rPr>
                <w:rFonts w:ascii="Verdana" w:hAnsi="Verdana"/>
                <w:sz w:val="18"/>
                <w:lang w:val="en-GB"/>
              </w:rPr>
              <w:t>288.7</w:t>
            </w:r>
          </w:p>
          <w:p w14:paraId="52D7731D" w14:textId="25A6C23C" w:rsidR="007830B3" w:rsidRPr="009F3808" w:rsidRDefault="009F3808" w:rsidP="009F3808">
            <w:pPr>
              <w:pStyle w:val="Ingenmellomrom"/>
              <w:keepNext/>
              <w:spacing w:line="276" w:lineRule="auto"/>
              <w:jc w:val="center"/>
              <w:rPr>
                <w:rFonts w:ascii="Verdana" w:hAnsi="Verdana"/>
                <w:sz w:val="18"/>
                <w:lang w:val="en-GB"/>
              </w:rPr>
            </w:pPr>
            <w:r w:rsidRPr="00FA3BE7">
              <w:rPr>
                <w:rFonts w:ascii="Verdana" w:hAnsi="Verdana"/>
                <w:sz w:val="18"/>
                <w:lang w:val="en-GB"/>
              </w:rPr>
              <w:t>302</w:t>
            </w:r>
            <w:r>
              <w:rPr>
                <w:rFonts w:ascii="Verdana" w:hAnsi="Verdana"/>
                <w:sz w:val="18"/>
                <w:lang w:val="en-GB"/>
              </w:rPr>
              <w:t>.</w:t>
            </w:r>
            <w:r w:rsidRPr="00FA3BE7">
              <w:rPr>
                <w:rFonts w:ascii="Verdana" w:hAnsi="Verdana"/>
                <w:sz w:val="18"/>
                <w:lang w:val="en-GB"/>
              </w:rPr>
              <w:t>1</w:t>
            </w:r>
          </w:p>
        </w:tc>
      </w:tr>
      <w:tr w:rsidR="007830B3" w:rsidRPr="006B12F3" w14:paraId="19BC5238" w14:textId="77777777" w:rsidTr="00E86CB2">
        <w:tc>
          <w:tcPr>
            <w:tcW w:w="5044" w:type="dxa"/>
            <w:tcBorders>
              <w:left w:val="single" w:sz="4" w:space="0" w:color="auto"/>
              <w:right w:val="single" w:sz="4" w:space="0" w:color="auto"/>
            </w:tcBorders>
            <w:shd w:val="clear" w:color="auto" w:fill="auto"/>
          </w:tcPr>
          <w:p w14:paraId="689CA99A" w14:textId="77777777" w:rsidR="007830B3" w:rsidRPr="00AC7074" w:rsidRDefault="007830B3" w:rsidP="00E86CB2">
            <w:pPr>
              <w:keepNext/>
              <w:rPr>
                <w:b/>
                <w:sz w:val="18"/>
              </w:rPr>
            </w:pPr>
            <w:r w:rsidRPr="00AC7074">
              <w:rPr>
                <w:b/>
                <w:sz w:val="18"/>
              </w:rPr>
              <w:t>Meta 3:</w:t>
            </w:r>
          </w:p>
        </w:tc>
        <w:tc>
          <w:tcPr>
            <w:tcW w:w="1639" w:type="dxa"/>
            <w:tcBorders>
              <w:left w:val="single" w:sz="4" w:space="0" w:color="auto"/>
              <w:right w:val="single" w:sz="4" w:space="0" w:color="auto"/>
            </w:tcBorders>
            <w:shd w:val="clear" w:color="auto" w:fill="auto"/>
          </w:tcPr>
          <w:p w14:paraId="5D23643E" w14:textId="77777777" w:rsidR="007830B3" w:rsidRPr="00AC7074" w:rsidRDefault="007830B3" w:rsidP="00E86CB2">
            <w:pPr>
              <w:pStyle w:val="Ingenmellomrom"/>
              <w:keepNext/>
              <w:spacing w:line="276" w:lineRule="auto"/>
              <w:jc w:val="center"/>
              <w:rPr>
                <w:rFonts w:ascii="Verdana" w:hAnsi="Verdana"/>
                <w:sz w:val="18"/>
                <w:highlight w:val="yellow"/>
                <w:lang w:val="en-GB"/>
              </w:rPr>
            </w:pPr>
          </w:p>
        </w:tc>
        <w:tc>
          <w:tcPr>
            <w:tcW w:w="1687" w:type="dxa"/>
            <w:tcBorders>
              <w:left w:val="single" w:sz="4" w:space="0" w:color="auto"/>
              <w:right w:val="single" w:sz="4" w:space="0" w:color="auto"/>
            </w:tcBorders>
          </w:tcPr>
          <w:p w14:paraId="31C97C8F" w14:textId="77777777" w:rsidR="007830B3" w:rsidRPr="00AC7074" w:rsidRDefault="007830B3" w:rsidP="00E86CB2">
            <w:pPr>
              <w:pStyle w:val="Ingenmellomrom"/>
              <w:keepNext/>
              <w:spacing w:line="276" w:lineRule="auto"/>
              <w:jc w:val="center"/>
              <w:rPr>
                <w:rFonts w:ascii="Verdana" w:hAnsi="Verdana"/>
                <w:sz w:val="18"/>
                <w:highlight w:val="yellow"/>
                <w:lang w:val="en-GB"/>
              </w:rPr>
            </w:pPr>
          </w:p>
        </w:tc>
      </w:tr>
      <w:tr w:rsidR="007830B3" w:rsidRPr="006B12F3" w14:paraId="448BE23A" w14:textId="77777777" w:rsidTr="00E86CB2">
        <w:tc>
          <w:tcPr>
            <w:tcW w:w="5044" w:type="dxa"/>
            <w:tcBorders>
              <w:left w:val="single" w:sz="4" w:space="0" w:color="auto"/>
              <w:bottom w:val="single" w:sz="4" w:space="0" w:color="auto"/>
              <w:right w:val="single" w:sz="4" w:space="0" w:color="auto"/>
            </w:tcBorders>
            <w:shd w:val="clear" w:color="auto" w:fill="auto"/>
          </w:tcPr>
          <w:p w14:paraId="432CD28B" w14:textId="77777777" w:rsidR="007830B3" w:rsidRPr="00AC7074" w:rsidRDefault="007830B3" w:rsidP="00E86CB2">
            <w:pPr>
              <w:pStyle w:val="Ingenmellomrom"/>
              <w:keepNext/>
              <w:spacing w:line="276" w:lineRule="auto"/>
              <w:rPr>
                <w:rFonts w:ascii="Verdana" w:hAnsi="Verdana"/>
                <w:sz w:val="18"/>
                <w:lang w:val="en-GB"/>
              </w:rPr>
            </w:pPr>
            <w:r w:rsidRPr="00AC7074">
              <w:rPr>
                <w:rFonts w:ascii="Verdana" w:hAnsi="Verdana"/>
                <w:sz w:val="18"/>
                <w:lang w:val="en-GB"/>
              </w:rPr>
              <w:t>Netwax E8 Greenline</w:t>
            </w:r>
          </w:p>
          <w:p w14:paraId="3BC54899" w14:textId="713EA1BE" w:rsidR="007830B3" w:rsidRPr="00AC7074" w:rsidRDefault="007830B3" w:rsidP="00E86CB2">
            <w:pPr>
              <w:pStyle w:val="Ingenmellomrom"/>
              <w:keepNext/>
              <w:spacing w:line="276" w:lineRule="auto"/>
              <w:rPr>
                <w:rFonts w:ascii="Verdana" w:hAnsi="Verdana"/>
                <w:sz w:val="18"/>
                <w:lang w:val="en-GB"/>
              </w:rPr>
            </w:pPr>
            <w:r w:rsidRPr="00AC7074">
              <w:rPr>
                <w:rFonts w:ascii="Verdana" w:hAnsi="Verdana"/>
                <w:sz w:val="18"/>
                <w:lang w:val="en-GB"/>
              </w:rPr>
              <w:t>Netwax Gold T60 Sens</w:t>
            </w:r>
          </w:p>
        </w:tc>
        <w:tc>
          <w:tcPr>
            <w:tcW w:w="1639" w:type="dxa"/>
            <w:tcBorders>
              <w:left w:val="single" w:sz="4" w:space="0" w:color="auto"/>
              <w:bottom w:val="single" w:sz="4" w:space="0" w:color="auto"/>
              <w:right w:val="single" w:sz="4" w:space="0" w:color="auto"/>
            </w:tcBorders>
            <w:shd w:val="clear" w:color="auto" w:fill="auto"/>
          </w:tcPr>
          <w:p w14:paraId="1A12B4A8" w14:textId="77777777"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468</w:t>
            </w:r>
            <w:r>
              <w:rPr>
                <w:rFonts w:ascii="Verdana" w:hAnsi="Verdana"/>
                <w:sz w:val="18"/>
                <w:lang w:val="en-GB"/>
              </w:rPr>
              <w:t>.</w:t>
            </w:r>
            <w:r w:rsidRPr="00AC7074">
              <w:rPr>
                <w:rFonts w:ascii="Verdana" w:hAnsi="Verdana"/>
                <w:sz w:val="18"/>
                <w:lang w:val="en-GB"/>
              </w:rPr>
              <w:t>0</w:t>
            </w:r>
          </w:p>
          <w:p w14:paraId="0A377B53" w14:textId="7FEB93E3" w:rsidR="007830B3" w:rsidRPr="00AC7074" w:rsidRDefault="007830B3" w:rsidP="00E86CB2">
            <w:pPr>
              <w:pStyle w:val="Ingenmellomrom"/>
              <w:keepNext/>
              <w:spacing w:line="276" w:lineRule="auto"/>
              <w:jc w:val="center"/>
              <w:rPr>
                <w:rFonts w:ascii="Verdana" w:hAnsi="Verdana"/>
                <w:sz w:val="18"/>
                <w:lang w:val="en-GB"/>
              </w:rPr>
            </w:pPr>
            <w:r w:rsidRPr="00AC7074">
              <w:rPr>
                <w:rFonts w:ascii="Verdana" w:hAnsi="Verdana"/>
                <w:sz w:val="18"/>
                <w:lang w:val="en-GB"/>
              </w:rPr>
              <w:t>466</w:t>
            </w:r>
            <w:r>
              <w:rPr>
                <w:rFonts w:ascii="Verdana" w:hAnsi="Verdana"/>
                <w:sz w:val="18"/>
                <w:lang w:val="en-GB"/>
              </w:rPr>
              <w:t>.7</w:t>
            </w:r>
          </w:p>
        </w:tc>
        <w:tc>
          <w:tcPr>
            <w:tcW w:w="1687" w:type="dxa"/>
            <w:tcBorders>
              <w:left w:val="single" w:sz="4" w:space="0" w:color="auto"/>
              <w:bottom w:val="single" w:sz="4" w:space="0" w:color="auto"/>
              <w:right w:val="single" w:sz="4" w:space="0" w:color="auto"/>
            </w:tcBorders>
          </w:tcPr>
          <w:p w14:paraId="56D62AFA" w14:textId="77777777" w:rsidR="007830B3" w:rsidRPr="00FA3BE7" w:rsidRDefault="007830B3" w:rsidP="00E86CB2">
            <w:pPr>
              <w:pStyle w:val="Ingenmellomrom"/>
              <w:keepNext/>
              <w:spacing w:line="276" w:lineRule="auto"/>
              <w:jc w:val="center"/>
              <w:rPr>
                <w:rFonts w:ascii="Verdana" w:hAnsi="Verdana"/>
                <w:sz w:val="18"/>
                <w:lang w:val="en-GB"/>
              </w:rPr>
            </w:pPr>
            <w:r w:rsidRPr="00FA3BE7">
              <w:rPr>
                <w:rFonts w:ascii="Verdana" w:hAnsi="Verdana"/>
                <w:sz w:val="18"/>
                <w:lang w:val="en-GB"/>
              </w:rPr>
              <w:t>411</w:t>
            </w:r>
            <w:r>
              <w:rPr>
                <w:rFonts w:ascii="Verdana" w:hAnsi="Verdana"/>
                <w:sz w:val="18"/>
                <w:lang w:val="en-GB"/>
              </w:rPr>
              <w:t>.9</w:t>
            </w:r>
          </w:p>
          <w:p w14:paraId="05A9220C" w14:textId="42FA40A9" w:rsidR="007830B3" w:rsidRPr="00AC7074" w:rsidRDefault="007830B3" w:rsidP="00E86CB2">
            <w:pPr>
              <w:pStyle w:val="Ingenmellomrom"/>
              <w:keepNext/>
              <w:spacing w:line="276" w:lineRule="auto"/>
              <w:jc w:val="center"/>
              <w:rPr>
                <w:rFonts w:ascii="Verdana" w:hAnsi="Verdana"/>
                <w:sz w:val="18"/>
                <w:lang w:val="en-GB"/>
              </w:rPr>
            </w:pPr>
            <w:r w:rsidRPr="00FA3BE7">
              <w:rPr>
                <w:rFonts w:ascii="Verdana" w:hAnsi="Verdana"/>
                <w:sz w:val="18"/>
                <w:lang w:val="en-GB"/>
              </w:rPr>
              <w:t>410</w:t>
            </w:r>
            <w:r>
              <w:rPr>
                <w:rFonts w:ascii="Verdana" w:hAnsi="Verdana"/>
                <w:sz w:val="18"/>
                <w:lang w:val="en-GB"/>
              </w:rPr>
              <w:t>.7</w:t>
            </w:r>
          </w:p>
        </w:tc>
      </w:tr>
      <w:tr w:rsidR="009F3808" w:rsidRPr="006B12F3" w14:paraId="435D8978" w14:textId="77777777" w:rsidTr="009F3808">
        <w:tc>
          <w:tcPr>
            <w:tcW w:w="5044" w:type="dxa"/>
            <w:tcBorders>
              <w:top w:val="single" w:sz="4" w:space="0" w:color="auto"/>
              <w:left w:val="single" w:sz="4" w:space="0" w:color="auto"/>
              <w:bottom w:val="single" w:sz="4" w:space="0" w:color="auto"/>
              <w:right w:val="single" w:sz="4" w:space="0" w:color="auto"/>
            </w:tcBorders>
            <w:shd w:val="clear" w:color="auto" w:fill="auto"/>
          </w:tcPr>
          <w:p w14:paraId="4825CE59" w14:textId="7F8FE2E0" w:rsidR="009F3808" w:rsidRPr="00EB4318" w:rsidRDefault="009F3808" w:rsidP="009F3808">
            <w:pPr>
              <w:pStyle w:val="Ingenmellomrom"/>
              <w:keepNext/>
              <w:spacing w:line="276" w:lineRule="auto"/>
              <w:rPr>
                <w:rFonts w:ascii="Verdana" w:hAnsi="Verdana"/>
                <w:sz w:val="18"/>
                <w:lang w:val="nb-NO"/>
              </w:rPr>
            </w:pPr>
            <w:r w:rsidRPr="00EB4318">
              <w:rPr>
                <w:b/>
                <w:sz w:val="18"/>
                <w:lang w:val="nb-NO"/>
              </w:rPr>
              <w:t>Meta 4:</w:t>
            </w:r>
          </w:p>
          <w:p w14:paraId="01FD6432" w14:textId="307D0B43" w:rsidR="009F3808" w:rsidRPr="00EB4318" w:rsidRDefault="009F3808" w:rsidP="009F3808">
            <w:pPr>
              <w:pStyle w:val="Ingenmellomrom"/>
              <w:keepNext/>
              <w:spacing w:line="276" w:lineRule="auto"/>
              <w:rPr>
                <w:rFonts w:ascii="Verdana" w:hAnsi="Verdana"/>
                <w:sz w:val="18"/>
                <w:lang w:val="nb-NO"/>
              </w:rPr>
            </w:pPr>
            <w:r w:rsidRPr="00EB4318">
              <w:rPr>
                <w:rFonts w:ascii="Verdana" w:hAnsi="Verdana"/>
                <w:sz w:val="18"/>
                <w:lang w:val="nb-NO"/>
              </w:rPr>
              <w:t>Netwax NI 5</w:t>
            </w:r>
          </w:p>
          <w:p w14:paraId="3B53E7BF" w14:textId="490640C5" w:rsidR="009F3808" w:rsidRPr="00EB4318" w:rsidRDefault="009F3808" w:rsidP="00E86CB2">
            <w:pPr>
              <w:pStyle w:val="Ingenmellomrom"/>
              <w:keepNext/>
              <w:spacing w:line="276" w:lineRule="auto"/>
              <w:rPr>
                <w:rFonts w:ascii="Verdana" w:hAnsi="Verdana"/>
                <w:sz w:val="18"/>
                <w:lang w:val="nb-NO"/>
              </w:rPr>
            </w:pPr>
            <w:r w:rsidRPr="00EB4318">
              <w:rPr>
                <w:rFonts w:ascii="Verdana" w:hAnsi="Verdana"/>
                <w:sz w:val="18"/>
                <w:lang w:val="nb-NO"/>
              </w:rPr>
              <w:t>Netwax NI 6</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7790B13E" w14:textId="77777777" w:rsidR="009F3808" w:rsidRPr="00EB4318" w:rsidRDefault="009F3808" w:rsidP="009F3808">
            <w:pPr>
              <w:pStyle w:val="Ingenmellomrom"/>
              <w:keepNext/>
              <w:spacing w:line="276" w:lineRule="auto"/>
              <w:jc w:val="center"/>
              <w:rPr>
                <w:rFonts w:ascii="Verdana" w:hAnsi="Verdana"/>
                <w:sz w:val="18"/>
                <w:lang w:val="nb-NO"/>
              </w:rPr>
            </w:pPr>
          </w:p>
          <w:p w14:paraId="09C53D01" w14:textId="141059A2" w:rsidR="009F3808" w:rsidRPr="00AC7074" w:rsidRDefault="0031781F" w:rsidP="009F3808">
            <w:pPr>
              <w:pStyle w:val="Ingenmellomrom"/>
              <w:keepNext/>
              <w:spacing w:line="276" w:lineRule="auto"/>
              <w:jc w:val="center"/>
              <w:rPr>
                <w:rFonts w:ascii="Verdana" w:hAnsi="Verdana"/>
                <w:sz w:val="18"/>
                <w:lang w:val="en-GB"/>
              </w:rPr>
            </w:pPr>
            <w:r>
              <w:rPr>
                <w:rFonts w:ascii="Verdana" w:hAnsi="Verdana"/>
                <w:sz w:val="18"/>
                <w:lang w:val="en-GB"/>
              </w:rPr>
              <w:t>238.1</w:t>
            </w:r>
          </w:p>
          <w:p w14:paraId="1CEE588A" w14:textId="4B90E910" w:rsidR="009F3808" w:rsidRPr="00AC7074" w:rsidRDefault="0031781F" w:rsidP="009F3808">
            <w:pPr>
              <w:pStyle w:val="Ingenmellomrom"/>
              <w:keepNext/>
              <w:spacing w:line="276" w:lineRule="auto"/>
              <w:jc w:val="center"/>
              <w:rPr>
                <w:rFonts w:ascii="Verdana" w:hAnsi="Verdana"/>
                <w:sz w:val="18"/>
                <w:lang w:val="en-GB"/>
              </w:rPr>
            </w:pPr>
            <w:r>
              <w:rPr>
                <w:rFonts w:ascii="Verdana" w:hAnsi="Verdana"/>
                <w:sz w:val="18"/>
                <w:lang w:val="en-GB"/>
              </w:rPr>
              <w:t>270.7</w:t>
            </w:r>
          </w:p>
        </w:tc>
        <w:tc>
          <w:tcPr>
            <w:tcW w:w="1687" w:type="dxa"/>
            <w:tcBorders>
              <w:top w:val="single" w:sz="4" w:space="0" w:color="auto"/>
              <w:left w:val="single" w:sz="4" w:space="0" w:color="auto"/>
              <w:bottom w:val="single" w:sz="4" w:space="0" w:color="auto"/>
              <w:right w:val="single" w:sz="4" w:space="0" w:color="auto"/>
            </w:tcBorders>
          </w:tcPr>
          <w:p w14:paraId="00103427" w14:textId="77777777" w:rsidR="009F3808" w:rsidRDefault="009F3808" w:rsidP="009F3808">
            <w:pPr>
              <w:pStyle w:val="Ingenmellomrom"/>
              <w:keepNext/>
              <w:spacing w:line="276" w:lineRule="auto"/>
              <w:jc w:val="center"/>
              <w:rPr>
                <w:rFonts w:ascii="Verdana" w:hAnsi="Verdana"/>
                <w:sz w:val="18"/>
                <w:lang w:val="en-GB"/>
              </w:rPr>
            </w:pPr>
          </w:p>
          <w:p w14:paraId="598A4566" w14:textId="3F2309AE" w:rsidR="009F3808" w:rsidRPr="00FA3BE7" w:rsidRDefault="0031781F" w:rsidP="009F3808">
            <w:pPr>
              <w:pStyle w:val="Ingenmellomrom"/>
              <w:keepNext/>
              <w:spacing w:line="276" w:lineRule="auto"/>
              <w:jc w:val="center"/>
              <w:rPr>
                <w:rFonts w:ascii="Verdana" w:hAnsi="Verdana"/>
                <w:sz w:val="18"/>
                <w:lang w:val="en-GB"/>
              </w:rPr>
            </w:pPr>
            <w:r>
              <w:rPr>
                <w:rFonts w:ascii="Verdana" w:hAnsi="Verdana"/>
                <w:sz w:val="18"/>
                <w:lang w:val="en-GB"/>
              </w:rPr>
              <w:t>209.5</w:t>
            </w:r>
          </w:p>
          <w:p w14:paraId="7EC76AEA" w14:textId="7CDDBC68" w:rsidR="009F3808" w:rsidRPr="00FA3BE7" w:rsidRDefault="0031781F" w:rsidP="009F3808">
            <w:pPr>
              <w:pStyle w:val="Ingenmellomrom"/>
              <w:keepNext/>
              <w:spacing w:line="276" w:lineRule="auto"/>
              <w:jc w:val="center"/>
              <w:rPr>
                <w:rFonts w:ascii="Verdana" w:hAnsi="Verdana"/>
                <w:sz w:val="18"/>
                <w:lang w:val="en-GB"/>
              </w:rPr>
            </w:pPr>
            <w:r>
              <w:rPr>
                <w:rFonts w:ascii="Verdana" w:hAnsi="Verdana"/>
                <w:sz w:val="18"/>
                <w:lang w:val="en-GB"/>
              </w:rPr>
              <w:t>238.2</w:t>
            </w:r>
          </w:p>
        </w:tc>
      </w:tr>
    </w:tbl>
    <w:p w14:paraId="4572A9EE" w14:textId="77777777" w:rsidR="007830B3" w:rsidRPr="00DC4860" w:rsidRDefault="007830B3" w:rsidP="007830B3">
      <w:pPr>
        <w:spacing w:line="260" w:lineRule="atLeast"/>
        <w:rPr>
          <w:rFonts w:eastAsia="Calibri"/>
          <w:bCs/>
          <w:sz w:val="18"/>
          <w:lang w:eastAsia="en-US"/>
        </w:rPr>
      </w:pPr>
      <w:r w:rsidRPr="00DC4860">
        <w:rPr>
          <w:rFonts w:eastAsia="Calibri"/>
          <w:bCs/>
          <w:sz w:val="18"/>
          <w:vertAlign w:val="superscript"/>
          <w:lang w:eastAsia="en-US"/>
        </w:rPr>
        <w:t>1</w:t>
      </w:r>
      <w:r>
        <w:rPr>
          <w:rFonts w:eastAsia="Calibri"/>
          <w:bCs/>
          <w:sz w:val="18"/>
          <w:lang w:eastAsia="en-US"/>
        </w:rPr>
        <w:t xml:space="preserve"> Copper equivalent from</w:t>
      </w:r>
      <w:r w:rsidRPr="00DC4860">
        <w:rPr>
          <w:rFonts w:eastAsia="Calibri"/>
          <w:bCs/>
          <w:sz w:val="18"/>
          <w:lang w:eastAsia="en-US"/>
        </w:rPr>
        <w:t xml:space="preserve"> dicopper oxide = 88.8%</w:t>
      </w:r>
    </w:p>
    <w:p w14:paraId="73DCC37D" w14:textId="77777777" w:rsidR="007830B3" w:rsidRDefault="007830B3" w:rsidP="007830B3">
      <w:pPr>
        <w:spacing w:line="260" w:lineRule="atLeast"/>
        <w:rPr>
          <w:szCs w:val="22"/>
        </w:rPr>
      </w:pPr>
    </w:p>
    <w:p w14:paraId="774479BC" w14:textId="326C38A7" w:rsidR="007830B3" w:rsidRDefault="007830B3" w:rsidP="007830B3">
      <w:pPr>
        <w:spacing w:line="260" w:lineRule="atLeast"/>
        <w:rPr>
          <w:szCs w:val="22"/>
        </w:rPr>
      </w:pPr>
      <w:r>
        <w:rPr>
          <w:szCs w:val="22"/>
        </w:rPr>
        <w:t>Following the approach described above, E</w:t>
      </w:r>
      <w:r w:rsidRPr="005A7B71">
        <w:rPr>
          <w:szCs w:val="22"/>
          <w:vertAlign w:val="subscript"/>
        </w:rPr>
        <w:t>local</w:t>
      </w:r>
      <w:r>
        <w:rPr>
          <w:szCs w:val="22"/>
        </w:rPr>
        <w:t xml:space="preserve"> values were calculated for all the products. The table below gives the E</w:t>
      </w:r>
      <w:r w:rsidRPr="005A7B71">
        <w:rPr>
          <w:szCs w:val="22"/>
          <w:vertAlign w:val="subscript"/>
        </w:rPr>
        <w:t>local</w:t>
      </w:r>
      <w:r>
        <w:rPr>
          <w:szCs w:val="22"/>
        </w:rPr>
        <w:t xml:space="preserve"> for both the EU fish farm scenario and the Norwegian fish farm scenario.   </w:t>
      </w:r>
    </w:p>
    <w:p w14:paraId="18FF0DB9" w14:textId="77777777" w:rsidR="007830B3" w:rsidRDefault="007830B3" w:rsidP="007830B3">
      <w:pPr>
        <w:spacing w:line="260" w:lineRule="atLeast"/>
        <w:rPr>
          <w:szCs w:val="22"/>
        </w:rPr>
      </w:pPr>
    </w:p>
    <w:p w14:paraId="0BBE1F64" w14:textId="7CC62BC4" w:rsidR="007830B3" w:rsidRPr="008039A6" w:rsidRDefault="007830B3" w:rsidP="007830B3">
      <w:pPr>
        <w:spacing w:line="260" w:lineRule="atLeast"/>
        <w:rPr>
          <w:rFonts w:eastAsia="Calibri"/>
          <w:b/>
          <w:lang w:eastAsia="en-US"/>
        </w:rPr>
      </w:pPr>
      <w:r>
        <w:rPr>
          <w:rFonts w:eastAsia="Calibri"/>
          <w:b/>
          <w:lang w:eastAsia="en-US"/>
        </w:rPr>
        <w:t>D</w:t>
      </w:r>
      <w:r w:rsidRPr="008039A6">
        <w:rPr>
          <w:rFonts w:eastAsia="Calibri"/>
          <w:b/>
          <w:lang w:eastAsia="en-US"/>
        </w:rPr>
        <w:t xml:space="preserve">aily </w:t>
      </w:r>
      <w:r>
        <w:rPr>
          <w:rFonts w:eastAsia="Calibri"/>
          <w:b/>
          <w:lang w:eastAsia="en-US"/>
        </w:rPr>
        <w:t xml:space="preserve">Cu </w:t>
      </w:r>
      <w:r w:rsidRPr="008039A6">
        <w:rPr>
          <w:rFonts w:eastAsia="Calibri"/>
          <w:b/>
          <w:lang w:eastAsia="en-US"/>
        </w:rPr>
        <w:t xml:space="preserve">emission outputs </w:t>
      </w:r>
      <w:r>
        <w:rPr>
          <w:rFonts w:eastAsia="Calibri"/>
          <w:b/>
          <w:lang w:eastAsia="en-US"/>
        </w:rPr>
        <w:t>(E</w:t>
      </w:r>
      <w:r w:rsidRPr="00367A04">
        <w:rPr>
          <w:rFonts w:eastAsia="Calibri"/>
          <w:b/>
          <w:vertAlign w:val="subscript"/>
          <w:lang w:eastAsia="en-US"/>
        </w:rPr>
        <w:t>local</w:t>
      </w:r>
      <w:r>
        <w:rPr>
          <w:rFonts w:eastAsia="Calibri"/>
          <w:b/>
          <w:lang w:eastAsia="en-US"/>
        </w:rPr>
        <w:t xml:space="preserve">) </w:t>
      </w:r>
    </w:p>
    <w:p w14:paraId="5989FAE2" w14:textId="1D6A9389" w:rsidR="00473A05" w:rsidRDefault="00473A05" w:rsidP="007830B3">
      <w:pPr>
        <w:spacing w:line="260" w:lineRule="atLeast"/>
        <w:rPr>
          <w:rFonts w:eastAsia="Calibri"/>
          <w:b/>
          <w:lang w:eastAsia="en-US"/>
        </w:rPr>
      </w:pPr>
    </w:p>
    <w:tbl>
      <w:tblPr>
        <w:tblW w:w="8370" w:type="dxa"/>
        <w:tblLook w:val="04A0" w:firstRow="1" w:lastRow="0" w:firstColumn="1" w:lastColumn="0" w:noHBand="0" w:noVBand="1"/>
      </w:tblPr>
      <w:tblGrid>
        <w:gridCol w:w="5044"/>
        <w:gridCol w:w="1639"/>
        <w:gridCol w:w="1687"/>
      </w:tblGrid>
      <w:tr w:rsidR="00473A05" w:rsidRPr="006B12F3" w14:paraId="7C3A1924" w14:textId="77777777" w:rsidTr="00D338AA">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14:paraId="5955BA1A" w14:textId="77777777" w:rsidR="00473A05" w:rsidRPr="00AC7074" w:rsidRDefault="00473A05" w:rsidP="00D338AA">
            <w:pPr>
              <w:keepNext/>
              <w:rPr>
                <w:b/>
                <w:sz w:val="18"/>
              </w:rPr>
            </w:pPr>
            <w:r w:rsidRPr="00AC7074">
              <w:rPr>
                <w:b/>
                <w:sz w:val="18"/>
              </w:rPr>
              <w:t>Product</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48D14F43" w14:textId="44E87F1D" w:rsidR="00473A05" w:rsidRPr="00473A05" w:rsidRDefault="00473A05" w:rsidP="00473A05">
            <w:pPr>
              <w:jc w:val="center"/>
              <w:rPr>
                <w:b/>
                <w:sz w:val="18"/>
                <w:lang w:val="sv-SE"/>
              </w:rPr>
            </w:pPr>
            <w:r w:rsidRPr="00AC7074">
              <w:rPr>
                <w:b/>
                <w:sz w:val="18"/>
                <w:lang w:val="sv-SE"/>
              </w:rPr>
              <w:t xml:space="preserve">EU fish farm scenario </w:t>
            </w:r>
          </w:p>
        </w:tc>
        <w:tc>
          <w:tcPr>
            <w:tcW w:w="1687" w:type="dxa"/>
            <w:tcBorders>
              <w:top w:val="single" w:sz="4" w:space="0" w:color="auto"/>
              <w:left w:val="single" w:sz="4" w:space="0" w:color="auto"/>
              <w:bottom w:val="single" w:sz="4" w:space="0" w:color="auto"/>
              <w:right w:val="single" w:sz="4" w:space="0" w:color="auto"/>
            </w:tcBorders>
          </w:tcPr>
          <w:p w14:paraId="20DA92AF" w14:textId="1DEAEF61" w:rsidR="00473A05" w:rsidRPr="00AC7074" w:rsidRDefault="00473A05" w:rsidP="00D338AA">
            <w:pPr>
              <w:keepNext/>
              <w:jc w:val="center"/>
              <w:rPr>
                <w:b/>
                <w:sz w:val="18"/>
              </w:rPr>
            </w:pPr>
            <w:r w:rsidRPr="00AC7074">
              <w:rPr>
                <w:b/>
                <w:sz w:val="18"/>
              </w:rPr>
              <w:t>Norwegian fish farm scenario</w:t>
            </w:r>
          </w:p>
        </w:tc>
      </w:tr>
      <w:tr w:rsidR="00473A05" w:rsidRPr="006B12F3" w14:paraId="12773EDA" w14:textId="77777777" w:rsidTr="00D338AA">
        <w:trPr>
          <w:trHeight w:val="816"/>
        </w:trPr>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14:paraId="5BE3648D" w14:textId="77777777" w:rsidR="00473A05" w:rsidRPr="007C3C92" w:rsidRDefault="00473A05" w:rsidP="00D338AA">
            <w:pPr>
              <w:keepNext/>
              <w:rPr>
                <w:b/>
                <w:sz w:val="18"/>
                <w:lang w:val="nn-NO"/>
              </w:rPr>
            </w:pPr>
            <w:r w:rsidRPr="007C3C92">
              <w:rPr>
                <w:b/>
                <w:sz w:val="18"/>
                <w:lang w:val="nn-NO"/>
              </w:rPr>
              <w:t>Meta 1:</w:t>
            </w:r>
          </w:p>
          <w:p w14:paraId="3D955368" w14:textId="77777777" w:rsidR="00473A05" w:rsidRPr="007C3C92" w:rsidRDefault="00473A05" w:rsidP="00D338AA">
            <w:pPr>
              <w:pStyle w:val="Ingenmellomrom"/>
              <w:keepNext/>
              <w:spacing w:line="276" w:lineRule="auto"/>
              <w:rPr>
                <w:rFonts w:ascii="Verdana" w:hAnsi="Verdana"/>
                <w:sz w:val="18"/>
                <w:lang w:val="nn-NO"/>
              </w:rPr>
            </w:pPr>
            <w:r w:rsidRPr="007C3C92">
              <w:rPr>
                <w:rFonts w:ascii="Verdana" w:hAnsi="Verdana"/>
                <w:sz w:val="18"/>
                <w:lang w:val="nn-NO"/>
              </w:rPr>
              <w:t>Netrex AF</w:t>
            </w:r>
          </w:p>
          <w:p w14:paraId="24ADA2FC" w14:textId="77777777" w:rsidR="00473A05" w:rsidRPr="007C3C92" w:rsidRDefault="00473A05" w:rsidP="00D338AA">
            <w:pPr>
              <w:pStyle w:val="Ingenmellomrom"/>
              <w:keepNext/>
              <w:spacing w:line="276" w:lineRule="auto"/>
              <w:rPr>
                <w:rFonts w:ascii="Verdana" w:hAnsi="Verdana"/>
                <w:sz w:val="18"/>
                <w:lang w:val="nn-NO"/>
              </w:rPr>
            </w:pPr>
            <w:r w:rsidRPr="007C3C92">
              <w:rPr>
                <w:rFonts w:ascii="Verdana" w:hAnsi="Verdana"/>
                <w:sz w:val="18"/>
                <w:lang w:val="nn-NO"/>
              </w:rPr>
              <w:t>Netwax NI 3</w:t>
            </w:r>
          </w:p>
          <w:p w14:paraId="34526E19" w14:textId="77777777" w:rsidR="00473A05" w:rsidRPr="007C3C92" w:rsidRDefault="00473A05" w:rsidP="00D338AA">
            <w:pPr>
              <w:pStyle w:val="Ingenmellomrom"/>
              <w:keepNext/>
              <w:spacing w:line="276" w:lineRule="auto"/>
              <w:jc w:val="left"/>
              <w:rPr>
                <w:rFonts w:ascii="Verdana" w:hAnsi="Verdana"/>
                <w:sz w:val="18"/>
                <w:lang w:val="nn-NO"/>
              </w:rPr>
            </w:pPr>
            <w:r w:rsidRPr="007C3C92">
              <w:rPr>
                <w:rFonts w:ascii="Verdana" w:hAnsi="Verdana"/>
                <w:sz w:val="18"/>
                <w:lang w:val="nn-NO"/>
              </w:rPr>
              <w:t>Netwax NI4</w:t>
            </w:r>
          </w:p>
          <w:p w14:paraId="595672AC" w14:textId="77777777" w:rsidR="00473A05" w:rsidRPr="004E4924" w:rsidRDefault="00473A05" w:rsidP="00D338AA">
            <w:pPr>
              <w:pStyle w:val="Ingenmellomrom"/>
              <w:keepNext/>
              <w:spacing w:line="276" w:lineRule="auto"/>
              <w:jc w:val="left"/>
              <w:rPr>
                <w:rFonts w:ascii="Verdana" w:hAnsi="Verdana"/>
                <w:sz w:val="18"/>
              </w:rPr>
            </w:pPr>
            <w:r w:rsidRPr="009B5C45">
              <w:rPr>
                <w:rFonts w:ascii="Verdana" w:hAnsi="Verdana"/>
                <w:sz w:val="18"/>
              </w:rPr>
              <w:t>Netwax E4 Greenline/Netrex E4 Greenline</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647A1629" w14:textId="77777777" w:rsidR="00473A05" w:rsidRDefault="00473A05" w:rsidP="00D338AA">
            <w:pPr>
              <w:pStyle w:val="Ingenmellomrom"/>
              <w:keepNext/>
              <w:spacing w:line="276" w:lineRule="auto"/>
              <w:rPr>
                <w:rFonts w:ascii="Verdana" w:hAnsi="Verdana"/>
                <w:sz w:val="18"/>
                <w:lang w:val="en-GB"/>
              </w:rPr>
            </w:pPr>
          </w:p>
          <w:p w14:paraId="283C078E" w14:textId="77777777" w:rsidR="00FF4064" w:rsidRPr="00802F08" w:rsidRDefault="00FF4064" w:rsidP="00FF4064">
            <w:pPr>
              <w:pStyle w:val="Ingenmellomrom"/>
              <w:jc w:val="center"/>
              <w:rPr>
                <w:rFonts w:ascii="Verdana" w:hAnsi="Verdana"/>
                <w:sz w:val="18"/>
                <w:lang w:val="nn-NO"/>
              </w:rPr>
            </w:pPr>
            <w:r w:rsidRPr="00802F08">
              <w:rPr>
                <w:rFonts w:ascii="Verdana" w:hAnsi="Verdana"/>
                <w:sz w:val="18"/>
                <w:lang w:val="nn-NO"/>
              </w:rPr>
              <w:t>14706 g/d</w:t>
            </w:r>
          </w:p>
          <w:p w14:paraId="4E1A0D77" w14:textId="77777777" w:rsidR="00FF4064" w:rsidRPr="00802F08" w:rsidRDefault="00FF4064" w:rsidP="00FF4064">
            <w:pPr>
              <w:pStyle w:val="Ingenmellomrom"/>
              <w:jc w:val="center"/>
              <w:rPr>
                <w:rFonts w:ascii="Verdana" w:hAnsi="Verdana"/>
                <w:sz w:val="18"/>
                <w:lang w:val="nn-NO"/>
              </w:rPr>
            </w:pPr>
            <w:r w:rsidRPr="00802F08">
              <w:rPr>
                <w:rFonts w:ascii="Verdana" w:hAnsi="Verdana"/>
                <w:sz w:val="18"/>
                <w:lang w:val="nn-NO"/>
              </w:rPr>
              <w:t>17354 g/d</w:t>
            </w:r>
          </w:p>
          <w:p w14:paraId="0F0F132B" w14:textId="77777777" w:rsidR="00EE2A12" w:rsidRPr="00802F08" w:rsidRDefault="00EE2A12" w:rsidP="00EE2A12">
            <w:pPr>
              <w:pStyle w:val="Ingenmellomrom"/>
              <w:jc w:val="center"/>
              <w:rPr>
                <w:rFonts w:ascii="Verdana" w:hAnsi="Verdana"/>
                <w:sz w:val="18"/>
                <w:lang w:val="nn-NO"/>
              </w:rPr>
            </w:pPr>
            <w:r w:rsidRPr="00802F08">
              <w:rPr>
                <w:rFonts w:ascii="Verdana" w:hAnsi="Verdana"/>
                <w:sz w:val="18"/>
                <w:lang w:val="nn-NO"/>
              </w:rPr>
              <w:t>20189 g/d</w:t>
            </w:r>
          </w:p>
          <w:p w14:paraId="15430DC4" w14:textId="64CE7407" w:rsidR="00473A05" w:rsidRPr="00EE2A12" w:rsidRDefault="00EE2A12" w:rsidP="00EE2A12">
            <w:pPr>
              <w:pStyle w:val="Ingenmellomrom"/>
              <w:jc w:val="center"/>
              <w:rPr>
                <w:rFonts w:ascii="Verdana" w:hAnsi="Verdana"/>
                <w:sz w:val="18"/>
                <w:lang w:val="nn-NO"/>
              </w:rPr>
            </w:pPr>
            <w:r w:rsidRPr="00802F08">
              <w:rPr>
                <w:rFonts w:ascii="Verdana" w:hAnsi="Verdana"/>
                <w:sz w:val="18"/>
                <w:lang w:val="nn-NO"/>
              </w:rPr>
              <w:t>23294 g/d</w:t>
            </w:r>
          </w:p>
        </w:tc>
        <w:tc>
          <w:tcPr>
            <w:tcW w:w="1687" w:type="dxa"/>
            <w:tcBorders>
              <w:top w:val="single" w:sz="4" w:space="0" w:color="auto"/>
              <w:left w:val="single" w:sz="4" w:space="0" w:color="auto"/>
              <w:bottom w:val="single" w:sz="4" w:space="0" w:color="auto"/>
              <w:right w:val="single" w:sz="4" w:space="0" w:color="auto"/>
            </w:tcBorders>
            <w:vAlign w:val="bottom"/>
          </w:tcPr>
          <w:p w14:paraId="7C6765AF" w14:textId="77777777" w:rsidR="00EE2A12" w:rsidRDefault="00EE2A12" w:rsidP="00FF4064">
            <w:pPr>
              <w:pStyle w:val="Ingenmellomrom"/>
              <w:spacing w:line="0" w:lineRule="atLeast"/>
              <w:jc w:val="center"/>
              <w:rPr>
                <w:rFonts w:ascii="Verdana" w:hAnsi="Verdana" w:cs="Times New Roman"/>
                <w:sz w:val="18"/>
                <w:lang w:val="nn-NO"/>
              </w:rPr>
            </w:pPr>
          </w:p>
          <w:p w14:paraId="20B26B19" w14:textId="58D848A2" w:rsidR="00FF4064" w:rsidRDefault="00FF4064" w:rsidP="00FF4064">
            <w:pPr>
              <w:pStyle w:val="Ingenmellomrom"/>
              <w:spacing w:line="0" w:lineRule="atLeast"/>
              <w:jc w:val="center"/>
              <w:rPr>
                <w:rFonts w:ascii="Verdana" w:hAnsi="Verdana" w:cs="Times New Roman"/>
                <w:sz w:val="18"/>
                <w:lang w:val="nn-NO"/>
              </w:rPr>
            </w:pPr>
            <w:r w:rsidRPr="00DE2B64">
              <w:rPr>
                <w:rFonts w:ascii="Verdana" w:hAnsi="Verdana" w:cs="Times New Roman"/>
                <w:sz w:val="18"/>
                <w:lang w:val="nn-NO"/>
              </w:rPr>
              <w:t>22390 g/d</w:t>
            </w:r>
          </w:p>
          <w:p w14:paraId="27A39CAA" w14:textId="77777777" w:rsidR="00FF4064" w:rsidRPr="00DE2B64" w:rsidRDefault="00FF4064" w:rsidP="00FF4064">
            <w:pPr>
              <w:pStyle w:val="Ingenmellomrom"/>
              <w:spacing w:line="0" w:lineRule="atLeast"/>
              <w:jc w:val="center"/>
              <w:rPr>
                <w:rFonts w:ascii="Verdana" w:hAnsi="Verdana" w:cs="Times New Roman"/>
                <w:sz w:val="18"/>
                <w:lang w:val="nn-NO"/>
              </w:rPr>
            </w:pPr>
            <w:r w:rsidRPr="00DE2B64">
              <w:rPr>
                <w:rFonts w:ascii="Verdana" w:hAnsi="Verdana" w:cs="Times New Roman"/>
                <w:sz w:val="18"/>
                <w:lang w:val="nn-NO"/>
              </w:rPr>
              <w:t>26418 g/d</w:t>
            </w:r>
          </w:p>
          <w:p w14:paraId="440A4755" w14:textId="273F0D66" w:rsidR="00FF4064" w:rsidRPr="00DE2B64" w:rsidRDefault="00EE2A12" w:rsidP="00EE2A12">
            <w:pPr>
              <w:pStyle w:val="Ingenmellomrom"/>
              <w:spacing w:line="0" w:lineRule="atLeast"/>
              <w:jc w:val="center"/>
              <w:rPr>
                <w:rFonts w:ascii="Verdana" w:hAnsi="Verdana" w:cs="Times New Roman"/>
                <w:sz w:val="18"/>
                <w:lang w:val="nn-NO"/>
              </w:rPr>
            </w:pPr>
            <w:r w:rsidRPr="00DE2B64">
              <w:rPr>
                <w:rFonts w:ascii="Verdana" w:hAnsi="Verdana" w:cs="Times New Roman"/>
                <w:sz w:val="18"/>
                <w:lang w:val="nn-NO"/>
              </w:rPr>
              <w:t>30744  g/d</w:t>
            </w:r>
          </w:p>
          <w:p w14:paraId="1504164D" w14:textId="77777777" w:rsidR="00EE2A12" w:rsidRPr="00DE2B64" w:rsidRDefault="00EE2A12" w:rsidP="00EE2A12">
            <w:pPr>
              <w:pStyle w:val="Ingenmellomrom"/>
              <w:spacing w:line="0" w:lineRule="atLeast"/>
              <w:jc w:val="center"/>
              <w:rPr>
                <w:rFonts w:ascii="Verdana" w:hAnsi="Verdana" w:cs="Times New Roman"/>
                <w:sz w:val="18"/>
                <w:lang w:val="nn-NO"/>
              </w:rPr>
            </w:pPr>
            <w:r w:rsidRPr="00DE2B64">
              <w:rPr>
                <w:rFonts w:ascii="Verdana" w:hAnsi="Verdana" w:cs="Times New Roman"/>
                <w:sz w:val="18"/>
                <w:lang w:val="nn-NO"/>
              </w:rPr>
              <w:t>31204 g/d</w:t>
            </w:r>
          </w:p>
          <w:p w14:paraId="004FDA52" w14:textId="62F9B570" w:rsidR="00473A05" w:rsidRPr="009F3808" w:rsidRDefault="00473A05" w:rsidP="00D338AA">
            <w:pPr>
              <w:pStyle w:val="Ingenmellomrom"/>
              <w:keepNext/>
              <w:spacing w:line="276" w:lineRule="auto"/>
              <w:jc w:val="center"/>
              <w:rPr>
                <w:rFonts w:ascii="Verdana" w:hAnsi="Verdana"/>
                <w:sz w:val="18"/>
                <w:lang w:val="en-GB"/>
              </w:rPr>
            </w:pPr>
          </w:p>
        </w:tc>
      </w:tr>
      <w:tr w:rsidR="00473A05" w:rsidRPr="006B12F3" w14:paraId="5288E79C" w14:textId="77777777" w:rsidTr="00D338AA">
        <w:tc>
          <w:tcPr>
            <w:tcW w:w="5044" w:type="dxa"/>
            <w:tcBorders>
              <w:top w:val="single" w:sz="4" w:space="0" w:color="auto"/>
              <w:left w:val="single" w:sz="4" w:space="0" w:color="auto"/>
              <w:bottom w:val="single" w:sz="4" w:space="0" w:color="auto"/>
              <w:right w:val="single" w:sz="4" w:space="0" w:color="auto"/>
            </w:tcBorders>
            <w:shd w:val="clear" w:color="auto" w:fill="auto"/>
            <w:vAlign w:val="center"/>
          </w:tcPr>
          <w:p w14:paraId="03B2FA7B" w14:textId="77777777" w:rsidR="00473A05" w:rsidRDefault="00473A05" w:rsidP="00D338AA">
            <w:pPr>
              <w:keepNext/>
              <w:rPr>
                <w:b/>
                <w:sz w:val="18"/>
              </w:rPr>
            </w:pPr>
            <w:r w:rsidRPr="00AC7074">
              <w:rPr>
                <w:b/>
                <w:sz w:val="18"/>
              </w:rPr>
              <w:t>Meta 2:</w:t>
            </w:r>
          </w:p>
          <w:p w14:paraId="043FF4E5" w14:textId="77777777" w:rsidR="00473A05" w:rsidRPr="00AC7074" w:rsidRDefault="00473A05" w:rsidP="00D338AA">
            <w:pPr>
              <w:pStyle w:val="Ingenmellomrom"/>
              <w:keepNext/>
              <w:spacing w:line="276" w:lineRule="auto"/>
              <w:rPr>
                <w:rFonts w:ascii="Verdana" w:hAnsi="Verdana"/>
                <w:sz w:val="18"/>
                <w:lang w:val="en-GB"/>
              </w:rPr>
            </w:pPr>
            <w:r w:rsidRPr="00AC7074">
              <w:rPr>
                <w:rFonts w:ascii="Verdana" w:hAnsi="Verdana"/>
                <w:sz w:val="18"/>
                <w:lang w:val="en-GB"/>
              </w:rPr>
              <w:t>Netwax E5 Greenline</w:t>
            </w:r>
          </w:p>
          <w:p w14:paraId="24A2A14F" w14:textId="77777777" w:rsidR="00473A05" w:rsidRPr="009F3808" w:rsidRDefault="00473A05" w:rsidP="00D338AA">
            <w:pPr>
              <w:pStyle w:val="Ingenmellomrom"/>
              <w:keepNext/>
              <w:spacing w:line="276" w:lineRule="auto"/>
              <w:rPr>
                <w:rFonts w:ascii="Verdana" w:hAnsi="Verdana"/>
                <w:sz w:val="18"/>
                <w:lang w:val="en-GB"/>
              </w:rPr>
            </w:pPr>
            <w:r w:rsidRPr="00AC7074">
              <w:rPr>
                <w:rFonts w:ascii="Verdana" w:hAnsi="Verdana"/>
                <w:sz w:val="18"/>
                <w:lang w:val="en-GB"/>
              </w:rPr>
              <w:t>Netwax A5 Microfino</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55AF93DE" w14:textId="77777777" w:rsidR="00EE2A12" w:rsidRPr="007C3C92" w:rsidRDefault="00EE2A12" w:rsidP="00EE2A12">
            <w:pPr>
              <w:pStyle w:val="Ingenmellomrom"/>
              <w:jc w:val="center"/>
              <w:rPr>
                <w:rFonts w:ascii="Verdana" w:hAnsi="Verdana"/>
                <w:sz w:val="18"/>
                <w:lang w:val="en-GB"/>
              </w:rPr>
            </w:pPr>
          </w:p>
          <w:p w14:paraId="3B9FED2D" w14:textId="7A9588D7" w:rsidR="00EE2A12" w:rsidRPr="00802F08" w:rsidRDefault="00EE2A12" w:rsidP="00EE2A12">
            <w:pPr>
              <w:pStyle w:val="Ingenmellomrom"/>
              <w:jc w:val="center"/>
              <w:rPr>
                <w:rFonts w:ascii="Verdana" w:hAnsi="Verdana"/>
                <w:sz w:val="18"/>
                <w:lang w:val="nn-NO"/>
              </w:rPr>
            </w:pPr>
            <w:r w:rsidRPr="00802F08">
              <w:rPr>
                <w:rFonts w:ascii="Verdana" w:hAnsi="Verdana"/>
                <w:sz w:val="18"/>
                <w:lang w:val="nn-NO"/>
              </w:rPr>
              <w:t>23572 g/d</w:t>
            </w:r>
          </w:p>
          <w:p w14:paraId="21D42E82" w14:textId="77777777" w:rsidR="00EE2A12" w:rsidRPr="00802F08" w:rsidRDefault="00EE2A12" w:rsidP="00EE2A12">
            <w:pPr>
              <w:pStyle w:val="Ingenmellomrom"/>
              <w:jc w:val="center"/>
              <w:rPr>
                <w:rFonts w:ascii="Verdana" w:hAnsi="Verdana"/>
                <w:sz w:val="18"/>
                <w:lang w:val="nn-NO"/>
              </w:rPr>
            </w:pPr>
            <w:r w:rsidRPr="00802F08">
              <w:rPr>
                <w:rFonts w:ascii="Verdana" w:hAnsi="Verdana"/>
                <w:sz w:val="18"/>
                <w:lang w:val="nn-NO"/>
              </w:rPr>
              <w:t>24666 g/d</w:t>
            </w:r>
          </w:p>
          <w:p w14:paraId="46080EFC" w14:textId="6448DB61" w:rsidR="00473A05" w:rsidRPr="009F3808" w:rsidRDefault="00473A05" w:rsidP="00D338AA">
            <w:pPr>
              <w:pStyle w:val="Ingenmellomrom"/>
              <w:keepNext/>
              <w:spacing w:line="276" w:lineRule="auto"/>
              <w:jc w:val="center"/>
              <w:rPr>
                <w:rFonts w:ascii="Verdana" w:hAnsi="Verdana"/>
                <w:sz w:val="18"/>
                <w:lang w:val="en-GB"/>
              </w:rPr>
            </w:pPr>
          </w:p>
        </w:tc>
        <w:tc>
          <w:tcPr>
            <w:tcW w:w="1687" w:type="dxa"/>
            <w:tcBorders>
              <w:top w:val="single" w:sz="4" w:space="0" w:color="auto"/>
              <w:left w:val="single" w:sz="4" w:space="0" w:color="auto"/>
              <w:bottom w:val="single" w:sz="4" w:space="0" w:color="auto"/>
              <w:right w:val="single" w:sz="4" w:space="0" w:color="auto"/>
            </w:tcBorders>
            <w:vAlign w:val="bottom"/>
          </w:tcPr>
          <w:p w14:paraId="363F2547" w14:textId="77777777" w:rsidR="00EE2A12" w:rsidRPr="00DE2B64" w:rsidRDefault="00EE2A12" w:rsidP="00EE2A12">
            <w:pPr>
              <w:pStyle w:val="Ingenmellomrom"/>
              <w:spacing w:line="0" w:lineRule="atLeast"/>
              <w:jc w:val="center"/>
              <w:rPr>
                <w:rFonts w:ascii="Verdana" w:hAnsi="Verdana" w:cs="Times New Roman"/>
                <w:sz w:val="18"/>
                <w:lang w:val="nn-NO"/>
              </w:rPr>
            </w:pPr>
            <w:r w:rsidRPr="00DE2B64">
              <w:rPr>
                <w:rFonts w:ascii="Verdana" w:hAnsi="Verdana" w:cs="Times New Roman"/>
                <w:sz w:val="18"/>
                <w:lang w:val="nn-NO"/>
              </w:rPr>
              <w:t>35891</w:t>
            </w:r>
            <w:r w:rsidRPr="00DE2B64" w:rsidDel="00946485">
              <w:rPr>
                <w:rFonts w:ascii="Verdana" w:hAnsi="Verdana" w:cs="Times New Roman"/>
                <w:sz w:val="18"/>
                <w:lang w:val="nn-NO"/>
              </w:rPr>
              <w:t xml:space="preserve"> </w:t>
            </w:r>
            <w:r w:rsidRPr="00DE2B64">
              <w:rPr>
                <w:rFonts w:ascii="Verdana" w:hAnsi="Verdana" w:cs="Times New Roman"/>
                <w:sz w:val="18"/>
                <w:lang w:val="nn-NO"/>
              </w:rPr>
              <w:t>g/d</w:t>
            </w:r>
          </w:p>
          <w:p w14:paraId="79124F1D" w14:textId="77777777" w:rsidR="00EE2A12" w:rsidRPr="00DE2B64" w:rsidRDefault="00EE2A12" w:rsidP="00EE2A12">
            <w:pPr>
              <w:pStyle w:val="Ingenmellomrom"/>
              <w:jc w:val="center"/>
              <w:rPr>
                <w:rFonts w:ascii="Verdana" w:hAnsi="Verdana" w:cs="Times New Roman"/>
                <w:sz w:val="18"/>
                <w:lang w:val="nn-NO"/>
              </w:rPr>
            </w:pPr>
            <w:r w:rsidRPr="00DE2B64">
              <w:rPr>
                <w:rFonts w:ascii="Verdana" w:hAnsi="Verdana" w:cs="Times New Roman"/>
                <w:sz w:val="18"/>
                <w:lang w:val="nn-NO"/>
              </w:rPr>
              <w:t>37557 g/d</w:t>
            </w:r>
          </w:p>
          <w:p w14:paraId="629D95CE" w14:textId="6F1CE29F" w:rsidR="00473A05" w:rsidRPr="009F3808" w:rsidRDefault="00473A05" w:rsidP="00EE2A12">
            <w:pPr>
              <w:pStyle w:val="Ingenmellomrom"/>
              <w:keepNext/>
              <w:spacing w:line="276" w:lineRule="auto"/>
              <w:rPr>
                <w:rFonts w:ascii="Verdana" w:hAnsi="Verdana"/>
                <w:sz w:val="18"/>
                <w:lang w:val="en-GB"/>
              </w:rPr>
            </w:pPr>
          </w:p>
        </w:tc>
      </w:tr>
      <w:tr w:rsidR="00473A05" w:rsidRPr="006B12F3" w14:paraId="269F1A92" w14:textId="77777777" w:rsidTr="00D338AA">
        <w:tc>
          <w:tcPr>
            <w:tcW w:w="5044" w:type="dxa"/>
            <w:tcBorders>
              <w:left w:val="single" w:sz="4" w:space="0" w:color="auto"/>
              <w:right w:val="single" w:sz="4" w:space="0" w:color="auto"/>
            </w:tcBorders>
            <w:shd w:val="clear" w:color="auto" w:fill="auto"/>
          </w:tcPr>
          <w:p w14:paraId="692A3B76" w14:textId="77777777" w:rsidR="00473A05" w:rsidRPr="00AC7074" w:rsidRDefault="00473A05" w:rsidP="00D338AA">
            <w:pPr>
              <w:keepNext/>
              <w:rPr>
                <w:b/>
                <w:sz w:val="18"/>
              </w:rPr>
            </w:pPr>
            <w:r w:rsidRPr="00AC7074">
              <w:rPr>
                <w:b/>
                <w:sz w:val="18"/>
              </w:rPr>
              <w:t>Meta 3:</w:t>
            </w:r>
          </w:p>
        </w:tc>
        <w:tc>
          <w:tcPr>
            <w:tcW w:w="1639" w:type="dxa"/>
            <w:tcBorders>
              <w:left w:val="single" w:sz="4" w:space="0" w:color="auto"/>
              <w:right w:val="single" w:sz="4" w:space="0" w:color="auto"/>
            </w:tcBorders>
            <w:shd w:val="clear" w:color="auto" w:fill="auto"/>
          </w:tcPr>
          <w:p w14:paraId="14381E5F" w14:textId="77777777" w:rsidR="00473A05" w:rsidRPr="00AC7074" w:rsidRDefault="00473A05" w:rsidP="00D338AA">
            <w:pPr>
              <w:pStyle w:val="Ingenmellomrom"/>
              <w:keepNext/>
              <w:spacing w:line="276" w:lineRule="auto"/>
              <w:jc w:val="center"/>
              <w:rPr>
                <w:rFonts w:ascii="Verdana" w:hAnsi="Verdana"/>
                <w:sz w:val="18"/>
                <w:highlight w:val="yellow"/>
                <w:lang w:val="en-GB"/>
              </w:rPr>
            </w:pPr>
          </w:p>
        </w:tc>
        <w:tc>
          <w:tcPr>
            <w:tcW w:w="1687" w:type="dxa"/>
            <w:tcBorders>
              <w:left w:val="single" w:sz="4" w:space="0" w:color="auto"/>
              <w:right w:val="single" w:sz="4" w:space="0" w:color="auto"/>
            </w:tcBorders>
          </w:tcPr>
          <w:p w14:paraId="47F1E9B2" w14:textId="77777777" w:rsidR="00473A05" w:rsidRPr="00AC7074" w:rsidRDefault="00473A05" w:rsidP="00D338AA">
            <w:pPr>
              <w:pStyle w:val="Ingenmellomrom"/>
              <w:keepNext/>
              <w:spacing w:line="276" w:lineRule="auto"/>
              <w:jc w:val="center"/>
              <w:rPr>
                <w:rFonts w:ascii="Verdana" w:hAnsi="Verdana"/>
                <w:sz w:val="18"/>
                <w:highlight w:val="yellow"/>
                <w:lang w:val="en-GB"/>
              </w:rPr>
            </w:pPr>
          </w:p>
        </w:tc>
      </w:tr>
      <w:tr w:rsidR="00473A05" w:rsidRPr="006B12F3" w14:paraId="375B4F42" w14:textId="77777777" w:rsidTr="00D338AA">
        <w:tc>
          <w:tcPr>
            <w:tcW w:w="5044" w:type="dxa"/>
            <w:tcBorders>
              <w:left w:val="single" w:sz="4" w:space="0" w:color="auto"/>
              <w:bottom w:val="single" w:sz="4" w:space="0" w:color="auto"/>
              <w:right w:val="single" w:sz="4" w:space="0" w:color="auto"/>
            </w:tcBorders>
            <w:shd w:val="clear" w:color="auto" w:fill="auto"/>
          </w:tcPr>
          <w:p w14:paraId="40CB22C3" w14:textId="77777777" w:rsidR="00473A05" w:rsidRPr="00AC7074" w:rsidRDefault="00473A05" w:rsidP="00D338AA">
            <w:pPr>
              <w:pStyle w:val="Ingenmellomrom"/>
              <w:keepNext/>
              <w:spacing w:line="276" w:lineRule="auto"/>
              <w:rPr>
                <w:rFonts w:ascii="Verdana" w:hAnsi="Verdana"/>
                <w:sz w:val="18"/>
                <w:lang w:val="en-GB"/>
              </w:rPr>
            </w:pPr>
            <w:r w:rsidRPr="00AC7074">
              <w:rPr>
                <w:rFonts w:ascii="Verdana" w:hAnsi="Verdana"/>
                <w:sz w:val="18"/>
                <w:lang w:val="en-GB"/>
              </w:rPr>
              <w:t>Netwax E8 Greenline</w:t>
            </w:r>
          </w:p>
          <w:p w14:paraId="4C0176DE" w14:textId="77777777" w:rsidR="00473A05" w:rsidRPr="00AC7074" w:rsidRDefault="00473A05" w:rsidP="00D338AA">
            <w:pPr>
              <w:pStyle w:val="Ingenmellomrom"/>
              <w:keepNext/>
              <w:spacing w:line="276" w:lineRule="auto"/>
              <w:rPr>
                <w:rFonts w:ascii="Verdana" w:hAnsi="Verdana"/>
                <w:sz w:val="18"/>
                <w:lang w:val="en-GB"/>
              </w:rPr>
            </w:pPr>
            <w:r w:rsidRPr="00AC7074">
              <w:rPr>
                <w:rFonts w:ascii="Verdana" w:hAnsi="Verdana"/>
                <w:sz w:val="18"/>
                <w:lang w:val="en-GB"/>
              </w:rPr>
              <w:t>Netwax Gold T60 Sens</w:t>
            </w:r>
          </w:p>
        </w:tc>
        <w:tc>
          <w:tcPr>
            <w:tcW w:w="1639" w:type="dxa"/>
            <w:tcBorders>
              <w:left w:val="single" w:sz="4" w:space="0" w:color="auto"/>
              <w:bottom w:val="single" w:sz="4" w:space="0" w:color="auto"/>
              <w:right w:val="single" w:sz="4" w:space="0" w:color="auto"/>
            </w:tcBorders>
            <w:shd w:val="clear" w:color="auto" w:fill="auto"/>
          </w:tcPr>
          <w:p w14:paraId="122220E6" w14:textId="77777777" w:rsidR="00EE2A12" w:rsidRPr="00802F08" w:rsidRDefault="00EE2A12" w:rsidP="00EE2A12">
            <w:pPr>
              <w:pStyle w:val="Ingenmellomrom"/>
              <w:jc w:val="center"/>
              <w:rPr>
                <w:rFonts w:ascii="Verdana" w:hAnsi="Verdana"/>
                <w:sz w:val="18"/>
                <w:lang w:val="nn-NO"/>
              </w:rPr>
            </w:pPr>
            <w:r w:rsidRPr="00802F08">
              <w:rPr>
                <w:rFonts w:ascii="Verdana" w:hAnsi="Verdana"/>
                <w:sz w:val="18"/>
                <w:lang w:val="nn-NO"/>
              </w:rPr>
              <w:t>33627 g/d</w:t>
            </w:r>
          </w:p>
          <w:p w14:paraId="15197BCF" w14:textId="77777777" w:rsidR="00EE2A12" w:rsidRPr="00AC7074" w:rsidRDefault="00EE2A12" w:rsidP="00EE2A12">
            <w:pPr>
              <w:pStyle w:val="Ingenmellomrom"/>
              <w:jc w:val="center"/>
              <w:rPr>
                <w:rFonts w:ascii="Verdana" w:hAnsi="Verdana"/>
                <w:sz w:val="18"/>
                <w:lang w:val="en-GB"/>
              </w:rPr>
            </w:pPr>
            <w:r w:rsidRPr="001A09BD">
              <w:rPr>
                <w:rFonts w:ascii="Verdana" w:hAnsi="Verdana"/>
                <w:sz w:val="18"/>
                <w:lang w:val="en-GB"/>
              </w:rPr>
              <w:t>33531</w:t>
            </w:r>
            <w:r w:rsidRPr="00AC7074">
              <w:rPr>
                <w:rFonts w:ascii="Verdana" w:hAnsi="Verdana"/>
                <w:sz w:val="18"/>
                <w:lang w:val="en-GB"/>
              </w:rPr>
              <w:t xml:space="preserve"> g/d</w:t>
            </w:r>
          </w:p>
          <w:p w14:paraId="216998A0" w14:textId="11BBAA22" w:rsidR="00473A05" w:rsidRPr="00AC7074" w:rsidRDefault="00473A05" w:rsidP="00D338AA">
            <w:pPr>
              <w:pStyle w:val="Ingenmellomrom"/>
              <w:keepNext/>
              <w:spacing w:line="276" w:lineRule="auto"/>
              <w:jc w:val="center"/>
              <w:rPr>
                <w:rFonts w:ascii="Verdana" w:hAnsi="Verdana"/>
                <w:sz w:val="18"/>
                <w:lang w:val="en-GB"/>
              </w:rPr>
            </w:pPr>
          </w:p>
        </w:tc>
        <w:tc>
          <w:tcPr>
            <w:tcW w:w="1687" w:type="dxa"/>
            <w:tcBorders>
              <w:left w:val="single" w:sz="4" w:space="0" w:color="auto"/>
              <w:bottom w:val="single" w:sz="4" w:space="0" w:color="auto"/>
              <w:right w:val="single" w:sz="4" w:space="0" w:color="auto"/>
            </w:tcBorders>
          </w:tcPr>
          <w:p w14:paraId="63466F83" w14:textId="77777777" w:rsidR="00EE2A12" w:rsidRPr="00DE2B64" w:rsidRDefault="00EE2A12" w:rsidP="00EE2A12">
            <w:pPr>
              <w:pStyle w:val="Ingenmellomrom"/>
              <w:jc w:val="center"/>
              <w:rPr>
                <w:rFonts w:ascii="Verdana" w:hAnsi="Verdana" w:cs="Times New Roman"/>
                <w:sz w:val="18"/>
                <w:lang w:val="nn-NO"/>
              </w:rPr>
            </w:pPr>
            <w:r w:rsidRPr="00DE2B64">
              <w:rPr>
                <w:rFonts w:ascii="Verdana" w:hAnsi="Verdana" w:cs="Times New Roman"/>
                <w:sz w:val="18"/>
                <w:lang w:val="nn-NO"/>
              </w:rPr>
              <w:t>51207 g/d</w:t>
            </w:r>
          </w:p>
          <w:p w14:paraId="40367221" w14:textId="77777777" w:rsidR="00EE2A12" w:rsidRPr="00507212" w:rsidRDefault="00EE2A12" w:rsidP="00EE2A12">
            <w:pPr>
              <w:pStyle w:val="Ingenmellomrom"/>
              <w:jc w:val="center"/>
              <w:rPr>
                <w:rFonts w:ascii="Verdana" w:hAnsi="Verdana" w:cs="Times New Roman"/>
                <w:sz w:val="18"/>
                <w:lang w:val="nb-NO"/>
              </w:rPr>
            </w:pPr>
            <w:r w:rsidRPr="00D911C3">
              <w:rPr>
                <w:rFonts w:ascii="Verdana" w:hAnsi="Verdana" w:cs="Times New Roman"/>
                <w:sz w:val="18"/>
                <w:lang w:val="nb-NO"/>
              </w:rPr>
              <w:t>51058 g/d</w:t>
            </w:r>
          </w:p>
          <w:p w14:paraId="026D54D0" w14:textId="050B95A9" w:rsidR="00473A05" w:rsidRPr="00AC7074" w:rsidRDefault="00473A05" w:rsidP="00D338AA">
            <w:pPr>
              <w:pStyle w:val="Ingenmellomrom"/>
              <w:keepNext/>
              <w:spacing w:line="276" w:lineRule="auto"/>
              <w:jc w:val="center"/>
              <w:rPr>
                <w:rFonts w:ascii="Verdana" w:hAnsi="Verdana"/>
                <w:sz w:val="18"/>
                <w:lang w:val="en-GB"/>
              </w:rPr>
            </w:pPr>
          </w:p>
        </w:tc>
      </w:tr>
      <w:tr w:rsidR="00473A05" w:rsidRPr="006B12F3" w14:paraId="0E853254" w14:textId="77777777" w:rsidTr="00D338AA">
        <w:tc>
          <w:tcPr>
            <w:tcW w:w="5044" w:type="dxa"/>
            <w:tcBorders>
              <w:top w:val="single" w:sz="4" w:space="0" w:color="auto"/>
              <w:left w:val="single" w:sz="4" w:space="0" w:color="auto"/>
              <w:bottom w:val="single" w:sz="4" w:space="0" w:color="auto"/>
              <w:right w:val="single" w:sz="4" w:space="0" w:color="auto"/>
            </w:tcBorders>
            <w:shd w:val="clear" w:color="auto" w:fill="auto"/>
          </w:tcPr>
          <w:p w14:paraId="44FC6A73" w14:textId="77777777" w:rsidR="00473A05" w:rsidRPr="00EB4318" w:rsidRDefault="00473A05" w:rsidP="00D338AA">
            <w:pPr>
              <w:pStyle w:val="Ingenmellomrom"/>
              <w:keepNext/>
              <w:spacing w:line="276" w:lineRule="auto"/>
              <w:rPr>
                <w:rFonts w:ascii="Verdana" w:hAnsi="Verdana"/>
                <w:sz w:val="18"/>
                <w:lang w:val="nb-NO"/>
              </w:rPr>
            </w:pPr>
            <w:r w:rsidRPr="00EB4318">
              <w:rPr>
                <w:b/>
                <w:sz w:val="18"/>
                <w:lang w:val="nb-NO"/>
              </w:rPr>
              <w:t>Meta 4:</w:t>
            </w:r>
          </w:p>
          <w:p w14:paraId="228C9598" w14:textId="77777777" w:rsidR="00473A05" w:rsidRPr="00EB4318" w:rsidRDefault="00473A05" w:rsidP="00D338AA">
            <w:pPr>
              <w:pStyle w:val="Ingenmellomrom"/>
              <w:keepNext/>
              <w:spacing w:line="276" w:lineRule="auto"/>
              <w:rPr>
                <w:rFonts w:ascii="Verdana" w:hAnsi="Verdana"/>
                <w:sz w:val="18"/>
                <w:lang w:val="nb-NO"/>
              </w:rPr>
            </w:pPr>
            <w:r w:rsidRPr="00EB4318">
              <w:rPr>
                <w:rFonts w:ascii="Verdana" w:hAnsi="Verdana"/>
                <w:sz w:val="18"/>
                <w:lang w:val="nb-NO"/>
              </w:rPr>
              <w:t>Netwax NI 5</w:t>
            </w:r>
          </w:p>
          <w:p w14:paraId="0653BD91" w14:textId="77777777" w:rsidR="00473A05" w:rsidRPr="00EB4318" w:rsidRDefault="00473A05" w:rsidP="00D338AA">
            <w:pPr>
              <w:pStyle w:val="Ingenmellomrom"/>
              <w:keepNext/>
              <w:spacing w:line="276" w:lineRule="auto"/>
              <w:rPr>
                <w:rFonts w:ascii="Verdana" w:hAnsi="Verdana"/>
                <w:sz w:val="18"/>
                <w:lang w:val="nb-NO"/>
              </w:rPr>
            </w:pPr>
            <w:r w:rsidRPr="00EB4318">
              <w:rPr>
                <w:rFonts w:ascii="Verdana" w:hAnsi="Verdana"/>
                <w:sz w:val="18"/>
                <w:lang w:val="nb-NO"/>
              </w:rPr>
              <w:t>Netwax NI 6</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3B23EFBF" w14:textId="77777777" w:rsidR="00EE2A12" w:rsidRDefault="00EE2A12" w:rsidP="00EE2A12">
            <w:pPr>
              <w:pStyle w:val="Ingenmellomrom"/>
              <w:jc w:val="center"/>
              <w:rPr>
                <w:rFonts w:ascii="Verdana" w:hAnsi="Verdana"/>
                <w:sz w:val="18"/>
                <w:lang w:val="nn-NO"/>
              </w:rPr>
            </w:pPr>
          </w:p>
          <w:p w14:paraId="508E48D8" w14:textId="523E4D2F" w:rsidR="00EE2A12" w:rsidRPr="00802F08" w:rsidRDefault="00EE2A12" w:rsidP="00EE2A12">
            <w:pPr>
              <w:pStyle w:val="Ingenmellomrom"/>
              <w:jc w:val="center"/>
              <w:rPr>
                <w:rFonts w:ascii="Verdana" w:hAnsi="Verdana"/>
                <w:sz w:val="18"/>
                <w:lang w:val="nn-NO"/>
              </w:rPr>
            </w:pPr>
            <w:r w:rsidRPr="00802F08">
              <w:rPr>
                <w:rFonts w:ascii="Verdana" w:hAnsi="Verdana"/>
                <w:sz w:val="18"/>
                <w:lang w:val="nn-NO"/>
              </w:rPr>
              <w:t>15917 g/d</w:t>
            </w:r>
          </w:p>
          <w:p w14:paraId="45E5F1BA" w14:textId="70ECDC68" w:rsidR="00473A05" w:rsidRPr="00EE2A12" w:rsidRDefault="00EE2A12" w:rsidP="00EE2A12">
            <w:pPr>
              <w:pStyle w:val="Ingenmellomrom"/>
              <w:jc w:val="center"/>
              <w:rPr>
                <w:rFonts w:ascii="Verdana" w:hAnsi="Verdana"/>
                <w:sz w:val="18"/>
                <w:highlight w:val="yellow"/>
                <w:lang w:val="nn-NO"/>
              </w:rPr>
            </w:pPr>
            <w:r w:rsidRPr="00802F08">
              <w:rPr>
                <w:rFonts w:ascii="Verdana" w:hAnsi="Verdana"/>
                <w:sz w:val="18"/>
                <w:lang w:val="nn-NO"/>
              </w:rPr>
              <w:t>18096 g/d</w:t>
            </w:r>
          </w:p>
        </w:tc>
        <w:tc>
          <w:tcPr>
            <w:tcW w:w="1687" w:type="dxa"/>
            <w:tcBorders>
              <w:top w:val="single" w:sz="4" w:space="0" w:color="auto"/>
              <w:left w:val="single" w:sz="4" w:space="0" w:color="auto"/>
              <w:bottom w:val="single" w:sz="4" w:space="0" w:color="auto"/>
              <w:right w:val="single" w:sz="4" w:space="0" w:color="auto"/>
            </w:tcBorders>
          </w:tcPr>
          <w:p w14:paraId="68DFFD93" w14:textId="77777777" w:rsidR="00EE2A12" w:rsidRDefault="00EE2A12" w:rsidP="00EE2A12">
            <w:pPr>
              <w:pStyle w:val="Ingenmellomrom"/>
              <w:jc w:val="center"/>
              <w:rPr>
                <w:rFonts w:ascii="Verdana" w:hAnsi="Verdana" w:cs="Times New Roman"/>
                <w:sz w:val="18"/>
                <w:lang w:val="nn-NO"/>
              </w:rPr>
            </w:pPr>
          </w:p>
          <w:p w14:paraId="42F69D2A" w14:textId="6CB14CE6" w:rsidR="00EE2A12" w:rsidRPr="00DE2B64" w:rsidRDefault="00EE2A12" w:rsidP="00EE2A12">
            <w:pPr>
              <w:pStyle w:val="Ingenmellomrom"/>
              <w:jc w:val="center"/>
              <w:rPr>
                <w:rFonts w:ascii="Verdana" w:hAnsi="Verdana" w:cs="Times New Roman"/>
                <w:sz w:val="18"/>
                <w:lang w:val="nn-NO"/>
              </w:rPr>
            </w:pPr>
            <w:r w:rsidRPr="00DE2B64">
              <w:rPr>
                <w:rFonts w:ascii="Verdana" w:hAnsi="Verdana" w:cs="Times New Roman"/>
                <w:sz w:val="18"/>
                <w:lang w:val="nn-NO"/>
              </w:rPr>
              <w:t>24230 g/d</w:t>
            </w:r>
          </w:p>
          <w:p w14:paraId="449B2271" w14:textId="54930B86" w:rsidR="00473A05" w:rsidRPr="00EE2A12" w:rsidRDefault="00EE2A12" w:rsidP="00EE2A12">
            <w:pPr>
              <w:pStyle w:val="Ingenmellomrom"/>
              <w:spacing w:line="0" w:lineRule="atLeast"/>
              <w:jc w:val="center"/>
              <w:rPr>
                <w:rFonts w:ascii="Verdana" w:hAnsi="Verdana" w:cs="Times New Roman"/>
                <w:sz w:val="18"/>
                <w:lang w:val="nn-NO"/>
              </w:rPr>
            </w:pPr>
            <w:r w:rsidRPr="00DE2B64">
              <w:rPr>
                <w:rFonts w:ascii="Verdana" w:hAnsi="Verdana" w:cs="Times New Roman"/>
                <w:sz w:val="18"/>
                <w:lang w:val="nn-NO"/>
              </w:rPr>
              <w:t>27554 g/d</w:t>
            </w:r>
          </w:p>
        </w:tc>
      </w:tr>
    </w:tbl>
    <w:p w14:paraId="1CAAA3AC" w14:textId="77777777" w:rsidR="00473A05" w:rsidRPr="008039A6" w:rsidRDefault="00473A05" w:rsidP="007830B3">
      <w:pPr>
        <w:spacing w:line="260" w:lineRule="atLeast"/>
        <w:rPr>
          <w:rFonts w:eastAsia="Calibri"/>
          <w:b/>
          <w:lang w:eastAsia="en-US"/>
        </w:rPr>
      </w:pPr>
    </w:p>
    <w:p w14:paraId="17C7071D" w14:textId="77777777" w:rsidR="007830B3" w:rsidRPr="008039A6" w:rsidRDefault="007830B3" w:rsidP="007830B3">
      <w:pPr>
        <w:rPr>
          <w:sz w:val="22"/>
          <w:szCs w:val="22"/>
          <w:highlight w:val="yellow"/>
        </w:rPr>
      </w:pPr>
    </w:p>
    <w:p w14:paraId="103233E7" w14:textId="498889CD" w:rsidR="007830B3" w:rsidRPr="008039A6" w:rsidRDefault="007830B3" w:rsidP="007830B3">
      <w:pPr>
        <w:rPr>
          <w:sz w:val="22"/>
          <w:szCs w:val="22"/>
          <w:highlight w:val="yellow"/>
        </w:rPr>
      </w:pPr>
    </w:p>
    <w:p w14:paraId="161B506C" w14:textId="77777777" w:rsidR="00CE0245" w:rsidRPr="008039A6" w:rsidRDefault="00CE0245" w:rsidP="007830B3">
      <w:pPr>
        <w:rPr>
          <w:sz w:val="22"/>
          <w:szCs w:val="22"/>
          <w:highlight w:val="yellow"/>
        </w:rPr>
      </w:pPr>
    </w:p>
    <w:p w14:paraId="241C7D28" w14:textId="77777777" w:rsidR="00931AC1" w:rsidRPr="006B1A5A" w:rsidRDefault="00931AC1" w:rsidP="00931AC1">
      <w:pPr>
        <w:pStyle w:val="Overskrift4"/>
      </w:pPr>
      <w:bookmarkStart w:id="1667" w:name="_Toc377651053"/>
      <w:bookmarkStart w:id="1668" w:name="_Toc66448839"/>
      <w:bookmarkStart w:id="1669" w:name="_Toc123726130"/>
      <w:bookmarkStart w:id="1670" w:name="_Toc137070510"/>
      <w:r w:rsidRPr="006B1A5A">
        <w:t>Risk characterisation</w:t>
      </w:r>
      <w:bookmarkEnd w:id="1668"/>
      <w:bookmarkEnd w:id="1669"/>
      <w:bookmarkEnd w:id="1670"/>
    </w:p>
    <w:p w14:paraId="73FA2784" w14:textId="77777777" w:rsidR="00931AC1" w:rsidRPr="006B1A5A" w:rsidRDefault="00931AC1" w:rsidP="00931AC1">
      <w:pPr>
        <w:rPr>
          <w:rFonts w:eastAsia="Calibri"/>
          <w:b/>
          <w:i/>
          <w:sz w:val="22"/>
          <w:szCs w:val="22"/>
          <w:lang w:eastAsia="en-US"/>
        </w:rPr>
      </w:pPr>
    </w:p>
    <w:p w14:paraId="5ECAF7CD" w14:textId="77777777" w:rsidR="00931AC1" w:rsidRPr="003F0543" w:rsidRDefault="00931AC1" w:rsidP="00931AC1">
      <w:pPr>
        <w:rPr>
          <w:rFonts w:eastAsia="Calibri"/>
          <w:b/>
          <w:i/>
          <w:sz w:val="22"/>
          <w:szCs w:val="22"/>
          <w:lang w:eastAsia="en-US"/>
        </w:rPr>
      </w:pPr>
      <w:r w:rsidRPr="003F0543">
        <w:rPr>
          <w:rFonts w:eastAsia="Calibri"/>
          <w:b/>
          <w:i/>
          <w:sz w:val="22"/>
          <w:szCs w:val="22"/>
          <w:lang w:eastAsia="en-US"/>
        </w:rPr>
        <w:t>Atmosphere</w:t>
      </w:r>
    </w:p>
    <w:p w14:paraId="2B914F43" w14:textId="77777777" w:rsidR="00931AC1" w:rsidRPr="003F0543" w:rsidRDefault="00931AC1" w:rsidP="00931AC1">
      <w:pPr>
        <w:spacing w:line="260" w:lineRule="atLeast"/>
        <w:rPr>
          <w:rFonts w:eastAsia="Calibri"/>
          <w:lang w:eastAsia="en-US"/>
        </w:rPr>
      </w:pPr>
    </w:p>
    <w:p w14:paraId="009A8460" w14:textId="77777777" w:rsidR="00931AC1" w:rsidRPr="003F0543" w:rsidRDefault="00931AC1" w:rsidP="00931AC1">
      <w:pPr>
        <w:spacing w:before="60" w:line="276" w:lineRule="auto"/>
        <w:ind w:left="142"/>
        <w:rPr>
          <w:rFonts w:ascii="Times New Roman" w:eastAsia="Calibri" w:hAnsi="Times New Roman"/>
          <w:i/>
          <w:lang w:eastAsia="en-US"/>
        </w:rPr>
      </w:pPr>
      <w:r w:rsidRPr="003F0543">
        <w:rPr>
          <w:rFonts w:eastAsia="Calibri"/>
          <w:lang w:eastAsia="en-US"/>
        </w:rPr>
        <w:t xml:space="preserve">Dicopper oxide and copper pyrithione are not volatile therefore, emissions to the atmosphere are </w:t>
      </w:r>
      <w:r>
        <w:rPr>
          <w:rFonts w:eastAsia="Calibri"/>
          <w:lang w:eastAsia="en-US"/>
        </w:rPr>
        <w:t>not expected.</w:t>
      </w:r>
    </w:p>
    <w:p w14:paraId="42D511D8" w14:textId="77777777" w:rsidR="00931AC1" w:rsidRPr="003F0543" w:rsidRDefault="00931AC1" w:rsidP="00931AC1">
      <w:pPr>
        <w:spacing w:before="60" w:line="276" w:lineRule="auto"/>
        <w:ind w:left="142"/>
        <w:rPr>
          <w:rFonts w:ascii="Times New Roman" w:eastAsia="Calibri" w:hAnsi="Times New Roman"/>
          <w:i/>
          <w:lang w:eastAsia="en-US"/>
        </w:rPr>
      </w:pPr>
    </w:p>
    <w:p w14:paraId="031A6371" w14:textId="77777777" w:rsidR="00931AC1" w:rsidRPr="003F0543" w:rsidRDefault="00931AC1" w:rsidP="00931AC1">
      <w:pPr>
        <w:rPr>
          <w:rFonts w:eastAsia="Calibri"/>
          <w:b/>
          <w:i/>
          <w:sz w:val="22"/>
          <w:szCs w:val="22"/>
          <w:lang w:eastAsia="en-US"/>
        </w:rPr>
      </w:pPr>
      <w:r w:rsidRPr="003F0543">
        <w:rPr>
          <w:rFonts w:eastAsia="Calibri"/>
          <w:b/>
          <w:i/>
          <w:sz w:val="22"/>
          <w:szCs w:val="22"/>
          <w:lang w:eastAsia="en-US"/>
        </w:rPr>
        <w:t xml:space="preserve">Sewage treatment plant (STP) </w:t>
      </w:r>
    </w:p>
    <w:p w14:paraId="26658812" w14:textId="77777777" w:rsidR="00931AC1" w:rsidRPr="003F0543" w:rsidRDefault="00931AC1" w:rsidP="00931AC1">
      <w:pPr>
        <w:spacing w:before="60" w:line="276" w:lineRule="auto"/>
        <w:ind w:left="142"/>
        <w:rPr>
          <w:rFonts w:eastAsia="Calibri"/>
          <w:i/>
          <w:lang w:eastAsia="en-US"/>
        </w:rPr>
      </w:pPr>
      <w:r w:rsidRPr="003F0543">
        <w:rPr>
          <w:rFonts w:eastAsia="Calibri"/>
          <w:lang w:eastAsia="en-US"/>
        </w:rPr>
        <w:t>Emissions to the STP are not anticipated for the intended use</w:t>
      </w:r>
      <w:r>
        <w:rPr>
          <w:rFonts w:eastAsia="Calibri"/>
          <w:lang w:eastAsia="en-US"/>
        </w:rPr>
        <w:t>.</w:t>
      </w:r>
      <w:r w:rsidRPr="003F0543">
        <w:rPr>
          <w:rFonts w:eastAsia="Calibri"/>
          <w:lang w:eastAsia="en-US"/>
        </w:rPr>
        <w:t xml:space="preserve"> </w:t>
      </w:r>
    </w:p>
    <w:p w14:paraId="2021DFDA" w14:textId="77777777" w:rsidR="00931AC1" w:rsidRPr="00271284" w:rsidRDefault="00931AC1" w:rsidP="00931AC1">
      <w:pPr>
        <w:spacing w:line="276" w:lineRule="auto"/>
        <w:rPr>
          <w:rFonts w:eastAsia="Calibri"/>
          <w:color w:val="FF0000"/>
          <w:lang w:eastAsia="en-US"/>
        </w:rPr>
      </w:pPr>
    </w:p>
    <w:p w14:paraId="4E957959" w14:textId="77777777" w:rsidR="00931AC1" w:rsidRPr="00271284" w:rsidRDefault="00931AC1" w:rsidP="00931AC1">
      <w:pPr>
        <w:spacing w:line="260" w:lineRule="atLeast"/>
        <w:rPr>
          <w:rFonts w:eastAsia="Calibri"/>
          <w:color w:val="FF0000"/>
          <w:lang w:eastAsia="en-US"/>
        </w:rPr>
      </w:pPr>
    </w:p>
    <w:p w14:paraId="575D2C4A" w14:textId="77777777" w:rsidR="00931AC1" w:rsidRPr="00271284" w:rsidRDefault="00931AC1" w:rsidP="00931AC1">
      <w:pPr>
        <w:spacing w:line="260" w:lineRule="atLeast"/>
        <w:rPr>
          <w:rFonts w:eastAsia="Calibri"/>
          <w:color w:val="FF0000"/>
          <w:lang w:eastAsia="en-US"/>
        </w:rPr>
      </w:pPr>
    </w:p>
    <w:p w14:paraId="2C78EE5F" w14:textId="0EC28C6B" w:rsidR="00931AC1" w:rsidRDefault="00931AC1" w:rsidP="00931AC1">
      <w:pPr>
        <w:rPr>
          <w:rFonts w:eastAsia="Calibri"/>
          <w:b/>
          <w:i/>
          <w:sz w:val="22"/>
          <w:szCs w:val="22"/>
          <w:lang w:eastAsia="en-US"/>
        </w:rPr>
      </w:pPr>
      <w:r w:rsidRPr="006B1A5A">
        <w:rPr>
          <w:rFonts w:eastAsia="Calibri"/>
          <w:b/>
          <w:i/>
          <w:sz w:val="22"/>
          <w:szCs w:val="22"/>
          <w:lang w:eastAsia="en-US"/>
        </w:rPr>
        <w:t>Aquatic compartment</w:t>
      </w:r>
    </w:p>
    <w:p w14:paraId="5891ADA0" w14:textId="67BEBB46" w:rsidR="00931AC1" w:rsidRDefault="00931AC1" w:rsidP="00931AC1">
      <w:pPr>
        <w:rPr>
          <w:rFonts w:eastAsia="Calibri"/>
          <w:b/>
          <w:i/>
          <w:sz w:val="22"/>
          <w:szCs w:val="22"/>
          <w:lang w:eastAsia="en-US"/>
        </w:rPr>
      </w:pPr>
    </w:p>
    <w:p w14:paraId="360EB6ED" w14:textId="77777777" w:rsidR="00931AC1" w:rsidRPr="008D21B4" w:rsidRDefault="00931AC1" w:rsidP="00931AC1">
      <w:pPr>
        <w:spacing w:after="160" w:line="259" w:lineRule="auto"/>
        <w:contextualSpacing/>
        <w:rPr>
          <w:b/>
          <w:lang w:val="en-US"/>
        </w:rPr>
      </w:pPr>
      <w:r w:rsidRPr="008D21B4">
        <w:rPr>
          <w:b/>
          <w:lang w:val="en-US"/>
        </w:rPr>
        <w:t>Background concentrations</w:t>
      </w:r>
      <w:r>
        <w:rPr>
          <w:b/>
          <w:lang w:val="en-US"/>
        </w:rPr>
        <w:t xml:space="preserve"> for Cu</w:t>
      </w:r>
    </w:p>
    <w:p w14:paraId="6D8C6B26" w14:textId="77777777" w:rsidR="00931AC1" w:rsidRPr="00670188" w:rsidRDefault="00931AC1" w:rsidP="00931AC1">
      <w:pPr>
        <w:rPr>
          <w:lang w:val="en-US"/>
        </w:rPr>
      </w:pPr>
    </w:p>
    <w:p w14:paraId="3EF794D4" w14:textId="77777777" w:rsidR="00931AC1" w:rsidRPr="00670188" w:rsidRDefault="00931AC1" w:rsidP="00931AC1">
      <w:pPr>
        <w:rPr>
          <w:lang w:val="en-US"/>
        </w:rPr>
      </w:pPr>
      <w:r>
        <w:rPr>
          <w:lang w:val="en-US"/>
        </w:rPr>
        <w:t>B</w:t>
      </w:r>
      <w:r w:rsidRPr="00670188">
        <w:rPr>
          <w:lang w:val="en-US"/>
        </w:rPr>
        <w:t xml:space="preserve">ackground concentrations for Cu in water and sediment </w:t>
      </w:r>
      <w:r>
        <w:rPr>
          <w:lang w:val="en-US"/>
        </w:rPr>
        <w:t xml:space="preserve">of </w:t>
      </w:r>
      <w:r w:rsidRPr="00670188">
        <w:rPr>
          <w:b/>
          <w:lang w:val="en-US"/>
        </w:rPr>
        <w:t>1</w:t>
      </w:r>
      <w:r>
        <w:rPr>
          <w:b/>
          <w:lang w:val="en-US"/>
        </w:rPr>
        <w:t>.</w:t>
      </w:r>
      <w:r w:rsidRPr="00670188">
        <w:rPr>
          <w:b/>
          <w:lang w:val="en-US"/>
        </w:rPr>
        <w:t>1 µg/L and 16</w:t>
      </w:r>
      <w:r>
        <w:rPr>
          <w:b/>
          <w:lang w:val="en-US"/>
        </w:rPr>
        <w:t>.</w:t>
      </w:r>
      <w:r w:rsidRPr="00670188">
        <w:rPr>
          <w:b/>
          <w:lang w:val="en-US"/>
        </w:rPr>
        <w:t>1 µg/g</w:t>
      </w:r>
      <w:r w:rsidRPr="00670188">
        <w:rPr>
          <w:lang w:val="en-US"/>
        </w:rPr>
        <w:t>, respectively</w:t>
      </w:r>
      <w:r>
        <w:rPr>
          <w:lang w:val="en-US"/>
        </w:rPr>
        <w:t>, should be added to the predicted environmental concentrations</w:t>
      </w:r>
      <w:r w:rsidRPr="00670188">
        <w:rPr>
          <w:lang w:val="en-US"/>
        </w:rPr>
        <w:t xml:space="preserve">. This is </w:t>
      </w:r>
      <w:r>
        <w:rPr>
          <w:lang w:val="en-US"/>
        </w:rPr>
        <w:t>in line with</w:t>
      </w:r>
      <w:r w:rsidRPr="00670188">
        <w:rPr>
          <w:lang w:val="en-US"/>
        </w:rPr>
        <w:t xml:space="preserve"> the EU-agreed background concentrations used for </w:t>
      </w:r>
      <w:r>
        <w:rPr>
          <w:lang w:val="en-US"/>
        </w:rPr>
        <w:t xml:space="preserve">the active substance evaluation for </w:t>
      </w:r>
      <w:r w:rsidRPr="00670188">
        <w:rPr>
          <w:lang w:val="en-US"/>
        </w:rPr>
        <w:t xml:space="preserve">the marina scenarios for antifouling paints on recreational crafts, including the regional Atlantic marina scenario. It is not considered suitable to use the background values for open sea (0,5 µg/L for water and 3,5 µg/g for sediment), since the open sea background concentrations represent areas that are further away from the sources for release of Cu. The background concentrations can be integrated in the MAMPEC modelling or they can be added manually after calculating the steady-state PECs (without background concentrations) in MAMPEC. We </w:t>
      </w:r>
      <w:r>
        <w:rPr>
          <w:lang w:val="en-US"/>
        </w:rPr>
        <w:t>chose</w:t>
      </w:r>
      <w:r w:rsidRPr="00670188">
        <w:rPr>
          <w:lang w:val="en-US"/>
        </w:rPr>
        <w:t xml:space="preserve"> the latter approach.  </w:t>
      </w:r>
    </w:p>
    <w:p w14:paraId="3B1564F4" w14:textId="77777777" w:rsidR="00931AC1" w:rsidRPr="002E22CB" w:rsidRDefault="00931AC1" w:rsidP="00931AC1">
      <w:pPr>
        <w:spacing w:line="276" w:lineRule="auto"/>
        <w:rPr>
          <w:rFonts w:eastAsia="Calibri"/>
          <w:b/>
          <w:bCs/>
          <w:lang w:eastAsia="en-US"/>
        </w:rPr>
      </w:pPr>
    </w:p>
    <w:p w14:paraId="3ECEB99C" w14:textId="77777777" w:rsidR="00931AC1" w:rsidRDefault="00931AC1" w:rsidP="00931AC1">
      <w:r>
        <w:t xml:space="preserve">  </w:t>
      </w:r>
    </w:p>
    <w:p w14:paraId="1BB36EC4" w14:textId="77777777" w:rsidR="00931AC1" w:rsidRDefault="00931AC1" w:rsidP="00931AC1">
      <w:pPr>
        <w:rPr>
          <w:rFonts w:eastAsia="Calibri"/>
          <w:b/>
          <w:i/>
          <w:noProof/>
          <w:sz w:val="22"/>
          <w:szCs w:val="22"/>
          <w:lang w:eastAsia="en-US"/>
        </w:rPr>
      </w:pPr>
      <w:bookmarkStart w:id="1671" w:name="_Toc389729116"/>
      <w:bookmarkStart w:id="1672" w:name="_Toc403472801"/>
      <w:r w:rsidRPr="009900F2">
        <w:rPr>
          <w:rFonts w:eastAsia="Calibri"/>
          <w:b/>
          <w:i/>
          <w:sz w:val="22"/>
          <w:szCs w:val="22"/>
          <w:lang w:eastAsia="en-US"/>
        </w:rPr>
        <w:t>Calculated PEC values</w:t>
      </w:r>
      <w:bookmarkEnd w:id="1671"/>
      <w:bookmarkEnd w:id="1672"/>
      <w:r w:rsidRPr="009900F2">
        <w:rPr>
          <w:rFonts w:eastAsia="Calibri"/>
          <w:b/>
          <w:i/>
          <w:sz w:val="22"/>
          <w:szCs w:val="22"/>
          <w:lang w:eastAsia="en-US"/>
        </w:rPr>
        <w:t xml:space="preserve"> </w:t>
      </w:r>
      <w:r>
        <w:rPr>
          <w:rFonts w:eastAsia="Calibri"/>
          <w:b/>
          <w:i/>
          <w:sz w:val="22"/>
          <w:szCs w:val="22"/>
          <w:lang w:eastAsia="en-US"/>
        </w:rPr>
        <w:t xml:space="preserve">and </w:t>
      </w:r>
      <w:r w:rsidRPr="008039A6">
        <w:rPr>
          <w:rFonts w:eastAsia="Calibri"/>
          <w:b/>
          <w:i/>
          <w:sz w:val="22"/>
          <w:szCs w:val="22"/>
          <w:lang w:eastAsia="en-US"/>
        </w:rPr>
        <w:t xml:space="preserve">risk </w:t>
      </w:r>
      <w:r w:rsidRPr="008039A6">
        <w:rPr>
          <w:rFonts w:eastAsia="Calibri"/>
          <w:b/>
          <w:i/>
          <w:noProof/>
          <w:sz w:val="22"/>
          <w:szCs w:val="22"/>
          <w:lang w:eastAsia="en-US"/>
        </w:rPr>
        <w:t>characterisation</w:t>
      </w:r>
      <w:r>
        <w:rPr>
          <w:rFonts w:eastAsia="Calibri"/>
          <w:b/>
          <w:i/>
          <w:noProof/>
          <w:sz w:val="22"/>
          <w:szCs w:val="22"/>
          <w:lang w:eastAsia="en-US"/>
        </w:rPr>
        <w:t>– Tier 1: the EU fish farm scenario</w:t>
      </w:r>
    </w:p>
    <w:p w14:paraId="4DAD078E" w14:textId="77777777" w:rsidR="00931AC1" w:rsidRDefault="00931AC1" w:rsidP="00931AC1">
      <w:pPr>
        <w:rPr>
          <w:rFonts w:eastAsia="Calibri"/>
          <w:b/>
          <w:i/>
          <w:color w:val="FF0000"/>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1234"/>
        <w:gridCol w:w="1579"/>
        <w:gridCol w:w="1581"/>
        <w:gridCol w:w="1579"/>
      </w:tblGrid>
      <w:tr w:rsidR="00931AC1" w:rsidRPr="000A1DBC" w14:paraId="0269DF3A" w14:textId="77777777" w:rsidTr="00D338AA">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207AED4"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0A1DBC">
              <w:rPr>
                <w:rFonts w:eastAsia="Calibri"/>
                <w:b/>
                <w:sz w:val="18"/>
                <w:szCs w:val="18"/>
                <w:lang w:eastAsia="en-GB"/>
              </w:rPr>
              <w:t xml:space="preserve">EU </w:t>
            </w:r>
            <w:r>
              <w:rPr>
                <w:rFonts w:eastAsia="Calibri"/>
                <w:b/>
                <w:sz w:val="18"/>
                <w:szCs w:val="18"/>
                <w:lang w:eastAsia="en-GB"/>
              </w:rPr>
              <w:t>fish farm</w:t>
            </w:r>
            <w:r w:rsidRPr="000A1DBC">
              <w:rPr>
                <w:rFonts w:eastAsia="Calibri"/>
                <w:b/>
                <w:sz w:val="18"/>
                <w:szCs w:val="18"/>
                <w:lang w:eastAsia="en-GB"/>
              </w:rPr>
              <w:t xml:space="preserve"> scenario</w:t>
            </w:r>
          </w:p>
          <w:p w14:paraId="7BCA9F21" w14:textId="77777777" w:rsidR="00931AC1" w:rsidRPr="000E44CB" w:rsidRDefault="00931AC1" w:rsidP="00D338AA">
            <w:pPr>
              <w:keepNext/>
              <w:autoSpaceDE w:val="0"/>
              <w:autoSpaceDN w:val="0"/>
              <w:adjustRightInd w:val="0"/>
              <w:spacing w:before="60" w:after="60" w:line="260" w:lineRule="atLeast"/>
              <w:jc w:val="center"/>
              <w:rPr>
                <w:rFonts w:eastAsia="Calibri"/>
                <w:b/>
                <w:bCs/>
                <w:color w:val="000000"/>
                <w:sz w:val="18"/>
                <w:szCs w:val="18"/>
                <w:lang w:eastAsia="en-GB"/>
              </w:rPr>
            </w:pPr>
            <w:r w:rsidRPr="000E44CB">
              <w:rPr>
                <w:rFonts w:eastAsia="Calibri"/>
                <w:b/>
                <w:bCs/>
                <w:color w:val="000000"/>
                <w:sz w:val="18"/>
                <w:szCs w:val="18"/>
                <w:lang w:eastAsia="en-GB"/>
              </w:rPr>
              <w:t>Average PEC values calculated by MAMPEC v3.1</w:t>
            </w:r>
          </w:p>
          <w:p w14:paraId="2747A3F6" w14:textId="77777777" w:rsidR="00931AC1" w:rsidRPr="000E44CB" w:rsidRDefault="00931AC1" w:rsidP="00D338AA">
            <w:pPr>
              <w:keepNext/>
              <w:autoSpaceDE w:val="0"/>
              <w:autoSpaceDN w:val="0"/>
              <w:adjustRightInd w:val="0"/>
              <w:spacing w:before="60" w:after="60" w:line="260" w:lineRule="atLeast"/>
              <w:jc w:val="center"/>
              <w:rPr>
                <w:rFonts w:eastAsia="Calibri"/>
                <w:b/>
                <w:bCs/>
                <w:color w:val="000000"/>
                <w:sz w:val="18"/>
                <w:szCs w:val="18"/>
                <w:lang w:eastAsia="en-GB"/>
              </w:rPr>
            </w:pPr>
            <w:r w:rsidRPr="000E44CB">
              <w:rPr>
                <w:rFonts w:eastAsia="Calibri"/>
                <w:b/>
                <w:bCs/>
                <w:color w:val="000000"/>
                <w:sz w:val="18"/>
                <w:szCs w:val="18"/>
                <w:lang w:eastAsia="en-GB"/>
              </w:rPr>
              <w:t>(with background concentration for Cu)</w:t>
            </w:r>
          </w:p>
        </w:tc>
      </w:tr>
      <w:tr w:rsidR="00931AC1" w:rsidRPr="000A1DBC" w14:paraId="1D5923BE" w14:textId="77777777" w:rsidTr="00D338AA">
        <w:trPr>
          <w:trHeight w:val="249"/>
        </w:trPr>
        <w:tc>
          <w:tcPr>
            <w:tcW w:w="1755" w:type="pct"/>
            <w:shd w:val="clear" w:color="auto" w:fill="FFFFFF" w:themeFill="background1"/>
            <w:vAlign w:val="center"/>
          </w:tcPr>
          <w:p w14:paraId="32A552CB" w14:textId="77777777" w:rsidR="00931AC1" w:rsidRPr="000A1DBC" w:rsidRDefault="00931AC1" w:rsidP="00D338AA">
            <w:pPr>
              <w:spacing w:before="60" w:after="60"/>
              <w:jc w:val="center"/>
              <w:rPr>
                <w:rFonts w:eastAsia="Calibri"/>
                <w:b/>
                <w:sz w:val="18"/>
                <w:szCs w:val="18"/>
                <w:lang w:eastAsia="en-GB"/>
              </w:rPr>
            </w:pPr>
            <w:r w:rsidRPr="000A1DBC">
              <w:rPr>
                <w:rFonts w:eastAsia="Calibri"/>
                <w:b/>
                <w:sz w:val="18"/>
                <w:szCs w:val="18"/>
                <w:lang w:eastAsia="en-GB"/>
              </w:rPr>
              <w:t>Copper</w:t>
            </w:r>
          </w:p>
          <w:p w14:paraId="0B65FB5C" w14:textId="77777777" w:rsidR="00931AC1" w:rsidRPr="000A1DBC" w:rsidRDefault="00931AC1" w:rsidP="00D338AA">
            <w:pPr>
              <w:spacing w:before="60" w:after="60"/>
              <w:jc w:val="center"/>
              <w:rPr>
                <w:rFonts w:eastAsia="Calibri"/>
                <w:sz w:val="18"/>
                <w:szCs w:val="18"/>
                <w:lang w:eastAsia="en-GB"/>
              </w:rPr>
            </w:pPr>
            <w:r w:rsidRPr="000A1DBC">
              <w:rPr>
                <w:rFonts w:eastAsia="Calibri"/>
                <w:sz w:val="18"/>
                <w:szCs w:val="18"/>
                <w:lang w:eastAsia="en-GB"/>
              </w:rPr>
              <w:t>PNEC</w:t>
            </w:r>
            <w:r w:rsidRPr="000A1DBC">
              <w:rPr>
                <w:rFonts w:eastAsia="Calibri"/>
                <w:sz w:val="18"/>
                <w:szCs w:val="18"/>
                <w:vertAlign w:val="subscript"/>
                <w:lang w:eastAsia="en-GB"/>
              </w:rPr>
              <w:t xml:space="preserve">surrounding waters </w:t>
            </w:r>
            <w:r w:rsidRPr="000A1DBC">
              <w:rPr>
                <w:rFonts w:eastAsia="Calibri"/>
                <w:sz w:val="18"/>
                <w:szCs w:val="18"/>
                <w:lang w:eastAsia="en-GB"/>
              </w:rPr>
              <w:t>= 1.15</w:t>
            </w:r>
            <w:r w:rsidRPr="000A1DBC">
              <w:rPr>
                <w:rFonts w:eastAsia="Calibri"/>
                <w:bCs/>
                <w:sz w:val="18"/>
                <w:szCs w:val="18"/>
                <w:lang w:eastAsia="en-GB"/>
              </w:rPr>
              <w:t xml:space="preserve"> µg/L</w:t>
            </w:r>
          </w:p>
          <w:p w14:paraId="6268B915" w14:textId="77777777" w:rsidR="00931AC1" w:rsidRPr="000A1DBC" w:rsidRDefault="00931AC1" w:rsidP="00D338AA">
            <w:pPr>
              <w:spacing w:before="60" w:after="60"/>
              <w:jc w:val="center"/>
              <w:rPr>
                <w:rFonts w:eastAsia="Calibri"/>
                <w:sz w:val="18"/>
                <w:szCs w:val="18"/>
                <w:lang w:eastAsia="en-GB"/>
              </w:rPr>
            </w:pPr>
            <w:r w:rsidRPr="000A1DBC">
              <w:rPr>
                <w:rFonts w:eastAsia="Calibri"/>
                <w:sz w:val="18"/>
                <w:szCs w:val="18"/>
                <w:lang w:eastAsia="en-GB"/>
              </w:rPr>
              <w:t>PNEC</w:t>
            </w:r>
            <w:r w:rsidRPr="000A1DBC">
              <w:rPr>
                <w:rFonts w:eastAsia="Calibri"/>
                <w:sz w:val="18"/>
                <w:szCs w:val="18"/>
                <w:vertAlign w:val="subscript"/>
                <w:lang w:eastAsia="en-GB"/>
              </w:rPr>
              <w:t>sed</w:t>
            </w:r>
            <w:r w:rsidRPr="000A1DBC">
              <w:rPr>
                <w:rFonts w:eastAsia="Calibri"/>
                <w:sz w:val="18"/>
                <w:szCs w:val="18"/>
                <w:lang w:eastAsia="en-GB"/>
              </w:rPr>
              <w:t xml:space="preserve"> = </w:t>
            </w:r>
            <w:r w:rsidRPr="000A1DBC">
              <w:rPr>
                <w:rFonts w:eastAsia="Calibri"/>
                <w:bCs/>
                <w:sz w:val="18"/>
                <w:szCs w:val="18"/>
                <w:lang w:eastAsia="en-GB"/>
              </w:rPr>
              <w:t>98.8 µg/g dw</w:t>
            </w:r>
          </w:p>
        </w:tc>
        <w:tc>
          <w:tcPr>
            <w:tcW w:w="670" w:type="pct"/>
            <w:shd w:val="clear" w:color="auto" w:fill="FFFFFF" w:themeFill="background1"/>
            <w:vAlign w:val="center"/>
          </w:tcPr>
          <w:p w14:paraId="66915177" w14:textId="77777777" w:rsidR="00931AC1" w:rsidRPr="000A1DBC" w:rsidRDefault="00931AC1" w:rsidP="00D338AA">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6FEF1F37" w14:textId="77777777" w:rsidR="00931AC1" w:rsidRPr="000A1DBC" w:rsidRDefault="00931AC1" w:rsidP="00D338AA">
            <w:pPr>
              <w:autoSpaceDE w:val="0"/>
              <w:autoSpaceDN w:val="0"/>
              <w:adjustRightInd w:val="0"/>
              <w:spacing w:before="60" w:after="60" w:line="260" w:lineRule="atLeast"/>
              <w:jc w:val="center"/>
              <w:rPr>
                <w:rFonts w:eastAsia="Calibri"/>
                <w:bCs/>
                <w:sz w:val="18"/>
                <w:szCs w:val="18"/>
                <w:lang w:eastAsia="en-GB"/>
              </w:rPr>
            </w:pPr>
            <w:r w:rsidRPr="000A1DBC">
              <w:rPr>
                <w:rFonts w:eastAsia="Calibri"/>
                <w:bCs/>
                <w:sz w:val="18"/>
                <w:szCs w:val="18"/>
                <w:lang w:eastAsia="en-GB"/>
              </w:rPr>
              <w:t>[µg/L]</w:t>
            </w:r>
          </w:p>
        </w:tc>
        <w:tc>
          <w:tcPr>
            <w:tcW w:w="858" w:type="pct"/>
            <w:shd w:val="clear" w:color="auto" w:fill="FFFFFF" w:themeFill="background1"/>
            <w:vAlign w:val="center"/>
          </w:tcPr>
          <w:p w14:paraId="438D6AC8" w14:textId="77777777" w:rsidR="00931AC1" w:rsidRPr="000A1DBC" w:rsidRDefault="00931AC1" w:rsidP="00D338AA">
            <w:pPr>
              <w:autoSpaceDE w:val="0"/>
              <w:autoSpaceDN w:val="0"/>
              <w:adjustRightInd w:val="0"/>
              <w:spacing w:before="60" w:after="60" w:line="260" w:lineRule="atLeast"/>
              <w:jc w:val="center"/>
              <w:rPr>
                <w:rFonts w:eastAsia="Calibri"/>
                <w:bCs/>
                <w:sz w:val="18"/>
                <w:szCs w:val="18"/>
                <w:vertAlign w:val="super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r w:rsidRPr="000A1DBC">
              <w:rPr>
                <w:rFonts w:eastAsia="Calibri"/>
                <w:b/>
                <w:bCs/>
                <w:sz w:val="18"/>
                <w:szCs w:val="18"/>
                <w:vertAlign w:val="superscript"/>
                <w:lang w:eastAsia="en-GB"/>
              </w:rPr>
              <w:t>1</w:t>
            </w:r>
          </w:p>
        </w:tc>
        <w:tc>
          <w:tcPr>
            <w:tcW w:w="859" w:type="pct"/>
            <w:shd w:val="clear" w:color="auto" w:fill="FFFFFF" w:themeFill="background1"/>
            <w:vAlign w:val="center"/>
          </w:tcPr>
          <w:p w14:paraId="2346406B" w14:textId="77777777" w:rsidR="00931AC1" w:rsidRPr="000A1DBC" w:rsidRDefault="00931AC1" w:rsidP="00D338AA">
            <w:pPr>
              <w:spacing w:before="60" w:after="60"/>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suspended sediment</w:t>
            </w:r>
          </w:p>
          <w:p w14:paraId="59220077" w14:textId="77777777" w:rsidR="00931AC1" w:rsidRPr="000A1DBC" w:rsidRDefault="00931AC1" w:rsidP="00D338AA">
            <w:pPr>
              <w:spacing w:before="60" w:after="60"/>
              <w:jc w:val="center"/>
              <w:rPr>
                <w:rFonts w:eastAsia="Calibri"/>
                <w:sz w:val="18"/>
                <w:szCs w:val="18"/>
                <w:lang w:eastAsia="en-GB"/>
              </w:rPr>
            </w:pPr>
            <w:r w:rsidRPr="000A1DBC">
              <w:rPr>
                <w:rFonts w:eastAsia="Calibri"/>
                <w:bCs/>
                <w:sz w:val="18"/>
                <w:szCs w:val="18"/>
                <w:lang w:eastAsia="en-GB"/>
              </w:rPr>
              <w:t>[µg/g dw]</w:t>
            </w:r>
          </w:p>
        </w:tc>
        <w:tc>
          <w:tcPr>
            <w:tcW w:w="858" w:type="pct"/>
            <w:shd w:val="clear" w:color="auto" w:fill="FFFFFF" w:themeFill="background1"/>
            <w:vAlign w:val="center"/>
          </w:tcPr>
          <w:p w14:paraId="0878CCE5" w14:textId="77777777" w:rsidR="00931AC1" w:rsidRPr="000A1DBC" w:rsidRDefault="00931AC1" w:rsidP="00D338AA">
            <w:pPr>
              <w:spacing w:before="60" w:after="60"/>
              <w:jc w:val="center"/>
              <w:rPr>
                <w:rFonts w:eastAsia="Calibri"/>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r w:rsidRPr="000A1DBC">
              <w:rPr>
                <w:rFonts w:eastAsia="Calibri"/>
                <w:b/>
                <w:bCs/>
                <w:sz w:val="18"/>
                <w:szCs w:val="18"/>
                <w:vertAlign w:val="superscript"/>
                <w:lang w:eastAsia="en-GB"/>
              </w:rPr>
              <w:t>1</w:t>
            </w:r>
          </w:p>
        </w:tc>
      </w:tr>
      <w:tr w:rsidR="00931AC1" w:rsidRPr="000A1DBC" w14:paraId="0DC967A8" w14:textId="77777777" w:rsidTr="00D338AA">
        <w:trPr>
          <w:trHeight w:val="249"/>
        </w:trPr>
        <w:tc>
          <w:tcPr>
            <w:tcW w:w="5000" w:type="pct"/>
            <w:gridSpan w:val="5"/>
            <w:shd w:val="clear" w:color="auto" w:fill="FFFFFF" w:themeFill="background1"/>
            <w:vAlign w:val="center"/>
          </w:tcPr>
          <w:p w14:paraId="7FBCEC7D" w14:textId="77777777" w:rsidR="00931AC1" w:rsidRPr="000A1DBC" w:rsidRDefault="00931AC1" w:rsidP="00D338AA">
            <w:pPr>
              <w:spacing w:before="60" w:after="60"/>
              <w:jc w:val="center"/>
              <w:rPr>
                <w:rFonts w:eastAsia="Calibri"/>
                <w:b/>
                <w:bCs/>
                <w:sz w:val="18"/>
                <w:szCs w:val="18"/>
                <w:lang w:eastAsia="en-GB"/>
              </w:rPr>
            </w:pPr>
            <w:r>
              <w:rPr>
                <w:rFonts w:eastAsia="Calibri"/>
                <w:b/>
                <w:sz w:val="18"/>
                <w:szCs w:val="18"/>
                <w:lang w:eastAsia="en-GB"/>
              </w:rPr>
              <w:t>Meta SPC 1</w:t>
            </w:r>
          </w:p>
        </w:tc>
      </w:tr>
      <w:tr w:rsidR="00931AC1" w:rsidRPr="000A1DBC" w14:paraId="5D39E813" w14:textId="77777777" w:rsidTr="00D338AA">
        <w:trPr>
          <w:trHeight w:val="75"/>
        </w:trPr>
        <w:tc>
          <w:tcPr>
            <w:tcW w:w="1755" w:type="pct"/>
            <w:shd w:val="clear" w:color="auto" w:fill="FFFFFF" w:themeFill="background1"/>
          </w:tcPr>
          <w:p w14:paraId="029A4F68"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Netrex AF</w:t>
            </w:r>
          </w:p>
        </w:tc>
        <w:tc>
          <w:tcPr>
            <w:tcW w:w="670" w:type="pct"/>
            <w:shd w:val="clear" w:color="auto" w:fill="FFFFFF" w:themeFill="background1"/>
            <w:vAlign w:val="center"/>
          </w:tcPr>
          <w:p w14:paraId="74E5052C"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1.29</w:t>
            </w:r>
          </w:p>
        </w:tc>
        <w:tc>
          <w:tcPr>
            <w:tcW w:w="858" w:type="pct"/>
            <w:shd w:val="clear" w:color="auto" w:fill="FFFFFF" w:themeFill="background1"/>
            <w:vAlign w:val="center"/>
          </w:tcPr>
          <w:p w14:paraId="11045244" w14:textId="77777777" w:rsidR="00931AC1" w:rsidRPr="008B1582" w:rsidRDefault="00931AC1" w:rsidP="00D338AA">
            <w:pPr>
              <w:pStyle w:val="Ingenmellomrom"/>
              <w:jc w:val="center"/>
              <w:rPr>
                <w:rFonts w:ascii="Verdana" w:hAnsi="Verdana"/>
                <w:b/>
                <w:sz w:val="18"/>
                <w:szCs w:val="18"/>
                <w:lang w:val="en-GB" w:eastAsia="en-GB"/>
              </w:rPr>
            </w:pPr>
            <w:r w:rsidRPr="008B1582">
              <w:rPr>
                <w:rFonts w:ascii="Verdana" w:hAnsi="Verdana"/>
                <w:b/>
                <w:sz w:val="18"/>
                <w:szCs w:val="18"/>
                <w:lang w:val="en-GB" w:eastAsia="en-GB"/>
              </w:rPr>
              <w:t>1.12</w:t>
            </w:r>
          </w:p>
        </w:tc>
        <w:tc>
          <w:tcPr>
            <w:tcW w:w="859" w:type="pct"/>
            <w:shd w:val="clear" w:color="auto" w:fill="FFFFFF" w:themeFill="background1"/>
            <w:vAlign w:val="center"/>
          </w:tcPr>
          <w:p w14:paraId="6DD4A6AF"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41.63</w:t>
            </w:r>
          </w:p>
        </w:tc>
        <w:tc>
          <w:tcPr>
            <w:tcW w:w="858" w:type="pct"/>
            <w:shd w:val="clear" w:color="auto" w:fill="FFFFFF" w:themeFill="background1"/>
            <w:vAlign w:val="center"/>
          </w:tcPr>
          <w:p w14:paraId="120B7952"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0.42</w:t>
            </w:r>
          </w:p>
        </w:tc>
      </w:tr>
      <w:tr w:rsidR="00931AC1" w:rsidRPr="000A1DBC" w14:paraId="05A0DBE2" w14:textId="77777777" w:rsidTr="00D338AA">
        <w:trPr>
          <w:trHeight w:val="75"/>
        </w:trPr>
        <w:tc>
          <w:tcPr>
            <w:tcW w:w="1755" w:type="pct"/>
            <w:shd w:val="clear" w:color="auto" w:fill="FFFFFF" w:themeFill="background1"/>
          </w:tcPr>
          <w:p w14:paraId="1188FDF7"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Netwax NI 3</w:t>
            </w:r>
          </w:p>
        </w:tc>
        <w:tc>
          <w:tcPr>
            <w:tcW w:w="670" w:type="pct"/>
            <w:shd w:val="clear" w:color="auto" w:fill="FFFFFF" w:themeFill="background1"/>
            <w:vAlign w:val="center"/>
          </w:tcPr>
          <w:p w14:paraId="4F83B722"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1.33</w:t>
            </w:r>
          </w:p>
        </w:tc>
        <w:tc>
          <w:tcPr>
            <w:tcW w:w="858" w:type="pct"/>
            <w:shd w:val="clear" w:color="auto" w:fill="FFFFFF" w:themeFill="background1"/>
            <w:vAlign w:val="center"/>
          </w:tcPr>
          <w:p w14:paraId="0B157B5B" w14:textId="77777777" w:rsidR="00931AC1" w:rsidRPr="007D41D6" w:rsidRDefault="00931AC1" w:rsidP="00D338AA">
            <w:pPr>
              <w:pStyle w:val="Ingenmellomrom"/>
              <w:jc w:val="center"/>
              <w:rPr>
                <w:rFonts w:ascii="Verdana" w:hAnsi="Verdana"/>
                <w:bCs/>
                <w:sz w:val="18"/>
                <w:szCs w:val="18"/>
                <w:lang w:val="en-GB" w:eastAsia="en-GB"/>
              </w:rPr>
            </w:pPr>
            <w:r w:rsidRPr="008B1582">
              <w:rPr>
                <w:rFonts w:ascii="Verdana" w:hAnsi="Verdana"/>
                <w:b/>
                <w:sz w:val="18"/>
                <w:szCs w:val="18"/>
                <w:lang w:val="en-GB" w:eastAsia="en-GB"/>
              </w:rPr>
              <w:t>1.1</w:t>
            </w:r>
            <w:r>
              <w:rPr>
                <w:rFonts w:ascii="Verdana" w:hAnsi="Verdana"/>
                <w:b/>
                <w:sz w:val="18"/>
                <w:szCs w:val="18"/>
                <w:lang w:val="en-GB" w:eastAsia="en-GB"/>
              </w:rPr>
              <w:t>5</w:t>
            </w:r>
          </w:p>
        </w:tc>
        <w:tc>
          <w:tcPr>
            <w:tcW w:w="859" w:type="pct"/>
            <w:shd w:val="clear" w:color="auto" w:fill="FFFFFF" w:themeFill="background1"/>
            <w:vAlign w:val="center"/>
          </w:tcPr>
          <w:p w14:paraId="522A0A07"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46.23</w:t>
            </w:r>
          </w:p>
        </w:tc>
        <w:tc>
          <w:tcPr>
            <w:tcW w:w="858" w:type="pct"/>
            <w:shd w:val="clear" w:color="auto" w:fill="FFFFFF" w:themeFill="background1"/>
            <w:vAlign w:val="center"/>
          </w:tcPr>
          <w:p w14:paraId="31CFA2AF"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0.47</w:t>
            </w:r>
          </w:p>
        </w:tc>
      </w:tr>
      <w:tr w:rsidR="00931AC1" w:rsidRPr="000A1DBC" w14:paraId="2517873D" w14:textId="77777777" w:rsidTr="00D338AA">
        <w:trPr>
          <w:trHeight w:val="75"/>
        </w:trPr>
        <w:tc>
          <w:tcPr>
            <w:tcW w:w="1755" w:type="pct"/>
            <w:shd w:val="clear" w:color="auto" w:fill="FFFFFF" w:themeFill="background1"/>
          </w:tcPr>
          <w:p w14:paraId="07202B72"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Netwax NI 4</w:t>
            </w:r>
          </w:p>
        </w:tc>
        <w:tc>
          <w:tcPr>
            <w:tcW w:w="670" w:type="pct"/>
            <w:shd w:val="clear" w:color="auto" w:fill="FFFFFF" w:themeFill="background1"/>
            <w:vAlign w:val="center"/>
          </w:tcPr>
          <w:p w14:paraId="782F6CAF"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1.37</w:t>
            </w:r>
          </w:p>
        </w:tc>
        <w:tc>
          <w:tcPr>
            <w:tcW w:w="858" w:type="pct"/>
            <w:shd w:val="clear" w:color="auto" w:fill="FFFFFF" w:themeFill="background1"/>
            <w:vAlign w:val="center"/>
          </w:tcPr>
          <w:p w14:paraId="4E695F39" w14:textId="77777777" w:rsidR="00931AC1" w:rsidRPr="007D41D6" w:rsidRDefault="00931AC1" w:rsidP="00D338AA">
            <w:pPr>
              <w:pStyle w:val="Ingenmellomrom"/>
              <w:jc w:val="center"/>
              <w:rPr>
                <w:rFonts w:ascii="Verdana" w:hAnsi="Verdana"/>
                <w:bCs/>
                <w:sz w:val="18"/>
                <w:szCs w:val="18"/>
                <w:lang w:val="en-GB" w:eastAsia="en-GB"/>
              </w:rPr>
            </w:pPr>
            <w:r w:rsidRPr="008B1582">
              <w:rPr>
                <w:rFonts w:ascii="Verdana" w:hAnsi="Verdana"/>
                <w:b/>
                <w:sz w:val="18"/>
                <w:szCs w:val="18"/>
                <w:lang w:val="en-GB" w:eastAsia="en-GB"/>
              </w:rPr>
              <w:t>1.1</w:t>
            </w:r>
            <w:r>
              <w:rPr>
                <w:rFonts w:ascii="Verdana" w:hAnsi="Verdana"/>
                <w:b/>
                <w:sz w:val="18"/>
                <w:szCs w:val="18"/>
                <w:lang w:val="en-GB" w:eastAsia="en-GB"/>
              </w:rPr>
              <w:t>9</w:t>
            </w:r>
          </w:p>
        </w:tc>
        <w:tc>
          <w:tcPr>
            <w:tcW w:w="859" w:type="pct"/>
            <w:shd w:val="clear" w:color="auto" w:fill="FFFFFF" w:themeFill="background1"/>
            <w:vAlign w:val="center"/>
          </w:tcPr>
          <w:p w14:paraId="3B76EC0B"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51.15</w:t>
            </w:r>
          </w:p>
        </w:tc>
        <w:tc>
          <w:tcPr>
            <w:tcW w:w="858" w:type="pct"/>
            <w:shd w:val="clear" w:color="auto" w:fill="FFFFFF" w:themeFill="background1"/>
            <w:vAlign w:val="center"/>
          </w:tcPr>
          <w:p w14:paraId="5C4A2FC5"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0.52</w:t>
            </w:r>
          </w:p>
        </w:tc>
      </w:tr>
      <w:tr w:rsidR="00931AC1" w:rsidRPr="000A1DBC" w14:paraId="50A25F57" w14:textId="77777777" w:rsidTr="00D338AA">
        <w:trPr>
          <w:trHeight w:val="75"/>
        </w:trPr>
        <w:tc>
          <w:tcPr>
            <w:tcW w:w="1755" w:type="pct"/>
            <w:shd w:val="clear" w:color="auto" w:fill="FFFFFF" w:themeFill="background1"/>
          </w:tcPr>
          <w:p w14:paraId="12ABED81" w14:textId="77777777" w:rsidR="00931AC1" w:rsidRPr="002378B0" w:rsidRDefault="00931AC1" w:rsidP="00D338AA">
            <w:pPr>
              <w:autoSpaceDE w:val="0"/>
              <w:autoSpaceDN w:val="0"/>
              <w:adjustRightInd w:val="0"/>
              <w:spacing w:before="60" w:after="60" w:line="260" w:lineRule="atLeast"/>
              <w:jc w:val="center"/>
              <w:rPr>
                <w:sz w:val="18"/>
              </w:rPr>
            </w:pPr>
            <w:r>
              <w:rPr>
                <w:sz w:val="18"/>
              </w:rPr>
              <w:t xml:space="preserve">Netwax </w:t>
            </w:r>
            <w:r w:rsidRPr="002378B0">
              <w:rPr>
                <w:sz w:val="18"/>
              </w:rPr>
              <w:t>E4 Greenline/Netrex E4 Greenline</w:t>
            </w:r>
          </w:p>
        </w:tc>
        <w:tc>
          <w:tcPr>
            <w:tcW w:w="670" w:type="pct"/>
            <w:shd w:val="clear" w:color="auto" w:fill="FFFFFF" w:themeFill="background1"/>
            <w:vAlign w:val="center"/>
          </w:tcPr>
          <w:p w14:paraId="68C32622" w14:textId="77777777" w:rsidR="00931AC1" w:rsidRPr="00CF1C56" w:rsidRDefault="00931AC1" w:rsidP="00D338AA">
            <w:pPr>
              <w:pStyle w:val="Ingenmellomrom"/>
              <w:jc w:val="center"/>
              <w:rPr>
                <w:rFonts w:ascii="Verdana" w:hAnsi="Verdana"/>
                <w:sz w:val="18"/>
                <w:szCs w:val="18"/>
                <w:lang w:val="en-GB" w:eastAsia="en-GB"/>
              </w:rPr>
            </w:pPr>
            <w:r w:rsidRPr="00CF1C56">
              <w:rPr>
                <w:rFonts w:ascii="Verdana" w:hAnsi="Verdana"/>
                <w:sz w:val="18"/>
                <w:szCs w:val="18"/>
                <w:lang w:val="en-GB" w:eastAsia="en-GB"/>
              </w:rPr>
              <w:t>1.41</w:t>
            </w:r>
          </w:p>
        </w:tc>
        <w:tc>
          <w:tcPr>
            <w:tcW w:w="858" w:type="pct"/>
            <w:shd w:val="clear" w:color="auto" w:fill="FFFFFF" w:themeFill="background1"/>
            <w:vAlign w:val="center"/>
          </w:tcPr>
          <w:p w14:paraId="219AD001" w14:textId="77777777" w:rsidR="00931AC1" w:rsidRPr="00CF1C56" w:rsidRDefault="00931AC1" w:rsidP="00D338AA">
            <w:pPr>
              <w:pStyle w:val="Ingenmellomrom"/>
              <w:jc w:val="center"/>
              <w:rPr>
                <w:rFonts w:ascii="Verdana" w:hAnsi="Verdana"/>
                <w:b/>
                <w:sz w:val="18"/>
                <w:szCs w:val="18"/>
                <w:lang w:val="en-GB" w:eastAsia="en-GB"/>
              </w:rPr>
            </w:pPr>
            <w:r w:rsidRPr="00CF1C56">
              <w:rPr>
                <w:rFonts w:ascii="Verdana" w:hAnsi="Verdana"/>
                <w:b/>
                <w:sz w:val="18"/>
                <w:szCs w:val="18"/>
                <w:lang w:val="en-GB" w:eastAsia="en-GB"/>
              </w:rPr>
              <w:t>1.22</w:t>
            </w:r>
          </w:p>
        </w:tc>
        <w:tc>
          <w:tcPr>
            <w:tcW w:w="859" w:type="pct"/>
            <w:shd w:val="clear" w:color="auto" w:fill="FFFFFF" w:themeFill="background1"/>
            <w:vAlign w:val="center"/>
          </w:tcPr>
          <w:p w14:paraId="4B2A6E2F" w14:textId="77777777" w:rsidR="00931AC1" w:rsidRPr="00CF1C56" w:rsidRDefault="00931AC1" w:rsidP="00D338AA">
            <w:pPr>
              <w:pStyle w:val="Ingenmellomrom"/>
              <w:jc w:val="center"/>
              <w:rPr>
                <w:rFonts w:ascii="Verdana" w:hAnsi="Verdana"/>
                <w:sz w:val="18"/>
                <w:szCs w:val="18"/>
                <w:lang w:val="en-GB" w:eastAsia="en-GB"/>
              </w:rPr>
            </w:pPr>
            <w:r w:rsidRPr="00CF1C56">
              <w:rPr>
                <w:rFonts w:ascii="Verdana" w:hAnsi="Verdana"/>
                <w:sz w:val="18"/>
                <w:szCs w:val="18"/>
                <w:lang w:val="en-GB" w:eastAsia="en-GB"/>
              </w:rPr>
              <w:t>56.54</w:t>
            </w:r>
          </w:p>
        </w:tc>
        <w:tc>
          <w:tcPr>
            <w:tcW w:w="858" w:type="pct"/>
            <w:shd w:val="clear" w:color="auto" w:fill="FFFFFF" w:themeFill="background1"/>
            <w:vAlign w:val="center"/>
          </w:tcPr>
          <w:p w14:paraId="35D1E747" w14:textId="77777777" w:rsidR="00931AC1" w:rsidRPr="00CF1C56" w:rsidRDefault="00931AC1" w:rsidP="00D338AA">
            <w:pPr>
              <w:pStyle w:val="Ingenmellomrom"/>
              <w:jc w:val="center"/>
              <w:rPr>
                <w:rFonts w:ascii="Verdana" w:hAnsi="Verdana"/>
                <w:sz w:val="18"/>
                <w:szCs w:val="18"/>
                <w:lang w:val="en-GB" w:eastAsia="en-GB"/>
              </w:rPr>
            </w:pPr>
            <w:r w:rsidRPr="00CF1C56">
              <w:rPr>
                <w:rFonts w:ascii="Verdana" w:hAnsi="Verdana"/>
                <w:sz w:val="18"/>
                <w:szCs w:val="18"/>
                <w:lang w:val="en-GB" w:eastAsia="en-GB"/>
              </w:rPr>
              <w:t>0.57</w:t>
            </w:r>
          </w:p>
        </w:tc>
      </w:tr>
      <w:tr w:rsidR="00931AC1" w:rsidRPr="000A1DBC" w14:paraId="5D5B03A0" w14:textId="77777777" w:rsidTr="00D338AA">
        <w:trPr>
          <w:trHeight w:val="75"/>
        </w:trPr>
        <w:tc>
          <w:tcPr>
            <w:tcW w:w="5000" w:type="pct"/>
            <w:gridSpan w:val="5"/>
            <w:shd w:val="clear" w:color="auto" w:fill="FFFFFF" w:themeFill="background1"/>
          </w:tcPr>
          <w:p w14:paraId="00307090" w14:textId="77777777" w:rsidR="00931AC1" w:rsidRPr="00B71F0E" w:rsidRDefault="00931AC1" w:rsidP="00D338AA">
            <w:pPr>
              <w:pStyle w:val="Ingenmellomrom"/>
              <w:jc w:val="center"/>
              <w:rPr>
                <w:rFonts w:ascii="Verdana" w:hAnsi="Verdana"/>
                <w:sz w:val="18"/>
                <w:szCs w:val="18"/>
                <w:lang w:val="en-GB" w:eastAsia="en-GB"/>
              </w:rPr>
            </w:pPr>
            <w:r w:rsidRPr="00B71F0E">
              <w:rPr>
                <w:rFonts w:ascii="Verdana" w:hAnsi="Verdana"/>
                <w:b/>
                <w:sz w:val="18"/>
                <w:szCs w:val="18"/>
                <w:lang w:eastAsia="en-GB"/>
              </w:rPr>
              <w:t>Meta SPC 2</w:t>
            </w:r>
          </w:p>
        </w:tc>
      </w:tr>
      <w:tr w:rsidR="00931AC1" w:rsidRPr="000A1DBC" w14:paraId="566E5A18" w14:textId="77777777" w:rsidTr="00D338AA">
        <w:trPr>
          <w:trHeight w:val="75"/>
        </w:trPr>
        <w:tc>
          <w:tcPr>
            <w:tcW w:w="1755" w:type="pct"/>
            <w:shd w:val="clear" w:color="auto" w:fill="FFFFFF" w:themeFill="background1"/>
          </w:tcPr>
          <w:p w14:paraId="07A6FDA0"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Netwax E5 Greenline</w:t>
            </w:r>
          </w:p>
        </w:tc>
        <w:tc>
          <w:tcPr>
            <w:tcW w:w="670" w:type="pct"/>
            <w:shd w:val="clear" w:color="auto" w:fill="FFFFFF" w:themeFill="background1"/>
            <w:vAlign w:val="center"/>
          </w:tcPr>
          <w:p w14:paraId="2C5CA597" w14:textId="77777777" w:rsidR="00931AC1" w:rsidRPr="000A1DBC" w:rsidRDefault="00931AC1" w:rsidP="00D338AA">
            <w:pPr>
              <w:pStyle w:val="Ingenmellomrom"/>
              <w:jc w:val="center"/>
              <w:rPr>
                <w:rFonts w:ascii="Verdana" w:hAnsi="Verdana"/>
                <w:sz w:val="18"/>
                <w:szCs w:val="18"/>
                <w:lang w:val="en-GB" w:eastAsia="en-GB"/>
              </w:rPr>
            </w:pPr>
            <w:r w:rsidRPr="00F9235C">
              <w:rPr>
                <w:rFonts w:ascii="Verdana" w:hAnsi="Verdana"/>
                <w:sz w:val="18"/>
                <w:szCs w:val="18"/>
                <w:lang w:val="en-GB" w:eastAsia="en-GB"/>
              </w:rPr>
              <w:t>1.41</w:t>
            </w:r>
          </w:p>
        </w:tc>
        <w:tc>
          <w:tcPr>
            <w:tcW w:w="858" w:type="pct"/>
            <w:shd w:val="clear" w:color="auto" w:fill="FFFFFF" w:themeFill="background1"/>
            <w:vAlign w:val="center"/>
          </w:tcPr>
          <w:p w14:paraId="794949C0" w14:textId="77777777" w:rsidR="00931AC1" w:rsidRPr="00F9235C" w:rsidRDefault="00931AC1" w:rsidP="00D338AA">
            <w:pPr>
              <w:pStyle w:val="Ingenmellomrom"/>
              <w:jc w:val="center"/>
              <w:rPr>
                <w:rFonts w:ascii="Verdana" w:hAnsi="Verdana"/>
                <w:b/>
                <w:sz w:val="18"/>
                <w:szCs w:val="18"/>
                <w:lang w:val="en-GB" w:eastAsia="en-GB"/>
              </w:rPr>
            </w:pPr>
            <w:r w:rsidRPr="00F9235C">
              <w:rPr>
                <w:rFonts w:ascii="Verdana" w:hAnsi="Verdana"/>
                <w:b/>
                <w:sz w:val="18"/>
                <w:szCs w:val="18"/>
                <w:lang w:val="en-GB" w:eastAsia="en-GB"/>
              </w:rPr>
              <w:t>1.23</w:t>
            </w:r>
          </w:p>
        </w:tc>
        <w:tc>
          <w:tcPr>
            <w:tcW w:w="859" w:type="pct"/>
            <w:shd w:val="clear" w:color="auto" w:fill="FFFFFF" w:themeFill="background1"/>
            <w:vAlign w:val="center"/>
          </w:tcPr>
          <w:p w14:paraId="0B9F37ED" w14:textId="77777777" w:rsidR="00931AC1" w:rsidRPr="000A1DBC" w:rsidRDefault="00931AC1" w:rsidP="00D338AA">
            <w:pPr>
              <w:pStyle w:val="Ingenmellomrom"/>
              <w:jc w:val="center"/>
              <w:rPr>
                <w:rFonts w:ascii="Verdana" w:hAnsi="Verdana"/>
                <w:sz w:val="18"/>
                <w:szCs w:val="18"/>
                <w:lang w:val="en-GB" w:eastAsia="en-GB"/>
              </w:rPr>
            </w:pPr>
            <w:r w:rsidRPr="00F9235C">
              <w:rPr>
                <w:rFonts w:ascii="Verdana" w:hAnsi="Verdana"/>
                <w:sz w:val="18"/>
                <w:szCs w:val="18"/>
                <w:lang w:val="en-GB" w:eastAsia="en-GB"/>
              </w:rPr>
              <w:t>57.02</w:t>
            </w:r>
          </w:p>
        </w:tc>
        <w:tc>
          <w:tcPr>
            <w:tcW w:w="858" w:type="pct"/>
            <w:shd w:val="clear" w:color="auto" w:fill="FFFFFF" w:themeFill="background1"/>
            <w:vAlign w:val="center"/>
          </w:tcPr>
          <w:p w14:paraId="7631253C" w14:textId="77777777" w:rsidR="00931AC1" w:rsidRPr="000A1DBC" w:rsidRDefault="00931AC1" w:rsidP="00D338AA">
            <w:pPr>
              <w:pStyle w:val="Ingenmellomrom"/>
              <w:jc w:val="center"/>
              <w:rPr>
                <w:rFonts w:ascii="Verdana" w:hAnsi="Verdana"/>
                <w:sz w:val="18"/>
                <w:szCs w:val="18"/>
                <w:lang w:val="en-GB" w:eastAsia="en-GB"/>
              </w:rPr>
            </w:pPr>
            <w:r w:rsidRPr="00F9235C">
              <w:rPr>
                <w:rFonts w:ascii="Verdana" w:hAnsi="Verdana"/>
                <w:sz w:val="18"/>
                <w:szCs w:val="18"/>
                <w:lang w:val="en-GB" w:eastAsia="en-GB"/>
              </w:rPr>
              <w:t>0.58</w:t>
            </w:r>
          </w:p>
        </w:tc>
      </w:tr>
      <w:tr w:rsidR="00931AC1" w:rsidRPr="000A1DBC" w14:paraId="5E2E7427" w14:textId="77777777" w:rsidTr="00D338AA">
        <w:trPr>
          <w:trHeight w:val="75"/>
        </w:trPr>
        <w:tc>
          <w:tcPr>
            <w:tcW w:w="1755" w:type="pct"/>
            <w:shd w:val="clear" w:color="auto" w:fill="FFFFFF" w:themeFill="background1"/>
          </w:tcPr>
          <w:p w14:paraId="628328C1"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A5 Microfino</w:t>
            </w:r>
          </w:p>
        </w:tc>
        <w:tc>
          <w:tcPr>
            <w:tcW w:w="670" w:type="pct"/>
            <w:shd w:val="clear" w:color="auto" w:fill="FFFFFF" w:themeFill="background1"/>
            <w:vAlign w:val="center"/>
          </w:tcPr>
          <w:p w14:paraId="5CBF4C61"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1.42</w:t>
            </w:r>
          </w:p>
        </w:tc>
        <w:tc>
          <w:tcPr>
            <w:tcW w:w="858" w:type="pct"/>
            <w:shd w:val="clear" w:color="auto" w:fill="FFFFFF" w:themeFill="background1"/>
            <w:vAlign w:val="center"/>
          </w:tcPr>
          <w:p w14:paraId="31E1FE08" w14:textId="77777777" w:rsidR="00931AC1" w:rsidRPr="00284371" w:rsidRDefault="00931AC1" w:rsidP="00D338AA">
            <w:pPr>
              <w:pStyle w:val="Ingenmellomrom"/>
              <w:jc w:val="center"/>
              <w:rPr>
                <w:rFonts w:ascii="Verdana" w:hAnsi="Verdana"/>
                <w:b/>
                <w:sz w:val="18"/>
                <w:szCs w:val="18"/>
                <w:lang w:val="en-GB" w:eastAsia="en-GB"/>
              </w:rPr>
            </w:pPr>
            <w:r w:rsidRPr="00284371">
              <w:rPr>
                <w:rFonts w:ascii="Verdana" w:hAnsi="Verdana"/>
                <w:b/>
                <w:sz w:val="18"/>
                <w:szCs w:val="18"/>
                <w:lang w:val="en-GB" w:eastAsia="en-GB"/>
              </w:rPr>
              <w:t>1.24</w:t>
            </w:r>
          </w:p>
        </w:tc>
        <w:tc>
          <w:tcPr>
            <w:tcW w:w="859" w:type="pct"/>
            <w:shd w:val="clear" w:color="auto" w:fill="FFFFFF" w:themeFill="background1"/>
            <w:vAlign w:val="center"/>
          </w:tcPr>
          <w:p w14:paraId="45DB35BF"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58.92</w:t>
            </w:r>
          </w:p>
        </w:tc>
        <w:tc>
          <w:tcPr>
            <w:tcW w:w="858" w:type="pct"/>
            <w:shd w:val="clear" w:color="auto" w:fill="FFFFFF" w:themeFill="background1"/>
            <w:vAlign w:val="center"/>
          </w:tcPr>
          <w:p w14:paraId="05A9CD1D"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0.60</w:t>
            </w:r>
          </w:p>
        </w:tc>
      </w:tr>
      <w:tr w:rsidR="00931AC1" w:rsidRPr="000A1DBC" w14:paraId="00E821D6" w14:textId="77777777" w:rsidTr="00D338AA">
        <w:trPr>
          <w:trHeight w:val="75"/>
        </w:trPr>
        <w:tc>
          <w:tcPr>
            <w:tcW w:w="5000" w:type="pct"/>
            <w:gridSpan w:val="5"/>
            <w:shd w:val="clear" w:color="auto" w:fill="FFFFFF" w:themeFill="background1"/>
          </w:tcPr>
          <w:p w14:paraId="372AD2DC" w14:textId="01052F02" w:rsidR="00931AC1" w:rsidRPr="00B71F0E" w:rsidRDefault="00931AC1" w:rsidP="00D338AA">
            <w:pPr>
              <w:pStyle w:val="Ingenmellomrom"/>
              <w:jc w:val="center"/>
              <w:rPr>
                <w:rFonts w:ascii="Verdana" w:hAnsi="Verdana"/>
                <w:sz w:val="18"/>
                <w:szCs w:val="18"/>
                <w:lang w:val="en-GB" w:eastAsia="en-GB"/>
              </w:rPr>
            </w:pPr>
            <w:r w:rsidRPr="00B71F0E">
              <w:rPr>
                <w:rFonts w:ascii="Verdana" w:hAnsi="Verdana"/>
                <w:b/>
                <w:sz w:val="18"/>
                <w:szCs w:val="18"/>
                <w:lang w:eastAsia="en-GB"/>
              </w:rPr>
              <w:t xml:space="preserve">Meta SPC </w:t>
            </w:r>
            <w:r w:rsidR="000B0922">
              <w:rPr>
                <w:rFonts w:ascii="Verdana" w:hAnsi="Verdana"/>
                <w:b/>
                <w:sz w:val="18"/>
                <w:szCs w:val="18"/>
                <w:lang w:eastAsia="en-GB"/>
              </w:rPr>
              <w:t>3</w:t>
            </w:r>
          </w:p>
        </w:tc>
      </w:tr>
      <w:tr w:rsidR="00931AC1" w:rsidRPr="000A1DBC" w14:paraId="1387E9D3" w14:textId="77777777" w:rsidTr="00D338AA">
        <w:trPr>
          <w:trHeight w:val="75"/>
        </w:trPr>
        <w:tc>
          <w:tcPr>
            <w:tcW w:w="1755" w:type="pct"/>
            <w:shd w:val="clear" w:color="auto" w:fill="FFFFFF" w:themeFill="background1"/>
          </w:tcPr>
          <w:p w14:paraId="6466AF09"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E8 Greenline</w:t>
            </w:r>
          </w:p>
        </w:tc>
        <w:tc>
          <w:tcPr>
            <w:tcW w:w="670" w:type="pct"/>
            <w:shd w:val="clear" w:color="auto" w:fill="FFFFFF" w:themeFill="background1"/>
            <w:vAlign w:val="center"/>
          </w:tcPr>
          <w:p w14:paraId="5255D120" w14:textId="77777777" w:rsidR="00931AC1"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1.54</w:t>
            </w:r>
          </w:p>
        </w:tc>
        <w:tc>
          <w:tcPr>
            <w:tcW w:w="858" w:type="pct"/>
            <w:shd w:val="clear" w:color="auto" w:fill="FFFFFF" w:themeFill="background1"/>
            <w:vAlign w:val="center"/>
          </w:tcPr>
          <w:p w14:paraId="41448A4C" w14:textId="77777777" w:rsidR="00931AC1" w:rsidRPr="0041573E" w:rsidRDefault="00931AC1" w:rsidP="00D338AA">
            <w:pPr>
              <w:pStyle w:val="Ingenmellomrom"/>
              <w:jc w:val="center"/>
              <w:rPr>
                <w:rFonts w:ascii="Verdana" w:hAnsi="Verdana"/>
                <w:b/>
                <w:sz w:val="18"/>
                <w:szCs w:val="18"/>
                <w:lang w:val="en-GB" w:eastAsia="en-GB"/>
              </w:rPr>
            </w:pPr>
            <w:r w:rsidRPr="002D08D0">
              <w:rPr>
                <w:rFonts w:ascii="Verdana" w:hAnsi="Verdana"/>
                <w:b/>
                <w:sz w:val="18"/>
                <w:szCs w:val="18"/>
                <w:lang w:val="en-GB" w:eastAsia="en-GB"/>
              </w:rPr>
              <w:t>1.34</w:t>
            </w:r>
          </w:p>
        </w:tc>
        <w:tc>
          <w:tcPr>
            <w:tcW w:w="859" w:type="pct"/>
            <w:shd w:val="clear" w:color="auto" w:fill="FFFFFF" w:themeFill="background1"/>
            <w:vAlign w:val="center"/>
          </w:tcPr>
          <w:p w14:paraId="7D7A5EFF" w14:textId="77777777" w:rsidR="00931AC1" w:rsidRDefault="00931AC1" w:rsidP="00D338AA">
            <w:pPr>
              <w:pStyle w:val="Ingenmellomrom"/>
              <w:jc w:val="center"/>
              <w:rPr>
                <w:rFonts w:ascii="Verdana" w:hAnsi="Verdana"/>
                <w:sz w:val="18"/>
                <w:szCs w:val="18"/>
                <w:lang w:val="en-GB" w:eastAsia="en-GB"/>
              </w:rPr>
            </w:pPr>
            <w:r w:rsidRPr="002D08D0">
              <w:rPr>
                <w:rFonts w:ascii="Verdana" w:hAnsi="Verdana"/>
                <w:sz w:val="18"/>
                <w:szCs w:val="18"/>
                <w:lang w:val="en-GB" w:eastAsia="en-GB"/>
              </w:rPr>
              <w:t>74,48</w:t>
            </w:r>
          </w:p>
        </w:tc>
        <w:tc>
          <w:tcPr>
            <w:tcW w:w="858" w:type="pct"/>
            <w:shd w:val="clear" w:color="auto" w:fill="FFFFFF" w:themeFill="background1"/>
            <w:vAlign w:val="center"/>
          </w:tcPr>
          <w:p w14:paraId="5A9B5139" w14:textId="77777777" w:rsidR="00931AC1"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0.75</w:t>
            </w:r>
          </w:p>
        </w:tc>
      </w:tr>
      <w:tr w:rsidR="00931AC1" w:rsidRPr="000A1DBC" w14:paraId="225770F7" w14:textId="77777777" w:rsidTr="00D338AA">
        <w:trPr>
          <w:trHeight w:val="75"/>
        </w:trPr>
        <w:tc>
          <w:tcPr>
            <w:tcW w:w="1755" w:type="pct"/>
            <w:shd w:val="clear" w:color="auto" w:fill="FFFFFF" w:themeFill="background1"/>
          </w:tcPr>
          <w:p w14:paraId="60220FA1"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Gold T60 Sens</w:t>
            </w:r>
          </w:p>
        </w:tc>
        <w:tc>
          <w:tcPr>
            <w:tcW w:w="670" w:type="pct"/>
            <w:shd w:val="clear" w:color="auto" w:fill="FFFFFF" w:themeFill="background1"/>
            <w:vAlign w:val="center"/>
          </w:tcPr>
          <w:p w14:paraId="15BE7460"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1.54</w:t>
            </w:r>
          </w:p>
        </w:tc>
        <w:tc>
          <w:tcPr>
            <w:tcW w:w="858" w:type="pct"/>
            <w:shd w:val="clear" w:color="auto" w:fill="FFFFFF" w:themeFill="background1"/>
            <w:vAlign w:val="center"/>
          </w:tcPr>
          <w:p w14:paraId="46833508" w14:textId="77777777" w:rsidR="00931AC1" w:rsidRPr="00614CA4" w:rsidRDefault="00931AC1" w:rsidP="00D338AA">
            <w:pPr>
              <w:pStyle w:val="Ingenmellomrom"/>
              <w:jc w:val="center"/>
              <w:rPr>
                <w:rFonts w:ascii="Verdana" w:hAnsi="Verdana"/>
                <w:b/>
                <w:sz w:val="18"/>
                <w:szCs w:val="18"/>
                <w:lang w:val="en-GB" w:eastAsia="en-GB"/>
              </w:rPr>
            </w:pPr>
            <w:r w:rsidRPr="00614CA4">
              <w:rPr>
                <w:rFonts w:ascii="Verdana" w:hAnsi="Verdana"/>
                <w:b/>
                <w:sz w:val="18"/>
                <w:szCs w:val="18"/>
                <w:lang w:val="en-GB" w:eastAsia="en-GB"/>
              </w:rPr>
              <w:t>1.34</w:t>
            </w:r>
          </w:p>
        </w:tc>
        <w:tc>
          <w:tcPr>
            <w:tcW w:w="859" w:type="pct"/>
            <w:shd w:val="clear" w:color="auto" w:fill="FFFFFF" w:themeFill="background1"/>
            <w:vAlign w:val="center"/>
          </w:tcPr>
          <w:p w14:paraId="3296498D"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74.31</w:t>
            </w:r>
          </w:p>
        </w:tc>
        <w:tc>
          <w:tcPr>
            <w:tcW w:w="858" w:type="pct"/>
            <w:shd w:val="clear" w:color="auto" w:fill="FFFFFF" w:themeFill="background1"/>
            <w:vAlign w:val="center"/>
          </w:tcPr>
          <w:p w14:paraId="4A90714D"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0.75</w:t>
            </w:r>
          </w:p>
        </w:tc>
      </w:tr>
      <w:tr w:rsidR="00931AC1" w:rsidRPr="000A1DBC" w14:paraId="728283F7" w14:textId="77777777" w:rsidTr="00D338AA">
        <w:trPr>
          <w:trHeight w:val="75"/>
        </w:trPr>
        <w:tc>
          <w:tcPr>
            <w:tcW w:w="5000" w:type="pct"/>
            <w:gridSpan w:val="5"/>
            <w:shd w:val="clear" w:color="auto" w:fill="FFFFFF" w:themeFill="background1"/>
          </w:tcPr>
          <w:p w14:paraId="0F956CFB" w14:textId="77777777" w:rsidR="00931AC1" w:rsidRPr="00B71F0E" w:rsidRDefault="00931AC1" w:rsidP="00D338AA">
            <w:pPr>
              <w:pStyle w:val="Ingenmellomrom"/>
              <w:jc w:val="center"/>
              <w:rPr>
                <w:rFonts w:ascii="Verdana" w:hAnsi="Verdana"/>
                <w:sz w:val="18"/>
                <w:szCs w:val="18"/>
                <w:lang w:val="en-GB" w:eastAsia="en-GB"/>
              </w:rPr>
            </w:pPr>
            <w:r w:rsidRPr="00B71F0E">
              <w:rPr>
                <w:rFonts w:ascii="Verdana" w:hAnsi="Verdana"/>
                <w:b/>
                <w:sz w:val="18"/>
                <w:szCs w:val="18"/>
                <w:lang w:eastAsia="en-GB"/>
              </w:rPr>
              <w:t>Meta SPC 4</w:t>
            </w:r>
          </w:p>
        </w:tc>
      </w:tr>
      <w:tr w:rsidR="00931AC1" w:rsidRPr="000A1DBC" w14:paraId="74869170" w14:textId="77777777" w:rsidTr="00D338AA">
        <w:trPr>
          <w:trHeight w:val="75"/>
        </w:trPr>
        <w:tc>
          <w:tcPr>
            <w:tcW w:w="1755" w:type="pct"/>
            <w:shd w:val="clear" w:color="auto" w:fill="FFFFFF" w:themeFill="background1"/>
          </w:tcPr>
          <w:p w14:paraId="140D9012"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NI 5</w:t>
            </w:r>
          </w:p>
        </w:tc>
        <w:tc>
          <w:tcPr>
            <w:tcW w:w="670" w:type="pct"/>
            <w:shd w:val="clear" w:color="auto" w:fill="FFFFFF" w:themeFill="background1"/>
            <w:vAlign w:val="center"/>
          </w:tcPr>
          <w:p w14:paraId="675CC765"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1.31</w:t>
            </w:r>
          </w:p>
        </w:tc>
        <w:tc>
          <w:tcPr>
            <w:tcW w:w="858" w:type="pct"/>
            <w:shd w:val="clear" w:color="auto" w:fill="FFFFFF" w:themeFill="background1"/>
            <w:vAlign w:val="center"/>
          </w:tcPr>
          <w:p w14:paraId="6D5A6B1E" w14:textId="77777777" w:rsidR="00931AC1" w:rsidRPr="00614CA4" w:rsidRDefault="00931AC1" w:rsidP="00D338AA">
            <w:pPr>
              <w:pStyle w:val="Ingenmellomrom"/>
              <w:jc w:val="center"/>
              <w:rPr>
                <w:rFonts w:ascii="Verdana" w:hAnsi="Verdana"/>
                <w:b/>
                <w:sz w:val="18"/>
                <w:szCs w:val="18"/>
                <w:lang w:val="en-GB" w:eastAsia="en-GB"/>
              </w:rPr>
            </w:pPr>
            <w:r w:rsidRPr="008B1582">
              <w:rPr>
                <w:rFonts w:ascii="Verdana" w:hAnsi="Verdana"/>
                <w:b/>
                <w:sz w:val="18"/>
                <w:szCs w:val="18"/>
                <w:lang w:val="en-GB" w:eastAsia="en-GB"/>
              </w:rPr>
              <w:t>1.1</w:t>
            </w:r>
            <w:r>
              <w:rPr>
                <w:rFonts w:ascii="Verdana" w:hAnsi="Verdana"/>
                <w:b/>
                <w:sz w:val="18"/>
                <w:szCs w:val="18"/>
                <w:lang w:val="en-GB" w:eastAsia="en-GB"/>
              </w:rPr>
              <w:t>4</w:t>
            </w:r>
          </w:p>
        </w:tc>
        <w:tc>
          <w:tcPr>
            <w:tcW w:w="859" w:type="pct"/>
            <w:shd w:val="clear" w:color="auto" w:fill="FFFFFF" w:themeFill="background1"/>
            <w:vAlign w:val="center"/>
          </w:tcPr>
          <w:p w14:paraId="40CC60A6"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43.73</w:t>
            </w:r>
          </w:p>
        </w:tc>
        <w:tc>
          <w:tcPr>
            <w:tcW w:w="858" w:type="pct"/>
            <w:shd w:val="clear" w:color="auto" w:fill="FFFFFF" w:themeFill="background1"/>
            <w:vAlign w:val="center"/>
          </w:tcPr>
          <w:p w14:paraId="7BA498CB"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0.44</w:t>
            </w:r>
          </w:p>
        </w:tc>
      </w:tr>
      <w:tr w:rsidR="00931AC1" w:rsidRPr="000A1DBC" w14:paraId="0908EC33" w14:textId="77777777" w:rsidTr="00D338AA">
        <w:trPr>
          <w:trHeight w:val="75"/>
        </w:trPr>
        <w:tc>
          <w:tcPr>
            <w:tcW w:w="1755" w:type="pct"/>
            <w:shd w:val="clear" w:color="auto" w:fill="FFFFFF" w:themeFill="background1"/>
          </w:tcPr>
          <w:p w14:paraId="698672E4"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NI 6</w:t>
            </w:r>
          </w:p>
        </w:tc>
        <w:tc>
          <w:tcPr>
            <w:tcW w:w="670" w:type="pct"/>
            <w:shd w:val="clear" w:color="auto" w:fill="FFFFFF" w:themeFill="background1"/>
            <w:vAlign w:val="center"/>
          </w:tcPr>
          <w:p w14:paraId="65F282BF"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1.34</w:t>
            </w:r>
          </w:p>
        </w:tc>
        <w:tc>
          <w:tcPr>
            <w:tcW w:w="858" w:type="pct"/>
            <w:shd w:val="clear" w:color="auto" w:fill="FFFFFF" w:themeFill="background1"/>
            <w:vAlign w:val="center"/>
          </w:tcPr>
          <w:p w14:paraId="238EC523" w14:textId="77777777" w:rsidR="00931AC1" w:rsidRPr="00614CA4" w:rsidRDefault="00931AC1" w:rsidP="00D338AA">
            <w:pPr>
              <w:pStyle w:val="Ingenmellomrom"/>
              <w:jc w:val="center"/>
              <w:rPr>
                <w:rFonts w:ascii="Verdana" w:hAnsi="Verdana"/>
                <w:b/>
                <w:sz w:val="18"/>
                <w:szCs w:val="18"/>
                <w:lang w:val="en-GB" w:eastAsia="en-GB"/>
              </w:rPr>
            </w:pPr>
            <w:r w:rsidRPr="008B1582">
              <w:rPr>
                <w:rFonts w:ascii="Verdana" w:hAnsi="Verdana"/>
                <w:b/>
                <w:sz w:val="18"/>
                <w:szCs w:val="18"/>
                <w:lang w:val="en-GB" w:eastAsia="en-GB"/>
              </w:rPr>
              <w:t>1.1</w:t>
            </w:r>
            <w:r>
              <w:rPr>
                <w:rFonts w:ascii="Verdana" w:hAnsi="Verdana"/>
                <w:b/>
                <w:sz w:val="18"/>
                <w:szCs w:val="18"/>
                <w:lang w:val="en-GB" w:eastAsia="en-GB"/>
              </w:rPr>
              <w:t>6</w:t>
            </w:r>
          </w:p>
        </w:tc>
        <w:tc>
          <w:tcPr>
            <w:tcW w:w="859" w:type="pct"/>
            <w:shd w:val="clear" w:color="auto" w:fill="FFFFFF" w:themeFill="background1"/>
            <w:vAlign w:val="center"/>
          </w:tcPr>
          <w:p w14:paraId="372D8AD6"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47.51</w:t>
            </w:r>
          </w:p>
        </w:tc>
        <w:tc>
          <w:tcPr>
            <w:tcW w:w="858" w:type="pct"/>
            <w:shd w:val="clear" w:color="auto" w:fill="FFFFFF" w:themeFill="background1"/>
            <w:vAlign w:val="center"/>
          </w:tcPr>
          <w:p w14:paraId="6933F347"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0.48</w:t>
            </w:r>
          </w:p>
        </w:tc>
      </w:tr>
    </w:tbl>
    <w:p w14:paraId="365A083E" w14:textId="77777777" w:rsidR="00931AC1" w:rsidRDefault="00931AC1" w:rsidP="00931AC1">
      <w:pPr>
        <w:spacing w:line="260" w:lineRule="atLeast"/>
      </w:pPr>
    </w:p>
    <w:p w14:paraId="36FAF057" w14:textId="77777777" w:rsidR="00931AC1" w:rsidRDefault="00931AC1" w:rsidP="00931AC1">
      <w:pPr>
        <w:spacing w:line="260" w:lineRule="atLeast"/>
      </w:pPr>
      <w:r w:rsidRPr="00B52FEC">
        <w:t>In tier 1 calculations</w:t>
      </w:r>
      <w:r>
        <w:t xml:space="preserve"> with the EU fish farm scenario</w:t>
      </w:r>
      <w:r w:rsidRPr="00B52FEC">
        <w:t>, the PEC/PNEC ratios for PEC</w:t>
      </w:r>
      <w:r w:rsidRPr="00B52FEC">
        <w:rPr>
          <w:vertAlign w:val="subscript"/>
        </w:rPr>
        <w:t>dissolved</w:t>
      </w:r>
      <w:r w:rsidRPr="00B52FEC">
        <w:t>/PNEC</w:t>
      </w:r>
      <w:r w:rsidRPr="00B52FEC">
        <w:rPr>
          <w:vertAlign w:val="subscript"/>
        </w:rPr>
        <w:t>water</w:t>
      </w:r>
      <w:r w:rsidRPr="00B52FEC">
        <w:t xml:space="preserve"> were above the trigger value for all products.</w:t>
      </w:r>
    </w:p>
    <w:p w14:paraId="53E30DD3" w14:textId="77777777" w:rsidR="00931AC1" w:rsidRDefault="00931AC1" w:rsidP="00931AC1">
      <w:pPr>
        <w:spacing w:line="260" w:lineRule="atLeast"/>
      </w:pPr>
    </w:p>
    <w:p w14:paraId="489637C9" w14:textId="77777777" w:rsidR="00931AC1" w:rsidRDefault="00931AC1" w:rsidP="00931AC1">
      <w:pPr>
        <w:spacing w:line="260" w:lineRule="atLeast"/>
      </w:pPr>
    </w:p>
    <w:p w14:paraId="45E6F595" w14:textId="77777777" w:rsidR="00931AC1" w:rsidRDefault="00931AC1" w:rsidP="00931AC1">
      <w:pPr>
        <w:spacing w:line="260" w:lineRule="atLeast"/>
      </w:pPr>
    </w:p>
    <w:p w14:paraId="48682D9E" w14:textId="77777777" w:rsidR="00931AC1" w:rsidRDefault="00931AC1" w:rsidP="00931AC1">
      <w:pPr>
        <w:spacing w:line="260" w:lineRule="atLeast"/>
      </w:pPr>
    </w:p>
    <w:p w14:paraId="5FAAF418" w14:textId="3F7756D4" w:rsidR="00931AC1" w:rsidRDefault="00931AC1" w:rsidP="00931AC1">
      <w:pPr>
        <w:rPr>
          <w:rFonts w:eastAsia="Calibri"/>
          <w:b/>
          <w:i/>
          <w:noProof/>
          <w:sz w:val="22"/>
          <w:szCs w:val="22"/>
          <w:lang w:eastAsia="en-US"/>
        </w:rPr>
      </w:pPr>
      <w:r w:rsidRPr="009900F2">
        <w:rPr>
          <w:rFonts w:eastAsia="Calibri"/>
          <w:b/>
          <w:i/>
          <w:sz w:val="22"/>
          <w:szCs w:val="22"/>
          <w:lang w:eastAsia="en-US"/>
        </w:rPr>
        <w:t xml:space="preserve">Calculated PEC values </w:t>
      </w:r>
      <w:r>
        <w:rPr>
          <w:rFonts w:eastAsia="Calibri"/>
          <w:b/>
          <w:i/>
          <w:sz w:val="22"/>
          <w:szCs w:val="22"/>
          <w:lang w:eastAsia="en-US"/>
        </w:rPr>
        <w:t xml:space="preserve">and </w:t>
      </w:r>
      <w:r w:rsidRPr="008039A6">
        <w:rPr>
          <w:rFonts w:eastAsia="Calibri"/>
          <w:b/>
          <w:i/>
          <w:sz w:val="22"/>
          <w:szCs w:val="22"/>
          <w:lang w:eastAsia="en-US"/>
        </w:rPr>
        <w:t xml:space="preserve">risk </w:t>
      </w:r>
      <w:r w:rsidRPr="008039A6">
        <w:rPr>
          <w:rFonts w:eastAsia="Calibri"/>
          <w:b/>
          <w:i/>
          <w:noProof/>
          <w:sz w:val="22"/>
          <w:szCs w:val="22"/>
          <w:lang w:eastAsia="en-US"/>
        </w:rPr>
        <w:t>characterisation</w:t>
      </w:r>
      <w:r>
        <w:rPr>
          <w:rFonts w:eastAsia="Calibri"/>
          <w:b/>
          <w:i/>
          <w:noProof/>
          <w:sz w:val="22"/>
          <w:szCs w:val="22"/>
          <w:lang w:eastAsia="en-US"/>
        </w:rPr>
        <w:t>– the Norwegian fish farm scenario</w:t>
      </w:r>
    </w:p>
    <w:p w14:paraId="3C631390" w14:textId="77777777" w:rsidR="00931AC1" w:rsidRDefault="00931AC1" w:rsidP="00931AC1">
      <w:pPr>
        <w:spacing w:line="260" w:lineRule="atLeas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931AC1" w:rsidRPr="000A1DBC" w14:paraId="5DE06722" w14:textId="77777777" w:rsidTr="00D338AA">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4BF94A86"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Pr>
                <w:rFonts w:eastAsia="Calibri"/>
                <w:b/>
                <w:sz w:val="18"/>
                <w:szCs w:val="18"/>
                <w:lang w:eastAsia="en-GB"/>
              </w:rPr>
              <w:t>Norwegian</w:t>
            </w:r>
            <w:r w:rsidRPr="000A1DBC">
              <w:rPr>
                <w:rFonts w:eastAsia="Calibri"/>
                <w:b/>
                <w:sz w:val="18"/>
                <w:szCs w:val="18"/>
                <w:lang w:eastAsia="en-GB"/>
              </w:rPr>
              <w:t xml:space="preserve"> </w:t>
            </w:r>
            <w:r>
              <w:rPr>
                <w:rFonts w:eastAsia="Calibri"/>
                <w:b/>
                <w:sz w:val="18"/>
                <w:szCs w:val="18"/>
                <w:lang w:eastAsia="en-GB"/>
              </w:rPr>
              <w:t>fish farm</w:t>
            </w:r>
            <w:r w:rsidRPr="000A1DBC">
              <w:rPr>
                <w:rFonts w:eastAsia="Calibri"/>
                <w:b/>
                <w:sz w:val="18"/>
                <w:szCs w:val="18"/>
                <w:lang w:eastAsia="en-GB"/>
              </w:rPr>
              <w:t xml:space="preserve"> scenario</w:t>
            </w:r>
          </w:p>
          <w:p w14:paraId="35ACDC49" w14:textId="77777777" w:rsidR="00931AC1" w:rsidRPr="000E44CB" w:rsidRDefault="00931AC1" w:rsidP="00D338AA">
            <w:pPr>
              <w:keepNext/>
              <w:autoSpaceDE w:val="0"/>
              <w:autoSpaceDN w:val="0"/>
              <w:adjustRightInd w:val="0"/>
              <w:spacing w:before="60" w:after="60" w:line="260" w:lineRule="atLeast"/>
              <w:jc w:val="center"/>
              <w:rPr>
                <w:rFonts w:eastAsia="Calibri"/>
                <w:b/>
                <w:bCs/>
                <w:color w:val="000000"/>
                <w:sz w:val="18"/>
                <w:szCs w:val="18"/>
                <w:lang w:eastAsia="en-GB"/>
              </w:rPr>
            </w:pPr>
            <w:r w:rsidRPr="000E44CB">
              <w:rPr>
                <w:rFonts w:eastAsia="Calibri"/>
                <w:b/>
                <w:bCs/>
                <w:color w:val="000000"/>
                <w:sz w:val="18"/>
                <w:szCs w:val="18"/>
                <w:lang w:eastAsia="en-GB"/>
              </w:rPr>
              <w:t>Average PEC values calculated by MAMPEC v3.1</w:t>
            </w:r>
          </w:p>
          <w:p w14:paraId="438B9BAF" w14:textId="77777777" w:rsidR="00931AC1" w:rsidRPr="000E44CB" w:rsidRDefault="00931AC1" w:rsidP="00D338AA">
            <w:pPr>
              <w:keepNext/>
              <w:autoSpaceDE w:val="0"/>
              <w:autoSpaceDN w:val="0"/>
              <w:adjustRightInd w:val="0"/>
              <w:spacing w:before="60" w:after="60" w:line="260" w:lineRule="atLeast"/>
              <w:jc w:val="center"/>
              <w:rPr>
                <w:rFonts w:eastAsia="Calibri"/>
                <w:b/>
                <w:bCs/>
                <w:color w:val="000000"/>
                <w:sz w:val="18"/>
                <w:szCs w:val="18"/>
                <w:lang w:eastAsia="en-GB"/>
              </w:rPr>
            </w:pPr>
            <w:r w:rsidRPr="000E44CB">
              <w:rPr>
                <w:rFonts w:eastAsia="Calibri"/>
                <w:b/>
                <w:bCs/>
                <w:color w:val="000000"/>
                <w:sz w:val="18"/>
                <w:szCs w:val="18"/>
                <w:lang w:eastAsia="en-GB"/>
              </w:rPr>
              <w:t>(with background concentration for Cu)</w:t>
            </w:r>
          </w:p>
        </w:tc>
      </w:tr>
      <w:tr w:rsidR="00931AC1" w:rsidRPr="000A1DBC" w14:paraId="35AEED71" w14:textId="77777777" w:rsidTr="00D338AA">
        <w:trPr>
          <w:trHeight w:val="249"/>
        </w:trPr>
        <w:tc>
          <w:tcPr>
            <w:tcW w:w="1306" w:type="pct"/>
            <w:shd w:val="clear" w:color="auto" w:fill="FFFFFF" w:themeFill="background1"/>
            <w:vAlign w:val="center"/>
          </w:tcPr>
          <w:p w14:paraId="04E16609" w14:textId="77777777" w:rsidR="00931AC1" w:rsidRPr="000A1DBC" w:rsidRDefault="00931AC1" w:rsidP="00D338AA">
            <w:pPr>
              <w:spacing w:before="60" w:after="60"/>
              <w:jc w:val="center"/>
              <w:rPr>
                <w:rFonts w:eastAsia="Calibri"/>
                <w:b/>
                <w:sz w:val="18"/>
                <w:szCs w:val="18"/>
                <w:lang w:eastAsia="en-GB"/>
              </w:rPr>
            </w:pPr>
            <w:r w:rsidRPr="000A1DBC">
              <w:rPr>
                <w:rFonts w:eastAsia="Calibri"/>
                <w:b/>
                <w:sz w:val="18"/>
                <w:szCs w:val="18"/>
                <w:lang w:eastAsia="en-GB"/>
              </w:rPr>
              <w:t>Copper</w:t>
            </w:r>
          </w:p>
          <w:p w14:paraId="56142336" w14:textId="77777777" w:rsidR="00931AC1" w:rsidRPr="000A1DBC" w:rsidRDefault="00931AC1" w:rsidP="00D338AA">
            <w:pPr>
              <w:spacing w:before="60" w:after="60"/>
              <w:jc w:val="center"/>
              <w:rPr>
                <w:rFonts w:eastAsia="Calibri"/>
                <w:sz w:val="18"/>
                <w:szCs w:val="18"/>
                <w:lang w:eastAsia="en-GB"/>
              </w:rPr>
            </w:pPr>
            <w:r w:rsidRPr="000A1DBC">
              <w:rPr>
                <w:rFonts w:eastAsia="Calibri"/>
                <w:sz w:val="18"/>
                <w:szCs w:val="18"/>
                <w:lang w:eastAsia="en-GB"/>
              </w:rPr>
              <w:t>PNEC</w:t>
            </w:r>
            <w:r w:rsidRPr="000A1DBC">
              <w:rPr>
                <w:rFonts w:eastAsia="Calibri"/>
                <w:sz w:val="18"/>
                <w:szCs w:val="18"/>
                <w:vertAlign w:val="subscript"/>
                <w:lang w:eastAsia="en-GB"/>
              </w:rPr>
              <w:t xml:space="preserve">surrounding waters </w:t>
            </w:r>
            <w:r w:rsidRPr="000A1DBC">
              <w:rPr>
                <w:rFonts w:eastAsia="Calibri"/>
                <w:sz w:val="18"/>
                <w:szCs w:val="18"/>
                <w:lang w:eastAsia="en-GB"/>
              </w:rPr>
              <w:t>= 1.15</w:t>
            </w:r>
            <w:r w:rsidRPr="000A1DBC">
              <w:rPr>
                <w:rFonts w:eastAsia="Calibri"/>
                <w:bCs/>
                <w:sz w:val="18"/>
                <w:szCs w:val="18"/>
                <w:lang w:eastAsia="en-GB"/>
              </w:rPr>
              <w:t xml:space="preserve"> µg/L</w:t>
            </w:r>
          </w:p>
          <w:p w14:paraId="5D97B471" w14:textId="77777777" w:rsidR="00931AC1" w:rsidRPr="000A1DBC" w:rsidRDefault="00931AC1" w:rsidP="00D338AA">
            <w:pPr>
              <w:spacing w:before="60" w:after="60"/>
              <w:jc w:val="center"/>
              <w:rPr>
                <w:rFonts w:eastAsia="Calibri"/>
                <w:sz w:val="18"/>
                <w:szCs w:val="18"/>
                <w:lang w:eastAsia="en-GB"/>
              </w:rPr>
            </w:pPr>
            <w:r w:rsidRPr="000A1DBC">
              <w:rPr>
                <w:rFonts w:eastAsia="Calibri"/>
                <w:sz w:val="18"/>
                <w:szCs w:val="18"/>
                <w:lang w:eastAsia="en-GB"/>
              </w:rPr>
              <w:t>PNEC</w:t>
            </w:r>
            <w:r w:rsidRPr="000A1DBC">
              <w:rPr>
                <w:rFonts w:eastAsia="Calibri"/>
                <w:sz w:val="18"/>
                <w:szCs w:val="18"/>
                <w:vertAlign w:val="subscript"/>
                <w:lang w:eastAsia="en-GB"/>
              </w:rPr>
              <w:t>sed</w:t>
            </w:r>
            <w:r w:rsidRPr="000A1DBC">
              <w:rPr>
                <w:rFonts w:eastAsia="Calibri"/>
                <w:sz w:val="18"/>
                <w:szCs w:val="18"/>
                <w:lang w:eastAsia="en-GB"/>
              </w:rPr>
              <w:t xml:space="preserve"> = </w:t>
            </w:r>
            <w:r w:rsidRPr="000A1DBC">
              <w:rPr>
                <w:rFonts w:eastAsia="Calibri"/>
                <w:bCs/>
                <w:sz w:val="18"/>
                <w:szCs w:val="18"/>
                <w:lang w:eastAsia="en-GB"/>
              </w:rPr>
              <w:t>98.8 µg/g dw</w:t>
            </w:r>
          </w:p>
        </w:tc>
        <w:tc>
          <w:tcPr>
            <w:tcW w:w="851" w:type="pct"/>
            <w:shd w:val="clear" w:color="auto" w:fill="FFFFFF" w:themeFill="background1"/>
            <w:vAlign w:val="center"/>
          </w:tcPr>
          <w:p w14:paraId="1FF24D7C" w14:textId="77777777" w:rsidR="00931AC1" w:rsidRPr="000A1DBC" w:rsidRDefault="00931AC1" w:rsidP="00D338AA">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2D93603F" w14:textId="77777777" w:rsidR="00931AC1" w:rsidRPr="000A1DBC" w:rsidRDefault="00931AC1" w:rsidP="00D338AA">
            <w:pPr>
              <w:autoSpaceDE w:val="0"/>
              <w:autoSpaceDN w:val="0"/>
              <w:adjustRightInd w:val="0"/>
              <w:spacing w:before="60" w:after="60" w:line="260" w:lineRule="atLeast"/>
              <w:jc w:val="center"/>
              <w:rPr>
                <w:rFonts w:eastAsia="Calibri"/>
                <w:bCs/>
                <w:sz w:val="18"/>
                <w:szCs w:val="18"/>
                <w:lang w:eastAsia="en-GB"/>
              </w:rPr>
            </w:pPr>
            <w:r w:rsidRPr="000A1DBC">
              <w:rPr>
                <w:rFonts w:eastAsia="Calibri"/>
                <w:bCs/>
                <w:sz w:val="18"/>
                <w:szCs w:val="18"/>
                <w:lang w:eastAsia="en-GB"/>
              </w:rPr>
              <w:t>[µg/L]</w:t>
            </w:r>
          </w:p>
        </w:tc>
        <w:tc>
          <w:tcPr>
            <w:tcW w:w="948" w:type="pct"/>
            <w:shd w:val="clear" w:color="auto" w:fill="FFFFFF" w:themeFill="background1"/>
            <w:vAlign w:val="center"/>
          </w:tcPr>
          <w:p w14:paraId="09E00E55" w14:textId="77777777" w:rsidR="00931AC1" w:rsidRPr="000A1DBC" w:rsidRDefault="00931AC1" w:rsidP="00D338AA">
            <w:pPr>
              <w:autoSpaceDE w:val="0"/>
              <w:autoSpaceDN w:val="0"/>
              <w:adjustRightInd w:val="0"/>
              <w:spacing w:before="60" w:after="60" w:line="260" w:lineRule="atLeast"/>
              <w:jc w:val="center"/>
              <w:rPr>
                <w:rFonts w:eastAsia="Calibri"/>
                <w:bCs/>
                <w:sz w:val="18"/>
                <w:szCs w:val="18"/>
                <w:vertAlign w:val="super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r w:rsidRPr="000A1DBC">
              <w:rPr>
                <w:rFonts w:eastAsia="Calibri"/>
                <w:b/>
                <w:bCs/>
                <w:sz w:val="18"/>
                <w:szCs w:val="18"/>
                <w:vertAlign w:val="superscript"/>
                <w:lang w:eastAsia="en-GB"/>
              </w:rPr>
              <w:t>1</w:t>
            </w:r>
          </w:p>
        </w:tc>
        <w:tc>
          <w:tcPr>
            <w:tcW w:w="949" w:type="pct"/>
            <w:shd w:val="clear" w:color="auto" w:fill="FFFFFF" w:themeFill="background1"/>
            <w:vAlign w:val="center"/>
          </w:tcPr>
          <w:p w14:paraId="73928441" w14:textId="77777777" w:rsidR="00931AC1" w:rsidRPr="000A1DBC" w:rsidRDefault="00931AC1" w:rsidP="00D338AA">
            <w:pPr>
              <w:spacing w:before="60" w:after="60"/>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suspended sediment</w:t>
            </w:r>
          </w:p>
          <w:p w14:paraId="56E8A65A" w14:textId="77777777" w:rsidR="00931AC1" w:rsidRPr="000A1DBC" w:rsidRDefault="00931AC1" w:rsidP="00D338AA">
            <w:pPr>
              <w:spacing w:before="60" w:after="60"/>
              <w:jc w:val="center"/>
              <w:rPr>
                <w:rFonts w:eastAsia="Calibri"/>
                <w:sz w:val="18"/>
                <w:szCs w:val="18"/>
                <w:lang w:eastAsia="en-GB"/>
              </w:rPr>
            </w:pPr>
            <w:r w:rsidRPr="000A1DBC">
              <w:rPr>
                <w:rFonts w:eastAsia="Calibri"/>
                <w:bCs/>
                <w:sz w:val="18"/>
                <w:szCs w:val="18"/>
                <w:lang w:eastAsia="en-GB"/>
              </w:rPr>
              <w:t>[µg/g dw]</w:t>
            </w:r>
          </w:p>
        </w:tc>
        <w:tc>
          <w:tcPr>
            <w:tcW w:w="946" w:type="pct"/>
            <w:shd w:val="clear" w:color="auto" w:fill="FFFFFF" w:themeFill="background1"/>
            <w:vAlign w:val="center"/>
          </w:tcPr>
          <w:p w14:paraId="3642A489" w14:textId="77777777" w:rsidR="00931AC1" w:rsidRPr="000A1DBC" w:rsidRDefault="00931AC1" w:rsidP="00D338AA">
            <w:pPr>
              <w:spacing w:before="60" w:after="60"/>
              <w:jc w:val="center"/>
              <w:rPr>
                <w:rFonts w:eastAsia="Calibri"/>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r w:rsidRPr="000A1DBC">
              <w:rPr>
                <w:rFonts w:eastAsia="Calibri"/>
                <w:b/>
                <w:bCs/>
                <w:sz w:val="18"/>
                <w:szCs w:val="18"/>
                <w:vertAlign w:val="superscript"/>
                <w:lang w:eastAsia="en-GB"/>
              </w:rPr>
              <w:t>1</w:t>
            </w:r>
          </w:p>
        </w:tc>
      </w:tr>
      <w:tr w:rsidR="00931AC1" w:rsidRPr="000A1DBC" w14:paraId="7EF07A46" w14:textId="77777777" w:rsidTr="00D338AA">
        <w:trPr>
          <w:trHeight w:val="75"/>
        </w:trPr>
        <w:tc>
          <w:tcPr>
            <w:tcW w:w="5000" w:type="pct"/>
            <w:gridSpan w:val="5"/>
            <w:shd w:val="clear" w:color="auto" w:fill="FFFFFF" w:themeFill="background1"/>
          </w:tcPr>
          <w:p w14:paraId="12D7E171" w14:textId="77777777" w:rsidR="00931AC1" w:rsidRPr="00632106" w:rsidRDefault="00931AC1" w:rsidP="00D338AA">
            <w:pPr>
              <w:pStyle w:val="Ingenmellomrom"/>
              <w:jc w:val="center"/>
              <w:rPr>
                <w:rFonts w:ascii="Verdana" w:hAnsi="Verdana"/>
                <w:sz w:val="18"/>
                <w:szCs w:val="18"/>
                <w:lang w:val="en-GB" w:eastAsia="en-GB"/>
              </w:rPr>
            </w:pPr>
            <w:r w:rsidRPr="00632106">
              <w:rPr>
                <w:rFonts w:ascii="Verdana" w:hAnsi="Verdana"/>
                <w:b/>
                <w:sz w:val="18"/>
                <w:szCs w:val="18"/>
                <w:lang w:eastAsia="en-GB"/>
              </w:rPr>
              <w:t>Meta SPC 1</w:t>
            </w:r>
          </w:p>
        </w:tc>
      </w:tr>
      <w:tr w:rsidR="00931AC1" w:rsidRPr="000A1DBC" w14:paraId="3E9DDAF1" w14:textId="77777777" w:rsidTr="00D338AA">
        <w:trPr>
          <w:trHeight w:val="75"/>
        </w:trPr>
        <w:tc>
          <w:tcPr>
            <w:tcW w:w="1306" w:type="pct"/>
            <w:shd w:val="clear" w:color="auto" w:fill="FFFFFF" w:themeFill="background1"/>
          </w:tcPr>
          <w:p w14:paraId="6A8FC18B"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Netrex AF</w:t>
            </w:r>
          </w:p>
        </w:tc>
        <w:tc>
          <w:tcPr>
            <w:tcW w:w="851" w:type="pct"/>
            <w:shd w:val="clear" w:color="auto" w:fill="FFFFFF" w:themeFill="background1"/>
            <w:vAlign w:val="center"/>
          </w:tcPr>
          <w:p w14:paraId="2800E3EA" w14:textId="77777777" w:rsidR="00931AC1" w:rsidRPr="000224AC" w:rsidRDefault="00931AC1" w:rsidP="00D338AA">
            <w:pPr>
              <w:pStyle w:val="Ingenmellomrom"/>
              <w:jc w:val="center"/>
              <w:rPr>
                <w:rFonts w:ascii="Verdana" w:hAnsi="Verdana"/>
                <w:sz w:val="18"/>
                <w:szCs w:val="18"/>
                <w:lang w:val="en-GB" w:eastAsia="en-GB"/>
              </w:rPr>
            </w:pPr>
            <w:r w:rsidRPr="000224AC">
              <w:rPr>
                <w:rFonts w:ascii="Verdana" w:hAnsi="Verdana"/>
                <w:sz w:val="18"/>
                <w:szCs w:val="18"/>
                <w:lang w:val="en-GB" w:eastAsia="en-GB"/>
              </w:rPr>
              <w:t>1.17</w:t>
            </w:r>
          </w:p>
        </w:tc>
        <w:tc>
          <w:tcPr>
            <w:tcW w:w="948" w:type="pct"/>
            <w:shd w:val="clear" w:color="auto" w:fill="FFFFFF" w:themeFill="background1"/>
            <w:vAlign w:val="center"/>
          </w:tcPr>
          <w:p w14:paraId="4534497F" w14:textId="77777777" w:rsidR="00931AC1" w:rsidRPr="000224AC" w:rsidRDefault="00931AC1" w:rsidP="00D338AA">
            <w:pPr>
              <w:pStyle w:val="Ingenmellomrom"/>
              <w:jc w:val="center"/>
              <w:rPr>
                <w:rFonts w:ascii="Verdana" w:hAnsi="Verdana"/>
                <w:bCs/>
                <w:sz w:val="18"/>
                <w:szCs w:val="18"/>
                <w:lang w:val="en-GB" w:eastAsia="en-GB"/>
              </w:rPr>
            </w:pPr>
            <w:r w:rsidRPr="000224AC">
              <w:rPr>
                <w:rFonts w:ascii="Verdana" w:hAnsi="Verdana"/>
                <w:bCs/>
                <w:sz w:val="18"/>
                <w:szCs w:val="18"/>
                <w:lang w:val="en-GB" w:eastAsia="en-GB"/>
              </w:rPr>
              <w:t>1.0</w:t>
            </w:r>
          </w:p>
        </w:tc>
        <w:tc>
          <w:tcPr>
            <w:tcW w:w="949" w:type="pct"/>
            <w:shd w:val="clear" w:color="auto" w:fill="FFFFFF" w:themeFill="background1"/>
            <w:vAlign w:val="center"/>
          </w:tcPr>
          <w:p w14:paraId="01F45D8A" w14:textId="77777777" w:rsidR="00931AC1" w:rsidRPr="000224AC" w:rsidRDefault="00931AC1" w:rsidP="00D338AA">
            <w:pPr>
              <w:pStyle w:val="Ingenmellomrom"/>
              <w:jc w:val="center"/>
              <w:rPr>
                <w:rFonts w:ascii="Verdana" w:hAnsi="Verdana"/>
                <w:sz w:val="18"/>
                <w:szCs w:val="18"/>
                <w:lang w:val="en-GB" w:eastAsia="en-GB"/>
              </w:rPr>
            </w:pPr>
            <w:r w:rsidRPr="000224AC">
              <w:rPr>
                <w:rFonts w:ascii="Verdana" w:hAnsi="Verdana"/>
                <w:sz w:val="18"/>
                <w:szCs w:val="18"/>
                <w:lang w:val="en-GB" w:eastAsia="en-GB"/>
              </w:rPr>
              <w:t>25.52</w:t>
            </w:r>
          </w:p>
        </w:tc>
        <w:tc>
          <w:tcPr>
            <w:tcW w:w="946" w:type="pct"/>
            <w:shd w:val="clear" w:color="auto" w:fill="FFFFFF" w:themeFill="background1"/>
            <w:vAlign w:val="center"/>
          </w:tcPr>
          <w:p w14:paraId="16B526CA" w14:textId="77777777" w:rsidR="00931AC1" w:rsidRPr="000224AC" w:rsidRDefault="00931AC1" w:rsidP="00D338AA">
            <w:pPr>
              <w:pStyle w:val="Ingenmellomrom"/>
              <w:jc w:val="center"/>
              <w:rPr>
                <w:rFonts w:ascii="Verdana" w:hAnsi="Verdana"/>
                <w:sz w:val="18"/>
                <w:szCs w:val="18"/>
                <w:lang w:val="en-GB" w:eastAsia="en-GB"/>
              </w:rPr>
            </w:pPr>
            <w:r w:rsidRPr="000224AC">
              <w:rPr>
                <w:rFonts w:ascii="Verdana" w:hAnsi="Verdana"/>
                <w:sz w:val="18"/>
                <w:szCs w:val="18"/>
                <w:lang w:val="en-GB" w:eastAsia="en-GB"/>
              </w:rPr>
              <w:t>0.26</w:t>
            </w:r>
          </w:p>
        </w:tc>
      </w:tr>
      <w:tr w:rsidR="00931AC1" w:rsidRPr="000A1DBC" w14:paraId="47759967" w14:textId="77777777" w:rsidTr="00D338AA">
        <w:trPr>
          <w:trHeight w:val="75"/>
        </w:trPr>
        <w:tc>
          <w:tcPr>
            <w:tcW w:w="1306" w:type="pct"/>
            <w:shd w:val="clear" w:color="auto" w:fill="FFFFFF" w:themeFill="background1"/>
          </w:tcPr>
          <w:p w14:paraId="48E52BF0"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Netwax NI 3</w:t>
            </w:r>
          </w:p>
        </w:tc>
        <w:tc>
          <w:tcPr>
            <w:tcW w:w="851" w:type="pct"/>
            <w:shd w:val="clear" w:color="auto" w:fill="FFFFFF" w:themeFill="background1"/>
            <w:vAlign w:val="center"/>
          </w:tcPr>
          <w:p w14:paraId="1AD36E9B" w14:textId="77777777" w:rsidR="00931AC1" w:rsidRPr="000224AC" w:rsidRDefault="00931AC1" w:rsidP="00D338AA">
            <w:pPr>
              <w:pStyle w:val="Ingenmellomrom"/>
              <w:jc w:val="center"/>
              <w:rPr>
                <w:rFonts w:ascii="Verdana" w:hAnsi="Verdana"/>
                <w:sz w:val="18"/>
                <w:szCs w:val="18"/>
                <w:lang w:val="en-GB" w:eastAsia="en-GB"/>
              </w:rPr>
            </w:pPr>
            <w:r w:rsidRPr="000224AC">
              <w:rPr>
                <w:rFonts w:ascii="Verdana" w:hAnsi="Verdana"/>
                <w:sz w:val="18"/>
                <w:szCs w:val="18"/>
                <w:lang w:val="en-GB" w:eastAsia="en-GB"/>
              </w:rPr>
              <w:t>1.18</w:t>
            </w:r>
          </w:p>
        </w:tc>
        <w:tc>
          <w:tcPr>
            <w:tcW w:w="948" w:type="pct"/>
            <w:shd w:val="clear" w:color="auto" w:fill="FFFFFF" w:themeFill="background1"/>
            <w:vAlign w:val="center"/>
          </w:tcPr>
          <w:p w14:paraId="3C46F0AC" w14:textId="77777777" w:rsidR="00931AC1" w:rsidRPr="000224AC" w:rsidRDefault="00931AC1" w:rsidP="00D338AA">
            <w:pPr>
              <w:pStyle w:val="Ingenmellomrom"/>
              <w:jc w:val="center"/>
              <w:rPr>
                <w:rFonts w:ascii="Verdana" w:hAnsi="Verdana"/>
                <w:bCs/>
                <w:sz w:val="18"/>
                <w:szCs w:val="18"/>
                <w:lang w:val="en-GB" w:eastAsia="en-GB"/>
              </w:rPr>
            </w:pPr>
            <w:r w:rsidRPr="000224AC">
              <w:rPr>
                <w:rFonts w:ascii="Verdana" w:hAnsi="Verdana"/>
                <w:bCs/>
                <w:sz w:val="18"/>
                <w:szCs w:val="18"/>
                <w:lang w:val="en-GB" w:eastAsia="en-GB"/>
              </w:rPr>
              <w:t>1.0</w:t>
            </w:r>
          </w:p>
        </w:tc>
        <w:tc>
          <w:tcPr>
            <w:tcW w:w="949" w:type="pct"/>
            <w:shd w:val="clear" w:color="auto" w:fill="FFFFFF" w:themeFill="background1"/>
            <w:vAlign w:val="center"/>
          </w:tcPr>
          <w:p w14:paraId="088BD173" w14:textId="77777777" w:rsidR="00931AC1" w:rsidRPr="000224AC" w:rsidRDefault="00931AC1" w:rsidP="00D338AA">
            <w:pPr>
              <w:pStyle w:val="Ingenmellomrom"/>
              <w:jc w:val="center"/>
              <w:rPr>
                <w:rFonts w:ascii="Verdana" w:hAnsi="Verdana"/>
                <w:sz w:val="18"/>
                <w:szCs w:val="18"/>
                <w:lang w:val="en-GB" w:eastAsia="en-GB"/>
              </w:rPr>
            </w:pPr>
            <w:r w:rsidRPr="000224AC">
              <w:rPr>
                <w:rFonts w:ascii="Verdana" w:hAnsi="Verdana"/>
                <w:sz w:val="18"/>
                <w:szCs w:val="18"/>
                <w:lang w:val="en-GB" w:eastAsia="en-GB"/>
              </w:rPr>
              <w:t>27.22</w:t>
            </w:r>
          </w:p>
        </w:tc>
        <w:tc>
          <w:tcPr>
            <w:tcW w:w="946" w:type="pct"/>
            <w:shd w:val="clear" w:color="auto" w:fill="FFFFFF" w:themeFill="background1"/>
            <w:vAlign w:val="center"/>
          </w:tcPr>
          <w:p w14:paraId="76EEEFE2" w14:textId="77777777" w:rsidR="00931AC1" w:rsidRPr="000224AC" w:rsidRDefault="00931AC1" w:rsidP="00D338AA">
            <w:pPr>
              <w:pStyle w:val="Ingenmellomrom"/>
              <w:jc w:val="center"/>
              <w:rPr>
                <w:rFonts w:ascii="Verdana" w:hAnsi="Verdana"/>
                <w:sz w:val="18"/>
                <w:szCs w:val="18"/>
                <w:lang w:val="en-GB" w:eastAsia="en-GB"/>
              </w:rPr>
            </w:pPr>
            <w:r w:rsidRPr="000224AC">
              <w:rPr>
                <w:rFonts w:ascii="Verdana" w:hAnsi="Verdana"/>
                <w:sz w:val="18"/>
                <w:szCs w:val="18"/>
                <w:lang w:val="en-GB" w:eastAsia="en-GB"/>
              </w:rPr>
              <w:t>0.28</w:t>
            </w:r>
          </w:p>
        </w:tc>
      </w:tr>
      <w:tr w:rsidR="00931AC1" w:rsidRPr="000A1DBC" w14:paraId="2D0B4798" w14:textId="77777777" w:rsidTr="00D338AA">
        <w:trPr>
          <w:trHeight w:val="75"/>
        </w:trPr>
        <w:tc>
          <w:tcPr>
            <w:tcW w:w="1306" w:type="pct"/>
            <w:shd w:val="clear" w:color="auto" w:fill="FFFFFF" w:themeFill="background1"/>
          </w:tcPr>
          <w:p w14:paraId="058AD844"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NI 4</w:t>
            </w:r>
          </w:p>
        </w:tc>
        <w:tc>
          <w:tcPr>
            <w:tcW w:w="851" w:type="pct"/>
            <w:shd w:val="clear" w:color="auto" w:fill="FFFFFF" w:themeFill="background1"/>
            <w:vAlign w:val="center"/>
          </w:tcPr>
          <w:p w14:paraId="3A9765FF" w14:textId="77777777" w:rsidR="00931AC1" w:rsidRPr="000224A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1.20</w:t>
            </w:r>
          </w:p>
        </w:tc>
        <w:tc>
          <w:tcPr>
            <w:tcW w:w="948" w:type="pct"/>
            <w:shd w:val="clear" w:color="auto" w:fill="FFFFFF" w:themeFill="background1"/>
            <w:vAlign w:val="center"/>
          </w:tcPr>
          <w:p w14:paraId="5D30B171" w14:textId="77777777" w:rsidR="00931AC1" w:rsidRPr="000224AC" w:rsidRDefault="00931AC1" w:rsidP="00D338AA">
            <w:pPr>
              <w:pStyle w:val="Ingenmellomrom"/>
              <w:jc w:val="center"/>
              <w:rPr>
                <w:rFonts w:ascii="Verdana" w:hAnsi="Verdana"/>
                <w:bCs/>
                <w:color w:val="FF0000"/>
                <w:sz w:val="18"/>
                <w:szCs w:val="18"/>
                <w:lang w:val="en-GB" w:eastAsia="en-GB"/>
              </w:rPr>
            </w:pPr>
            <w:r>
              <w:rPr>
                <w:rFonts w:ascii="Verdana" w:hAnsi="Verdana"/>
                <w:bCs/>
                <w:sz w:val="18"/>
                <w:szCs w:val="18"/>
                <w:lang w:val="en-GB" w:eastAsia="en-GB"/>
              </w:rPr>
              <w:t>1.0</w:t>
            </w:r>
          </w:p>
        </w:tc>
        <w:tc>
          <w:tcPr>
            <w:tcW w:w="949" w:type="pct"/>
            <w:shd w:val="clear" w:color="auto" w:fill="FFFFFF" w:themeFill="background1"/>
            <w:vAlign w:val="center"/>
          </w:tcPr>
          <w:p w14:paraId="301412AB" w14:textId="77777777" w:rsidR="00931AC1" w:rsidRPr="000224AC" w:rsidRDefault="00931AC1" w:rsidP="00D338AA">
            <w:pPr>
              <w:pStyle w:val="Ingenmellomrom"/>
              <w:jc w:val="center"/>
              <w:rPr>
                <w:rFonts w:ascii="Verdana" w:hAnsi="Verdana"/>
                <w:color w:val="FF0000"/>
                <w:sz w:val="18"/>
                <w:szCs w:val="18"/>
                <w:lang w:val="en-GB" w:eastAsia="en-GB"/>
              </w:rPr>
            </w:pPr>
            <w:r>
              <w:rPr>
                <w:rFonts w:ascii="Verdana" w:hAnsi="Verdana"/>
                <w:sz w:val="18"/>
                <w:szCs w:val="18"/>
                <w:lang w:val="en-GB" w:eastAsia="en-GB"/>
              </w:rPr>
              <w:t>29.04</w:t>
            </w:r>
          </w:p>
        </w:tc>
        <w:tc>
          <w:tcPr>
            <w:tcW w:w="946" w:type="pct"/>
            <w:shd w:val="clear" w:color="auto" w:fill="FFFFFF" w:themeFill="background1"/>
            <w:vAlign w:val="center"/>
          </w:tcPr>
          <w:p w14:paraId="0D1D0310" w14:textId="77777777" w:rsidR="00931AC1" w:rsidRPr="000224AC" w:rsidRDefault="00931AC1" w:rsidP="00D338AA">
            <w:pPr>
              <w:pStyle w:val="Ingenmellomrom"/>
              <w:jc w:val="center"/>
              <w:rPr>
                <w:rFonts w:ascii="Verdana" w:hAnsi="Verdana"/>
                <w:color w:val="FF0000"/>
                <w:sz w:val="18"/>
                <w:szCs w:val="18"/>
                <w:lang w:val="en-GB" w:eastAsia="en-GB"/>
              </w:rPr>
            </w:pPr>
            <w:r>
              <w:rPr>
                <w:rFonts w:ascii="Verdana" w:hAnsi="Verdana"/>
                <w:sz w:val="18"/>
                <w:szCs w:val="18"/>
                <w:lang w:val="en-GB" w:eastAsia="en-GB"/>
              </w:rPr>
              <w:t>0.29</w:t>
            </w:r>
          </w:p>
        </w:tc>
      </w:tr>
      <w:tr w:rsidR="00931AC1" w:rsidRPr="000A1DBC" w14:paraId="3DCE4F82" w14:textId="77777777" w:rsidTr="00D338AA">
        <w:trPr>
          <w:trHeight w:val="75"/>
        </w:trPr>
        <w:tc>
          <w:tcPr>
            <w:tcW w:w="1306" w:type="pct"/>
            <w:shd w:val="clear" w:color="auto" w:fill="FFFFFF" w:themeFill="background1"/>
          </w:tcPr>
          <w:p w14:paraId="24C65056"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E4 Greenline/Netrex E4 Greenline</w:t>
            </w:r>
          </w:p>
        </w:tc>
        <w:tc>
          <w:tcPr>
            <w:tcW w:w="851" w:type="pct"/>
            <w:shd w:val="clear" w:color="auto" w:fill="FFFFFF" w:themeFill="background1"/>
            <w:vAlign w:val="center"/>
          </w:tcPr>
          <w:p w14:paraId="6704BCF8"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1.20</w:t>
            </w:r>
          </w:p>
        </w:tc>
        <w:tc>
          <w:tcPr>
            <w:tcW w:w="948" w:type="pct"/>
            <w:shd w:val="clear" w:color="auto" w:fill="FFFFFF" w:themeFill="background1"/>
            <w:vAlign w:val="center"/>
          </w:tcPr>
          <w:p w14:paraId="3BD26C1B" w14:textId="77777777" w:rsidR="00931AC1" w:rsidRPr="007D41D6" w:rsidRDefault="00931AC1" w:rsidP="00D338AA">
            <w:pPr>
              <w:pStyle w:val="Ingenmellomrom"/>
              <w:jc w:val="center"/>
              <w:rPr>
                <w:rFonts w:ascii="Verdana" w:hAnsi="Verdana"/>
                <w:bCs/>
                <w:sz w:val="18"/>
                <w:szCs w:val="18"/>
                <w:lang w:val="en-GB" w:eastAsia="en-GB"/>
              </w:rPr>
            </w:pPr>
            <w:r>
              <w:rPr>
                <w:rFonts w:ascii="Verdana" w:hAnsi="Verdana"/>
                <w:bCs/>
                <w:sz w:val="18"/>
                <w:szCs w:val="18"/>
                <w:lang w:val="en-GB" w:eastAsia="en-GB"/>
              </w:rPr>
              <w:t>1.0</w:t>
            </w:r>
          </w:p>
        </w:tc>
        <w:tc>
          <w:tcPr>
            <w:tcW w:w="949" w:type="pct"/>
            <w:shd w:val="clear" w:color="auto" w:fill="FFFFFF" w:themeFill="background1"/>
            <w:vAlign w:val="center"/>
          </w:tcPr>
          <w:p w14:paraId="128A24DF"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29.23</w:t>
            </w:r>
          </w:p>
        </w:tc>
        <w:tc>
          <w:tcPr>
            <w:tcW w:w="946" w:type="pct"/>
            <w:shd w:val="clear" w:color="auto" w:fill="FFFFFF" w:themeFill="background1"/>
            <w:vAlign w:val="center"/>
          </w:tcPr>
          <w:p w14:paraId="58B5496A"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0.30</w:t>
            </w:r>
          </w:p>
        </w:tc>
      </w:tr>
      <w:tr w:rsidR="00931AC1" w:rsidRPr="000A1DBC" w14:paraId="0B67BE17" w14:textId="77777777" w:rsidTr="00D338AA">
        <w:trPr>
          <w:trHeight w:val="75"/>
        </w:trPr>
        <w:tc>
          <w:tcPr>
            <w:tcW w:w="5000" w:type="pct"/>
            <w:gridSpan w:val="5"/>
            <w:shd w:val="clear" w:color="auto" w:fill="FFFFFF" w:themeFill="background1"/>
          </w:tcPr>
          <w:p w14:paraId="2ECD0C90" w14:textId="77777777" w:rsidR="00931AC1" w:rsidRDefault="00931AC1" w:rsidP="00D338AA">
            <w:pPr>
              <w:pStyle w:val="Ingenmellomrom"/>
              <w:jc w:val="center"/>
              <w:rPr>
                <w:rFonts w:ascii="Verdana" w:hAnsi="Verdana"/>
                <w:sz w:val="18"/>
                <w:szCs w:val="18"/>
                <w:lang w:val="en-GB" w:eastAsia="en-GB"/>
              </w:rPr>
            </w:pPr>
            <w:r w:rsidRPr="00632106">
              <w:rPr>
                <w:rFonts w:ascii="Verdana" w:hAnsi="Verdana"/>
                <w:b/>
                <w:sz w:val="18"/>
                <w:szCs w:val="18"/>
                <w:lang w:eastAsia="en-GB"/>
              </w:rPr>
              <w:t xml:space="preserve">Meta SPC </w:t>
            </w:r>
            <w:r>
              <w:rPr>
                <w:rFonts w:ascii="Verdana" w:hAnsi="Verdana"/>
                <w:b/>
                <w:sz w:val="18"/>
                <w:szCs w:val="18"/>
                <w:lang w:eastAsia="en-GB"/>
              </w:rPr>
              <w:t>2</w:t>
            </w:r>
          </w:p>
        </w:tc>
      </w:tr>
      <w:tr w:rsidR="00931AC1" w:rsidRPr="000A1DBC" w14:paraId="4F6B9D30" w14:textId="77777777" w:rsidTr="00D338AA">
        <w:trPr>
          <w:trHeight w:val="75"/>
        </w:trPr>
        <w:tc>
          <w:tcPr>
            <w:tcW w:w="1306" w:type="pct"/>
            <w:shd w:val="clear" w:color="auto" w:fill="FFFFFF" w:themeFill="background1"/>
          </w:tcPr>
          <w:p w14:paraId="25F440AA" w14:textId="77777777" w:rsidR="00931AC1" w:rsidRDefault="00931AC1"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Netwax E5 Greenline</w:t>
            </w:r>
          </w:p>
        </w:tc>
        <w:tc>
          <w:tcPr>
            <w:tcW w:w="851" w:type="pct"/>
            <w:shd w:val="clear" w:color="auto" w:fill="FFFFFF" w:themeFill="background1"/>
            <w:vAlign w:val="center"/>
          </w:tcPr>
          <w:p w14:paraId="2661781A" w14:textId="77777777" w:rsidR="00931AC1" w:rsidRPr="000A1DBC" w:rsidRDefault="00931AC1" w:rsidP="00D338AA">
            <w:pPr>
              <w:pStyle w:val="Ingenmellomrom"/>
              <w:jc w:val="center"/>
              <w:rPr>
                <w:rFonts w:ascii="Verdana" w:hAnsi="Verdana"/>
                <w:sz w:val="18"/>
                <w:szCs w:val="18"/>
                <w:lang w:val="en-GB" w:eastAsia="en-GB"/>
              </w:rPr>
            </w:pPr>
            <w:r w:rsidRPr="00F9235C">
              <w:rPr>
                <w:rFonts w:ascii="Verdana" w:hAnsi="Verdana"/>
                <w:sz w:val="18"/>
                <w:szCs w:val="18"/>
                <w:lang w:val="en-GB" w:eastAsia="en-GB"/>
              </w:rPr>
              <w:t>1.21</w:t>
            </w:r>
          </w:p>
        </w:tc>
        <w:tc>
          <w:tcPr>
            <w:tcW w:w="948" w:type="pct"/>
            <w:shd w:val="clear" w:color="auto" w:fill="FFFFFF" w:themeFill="background1"/>
            <w:vAlign w:val="center"/>
          </w:tcPr>
          <w:p w14:paraId="044935B8" w14:textId="77777777" w:rsidR="00931AC1" w:rsidRPr="00F9235C" w:rsidRDefault="00931AC1" w:rsidP="00D338AA">
            <w:pPr>
              <w:pStyle w:val="Ingenmellomrom"/>
              <w:jc w:val="center"/>
              <w:rPr>
                <w:rFonts w:ascii="Verdana" w:hAnsi="Verdana"/>
                <w:b/>
                <w:sz w:val="18"/>
                <w:szCs w:val="18"/>
                <w:lang w:val="en-GB" w:eastAsia="en-GB"/>
              </w:rPr>
            </w:pPr>
            <w:r w:rsidRPr="00F9235C">
              <w:rPr>
                <w:rFonts w:ascii="Verdana" w:hAnsi="Verdana"/>
                <w:b/>
                <w:sz w:val="18"/>
                <w:szCs w:val="18"/>
                <w:lang w:val="en-GB" w:eastAsia="en-GB"/>
              </w:rPr>
              <w:t>1.1</w:t>
            </w:r>
          </w:p>
        </w:tc>
        <w:tc>
          <w:tcPr>
            <w:tcW w:w="949" w:type="pct"/>
            <w:shd w:val="clear" w:color="auto" w:fill="FFFFFF" w:themeFill="background1"/>
            <w:vAlign w:val="center"/>
          </w:tcPr>
          <w:p w14:paraId="079E9722" w14:textId="77777777" w:rsidR="00931AC1" w:rsidRPr="000A1DBC" w:rsidRDefault="00931AC1" w:rsidP="00D338AA">
            <w:pPr>
              <w:pStyle w:val="Ingenmellomrom"/>
              <w:jc w:val="center"/>
              <w:rPr>
                <w:rFonts w:ascii="Verdana" w:hAnsi="Verdana"/>
                <w:sz w:val="18"/>
                <w:szCs w:val="18"/>
                <w:lang w:val="en-GB" w:eastAsia="en-GB"/>
              </w:rPr>
            </w:pPr>
            <w:r w:rsidRPr="00F9235C">
              <w:rPr>
                <w:rFonts w:ascii="Verdana" w:hAnsi="Verdana"/>
                <w:sz w:val="18"/>
                <w:szCs w:val="18"/>
                <w:lang w:val="en-GB" w:eastAsia="en-GB"/>
              </w:rPr>
              <w:t>31.20</w:t>
            </w:r>
          </w:p>
        </w:tc>
        <w:tc>
          <w:tcPr>
            <w:tcW w:w="946" w:type="pct"/>
            <w:shd w:val="clear" w:color="auto" w:fill="FFFFFF" w:themeFill="background1"/>
            <w:vAlign w:val="center"/>
          </w:tcPr>
          <w:p w14:paraId="6A18AB2C" w14:textId="77777777" w:rsidR="00931AC1" w:rsidRPr="000A1DBC" w:rsidRDefault="00931AC1" w:rsidP="00D338AA">
            <w:pPr>
              <w:pStyle w:val="Ingenmellomrom"/>
              <w:jc w:val="center"/>
              <w:rPr>
                <w:rFonts w:ascii="Verdana" w:hAnsi="Verdana"/>
                <w:sz w:val="18"/>
                <w:szCs w:val="18"/>
                <w:lang w:val="en-GB" w:eastAsia="en-GB"/>
              </w:rPr>
            </w:pPr>
            <w:r w:rsidRPr="00F9235C">
              <w:rPr>
                <w:rFonts w:ascii="Verdana" w:hAnsi="Verdana"/>
                <w:sz w:val="18"/>
                <w:szCs w:val="18"/>
                <w:lang w:val="en-GB" w:eastAsia="en-GB"/>
              </w:rPr>
              <w:t>0.32</w:t>
            </w:r>
          </w:p>
        </w:tc>
      </w:tr>
      <w:tr w:rsidR="00931AC1" w:rsidRPr="000A1DBC" w14:paraId="0F9716BF" w14:textId="77777777" w:rsidTr="00D338AA">
        <w:trPr>
          <w:trHeight w:val="75"/>
        </w:trPr>
        <w:tc>
          <w:tcPr>
            <w:tcW w:w="1306" w:type="pct"/>
            <w:shd w:val="clear" w:color="auto" w:fill="FFFFFF" w:themeFill="background1"/>
          </w:tcPr>
          <w:p w14:paraId="6E7A0AFC"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A5 Microfino</w:t>
            </w:r>
          </w:p>
        </w:tc>
        <w:tc>
          <w:tcPr>
            <w:tcW w:w="851" w:type="pct"/>
            <w:shd w:val="clear" w:color="auto" w:fill="FFFFFF" w:themeFill="background1"/>
            <w:vAlign w:val="center"/>
          </w:tcPr>
          <w:p w14:paraId="5B044980" w14:textId="77777777" w:rsidR="00931AC1" w:rsidRPr="0088120A" w:rsidRDefault="00931AC1" w:rsidP="00D338AA">
            <w:pPr>
              <w:pStyle w:val="Ingenmellomrom"/>
              <w:jc w:val="center"/>
              <w:rPr>
                <w:rFonts w:ascii="Verdana" w:hAnsi="Verdana"/>
                <w:strike/>
                <w:sz w:val="18"/>
                <w:szCs w:val="18"/>
                <w:lang w:val="en-GB" w:eastAsia="en-GB"/>
              </w:rPr>
            </w:pPr>
            <w:r w:rsidRPr="0088120A">
              <w:rPr>
                <w:rFonts w:ascii="Verdana" w:hAnsi="Verdana"/>
                <w:sz w:val="18"/>
                <w:szCs w:val="18"/>
                <w:lang w:val="en-GB" w:eastAsia="en-GB"/>
              </w:rPr>
              <w:t>1.22</w:t>
            </w:r>
          </w:p>
        </w:tc>
        <w:tc>
          <w:tcPr>
            <w:tcW w:w="948" w:type="pct"/>
            <w:shd w:val="clear" w:color="auto" w:fill="FFFFFF" w:themeFill="background1"/>
            <w:vAlign w:val="center"/>
          </w:tcPr>
          <w:p w14:paraId="4E849954" w14:textId="77777777" w:rsidR="00931AC1" w:rsidRPr="00284371" w:rsidRDefault="00931AC1" w:rsidP="00D338AA">
            <w:pPr>
              <w:pStyle w:val="Ingenmellomrom"/>
              <w:jc w:val="center"/>
              <w:rPr>
                <w:rFonts w:ascii="Verdana" w:hAnsi="Verdana"/>
                <w:b/>
                <w:sz w:val="18"/>
                <w:szCs w:val="18"/>
                <w:lang w:val="en-GB" w:eastAsia="en-GB"/>
              </w:rPr>
            </w:pPr>
            <w:r>
              <w:rPr>
                <w:rFonts w:ascii="Verdana" w:hAnsi="Verdana"/>
                <w:b/>
                <w:sz w:val="18"/>
                <w:szCs w:val="18"/>
                <w:lang w:val="en-GB" w:eastAsia="en-GB"/>
              </w:rPr>
              <w:t>1.1</w:t>
            </w:r>
          </w:p>
        </w:tc>
        <w:tc>
          <w:tcPr>
            <w:tcW w:w="949" w:type="pct"/>
            <w:shd w:val="clear" w:color="auto" w:fill="FFFFFF" w:themeFill="background1"/>
            <w:vAlign w:val="center"/>
          </w:tcPr>
          <w:p w14:paraId="4FFAFF96"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31.90</w:t>
            </w:r>
          </w:p>
        </w:tc>
        <w:tc>
          <w:tcPr>
            <w:tcW w:w="946" w:type="pct"/>
            <w:shd w:val="clear" w:color="auto" w:fill="FFFFFF" w:themeFill="background1"/>
            <w:vAlign w:val="center"/>
          </w:tcPr>
          <w:p w14:paraId="6B2BEFB0"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0.32</w:t>
            </w:r>
          </w:p>
        </w:tc>
      </w:tr>
      <w:tr w:rsidR="00931AC1" w:rsidRPr="000A1DBC" w14:paraId="4DEA8394" w14:textId="77777777" w:rsidTr="00D338AA">
        <w:trPr>
          <w:trHeight w:val="75"/>
        </w:trPr>
        <w:tc>
          <w:tcPr>
            <w:tcW w:w="5000" w:type="pct"/>
            <w:gridSpan w:val="5"/>
            <w:shd w:val="clear" w:color="auto" w:fill="FFFFFF" w:themeFill="background1"/>
          </w:tcPr>
          <w:p w14:paraId="32504EC4" w14:textId="77777777" w:rsidR="00931AC1" w:rsidRDefault="00931AC1" w:rsidP="00D338AA">
            <w:pPr>
              <w:pStyle w:val="Ingenmellomrom"/>
              <w:jc w:val="center"/>
              <w:rPr>
                <w:rFonts w:ascii="Verdana" w:hAnsi="Verdana"/>
                <w:sz w:val="18"/>
                <w:szCs w:val="18"/>
                <w:lang w:val="en-GB" w:eastAsia="en-GB"/>
              </w:rPr>
            </w:pPr>
            <w:r w:rsidRPr="00632106">
              <w:rPr>
                <w:rFonts w:ascii="Verdana" w:hAnsi="Verdana"/>
                <w:b/>
                <w:sz w:val="18"/>
                <w:szCs w:val="18"/>
                <w:lang w:eastAsia="en-GB"/>
              </w:rPr>
              <w:t xml:space="preserve">Meta SPC </w:t>
            </w:r>
            <w:r>
              <w:rPr>
                <w:rFonts w:ascii="Verdana" w:hAnsi="Verdana"/>
                <w:b/>
                <w:sz w:val="18"/>
                <w:szCs w:val="18"/>
                <w:lang w:eastAsia="en-GB"/>
              </w:rPr>
              <w:t>3</w:t>
            </w:r>
          </w:p>
        </w:tc>
      </w:tr>
      <w:tr w:rsidR="00931AC1" w:rsidRPr="000A1DBC" w14:paraId="614418B0" w14:textId="77777777" w:rsidTr="00D338AA">
        <w:trPr>
          <w:trHeight w:val="75"/>
        </w:trPr>
        <w:tc>
          <w:tcPr>
            <w:tcW w:w="1306" w:type="pct"/>
            <w:shd w:val="clear" w:color="auto" w:fill="FFFFFF" w:themeFill="background1"/>
          </w:tcPr>
          <w:p w14:paraId="38C69E75"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E8 Greenline</w:t>
            </w:r>
          </w:p>
        </w:tc>
        <w:tc>
          <w:tcPr>
            <w:tcW w:w="851" w:type="pct"/>
            <w:shd w:val="clear" w:color="auto" w:fill="FFFFFF" w:themeFill="background1"/>
            <w:vAlign w:val="center"/>
          </w:tcPr>
          <w:p w14:paraId="36B9B23D" w14:textId="77777777" w:rsidR="00931AC1"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1.26</w:t>
            </w:r>
          </w:p>
        </w:tc>
        <w:tc>
          <w:tcPr>
            <w:tcW w:w="948" w:type="pct"/>
            <w:shd w:val="clear" w:color="auto" w:fill="FFFFFF" w:themeFill="background1"/>
            <w:vAlign w:val="center"/>
          </w:tcPr>
          <w:p w14:paraId="0CF7AFCC" w14:textId="77777777" w:rsidR="00931AC1" w:rsidRDefault="00931AC1" w:rsidP="00D338AA">
            <w:pPr>
              <w:pStyle w:val="Ingenmellomrom"/>
              <w:jc w:val="center"/>
              <w:rPr>
                <w:rFonts w:ascii="Verdana" w:hAnsi="Verdana"/>
                <w:b/>
                <w:sz w:val="18"/>
                <w:szCs w:val="18"/>
                <w:lang w:val="en-GB" w:eastAsia="en-GB"/>
              </w:rPr>
            </w:pPr>
            <w:r>
              <w:rPr>
                <w:rFonts w:ascii="Verdana" w:hAnsi="Verdana"/>
                <w:b/>
                <w:sz w:val="18"/>
                <w:szCs w:val="18"/>
                <w:lang w:val="en-GB" w:eastAsia="en-GB"/>
              </w:rPr>
              <w:t>1.1</w:t>
            </w:r>
          </w:p>
        </w:tc>
        <w:tc>
          <w:tcPr>
            <w:tcW w:w="949" w:type="pct"/>
            <w:shd w:val="clear" w:color="auto" w:fill="FFFFFF" w:themeFill="background1"/>
            <w:vAlign w:val="center"/>
          </w:tcPr>
          <w:p w14:paraId="151FCC3A" w14:textId="77777777" w:rsidR="00931AC1"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37.65</w:t>
            </w:r>
          </w:p>
        </w:tc>
        <w:tc>
          <w:tcPr>
            <w:tcW w:w="946" w:type="pct"/>
            <w:shd w:val="clear" w:color="auto" w:fill="FFFFFF" w:themeFill="background1"/>
            <w:vAlign w:val="center"/>
          </w:tcPr>
          <w:p w14:paraId="7FEA7980" w14:textId="77777777" w:rsidR="00931AC1"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0.38</w:t>
            </w:r>
          </w:p>
        </w:tc>
      </w:tr>
      <w:tr w:rsidR="00931AC1" w:rsidRPr="000A1DBC" w14:paraId="58166E1E" w14:textId="77777777" w:rsidTr="00D338AA">
        <w:trPr>
          <w:trHeight w:val="75"/>
        </w:trPr>
        <w:tc>
          <w:tcPr>
            <w:tcW w:w="1306" w:type="pct"/>
            <w:shd w:val="clear" w:color="auto" w:fill="FFFFFF" w:themeFill="background1"/>
          </w:tcPr>
          <w:p w14:paraId="0C73F514"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Gold T60 Sens</w:t>
            </w:r>
          </w:p>
        </w:tc>
        <w:tc>
          <w:tcPr>
            <w:tcW w:w="851" w:type="pct"/>
            <w:shd w:val="clear" w:color="auto" w:fill="FFFFFF" w:themeFill="background1"/>
            <w:vAlign w:val="center"/>
          </w:tcPr>
          <w:p w14:paraId="578DAB46"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1.26</w:t>
            </w:r>
          </w:p>
        </w:tc>
        <w:tc>
          <w:tcPr>
            <w:tcW w:w="948" w:type="pct"/>
            <w:shd w:val="clear" w:color="auto" w:fill="FFFFFF" w:themeFill="background1"/>
            <w:vAlign w:val="center"/>
          </w:tcPr>
          <w:p w14:paraId="70F0804E" w14:textId="77777777" w:rsidR="00931AC1" w:rsidRPr="00614CA4" w:rsidRDefault="00931AC1" w:rsidP="00D338AA">
            <w:pPr>
              <w:pStyle w:val="Ingenmellomrom"/>
              <w:jc w:val="center"/>
              <w:rPr>
                <w:rFonts w:ascii="Verdana" w:hAnsi="Verdana"/>
                <w:b/>
                <w:sz w:val="18"/>
                <w:szCs w:val="18"/>
                <w:lang w:val="en-GB" w:eastAsia="en-GB"/>
              </w:rPr>
            </w:pPr>
            <w:r>
              <w:rPr>
                <w:rFonts w:ascii="Verdana" w:hAnsi="Verdana"/>
                <w:b/>
                <w:sz w:val="18"/>
                <w:szCs w:val="18"/>
                <w:lang w:val="en-GB" w:eastAsia="en-GB"/>
              </w:rPr>
              <w:t>1.1</w:t>
            </w:r>
          </w:p>
        </w:tc>
        <w:tc>
          <w:tcPr>
            <w:tcW w:w="949" w:type="pct"/>
            <w:shd w:val="clear" w:color="auto" w:fill="FFFFFF" w:themeFill="background1"/>
            <w:vAlign w:val="center"/>
          </w:tcPr>
          <w:p w14:paraId="55773568"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37.58</w:t>
            </w:r>
          </w:p>
        </w:tc>
        <w:tc>
          <w:tcPr>
            <w:tcW w:w="946" w:type="pct"/>
            <w:shd w:val="clear" w:color="auto" w:fill="FFFFFF" w:themeFill="background1"/>
            <w:vAlign w:val="center"/>
          </w:tcPr>
          <w:p w14:paraId="5948C766"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0.38</w:t>
            </w:r>
          </w:p>
        </w:tc>
      </w:tr>
      <w:tr w:rsidR="00931AC1" w:rsidRPr="000A1DBC" w14:paraId="50412459" w14:textId="77777777" w:rsidTr="00D338AA">
        <w:trPr>
          <w:trHeight w:val="75"/>
        </w:trPr>
        <w:tc>
          <w:tcPr>
            <w:tcW w:w="5000" w:type="pct"/>
            <w:gridSpan w:val="5"/>
            <w:shd w:val="clear" w:color="auto" w:fill="FFFFFF" w:themeFill="background1"/>
          </w:tcPr>
          <w:p w14:paraId="6F8B5B79" w14:textId="77777777" w:rsidR="00931AC1" w:rsidRPr="000A1DBC" w:rsidRDefault="00931AC1" w:rsidP="00D338AA">
            <w:pPr>
              <w:pStyle w:val="Ingenmellomrom"/>
              <w:jc w:val="center"/>
              <w:rPr>
                <w:rFonts w:ascii="Verdana" w:hAnsi="Verdana"/>
                <w:sz w:val="18"/>
                <w:szCs w:val="18"/>
                <w:lang w:val="en-GB" w:eastAsia="en-GB"/>
              </w:rPr>
            </w:pPr>
            <w:r w:rsidRPr="00632106">
              <w:rPr>
                <w:rFonts w:ascii="Verdana" w:hAnsi="Verdana"/>
                <w:b/>
                <w:sz w:val="18"/>
                <w:szCs w:val="18"/>
                <w:lang w:eastAsia="en-GB"/>
              </w:rPr>
              <w:t xml:space="preserve">Meta SPC </w:t>
            </w:r>
            <w:r>
              <w:rPr>
                <w:rFonts w:ascii="Verdana" w:hAnsi="Verdana"/>
                <w:b/>
                <w:sz w:val="18"/>
                <w:szCs w:val="18"/>
                <w:lang w:eastAsia="en-GB"/>
              </w:rPr>
              <w:t>4</w:t>
            </w:r>
          </w:p>
        </w:tc>
      </w:tr>
      <w:tr w:rsidR="00931AC1" w:rsidRPr="000A1DBC" w14:paraId="002B6B3F" w14:textId="77777777" w:rsidTr="00D338AA">
        <w:trPr>
          <w:trHeight w:val="75"/>
        </w:trPr>
        <w:tc>
          <w:tcPr>
            <w:tcW w:w="1306" w:type="pct"/>
            <w:shd w:val="clear" w:color="auto" w:fill="FFFFFF" w:themeFill="background1"/>
          </w:tcPr>
          <w:p w14:paraId="6E1C39AE"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NI 5</w:t>
            </w:r>
          </w:p>
        </w:tc>
        <w:tc>
          <w:tcPr>
            <w:tcW w:w="851" w:type="pct"/>
            <w:shd w:val="clear" w:color="auto" w:fill="FFFFFF" w:themeFill="background1"/>
            <w:vAlign w:val="center"/>
          </w:tcPr>
          <w:p w14:paraId="4BDDAFC3"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1.18</w:t>
            </w:r>
          </w:p>
        </w:tc>
        <w:tc>
          <w:tcPr>
            <w:tcW w:w="948" w:type="pct"/>
            <w:shd w:val="clear" w:color="auto" w:fill="FFFFFF" w:themeFill="background1"/>
            <w:vAlign w:val="center"/>
          </w:tcPr>
          <w:p w14:paraId="12ACA6E1" w14:textId="77777777" w:rsidR="00931AC1" w:rsidRPr="00DA4B5D" w:rsidRDefault="00931AC1" w:rsidP="00D338AA">
            <w:pPr>
              <w:pStyle w:val="Ingenmellomrom"/>
              <w:jc w:val="center"/>
              <w:rPr>
                <w:rFonts w:ascii="Verdana" w:hAnsi="Verdana"/>
                <w:bCs/>
                <w:sz w:val="18"/>
                <w:szCs w:val="18"/>
                <w:lang w:val="en-GB" w:eastAsia="en-GB"/>
              </w:rPr>
            </w:pPr>
            <w:r>
              <w:rPr>
                <w:rFonts w:ascii="Verdana" w:hAnsi="Verdana"/>
                <w:bCs/>
                <w:sz w:val="18"/>
                <w:szCs w:val="18"/>
                <w:lang w:val="en-GB" w:eastAsia="en-GB"/>
              </w:rPr>
              <w:t>1.0</w:t>
            </w:r>
          </w:p>
        </w:tc>
        <w:tc>
          <w:tcPr>
            <w:tcW w:w="949" w:type="pct"/>
            <w:shd w:val="clear" w:color="auto" w:fill="FFFFFF" w:themeFill="background1"/>
            <w:vAlign w:val="center"/>
          </w:tcPr>
          <w:p w14:paraId="048AD3D1"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26.29</w:t>
            </w:r>
          </w:p>
        </w:tc>
        <w:tc>
          <w:tcPr>
            <w:tcW w:w="946" w:type="pct"/>
            <w:shd w:val="clear" w:color="auto" w:fill="FFFFFF" w:themeFill="background1"/>
            <w:vAlign w:val="center"/>
          </w:tcPr>
          <w:p w14:paraId="5CECB6BD"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0.27</w:t>
            </w:r>
          </w:p>
        </w:tc>
      </w:tr>
      <w:tr w:rsidR="00931AC1" w:rsidRPr="000A1DBC" w14:paraId="24BD792D" w14:textId="77777777" w:rsidTr="00D338AA">
        <w:trPr>
          <w:trHeight w:val="75"/>
        </w:trPr>
        <w:tc>
          <w:tcPr>
            <w:tcW w:w="1306" w:type="pct"/>
            <w:shd w:val="clear" w:color="auto" w:fill="FFFFFF" w:themeFill="background1"/>
          </w:tcPr>
          <w:p w14:paraId="1CBE09A9" w14:textId="77777777" w:rsidR="00931AC1" w:rsidRPr="002378B0" w:rsidRDefault="00931AC1" w:rsidP="00D338AA">
            <w:pPr>
              <w:autoSpaceDE w:val="0"/>
              <w:autoSpaceDN w:val="0"/>
              <w:adjustRightInd w:val="0"/>
              <w:spacing w:before="60" w:after="60" w:line="260" w:lineRule="atLeast"/>
              <w:jc w:val="center"/>
              <w:rPr>
                <w:sz w:val="18"/>
              </w:rPr>
            </w:pPr>
            <w:r w:rsidRPr="002378B0">
              <w:rPr>
                <w:sz w:val="18"/>
              </w:rPr>
              <w:t>Netwax NI 6</w:t>
            </w:r>
          </w:p>
        </w:tc>
        <w:tc>
          <w:tcPr>
            <w:tcW w:w="851" w:type="pct"/>
            <w:shd w:val="clear" w:color="auto" w:fill="FFFFFF" w:themeFill="background1"/>
            <w:vAlign w:val="center"/>
          </w:tcPr>
          <w:p w14:paraId="41854D98"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1.19</w:t>
            </w:r>
          </w:p>
        </w:tc>
        <w:tc>
          <w:tcPr>
            <w:tcW w:w="948" w:type="pct"/>
            <w:shd w:val="clear" w:color="auto" w:fill="FFFFFF" w:themeFill="background1"/>
            <w:vAlign w:val="center"/>
          </w:tcPr>
          <w:p w14:paraId="31FEA719" w14:textId="77777777" w:rsidR="00931AC1" w:rsidRPr="00DA4B5D" w:rsidRDefault="00931AC1" w:rsidP="00D338AA">
            <w:pPr>
              <w:pStyle w:val="Ingenmellomrom"/>
              <w:jc w:val="center"/>
              <w:rPr>
                <w:rFonts w:ascii="Verdana" w:hAnsi="Verdana"/>
                <w:bCs/>
                <w:sz w:val="18"/>
                <w:szCs w:val="18"/>
                <w:lang w:val="en-GB" w:eastAsia="en-GB"/>
              </w:rPr>
            </w:pPr>
            <w:r>
              <w:rPr>
                <w:rFonts w:ascii="Verdana" w:hAnsi="Verdana"/>
                <w:bCs/>
                <w:sz w:val="18"/>
                <w:szCs w:val="18"/>
                <w:lang w:val="en-GB" w:eastAsia="en-GB"/>
              </w:rPr>
              <w:t>1.0</w:t>
            </w:r>
          </w:p>
        </w:tc>
        <w:tc>
          <w:tcPr>
            <w:tcW w:w="949" w:type="pct"/>
            <w:shd w:val="clear" w:color="auto" w:fill="FFFFFF" w:themeFill="background1"/>
            <w:vAlign w:val="center"/>
          </w:tcPr>
          <w:p w14:paraId="115D2C9F"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27.69</w:t>
            </w:r>
          </w:p>
        </w:tc>
        <w:tc>
          <w:tcPr>
            <w:tcW w:w="946" w:type="pct"/>
            <w:shd w:val="clear" w:color="auto" w:fill="FFFFFF" w:themeFill="background1"/>
            <w:vAlign w:val="center"/>
          </w:tcPr>
          <w:p w14:paraId="3E858EA1" w14:textId="77777777" w:rsidR="00931AC1" w:rsidRPr="000A1DBC" w:rsidRDefault="00931AC1" w:rsidP="00D338AA">
            <w:pPr>
              <w:pStyle w:val="Ingenmellomrom"/>
              <w:jc w:val="center"/>
              <w:rPr>
                <w:rFonts w:ascii="Verdana" w:hAnsi="Verdana"/>
                <w:sz w:val="18"/>
                <w:szCs w:val="18"/>
                <w:lang w:val="en-GB" w:eastAsia="en-GB"/>
              </w:rPr>
            </w:pPr>
            <w:r>
              <w:rPr>
                <w:rFonts w:ascii="Verdana" w:hAnsi="Verdana"/>
                <w:sz w:val="18"/>
                <w:szCs w:val="18"/>
                <w:lang w:val="en-GB" w:eastAsia="en-GB"/>
              </w:rPr>
              <w:t>0.28</w:t>
            </w:r>
          </w:p>
        </w:tc>
      </w:tr>
    </w:tbl>
    <w:p w14:paraId="13DE8027" w14:textId="77777777" w:rsidR="00931AC1" w:rsidRDefault="00931AC1" w:rsidP="00931AC1">
      <w:pPr>
        <w:spacing w:before="60" w:line="276" w:lineRule="auto"/>
        <w:ind w:left="142"/>
        <w:rPr>
          <w:rFonts w:eastAsia="Calibri"/>
          <w:color w:val="FF0000"/>
          <w:lang w:eastAsia="en-US"/>
        </w:rPr>
      </w:pPr>
      <w:r w:rsidRPr="00D027D2">
        <w:rPr>
          <w:rFonts w:eastAsia="Calibri"/>
          <w:color w:val="FF0000"/>
          <w:lang w:eastAsia="en-US"/>
        </w:rPr>
        <w:t xml:space="preserve"> </w:t>
      </w:r>
    </w:p>
    <w:p w14:paraId="59E7129C" w14:textId="7AF2FA0D" w:rsidR="00931AC1" w:rsidRDefault="00931AC1" w:rsidP="00931AC1">
      <w:pPr>
        <w:spacing w:line="260" w:lineRule="atLeast"/>
      </w:pPr>
      <w:r>
        <w:rPr>
          <w:lang w:val="en-US" w:eastAsia="en-US"/>
        </w:rPr>
        <w:t>I</w:t>
      </w:r>
      <w:r w:rsidRPr="00EC5C85">
        <w:rPr>
          <w:lang w:val="en-US" w:eastAsia="en-US"/>
        </w:rPr>
        <w:t xml:space="preserve">n the </w:t>
      </w:r>
      <w:r>
        <w:rPr>
          <w:lang w:val="en-US" w:eastAsia="en-US"/>
        </w:rPr>
        <w:t>Norwegian fish farm scenario</w:t>
      </w:r>
      <w:r w:rsidRPr="00EC5C85">
        <w:rPr>
          <w:lang w:val="en-US" w:eastAsia="en-US"/>
        </w:rPr>
        <w:t xml:space="preserve"> calculations</w:t>
      </w:r>
      <w:r>
        <w:rPr>
          <w:lang w:val="en-US" w:eastAsia="en-US"/>
        </w:rPr>
        <w:t>, t</w:t>
      </w:r>
      <w:r w:rsidRPr="00EC5C85">
        <w:rPr>
          <w:lang w:val="en-US" w:eastAsia="en-US"/>
        </w:rPr>
        <w:t xml:space="preserve">he resulting PEC/PNEC ratios </w:t>
      </w:r>
      <w:r w:rsidRPr="00B52FEC">
        <w:t xml:space="preserve">were </w:t>
      </w:r>
      <w:r w:rsidR="00192FC0">
        <w:t>below</w:t>
      </w:r>
      <w:r w:rsidRPr="00B52FEC">
        <w:t xml:space="preserve"> the trigger value for </w:t>
      </w:r>
      <w:r>
        <w:t xml:space="preserve">all product in Meta SPC 1 and Meta SPC 4, but </w:t>
      </w:r>
      <w:r w:rsidR="00192FC0">
        <w:t>above</w:t>
      </w:r>
      <w:r>
        <w:t xml:space="preserve"> the trigger for Meta SPC-2 and Meta SPC 3</w:t>
      </w:r>
      <w:r w:rsidRPr="00B52FEC">
        <w:t>.</w:t>
      </w:r>
    </w:p>
    <w:p w14:paraId="1B2358B4" w14:textId="77777777" w:rsidR="00931AC1" w:rsidRPr="006B1A5A" w:rsidRDefault="00931AC1" w:rsidP="00931AC1">
      <w:pPr>
        <w:rPr>
          <w:rFonts w:eastAsia="Calibri"/>
          <w:b/>
          <w:i/>
          <w:sz w:val="22"/>
          <w:szCs w:val="22"/>
          <w:lang w:eastAsia="en-US"/>
        </w:rPr>
      </w:pPr>
    </w:p>
    <w:p w14:paraId="365D8409" w14:textId="77777777" w:rsidR="00931AC1" w:rsidRPr="006B1A5A" w:rsidRDefault="00931AC1" w:rsidP="00931AC1">
      <w:pPr>
        <w:rPr>
          <w:rFonts w:eastAsia="Calibri"/>
          <w:b/>
          <w:i/>
          <w:sz w:val="22"/>
          <w:szCs w:val="22"/>
          <w:lang w:eastAsia="en-US"/>
        </w:rPr>
      </w:pPr>
    </w:p>
    <w:p w14:paraId="40D82EF9" w14:textId="77777777" w:rsidR="00784D51" w:rsidRDefault="00784D51" w:rsidP="007830B3">
      <w:pPr>
        <w:rPr>
          <w:rFonts w:eastAsia="Calibri"/>
          <w:b/>
          <w:i/>
          <w:sz w:val="22"/>
          <w:szCs w:val="22"/>
          <w:lang w:eastAsia="en-US"/>
        </w:rPr>
      </w:pPr>
    </w:p>
    <w:p w14:paraId="408ECC37" w14:textId="77777777" w:rsidR="007830B3" w:rsidRDefault="007830B3" w:rsidP="007830B3">
      <w:pPr>
        <w:rPr>
          <w:rFonts w:eastAsia="Calibri"/>
          <w:b/>
          <w:i/>
          <w:sz w:val="22"/>
          <w:szCs w:val="22"/>
          <w:lang w:eastAsia="en-US"/>
        </w:rPr>
      </w:pPr>
      <w:r>
        <w:rPr>
          <w:rFonts w:eastAsia="Calibri"/>
          <w:b/>
          <w:i/>
          <w:sz w:val="22"/>
          <w:szCs w:val="22"/>
          <w:lang w:eastAsia="en-US"/>
        </w:rPr>
        <w:t>Leaching behaviour (ADS)</w:t>
      </w:r>
    </w:p>
    <w:p w14:paraId="413D37F1" w14:textId="77777777" w:rsidR="007830B3" w:rsidRPr="000A6D5B" w:rsidRDefault="007830B3" w:rsidP="007830B3">
      <w:pPr>
        <w:spacing w:line="260" w:lineRule="atLeast"/>
        <w:rPr>
          <w:rFonts w:eastAsia="Calibri"/>
          <w:u w:val="single"/>
          <w:lang w:eastAsia="en-US"/>
        </w:rPr>
      </w:pPr>
    </w:p>
    <w:p w14:paraId="6497E9D9" w14:textId="1C7B0997" w:rsidR="007830B3" w:rsidRPr="006E27E0" w:rsidRDefault="007830B3" w:rsidP="007830B3">
      <w:pPr>
        <w:spacing w:line="260" w:lineRule="atLeast"/>
        <w:rPr>
          <w:rFonts w:eastAsia="Calibri"/>
          <w:lang w:eastAsia="en-US"/>
        </w:rPr>
      </w:pPr>
      <w:r w:rsidRPr="006E27E0">
        <w:rPr>
          <w:rFonts w:eastAsia="Calibri"/>
          <w:lang w:eastAsia="en-US"/>
        </w:rPr>
        <w:t>A field leaching trial has been submitted by the applicant (Antonsen, 2020a) in which the leaching of copper from net panels deployed in the sea in Norway (Dr</w:t>
      </w:r>
      <w:r w:rsidRPr="006E27E0">
        <w:rPr>
          <w:rFonts w:eastAsia="Calibri"/>
          <w:sz w:val="14"/>
          <w:szCs w:val="14"/>
          <w:lang w:eastAsia="en-US"/>
        </w:rPr>
        <w:t>Ø</w:t>
      </w:r>
      <w:r w:rsidRPr="006E27E0">
        <w:rPr>
          <w:rFonts w:eastAsia="Calibri"/>
          <w:lang w:eastAsia="en-US"/>
        </w:rPr>
        <w:t xml:space="preserve">bak, Oslo Fjord) was investigated over a 7.5 month period.  </w:t>
      </w:r>
    </w:p>
    <w:p w14:paraId="32F306BF" w14:textId="77777777" w:rsidR="007830B3" w:rsidRPr="006E27E0" w:rsidRDefault="007830B3" w:rsidP="007830B3">
      <w:pPr>
        <w:spacing w:line="260" w:lineRule="atLeast"/>
        <w:rPr>
          <w:rFonts w:eastAsia="Calibri"/>
          <w:lang w:eastAsia="en-US"/>
        </w:rPr>
      </w:pPr>
    </w:p>
    <w:p w14:paraId="305689DB" w14:textId="77777777" w:rsidR="007830B3" w:rsidRPr="006E27E0" w:rsidRDefault="007830B3" w:rsidP="007830B3">
      <w:pPr>
        <w:spacing w:line="260" w:lineRule="atLeast"/>
        <w:rPr>
          <w:rFonts w:eastAsia="Calibri"/>
          <w:lang w:eastAsia="en-US"/>
        </w:rPr>
      </w:pPr>
      <w:r w:rsidRPr="006E27E0">
        <w:rPr>
          <w:rFonts w:eastAsia="Calibri"/>
          <w:lang w:eastAsia="en-US"/>
        </w:rPr>
        <w:t>Net panels were treated with Netwax NI5 at a rate of 1.04 L product/kg net, dried and fastened to frames for deployment at sea.  A reference sample was taken from the net at the start of the trial to determine the initial mass of copper on the net sample. Further samples were cut from the net and analysed at a further 6 sampling intervals over 223 days. Before each sampling, the panel was washed with low pressure to remove any fouling from the net.</w:t>
      </w:r>
    </w:p>
    <w:p w14:paraId="02F36071" w14:textId="77777777" w:rsidR="007830B3" w:rsidRPr="006E27E0" w:rsidRDefault="007830B3" w:rsidP="007830B3">
      <w:pPr>
        <w:spacing w:line="260" w:lineRule="atLeast"/>
        <w:rPr>
          <w:rFonts w:eastAsia="Calibri"/>
          <w:lang w:eastAsia="en-US"/>
        </w:rPr>
      </w:pPr>
    </w:p>
    <w:p w14:paraId="4DC78646" w14:textId="77777777" w:rsidR="007830B3" w:rsidRPr="006E27E0" w:rsidRDefault="007830B3" w:rsidP="007830B3">
      <w:pPr>
        <w:spacing w:line="260" w:lineRule="atLeast"/>
        <w:rPr>
          <w:rFonts w:eastAsia="Calibri"/>
          <w:lang w:eastAsia="en-US"/>
        </w:rPr>
      </w:pPr>
      <w:r w:rsidRPr="006E27E0">
        <w:rPr>
          <w:rFonts w:eastAsia="Calibri"/>
          <w:lang w:eastAsia="en-US"/>
        </w:rPr>
        <w:t xml:space="preserve">At each sampling interval, the amount of copper remaining on the net was determined and the percentage reduction compared to time 0 was calculated and is summarised in the table below. </w:t>
      </w:r>
    </w:p>
    <w:p w14:paraId="7A77003F" w14:textId="77777777" w:rsidR="007830B3" w:rsidRDefault="007830B3" w:rsidP="007830B3">
      <w:pPr>
        <w:spacing w:line="26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3315"/>
      </w:tblGrid>
      <w:tr w:rsidR="007830B3" w:rsidRPr="006E27E0" w14:paraId="2BFAFC8A" w14:textId="77777777" w:rsidTr="00E86CB2">
        <w:tc>
          <w:tcPr>
            <w:tcW w:w="3314" w:type="dxa"/>
            <w:shd w:val="clear" w:color="auto" w:fill="auto"/>
            <w:vAlign w:val="center"/>
          </w:tcPr>
          <w:p w14:paraId="42517968" w14:textId="77777777" w:rsidR="007830B3" w:rsidRPr="006E27E0" w:rsidRDefault="007830B3" w:rsidP="00E86CB2">
            <w:pPr>
              <w:keepNext/>
              <w:keepLines/>
              <w:spacing w:line="260" w:lineRule="atLeast"/>
              <w:jc w:val="center"/>
              <w:rPr>
                <w:rFonts w:eastAsia="Calibri"/>
                <w:b/>
                <w:bCs/>
                <w:lang w:eastAsia="en-US"/>
              </w:rPr>
            </w:pPr>
            <w:r w:rsidRPr="006E27E0">
              <w:rPr>
                <w:rFonts w:eastAsia="Calibri"/>
                <w:b/>
                <w:bCs/>
                <w:lang w:eastAsia="en-US"/>
              </w:rPr>
              <w:t>Time (days)</w:t>
            </w:r>
          </w:p>
        </w:tc>
        <w:tc>
          <w:tcPr>
            <w:tcW w:w="3315" w:type="dxa"/>
            <w:shd w:val="clear" w:color="auto" w:fill="auto"/>
            <w:vAlign w:val="center"/>
          </w:tcPr>
          <w:p w14:paraId="4AAB62D2" w14:textId="77777777" w:rsidR="007830B3" w:rsidRPr="006E27E0" w:rsidRDefault="007830B3" w:rsidP="00E86CB2">
            <w:pPr>
              <w:keepNext/>
              <w:keepLines/>
              <w:spacing w:line="260" w:lineRule="atLeast"/>
              <w:jc w:val="center"/>
              <w:rPr>
                <w:rFonts w:eastAsia="Calibri"/>
                <w:b/>
                <w:bCs/>
                <w:lang w:eastAsia="en-US"/>
              </w:rPr>
            </w:pPr>
            <w:r w:rsidRPr="006E27E0">
              <w:rPr>
                <w:rFonts w:eastAsia="Calibri"/>
                <w:b/>
                <w:bCs/>
                <w:lang w:eastAsia="en-US"/>
              </w:rPr>
              <w:t>Percentage change in Cu</w:t>
            </w:r>
            <w:r w:rsidRPr="006E27E0">
              <w:rPr>
                <w:rFonts w:eastAsia="Calibri"/>
                <w:b/>
                <w:bCs/>
                <w:vertAlign w:val="subscript"/>
                <w:lang w:eastAsia="en-US"/>
              </w:rPr>
              <w:t>2</w:t>
            </w:r>
            <w:r w:rsidRPr="006E27E0">
              <w:rPr>
                <w:rFonts w:eastAsia="Calibri"/>
                <w:b/>
                <w:bCs/>
                <w:lang w:eastAsia="en-US"/>
              </w:rPr>
              <w:t>O</w:t>
            </w:r>
          </w:p>
        </w:tc>
      </w:tr>
      <w:tr w:rsidR="007830B3" w:rsidRPr="006E27E0" w14:paraId="38093CA7" w14:textId="77777777" w:rsidTr="00E86CB2">
        <w:tc>
          <w:tcPr>
            <w:tcW w:w="3314" w:type="dxa"/>
            <w:shd w:val="clear" w:color="auto" w:fill="auto"/>
            <w:vAlign w:val="center"/>
          </w:tcPr>
          <w:p w14:paraId="56B70356" w14:textId="77777777" w:rsidR="007830B3" w:rsidRPr="006E27E0" w:rsidRDefault="007830B3" w:rsidP="00E86CB2">
            <w:pPr>
              <w:keepNext/>
              <w:keepLines/>
              <w:jc w:val="center"/>
              <w:rPr>
                <w:rFonts w:ascii="Calibri" w:hAnsi="Calibri" w:cs="Calibri"/>
                <w:sz w:val="22"/>
                <w:szCs w:val="22"/>
                <w:lang w:val="en-US" w:eastAsia="en-US"/>
              </w:rPr>
            </w:pPr>
            <w:r w:rsidRPr="006E27E0">
              <w:rPr>
                <w:rFonts w:ascii="Calibri" w:hAnsi="Calibri" w:cs="Calibri"/>
                <w:sz w:val="22"/>
                <w:szCs w:val="22"/>
              </w:rPr>
              <w:t>0</w:t>
            </w:r>
          </w:p>
        </w:tc>
        <w:tc>
          <w:tcPr>
            <w:tcW w:w="3315" w:type="dxa"/>
            <w:shd w:val="clear" w:color="auto" w:fill="auto"/>
            <w:vAlign w:val="center"/>
          </w:tcPr>
          <w:p w14:paraId="4607E5D7"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0</w:t>
            </w:r>
          </w:p>
        </w:tc>
      </w:tr>
      <w:tr w:rsidR="007830B3" w:rsidRPr="006E27E0" w14:paraId="1B14494C" w14:textId="77777777" w:rsidTr="00E86CB2">
        <w:tc>
          <w:tcPr>
            <w:tcW w:w="3314" w:type="dxa"/>
            <w:shd w:val="clear" w:color="auto" w:fill="auto"/>
            <w:vAlign w:val="center"/>
          </w:tcPr>
          <w:p w14:paraId="55689A73"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6</w:t>
            </w:r>
          </w:p>
        </w:tc>
        <w:tc>
          <w:tcPr>
            <w:tcW w:w="3315" w:type="dxa"/>
            <w:shd w:val="clear" w:color="auto" w:fill="auto"/>
            <w:vAlign w:val="center"/>
          </w:tcPr>
          <w:p w14:paraId="28FA0811"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2.3</w:t>
            </w:r>
          </w:p>
        </w:tc>
      </w:tr>
      <w:tr w:rsidR="007830B3" w:rsidRPr="006E27E0" w14:paraId="680A250D" w14:textId="77777777" w:rsidTr="00E86CB2">
        <w:tc>
          <w:tcPr>
            <w:tcW w:w="3314" w:type="dxa"/>
            <w:shd w:val="clear" w:color="auto" w:fill="auto"/>
            <w:vAlign w:val="center"/>
          </w:tcPr>
          <w:p w14:paraId="744CA945"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26</w:t>
            </w:r>
          </w:p>
        </w:tc>
        <w:tc>
          <w:tcPr>
            <w:tcW w:w="3315" w:type="dxa"/>
            <w:shd w:val="clear" w:color="auto" w:fill="auto"/>
            <w:vAlign w:val="center"/>
          </w:tcPr>
          <w:p w14:paraId="3C06B2E7"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-7</w:t>
            </w:r>
          </w:p>
        </w:tc>
      </w:tr>
      <w:tr w:rsidR="007830B3" w:rsidRPr="006E27E0" w14:paraId="44C33D50" w14:textId="77777777" w:rsidTr="00E86CB2">
        <w:tc>
          <w:tcPr>
            <w:tcW w:w="3314" w:type="dxa"/>
            <w:shd w:val="clear" w:color="auto" w:fill="auto"/>
            <w:vAlign w:val="center"/>
          </w:tcPr>
          <w:p w14:paraId="683C5B75"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69</w:t>
            </w:r>
          </w:p>
        </w:tc>
        <w:tc>
          <w:tcPr>
            <w:tcW w:w="3315" w:type="dxa"/>
            <w:shd w:val="clear" w:color="auto" w:fill="auto"/>
            <w:vAlign w:val="center"/>
          </w:tcPr>
          <w:p w14:paraId="6E8D7B61"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-12.9</w:t>
            </w:r>
          </w:p>
        </w:tc>
      </w:tr>
      <w:tr w:rsidR="007830B3" w:rsidRPr="006E27E0" w14:paraId="5998FAFC" w14:textId="77777777" w:rsidTr="00E86CB2">
        <w:tc>
          <w:tcPr>
            <w:tcW w:w="3314" w:type="dxa"/>
            <w:shd w:val="clear" w:color="auto" w:fill="auto"/>
            <w:vAlign w:val="center"/>
          </w:tcPr>
          <w:p w14:paraId="1113F052"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128</w:t>
            </w:r>
          </w:p>
        </w:tc>
        <w:tc>
          <w:tcPr>
            <w:tcW w:w="3315" w:type="dxa"/>
            <w:shd w:val="clear" w:color="auto" w:fill="auto"/>
            <w:vAlign w:val="center"/>
          </w:tcPr>
          <w:p w14:paraId="44F72D7D"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-12.5</w:t>
            </w:r>
          </w:p>
        </w:tc>
      </w:tr>
      <w:tr w:rsidR="007830B3" w:rsidRPr="006E27E0" w14:paraId="1FB92553" w14:textId="77777777" w:rsidTr="00E86CB2">
        <w:tc>
          <w:tcPr>
            <w:tcW w:w="3314" w:type="dxa"/>
            <w:shd w:val="clear" w:color="auto" w:fill="auto"/>
            <w:vAlign w:val="center"/>
          </w:tcPr>
          <w:p w14:paraId="5CE188EF"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168</w:t>
            </w:r>
          </w:p>
        </w:tc>
        <w:tc>
          <w:tcPr>
            <w:tcW w:w="3315" w:type="dxa"/>
            <w:shd w:val="clear" w:color="auto" w:fill="auto"/>
            <w:vAlign w:val="center"/>
          </w:tcPr>
          <w:p w14:paraId="534F2E89"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-23.5</w:t>
            </w:r>
          </w:p>
        </w:tc>
      </w:tr>
      <w:tr w:rsidR="007830B3" w:rsidRPr="006E27E0" w14:paraId="305DE6C1" w14:textId="77777777" w:rsidTr="00E86CB2">
        <w:tc>
          <w:tcPr>
            <w:tcW w:w="3314" w:type="dxa"/>
            <w:shd w:val="clear" w:color="auto" w:fill="auto"/>
            <w:vAlign w:val="center"/>
          </w:tcPr>
          <w:p w14:paraId="1CD995AE"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223</w:t>
            </w:r>
          </w:p>
        </w:tc>
        <w:tc>
          <w:tcPr>
            <w:tcW w:w="3315" w:type="dxa"/>
            <w:shd w:val="clear" w:color="auto" w:fill="auto"/>
            <w:vAlign w:val="center"/>
          </w:tcPr>
          <w:p w14:paraId="624FF459"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-36.3</w:t>
            </w:r>
          </w:p>
        </w:tc>
      </w:tr>
      <w:tr w:rsidR="007830B3" w:rsidRPr="006E27E0" w14:paraId="37F672BF" w14:textId="77777777" w:rsidTr="00E86CB2">
        <w:tc>
          <w:tcPr>
            <w:tcW w:w="3314" w:type="dxa"/>
            <w:shd w:val="clear" w:color="auto" w:fill="auto"/>
            <w:vAlign w:val="center"/>
          </w:tcPr>
          <w:p w14:paraId="1D6A4D96" w14:textId="77777777" w:rsidR="007830B3" w:rsidRPr="006E27E0" w:rsidRDefault="007830B3" w:rsidP="00E86CB2">
            <w:pPr>
              <w:keepNext/>
              <w:keepLines/>
              <w:jc w:val="center"/>
              <w:rPr>
                <w:rFonts w:ascii="Calibri" w:hAnsi="Calibri" w:cs="Calibri"/>
                <w:sz w:val="22"/>
                <w:szCs w:val="22"/>
                <w:lang w:val="en-US" w:eastAsia="en-US"/>
              </w:rPr>
            </w:pPr>
            <w:r w:rsidRPr="006E27E0">
              <w:rPr>
                <w:rFonts w:ascii="Calibri" w:hAnsi="Calibri" w:cs="Calibri"/>
                <w:sz w:val="22"/>
                <w:szCs w:val="22"/>
              </w:rPr>
              <w:t>223</w:t>
            </w:r>
          </w:p>
        </w:tc>
        <w:tc>
          <w:tcPr>
            <w:tcW w:w="3315" w:type="dxa"/>
            <w:shd w:val="clear" w:color="auto" w:fill="auto"/>
            <w:vAlign w:val="center"/>
          </w:tcPr>
          <w:p w14:paraId="122F344F" w14:textId="77777777" w:rsidR="007830B3" w:rsidRPr="006E27E0" w:rsidRDefault="007830B3" w:rsidP="00E86CB2">
            <w:pPr>
              <w:keepNext/>
              <w:keepLines/>
              <w:jc w:val="center"/>
              <w:rPr>
                <w:rFonts w:ascii="Calibri" w:hAnsi="Calibri" w:cs="Calibri"/>
                <w:sz w:val="22"/>
                <w:szCs w:val="22"/>
              </w:rPr>
            </w:pPr>
            <w:r w:rsidRPr="006E27E0">
              <w:rPr>
                <w:rFonts w:ascii="Calibri" w:hAnsi="Calibri" w:cs="Calibri"/>
                <w:sz w:val="22"/>
                <w:szCs w:val="22"/>
              </w:rPr>
              <w:t>-32.8</w:t>
            </w:r>
          </w:p>
        </w:tc>
      </w:tr>
    </w:tbl>
    <w:p w14:paraId="049CDE22" w14:textId="77777777" w:rsidR="007830B3" w:rsidRPr="00B616AB" w:rsidRDefault="007830B3" w:rsidP="007830B3">
      <w:pPr>
        <w:spacing w:line="260" w:lineRule="atLeast"/>
        <w:rPr>
          <w:rFonts w:ascii="Times New Roman" w:eastAsia="Calibri" w:hAnsi="Times New Roman"/>
          <w:i/>
          <w:color w:val="FF0000"/>
          <w:lang w:eastAsia="en-US"/>
        </w:rPr>
      </w:pPr>
    </w:p>
    <w:p w14:paraId="1102828A" w14:textId="77777777" w:rsidR="007830B3" w:rsidRPr="00B616AB" w:rsidRDefault="007830B3" w:rsidP="007830B3">
      <w:pPr>
        <w:spacing w:line="260" w:lineRule="atLeast"/>
        <w:rPr>
          <w:rFonts w:ascii="Times New Roman" w:eastAsia="Calibri" w:hAnsi="Times New Roman"/>
          <w:iCs/>
          <w:color w:val="FF0000"/>
          <w:lang w:eastAsia="en-US"/>
        </w:rPr>
      </w:pPr>
    </w:p>
    <w:p w14:paraId="2856A6D9" w14:textId="30A569CF" w:rsidR="007830B3" w:rsidRDefault="007830B3" w:rsidP="007830B3">
      <w:bookmarkStart w:id="1673" w:name="_Hlk43823562"/>
      <w:r w:rsidRPr="006E27E0">
        <w:rPr>
          <w:rFonts w:eastAsia="Calibri"/>
          <w:iCs/>
          <w:lang w:eastAsia="en-US"/>
        </w:rPr>
        <w:t>The</w:t>
      </w:r>
      <w:r w:rsidR="00960F54">
        <w:rPr>
          <w:rFonts w:eastAsia="Calibri"/>
          <w:iCs/>
          <w:lang w:eastAsia="en-US"/>
        </w:rPr>
        <w:t xml:space="preserve"> field</w:t>
      </w:r>
      <w:r w:rsidRPr="006E27E0">
        <w:rPr>
          <w:rFonts w:eastAsia="Calibri"/>
          <w:iCs/>
          <w:lang w:eastAsia="en-US"/>
        </w:rPr>
        <w:t xml:space="preserve"> leaching trial was conducted near </w:t>
      </w:r>
      <w:r w:rsidRPr="006E27E0">
        <w:t>Drøbak in the Oslo Fjord, Norway. During the trial, sea temperatures ranged from 7.8 to 18.6</w:t>
      </w:r>
      <w:r w:rsidRPr="006E27E0">
        <w:rPr>
          <w:vertAlign w:val="superscript"/>
        </w:rPr>
        <w:t>o</w:t>
      </w:r>
      <w:r w:rsidRPr="006E27E0">
        <w:t>C</w:t>
      </w:r>
      <w:r w:rsidR="00C035D7">
        <w:t>. S</w:t>
      </w:r>
      <w:r w:rsidRPr="006E27E0">
        <w:t xml:space="preserve">alinities between 2.4 and 3.0% were measured (24.0-30.0 </w:t>
      </w:r>
      <w:r w:rsidRPr="006E27E0">
        <w:rPr>
          <w:sz w:val="18"/>
          <w:szCs w:val="18"/>
        </w:rPr>
        <w:t>‰)</w:t>
      </w:r>
      <w:r w:rsidRPr="006E27E0">
        <w:t xml:space="preserve">.  </w:t>
      </w:r>
    </w:p>
    <w:p w14:paraId="165C05C3" w14:textId="77777777" w:rsidR="00507212" w:rsidRPr="006E27E0" w:rsidRDefault="00507212" w:rsidP="006F51FB">
      <w:pPr>
        <w:rPr>
          <w:rFonts w:ascii="Calibri" w:hAnsi="Calibri"/>
          <w:lang w:val="en-US" w:eastAsia="en-US"/>
        </w:rPr>
      </w:pPr>
    </w:p>
    <w:p w14:paraId="1F4BADF2" w14:textId="77777777" w:rsidR="007830B3" w:rsidRPr="006E27E0" w:rsidRDefault="007830B3" w:rsidP="007830B3">
      <w:pPr>
        <w:spacing w:line="260" w:lineRule="atLeast"/>
        <w:rPr>
          <w:rFonts w:eastAsia="Calibri"/>
          <w:i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40"/>
        <w:gridCol w:w="1066"/>
        <w:gridCol w:w="1066"/>
        <w:gridCol w:w="1066"/>
        <w:gridCol w:w="1066"/>
        <w:gridCol w:w="1066"/>
        <w:gridCol w:w="1066"/>
        <w:gridCol w:w="1068"/>
      </w:tblGrid>
      <w:tr w:rsidR="007830B3" w:rsidRPr="006E27E0" w14:paraId="2B634E68" w14:textId="77777777" w:rsidTr="00E86CB2">
        <w:tc>
          <w:tcPr>
            <w:tcW w:w="946" w:type="pct"/>
            <w:vMerge w:val="restart"/>
            <w:shd w:val="clear" w:color="auto" w:fill="auto"/>
            <w:vAlign w:val="center"/>
          </w:tcPr>
          <w:p w14:paraId="355CF1F5" w14:textId="77777777" w:rsidR="007830B3" w:rsidRPr="006E27E0" w:rsidRDefault="007830B3" w:rsidP="00E86CB2">
            <w:pPr>
              <w:rPr>
                <w:b/>
                <w:bCs/>
                <w:sz w:val="16"/>
                <w:szCs w:val="16"/>
              </w:rPr>
            </w:pPr>
            <w:r w:rsidRPr="006E27E0">
              <w:rPr>
                <w:b/>
                <w:bCs/>
                <w:sz w:val="16"/>
                <w:szCs w:val="16"/>
              </w:rPr>
              <w:t>Parameter</w:t>
            </w:r>
          </w:p>
        </w:tc>
        <w:tc>
          <w:tcPr>
            <w:tcW w:w="4054" w:type="pct"/>
            <w:gridSpan w:val="7"/>
            <w:shd w:val="clear" w:color="auto" w:fill="auto"/>
            <w:vAlign w:val="center"/>
          </w:tcPr>
          <w:p w14:paraId="49BB2410" w14:textId="77777777" w:rsidR="007830B3" w:rsidRPr="006E27E0" w:rsidRDefault="007830B3" w:rsidP="00E86CB2">
            <w:pPr>
              <w:jc w:val="center"/>
              <w:rPr>
                <w:b/>
                <w:bCs/>
                <w:sz w:val="16"/>
                <w:szCs w:val="16"/>
              </w:rPr>
            </w:pPr>
            <w:r w:rsidRPr="006E27E0">
              <w:rPr>
                <w:b/>
                <w:bCs/>
                <w:sz w:val="16"/>
                <w:szCs w:val="16"/>
              </w:rPr>
              <w:t>Date (2019)</w:t>
            </w:r>
          </w:p>
        </w:tc>
      </w:tr>
      <w:tr w:rsidR="007830B3" w:rsidRPr="006E27E0" w14:paraId="7BE5B5B3" w14:textId="77777777" w:rsidTr="00E86CB2">
        <w:tc>
          <w:tcPr>
            <w:tcW w:w="946" w:type="pct"/>
            <w:vMerge/>
            <w:shd w:val="clear" w:color="auto" w:fill="auto"/>
          </w:tcPr>
          <w:p w14:paraId="1BC3C865" w14:textId="77777777" w:rsidR="007830B3" w:rsidRPr="006E27E0" w:rsidRDefault="007830B3" w:rsidP="00E86CB2">
            <w:pPr>
              <w:rPr>
                <w:b/>
                <w:bCs/>
                <w:sz w:val="16"/>
                <w:szCs w:val="16"/>
              </w:rPr>
            </w:pPr>
          </w:p>
        </w:tc>
        <w:tc>
          <w:tcPr>
            <w:tcW w:w="579" w:type="pct"/>
            <w:shd w:val="clear" w:color="auto" w:fill="auto"/>
            <w:vAlign w:val="center"/>
          </w:tcPr>
          <w:p w14:paraId="40EB91A6" w14:textId="77777777" w:rsidR="007830B3" w:rsidRPr="006E27E0" w:rsidRDefault="007830B3" w:rsidP="00E86CB2">
            <w:pPr>
              <w:jc w:val="center"/>
              <w:rPr>
                <w:b/>
                <w:bCs/>
                <w:sz w:val="16"/>
                <w:szCs w:val="16"/>
              </w:rPr>
            </w:pPr>
            <w:r w:rsidRPr="006E27E0">
              <w:rPr>
                <w:b/>
                <w:bCs/>
                <w:sz w:val="16"/>
                <w:szCs w:val="16"/>
              </w:rPr>
              <w:t>09 Apr.</w:t>
            </w:r>
          </w:p>
        </w:tc>
        <w:tc>
          <w:tcPr>
            <w:tcW w:w="579" w:type="pct"/>
            <w:shd w:val="clear" w:color="auto" w:fill="auto"/>
            <w:vAlign w:val="center"/>
          </w:tcPr>
          <w:p w14:paraId="283F67AC" w14:textId="77777777" w:rsidR="007830B3" w:rsidRPr="006E27E0" w:rsidRDefault="007830B3" w:rsidP="00E86CB2">
            <w:pPr>
              <w:jc w:val="center"/>
              <w:rPr>
                <w:b/>
                <w:bCs/>
                <w:sz w:val="16"/>
                <w:szCs w:val="16"/>
              </w:rPr>
            </w:pPr>
            <w:r w:rsidRPr="006E27E0">
              <w:rPr>
                <w:b/>
                <w:bCs/>
                <w:sz w:val="16"/>
                <w:szCs w:val="16"/>
              </w:rPr>
              <w:t>15 Apr.</w:t>
            </w:r>
          </w:p>
        </w:tc>
        <w:tc>
          <w:tcPr>
            <w:tcW w:w="579" w:type="pct"/>
            <w:shd w:val="clear" w:color="auto" w:fill="auto"/>
            <w:vAlign w:val="center"/>
          </w:tcPr>
          <w:p w14:paraId="2378E736" w14:textId="77777777" w:rsidR="007830B3" w:rsidRPr="006E27E0" w:rsidRDefault="007830B3" w:rsidP="00E86CB2">
            <w:pPr>
              <w:jc w:val="center"/>
              <w:rPr>
                <w:b/>
                <w:bCs/>
                <w:sz w:val="16"/>
                <w:szCs w:val="16"/>
              </w:rPr>
            </w:pPr>
            <w:r w:rsidRPr="006E27E0">
              <w:rPr>
                <w:b/>
                <w:bCs/>
                <w:sz w:val="16"/>
                <w:szCs w:val="16"/>
              </w:rPr>
              <w:t>05 May</w:t>
            </w:r>
          </w:p>
        </w:tc>
        <w:tc>
          <w:tcPr>
            <w:tcW w:w="579" w:type="pct"/>
            <w:shd w:val="clear" w:color="auto" w:fill="auto"/>
            <w:vAlign w:val="center"/>
          </w:tcPr>
          <w:p w14:paraId="704ABF28" w14:textId="77777777" w:rsidR="007830B3" w:rsidRPr="006E27E0" w:rsidRDefault="007830B3" w:rsidP="00E86CB2">
            <w:pPr>
              <w:jc w:val="center"/>
              <w:rPr>
                <w:b/>
                <w:bCs/>
                <w:sz w:val="16"/>
                <w:szCs w:val="16"/>
              </w:rPr>
            </w:pPr>
            <w:r w:rsidRPr="006E27E0">
              <w:rPr>
                <w:b/>
                <w:bCs/>
                <w:sz w:val="16"/>
                <w:szCs w:val="16"/>
              </w:rPr>
              <w:t>17 Jun.</w:t>
            </w:r>
          </w:p>
        </w:tc>
        <w:tc>
          <w:tcPr>
            <w:tcW w:w="579" w:type="pct"/>
            <w:shd w:val="clear" w:color="auto" w:fill="auto"/>
            <w:vAlign w:val="center"/>
          </w:tcPr>
          <w:p w14:paraId="7E9458BD" w14:textId="77777777" w:rsidR="007830B3" w:rsidRPr="006E27E0" w:rsidRDefault="007830B3" w:rsidP="00E86CB2">
            <w:pPr>
              <w:jc w:val="center"/>
              <w:rPr>
                <w:b/>
                <w:bCs/>
                <w:sz w:val="16"/>
                <w:szCs w:val="16"/>
              </w:rPr>
            </w:pPr>
            <w:r w:rsidRPr="006E27E0">
              <w:rPr>
                <w:b/>
                <w:bCs/>
                <w:sz w:val="16"/>
                <w:szCs w:val="16"/>
              </w:rPr>
              <w:t>15 Aug.</w:t>
            </w:r>
          </w:p>
        </w:tc>
        <w:tc>
          <w:tcPr>
            <w:tcW w:w="579" w:type="pct"/>
            <w:shd w:val="clear" w:color="auto" w:fill="auto"/>
            <w:vAlign w:val="center"/>
          </w:tcPr>
          <w:p w14:paraId="1C1D4A91" w14:textId="77777777" w:rsidR="007830B3" w:rsidRPr="006E27E0" w:rsidRDefault="007830B3" w:rsidP="00E86CB2">
            <w:pPr>
              <w:jc w:val="center"/>
              <w:rPr>
                <w:b/>
                <w:bCs/>
                <w:sz w:val="16"/>
                <w:szCs w:val="16"/>
              </w:rPr>
            </w:pPr>
            <w:r w:rsidRPr="006E27E0">
              <w:rPr>
                <w:b/>
                <w:bCs/>
                <w:sz w:val="16"/>
                <w:szCs w:val="16"/>
              </w:rPr>
              <w:t>24 Sept.</w:t>
            </w:r>
          </w:p>
        </w:tc>
        <w:tc>
          <w:tcPr>
            <w:tcW w:w="580" w:type="pct"/>
            <w:shd w:val="clear" w:color="auto" w:fill="auto"/>
            <w:vAlign w:val="center"/>
          </w:tcPr>
          <w:p w14:paraId="2AC2528D" w14:textId="77777777" w:rsidR="007830B3" w:rsidRPr="006E27E0" w:rsidRDefault="007830B3" w:rsidP="00E86CB2">
            <w:pPr>
              <w:jc w:val="center"/>
              <w:rPr>
                <w:b/>
                <w:bCs/>
                <w:sz w:val="16"/>
                <w:szCs w:val="16"/>
              </w:rPr>
            </w:pPr>
            <w:r w:rsidRPr="006E27E0">
              <w:rPr>
                <w:b/>
                <w:bCs/>
                <w:sz w:val="16"/>
                <w:szCs w:val="16"/>
              </w:rPr>
              <w:t>18 Nov.</w:t>
            </w:r>
          </w:p>
        </w:tc>
      </w:tr>
      <w:tr w:rsidR="007830B3" w:rsidRPr="006E27E0" w14:paraId="407EF963" w14:textId="77777777" w:rsidTr="00E86CB2">
        <w:tc>
          <w:tcPr>
            <w:tcW w:w="946" w:type="pct"/>
            <w:shd w:val="clear" w:color="auto" w:fill="auto"/>
          </w:tcPr>
          <w:p w14:paraId="367882FF" w14:textId="77777777" w:rsidR="007830B3" w:rsidRPr="006E27E0" w:rsidRDefault="007830B3" w:rsidP="00E86CB2">
            <w:pPr>
              <w:rPr>
                <w:sz w:val="16"/>
                <w:szCs w:val="16"/>
              </w:rPr>
            </w:pPr>
            <w:r w:rsidRPr="006E27E0">
              <w:rPr>
                <w:sz w:val="16"/>
                <w:szCs w:val="16"/>
              </w:rPr>
              <w:t>Temperature (°C)</w:t>
            </w:r>
          </w:p>
        </w:tc>
        <w:tc>
          <w:tcPr>
            <w:tcW w:w="579" w:type="pct"/>
            <w:shd w:val="clear" w:color="auto" w:fill="auto"/>
            <w:vAlign w:val="center"/>
          </w:tcPr>
          <w:p w14:paraId="48464AED" w14:textId="77777777" w:rsidR="007830B3" w:rsidRPr="006E27E0" w:rsidRDefault="007830B3" w:rsidP="00E86CB2">
            <w:pPr>
              <w:jc w:val="center"/>
              <w:rPr>
                <w:sz w:val="16"/>
                <w:szCs w:val="16"/>
              </w:rPr>
            </w:pPr>
            <w:r w:rsidRPr="006E27E0">
              <w:rPr>
                <w:sz w:val="16"/>
                <w:szCs w:val="16"/>
              </w:rPr>
              <w:t>7.8</w:t>
            </w:r>
          </w:p>
        </w:tc>
        <w:tc>
          <w:tcPr>
            <w:tcW w:w="579" w:type="pct"/>
            <w:shd w:val="clear" w:color="auto" w:fill="auto"/>
            <w:vAlign w:val="center"/>
          </w:tcPr>
          <w:p w14:paraId="4BB53B37" w14:textId="77777777" w:rsidR="007830B3" w:rsidRPr="006E27E0" w:rsidRDefault="007830B3" w:rsidP="00E86CB2">
            <w:pPr>
              <w:jc w:val="center"/>
              <w:rPr>
                <w:sz w:val="16"/>
                <w:szCs w:val="16"/>
              </w:rPr>
            </w:pPr>
            <w:r w:rsidRPr="006E27E0">
              <w:rPr>
                <w:sz w:val="16"/>
                <w:szCs w:val="16"/>
              </w:rPr>
              <w:t>9.1</w:t>
            </w:r>
          </w:p>
        </w:tc>
        <w:tc>
          <w:tcPr>
            <w:tcW w:w="579" w:type="pct"/>
            <w:shd w:val="clear" w:color="auto" w:fill="auto"/>
            <w:vAlign w:val="center"/>
          </w:tcPr>
          <w:p w14:paraId="02AD9403" w14:textId="77777777" w:rsidR="007830B3" w:rsidRPr="006E27E0" w:rsidRDefault="007830B3" w:rsidP="00E86CB2">
            <w:pPr>
              <w:jc w:val="center"/>
              <w:rPr>
                <w:sz w:val="16"/>
                <w:szCs w:val="16"/>
              </w:rPr>
            </w:pPr>
            <w:r w:rsidRPr="006E27E0">
              <w:rPr>
                <w:sz w:val="16"/>
                <w:szCs w:val="16"/>
              </w:rPr>
              <w:t>8.9</w:t>
            </w:r>
          </w:p>
        </w:tc>
        <w:tc>
          <w:tcPr>
            <w:tcW w:w="579" w:type="pct"/>
            <w:shd w:val="clear" w:color="auto" w:fill="auto"/>
            <w:vAlign w:val="center"/>
          </w:tcPr>
          <w:p w14:paraId="5813E133" w14:textId="77777777" w:rsidR="007830B3" w:rsidRPr="006E27E0" w:rsidRDefault="007830B3" w:rsidP="00E86CB2">
            <w:pPr>
              <w:jc w:val="center"/>
              <w:rPr>
                <w:sz w:val="16"/>
                <w:szCs w:val="16"/>
              </w:rPr>
            </w:pPr>
            <w:r w:rsidRPr="006E27E0">
              <w:rPr>
                <w:sz w:val="16"/>
                <w:szCs w:val="16"/>
              </w:rPr>
              <w:t>16.3</w:t>
            </w:r>
          </w:p>
        </w:tc>
        <w:tc>
          <w:tcPr>
            <w:tcW w:w="579" w:type="pct"/>
            <w:shd w:val="clear" w:color="auto" w:fill="auto"/>
            <w:vAlign w:val="center"/>
          </w:tcPr>
          <w:p w14:paraId="0DB33E85" w14:textId="77777777" w:rsidR="007830B3" w:rsidRPr="006E27E0" w:rsidRDefault="007830B3" w:rsidP="00E86CB2">
            <w:pPr>
              <w:jc w:val="center"/>
              <w:rPr>
                <w:sz w:val="16"/>
                <w:szCs w:val="16"/>
              </w:rPr>
            </w:pPr>
            <w:r w:rsidRPr="006E27E0">
              <w:rPr>
                <w:sz w:val="16"/>
                <w:szCs w:val="16"/>
              </w:rPr>
              <w:t>18.6</w:t>
            </w:r>
          </w:p>
        </w:tc>
        <w:tc>
          <w:tcPr>
            <w:tcW w:w="579" w:type="pct"/>
            <w:shd w:val="clear" w:color="auto" w:fill="auto"/>
            <w:vAlign w:val="center"/>
          </w:tcPr>
          <w:p w14:paraId="30722865" w14:textId="77777777" w:rsidR="007830B3" w:rsidRPr="006E27E0" w:rsidRDefault="007830B3" w:rsidP="00E86CB2">
            <w:pPr>
              <w:jc w:val="center"/>
              <w:rPr>
                <w:sz w:val="16"/>
                <w:szCs w:val="16"/>
              </w:rPr>
            </w:pPr>
            <w:r w:rsidRPr="006E27E0">
              <w:rPr>
                <w:sz w:val="16"/>
                <w:szCs w:val="16"/>
              </w:rPr>
              <w:t>14.6</w:t>
            </w:r>
          </w:p>
        </w:tc>
        <w:tc>
          <w:tcPr>
            <w:tcW w:w="580" w:type="pct"/>
            <w:shd w:val="clear" w:color="auto" w:fill="auto"/>
            <w:vAlign w:val="center"/>
          </w:tcPr>
          <w:p w14:paraId="26846763" w14:textId="77777777" w:rsidR="007830B3" w:rsidRPr="006E27E0" w:rsidRDefault="007830B3" w:rsidP="00E86CB2">
            <w:pPr>
              <w:jc w:val="center"/>
              <w:rPr>
                <w:sz w:val="16"/>
                <w:szCs w:val="16"/>
              </w:rPr>
            </w:pPr>
            <w:r w:rsidRPr="006E27E0">
              <w:rPr>
                <w:sz w:val="16"/>
                <w:szCs w:val="16"/>
              </w:rPr>
              <w:t>8.5</w:t>
            </w:r>
          </w:p>
        </w:tc>
      </w:tr>
      <w:tr w:rsidR="007830B3" w:rsidRPr="006E27E0" w14:paraId="4A847F4E" w14:textId="77777777" w:rsidTr="00E86CB2">
        <w:tc>
          <w:tcPr>
            <w:tcW w:w="946" w:type="pct"/>
            <w:shd w:val="clear" w:color="auto" w:fill="auto"/>
          </w:tcPr>
          <w:p w14:paraId="62321C2F" w14:textId="77777777" w:rsidR="007830B3" w:rsidRPr="006E27E0" w:rsidRDefault="007830B3" w:rsidP="00E86CB2">
            <w:pPr>
              <w:rPr>
                <w:sz w:val="16"/>
                <w:szCs w:val="16"/>
              </w:rPr>
            </w:pPr>
            <w:r w:rsidRPr="006E27E0">
              <w:rPr>
                <w:sz w:val="16"/>
                <w:szCs w:val="16"/>
              </w:rPr>
              <w:t>Salinity (%)</w:t>
            </w:r>
          </w:p>
        </w:tc>
        <w:tc>
          <w:tcPr>
            <w:tcW w:w="579" w:type="pct"/>
            <w:shd w:val="clear" w:color="auto" w:fill="auto"/>
            <w:vAlign w:val="center"/>
          </w:tcPr>
          <w:p w14:paraId="37703362" w14:textId="77777777" w:rsidR="007830B3" w:rsidRPr="006E27E0" w:rsidRDefault="007830B3" w:rsidP="00E86CB2">
            <w:pPr>
              <w:jc w:val="center"/>
              <w:rPr>
                <w:sz w:val="16"/>
                <w:szCs w:val="16"/>
              </w:rPr>
            </w:pPr>
            <w:r w:rsidRPr="006E27E0">
              <w:rPr>
                <w:sz w:val="16"/>
                <w:szCs w:val="16"/>
              </w:rPr>
              <w:t>2.8</w:t>
            </w:r>
          </w:p>
        </w:tc>
        <w:tc>
          <w:tcPr>
            <w:tcW w:w="579" w:type="pct"/>
            <w:shd w:val="clear" w:color="auto" w:fill="auto"/>
            <w:vAlign w:val="center"/>
          </w:tcPr>
          <w:p w14:paraId="666FF730" w14:textId="77777777" w:rsidR="007830B3" w:rsidRPr="006E27E0" w:rsidRDefault="007830B3" w:rsidP="00E86CB2">
            <w:pPr>
              <w:jc w:val="center"/>
              <w:rPr>
                <w:sz w:val="16"/>
                <w:szCs w:val="16"/>
              </w:rPr>
            </w:pPr>
            <w:r w:rsidRPr="006E27E0">
              <w:rPr>
                <w:sz w:val="16"/>
                <w:szCs w:val="16"/>
              </w:rPr>
              <w:t>2.7</w:t>
            </w:r>
          </w:p>
        </w:tc>
        <w:tc>
          <w:tcPr>
            <w:tcW w:w="579" w:type="pct"/>
            <w:shd w:val="clear" w:color="auto" w:fill="auto"/>
            <w:vAlign w:val="center"/>
          </w:tcPr>
          <w:p w14:paraId="706ADC4E" w14:textId="77777777" w:rsidR="007830B3" w:rsidRPr="006E27E0" w:rsidRDefault="007830B3" w:rsidP="00E86CB2">
            <w:pPr>
              <w:jc w:val="center"/>
              <w:rPr>
                <w:sz w:val="16"/>
                <w:szCs w:val="16"/>
              </w:rPr>
            </w:pPr>
            <w:r w:rsidRPr="006E27E0">
              <w:rPr>
                <w:sz w:val="16"/>
                <w:szCs w:val="16"/>
              </w:rPr>
              <w:t>3.0</w:t>
            </w:r>
          </w:p>
        </w:tc>
        <w:tc>
          <w:tcPr>
            <w:tcW w:w="579" w:type="pct"/>
            <w:shd w:val="clear" w:color="auto" w:fill="auto"/>
            <w:vAlign w:val="center"/>
          </w:tcPr>
          <w:p w14:paraId="4E927D71" w14:textId="77777777" w:rsidR="007830B3" w:rsidRPr="006E27E0" w:rsidRDefault="007830B3" w:rsidP="00E86CB2">
            <w:pPr>
              <w:jc w:val="center"/>
              <w:rPr>
                <w:sz w:val="16"/>
                <w:szCs w:val="16"/>
              </w:rPr>
            </w:pPr>
            <w:r w:rsidRPr="006E27E0">
              <w:rPr>
                <w:sz w:val="16"/>
                <w:szCs w:val="16"/>
              </w:rPr>
              <w:t>2.4</w:t>
            </w:r>
          </w:p>
        </w:tc>
        <w:tc>
          <w:tcPr>
            <w:tcW w:w="579" w:type="pct"/>
            <w:shd w:val="clear" w:color="auto" w:fill="auto"/>
            <w:vAlign w:val="center"/>
          </w:tcPr>
          <w:p w14:paraId="64E34179" w14:textId="77777777" w:rsidR="007830B3" w:rsidRPr="006E27E0" w:rsidRDefault="007830B3" w:rsidP="00E86CB2">
            <w:pPr>
              <w:jc w:val="center"/>
              <w:rPr>
                <w:sz w:val="16"/>
                <w:szCs w:val="16"/>
              </w:rPr>
            </w:pPr>
            <w:r w:rsidRPr="006E27E0">
              <w:rPr>
                <w:sz w:val="16"/>
                <w:szCs w:val="16"/>
              </w:rPr>
              <w:t>2.8</w:t>
            </w:r>
          </w:p>
        </w:tc>
        <w:tc>
          <w:tcPr>
            <w:tcW w:w="579" w:type="pct"/>
            <w:shd w:val="clear" w:color="auto" w:fill="auto"/>
            <w:vAlign w:val="center"/>
          </w:tcPr>
          <w:p w14:paraId="7D53AE99" w14:textId="77777777" w:rsidR="007830B3" w:rsidRPr="006E27E0" w:rsidRDefault="007830B3" w:rsidP="00E86CB2">
            <w:pPr>
              <w:jc w:val="center"/>
              <w:rPr>
                <w:sz w:val="16"/>
                <w:szCs w:val="16"/>
              </w:rPr>
            </w:pPr>
            <w:r w:rsidRPr="006E27E0">
              <w:rPr>
                <w:sz w:val="16"/>
                <w:szCs w:val="16"/>
              </w:rPr>
              <w:t>2.9</w:t>
            </w:r>
          </w:p>
        </w:tc>
        <w:tc>
          <w:tcPr>
            <w:tcW w:w="580" w:type="pct"/>
            <w:shd w:val="clear" w:color="auto" w:fill="auto"/>
            <w:vAlign w:val="center"/>
          </w:tcPr>
          <w:p w14:paraId="0E5E1627" w14:textId="77777777" w:rsidR="007830B3" w:rsidRPr="006E27E0" w:rsidRDefault="007830B3" w:rsidP="00E86CB2">
            <w:pPr>
              <w:jc w:val="center"/>
              <w:rPr>
                <w:sz w:val="16"/>
                <w:szCs w:val="16"/>
              </w:rPr>
            </w:pPr>
            <w:r w:rsidRPr="006E27E0">
              <w:rPr>
                <w:sz w:val="16"/>
                <w:szCs w:val="16"/>
              </w:rPr>
              <w:t>2.8</w:t>
            </w:r>
          </w:p>
        </w:tc>
      </w:tr>
      <w:tr w:rsidR="007830B3" w:rsidRPr="006E27E0" w14:paraId="3E2897D7" w14:textId="77777777" w:rsidTr="00E86CB2">
        <w:tc>
          <w:tcPr>
            <w:tcW w:w="946" w:type="pct"/>
            <w:shd w:val="clear" w:color="auto" w:fill="auto"/>
          </w:tcPr>
          <w:p w14:paraId="5814A276" w14:textId="77777777" w:rsidR="007830B3" w:rsidRPr="006E27E0" w:rsidRDefault="007830B3" w:rsidP="00E86CB2">
            <w:pPr>
              <w:rPr>
                <w:sz w:val="16"/>
                <w:szCs w:val="16"/>
              </w:rPr>
            </w:pPr>
            <w:r w:rsidRPr="006E27E0">
              <w:rPr>
                <w:sz w:val="16"/>
                <w:szCs w:val="16"/>
              </w:rPr>
              <w:t>Oxygen (ml/l)</w:t>
            </w:r>
          </w:p>
        </w:tc>
        <w:tc>
          <w:tcPr>
            <w:tcW w:w="4054" w:type="pct"/>
            <w:gridSpan w:val="7"/>
            <w:shd w:val="clear" w:color="auto" w:fill="auto"/>
          </w:tcPr>
          <w:p w14:paraId="2AA95B84" w14:textId="77777777" w:rsidR="007830B3" w:rsidRPr="006E27E0" w:rsidRDefault="007830B3" w:rsidP="00E86CB2">
            <w:pPr>
              <w:rPr>
                <w:sz w:val="16"/>
                <w:szCs w:val="16"/>
              </w:rPr>
            </w:pPr>
            <w:r w:rsidRPr="006E27E0">
              <w:rPr>
                <w:sz w:val="16"/>
                <w:szCs w:val="16"/>
              </w:rPr>
              <w:t>Range = 6.5 to 9.5 (average = 7.5)</w:t>
            </w:r>
          </w:p>
        </w:tc>
      </w:tr>
    </w:tbl>
    <w:p w14:paraId="3655F87C" w14:textId="77777777" w:rsidR="007830B3" w:rsidRPr="006E27E0" w:rsidRDefault="007830B3" w:rsidP="007830B3">
      <w:pPr>
        <w:spacing w:line="260" w:lineRule="atLeast"/>
        <w:rPr>
          <w:rFonts w:eastAsia="Calibri"/>
          <w:iCs/>
          <w:u w:val="single"/>
          <w:lang w:eastAsia="en-US"/>
        </w:rPr>
      </w:pPr>
    </w:p>
    <w:p w14:paraId="1B2A7DAC" w14:textId="34763FF9" w:rsidR="007830B3" w:rsidRPr="006E27E0" w:rsidRDefault="00960F54" w:rsidP="007830B3">
      <w:pPr>
        <w:spacing w:line="260" w:lineRule="atLeast"/>
        <w:jc w:val="both"/>
        <w:rPr>
          <w:rFonts w:eastAsia="Calibri"/>
          <w:iCs/>
          <w:lang w:eastAsia="en-US"/>
        </w:rPr>
      </w:pPr>
      <w:r>
        <w:rPr>
          <w:rFonts w:eastAsia="Calibri"/>
          <w:iCs/>
          <w:lang w:eastAsia="en-US"/>
        </w:rPr>
        <w:t>Additional</w:t>
      </w:r>
      <w:r w:rsidRPr="006E27E0">
        <w:rPr>
          <w:rFonts w:eastAsia="Calibri"/>
          <w:iCs/>
          <w:lang w:eastAsia="en-US"/>
        </w:rPr>
        <w:t xml:space="preserve"> data is available which supports the results of the field leaching study (Antonsen, 2020b).  </w:t>
      </w:r>
      <w:r w:rsidR="007830B3" w:rsidRPr="006E27E0">
        <w:rPr>
          <w:rFonts w:eastAsia="Calibri"/>
          <w:iCs/>
          <w:lang w:eastAsia="en-US"/>
        </w:rPr>
        <w:t xml:space="preserve">Following the deployment of treated nets for 260 days in an efficacy trial </w:t>
      </w:r>
      <w:bookmarkStart w:id="1674" w:name="_Hlk43884721"/>
      <w:r w:rsidR="007830B3" w:rsidRPr="006E27E0">
        <w:rPr>
          <w:rFonts w:eastAsia="Calibri"/>
          <w:iCs/>
          <w:lang w:eastAsia="en-US"/>
        </w:rPr>
        <w:t xml:space="preserve">(Skjærvik, M.G. and Mortensen, H.; 2020a) </w:t>
      </w:r>
      <w:bookmarkEnd w:id="1674"/>
      <w:r w:rsidR="007830B3" w:rsidRPr="006E27E0">
        <w:rPr>
          <w:rFonts w:eastAsia="Calibri"/>
          <w:iCs/>
          <w:lang w:eastAsia="en-US"/>
        </w:rPr>
        <w:t xml:space="preserve">on a fish farm at Hindholmen, Norway, nets treated with </w:t>
      </w:r>
      <w:r w:rsidR="007830B3" w:rsidRPr="008017CC">
        <w:rPr>
          <w:rFonts w:eastAsia="Calibri"/>
          <w:iCs/>
          <w:lang w:eastAsia="en-US"/>
        </w:rPr>
        <w:t>Netwax E5 Greenline (26.3 % Cu</w:t>
      </w:r>
      <w:r w:rsidR="007830B3" w:rsidRPr="008017CC">
        <w:rPr>
          <w:rFonts w:eastAsia="Calibri"/>
          <w:iCs/>
          <w:vertAlign w:val="subscript"/>
          <w:lang w:eastAsia="en-US"/>
        </w:rPr>
        <w:t>2</w:t>
      </w:r>
      <w:r w:rsidR="007830B3" w:rsidRPr="008017CC">
        <w:rPr>
          <w:rFonts w:eastAsia="Calibri"/>
          <w:iCs/>
          <w:lang w:eastAsia="en-US"/>
        </w:rPr>
        <w:t>O) and Netwax A7 Microfino (32</w:t>
      </w:r>
      <w:r w:rsidR="007830B3" w:rsidRPr="006E27E0">
        <w:rPr>
          <w:rFonts w:eastAsia="Calibri"/>
          <w:iCs/>
          <w:lang w:eastAsia="en-US"/>
        </w:rPr>
        <w:t>.0 % Cu</w:t>
      </w:r>
      <w:r w:rsidR="007830B3" w:rsidRPr="006E27E0">
        <w:rPr>
          <w:rFonts w:eastAsia="Calibri"/>
          <w:iCs/>
          <w:vertAlign w:val="subscript"/>
          <w:lang w:eastAsia="en-US"/>
        </w:rPr>
        <w:t>2</w:t>
      </w:r>
      <w:r w:rsidR="007830B3" w:rsidRPr="006E27E0">
        <w:rPr>
          <w:rFonts w:eastAsia="Calibri"/>
          <w:iCs/>
          <w:lang w:eastAsia="en-US"/>
        </w:rPr>
        <w:t xml:space="preserve">O) were sampled and analysed to determine the amount of copper remaining on the nets.  For both products, at the start of the efficacy trial, the nets had been treated at a rate of 1.04 L product/kg net, dried and fastened to frames for deployment at sea. </w:t>
      </w:r>
    </w:p>
    <w:p w14:paraId="4823F40B" w14:textId="77777777" w:rsidR="007830B3" w:rsidRPr="006E27E0" w:rsidRDefault="007830B3" w:rsidP="007830B3">
      <w:pPr>
        <w:spacing w:line="260" w:lineRule="atLeast"/>
        <w:jc w:val="both"/>
        <w:rPr>
          <w:rFonts w:eastAsia="Calibri"/>
          <w:iCs/>
          <w:lang w:eastAsia="en-US"/>
        </w:rPr>
      </w:pPr>
    </w:p>
    <w:p w14:paraId="26562B8E" w14:textId="77777777" w:rsidR="007830B3" w:rsidRPr="006E27E0" w:rsidRDefault="007830B3" w:rsidP="007830B3">
      <w:pPr>
        <w:spacing w:line="260" w:lineRule="atLeast"/>
        <w:jc w:val="both"/>
        <w:rPr>
          <w:rFonts w:eastAsia="Calibri"/>
          <w:iCs/>
          <w:lang w:eastAsia="en-US"/>
        </w:rPr>
      </w:pPr>
      <w:r w:rsidRPr="006E27E0">
        <w:rPr>
          <w:rFonts w:eastAsia="Calibri"/>
          <w:iCs/>
          <w:lang w:eastAsia="en-US"/>
        </w:rPr>
        <w:t>For each product formulation, the nets were washed on-shore after the efficacy trial was completed. Samples from three different net panels were analysed and compared to the amount of copper present on treated nets of the same type which had not been put out to sea to determine the percentage that had been leached during the trial period.</w:t>
      </w:r>
    </w:p>
    <w:p w14:paraId="52D1AD18" w14:textId="77777777" w:rsidR="007830B3" w:rsidRPr="006E27E0" w:rsidRDefault="007830B3" w:rsidP="007830B3">
      <w:pPr>
        <w:spacing w:line="260" w:lineRule="atLeast"/>
        <w:rPr>
          <w:rFonts w:eastAsia="Calibri"/>
          <w:i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2052"/>
        <w:gridCol w:w="2251"/>
      </w:tblGrid>
      <w:tr w:rsidR="007830B3" w:rsidRPr="006E27E0" w14:paraId="7005357C" w14:textId="77777777" w:rsidTr="00E86CB2">
        <w:tc>
          <w:tcPr>
            <w:tcW w:w="2826" w:type="dxa"/>
            <w:shd w:val="clear" w:color="auto" w:fill="auto"/>
          </w:tcPr>
          <w:p w14:paraId="50EA48A3" w14:textId="77777777" w:rsidR="007830B3" w:rsidRPr="006E27E0" w:rsidRDefault="007830B3" w:rsidP="00E86CB2">
            <w:pPr>
              <w:keepNext/>
              <w:keepLines/>
              <w:spacing w:line="260" w:lineRule="atLeast"/>
              <w:rPr>
                <w:rFonts w:eastAsia="Calibri"/>
                <w:b/>
                <w:bCs/>
                <w:iCs/>
                <w:sz w:val="18"/>
                <w:szCs w:val="18"/>
                <w:lang w:eastAsia="en-US"/>
              </w:rPr>
            </w:pPr>
            <w:r w:rsidRPr="006E27E0">
              <w:rPr>
                <w:rFonts w:eastAsia="Calibri"/>
                <w:b/>
                <w:bCs/>
                <w:iCs/>
                <w:sz w:val="18"/>
                <w:szCs w:val="18"/>
                <w:lang w:eastAsia="en-US"/>
              </w:rPr>
              <w:t>Formulation</w:t>
            </w:r>
          </w:p>
        </w:tc>
        <w:tc>
          <w:tcPr>
            <w:tcW w:w="2052" w:type="dxa"/>
            <w:shd w:val="clear" w:color="auto" w:fill="auto"/>
          </w:tcPr>
          <w:p w14:paraId="46F163AA" w14:textId="77777777" w:rsidR="007830B3" w:rsidRPr="006E27E0" w:rsidRDefault="007830B3" w:rsidP="00E86CB2">
            <w:pPr>
              <w:keepNext/>
              <w:keepLines/>
              <w:spacing w:line="260" w:lineRule="atLeast"/>
              <w:jc w:val="center"/>
              <w:rPr>
                <w:rFonts w:eastAsia="Calibri"/>
                <w:b/>
                <w:bCs/>
                <w:iCs/>
                <w:sz w:val="18"/>
                <w:szCs w:val="18"/>
                <w:lang w:eastAsia="en-US"/>
              </w:rPr>
            </w:pPr>
            <w:r w:rsidRPr="006E27E0">
              <w:rPr>
                <w:rFonts w:eastAsia="Calibri"/>
                <w:b/>
                <w:bCs/>
                <w:iCs/>
                <w:sz w:val="18"/>
                <w:szCs w:val="18"/>
                <w:lang w:eastAsia="en-US"/>
              </w:rPr>
              <w:t>Replicate</w:t>
            </w:r>
          </w:p>
        </w:tc>
        <w:tc>
          <w:tcPr>
            <w:tcW w:w="2251" w:type="dxa"/>
            <w:shd w:val="clear" w:color="auto" w:fill="auto"/>
          </w:tcPr>
          <w:p w14:paraId="3589516B" w14:textId="77777777" w:rsidR="007830B3" w:rsidRPr="006E27E0" w:rsidRDefault="007830B3" w:rsidP="00E86CB2">
            <w:pPr>
              <w:keepNext/>
              <w:keepLines/>
              <w:spacing w:line="260" w:lineRule="atLeast"/>
              <w:jc w:val="center"/>
              <w:rPr>
                <w:rFonts w:eastAsia="Calibri"/>
                <w:b/>
                <w:bCs/>
                <w:iCs/>
                <w:sz w:val="18"/>
                <w:szCs w:val="18"/>
                <w:lang w:eastAsia="en-US"/>
              </w:rPr>
            </w:pPr>
            <w:r w:rsidRPr="006E27E0">
              <w:rPr>
                <w:rFonts w:eastAsia="Calibri"/>
                <w:b/>
                <w:bCs/>
                <w:iCs/>
                <w:sz w:val="18"/>
                <w:szCs w:val="18"/>
                <w:lang w:eastAsia="en-US"/>
              </w:rPr>
              <w:t>% change in Cu</w:t>
            </w:r>
            <w:r w:rsidRPr="006E27E0">
              <w:rPr>
                <w:rFonts w:eastAsia="Calibri"/>
                <w:b/>
                <w:bCs/>
                <w:iCs/>
                <w:sz w:val="18"/>
                <w:szCs w:val="18"/>
                <w:vertAlign w:val="subscript"/>
                <w:lang w:eastAsia="en-US"/>
              </w:rPr>
              <w:t>2</w:t>
            </w:r>
            <w:r w:rsidRPr="006E27E0">
              <w:rPr>
                <w:rFonts w:eastAsia="Calibri"/>
                <w:b/>
                <w:bCs/>
                <w:iCs/>
                <w:sz w:val="18"/>
                <w:szCs w:val="18"/>
                <w:lang w:eastAsia="en-US"/>
              </w:rPr>
              <w:t>O after 260 days</w:t>
            </w:r>
            <w:r w:rsidRPr="006E27E0">
              <w:rPr>
                <w:rFonts w:eastAsia="Calibri"/>
                <w:b/>
                <w:bCs/>
                <w:iCs/>
                <w:sz w:val="18"/>
                <w:szCs w:val="18"/>
                <w:vertAlign w:val="superscript"/>
                <w:lang w:eastAsia="en-US"/>
              </w:rPr>
              <w:t>†</w:t>
            </w:r>
          </w:p>
        </w:tc>
      </w:tr>
      <w:tr w:rsidR="007830B3" w:rsidRPr="006E27E0" w14:paraId="0996294A" w14:textId="77777777" w:rsidTr="00E86CB2">
        <w:tc>
          <w:tcPr>
            <w:tcW w:w="2826" w:type="dxa"/>
            <w:vMerge w:val="restart"/>
            <w:shd w:val="clear" w:color="auto" w:fill="auto"/>
          </w:tcPr>
          <w:p w14:paraId="12E1B80E" w14:textId="77777777" w:rsidR="007830B3" w:rsidRPr="006E27E0" w:rsidRDefault="007830B3" w:rsidP="00E86CB2">
            <w:pPr>
              <w:keepNext/>
              <w:keepLines/>
              <w:spacing w:line="260" w:lineRule="atLeast"/>
              <w:rPr>
                <w:rFonts w:eastAsia="Calibri"/>
                <w:iCs/>
                <w:sz w:val="18"/>
                <w:szCs w:val="18"/>
                <w:lang w:eastAsia="en-US"/>
              </w:rPr>
            </w:pPr>
            <w:r w:rsidRPr="006E27E0">
              <w:rPr>
                <w:rFonts w:eastAsia="Calibri"/>
                <w:iCs/>
                <w:sz w:val="18"/>
                <w:szCs w:val="18"/>
                <w:lang w:eastAsia="en-US"/>
              </w:rPr>
              <w:t>Netwax E5 Greenline</w:t>
            </w:r>
          </w:p>
        </w:tc>
        <w:tc>
          <w:tcPr>
            <w:tcW w:w="2052" w:type="dxa"/>
            <w:shd w:val="clear" w:color="auto" w:fill="auto"/>
          </w:tcPr>
          <w:p w14:paraId="785EBB09"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1</w:t>
            </w:r>
          </w:p>
        </w:tc>
        <w:tc>
          <w:tcPr>
            <w:tcW w:w="2251" w:type="dxa"/>
            <w:shd w:val="clear" w:color="auto" w:fill="auto"/>
          </w:tcPr>
          <w:p w14:paraId="653A532F"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39.68</w:t>
            </w:r>
          </w:p>
        </w:tc>
      </w:tr>
      <w:tr w:rsidR="007830B3" w:rsidRPr="006E27E0" w14:paraId="5B28F762" w14:textId="77777777" w:rsidTr="00E86CB2">
        <w:tc>
          <w:tcPr>
            <w:tcW w:w="2826" w:type="dxa"/>
            <w:vMerge/>
            <w:shd w:val="clear" w:color="auto" w:fill="auto"/>
          </w:tcPr>
          <w:p w14:paraId="60BAAEFB" w14:textId="77777777" w:rsidR="007830B3" w:rsidRPr="006E27E0" w:rsidRDefault="007830B3" w:rsidP="00E86CB2">
            <w:pPr>
              <w:keepNext/>
              <w:keepLines/>
              <w:spacing w:line="260" w:lineRule="atLeast"/>
              <w:rPr>
                <w:rFonts w:eastAsia="Calibri"/>
                <w:iCs/>
                <w:sz w:val="18"/>
                <w:szCs w:val="18"/>
                <w:lang w:eastAsia="en-US"/>
              </w:rPr>
            </w:pPr>
          </w:p>
        </w:tc>
        <w:tc>
          <w:tcPr>
            <w:tcW w:w="2052" w:type="dxa"/>
            <w:shd w:val="clear" w:color="auto" w:fill="auto"/>
          </w:tcPr>
          <w:p w14:paraId="74D7CEBD"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2</w:t>
            </w:r>
          </w:p>
        </w:tc>
        <w:tc>
          <w:tcPr>
            <w:tcW w:w="2251" w:type="dxa"/>
            <w:shd w:val="clear" w:color="auto" w:fill="auto"/>
          </w:tcPr>
          <w:p w14:paraId="162316A8"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40.53</w:t>
            </w:r>
          </w:p>
        </w:tc>
      </w:tr>
      <w:tr w:rsidR="007830B3" w:rsidRPr="006E27E0" w14:paraId="580F9356" w14:textId="77777777" w:rsidTr="00E86CB2">
        <w:trPr>
          <w:trHeight w:val="199"/>
        </w:trPr>
        <w:tc>
          <w:tcPr>
            <w:tcW w:w="2826" w:type="dxa"/>
            <w:vMerge/>
            <w:shd w:val="clear" w:color="auto" w:fill="auto"/>
          </w:tcPr>
          <w:p w14:paraId="4DA747F6" w14:textId="77777777" w:rsidR="007830B3" w:rsidRPr="006E27E0" w:rsidRDefault="007830B3" w:rsidP="00E86CB2">
            <w:pPr>
              <w:keepNext/>
              <w:keepLines/>
              <w:spacing w:line="260" w:lineRule="atLeast"/>
              <w:rPr>
                <w:rFonts w:eastAsia="Calibri"/>
                <w:iCs/>
                <w:sz w:val="18"/>
                <w:szCs w:val="18"/>
                <w:lang w:eastAsia="en-US"/>
              </w:rPr>
            </w:pPr>
          </w:p>
        </w:tc>
        <w:tc>
          <w:tcPr>
            <w:tcW w:w="2052" w:type="dxa"/>
            <w:shd w:val="clear" w:color="auto" w:fill="auto"/>
          </w:tcPr>
          <w:p w14:paraId="25808EA5"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3</w:t>
            </w:r>
          </w:p>
        </w:tc>
        <w:tc>
          <w:tcPr>
            <w:tcW w:w="2251" w:type="dxa"/>
            <w:shd w:val="clear" w:color="auto" w:fill="auto"/>
          </w:tcPr>
          <w:p w14:paraId="4FED2775"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39.18</w:t>
            </w:r>
          </w:p>
        </w:tc>
      </w:tr>
      <w:tr w:rsidR="007830B3" w:rsidRPr="006E27E0" w14:paraId="7028690F" w14:textId="77777777" w:rsidTr="00E86CB2">
        <w:tc>
          <w:tcPr>
            <w:tcW w:w="2826" w:type="dxa"/>
            <w:vMerge w:val="restart"/>
            <w:shd w:val="clear" w:color="auto" w:fill="auto"/>
          </w:tcPr>
          <w:p w14:paraId="6894304B" w14:textId="77777777" w:rsidR="007830B3" w:rsidRPr="006E27E0" w:rsidRDefault="007830B3" w:rsidP="00E86CB2">
            <w:pPr>
              <w:keepNext/>
              <w:keepLines/>
              <w:spacing w:line="260" w:lineRule="atLeast"/>
              <w:rPr>
                <w:rFonts w:eastAsia="Calibri"/>
                <w:iCs/>
                <w:sz w:val="18"/>
                <w:szCs w:val="18"/>
                <w:lang w:eastAsia="en-US"/>
              </w:rPr>
            </w:pPr>
            <w:r w:rsidRPr="006E27E0">
              <w:rPr>
                <w:rFonts w:eastAsia="Calibri"/>
                <w:iCs/>
                <w:sz w:val="18"/>
                <w:szCs w:val="18"/>
                <w:lang w:eastAsia="en-US"/>
              </w:rPr>
              <w:t>Netwax A7 Microfino</w:t>
            </w:r>
          </w:p>
        </w:tc>
        <w:tc>
          <w:tcPr>
            <w:tcW w:w="2052" w:type="dxa"/>
            <w:shd w:val="clear" w:color="auto" w:fill="auto"/>
          </w:tcPr>
          <w:p w14:paraId="180D9639"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1</w:t>
            </w:r>
          </w:p>
        </w:tc>
        <w:tc>
          <w:tcPr>
            <w:tcW w:w="2251" w:type="dxa"/>
            <w:shd w:val="clear" w:color="auto" w:fill="auto"/>
          </w:tcPr>
          <w:p w14:paraId="5C48CE8A"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40.30</w:t>
            </w:r>
          </w:p>
        </w:tc>
      </w:tr>
      <w:tr w:rsidR="007830B3" w:rsidRPr="006E27E0" w14:paraId="34418C87" w14:textId="77777777" w:rsidTr="00E86CB2">
        <w:tc>
          <w:tcPr>
            <w:tcW w:w="2826" w:type="dxa"/>
            <w:vMerge/>
            <w:shd w:val="clear" w:color="auto" w:fill="auto"/>
          </w:tcPr>
          <w:p w14:paraId="595357FD" w14:textId="77777777" w:rsidR="007830B3" w:rsidRPr="006E27E0" w:rsidRDefault="007830B3" w:rsidP="00E86CB2">
            <w:pPr>
              <w:keepNext/>
              <w:keepLines/>
              <w:spacing w:line="260" w:lineRule="atLeast"/>
              <w:rPr>
                <w:rFonts w:eastAsia="Calibri"/>
                <w:iCs/>
                <w:sz w:val="18"/>
                <w:szCs w:val="18"/>
                <w:lang w:eastAsia="en-US"/>
              </w:rPr>
            </w:pPr>
          </w:p>
        </w:tc>
        <w:tc>
          <w:tcPr>
            <w:tcW w:w="2052" w:type="dxa"/>
            <w:shd w:val="clear" w:color="auto" w:fill="auto"/>
          </w:tcPr>
          <w:p w14:paraId="6D636258"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2</w:t>
            </w:r>
          </w:p>
        </w:tc>
        <w:tc>
          <w:tcPr>
            <w:tcW w:w="2251" w:type="dxa"/>
            <w:shd w:val="clear" w:color="auto" w:fill="auto"/>
          </w:tcPr>
          <w:p w14:paraId="18C0B738" w14:textId="77777777" w:rsidR="007830B3" w:rsidRPr="006E27E0" w:rsidRDefault="007830B3" w:rsidP="00E86CB2">
            <w:pPr>
              <w:keepNext/>
              <w:keepLines/>
              <w:spacing w:line="260" w:lineRule="atLeast"/>
              <w:jc w:val="center"/>
              <w:rPr>
                <w:rFonts w:eastAsia="Calibri"/>
                <w:iCs/>
                <w:sz w:val="18"/>
                <w:szCs w:val="18"/>
                <w:vertAlign w:val="superscript"/>
                <w:lang w:eastAsia="en-US"/>
              </w:rPr>
            </w:pPr>
            <w:r w:rsidRPr="006E27E0">
              <w:rPr>
                <w:rFonts w:eastAsia="Calibri"/>
                <w:iCs/>
                <w:sz w:val="18"/>
                <w:szCs w:val="18"/>
                <w:lang w:eastAsia="en-US"/>
              </w:rPr>
              <w:t>59.30</w:t>
            </w:r>
          </w:p>
        </w:tc>
      </w:tr>
      <w:tr w:rsidR="007830B3" w:rsidRPr="006E27E0" w14:paraId="7268FF25" w14:textId="77777777" w:rsidTr="00E86CB2">
        <w:tc>
          <w:tcPr>
            <w:tcW w:w="2826" w:type="dxa"/>
            <w:vMerge/>
            <w:shd w:val="clear" w:color="auto" w:fill="auto"/>
          </w:tcPr>
          <w:p w14:paraId="51B8DED3" w14:textId="77777777" w:rsidR="007830B3" w:rsidRPr="006E27E0" w:rsidRDefault="007830B3" w:rsidP="00E86CB2">
            <w:pPr>
              <w:keepNext/>
              <w:keepLines/>
              <w:spacing w:line="260" w:lineRule="atLeast"/>
              <w:rPr>
                <w:rFonts w:eastAsia="Calibri"/>
                <w:iCs/>
                <w:sz w:val="18"/>
                <w:szCs w:val="18"/>
                <w:lang w:eastAsia="en-US"/>
              </w:rPr>
            </w:pPr>
          </w:p>
        </w:tc>
        <w:tc>
          <w:tcPr>
            <w:tcW w:w="2052" w:type="dxa"/>
            <w:shd w:val="clear" w:color="auto" w:fill="auto"/>
          </w:tcPr>
          <w:p w14:paraId="3C491EF1"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3</w:t>
            </w:r>
          </w:p>
        </w:tc>
        <w:tc>
          <w:tcPr>
            <w:tcW w:w="2251" w:type="dxa"/>
            <w:shd w:val="clear" w:color="auto" w:fill="auto"/>
          </w:tcPr>
          <w:p w14:paraId="5C34D8AB" w14:textId="77777777" w:rsidR="007830B3" w:rsidRPr="006E27E0" w:rsidRDefault="007830B3" w:rsidP="00E86CB2">
            <w:pPr>
              <w:keepNext/>
              <w:keepLines/>
              <w:spacing w:line="260" w:lineRule="atLeast"/>
              <w:jc w:val="center"/>
              <w:rPr>
                <w:rFonts w:eastAsia="Calibri"/>
                <w:iCs/>
                <w:sz w:val="18"/>
                <w:szCs w:val="18"/>
                <w:lang w:eastAsia="en-US"/>
              </w:rPr>
            </w:pPr>
            <w:r w:rsidRPr="006E27E0">
              <w:rPr>
                <w:rFonts w:eastAsia="Calibri"/>
                <w:iCs/>
                <w:sz w:val="18"/>
                <w:szCs w:val="18"/>
                <w:lang w:eastAsia="en-US"/>
              </w:rPr>
              <w:t>40.60</w:t>
            </w:r>
          </w:p>
        </w:tc>
      </w:tr>
    </w:tbl>
    <w:p w14:paraId="41112547" w14:textId="77777777" w:rsidR="007830B3" w:rsidRPr="006E27E0" w:rsidRDefault="007830B3" w:rsidP="007830B3">
      <w:pPr>
        <w:spacing w:line="260" w:lineRule="atLeast"/>
        <w:rPr>
          <w:rFonts w:eastAsia="Calibri"/>
          <w:iCs/>
          <w:sz w:val="16"/>
          <w:szCs w:val="16"/>
          <w:lang w:eastAsia="en-US"/>
        </w:rPr>
      </w:pPr>
      <w:r w:rsidRPr="006E27E0">
        <w:rPr>
          <w:rFonts w:eastAsia="Calibri"/>
          <w:b/>
          <w:bCs/>
          <w:iCs/>
          <w:sz w:val="16"/>
          <w:szCs w:val="16"/>
          <w:vertAlign w:val="superscript"/>
          <w:lang w:eastAsia="en-US"/>
        </w:rPr>
        <w:t>†</w:t>
      </w:r>
      <w:r w:rsidRPr="006E27E0">
        <w:rPr>
          <w:rFonts w:eastAsia="Calibri"/>
          <w:iCs/>
          <w:sz w:val="16"/>
          <w:szCs w:val="16"/>
          <w:lang w:eastAsia="en-US"/>
        </w:rPr>
        <w:t>Nets were deployed from 27.05.19 to 11.02.2020</w:t>
      </w:r>
    </w:p>
    <w:p w14:paraId="49CFF1EE" w14:textId="77777777" w:rsidR="007830B3" w:rsidRPr="006E27E0" w:rsidRDefault="007830B3" w:rsidP="007830B3">
      <w:pPr>
        <w:spacing w:line="260" w:lineRule="atLeast"/>
        <w:rPr>
          <w:rFonts w:ascii="Times New Roman" w:eastAsia="Calibri" w:hAnsi="Times New Roman"/>
          <w:i/>
          <w:lang w:eastAsia="en-US"/>
        </w:rPr>
      </w:pPr>
    </w:p>
    <w:tbl>
      <w:tblPr>
        <w:tblW w:w="5000" w:type="pct"/>
        <w:tblCellMar>
          <w:left w:w="0" w:type="dxa"/>
          <w:right w:w="0" w:type="dxa"/>
        </w:tblCellMar>
        <w:tblLook w:val="04A0" w:firstRow="1" w:lastRow="0" w:firstColumn="1" w:lastColumn="0" w:noHBand="0" w:noVBand="1"/>
      </w:tblPr>
      <w:tblGrid>
        <w:gridCol w:w="1372"/>
        <w:gridCol w:w="1511"/>
        <w:gridCol w:w="1094"/>
        <w:gridCol w:w="1096"/>
        <w:gridCol w:w="1094"/>
        <w:gridCol w:w="776"/>
        <w:gridCol w:w="837"/>
        <w:gridCol w:w="680"/>
        <w:gridCol w:w="734"/>
      </w:tblGrid>
      <w:tr w:rsidR="007830B3" w:rsidRPr="006E27E0" w14:paraId="3C547750" w14:textId="77777777" w:rsidTr="00E86CB2">
        <w:trPr>
          <w:trHeight w:val="501"/>
        </w:trPr>
        <w:tc>
          <w:tcPr>
            <w:tcW w:w="74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8108D5" w14:textId="77777777" w:rsidR="007830B3" w:rsidRPr="006E27E0" w:rsidRDefault="007830B3" w:rsidP="00E86CB2">
            <w:pPr>
              <w:jc w:val="center"/>
              <w:rPr>
                <w:b/>
                <w:bCs/>
                <w:sz w:val="18"/>
                <w:szCs w:val="18"/>
                <w:lang w:val="nb-NO" w:eastAsia="en-US"/>
              </w:rPr>
            </w:pPr>
            <w:r w:rsidRPr="006E27E0">
              <w:rPr>
                <w:b/>
                <w:bCs/>
                <w:sz w:val="18"/>
                <w:szCs w:val="18"/>
                <w:lang w:val="nb-NO"/>
              </w:rPr>
              <w:t>Site</w:t>
            </w:r>
          </w:p>
        </w:tc>
        <w:tc>
          <w:tcPr>
            <w:tcW w:w="82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3CB741" w14:textId="77777777" w:rsidR="007830B3" w:rsidRPr="006E27E0" w:rsidRDefault="007830B3" w:rsidP="00E86CB2">
            <w:pPr>
              <w:jc w:val="center"/>
              <w:rPr>
                <w:b/>
                <w:bCs/>
                <w:sz w:val="18"/>
                <w:szCs w:val="18"/>
                <w:lang w:val="nb-NO"/>
              </w:rPr>
            </w:pPr>
            <w:r w:rsidRPr="006E27E0">
              <w:rPr>
                <w:b/>
                <w:bCs/>
                <w:sz w:val="18"/>
                <w:szCs w:val="18"/>
                <w:lang w:val="nb-NO"/>
              </w:rPr>
              <w:t>Coordinates</w:t>
            </w:r>
          </w:p>
        </w:tc>
        <w:tc>
          <w:tcPr>
            <w:tcW w:w="119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4F3DB0" w14:textId="77777777" w:rsidR="007830B3" w:rsidRPr="006E27E0" w:rsidRDefault="007830B3" w:rsidP="00E86CB2">
            <w:pPr>
              <w:jc w:val="center"/>
              <w:rPr>
                <w:b/>
                <w:bCs/>
                <w:sz w:val="18"/>
                <w:szCs w:val="18"/>
                <w:lang w:val="nb-NO"/>
              </w:rPr>
            </w:pPr>
            <w:r w:rsidRPr="006E27E0">
              <w:rPr>
                <w:b/>
                <w:bCs/>
                <w:sz w:val="18"/>
                <w:szCs w:val="18"/>
                <w:lang w:val="nb-NO"/>
              </w:rPr>
              <w:t>Trial period</w:t>
            </w:r>
          </w:p>
        </w:tc>
        <w:tc>
          <w:tcPr>
            <w:tcW w:w="59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FE5332" w14:textId="77777777" w:rsidR="007830B3" w:rsidRPr="006E27E0" w:rsidRDefault="007830B3" w:rsidP="00E86CB2">
            <w:pPr>
              <w:jc w:val="center"/>
              <w:rPr>
                <w:b/>
                <w:bCs/>
                <w:sz w:val="18"/>
                <w:szCs w:val="18"/>
                <w:lang w:val="nb-NO"/>
              </w:rPr>
            </w:pPr>
            <w:r w:rsidRPr="006E27E0">
              <w:rPr>
                <w:b/>
                <w:bCs/>
                <w:sz w:val="18"/>
                <w:szCs w:val="18"/>
                <w:lang w:val="nb-NO"/>
              </w:rPr>
              <w:t>Farmed fish at site</w:t>
            </w:r>
          </w:p>
        </w:tc>
        <w:tc>
          <w:tcPr>
            <w:tcW w:w="87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CA58DE" w14:textId="77777777" w:rsidR="007830B3" w:rsidRPr="006E27E0" w:rsidRDefault="007830B3" w:rsidP="00E86CB2">
            <w:pPr>
              <w:jc w:val="center"/>
              <w:rPr>
                <w:b/>
                <w:bCs/>
                <w:sz w:val="18"/>
                <w:szCs w:val="18"/>
                <w:vertAlign w:val="superscript"/>
                <w:lang w:val="nb-NO"/>
              </w:rPr>
            </w:pPr>
            <w:r w:rsidRPr="006E27E0">
              <w:rPr>
                <w:b/>
                <w:bCs/>
                <w:sz w:val="18"/>
                <w:szCs w:val="18"/>
                <w:lang w:val="nb-NO"/>
              </w:rPr>
              <w:t>Temperature (°C)</w:t>
            </w:r>
            <w:r w:rsidRPr="006E27E0">
              <w:rPr>
                <w:b/>
                <w:bCs/>
                <w:sz w:val="18"/>
                <w:szCs w:val="18"/>
                <w:vertAlign w:val="superscript"/>
                <w:lang w:val="nb-NO"/>
              </w:rPr>
              <w:t>*</w:t>
            </w:r>
          </w:p>
        </w:tc>
        <w:tc>
          <w:tcPr>
            <w:tcW w:w="76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BFFCDE" w14:textId="77777777" w:rsidR="007830B3" w:rsidRPr="006E27E0" w:rsidRDefault="007830B3" w:rsidP="00E86CB2">
            <w:pPr>
              <w:jc w:val="center"/>
              <w:rPr>
                <w:b/>
                <w:bCs/>
                <w:sz w:val="18"/>
                <w:szCs w:val="18"/>
                <w:vertAlign w:val="superscript"/>
                <w:lang w:val="nb-NO"/>
              </w:rPr>
            </w:pPr>
            <w:r w:rsidRPr="006E27E0">
              <w:rPr>
                <w:b/>
                <w:bCs/>
                <w:sz w:val="18"/>
                <w:szCs w:val="18"/>
                <w:lang w:val="nb-NO"/>
              </w:rPr>
              <w:t>Salinity (‰)</w:t>
            </w:r>
            <w:r w:rsidRPr="006E27E0">
              <w:rPr>
                <w:b/>
                <w:bCs/>
                <w:sz w:val="18"/>
                <w:szCs w:val="18"/>
                <w:vertAlign w:val="superscript"/>
                <w:lang w:val="nb-NO"/>
              </w:rPr>
              <w:t>*</w:t>
            </w:r>
          </w:p>
        </w:tc>
      </w:tr>
      <w:tr w:rsidR="007830B3" w:rsidRPr="006E27E0" w14:paraId="786B67E8" w14:textId="77777777" w:rsidTr="00E86CB2">
        <w:trPr>
          <w:trHeight w:val="257"/>
        </w:trPr>
        <w:tc>
          <w:tcPr>
            <w:tcW w:w="746" w:type="pct"/>
            <w:vMerge/>
            <w:tcBorders>
              <w:top w:val="single" w:sz="8" w:space="0" w:color="auto"/>
              <w:left w:val="single" w:sz="8" w:space="0" w:color="auto"/>
              <w:bottom w:val="single" w:sz="8" w:space="0" w:color="auto"/>
              <w:right w:val="single" w:sz="8" w:space="0" w:color="auto"/>
            </w:tcBorders>
            <w:vAlign w:val="center"/>
            <w:hideMark/>
          </w:tcPr>
          <w:p w14:paraId="0F72076A" w14:textId="77777777" w:rsidR="007830B3" w:rsidRPr="006E27E0" w:rsidRDefault="007830B3" w:rsidP="00E86CB2">
            <w:pPr>
              <w:rPr>
                <w:rFonts w:eastAsia="Calibri" w:cs="Calibri"/>
                <w:b/>
                <w:bCs/>
                <w:sz w:val="18"/>
                <w:szCs w:val="18"/>
                <w:lang w:val="nb-NO"/>
              </w:rPr>
            </w:pPr>
          </w:p>
        </w:tc>
        <w:tc>
          <w:tcPr>
            <w:tcW w:w="822" w:type="pct"/>
            <w:vMerge/>
            <w:tcBorders>
              <w:top w:val="single" w:sz="8" w:space="0" w:color="auto"/>
              <w:left w:val="nil"/>
              <w:bottom w:val="single" w:sz="8" w:space="0" w:color="auto"/>
              <w:right w:val="single" w:sz="8" w:space="0" w:color="auto"/>
            </w:tcBorders>
            <w:vAlign w:val="center"/>
            <w:hideMark/>
          </w:tcPr>
          <w:p w14:paraId="24932EB3" w14:textId="77777777" w:rsidR="007830B3" w:rsidRPr="006E27E0" w:rsidRDefault="007830B3" w:rsidP="00E86CB2">
            <w:pPr>
              <w:rPr>
                <w:rFonts w:eastAsia="Calibri" w:cs="Calibri"/>
                <w:b/>
                <w:bCs/>
                <w:sz w:val="18"/>
                <w:szCs w:val="18"/>
                <w:lang w:val="nb-NO"/>
              </w:rPr>
            </w:pPr>
          </w:p>
        </w:tc>
        <w:tc>
          <w:tcPr>
            <w:tcW w:w="5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733D8D" w14:textId="77777777" w:rsidR="007830B3" w:rsidRPr="006E27E0" w:rsidRDefault="007830B3" w:rsidP="00E86CB2">
            <w:pPr>
              <w:jc w:val="center"/>
              <w:rPr>
                <w:b/>
                <w:bCs/>
                <w:sz w:val="18"/>
                <w:szCs w:val="18"/>
                <w:lang w:val="nb-NO"/>
              </w:rPr>
            </w:pPr>
            <w:r w:rsidRPr="006E27E0">
              <w:rPr>
                <w:b/>
                <w:bCs/>
                <w:sz w:val="18"/>
                <w:szCs w:val="18"/>
                <w:lang w:val="nb-NO"/>
              </w:rPr>
              <w:t>From</w:t>
            </w:r>
          </w:p>
        </w:tc>
        <w:tc>
          <w:tcPr>
            <w:tcW w:w="5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D30BA" w14:textId="77777777" w:rsidR="007830B3" w:rsidRPr="006E27E0" w:rsidRDefault="007830B3" w:rsidP="00E86CB2">
            <w:pPr>
              <w:jc w:val="center"/>
              <w:rPr>
                <w:b/>
                <w:bCs/>
                <w:sz w:val="18"/>
                <w:szCs w:val="18"/>
                <w:lang w:val="nb-NO"/>
              </w:rPr>
            </w:pPr>
            <w:r w:rsidRPr="006E27E0">
              <w:rPr>
                <w:b/>
                <w:bCs/>
                <w:sz w:val="18"/>
                <w:szCs w:val="18"/>
                <w:lang w:val="nb-NO"/>
              </w:rPr>
              <w:t>To</w:t>
            </w:r>
          </w:p>
        </w:tc>
        <w:tc>
          <w:tcPr>
            <w:tcW w:w="595" w:type="pct"/>
            <w:vMerge/>
            <w:tcBorders>
              <w:top w:val="single" w:sz="8" w:space="0" w:color="auto"/>
              <w:left w:val="nil"/>
              <w:bottom w:val="single" w:sz="8" w:space="0" w:color="auto"/>
              <w:right w:val="single" w:sz="8" w:space="0" w:color="auto"/>
            </w:tcBorders>
            <w:vAlign w:val="center"/>
            <w:hideMark/>
          </w:tcPr>
          <w:p w14:paraId="5A1315A1" w14:textId="77777777" w:rsidR="007830B3" w:rsidRPr="006E27E0" w:rsidRDefault="007830B3" w:rsidP="00E86CB2">
            <w:pPr>
              <w:rPr>
                <w:rFonts w:eastAsia="Calibri" w:cs="Calibri"/>
                <w:b/>
                <w:bCs/>
                <w:sz w:val="18"/>
                <w:szCs w:val="18"/>
                <w:lang w:val="nb-NO"/>
              </w:rPr>
            </w:pPr>
          </w:p>
        </w:tc>
        <w:tc>
          <w:tcPr>
            <w:tcW w:w="4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3194F6" w14:textId="77777777" w:rsidR="007830B3" w:rsidRPr="006E27E0" w:rsidRDefault="007830B3" w:rsidP="00E86CB2">
            <w:pPr>
              <w:jc w:val="center"/>
              <w:rPr>
                <w:b/>
                <w:bCs/>
                <w:sz w:val="18"/>
                <w:szCs w:val="18"/>
                <w:lang w:val="nb-NO"/>
              </w:rPr>
            </w:pPr>
            <w:r w:rsidRPr="006E27E0">
              <w:rPr>
                <w:b/>
                <w:bCs/>
                <w:sz w:val="18"/>
                <w:szCs w:val="18"/>
                <w:lang w:val="nb-NO"/>
              </w:rPr>
              <w:t>Min.</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C622D" w14:textId="77777777" w:rsidR="007830B3" w:rsidRPr="006E27E0" w:rsidRDefault="007830B3" w:rsidP="00E86CB2">
            <w:pPr>
              <w:jc w:val="center"/>
              <w:rPr>
                <w:b/>
                <w:bCs/>
                <w:sz w:val="18"/>
                <w:szCs w:val="18"/>
                <w:lang w:val="nb-NO"/>
              </w:rPr>
            </w:pPr>
            <w:r w:rsidRPr="006E27E0">
              <w:rPr>
                <w:b/>
                <w:bCs/>
                <w:sz w:val="18"/>
                <w:szCs w:val="18"/>
                <w:lang w:val="nb-NO"/>
              </w:rPr>
              <w:t>Max.</w:t>
            </w:r>
          </w:p>
        </w:tc>
        <w:tc>
          <w:tcPr>
            <w:tcW w:w="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F5D1F" w14:textId="77777777" w:rsidR="007830B3" w:rsidRPr="006E27E0" w:rsidRDefault="007830B3" w:rsidP="00E86CB2">
            <w:pPr>
              <w:jc w:val="center"/>
              <w:rPr>
                <w:b/>
                <w:bCs/>
                <w:sz w:val="18"/>
                <w:szCs w:val="18"/>
                <w:lang w:val="nb-NO"/>
              </w:rPr>
            </w:pPr>
            <w:r w:rsidRPr="006E27E0">
              <w:rPr>
                <w:b/>
                <w:bCs/>
                <w:sz w:val="18"/>
                <w:szCs w:val="18"/>
                <w:lang w:val="nb-NO"/>
              </w:rPr>
              <w:t>Min.</w:t>
            </w:r>
          </w:p>
        </w:tc>
        <w:tc>
          <w:tcPr>
            <w:tcW w:w="3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44301" w14:textId="77777777" w:rsidR="007830B3" w:rsidRPr="006E27E0" w:rsidRDefault="007830B3" w:rsidP="00E86CB2">
            <w:pPr>
              <w:jc w:val="center"/>
              <w:rPr>
                <w:b/>
                <w:bCs/>
                <w:sz w:val="18"/>
                <w:szCs w:val="18"/>
                <w:lang w:val="nb-NO"/>
              </w:rPr>
            </w:pPr>
            <w:r w:rsidRPr="006E27E0">
              <w:rPr>
                <w:b/>
                <w:bCs/>
                <w:sz w:val="18"/>
                <w:szCs w:val="18"/>
                <w:lang w:val="nb-NO"/>
              </w:rPr>
              <w:t>Max.</w:t>
            </w:r>
          </w:p>
        </w:tc>
      </w:tr>
      <w:tr w:rsidR="007830B3" w:rsidRPr="006E27E0" w14:paraId="7A4FD621" w14:textId="77777777" w:rsidTr="00E86CB2">
        <w:trPr>
          <w:trHeight w:val="257"/>
        </w:trPr>
        <w:tc>
          <w:tcPr>
            <w:tcW w:w="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E3AB9" w14:textId="77777777" w:rsidR="007830B3" w:rsidRPr="006E27E0" w:rsidRDefault="007830B3" w:rsidP="00E86CB2">
            <w:pPr>
              <w:rPr>
                <w:sz w:val="18"/>
                <w:szCs w:val="18"/>
                <w:lang w:val="nb-NO"/>
              </w:rPr>
            </w:pPr>
            <w:r w:rsidRPr="006E27E0">
              <w:rPr>
                <w:sz w:val="18"/>
                <w:szCs w:val="18"/>
                <w:lang w:val="nb-NO"/>
              </w:rPr>
              <w:t>Hindholmen</w:t>
            </w:r>
          </w:p>
        </w:tc>
        <w:tc>
          <w:tcPr>
            <w:tcW w:w="8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9FA665" w14:textId="77777777" w:rsidR="007830B3" w:rsidRPr="006E27E0" w:rsidRDefault="007830B3" w:rsidP="00E86CB2">
            <w:pPr>
              <w:rPr>
                <w:sz w:val="18"/>
                <w:szCs w:val="18"/>
                <w:lang w:val="nb-NO"/>
              </w:rPr>
            </w:pPr>
            <w:r w:rsidRPr="006E27E0">
              <w:rPr>
                <w:sz w:val="18"/>
                <w:szCs w:val="18"/>
                <w:lang w:val="nb-NO"/>
              </w:rPr>
              <w:t>64 46.4360</w:t>
            </w:r>
          </w:p>
          <w:p w14:paraId="3BBF4CB4" w14:textId="77777777" w:rsidR="007830B3" w:rsidRPr="006E27E0" w:rsidRDefault="007830B3" w:rsidP="00E86CB2">
            <w:pPr>
              <w:rPr>
                <w:sz w:val="18"/>
                <w:szCs w:val="18"/>
                <w:lang w:val="nb-NO"/>
              </w:rPr>
            </w:pPr>
            <w:r w:rsidRPr="006E27E0">
              <w:rPr>
                <w:sz w:val="18"/>
                <w:szCs w:val="18"/>
                <w:lang w:val="nb-NO"/>
              </w:rPr>
              <w:t>11 6.4522</w:t>
            </w:r>
          </w:p>
        </w:tc>
        <w:tc>
          <w:tcPr>
            <w:tcW w:w="5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EE7154" w14:textId="77777777" w:rsidR="007830B3" w:rsidRPr="006E27E0" w:rsidRDefault="007830B3" w:rsidP="00E86CB2">
            <w:pPr>
              <w:rPr>
                <w:sz w:val="18"/>
                <w:szCs w:val="18"/>
                <w:lang w:val="nb-NO"/>
              </w:rPr>
            </w:pPr>
            <w:r w:rsidRPr="006E27E0">
              <w:rPr>
                <w:sz w:val="18"/>
                <w:szCs w:val="18"/>
                <w:lang w:val="nb-NO"/>
              </w:rPr>
              <w:t>27.05.19</w:t>
            </w:r>
          </w:p>
        </w:tc>
        <w:tc>
          <w:tcPr>
            <w:tcW w:w="5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7E787C" w14:textId="77777777" w:rsidR="007830B3" w:rsidRPr="006E27E0" w:rsidRDefault="007830B3" w:rsidP="00E86CB2">
            <w:pPr>
              <w:rPr>
                <w:sz w:val="18"/>
                <w:szCs w:val="18"/>
                <w:lang w:val="nb-NO"/>
              </w:rPr>
            </w:pPr>
            <w:r w:rsidRPr="006E27E0">
              <w:rPr>
                <w:sz w:val="18"/>
                <w:szCs w:val="18"/>
                <w:lang w:val="nb-NO"/>
              </w:rPr>
              <w:t>11.02.20</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14:paraId="20E10624" w14:textId="77777777" w:rsidR="007830B3" w:rsidRPr="006E27E0" w:rsidRDefault="007830B3" w:rsidP="00E86CB2">
            <w:pPr>
              <w:rPr>
                <w:sz w:val="18"/>
                <w:szCs w:val="18"/>
              </w:rPr>
            </w:pPr>
            <w:r w:rsidRPr="006E27E0">
              <w:rPr>
                <w:sz w:val="18"/>
                <w:szCs w:val="18"/>
              </w:rPr>
              <w:t>From 28.08.19 to end of trial period</w:t>
            </w:r>
          </w:p>
        </w:tc>
        <w:tc>
          <w:tcPr>
            <w:tcW w:w="4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5456D" w14:textId="77777777" w:rsidR="007830B3" w:rsidRPr="006E27E0" w:rsidRDefault="007830B3" w:rsidP="00E86CB2">
            <w:pPr>
              <w:jc w:val="center"/>
              <w:rPr>
                <w:sz w:val="18"/>
                <w:szCs w:val="18"/>
                <w:lang w:val="nb-NO"/>
              </w:rPr>
            </w:pPr>
            <w:r w:rsidRPr="006E27E0">
              <w:rPr>
                <w:sz w:val="18"/>
                <w:szCs w:val="18"/>
                <w:lang w:val="nb-NO"/>
              </w:rPr>
              <w:t>4.2</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56933" w14:textId="77777777" w:rsidR="007830B3" w:rsidRPr="006E27E0" w:rsidRDefault="007830B3" w:rsidP="00E86CB2">
            <w:pPr>
              <w:jc w:val="center"/>
              <w:rPr>
                <w:sz w:val="18"/>
                <w:szCs w:val="18"/>
                <w:lang w:val="nb-NO"/>
              </w:rPr>
            </w:pPr>
            <w:r w:rsidRPr="006E27E0">
              <w:rPr>
                <w:sz w:val="18"/>
                <w:szCs w:val="18"/>
                <w:lang w:val="nb-NO"/>
              </w:rPr>
              <w:t>16.0</w:t>
            </w:r>
          </w:p>
        </w:tc>
        <w:tc>
          <w:tcPr>
            <w:tcW w:w="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19414" w14:textId="77777777" w:rsidR="007830B3" w:rsidRPr="006E27E0" w:rsidRDefault="007830B3" w:rsidP="00E86CB2">
            <w:pPr>
              <w:jc w:val="center"/>
              <w:rPr>
                <w:sz w:val="18"/>
                <w:szCs w:val="18"/>
                <w:lang w:val="nb-NO"/>
              </w:rPr>
            </w:pPr>
            <w:r w:rsidRPr="006E27E0">
              <w:rPr>
                <w:sz w:val="18"/>
                <w:szCs w:val="18"/>
                <w:lang w:val="nb-NO"/>
              </w:rPr>
              <w:t>24.7</w:t>
            </w:r>
          </w:p>
        </w:tc>
        <w:tc>
          <w:tcPr>
            <w:tcW w:w="3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AB934" w14:textId="77777777" w:rsidR="007830B3" w:rsidRPr="006E27E0" w:rsidRDefault="007830B3" w:rsidP="00E86CB2">
            <w:pPr>
              <w:jc w:val="center"/>
              <w:rPr>
                <w:sz w:val="18"/>
                <w:szCs w:val="18"/>
                <w:lang w:val="nb-NO"/>
              </w:rPr>
            </w:pPr>
            <w:r w:rsidRPr="006E27E0">
              <w:rPr>
                <w:sz w:val="18"/>
                <w:szCs w:val="18"/>
                <w:lang w:val="nb-NO"/>
              </w:rPr>
              <w:t>30.6</w:t>
            </w:r>
          </w:p>
        </w:tc>
      </w:tr>
    </w:tbl>
    <w:p w14:paraId="63D6B2D0" w14:textId="77777777" w:rsidR="007830B3" w:rsidRPr="006E27E0" w:rsidRDefault="007830B3" w:rsidP="007830B3">
      <w:pPr>
        <w:spacing w:line="260" w:lineRule="atLeast"/>
        <w:rPr>
          <w:rFonts w:eastAsia="Calibri"/>
          <w:iCs/>
          <w:sz w:val="16"/>
          <w:szCs w:val="16"/>
          <w:lang w:eastAsia="en-US"/>
        </w:rPr>
      </w:pPr>
      <w:r w:rsidRPr="006E27E0">
        <w:rPr>
          <w:rFonts w:eastAsia="Calibri"/>
          <w:iCs/>
          <w:sz w:val="16"/>
          <w:szCs w:val="16"/>
          <w:vertAlign w:val="superscript"/>
          <w:lang w:eastAsia="en-US"/>
        </w:rPr>
        <w:t>*</w:t>
      </w:r>
      <w:r w:rsidRPr="006E27E0">
        <w:rPr>
          <w:rFonts w:eastAsia="Calibri"/>
          <w:iCs/>
          <w:sz w:val="16"/>
          <w:szCs w:val="16"/>
          <w:lang w:eastAsia="en-US"/>
        </w:rPr>
        <w:t>Measured at 3 m depth.</w:t>
      </w:r>
    </w:p>
    <w:p w14:paraId="3E96B519" w14:textId="77777777" w:rsidR="007830B3" w:rsidRPr="006E27E0" w:rsidRDefault="007830B3" w:rsidP="007830B3">
      <w:pPr>
        <w:spacing w:line="260" w:lineRule="atLeast"/>
        <w:rPr>
          <w:rFonts w:ascii="Times New Roman" w:eastAsia="Calibri" w:hAnsi="Times New Roman"/>
          <w:i/>
          <w:lang w:eastAsia="en-US"/>
        </w:rPr>
      </w:pPr>
    </w:p>
    <w:p w14:paraId="36AE4A43" w14:textId="7FA0710C" w:rsidR="007830B3" w:rsidRDefault="007830B3" w:rsidP="007830B3">
      <w:pPr>
        <w:spacing w:line="260" w:lineRule="atLeast"/>
        <w:rPr>
          <w:rFonts w:eastAsia="Calibri"/>
          <w:iCs/>
          <w:lang w:eastAsia="en-US"/>
        </w:rPr>
      </w:pPr>
      <w:r w:rsidRPr="006E27E0">
        <w:rPr>
          <w:rFonts w:eastAsia="Calibri"/>
          <w:iCs/>
          <w:lang w:eastAsia="en-US"/>
        </w:rPr>
        <w:t xml:space="preserve">Over the 260 day trial period, leaching from the treated nets was consistent between the two formulations used in the efficacy trial.  </w:t>
      </w:r>
    </w:p>
    <w:p w14:paraId="491DDBE2" w14:textId="6C288858" w:rsidR="00810CEE" w:rsidRDefault="00810CEE" w:rsidP="007830B3">
      <w:pPr>
        <w:spacing w:line="260" w:lineRule="atLeast"/>
        <w:rPr>
          <w:rFonts w:eastAsia="Calibri"/>
          <w:iCs/>
          <w:lang w:eastAsia="en-US"/>
        </w:rPr>
      </w:pPr>
    </w:p>
    <w:p w14:paraId="07961BBA" w14:textId="77777777" w:rsidR="00810CEE" w:rsidRPr="0089070C" w:rsidRDefault="00810CEE" w:rsidP="00810CEE">
      <w:pPr>
        <w:spacing w:line="260" w:lineRule="atLeast"/>
        <w:rPr>
          <w:rFonts w:eastAsia="Calibri"/>
          <w:iCs/>
          <w:lang w:eastAsia="en-US"/>
        </w:rPr>
      </w:pPr>
      <w:r w:rsidRPr="0089070C">
        <w:rPr>
          <w:rFonts w:eastAsia="Calibri"/>
          <w:iCs/>
          <w:lang w:eastAsia="en-US"/>
        </w:rPr>
        <w:t>In addition, following the deployment of treated nets for 243 days in an efficacy trial (Skjærvik, M.G. and Mortensen, H.; 2020b) carried out at an Andromeda Group Niordseas S.L. location in Spain (nearby Alicante) in the Mediterranean Sea. Nets treated with Netwax NI 5 (2 nets treated with 26.3% Cu</w:t>
      </w:r>
      <w:r w:rsidRPr="0089070C">
        <w:rPr>
          <w:rFonts w:eastAsia="Calibri"/>
          <w:iCs/>
          <w:vertAlign w:val="subscript"/>
          <w:lang w:eastAsia="en-US"/>
        </w:rPr>
        <w:t>2</w:t>
      </w:r>
      <w:r w:rsidRPr="0089070C">
        <w:rPr>
          <w:rFonts w:eastAsia="Calibri"/>
          <w:iCs/>
          <w:lang w:eastAsia="en-US"/>
        </w:rPr>
        <w:t>O), Netwax E5 Greenline (26.3% Cu</w:t>
      </w:r>
      <w:r w:rsidRPr="0089070C">
        <w:rPr>
          <w:rFonts w:eastAsia="Calibri"/>
          <w:iCs/>
          <w:vertAlign w:val="subscript"/>
          <w:lang w:eastAsia="en-US"/>
        </w:rPr>
        <w:t>2</w:t>
      </w:r>
      <w:r w:rsidRPr="0089070C">
        <w:rPr>
          <w:rFonts w:eastAsia="Calibri"/>
          <w:iCs/>
          <w:lang w:eastAsia="en-US"/>
        </w:rPr>
        <w:t>O) and Netwax A5 Microfino (26.0% Cu</w:t>
      </w:r>
      <w:r w:rsidRPr="0089070C">
        <w:rPr>
          <w:rFonts w:eastAsia="Calibri"/>
          <w:iCs/>
          <w:vertAlign w:val="subscript"/>
          <w:lang w:eastAsia="en-US"/>
        </w:rPr>
        <w:t>2</w:t>
      </w:r>
      <w:r w:rsidRPr="0089070C">
        <w:rPr>
          <w:rFonts w:eastAsia="Calibri"/>
          <w:iCs/>
          <w:lang w:eastAsia="en-US"/>
        </w:rPr>
        <w:t xml:space="preserve">O) were sampled and analysed to determine the amount of dicopper oxide remaining on the nets.  </w:t>
      </w:r>
    </w:p>
    <w:p w14:paraId="24B27647" w14:textId="77777777" w:rsidR="00810CEE" w:rsidRPr="00A10711" w:rsidRDefault="00810CEE" w:rsidP="00810CEE">
      <w:pPr>
        <w:spacing w:line="260" w:lineRule="atLeast"/>
        <w:rPr>
          <w:rFonts w:eastAsia="Calibri"/>
          <w:iCs/>
          <w:highlight w:val="yellow"/>
          <w:lang w:eastAsia="en-US"/>
        </w:rPr>
      </w:pPr>
      <w:r w:rsidRPr="0089070C">
        <w:rPr>
          <w:rFonts w:eastAsia="Calibri"/>
          <w:iCs/>
          <w:lang w:eastAsia="en-US"/>
        </w:rPr>
        <w:t>The average temperature for the deployment period if the nets was 24.6°C (the minimum was 19.7°C and maximum was 28.0°C). The samples were deployed at sea for 243 days and then returned to Norway for analysis. The analysis was performed by Nordox AS, Norway using their standard procedures for</w:t>
      </w:r>
      <w:r w:rsidRPr="000F3629">
        <w:rPr>
          <w:rFonts w:eastAsia="Calibri"/>
          <w:iCs/>
          <w:lang w:eastAsia="en-US"/>
        </w:rPr>
        <w:t xml:space="preserve"> the determination of total copper in the NetKem AS products (the methods used by Nordox AS are Nordox AN-10 (based on ASTM D283-84 (1999)) and Nordox AN-52 (Atomic Absorption Spectroscopy (AAS)).  </w:t>
      </w:r>
    </w:p>
    <w:p w14:paraId="6D70551C" w14:textId="77777777" w:rsidR="00810CEE" w:rsidRPr="00A10711" w:rsidRDefault="00810CEE" w:rsidP="00810CEE">
      <w:pPr>
        <w:spacing w:line="260" w:lineRule="atLeast"/>
        <w:rPr>
          <w:rFonts w:eastAsia="Calibri"/>
          <w:iCs/>
          <w:highlight w:val="yellow"/>
          <w:lang w:eastAsia="en-US"/>
        </w:rPr>
      </w:pPr>
    </w:p>
    <w:p w14:paraId="097E12C7" w14:textId="77777777" w:rsidR="00810CEE" w:rsidRDefault="00810CEE" w:rsidP="00810CEE">
      <w:pPr>
        <w:spacing w:line="260" w:lineRule="atLeast"/>
        <w:rPr>
          <w:rFonts w:eastAsia="Calibri"/>
          <w:iCs/>
          <w:highlight w:val="yellow"/>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18"/>
        <w:gridCol w:w="1408"/>
        <w:gridCol w:w="1236"/>
        <w:gridCol w:w="616"/>
        <w:gridCol w:w="816"/>
        <w:gridCol w:w="1204"/>
        <w:gridCol w:w="1364"/>
        <w:gridCol w:w="1147"/>
      </w:tblGrid>
      <w:tr w:rsidR="00810CEE" w:rsidRPr="00F85E9D" w14:paraId="51F48EB1" w14:textId="77777777" w:rsidTr="00F85E9D">
        <w:trPr>
          <w:trHeight w:val="1202"/>
        </w:trPr>
        <w:tc>
          <w:tcPr>
            <w:tcW w:w="1418" w:type="dxa"/>
          </w:tcPr>
          <w:p w14:paraId="44A31CA8" w14:textId="77777777" w:rsidR="00810CEE" w:rsidRPr="00F85E9D" w:rsidRDefault="00810CEE" w:rsidP="00921917">
            <w:pPr>
              <w:pStyle w:val="TableParagraph"/>
              <w:spacing w:line="249" w:lineRule="exact"/>
              <w:ind w:left="71"/>
              <w:rPr>
                <w:rFonts w:ascii="Verdana" w:hAnsi="Verdana"/>
                <w:sz w:val="18"/>
                <w:szCs w:val="18"/>
              </w:rPr>
            </w:pPr>
            <w:r w:rsidRPr="00F85E9D">
              <w:rPr>
                <w:rFonts w:ascii="Verdana" w:hAnsi="Verdana"/>
                <w:w w:val="105"/>
                <w:sz w:val="18"/>
                <w:szCs w:val="18"/>
              </w:rPr>
              <w:t>Label</w:t>
            </w:r>
          </w:p>
        </w:tc>
        <w:tc>
          <w:tcPr>
            <w:tcW w:w="1408" w:type="dxa"/>
          </w:tcPr>
          <w:p w14:paraId="408F33FF" w14:textId="77777777" w:rsidR="00810CEE" w:rsidRPr="00F85E9D" w:rsidRDefault="00810CEE" w:rsidP="008B2E2E">
            <w:pPr>
              <w:pStyle w:val="TableParagraph"/>
              <w:spacing w:line="249" w:lineRule="exact"/>
              <w:ind w:left="71"/>
              <w:rPr>
                <w:rFonts w:ascii="Verdana" w:hAnsi="Verdana"/>
                <w:sz w:val="18"/>
                <w:szCs w:val="18"/>
              </w:rPr>
            </w:pPr>
            <w:r w:rsidRPr="00F85E9D">
              <w:rPr>
                <w:rFonts w:ascii="Verdana" w:hAnsi="Verdana"/>
                <w:w w:val="105"/>
                <w:sz w:val="18"/>
                <w:szCs w:val="18"/>
              </w:rPr>
              <w:t>Dicopper Oxide Concentration (%)</w:t>
            </w:r>
          </w:p>
        </w:tc>
        <w:tc>
          <w:tcPr>
            <w:tcW w:w="0" w:type="auto"/>
          </w:tcPr>
          <w:p w14:paraId="50CA84BE" w14:textId="77777777" w:rsidR="00810CEE" w:rsidRPr="00F85E9D" w:rsidRDefault="00810CEE" w:rsidP="008B2E2E">
            <w:pPr>
              <w:pStyle w:val="TableParagraph"/>
              <w:spacing w:line="249" w:lineRule="exact"/>
              <w:ind w:left="71"/>
              <w:rPr>
                <w:rFonts w:ascii="Verdana" w:hAnsi="Verdana"/>
                <w:w w:val="105"/>
                <w:sz w:val="18"/>
                <w:szCs w:val="18"/>
              </w:rPr>
            </w:pPr>
            <w:r w:rsidRPr="00F85E9D">
              <w:rPr>
                <w:rFonts w:ascii="Verdana" w:hAnsi="Verdana"/>
                <w:w w:val="105"/>
                <w:sz w:val="18"/>
                <w:szCs w:val="18"/>
              </w:rPr>
              <w:t>Date</w:t>
            </w:r>
          </w:p>
        </w:tc>
        <w:tc>
          <w:tcPr>
            <w:tcW w:w="616" w:type="dxa"/>
          </w:tcPr>
          <w:p w14:paraId="04535554" w14:textId="77777777" w:rsidR="00810CEE" w:rsidRPr="00F85E9D" w:rsidRDefault="00810CEE" w:rsidP="00921917">
            <w:pPr>
              <w:pStyle w:val="TableParagraph"/>
              <w:spacing w:line="249" w:lineRule="exact"/>
              <w:ind w:left="70"/>
              <w:rPr>
                <w:rFonts w:ascii="Verdana" w:hAnsi="Verdana"/>
                <w:sz w:val="18"/>
                <w:szCs w:val="18"/>
              </w:rPr>
            </w:pPr>
            <w:r w:rsidRPr="00F85E9D">
              <w:rPr>
                <w:rFonts w:ascii="Verdana" w:hAnsi="Verdana"/>
                <w:w w:val="105"/>
                <w:sz w:val="18"/>
                <w:szCs w:val="18"/>
              </w:rPr>
              <w:t>Days</w:t>
            </w:r>
          </w:p>
        </w:tc>
        <w:tc>
          <w:tcPr>
            <w:tcW w:w="816" w:type="dxa"/>
          </w:tcPr>
          <w:p w14:paraId="0BFD2500" w14:textId="77777777" w:rsidR="00810CEE" w:rsidRPr="00F85E9D" w:rsidRDefault="00810CEE" w:rsidP="008B2E2E">
            <w:pPr>
              <w:pStyle w:val="TableParagraph"/>
              <w:spacing w:line="249" w:lineRule="exact"/>
              <w:ind w:left="70"/>
              <w:rPr>
                <w:rFonts w:ascii="Verdana" w:hAnsi="Verdana"/>
                <w:sz w:val="18"/>
                <w:szCs w:val="18"/>
              </w:rPr>
            </w:pPr>
            <w:r w:rsidRPr="00F85E9D">
              <w:rPr>
                <w:rFonts w:ascii="Verdana" w:hAnsi="Verdana"/>
                <w:w w:val="105"/>
                <w:sz w:val="18"/>
                <w:szCs w:val="18"/>
              </w:rPr>
              <w:t>Weight (g)</w:t>
            </w:r>
          </w:p>
        </w:tc>
        <w:tc>
          <w:tcPr>
            <w:tcW w:w="1204" w:type="dxa"/>
          </w:tcPr>
          <w:p w14:paraId="09812E4C" w14:textId="77777777" w:rsidR="00810CEE" w:rsidRPr="00F85E9D" w:rsidRDefault="00810CEE" w:rsidP="008B2E2E">
            <w:pPr>
              <w:pStyle w:val="TableParagraph"/>
              <w:spacing w:line="249" w:lineRule="exact"/>
              <w:ind w:left="70"/>
              <w:rPr>
                <w:rFonts w:ascii="Verdana" w:hAnsi="Verdana"/>
                <w:w w:val="105"/>
                <w:sz w:val="18"/>
                <w:szCs w:val="18"/>
              </w:rPr>
            </w:pPr>
            <w:r w:rsidRPr="00F85E9D">
              <w:rPr>
                <w:rFonts w:ascii="Verdana" w:hAnsi="Verdana"/>
                <w:w w:val="105"/>
                <w:sz w:val="18"/>
                <w:szCs w:val="18"/>
              </w:rPr>
              <w:t>Measured amount in paint</w:t>
            </w:r>
          </w:p>
          <w:p w14:paraId="3BD9BD0D" w14:textId="77777777" w:rsidR="00810CEE" w:rsidRPr="00F85E9D" w:rsidRDefault="00810CEE" w:rsidP="008B2E2E">
            <w:pPr>
              <w:pStyle w:val="TableParagraph"/>
              <w:spacing w:line="249" w:lineRule="exact"/>
              <w:ind w:left="70"/>
              <w:rPr>
                <w:rFonts w:ascii="Verdana" w:hAnsi="Verdana"/>
                <w:w w:val="105"/>
                <w:sz w:val="18"/>
                <w:szCs w:val="18"/>
              </w:rPr>
            </w:pPr>
            <w:r w:rsidRPr="00F85E9D">
              <w:rPr>
                <w:rFonts w:ascii="Verdana" w:hAnsi="Verdana"/>
                <w:w w:val="105"/>
                <w:sz w:val="18"/>
                <w:szCs w:val="18"/>
              </w:rPr>
              <w:t>Total Cu, %</w:t>
            </w:r>
          </w:p>
        </w:tc>
        <w:tc>
          <w:tcPr>
            <w:tcW w:w="0" w:type="auto"/>
          </w:tcPr>
          <w:p w14:paraId="2B367257" w14:textId="77777777" w:rsidR="00810CEE" w:rsidRPr="00F85E9D" w:rsidRDefault="00810CEE" w:rsidP="008B2E2E">
            <w:pPr>
              <w:pStyle w:val="TableParagraph"/>
              <w:spacing w:line="249" w:lineRule="exact"/>
              <w:ind w:left="70"/>
              <w:rPr>
                <w:rFonts w:ascii="Verdana" w:hAnsi="Verdana"/>
                <w:w w:val="105"/>
                <w:sz w:val="18"/>
                <w:szCs w:val="18"/>
              </w:rPr>
            </w:pPr>
            <w:r w:rsidRPr="00F85E9D">
              <w:rPr>
                <w:rFonts w:ascii="Verdana" w:hAnsi="Verdana"/>
                <w:w w:val="105"/>
                <w:sz w:val="18"/>
                <w:szCs w:val="18"/>
              </w:rPr>
              <w:t>Converted amount in paint Cu2O, gr</w:t>
            </w:r>
          </w:p>
        </w:tc>
        <w:tc>
          <w:tcPr>
            <w:tcW w:w="0" w:type="auto"/>
          </w:tcPr>
          <w:p w14:paraId="62CD4C8B" w14:textId="77777777" w:rsidR="00810CEE" w:rsidRPr="00F85E9D" w:rsidRDefault="00810CEE" w:rsidP="008B2E2E">
            <w:pPr>
              <w:pStyle w:val="TableParagraph"/>
              <w:spacing w:line="249" w:lineRule="exact"/>
              <w:ind w:left="70"/>
              <w:rPr>
                <w:rFonts w:ascii="Verdana" w:hAnsi="Verdana"/>
                <w:w w:val="105"/>
                <w:sz w:val="18"/>
                <w:szCs w:val="18"/>
              </w:rPr>
            </w:pPr>
            <w:r w:rsidRPr="00F85E9D">
              <w:rPr>
                <w:rFonts w:ascii="Verdana" w:hAnsi="Verdana"/>
                <w:w w:val="105"/>
                <w:sz w:val="18"/>
                <w:szCs w:val="18"/>
              </w:rPr>
              <w:t>Total reduction of Cu2O,</w:t>
            </w:r>
          </w:p>
          <w:p w14:paraId="78FE61A2" w14:textId="77777777" w:rsidR="00810CEE" w:rsidRPr="00F85E9D" w:rsidRDefault="00810CEE" w:rsidP="008B2E2E">
            <w:pPr>
              <w:pStyle w:val="TableParagraph"/>
              <w:spacing w:line="249" w:lineRule="exact"/>
              <w:ind w:left="70"/>
              <w:rPr>
                <w:rFonts w:ascii="Verdana" w:hAnsi="Verdana"/>
                <w:w w:val="105"/>
                <w:sz w:val="18"/>
                <w:szCs w:val="18"/>
              </w:rPr>
            </w:pPr>
            <w:r w:rsidRPr="00F85E9D">
              <w:rPr>
                <w:rFonts w:ascii="Verdana" w:hAnsi="Verdana"/>
                <w:w w:val="105"/>
                <w:sz w:val="18"/>
                <w:szCs w:val="18"/>
              </w:rPr>
              <w:t>%</w:t>
            </w:r>
          </w:p>
        </w:tc>
      </w:tr>
      <w:tr w:rsidR="00810CEE" w:rsidRPr="00F85E9D" w14:paraId="148D4AFF" w14:textId="77777777" w:rsidTr="00826DDB">
        <w:trPr>
          <w:trHeight w:val="596"/>
        </w:trPr>
        <w:tc>
          <w:tcPr>
            <w:tcW w:w="1418" w:type="dxa"/>
          </w:tcPr>
          <w:p w14:paraId="2E130C78" w14:textId="77777777" w:rsidR="00810CEE" w:rsidRPr="00F85E9D" w:rsidRDefault="00810CEE" w:rsidP="008B2E2E">
            <w:pPr>
              <w:pStyle w:val="TableParagraph"/>
              <w:spacing w:line="268" w:lineRule="exact"/>
              <w:ind w:left="71"/>
              <w:rPr>
                <w:rFonts w:ascii="Verdana" w:hAnsi="Verdana"/>
                <w:sz w:val="18"/>
                <w:szCs w:val="18"/>
              </w:rPr>
            </w:pPr>
            <w:r w:rsidRPr="00F85E9D">
              <w:rPr>
                <w:rFonts w:ascii="Verdana" w:hAnsi="Verdana"/>
                <w:sz w:val="18"/>
                <w:szCs w:val="18"/>
              </w:rPr>
              <w:t>Net 0, reference, Sample taken at day 0</w:t>
            </w:r>
          </w:p>
        </w:tc>
        <w:tc>
          <w:tcPr>
            <w:tcW w:w="1408" w:type="dxa"/>
            <w:vAlign w:val="center"/>
          </w:tcPr>
          <w:p w14:paraId="2BD22E36" w14:textId="77777777" w:rsidR="00810CEE" w:rsidRPr="00F85E9D" w:rsidRDefault="00810CEE" w:rsidP="00D84920">
            <w:pPr>
              <w:pStyle w:val="TableParagraph"/>
              <w:spacing w:before="9"/>
              <w:jc w:val="center"/>
              <w:rPr>
                <w:rFonts w:ascii="Verdana" w:hAnsi="Verdana"/>
                <w:sz w:val="18"/>
                <w:szCs w:val="18"/>
              </w:rPr>
            </w:pPr>
            <w:r w:rsidRPr="00F85E9D">
              <w:rPr>
                <w:rFonts w:ascii="Verdana" w:hAnsi="Verdana"/>
                <w:sz w:val="18"/>
                <w:szCs w:val="18"/>
              </w:rPr>
              <w:t>-</w:t>
            </w:r>
          </w:p>
        </w:tc>
        <w:tc>
          <w:tcPr>
            <w:tcW w:w="0" w:type="auto"/>
            <w:vAlign w:val="center"/>
          </w:tcPr>
          <w:p w14:paraId="3943A68F" w14:textId="77777777" w:rsidR="00810CEE" w:rsidRPr="00F85E9D" w:rsidRDefault="00810CEE" w:rsidP="008B2E2E">
            <w:pPr>
              <w:pStyle w:val="TableParagraph"/>
              <w:spacing w:line="249" w:lineRule="exact"/>
              <w:ind w:left="71"/>
              <w:rPr>
                <w:rFonts w:ascii="Verdana" w:hAnsi="Verdana"/>
                <w:w w:val="105"/>
                <w:sz w:val="18"/>
                <w:szCs w:val="18"/>
              </w:rPr>
            </w:pPr>
          </w:p>
          <w:p w14:paraId="735986BA" w14:textId="77777777" w:rsidR="00810CEE" w:rsidRPr="00F85E9D" w:rsidRDefault="00810CEE" w:rsidP="008B2E2E">
            <w:pPr>
              <w:pStyle w:val="TableParagraph"/>
              <w:spacing w:line="249" w:lineRule="exact"/>
              <w:ind w:left="71" w:right="55"/>
              <w:rPr>
                <w:rFonts w:ascii="Verdana" w:hAnsi="Verdana"/>
                <w:w w:val="105"/>
                <w:sz w:val="18"/>
                <w:szCs w:val="18"/>
              </w:rPr>
            </w:pPr>
            <w:r w:rsidRPr="00F85E9D">
              <w:rPr>
                <w:rFonts w:ascii="Verdana" w:hAnsi="Verdana"/>
                <w:w w:val="105"/>
                <w:sz w:val="18"/>
                <w:szCs w:val="18"/>
              </w:rPr>
              <w:t>09.04.2019</w:t>
            </w:r>
          </w:p>
        </w:tc>
        <w:tc>
          <w:tcPr>
            <w:tcW w:w="616" w:type="dxa"/>
            <w:vAlign w:val="center"/>
          </w:tcPr>
          <w:p w14:paraId="4C92720C" w14:textId="77777777" w:rsidR="00810CEE" w:rsidRPr="00F85E9D" w:rsidRDefault="00810CEE" w:rsidP="00826DDB">
            <w:pPr>
              <w:pStyle w:val="TableParagraph"/>
              <w:spacing w:line="249" w:lineRule="exact"/>
              <w:ind w:left="70"/>
              <w:jc w:val="center"/>
              <w:rPr>
                <w:rFonts w:ascii="Verdana" w:hAnsi="Verdana"/>
                <w:w w:val="105"/>
                <w:sz w:val="18"/>
                <w:szCs w:val="18"/>
              </w:rPr>
            </w:pPr>
          </w:p>
          <w:p w14:paraId="292E2687" w14:textId="77777777" w:rsidR="00810CEE" w:rsidRPr="00F85E9D" w:rsidRDefault="00810CEE" w:rsidP="00826DDB">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w:t>
            </w:r>
          </w:p>
        </w:tc>
        <w:tc>
          <w:tcPr>
            <w:tcW w:w="816" w:type="dxa"/>
            <w:vAlign w:val="center"/>
          </w:tcPr>
          <w:p w14:paraId="6A88DFA8"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1FF92F56" w14:textId="32651046" w:rsidR="00810CEE" w:rsidRPr="00F85E9D" w:rsidRDefault="00810CEE" w:rsidP="00F85E9D">
            <w:pPr>
              <w:pStyle w:val="TableParagraph"/>
              <w:spacing w:line="249" w:lineRule="exact"/>
              <w:ind w:left="70" w:right="268"/>
              <w:jc w:val="center"/>
              <w:rPr>
                <w:rFonts w:ascii="Verdana" w:hAnsi="Verdana"/>
                <w:w w:val="105"/>
                <w:sz w:val="18"/>
                <w:szCs w:val="18"/>
              </w:rPr>
            </w:pPr>
            <w:r w:rsidRPr="00F85E9D">
              <w:rPr>
                <w:rFonts w:ascii="Verdana" w:hAnsi="Verdana"/>
                <w:w w:val="105"/>
                <w:sz w:val="18"/>
                <w:szCs w:val="18"/>
              </w:rPr>
              <w:t>1</w:t>
            </w:r>
            <w:r w:rsidR="00345E3D" w:rsidRPr="00F85E9D">
              <w:rPr>
                <w:rFonts w:ascii="Verdana" w:hAnsi="Verdana"/>
                <w:w w:val="105"/>
                <w:sz w:val="18"/>
                <w:szCs w:val="18"/>
              </w:rPr>
              <w:t>.</w:t>
            </w:r>
            <w:r w:rsidRPr="00F85E9D">
              <w:rPr>
                <w:rFonts w:ascii="Verdana" w:hAnsi="Verdana"/>
                <w:w w:val="105"/>
                <w:sz w:val="18"/>
                <w:szCs w:val="18"/>
              </w:rPr>
              <w:t>19</w:t>
            </w:r>
          </w:p>
        </w:tc>
        <w:tc>
          <w:tcPr>
            <w:tcW w:w="1204" w:type="dxa"/>
            <w:vAlign w:val="center"/>
          </w:tcPr>
          <w:p w14:paraId="3599C106"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668EC14B" w14:textId="3458B354"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45</w:t>
            </w:r>
            <w:r w:rsidR="00345E3D" w:rsidRPr="00F85E9D">
              <w:rPr>
                <w:rFonts w:ascii="Verdana" w:hAnsi="Verdana"/>
                <w:w w:val="105"/>
                <w:sz w:val="18"/>
                <w:szCs w:val="18"/>
              </w:rPr>
              <w:t>.</w:t>
            </w:r>
            <w:r w:rsidRPr="00F85E9D">
              <w:rPr>
                <w:rFonts w:ascii="Verdana" w:hAnsi="Verdana"/>
                <w:w w:val="105"/>
                <w:sz w:val="18"/>
                <w:szCs w:val="18"/>
              </w:rPr>
              <w:t>3</w:t>
            </w:r>
          </w:p>
        </w:tc>
        <w:tc>
          <w:tcPr>
            <w:tcW w:w="0" w:type="auto"/>
            <w:vAlign w:val="center"/>
          </w:tcPr>
          <w:p w14:paraId="0D9A4A58"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7322BB40" w14:textId="00CFEB86"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0</w:t>
            </w:r>
            <w:r w:rsidR="00345E3D" w:rsidRPr="00F85E9D">
              <w:rPr>
                <w:rFonts w:ascii="Verdana" w:hAnsi="Verdana"/>
                <w:w w:val="105"/>
                <w:sz w:val="18"/>
                <w:szCs w:val="18"/>
              </w:rPr>
              <w:t>.</w:t>
            </w:r>
            <w:r w:rsidRPr="00F85E9D">
              <w:rPr>
                <w:rFonts w:ascii="Verdana" w:hAnsi="Verdana"/>
                <w:w w:val="105"/>
                <w:sz w:val="18"/>
                <w:szCs w:val="18"/>
              </w:rPr>
              <w:t>213</w:t>
            </w:r>
          </w:p>
        </w:tc>
        <w:tc>
          <w:tcPr>
            <w:tcW w:w="0" w:type="auto"/>
            <w:vAlign w:val="center"/>
          </w:tcPr>
          <w:p w14:paraId="167689AD"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5C8C7C66" w14:textId="77777777" w:rsidR="00810CEE" w:rsidRPr="00F85E9D" w:rsidRDefault="00810CEE" w:rsidP="00F85E9D">
            <w:pPr>
              <w:pStyle w:val="TableParagraph"/>
              <w:spacing w:line="249" w:lineRule="exact"/>
              <w:ind w:left="70" w:right="178"/>
              <w:jc w:val="center"/>
              <w:rPr>
                <w:rFonts w:ascii="Verdana" w:hAnsi="Verdana"/>
                <w:w w:val="105"/>
                <w:sz w:val="18"/>
                <w:szCs w:val="18"/>
              </w:rPr>
            </w:pPr>
            <w:r w:rsidRPr="00F85E9D">
              <w:rPr>
                <w:rFonts w:ascii="Verdana" w:hAnsi="Verdana"/>
                <w:w w:val="105"/>
                <w:sz w:val="18"/>
                <w:szCs w:val="18"/>
              </w:rPr>
              <w:t>-</w:t>
            </w:r>
          </w:p>
        </w:tc>
      </w:tr>
      <w:tr w:rsidR="00810CEE" w:rsidRPr="00F85E9D" w14:paraId="568B7BE1" w14:textId="77777777" w:rsidTr="00826DDB">
        <w:trPr>
          <w:trHeight w:val="599"/>
        </w:trPr>
        <w:tc>
          <w:tcPr>
            <w:tcW w:w="1418" w:type="dxa"/>
          </w:tcPr>
          <w:p w14:paraId="0B82C85F" w14:textId="77777777" w:rsidR="00810CEE" w:rsidRPr="00F85E9D" w:rsidRDefault="00810CEE" w:rsidP="008B2E2E">
            <w:pPr>
              <w:pStyle w:val="TableParagraph"/>
              <w:spacing w:line="268" w:lineRule="exact"/>
              <w:ind w:left="71"/>
              <w:rPr>
                <w:rFonts w:ascii="Verdana" w:hAnsi="Verdana"/>
                <w:sz w:val="18"/>
                <w:szCs w:val="18"/>
              </w:rPr>
            </w:pPr>
            <w:r w:rsidRPr="00F85E9D">
              <w:rPr>
                <w:rFonts w:ascii="Verdana" w:hAnsi="Verdana"/>
                <w:sz w:val="18"/>
                <w:szCs w:val="18"/>
              </w:rPr>
              <w:t>Net A, Untreated net</w:t>
            </w:r>
          </w:p>
        </w:tc>
        <w:tc>
          <w:tcPr>
            <w:tcW w:w="1408" w:type="dxa"/>
            <w:vAlign w:val="center"/>
          </w:tcPr>
          <w:p w14:paraId="334D8CAD" w14:textId="77777777" w:rsidR="00810CEE" w:rsidRPr="00F85E9D" w:rsidRDefault="00810CEE" w:rsidP="00D84920">
            <w:pPr>
              <w:pStyle w:val="TableParagraph"/>
              <w:jc w:val="center"/>
              <w:rPr>
                <w:rFonts w:ascii="Verdana" w:hAnsi="Verdana"/>
                <w:sz w:val="18"/>
                <w:szCs w:val="18"/>
              </w:rPr>
            </w:pPr>
          </w:p>
        </w:tc>
        <w:tc>
          <w:tcPr>
            <w:tcW w:w="0" w:type="auto"/>
            <w:vAlign w:val="center"/>
          </w:tcPr>
          <w:p w14:paraId="411A8A1C" w14:textId="77777777" w:rsidR="00810CEE" w:rsidRPr="00F85E9D" w:rsidRDefault="00810CEE" w:rsidP="008B2E2E">
            <w:pPr>
              <w:pStyle w:val="TableParagraph"/>
              <w:spacing w:line="249" w:lineRule="exact"/>
              <w:ind w:left="71"/>
              <w:rPr>
                <w:rFonts w:ascii="Verdana" w:hAnsi="Verdana"/>
                <w:w w:val="105"/>
                <w:sz w:val="18"/>
                <w:szCs w:val="18"/>
              </w:rPr>
            </w:pPr>
          </w:p>
          <w:p w14:paraId="32313608" w14:textId="77777777" w:rsidR="00810CEE" w:rsidRPr="00F85E9D" w:rsidRDefault="00810CEE" w:rsidP="008B2E2E">
            <w:pPr>
              <w:pStyle w:val="TableParagraph"/>
              <w:spacing w:line="249" w:lineRule="exact"/>
              <w:ind w:left="71" w:right="55"/>
              <w:rPr>
                <w:rFonts w:ascii="Verdana" w:hAnsi="Verdana"/>
                <w:w w:val="105"/>
                <w:sz w:val="18"/>
                <w:szCs w:val="18"/>
              </w:rPr>
            </w:pPr>
            <w:r w:rsidRPr="00F85E9D">
              <w:rPr>
                <w:rFonts w:ascii="Verdana" w:hAnsi="Verdana"/>
                <w:w w:val="105"/>
                <w:sz w:val="18"/>
                <w:szCs w:val="18"/>
              </w:rPr>
              <w:t>09.04.2019</w:t>
            </w:r>
          </w:p>
        </w:tc>
        <w:tc>
          <w:tcPr>
            <w:tcW w:w="616" w:type="dxa"/>
            <w:vAlign w:val="center"/>
          </w:tcPr>
          <w:p w14:paraId="24F28CED" w14:textId="77777777" w:rsidR="00810CEE" w:rsidRPr="00F85E9D" w:rsidRDefault="00810CEE" w:rsidP="00826DDB">
            <w:pPr>
              <w:pStyle w:val="TableParagraph"/>
              <w:spacing w:line="249" w:lineRule="exact"/>
              <w:ind w:left="70"/>
              <w:jc w:val="center"/>
              <w:rPr>
                <w:rFonts w:ascii="Verdana" w:hAnsi="Verdana"/>
                <w:w w:val="105"/>
                <w:sz w:val="18"/>
                <w:szCs w:val="18"/>
              </w:rPr>
            </w:pPr>
          </w:p>
          <w:p w14:paraId="08152689" w14:textId="77777777" w:rsidR="00810CEE" w:rsidRPr="00F85E9D" w:rsidRDefault="00810CEE" w:rsidP="00826DDB">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w:t>
            </w:r>
          </w:p>
        </w:tc>
        <w:tc>
          <w:tcPr>
            <w:tcW w:w="816" w:type="dxa"/>
            <w:vAlign w:val="center"/>
          </w:tcPr>
          <w:p w14:paraId="2E73FF5B"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331818A1" w14:textId="050D519E" w:rsidR="00810CEE" w:rsidRPr="00F85E9D" w:rsidRDefault="00810CEE" w:rsidP="00F85E9D">
            <w:pPr>
              <w:pStyle w:val="TableParagraph"/>
              <w:spacing w:line="249" w:lineRule="exact"/>
              <w:ind w:left="70" w:right="268"/>
              <w:jc w:val="center"/>
              <w:rPr>
                <w:rFonts w:ascii="Verdana" w:hAnsi="Verdana"/>
                <w:w w:val="105"/>
                <w:sz w:val="18"/>
                <w:szCs w:val="18"/>
              </w:rPr>
            </w:pPr>
            <w:r w:rsidRPr="00F85E9D">
              <w:rPr>
                <w:rFonts w:ascii="Verdana" w:hAnsi="Verdana"/>
                <w:w w:val="105"/>
                <w:sz w:val="18"/>
                <w:szCs w:val="18"/>
              </w:rPr>
              <w:t>0</w:t>
            </w:r>
            <w:r w:rsidR="00345E3D" w:rsidRPr="00F85E9D">
              <w:rPr>
                <w:rFonts w:ascii="Verdana" w:hAnsi="Verdana"/>
                <w:w w:val="105"/>
                <w:sz w:val="18"/>
                <w:szCs w:val="18"/>
              </w:rPr>
              <w:t>.</w:t>
            </w:r>
            <w:r w:rsidRPr="00F85E9D">
              <w:rPr>
                <w:rFonts w:ascii="Verdana" w:hAnsi="Verdana"/>
                <w:w w:val="105"/>
                <w:sz w:val="18"/>
                <w:szCs w:val="18"/>
              </w:rPr>
              <w:t>78</w:t>
            </w:r>
          </w:p>
        </w:tc>
        <w:tc>
          <w:tcPr>
            <w:tcW w:w="1204" w:type="dxa"/>
            <w:vAlign w:val="center"/>
          </w:tcPr>
          <w:p w14:paraId="3E75B8C6"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453E4711" w14:textId="77777777" w:rsidR="00810CEE" w:rsidRPr="00F85E9D" w:rsidRDefault="00810CEE" w:rsidP="00F85E9D">
            <w:pPr>
              <w:pStyle w:val="TableParagraph"/>
              <w:spacing w:line="249" w:lineRule="exact"/>
              <w:ind w:left="70" w:right="58"/>
              <w:jc w:val="center"/>
              <w:rPr>
                <w:rFonts w:ascii="Verdana" w:hAnsi="Verdana"/>
                <w:w w:val="105"/>
                <w:sz w:val="18"/>
                <w:szCs w:val="18"/>
              </w:rPr>
            </w:pPr>
            <w:r w:rsidRPr="00F85E9D">
              <w:rPr>
                <w:rFonts w:ascii="Verdana" w:hAnsi="Verdana"/>
                <w:w w:val="105"/>
                <w:sz w:val="18"/>
                <w:szCs w:val="18"/>
              </w:rPr>
              <w:t>N/A</w:t>
            </w:r>
          </w:p>
        </w:tc>
        <w:tc>
          <w:tcPr>
            <w:tcW w:w="0" w:type="auto"/>
            <w:vAlign w:val="center"/>
          </w:tcPr>
          <w:p w14:paraId="0139276E"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08AA48AF" w14:textId="77777777"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w:t>
            </w:r>
          </w:p>
        </w:tc>
        <w:tc>
          <w:tcPr>
            <w:tcW w:w="0" w:type="auto"/>
            <w:vAlign w:val="center"/>
          </w:tcPr>
          <w:p w14:paraId="07B30B04"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7ABA4239" w14:textId="77777777" w:rsidR="00810CEE" w:rsidRPr="00F85E9D" w:rsidRDefault="00810CEE" w:rsidP="00F85E9D">
            <w:pPr>
              <w:pStyle w:val="TableParagraph"/>
              <w:spacing w:line="249" w:lineRule="exact"/>
              <w:ind w:left="70" w:right="179"/>
              <w:jc w:val="center"/>
              <w:rPr>
                <w:rFonts w:ascii="Verdana" w:hAnsi="Verdana"/>
                <w:w w:val="105"/>
                <w:sz w:val="18"/>
                <w:szCs w:val="18"/>
              </w:rPr>
            </w:pPr>
            <w:r w:rsidRPr="00F85E9D">
              <w:rPr>
                <w:rFonts w:ascii="Verdana" w:hAnsi="Verdana"/>
                <w:w w:val="105"/>
                <w:sz w:val="18"/>
                <w:szCs w:val="18"/>
              </w:rPr>
              <w:t>-</w:t>
            </w:r>
          </w:p>
        </w:tc>
      </w:tr>
      <w:tr w:rsidR="00810CEE" w:rsidRPr="00F85E9D" w14:paraId="0B178E29" w14:textId="77777777" w:rsidTr="00826DDB">
        <w:trPr>
          <w:trHeight w:val="537"/>
        </w:trPr>
        <w:tc>
          <w:tcPr>
            <w:tcW w:w="1418" w:type="dxa"/>
          </w:tcPr>
          <w:p w14:paraId="401C5003" w14:textId="77777777" w:rsidR="00810CEE" w:rsidRPr="00F85E9D" w:rsidRDefault="00810CEE" w:rsidP="00D84920">
            <w:pPr>
              <w:pStyle w:val="TableParagraph"/>
              <w:spacing w:line="268" w:lineRule="exact"/>
              <w:ind w:left="71"/>
              <w:rPr>
                <w:rFonts w:ascii="Verdana" w:hAnsi="Verdana"/>
                <w:sz w:val="18"/>
                <w:szCs w:val="18"/>
              </w:rPr>
            </w:pPr>
            <w:r w:rsidRPr="00F85E9D">
              <w:rPr>
                <w:rFonts w:ascii="Verdana" w:hAnsi="Verdana"/>
                <w:sz w:val="18"/>
                <w:szCs w:val="18"/>
              </w:rPr>
              <w:t>Netwax NI5, Frame 1</w:t>
            </w:r>
          </w:p>
          <w:p w14:paraId="193664CD" w14:textId="77777777" w:rsidR="00810CEE" w:rsidRPr="00F85E9D" w:rsidRDefault="00810CEE" w:rsidP="00D84920">
            <w:pPr>
              <w:pStyle w:val="TableParagraph"/>
              <w:spacing w:line="249" w:lineRule="exact"/>
              <w:ind w:left="71"/>
              <w:rPr>
                <w:rFonts w:ascii="Verdana" w:hAnsi="Verdana"/>
                <w:sz w:val="18"/>
                <w:szCs w:val="18"/>
              </w:rPr>
            </w:pPr>
            <w:r w:rsidRPr="00F85E9D">
              <w:rPr>
                <w:rFonts w:ascii="Verdana" w:hAnsi="Verdana"/>
                <w:sz w:val="18"/>
                <w:szCs w:val="18"/>
              </w:rPr>
              <w:t>Spania, (15)</w:t>
            </w:r>
          </w:p>
        </w:tc>
        <w:tc>
          <w:tcPr>
            <w:tcW w:w="1408" w:type="dxa"/>
            <w:vAlign w:val="center"/>
          </w:tcPr>
          <w:p w14:paraId="56C5BA8D" w14:textId="77777777" w:rsidR="00810CEE" w:rsidRPr="00F85E9D" w:rsidRDefault="00810CEE" w:rsidP="00D84920">
            <w:pPr>
              <w:pStyle w:val="TableParagraph"/>
              <w:spacing w:before="11"/>
              <w:jc w:val="center"/>
              <w:rPr>
                <w:rFonts w:ascii="Verdana" w:hAnsi="Verdana"/>
                <w:sz w:val="18"/>
                <w:szCs w:val="18"/>
              </w:rPr>
            </w:pPr>
            <w:r w:rsidRPr="00F85E9D">
              <w:rPr>
                <w:rFonts w:ascii="Verdana" w:hAnsi="Verdana"/>
                <w:sz w:val="18"/>
                <w:szCs w:val="18"/>
              </w:rPr>
              <w:t>26.3%</w:t>
            </w:r>
          </w:p>
        </w:tc>
        <w:tc>
          <w:tcPr>
            <w:tcW w:w="0" w:type="auto"/>
            <w:vAlign w:val="center"/>
          </w:tcPr>
          <w:p w14:paraId="7A92A842" w14:textId="77777777" w:rsidR="00810CEE" w:rsidRPr="00F85E9D" w:rsidRDefault="00810CEE" w:rsidP="008B2E2E">
            <w:pPr>
              <w:pStyle w:val="TableParagraph"/>
              <w:spacing w:line="249" w:lineRule="exact"/>
              <w:ind w:left="71"/>
              <w:rPr>
                <w:rFonts w:ascii="Verdana" w:hAnsi="Verdana"/>
                <w:w w:val="105"/>
                <w:sz w:val="18"/>
                <w:szCs w:val="18"/>
              </w:rPr>
            </w:pPr>
          </w:p>
          <w:p w14:paraId="674DE189" w14:textId="77777777" w:rsidR="00810CEE" w:rsidRPr="00F85E9D" w:rsidRDefault="00810CEE" w:rsidP="008B2E2E">
            <w:pPr>
              <w:pStyle w:val="TableParagraph"/>
              <w:spacing w:line="249" w:lineRule="exact"/>
              <w:ind w:left="71" w:right="56"/>
              <w:rPr>
                <w:rFonts w:ascii="Verdana" w:hAnsi="Verdana"/>
                <w:w w:val="105"/>
                <w:sz w:val="18"/>
                <w:szCs w:val="18"/>
              </w:rPr>
            </w:pPr>
            <w:r w:rsidRPr="00F85E9D">
              <w:rPr>
                <w:rFonts w:ascii="Verdana" w:hAnsi="Verdana"/>
                <w:w w:val="105"/>
                <w:sz w:val="18"/>
                <w:szCs w:val="18"/>
              </w:rPr>
              <w:t>19.10.2020</w:t>
            </w:r>
          </w:p>
        </w:tc>
        <w:tc>
          <w:tcPr>
            <w:tcW w:w="616" w:type="dxa"/>
            <w:vAlign w:val="center"/>
          </w:tcPr>
          <w:p w14:paraId="31D244D3" w14:textId="77777777" w:rsidR="00810CEE" w:rsidRPr="00F85E9D" w:rsidRDefault="00810CEE" w:rsidP="00826DDB">
            <w:pPr>
              <w:pStyle w:val="TableParagraph"/>
              <w:spacing w:line="249" w:lineRule="exact"/>
              <w:ind w:left="70"/>
              <w:jc w:val="center"/>
              <w:rPr>
                <w:rFonts w:ascii="Verdana" w:hAnsi="Verdana"/>
                <w:w w:val="105"/>
                <w:sz w:val="18"/>
                <w:szCs w:val="18"/>
              </w:rPr>
            </w:pPr>
          </w:p>
          <w:p w14:paraId="6AA71663" w14:textId="77777777" w:rsidR="00810CEE" w:rsidRPr="00F85E9D" w:rsidRDefault="00810CEE" w:rsidP="00826DDB">
            <w:pPr>
              <w:pStyle w:val="TableParagraph"/>
              <w:spacing w:line="249" w:lineRule="exact"/>
              <w:ind w:left="70" w:right="57"/>
              <w:jc w:val="center"/>
              <w:rPr>
                <w:rFonts w:ascii="Verdana" w:hAnsi="Verdana"/>
                <w:w w:val="105"/>
                <w:sz w:val="18"/>
                <w:szCs w:val="18"/>
              </w:rPr>
            </w:pPr>
            <w:r w:rsidRPr="00F85E9D">
              <w:rPr>
                <w:rFonts w:ascii="Verdana" w:hAnsi="Verdana"/>
                <w:w w:val="105"/>
                <w:sz w:val="18"/>
                <w:szCs w:val="18"/>
              </w:rPr>
              <w:t>243</w:t>
            </w:r>
          </w:p>
        </w:tc>
        <w:tc>
          <w:tcPr>
            <w:tcW w:w="816" w:type="dxa"/>
            <w:vAlign w:val="center"/>
          </w:tcPr>
          <w:p w14:paraId="2712B599"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13CD7C10" w14:textId="17C4891D" w:rsidR="00810CEE" w:rsidRPr="00F85E9D" w:rsidRDefault="00810CEE" w:rsidP="00F85E9D">
            <w:pPr>
              <w:pStyle w:val="TableParagraph"/>
              <w:spacing w:line="249" w:lineRule="exact"/>
              <w:ind w:left="70" w:right="268"/>
              <w:jc w:val="center"/>
              <w:rPr>
                <w:rFonts w:ascii="Verdana" w:hAnsi="Verdana"/>
                <w:w w:val="105"/>
                <w:sz w:val="18"/>
                <w:szCs w:val="18"/>
              </w:rPr>
            </w:pPr>
            <w:r w:rsidRPr="00F85E9D">
              <w:rPr>
                <w:rFonts w:ascii="Verdana" w:hAnsi="Verdana"/>
                <w:w w:val="105"/>
                <w:sz w:val="18"/>
                <w:szCs w:val="18"/>
              </w:rPr>
              <w:t>1</w:t>
            </w:r>
            <w:r w:rsidR="00345E3D" w:rsidRPr="00F85E9D">
              <w:rPr>
                <w:rFonts w:ascii="Verdana" w:hAnsi="Verdana"/>
                <w:w w:val="105"/>
                <w:sz w:val="18"/>
                <w:szCs w:val="18"/>
              </w:rPr>
              <w:t>.</w:t>
            </w:r>
            <w:r w:rsidRPr="00F85E9D">
              <w:rPr>
                <w:rFonts w:ascii="Verdana" w:hAnsi="Verdana"/>
                <w:w w:val="105"/>
                <w:sz w:val="18"/>
                <w:szCs w:val="18"/>
              </w:rPr>
              <w:t>09</w:t>
            </w:r>
          </w:p>
        </w:tc>
        <w:tc>
          <w:tcPr>
            <w:tcW w:w="1204" w:type="dxa"/>
            <w:vAlign w:val="center"/>
          </w:tcPr>
          <w:p w14:paraId="4D1D1E3F"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711E25B5" w14:textId="5A4B4C2E"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38</w:t>
            </w:r>
            <w:r w:rsidR="00345E3D" w:rsidRPr="00F85E9D">
              <w:rPr>
                <w:rFonts w:ascii="Verdana" w:hAnsi="Verdana"/>
                <w:w w:val="105"/>
                <w:sz w:val="18"/>
                <w:szCs w:val="18"/>
              </w:rPr>
              <w:t>.</w:t>
            </w:r>
            <w:r w:rsidRPr="00F85E9D">
              <w:rPr>
                <w:rFonts w:ascii="Verdana" w:hAnsi="Verdana"/>
                <w:w w:val="105"/>
                <w:sz w:val="18"/>
                <w:szCs w:val="18"/>
              </w:rPr>
              <w:t>6</w:t>
            </w:r>
          </w:p>
        </w:tc>
        <w:tc>
          <w:tcPr>
            <w:tcW w:w="0" w:type="auto"/>
            <w:vAlign w:val="center"/>
          </w:tcPr>
          <w:p w14:paraId="2C999441"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1AD95310" w14:textId="4BC342B4"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0</w:t>
            </w:r>
            <w:r w:rsidR="00345E3D" w:rsidRPr="00F85E9D">
              <w:rPr>
                <w:rFonts w:ascii="Verdana" w:hAnsi="Verdana"/>
                <w:w w:val="105"/>
                <w:sz w:val="18"/>
                <w:szCs w:val="18"/>
              </w:rPr>
              <w:t>.</w:t>
            </w:r>
            <w:r w:rsidRPr="00F85E9D">
              <w:rPr>
                <w:rFonts w:ascii="Verdana" w:hAnsi="Verdana"/>
                <w:w w:val="105"/>
                <w:sz w:val="18"/>
                <w:szCs w:val="18"/>
              </w:rPr>
              <w:t>136</w:t>
            </w:r>
          </w:p>
        </w:tc>
        <w:tc>
          <w:tcPr>
            <w:tcW w:w="0" w:type="auto"/>
            <w:vAlign w:val="center"/>
          </w:tcPr>
          <w:p w14:paraId="1E54514D"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23BFAB33" w14:textId="799A38DD" w:rsidR="00810CEE" w:rsidRPr="00F85E9D" w:rsidRDefault="00810CEE" w:rsidP="00F85E9D">
            <w:pPr>
              <w:pStyle w:val="TableParagraph"/>
              <w:spacing w:line="249" w:lineRule="exact"/>
              <w:ind w:left="70" w:right="52"/>
              <w:jc w:val="center"/>
              <w:rPr>
                <w:rFonts w:ascii="Verdana" w:hAnsi="Verdana"/>
                <w:w w:val="105"/>
                <w:sz w:val="18"/>
                <w:szCs w:val="18"/>
              </w:rPr>
            </w:pPr>
            <w:r w:rsidRPr="00F85E9D">
              <w:rPr>
                <w:rFonts w:ascii="Verdana" w:hAnsi="Verdana"/>
                <w:w w:val="105"/>
                <w:sz w:val="18"/>
                <w:szCs w:val="18"/>
              </w:rPr>
              <w:t>-36</w:t>
            </w:r>
            <w:r w:rsidR="00345E3D" w:rsidRPr="00F85E9D">
              <w:rPr>
                <w:rFonts w:ascii="Verdana" w:hAnsi="Verdana"/>
                <w:w w:val="105"/>
                <w:sz w:val="18"/>
                <w:szCs w:val="18"/>
              </w:rPr>
              <w:t>.</w:t>
            </w:r>
            <w:r w:rsidRPr="00F85E9D">
              <w:rPr>
                <w:rFonts w:ascii="Verdana" w:hAnsi="Verdana"/>
                <w:w w:val="105"/>
                <w:sz w:val="18"/>
                <w:szCs w:val="18"/>
              </w:rPr>
              <w:t>1 %</w:t>
            </w:r>
          </w:p>
        </w:tc>
      </w:tr>
      <w:tr w:rsidR="00810CEE" w:rsidRPr="00F85E9D" w14:paraId="32B370D5" w14:textId="77777777" w:rsidTr="00826DDB">
        <w:trPr>
          <w:trHeight w:val="537"/>
        </w:trPr>
        <w:tc>
          <w:tcPr>
            <w:tcW w:w="1418" w:type="dxa"/>
          </w:tcPr>
          <w:p w14:paraId="21B56B13" w14:textId="77777777" w:rsidR="00810CEE" w:rsidRPr="00F85E9D" w:rsidRDefault="00810CEE" w:rsidP="00D84920">
            <w:pPr>
              <w:pStyle w:val="TableParagraph"/>
              <w:spacing w:line="268" w:lineRule="exact"/>
              <w:ind w:left="71"/>
              <w:rPr>
                <w:rFonts w:ascii="Verdana" w:hAnsi="Verdana"/>
                <w:sz w:val="18"/>
                <w:szCs w:val="18"/>
              </w:rPr>
            </w:pPr>
            <w:r w:rsidRPr="00F85E9D">
              <w:rPr>
                <w:rFonts w:ascii="Verdana" w:hAnsi="Verdana"/>
                <w:sz w:val="18"/>
                <w:szCs w:val="18"/>
              </w:rPr>
              <w:t>Netwax NI5, Frame 3</w:t>
            </w:r>
          </w:p>
          <w:p w14:paraId="47D989E0" w14:textId="77777777" w:rsidR="00810CEE" w:rsidRPr="00F85E9D" w:rsidRDefault="00810CEE" w:rsidP="00D84920">
            <w:pPr>
              <w:pStyle w:val="TableParagraph"/>
              <w:spacing w:line="249" w:lineRule="exact"/>
              <w:ind w:left="71"/>
              <w:rPr>
                <w:rFonts w:ascii="Verdana" w:hAnsi="Verdana"/>
                <w:sz w:val="18"/>
                <w:szCs w:val="18"/>
              </w:rPr>
            </w:pPr>
            <w:r w:rsidRPr="00F85E9D">
              <w:rPr>
                <w:rFonts w:ascii="Verdana" w:hAnsi="Verdana"/>
                <w:sz w:val="18"/>
                <w:szCs w:val="18"/>
              </w:rPr>
              <w:t>Spania, (17)</w:t>
            </w:r>
          </w:p>
        </w:tc>
        <w:tc>
          <w:tcPr>
            <w:tcW w:w="1408" w:type="dxa"/>
            <w:vAlign w:val="center"/>
          </w:tcPr>
          <w:p w14:paraId="7F8B2545" w14:textId="77777777" w:rsidR="00810CEE" w:rsidRPr="00F85E9D" w:rsidRDefault="00810CEE" w:rsidP="00D84920">
            <w:pPr>
              <w:pStyle w:val="TableParagraph"/>
              <w:spacing w:before="11"/>
              <w:jc w:val="center"/>
              <w:rPr>
                <w:rFonts w:ascii="Verdana" w:hAnsi="Verdana"/>
                <w:sz w:val="18"/>
                <w:szCs w:val="18"/>
              </w:rPr>
            </w:pPr>
            <w:r w:rsidRPr="00F85E9D">
              <w:rPr>
                <w:rFonts w:ascii="Verdana" w:hAnsi="Verdana"/>
                <w:sz w:val="18"/>
                <w:szCs w:val="18"/>
              </w:rPr>
              <w:t>26.3%</w:t>
            </w:r>
          </w:p>
        </w:tc>
        <w:tc>
          <w:tcPr>
            <w:tcW w:w="0" w:type="auto"/>
            <w:vAlign w:val="center"/>
          </w:tcPr>
          <w:p w14:paraId="1821D289" w14:textId="77777777" w:rsidR="00810CEE" w:rsidRPr="00F85E9D" w:rsidRDefault="00810CEE" w:rsidP="008B2E2E">
            <w:pPr>
              <w:pStyle w:val="TableParagraph"/>
              <w:spacing w:line="249" w:lineRule="exact"/>
              <w:ind w:left="71"/>
              <w:rPr>
                <w:rFonts w:ascii="Verdana" w:hAnsi="Verdana"/>
                <w:w w:val="105"/>
                <w:sz w:val="18"/>
                <w:szCs w:val="18"/>
              </w:rPr>
            </w:pPr>
          </w:p>
          <w:p w14:paraId="64969F05" w14:textId="77777777" w:rsidR="00810CEE" w:rsidRPr="00F85E9D" w:rsidRDefault="00810CEE" w:rsidP="008B2E2E">
            <w:pPr>
              <w:pStyle w:val="TableParagraph"/>
              <w:spacing w:line="249" w:lineRule="exact"/>
              <w:ind w:left="71" w:right="56"/>
              <w:rPr>
                <w:rFonts w:ascii="Verdana" w:hAnsi="Verdana"/>
                <w:w w:val="105"/>
                <w:sz w:val="18"/>
                <w:szCs w:val="18"/>
              </w:rPr>
            </w:pPr>
            <w:r w:rsidRPr="00F85E9D">
              <w:rPr>
                <w:rFonts w:ascii="Verdana" w:hAnsi="Verdana"/>
                <w:w w:val="105"/>
                <w:sz w:val="18"/>
                <w:szCs w:val="18"/>
              </w:rPr>
              <w:t>19.10.2020</w:t>
            </w:r>
          </w:p>
        </w:tc>
        <w:tc>
          <w:tcPr>
            <w:tcW w:w="616" w:type="dxa"/>
            <w:vAlign w:val="center"/>
          </w:tcPr>
          <w:p w14:paraId="015F6713" w14:textId="77777777" w:rsidR="00810CEE" w:rsidRPr="00F85E9D" w:rsidRDefault="00810CEE" w:rsidP="00826DDB">
            <w:pPr>
              <w:pStyle w:val="TableParagraph"/>
              <w:spacing w:line="249" w:lineRule="exact"/>
              <w:ind w:left="70"/>
              <w:jc w:val="center"/>
              <w:rPr>
                <w:rFonts w:ascii="Verdana" w:hAnsi="Verdana"/>
                <w:w w:val="105"/>
                <w:sz w:val="18"/>
                <w:szCs w:val="18"/>
              </w:rPr>
            </w:pPr>
          </w:p>
          <w:p w14:paraId="4401F8BA" w14:textId="77777777" w:rsidR="00810CEE" w:rsidRPr="00F85E9D" w:rsidRDefault="00810CEE" w:rsidP="00826DDB">
            <w:pPr>
              <w:pStyle w:val="TableParagraph"/>
              <w:spacing w:line="249" w:lineRule="exact"/>
              <w:ind w:left="70" w:right="57"/>
              <w:jc w:val="center"/>
              <w:rPr>
                <w:rFonts w:ascii="Verdana" w:hAnsi="Verdana"/>
                <w:w w:val="105"/>
                <w:sz w:val="18"/>
                <w:szCs w:val="18"/>
              </w:rPr>
            </w:pPr>
            <w:r w:rsidRPr="00F85E9D">
              <w:rPr>
                <w:rFonts w:ascii="Verdana" w:hAnsi="Verdana"/>
                <w:w w:val="105"/>
                <w:sz w:val="18"/>
                <w:szCs w:val="18"/>
              </w:rPr>
              <w:t>243</w:t>
            </w:r>
          </w:p>
        </w:tc>
        <w:tc>
          <w:tcPr>
            <w:tcW w:w="816" w:type="dxa"/>
            <w:vAlign w:val="center"/>
          </w:tcPr>
          <w:p w14:paraId="1AAFD396"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6654E287" w14:textId="708F7C5D" w:rsidR="00810CEE" w:rsidRPr="00F85E9D" w:rsidRDefault="00810CEE" w:rsidP="00F85E9D">
            <w:pPr>
              <w:pStyle w:val="TableParagraph"/>
              <w:spacing w:line="249" w:lineRule="exact"/>
              <w:ind w:left="70" w:right="268"/>
              <w:jc w:val="center"/>
              <w:rPr>
                <w:rFonts w:ascii="Verdana" w:hAnsi="Verdana"/>
                <w:w w:val="105"/>
                <w:sz w:val="18"/>
                <w:szCs w:val="18"/>
              </w:rPr>
            </w:pPr>
            <w:r w:rsidRPr="00F85E9D">
              <w:rPr>
                <w:rFonts w:ascii="Verdana" w:hAnsi="Verdana"/>
                <w:w w:val="105"/>
                <w:sz w:val="18"/>
                <w:szCs w:val="18"/>
              </w:rPr>
              <w:t>1</w:t>
            </w:r>
            <w:r w:rsidR="00345E3D" w:rsidRPr="00F85E9D">
              <w:rPr>
                <w:rFonts w:ascii="Verdana" w:hAnsi="Verdana"/>
                <w:w w:val="105"/>
                <w:sz w:val="18"/>
                <w:szCs w:val="18"/>
              </w:rPr>
              <w:t>.</w:t>
            </w:r>
            <w:r w:rsidRPr="00F85E9D">
              <w:rPr>
                <w:rFonts w:ascii="Verdana" w:hAnsi="Verdana"/>
                <w:w w:val="105"/>
                <w:sz w:val="18"/>
                <w:szCs w:val="18"/>
              </w:rPr>
              <w:t>08</w:t>
            </w:r>
          </w:p>
        </w:tc>
        <w:tc>
          <w:tcPr>
            <w:tcW w:w="1204" w:type="dxa"/>
            <w:vAlign w:val="center"/>
          </w:tcPr>
          <w:p w14:paraId="6183485B"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047BB9CE" w14:textId="134EBBC6"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38</w:t>
            </w:r>
            <w:r w:rsidR="00345E3D" w:rsidRPr="00F85E9D">
              <w:rPr>
                <w:rFonts w:ascii="Verdana" w:hAnsi="Verdana"/>
                <w:w w:val="105"/>
                <w:sz w:val="18"/>
                <w:szCs w:val="18"/>
              </w:rPr>
              <w:t>.</w:t>
            </w:r>
            <w:r w:rsidRPr="00F85E9D">
              <w:rPr>
                <w:rFonts w:ascii="Verdana" w:hAnsi="Verdana"/>
                <w:w w:val="105"/>
                <w:sz w:val="18"/>
                <w:szCs w:val="18"/>
              </w:rPr>
              <w:t>3</w:t>
            </w:r>
          </w:p>
        </w:tc>
        <w:tc>
          <w:tcPr>
            <w:tcW w:w="0" w:type="auto"/>
            <w:vAlign w:val="center"/>
          </w:tcPr>
          <w:p w14:paraId="1993D926"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57FE3AF4" w14:textId="46E1DFD5"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0</w:t>
            </w:r>
            <w:r w:rsidR="00345E3D" w:rsidRPr="00F85E9D">
              <w:rPr>
                <w:rFonts w:ascii="Verdana" w:hAnsi="Verdana"/>
                <w:w w:val="105"/>
                <w:sz w:val="18"/>
                <w:szCs w:val="18"/>
              </w:rPr>
              <w:t>.</w:t>
            </w:r>
            <w:r w:rsidRPr="00F85E9D">
              <w:rPr>
                <w:rFonts w:ascii="Verdana" w:hAnsi="Verdana"/>
                <w:w w:val="105"/>
                <w:sz w:val="18"/>
                <w:szCs w:val="18"/>
              </w:rPr>
              <w:t>131</w:t>
            </w:r>
          </w:p>
        </w:tc>
        <w:tc>
          <w:tcPr>
            <w:tcW w:w="0" w:type="auto"/>
            <w:vAlign w:val="center"/>
          </w:tcPr>
          <w:p w14:paraId="4F288CAA"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61A9306B" w14:textId="72073C77" w:rsidR="00810CEE" w:rsidRPr="00F85E9D" w:rsidRDefault="00810CEE" w:rsidP="00F85E9D">
            <w:pPr>
              <w:pStyle w:val="TableParagraph"/>
              <w:spacing w:line="249" w:lineRule="exact"/>
              <w:ind w:left="70" w:right="52"/>
              <w:jc w:val="center"/>
              <w:rPr>
                <w:rFonts w:ascii="Verdana" w:hAnsi="Verdana"/>
                <w:w w:val="105"/>
                <w:sz w:val="18"/>
                <w:szCs w:val="18"/>
              </w:rPr>
            </w:pPr>
            <w:r w:rsidRPr="00F85E9D">
              <w:rPr>
                <w:rFonts w:ascii="Verdana" w:hAnsi="Verdana"/>
                <w:w w:val="105"/>
                <w:sz w:val="18"/>
                <w:szCs w:val="18"/>
              </w:rPr>
              <w:t>-38</w:t>
            </w:r>
            <w:r w:rsidR="00345E3D" w:rsidRPr="00F85E9D">
              <w:rPr>
                <w:rFonts w:ascii="Verdana" w:hAnsi="Verdana"/>
                <w:w w:val="105"/>
                <w:sz w:val="18"/>
                <w:szCs w:val="18"/>
              </w:rPr>
              <w:t>.</w:t>
            </w:r>
            <w:r w:rsidRPr="00F85E9D">
              <w:rPr>
                <w:rFonts w:ascii="Verdana" w:hAnsi="Verdana"/>
                <w:w w:val="105"/>
                <w:sz w:val="18"/>
                <w:szCs w:val="18"/>
              </w:rPr>
              <w:t>6 %</w:t>
            </w:r>
          </w:p>
        </w:tc>
      </w:tr>
      <w:tr w:rsidR="00810CEE" w:rsidRPr="00F85E9D" w14:paraId="451FC2CF" w14:textId="77777777" w:rsidTr="00826DDB">
        <w:trPr>
          <w:trHeight w:val="537"/>
        </w:trPr>
        <w:tc>
          <w:tcPr>
            <w:tcW w:w="1418" w:type="dxa"/>
          </w:tcPr>
          <w:p w14:paraId="28FC6DCD" w14:textId="77777777" w:rsidR="00810CEE" w:rsidRPr="00F85E9D" w:rsidRDefault="00810CEE" w:rsidP="00D84920">
            <w:pPr>
              <w:pStyle w:val="TableParagraph"/>
              <w:spacing w:line="268" w:lineRule="exact"/>
              <w:ind w:left="71"/>
              <w:rPr>
                <w:rFonts w:ascii="Verdana" w:hAnsi="Verdana"/>
                <w:sz w:val="18"/>
                <w:szCs w:val="18"/>
              </w:rPr>
            </w:pPr>
            <w:r w:rsidRPr="00F85E9D">
              <w:rPr>
                <w:rFonts w:ascii="Verdana" w:hAnsi="Verdana"/>
                <w:sz w:val="18"/>
                <w:szCs w:val="18"/>
              </w:rPr>
              <w:t>Netwax A5 MF, Frame 1</w:t>
            </w:r>
          </w:p>
          <w:p w14:paraId="770D23D1" w14:textId="77777777" w:rsidR="00810CEE" w:rsidRPr="00F85E9D" w:rsidRDefault="00810CEE" w:rsidP="00D84920">
            <w:pPr>
              <w:pStyle w:val="TableParagraph"/>
              <w:spacing w:line="249" w:lineRule="exact"/>
              <w:ind w:left="71"/>
              <w:rPr>
                <w:rFonts w:ascii="Verdana" w:hAnsi="Verdana"/>
                <w:sz w:val="18"/>
                <w:szCs w:val="18"/>
              </w:rPr>
            </w:pPr>
            <w:r w:rsidRPr="00F85E9D">
              <w:rPr>
                <w:rFonts w:ascii="Verdana" w:hAnsi="Verdana"/>
                <w:sz w:val="18"/>
                <w:szCs w:val="18"/>
              </w:rPr>
              <w:t>Spania, (15)</w:t>
            </w:r>
          </w:p>
        </w:tc>
        <w:tc>
          <w:tcPr>
            <w:tcW w:w="1408" w:type="dxa"/>
            <w:vAlign w:val="center"/>
          </w:tcPr>
          <w:p w14:paraId="4E23FAAB" w14:textId="77777777" w:rsidR="00810CEE" w:rsidRPr="00F85E9D" w:rsidRDefault="00810CEE" w:rsidP="00D84920">
            <w:pPr>
              <w:pStyle w:val="TableParagraph"/>
              <w:spacing w:before="11"/>
              <w:jc w:val="center"/>
              <w:rPr>
                <w:rFonts w:ascii="Verdana" w:hAnsi="Verdana"/>
                <w:sz w:val="18"/>
                <w:szCs w:val="18"/>
              </w:rPr>
            </w:pPr>
            <w:r w:rsidRPr="00F85E9D">
              <w:rPr>
                <w:rFonts w:ascii="Verdana" w:hAnsi="Verdana"/>
                <w:sz w:val="18"/>
                <w:szCs w:val="18"/>
              </w:rPr>
              <w:t>26.0%</w:t>
            </w:r>
          </w:p>
        </w:tc>
        <w:tc>
          <w:tcPr>
            <w:tcW w:w="0" w:type="auto"/>
            <w:vAlign w:val="center"/>
          </w:tcPr>
          <w:p w14:paraId="555441C5" w14:textId="77777777" w:rsidR="00810CEE" w:rsidRPr="00F85E9D" w:rsidRDefault="00810CEE" w:rsidP="008B2E2E">
            <w:pPr>
              <w:pStyle w:val="TableParagraph"/>
              <w:spacing w:line="249" w:lineRule="exact"/>
              <w:ind w:left="71"/>
              <w:rPr>
                <w:rFonts w:ascii="Verdana" w:hAnsi="Verdana"/>
                <w:w w:val="105"/>
                <w:sz w:val="18"/>
                <w:szCs w:val="18"/>
              </w:rPr>
            </w:pPr>
          </w:p>
          <w:p w14:paraId="1C6BFFA1" w14:textId="77777777" w:rsidR="00810CEE" w:rsidRPr="00F85E9D" w:rsidRDefault="00810CEE" w:rsidP="008B2E2E">
            <w:pPr>
              <w:pStyle w:val="TableParagraph"/>
              <w:spacing w:line="249" w:lineRule="exact"/>
              <w:ind w:left="71" w:right="56"/>
              <w:rPr>
                <w:rFonts w:ascii="Verdana" w:hAnsi="Verdana"/>
                <w:w w:val="105"/>
                <w:sz w:val="18"/>
                <w:szCs w:val="18"/>
              </w:rPr>
            </w:pPr>
            <w:r w:rsidRPr="00F85E9D">
              <w:rPr>
                <w:rFonts w:ascii="Verdana" w:hAnsi="Verdana"/>
                <w:w w:val="105"/>
                <w:sz w:val="18"/>
                <w:szCs w:val="18"/>
              </w:rPr>
              <w:t>19.10.2020</w:t>
            </w:r>
          </w:p>
        </w:tc>
        <w:tc>
          <w:tcPr>
            <w:tcW w:w="616" w:type="dxa"/>
            <w:vAlign w:val="center"/>
          </w:tcPr>
          <w:p w14:paraId="763A8DE4" w14:textId="77777777" w:rsidR="00810CEE" w:rsidRPr="00F85E9D" w:rsidRDefault="00810CEE" w:rsidP="00826DDB">
            <w:pPr>
              <w:pStyle w:val="TableParagraph"/>
              <w:spacing w:line="249" w:lineRule="exact"/>
              <w:ind w:left="70"/>
              <w:jc w:val="center"/>
              <w:rPr>
                <w:rFonts w:ascii="Verdana" w:hAnsi="Verdana"/>
                <w:w w:val="105"/>
                <w:sz w:val="18"/>
                <w:szCs w:val="18"/>
              </w:rPr>
            </w:pPr>
          </w:p>
          <w:p w14:paraId="3F624BD4" w14:textId="77777777" w:rsidR="00810CEE" w:rsidRPr="00F85E9D" w:rsidRDefault="00810CEE" w:rsidP="00826DDB">
            <w:pPr>
              <w:pStyle w:val="TableParagraph"/>
              <w:spacing w:line="249" w:lineRule="exact"/>
              <w:ind w:left="70" w:right="57"/>
              <w:jc w:val="center"/>
              <w:rPr>
                <w:rFonts w:ascii="Verdana" w:hAnsi="Verdana"/>
                <w:w w:val="105"/>
                <w:sz w:val="18"/>
                <w:szCs w:val="18"/>
              </w:rPr>
            </w:pPr>
            <w:r w:rsidRPr="00F85E9D">
              <w:rPr>
                <w:rFonts w:ascii="Verdana" w:hAnsi="Verdana"/>
                <w:w w:val="105"/>
                <w:sz w:val="18"/>
                <w:szCs w:val="18"/>
              </w:rPr>
              <w:t>243</w:t>
            </w:r>
          </w:p>
        </w:tc>
        <w:tc>
          <w:tcPr>
            <w:tcW w:w="816" w:type="dxa"/>
            <w:vAlign w:val="center"/>
          </w:tcPr>
          <w:p w14:paraId="3903E25A"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650F6478" w14:textId="457EF81B" w:rsidR="00810CEE" w:rsidRPr="00F85E9D" w:rsidRDefault="00810CEE" w:rsidP="00F85E9D">
            <w:pPr>
              <w:pStyle w:val="TableParagraph"/>
              <w:spacing w:line="249" w:lineRule="exact"/>
              <w:ind w:left="70" w:right="268"/>
              <w:jc w:val="center"/>
              <w:rPr>
                <w:rFonts w:ascii="Verdana" w:hAnsi="Verdana"/>
                <w:w w:val="105"/>
                <w:sz w:val="18"/>
                <w:szCs w:val="18"/>
              </w:rPr>
            </w:pPr>
            <w:r w:rsidRPr="00F85E9D">
              <w:rPr>
                <w:rFonts w:ascii="Verdana" w:hAnsi="Verdana"/>
                <w:w w:val="105"/>
                <w:sz w:val="18"/>
                <w:szCs w:val="18"/>
              </w:rPr>
              <w:t>1</w:t>
            </w:r>
            <w:r w:rsidR="00345E3D" w:rsidRPr="00F85E9D">
              <w:rPr>
                <w:rFonts w:ascii="Verdana" w:hAnsi="Verdana"/>
                <w:w w:val="105"/>
                <w:sz w:val="18"/>
                <w:szCs w:val="18"/>
              </w:rPr>
              <w:t>.</w:t>
            </w:r>
            <w:r w:rsidRPr="00F85E9D">
              <w:rPr>
                <w:rFonts w:ascii="Verdana" w:hAnsi="Verdana"/>
                <w:w w:val="105"/>
                <w:sz w:val="18"/>
                <w:szCs w:val="18"/>
              </w:rPr>
              <w:t>08</w:t>
            </w:r>
          </w:p>
        </w:tc>
        <w:tc>
          <w:tcPr>
            <w:tcW w:w="1204" w:type="dxa"/>
            <w:vAlign w:val="center"/>
          </w:tcPr>
          <w:p w14:paraId="1A8E3E44"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5DF7750B" w14:textId="107DC8D6"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40</w:t>
            </w:r>
            <w:r w:rsidR="00345E3D" w:rsidRPr="00F85E9D">
              <w:rPr>
                <w:rFonts w:ascii="Verdana" w:hAnsi="Verdana"/>
                <w:w w:val="105"/>
                <w:sz w:val="18"/>
                <w:szCs w:val="18"/>
              </w:rPr>
              <w:t>.</w:t>
            </w:r>
            <w:r w:rsidRPr="00F85E9D">
              <w:rPr>
                <w:rFonts w:ascii="Verdana" w:hAnsi="Verdana"/>
                <w:w w:val="105"/>
                <w:sz w:val="18"/>
                <w:szCs w:val="18"/>
              </w:rPr>
              <w:t>4</w:t>
            </w:r>
          </w:p>
        </w:tc>
        <w:tc>
          <w:tcPr>
            <w:tcW w:w="0" w:type="auto"/>
            <w:vAlign w:val="center"/>
          </w:tcPr>
          <w:p w14:paraId="795205A1"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5AAEDB23" w14:textId="6C915B7C"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0</w:t>
            </w:r>
            <w:r w:rsidR="00345E3D" w:rsidRPr="00F85E9D">
              <w:rPr>
                <w:rFonts w:ascii="Verdana" w:hAnsi="Verdana"/>
                <w:w w:val="105"/>
                <w:sz w:val="18"/>
                <w:szCs w:val="18"/>
              </w:rPr>
              <w:t>.</w:t>
            </w:r>
            <w:r w:rsidRPr="00F85E9D">
              <w:rPr>
                <w:rFonts w:ascii="Verdana" w:hAnsi="Verdana"/>
                <w:w w:val="105"/>
                <w:sz w:val="18"/>
                <w:szCs w:val="18"/>
              </w:rPr>
              <w:t>138</w:t>
            </w:r>
          </w:p>
        </w:tc>
        <w:tc>
          <w:tcPr>
            <w:tcW w:w="0" w:type="auto"/>
            <w:vAlign w:val="center"/>
          </w:tcPr>
          <w:p w14:paraId="0119AC0E"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50EA3C7F" w14:textId="2B0B9B1B" w:rsidR="00810CEE" w:rsidRPr="00F85E9D" w:rsidRDefault="00810CEE" w:rsidP="00F85E9D">
            <w:pPr>
              <w:pStyle w:val="TableParagraph"/>
              <w:spacing w:line="249" w:lineRule="exact"/>
              <w:ind w:left="70" w:right="52"/>
              <w:jc w:val="center"/>
              <w:rPr>
                <w:rFonts w:ascii="Verdana" w:hAnsi="Verdana"/>
                <w:w w:val="105"/>
                <w:sz w:val="18"/>
                <w:szCs w:val="18"/>
              </w:rPr>
            </w:pPr>
            <w:r w:rsidRPr="00F85E9D">
              <w:rPr>
                <w:rFonts w:ascii="Verdana" w:hAnsi="Verdana"/>
                <w:w w:val="105"/>
                <w:sz w:val="18"/>
                <w:szCs w:val="18"/>
              </w:rPr>
              <w:t>-35</w:t>
            </w:r>
            <w:r w:rsidR="00345E3D" w:rsidRPr="00F85E9D">
              <w:rPr>
                <w:rFonts w:ascii="Verdana" w:hAnsi="Verdana"/>
                <w:w w:val="105"/>
                <w:sz w:val="18"/>
                <w:szCs w:val="18"/>
              </w:rPr>
              <w:t>.</w:t>
            </w:r>
            <w:r w:rsidRPr="00F85E9D">
              <w:rPr>
                <w:rFonts w:ascii="Verdana" w:hAnsi="Verdana"/>
                <w:w w:val="105"/>
                <w:sz w:val="18"/>
                <w:szCs w:val="18"/>
              </w:rPr>
              <w:t>3 %</w:t>
            </w:r>
          </w:p>
        </w:tc>
      </w:tr>
      <w:tr w:rsidR="00810CEE" w:rsidRPr="00F85E9D" w14:paraId="2566DD63" w14:textId="77777777" w:rsidTr="00826DDB">
        <w:trPr>
          <w:trHeight w:val="537"/>
        </w:trPr>
        <w:tc>
          <w:tcPr>
            <w:tcW w:w="1418" w:type="dxa"/>
          </w:tcPr>
          <w:p w14:paraId="6E814900" w14:textId="77777777" w:rsidR="00810CEE" w:rsidRPr="00F85E9D" w:rsidRDefault="00810CEE" w:rsidP="00D84920">
            <w:pPr>
              <w:pStyle w:val="TableParagraph"/>
              <w:spacing w:line="268" w:lineRule="exact"/>
              <w:ind w:left="71"/>
              <w:rPr>
                <w:rFonts w:ascii="Verdana" w:hAnsi="Verdana"/>
                <w:sz w:val="18"/>
                <w:szCs w:val="18"/>
              </w:rPr>
            </w:pPr>
            <w:r w:rsidRPr="00F85E9D">
              <w:rPr>
                <w:rFonts w:ascii="Verdana" w:hAnsi="Verdana"/>
                <w:sz w:val="18"/>
                <w:szCs w:val="18"/>
              </w:rPr>
              <w:t>Netwax E5 GL, Frame 1</w:t>
            </w:r>
          </w:p>
          <w:p w14:paraId="70DA81FA" w14:textId="77777777" w:rsidR="00810CEE" w:rsidRPr="00F85E9D" w:rsidRDefault="00810CEE" w:rsidP="00D84920">
            <w:pPr>
              <w:pStyle w:val="TableParagraph"/>
              <w:spacing w:line="249" w:lineRule="exact"/>
              <w:ind w:left="71"/>
              <w:rPr>
                <w:rFonts w:ascii="Verdana" w:hAnsi="Verdana"/>
                <w:sz w:val="18"/>
                <w:szCs w:val="18"/>
              </w:rPr>
            </w:pPr>
            <w:r w:rsidRPr="00F85E9D">
              <w:rPr>
                <w:rFonts w:ascii="Verdana" w:hAnsi="Verdana"/>
                <w:sz w:val="18"/>
                <w:szCs w:val="18"/>
              </w:rPr>
              <w:t>Spania, (15)</w:t>
            </w:r>
          </w:p>
        </w:tc>
        <w:tc>
          <w:tcPr>
            <w:tcW w:w="1408" w:type="dxa"/>
            <w:vAlign w:val="center"/>
          </w:tcPr>
          <w:p w14:paraId="09B95321" w14:textId="77777777" w:rsidR="00810CEE" w:rsidRPr="00F85E9D" w:rsidRDefault="00810CEE" w:rsidP="00D84920">
            <w:pPr>
              <w:pStyle w:val="TableParagraph"/>
              <w:spacing w:before="11"/>
              <w:jc w:val="center"/>
              <w:rPr>
                <w:rFonts w:ascii="Verdana" w:hAnsi="Verdana"/>
                <w:sz w:val="18"/>
                <w:szCs w:val="18"/>
              </w:rPr>
            </w:pPr>
            <w:r w:rsidRPr="00F85E9D">
              <w:rPr>
                <w:rFonts w:ascii="Verdana" w:hAnsi="Verdana"/>
                <w:sz w:val="18"/>
                <w:szCs w:val="18"/>
              </w:rPr>
              <w:t>26.3%</w:t>
            </w:r>
          </w:p>
        </w:tc>
        <w:tc>
          <w:tcPr>
            <w:tcW w:w="0" w:type="auto"/>
            <w:vAlign w:val="center"/>
          </w:tcPr>
          <w:p w14:paraId="25B6BD7B" w14:textId="77777777" w:rsidR="00810CEE" w:rsidRPr="00F85E9D" w:rsidRDefault="00810CEE" w:rsidP="008B2E2E">
            <w:pPr>
              <w:pStyle w:val="TableParagraph"/>
              <w:spacing w:line="249" w:lineRule="exact"/>
              <w:ind w:left="71"/>
              <w:rPr>
                <w:rFonts w:ascii="Verdana" w:hAnsi="Verdana"/>
                <w:w w:val="105"/>
                <w:sz w:val="18"/>
                <w:szCs w:val="18"/>
              </w:rPr>
            </w:pPr>
          </w:p>
          <w:p w14:paraId="6E8FDCC4" w14:textId="77777777" w:rsidR="00810CEE" w:rsidRPr="00F85E9D" w:rsidRDefault="00810CEE" w:rsidP="008B2E2E">
            <w:pPr>
              <w:pStyle w:val="TableParagraph"/>
              <w:spacing w:line="249" w:lineRule="exact"/>
              <w:ind w:left="71" w:right="56"/>
              <w:rPr>
                <w:rFonts w:ascii="Verdana" w:hAnsi="Verdana"/>
                <w:w w:val="105"/>
                <w:sz w:val="18"/>
                <w:szCs w:val="18"/>
              </w:rPr>
            </w:pPr>
            <w:r w:rsidRPr="00F85E9D">
              <w:rPr>
                <w:rFonts w:ascii="Verdana" w:hAnsi="Verdana"/>
                <w:w w:val="105"/>
                <w:sz w:val="18"/>
                <w:szCs w:val="18"/>
              </w:rPr>
              <w:t>19.10.2020</w:t>
            </w:r>
          </w:p>
        </w:tc>
        <w:tc>
          <w:tcPr>
            <w:tcW w:w="616" w:type="dxa"/>
            <w:vAlign w:val="center"/>
          </w:tcPr>
          <w:p w14:paraId="2015372D" w14:textId="77777777" w:rsidR="00810CEE" w:rsidRPr="00F85E9D" w:rsidRDefault="00810CEE" w:rsidP="00826DDB">
            <w:pPr>
              <w:pStyle w:val="TableParagraph"/>
              <w:spacing w:line="249" w:lineRule="exact"/>
              <w:ind w:left="70"/>
              <w:jc w:val="center"/>
              <w:rPr>
                <w:rFonts w:ascii="Verdana" w:hAnsi="Verdana"/>
                <w:w w:val="105"/>
                <w:sz w:val="18"/>
                <w:szCs w:val="18"/>
              </w:rPr>
            </w:pPr>
          </w:p>
          <w:p w14:paraId="68F28972" w14:textId="77777777" w:rsidR="00810CEE" w:rsidRPr="00F85E9D" w:rsidRDefault="00810CEE" w:rsidP="00826DDB">
            <w:pPr>
              <w:pStyle w:val="TableParagraph"/>
              <w:spacing w:line="249" w:lineRule="exact"/>
              <w:ind w:left="70" w:right="57"/>
              <w:jc w:val="center"/>
              <w:rPr>
                <w:rFonts w:ascii="Verdana" w:hAnsi="Verdana"/>
                <w:w w:val="105"/>
                <w:sz w:val="18"/>
                <w:szCs w:val="18"/>
              </w:rPr>
            </w:pPr>
            <w:r w:rsidRPr="00F85E9D">
              <w:rPr>
                <w:rFonts w:ascii="Verdana" w:hAnsi="Verdana"/>
                <w:w w:val="105"/>
                <w:sz w:val="18"/>
                <w:szCs w:val="18"/>
              </w:rPr>
              <w:t>243</w:t>
            </w:r>
          </w:p>
        </w:tc>
        <w:tc>
          <w:tcPr>
            <w:tcW w:w="816" w:type="dxa"/>
            <w:vAlign w:val="center"/>
          </w:tcPr>
          <w:p w14:paraId="3B8FBAEC"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1402C7C7" w14:textId="4A06A458" w:rsidR="00810CEE" w:rsidRPr="00F85E9D" w:rsidRDefault="00810CEE" w:rsidP="00F85E9D">
            <w:pPr>
              <w:pStyle w:val="TableParagraph"/>
              <w:spacing w:line="249" w:lineRule="exact"/>
              <w:ind w:left="70" w:right="268"/>
              <w:jc w:val="center"/>
              <w:rPr>
                <w:rFonts w:ascii="Verdana" w:hAnsi="Verdana"/>
                <w:w w:val="105"/>
                <w:sz w:val="18"/>
                <w:szCs w:val="18"/>
              </w:rPr>
            </w:pPr>
            <w:r w:rsidRPr="00F85E9D">
              <w:rPr>
                <w:rFonts w:ascii="Verdana" w:hAnsi="Verdana"/>
                <w:w w:val="105"/>
                <w:sz w:val="18"/>
                <w:szCs w:val="18"/>
              </w:rPr>
              <w:t>1</w:t>
            </w:r>
            <w:r w:rsidR="00345E3D" w:rsidRPr="00F85E9D">
              <w:rPr>
                <w:rFonts w:ascii="Verdana" w:hAnsi="Verdana"/>
                <w:w w:val="105"/>
                <w:sz w:val="18"/>
                <w:szCs w:val="18"/>
              </w:rPr>
              <w:t>.</w:t>
            </w:r>
            <w:r w:rsidRPr="00F85E9D">
              <w:rPr>
                <w:rFonts w:ascii="Verdana" w:hAnsi="Verdana"/>
                <w:w w:val="105"/>
                <w:sz w:val="18"/>
                <w:szCs w:val="18"/>
              </w:rPr>
              <w:t>06</w:t>
            </w:r>
          </w:p>
        </w:tc>
        <w:tc>
          <w:tcPr>
            <w:tcW w:w="1204" w:type="dxa"/>
            <w:vAlign w:val="center"/>
          </w:tcPr>
          <w:p w14:paraId="49B6E12E"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07E96AEB" w14:textId="298A71CA"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43</w:t>
            </w:r>
            <w:r w:rsidR="00345E3D" w:rsidRPr="00F85E9D">
              <w:rPr>
                <w:rFonts w:ascii="Verdana" w:hAnsi="Verdana"/>
                <w:w w:val="105"/>
                <w:sz w:val="18"/>
                <w:szCs w:val="18"/>
              </w:rPr>
              <w:t>.</w:t>
            </w:r>
            <w:r w:rsidRPr="00F85E9D">
              <w:rPr>
                <w:rFonts w:ascii="Verdana" w:hAnsi="Verdana"/>
                <w:w w:val="105"/>
                <w:sz w:val="18"/>
                <w:szCs w:val="18"/>
              </w:rPr>
              <w:t>0</w:t>
            </w:r>
          </w:p>
        </w:tc>
        <w:tc>
          <w:tcPr>
            <w:tcW w:w="0" w:type="auto"/>
            <w:vAlign w:val="center"/>
          </w:tcPr>
          <w:p w14:paraId="20B77E9B"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3A80D3DB" w14:textId="15008AD6" w:rsidR="00810CEE" w:rsidRPr="00F85E9D" w:rsidRDefault="00810CEE" w:rsidP="00F85E9D">
            <w:pPr>
              <w:pStyle w:val="TableParagraph"/>
              <w:spacing w:line="249" w:lineRule="exact"/>
              <w:ind w:left="70"/>
              <w:jc w:val="center"/>
              <w:rPr>
                <w:rFonts w:ascii="Verdana" w:hAnsi="Verdana"/>
                <w:w w:val="105"/>
                <w:sz w:val="18"/>
                <w:szCs w:val="18"/>
              </w:rPr>
            </w:pPr>
            <w:r w:rsidRPr="00F85E9D">
              <w:rPr>
                <w:rFonts w:ascii="Verdana" w:hAnsi="Verdana"/>
                <w:w w:val="105"/>
                <w:sz w:val="18"/>
                <w:szCs w:val="18"/>
              </w:rPr>
              <w:t>0</w:t>
            </w:r>
            <w:r w:rsidR="00345E3D" w:rsidRPr="00F85E9D">
              <w:rPr>
                <w:rFonts w:ascii="Verdana" w:hAnsi="Verdana"/>
                <w:w w:val="105"/>
                <w:sz w:val="18"/>
                <w:szCs w:val="18"/>
              </w:rPr>
              <w:t>.</w:t>
            </w:r>
            <w:r w:rsidRPr="00F85E9D">
              <w:rPr>
                <w:rFonts w:ascii="Verdana" w:hAnsi="Verdana"/>
                <w:w w:val="105"/>
                <w:sz w:val="18"/>
                <w:szCs w:val="18"/>
              </w:rPr>
              <w:t>137</w:t>
            </w:r>
          </w:p>
        </w:tc>
        <w:tc>
          <w:tcPr>
            <w:tcW w:w="0" w:type="auto"/>
            <w:vAlign w:val="center"/>
          </w:tcPr>
          <w:p w14:paraId="7B4C4056" w14:textId="77777777" w:rsidR="00810CEE" w:rsidRPr="00F85E9D" w:rsidRDefault="00810CEE" w:rsidP="00F85E9D">
            <w:pPr>
              <w:pStyle w:val="TableParagraph"/>
              <w:spacing w:line="249" w:lineRule="exact"/>
              <w:ind w:left="70"/>
              <w:jc w:val="center"/>
              <w:rPr>
                <w:rFonts w:ascii="Verdana" w:hAnsi="Verdana"/>
                <w:w w:val="105"/>
                <w:sz w:val="18"/>
                <w:szCs w:val="18"/>
              </w:rPr>
            </w:pPr>
          </w:p>
          <w:p w14:paraId="374D23E5" w14:textId="72A7CEEF" w:rsidR="00810CEE" w:rsidRPr="00F85E9D" w:rsidRDefault="00810CEE" w:rsidP="00F85E9D">
            <w:pPr>
              <w:pStyle w:val="TableParagraph"/>
              <w:spacing w:line="249" w:lineRule="exact"/>
              <w:ind w:left="70" w:right="52"/>
              <w:jc w:val="center"/>
              <w:rPr>
                <w:rFonts w:ascii="Verdana" w:hAnsi="Verdana"/>
                <w:w w:val="105"/>
                <w:sz w:val="18"/>
                <w:szCs w:val="18"/>
              </w:rPr>
            </w:pPr>
            <w:r w:rsidRPr="00F85E9D">
              <w:rPr>
                <w:rFonts w:ascii="Verdana" w:hAnsi="Verdana"/>
                <w:w w:val="105"/>
                <w:sz w:val="18"/>
                <w:szCs w:val="18"/>
              </w:rPr>
              <w:t>-35</w:t>
            </w:r>
            <w:r w:rsidR="00345E3D" w:rsidRPr="00F85E9D">
              <w:rPr>
                <w:rFonts w:ascii="Verdana" w:hAnsi="Verdana"/>
                <w:w w:val="105"/>
                <w:sz w:val="18"/>
                <w:szCs w:val="18"/>
              </w:rPr>
              <w:t>.</w:t>
            </w:r>
            <w:r w:rsidRPr="00F85E9D">
              <w:rPr>
                <w:rFonts w:ascii="Verdana" w:hAnsi="Verdana"/>
                <w:w w:val="105"/>
                <w:sz w:val="18"/>
                <w:szCs w:val="18"/>
              </w:rPr>
              <w:t>7 %</w:t>
            </w:r>
          </w:p>
        </w:tc>
      </w:tr>
    </w:tbl>
    <w:p w14:paraId="7647E698" w14:textId="77777777" w:rsidR="00810CEE" w:rsidRPr="00F85E9D" w:rsidRDefault="00810CEE" w:rsidP="00810CEE">
      <w:pPr>
        <w:spacing w:line="260" w:lineRule="atLeast"/>
        <w:rPr>
          <w:rFonts w:eastAsia="Calibri"/>
          <w:iCs/>
          <w:lang w:eastAsia="en-US"/>
        </w:rPr>
      </w:pPr>
      <w:r w:rsidRPr="00F85E9D">
        <w:rPr>
          <w:rFonts w:eastAsia="Calibri"/>
          <w:iCs/>
          <w:vertAlign w:val="superscript"/>
          <w:lang w:eastAsia="en-US"/>
        </w:rPr>
        <w:t>†</w:t>
      </w:r>
      <w:r w:rsidRPr="00F85E9D">
        <w:rPr>
          <w:rFonts w:eastAsia="Calibri"/>
          <w:iCs/>
          <w:sz w:val="16"/>
          <w:szCs w:val="16"/>
          <w:lang w:eastAsia="en-US"/>
        </w:rPr>
        <w:t>Nets were deployed from 09.05.19 to 07.01.2020</w:t>
      </w:r>
    </w:p>
    <w:p w14:paraId="3F6647EF" w14:textId="77777777" w:rsidR="00810CEE" w:rsidRPr="00F85E9D" w:rsidRDefault="00810CEE" w:rsidP="00810CEE">
      <w:pPr>
        <w:spacing w:line="260" w:lineRule="atLeast"/>
        <w:rPr>
          <w:rFonts w:eastAsia="Calibri"/>
          <w:iCs/>
          <w:lang w:eastAsia="en-US"/>
        </w:rPr>
      </w:pPr>
    </w:p>
    <w:p w14:paraId="51E27942" w14:textId="77777777" w:rsidR="00810CEE" w:rsidRPr="00F85E9D" w:rsidRDefault="00810CEE" w:rsidP="00810CEE">
      <w:pPr>
        <w:spacing w:line="260" w:lineRule="atLeast"/>
        <w:rPr>
          <w:rFonts w:eastAsia="Calibri"/>
          <w:iCs/>
          <w:lang w:eastAsia="en-US"/>
        </w:rPr>
      </w:pPr>
    </w:p>
    <w:p w14:paraId="7852C638" w14:textId="77777777" w:rsidR="00810CEE" w:rsidRDefault="00810CEE" w:rsidP="00810CEE">
      <w:pPr>
        <w:spacing w:line="260" w:lineRule="atLeast"/>
        <w:rPr>
          <w:rFonts w:eastAsia="Calibri"/>
          <w:iCs/>
          <w:lang w:eastAsia="en-US"/>
        </w:rPr>
      </w:pPr>
      <w:r w:rsidRPr="00F85E9D">
        <w:rPr>
          <w:rFonts w:eastAsia="Calibri"/>
          <w:iCs/>
          <w:lang w:eastAsia="en-US"/>
        </w:rPr>
        <w:t>After deployment for 243 days at sea the average reduction of dicopper oxide during this period was 36.4%.</w:t>
      </w:r>
    </w:p>
    <w:p w14:paraId="1A8B4C1B" w14:textId="77777777" w:rsidR="00810CEE" w:rsidRPr="006E27E0" w:rsidRDefault="00810CEE" w:rsidP="00810CEE">
      <w:pPr>
        <w:spacing w:line="260" w:lineRule="atLeast"/>
        <w:rPr>
          <w:rFonts w:eastAsia="Calibri"/>
          <w:iCs/>
          <w:lang w:eastAsia="en-US"/>
        </w:rPr>
      </w:pPr>
    </w:p>
    <w:p w14:paraId="6A039AF1" w14:textId="77777777" w:rsidR="00810CEE" w:rsidRPr="006E27E0" w:rsidRDefault="00810CEE" w:rsidP="007830B3">
      <w:pPr>
        <w:spacing w:line="260" w:lineRule="atLeast"/>
        <w:rPr>
          <w:rFonts w:eastAsia="Calibri"/>
          <w:iCs/>
          <w:lang w:eastAsia="en-US"/>
        </w:rPr>
      </w:pPr>
    </w:p>
    <w:bookmarkEnd w:id="1673"/>
    <w:p w14:paraId="5763BF6F" w14:textId="77777777" w:rsidR="007830B3" w:rsidRPr="006E27E0" w:rsidRDefault="007830B3" w:rsidP="007830B3">
      <w:pPr>
        <w:spacing w:line="260" w:lineRule="atLeast"/>
        <w:rPr>
          <w:rFonts w:eastAsia="Calibr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6F51FB" w:rsidRPr="006E27E0" w14:paraId="1A0BE2D5" w14:textId="77777777" w:rsidTr="00EE4784">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28B3F006" w14:textId="77777777" w:rsidR="006F51FB" w:rsidRPr="006E27E0" w:rsidRDefault="006F51FB" w:rsidP="00EE4784">
            <w:pPr>
              <w:spacing w:line="260" w:lineRule="atLeast"/>
              <w:rPr>
                <w:rFonts w:eastAsia="Calibri"/>
                <w:b/>
                <w:lang w:val="en-US" w:eastAsia="da-DK"/>
              </w:rPr>
            </w:pPr>
            <w:r w:rsidRPr="006E27E0">
              <w:rPr>
                <w:rFonts w:eastAsia="Calibri"/>
                <w:b/>
                <w:lang w:eastAsia="en-US"/>
              </w:rPr>
              <w:t>Conclusion</w:t>
            </w:r>
          </w:p>
        </w:tc>
      </w:tr>
      <w:tr w:rsidR="006F51FB" w:rsidRPr="006E27E0" w14:paraId="39B4F79B" w14:textId="77777777" w:rsidTr="00EE4784">
        <w:tc>
          <w:tcPr>
            <w:tcW w:w="1200" w:type="pct"/>
            <w:tcBorders>
              <w:top w:val="single" w:sz="4" w:space="0" w:color="auto"/>
              <w:left w:val="single" w:sz="4" w:space="0" w:color="auto"/>
              <w:bottom w:val="single" w:sz="4" w:space="0" w:color="auto"/>
              <w:right w:val="single" w:sz="4" w:space="0" w:color="auto"/>
            </w:tcBorders>
            <w:shd w:val="clear" w:color="auto" w:fill="auto"/>
          </w:tcPr>
          <w:p w14:paraId="5509D840" w14:textId="77777777" w:rsidR="006F51FB" w:rsidRPr="006E27E0" w:rsidRDefault="006F51FB" w:rsidP="00EE4784">
            <w:pPr>
              <w:spacing w:line="260" w:lineRule="atLeast"/>
              <w:rPr>
                <w:rFonts w:eastAsia="Calibri"/>
                <w:bCs/>
                <w:lang w:eastAsia="en-US"/>
              </w:rPr>
            </w:pPr>
            <w:r w:rsidRPr="006E27E0">
              <w:rPr>
                <w:rFonts w:eastAsia="Calibri"/>
                <w:bCs/>
                <w:lang w:eastAsia="en-US"/>
              </w:rPr>
              <w:t>Justification for the value/conclusion</w:t>
            </w:r>
          </w:p>
        </w:tc>
        <w:tc>
          <w:tcPr>
            <w:tcW w:w="3800" w:type="pct"/>
            <w:tcBorders>
              <w:top w:val="single" w:sz="4" w:space="0" w:color="auto"/>
              <w:left w:val="single" w:sz="4" w:space="0" w:color="auto"/>
              <w:bottom w:val="single" w:sz="4" w:space="0" w:color="auto"/>
              <w:right w:val="single" w:sz="4" w:space="0" w:color="auto"/>
            </w:tcBorders>
          </w:tcPr>
          <w:p w14:paraId="75B9E50A" w14:textId="77777777" w:rsidR="006F51FB" w:rsidRPr="006E27E0" w:rsidRDefault="006F51FB" w:rsidP="00EE4784">
            <w:pPr>
              <w:spacing w:line="260" w:lineRule="atLeast"/>
              <w:rPr>
                <w:rFonts w:eastAsia="Calibri"/>
              </w:rPr>
            </w:pPr>
            <w:r w:rsidRPr="006E27E0">
              <w:rPr>
                <w:rFonts w:eastAsia="Calibri"/>
                <w:bCs/>
                <w:lang w:eastAsia="en-US"/>
              </w:rPr>
              <w:t>In a field trial (Antonsen 2020a), conducted under best case environmental conditions for 233 days, an average of approx</w:t>
            </w:r>
            <w:r>
              <w:rPr>
                <w:rFonts w:eastAsia="Calibri"/>
                <w:bCs/>
                <w:lang w:eastAsia="en-US"/>
              </w:rPr>
              <w:t>imately</w:t>
            </w:r>
            <w:r w:rsidRPr="006E27E0">
              <w:rPr>
                <w:rFonts w:eastAsia="Calibri"/>
                <w:bCs/>
                <w:lang w:eastAsia="en-US"/>
              </w:rPr>
              <w:t xml:space="preserve"> 35% Cu</w:t>
            </w:r>
            <w:r w:rsidRPr="006E27E0">
              <w:rPr>
                <w:rFonts w:eastAsia="Calibri"/>
                <w:bCs/>
                <w:vertAlign w:val="subscript"/>
                <w:lang w:eastAsia="en-US"/>
              </w:rPr>
              <w:t>2</w:t>
            </w:r>
            <w:r w:rsidRPr="006E27E0">
              <w:rPr>
                <w:rFonts w:eastAsia="Calibri"/>
                <w:bCs/>
                <w:lang w:eastAsia="en-US"/>
              </w:rPr>
              <w:t>O was shown to leach from treated nets</w:t>
            </w:r>
            <w:r w:rsidRPr="006E27E0">
              <w:rPr>
                <w:rFonts w:eastAsia="Calibri"/>
              </w:rPr>
              <w:t>.</w:t>
            </w:r>
          </w:p>
          <w:p w14:paraId="7794B002" w14:textId="77777777" w:rsidR="006F51FB" w:rsidRPr="006E27E0" w:rsidRDefault="006F51FB" w:rsidP="00EE4784">
            <w:pPr>
              <w:spacing w:line="260" w:lineRule="atLeast"/>
              <w:rPr>
                <w:rFonts w:eastAsia="Calibri"/>
              </w:rPr>
            </w:pPr>
          </w:p>
          <w:p w14:paraId="1E3134D7" w14:textId="52655FD7" w:rsidR="006F51FB" w:rsidRPr="006E27E0" w:rsidRDefault="006F51FB" w:rsidP="00EE4784">
            <w:pPr>
              <w:spacing w:line="260" w:lineRule="atLeast"/>
              <w:rPr>
                <w:rFonts w:eastAsia="Calibri"/>
              </w:rPr>
            </w:pPr>
            <w:r w:rsidRPr="006E27E0">
              <w:rPr>
                <w:rFonts w:eastAsia="Calibri"/>
              </w:rPr>
              <w:t xml:space="preserve">The leaching </w:t>
            </w:r>
            <w:r>
              <w:rPr>
                <w:rFonts w:eastAsia="Calibri"/>
              </w:rPr>
              <w:t xml:space="preserve">behaviour </w:t>
            </w:r>
            <w:r w:rsidRPr="006E27E0">
              <w:rPr>
                <w:rFonts w:eastAsia="Calibri"/>
              </w:rPr>
              <w:t>determined in Antonsen (2020a) is supported by additional data obtained following deployment of treated nets in an efficacy trial (Antonsen, 2020b)</w:t>
            </w:r>
            <w:r>
              <w:rPr>
                <w:rFonts w:eastAsia="Calibri"/>
              </w:rPr>
              <w:t>. Approximately</w:t>
            </w:r>
            <w:r w:rsidRPr="006E27E0">
              <w:rPr>
                <w:rFonts w:eastAsia="Calibri"/>
              </w:rPr>
              <w:t xml:space="preserve"> 40 % losses were estimated based on the quantity of copper remaining on the nets at the end of the trail period. These leaching rates are estimated based on copper measurements from a single time point only and are based on few </w:t>
            </w:r>
            <w:r w:rsidR="00746D06" w:rsidRPr="006E27E0">
              <w:rPr>
                <w:rFonts w:eastAsia="Calibri"/>
              </w:rPr>
              <w:t>replicates but</w:t>
            </w:r>
            <w:r w:rsidRPr="006E27E0">
              <w:rPr>
                <w:rFonts w:eastAsia="Calibri"/>
              </w:rPr>
              <w:t xml:space="preserve"> are consistent with the results observed over the field leaching trial of Antonsen (2020a).  </w:t>
            </w:r>
          </w:p>
          <w:p w14:paraId="60C4D62C" w14:textId="77777777" w:rsidR="006F51FB" w:rsidRPr="006E27E0" w:rsidRDefault="006F51FB" w:rsidP="00EE4784">
            <w:pPr>
              <w:spacing w:line="260" w:lineRule="atLeast"/>
              <w:rPr>
                <w:rFonts w:eastAsia="Calibri"/>
              </w:rPr>
            </w:pPr>
          </w:p>
          <w:p w14:paraId="7A594D6B" w14:textId="77777777" w:rsidR="006F51FB" w:rsidRPr="006E27E0" w:rsidRDefault="006F51FB" w:rsidP="00EE4784">
            <w:pPr>
              <w:spacing w:line="260" w:lineRule="atLeast"/>
              <w:rPr>
                <w:rFonts w:eastAsia="Calibri"/>
                <w:iCs/>
                <w:lang w:eastAsia="en-US"/>
              </w:rPr>
            </w:pPr>
            <w:r w:rsidRPr="006E27E0">
              <w:rPr>
                <w:rFonts w:eastAsia="Calibri"/>
              </w:rPr>
              <w:t xml:space="preserve">Antonsen (2020a) was conducted using the Netwax NI5 formulation (26.3 % dicopper oxide).  Antonsen (2020b) was conducted using the formulations </w:t>
            </w:r>
            <w:r w:rsidRPr="006E27E0">
              <w:rPr>
                <w:rFonts w:eastAsia="Calibri"/>
                <w:iCs/>
                <w:lang w:eastAsia="en-US"/>
              </w:rPr>
              <w:t>Netwax E5 Greenline (26.3 % Cu</w:t>
            </w:r>
            <w:r w:rsidRPr="006E27E0">
              <w:rPr>
                <w:rFonts w:eastAsia="Calibri"/>
                <w:iCs/>
                <w:vertAlign w:val="subscript"/>
                <w:lang w:eastAsia="en-US"/>
              </w:rPr>
              <w:t>2</w:t>
            </w:r>
            <w:r w:rsidRPr="006E27E0">
              <w:rPr>
                <w:rFonts w:eastAsia="Calibri"/>
                <w:iCs/>
                <w:lang w:eastAsia="en-US"/>
              </w:rPr>
              <w:t>O) and Netwax A7 Microfino (32.0 % Cu</w:t>
            </w:r>
            <w:r w:rsidRPr="006E27E0">
              <w:rPr>
                <w:rFonts w:eastAsia="Calibri"/>
                <w:iCs/>
                <w:vertAlign w:val="subscript"/>
                <w:lang w:eastAsia="en-US"/>
              </w:rPr>
              <w:t>2</w:t>
            </w:r>
            <w:r w:rsidRPr="006E27E0">
              <w:rPr>
                <w:rFonts w:eastAsia="Calibri"/>
                <w:iCs/>
                <w:lang w:eastAsia="en-US"/>
              </w:rPr>
              <w:t>O).  All the formulations in the product family consist of the same paint matrix with different active substance contents. The results of Antonsen (2020a) and Antonsen (2020b) show that leaching from the treated nets is consistent between the formulations, therefore extrapolation of the leaching data obtained using Netwax NI5 to other products within the product family</w:t>
            </w:r>
            <w:r w:rsidRPr="006E27E0" w:rsidDel="00F1151D">
              <w:rPr>
                <w:rFonts w:eastAsia="Calibri"/>
                <w:iCs/>
                <w:lang w:eastAsia="en-US"/>
              </w:rPr>
              <w:t xml:space="preserve"> </w:t>
            </w:r>
            <w:r w:rsidRPr="006E27E0">
              <w:rPr>
                <w:rFonts w:eastAsia="Calibri"/>
                <w:iCs/>
                <w:lang w:eastAsia="en-US"/>
              </w:rPr>
              <w:t xml:space="preserve">may be considered justified.  </w:t>
            </w:r>
          </w:p>
          <w:p w14:paraId="4EFBF03D" w14:textId="77777777" w:rsidR="006F51FB" w:rsidRPr="006E27E0" w:rsidRDefault="006F51FB" w:rsidP="00EE4784">
            <w:pPr>
              <w:spacing w:line="260" w:lineRule="atLeast"/>
              <w:rPr>
                <w:rFonts w:eastAsia="Calibri"/>
              </w:rPr>
            </w:pPr>
          </w:p>
          <w:p w14:paraId="323C436E" w14:textId="77777777" w:rsidR="006F51FB" w:rsidRDefault="006F51FB" w:rsidP="00EE4784">
            <w:pPr>
              <w:spacing w:line="260" w:lineRule="atLeast"/>
              <w:rPr>
                <w:rFonts w:eastAsia="Calibri"/>
                <w:iCs/>
                <w:lang w:eastAsia="en-US"/>
              </w:rPr>
            </w:pPr>
            <w:r w:rsidRPr="006E27E0">
              <w:rPr>
                <w:rFonts w:eastAsia="Calibri"/>
              </w:rPr>
              <w:t xml:space="preserve">Antonsen (2020a) was conducted </w:t>
            </w:r>
            <w:r w:rsidRPr="006E27E0">
              <w:rPr>
                <w:rFonts w:eastAsia="Calibri"/>
                <w:iCs/>
                <w:lang w:eastAsia="en-US"/>
              </w:rPr>
              <w:t xml:space="preserve">near </w:t>
            </w:r>
            <w:r w:rsidRPr="006E27E0">
              <w:t xml:space="preserve">Drøbak in the Oslo Fjord.  Antonsen (2020b) was conducted on a fish farm </w:t>
            </w:r>
            <w:r w:rsidRPr="006E27E0">
              <w:rPr>
                <w:rFonts w:eastAsia="Calibri"/>
                <w:iCs/>
                <w:lang w:eastAsia="en-US"/>
              </w:rPr>
              <w:t xml:space="preserve">at Hindholmen, which is located further north on the Norwegian coast.  Similar leaching rates were observed at both locations despite different environmental conditions. Therefore, extrapolation of the field leaching data from Antonsen (2020a) to other locations within Norway is considered justified and to other areas with similar environmental conditions. </w:t>
            </w:r>
          </w:p>
          <w:p w14:paraId="6D1A1C92" w14:textId="77777777" w:rsidR="006F51FB" w:rsidRDefault="006F51FB" w:rsidP="00EE4784">
            <w:pPr>
              <w:spacing w:line="260" w:lineRule="atLeast"/>
              <w:rPr>
                <w:rFonts w:eastAsia="Calibri"/>
                <w:iCs/>
                <w:lang w:eastAsia="en-US"/>
              </w:rPr>
            </w:pPr>
            <w:r>
              <w:rPr>
                <w:rFonts w:eastAsia="Calibri"/>
                <w:iCs/>
                <w:lang w:eastAsia="en-US"/>
              </w:rPr>
              <w:t>The average of the Day 223 samples</w:t>
            </w:r>
            <w:r w:rsidRPr="006E27E0">
              <w:rPr>
                <w:rFonts w:eastAsia="Calibri"/>
                <w:iCs/>
                <w:lang w:eastAsia="en-US"/>
              </w:rPr>
              <w:t xml:space="preserve"> </w:t>
            </w:r>
            <w:r>
              <w:rPr>
                <w:rFonts w:eastAsia="Calibri"/>
                <w:iCs/>
                <w:lang w:eastAsia="en-US"/>
              </w:rPr>
              <w:t>from Antonsen (2020a) and the 6 replicates from Antonsen (2020b) gives a refined Fa.i. of 0.41.</w:t>
            </w:r>
          </w:p>
          <w:p w14:paraId="7531D946" w14:textId="77777777" w:rsidR="00810CEE" w:rsidRDefault="00810CEE" w:rsidP="00EE4784">
            <w:pPr>
              <w:spacing w:line="260" w:lineRule="atLeast"/>
              <w:rPr>
                <w:rFonts w:eastAsia="Calibri"/>
                <w:iCs/>
                <w:lang w:eastAsia="en-US"/>
              </w:rPr>
            </w:pPr>
          </w:p>
          <w:p w14:paraId="14695110" w14:textId="77777777" w:rsidR="00810CEE" w:rsidRPr="00826DDB" w:rsidRDefault="00810CEE" w:rsidP="00810CEE">
            <w:pPr>
              <w:spacing w:line="260" w:lineRule="atLeast"/>
              <w:rPr>
                <w:rFonts w:eastAsia="Calibri"/>
                <w:iCs/>
                <w:lang w:eastAsia="en-US"/>
              </w:rPr>
            </w:pPr>
            <w:r w:rsidRPr="00826DDB">
              <w:rPr>
                <w:rFonts w:eastAsia="Calibri"/>
                <w:iCs/>
                <w:lang w:eastAsia="en-US"/>
              </w:rPr>
              <w:t>In addition, leaching data were obtained from an efficacy trial (Skjærvik, M.G. and Mortensen, H.; 2020b) near Alicante, Spain. The results show that after deployment for 243 days in the Mediterranean Sea, the average reduction of dicopper oxide was 36.4% which is comparable to the reduction in dicopper oxide observed at both sites in Norway.</w:t>
            </w:r>
          </w:p>
          <w:p w14:paraId="27578564" w14:textId="77777777" w:rsidR="00810CEE" w:rsidRDefault="00810CEE" w:rsidP="00810CEE">
            <w:pPr>
              <w:spacing w:line="260" w:lineRule="atLeast"/>
              <w:rPr>
                <w:rFonts w:eastAsia="Calibri"/>
                <w:iCs/>
                <w:lang w:eastAsia="en-US"/>
              </w:rPr>
            </w:pPr>
            <w:r w:rsidRPr="00826DDB">
              <w:rPr>
                <w:rFonts w:eastAsia="Calibri"/>
                <w:iCs/>
                <w:lang w:eastAsia="en-US"/>
              </w:rPr>
              <w:t>We therefore consider that the refined Fa.i. of 0.41 for copper can be used also for Spain.</w:t>
            </w:r>
          </w:p>
          <w:p w14:paraId="4CF3A2AF" w14:textId="1DC6F857" w:rsidR="00810CEE" w:rsidRPr="006E27E0" w:rsidRDefault="00810CEE" w:rsidP="00EE4784">
            <w:pPr>
              <w:spacing w:line="260" w:lineRule="atLeast"/>
              <w:rPr>
                <w:rFonts w:eastAsia="Calibri"/>
              </w:rPr>
            </w:pPr>
          </w:p>
        </w:tc>
      </w:tr>
    </w:tbl>
    <w:p w14:paraId="6E8BBB97" w14:textId="77777777" w:rsidR="007830B3" w:rsidRDefault="007830B3" w:rsidP="007830B3"/>
    <w:p w14:paraId="067EE7A9" w14:textId="77777777" w:rsidR="0060553D" w:rsidRDefault="0060553D" w:rsidP="007830B3">
      <w:pPr>
        <w:rPr>
          <w:rFonts w:eastAsia="Calibri"/>
          <w:b/>
          <w:i/>
          <w:sz w:val="22"/>
          <w:szCs w:val="22"/>
          <w:lang w:eastAsia="en-US"/>
        </w:rPr>
      </w:pPr>
    </w:p>
    <w:p w14:paraId="341FFD66" w14:textId="7812C93F" w:rsidR="00E01216" w:rsidRDefault="007023E7" w:rsidP="00E01216">
      <w:r>
        <w:t xml:space="preserve">According to the applicant, the deployment time for the </w:t>
      </w:r>
      <w:r w:rsidRPr="00AB252F">
        <w:t>Dicopper Oxide/Copper Pyrithione</w:t>
      </w:r>
      <w:r>
        <w:t xml:space="preserve"> BPF is 270 days. </w:t>
      </w:r>
      <w:r w:rsidR="001C69F8">
        <w:t>A</w:t>
      </w:r>
      <w:r w:rsidR="00942583">
        <w:t>s</w:t>
      </w:r>
      <w:r w:rsidR="00F121FD" w:rsidRPr="00FE4627">
        <w:t xml:space="preserve"> a refinement, the deployment time has been increased from 180 days to 270 days which is supported for all products in the BPF by the efficacy data for Netwax NI </w:t>
      </w:r>
      <w:r w:rsidR="00942583">
        <w:t xml:space="preserve">3. </w:t>
      </w:r>
      <w:r w:rsidR="00F121FD">
        <w:t>Three of the efficacy trials were conducted in Norway (duration from 260-339 days) and in Spain (duration 243 days).</w:t>
      </w:r>
      <w:r w:rsidR="00E01216">
        <w:t xml:space="preserve"> The trial in Spain was terminated at 243 days. Whilst this is a slightly shorter duration than the 270-day period which is proposed for the deployment time of the product, there was, according to the applicant, only moderate fouling at 243 days. In addition, the trial in Spain was terminated in January since the trial had already covered the peak biofouling season. It is, according to the applicant, unlikely that there would have been a noticeable difference between the fouling at 270 days and 243 days.</w:t>
      </w:r>
    </w:p>
    <w:p w14:paraId="045D5D38" w14:textId="6F4EA261" w:rsidR="00E01216" w:rsidRDefault="00E01216" w:rsidP="00E01216">
      <w:r>
        <w:t>It can, therefore, be concluded that the deployment time of 270 days is appropriate for the Mediterranean regions as well as Norwegian regions.</w:t>
      </w:r>
    </w:p>
    <w:p w14:paraId="2AE67FC7" w14:textId="77777777" w:rsidR="00F121FD" w:rsidRDefault="00F121FD" w:rsidP="00F121FD"/>
    <w:p w14:paraId="67C0C65D" w14:textId="5B21C125" w:rsidR="00F121FD" w:rsidRDefault="00F121FD" w:rsidP="00F121FD">
      <w:r>
        <w:t xml:space="preserve">The </w:t>
      </w:r>
      <w:r w:rsidRPr="00F72FB4">
        <w:t xml:space="preserve">Norwegian Environment Agency has re-calculated PEC values for the EU fish farm scenario </w:t>
      </w:r>
      <w:r>
        <w:t>and Norwegian fish farm scenario</w:t>
      </w:r>
      <w:r w:rsidRPr="00F72FB4">
        <w:t xml:space="preserve"> using </w:t>
      </w:r>
      <w:r>
        <w:t>refined</w:t>
      </w:r>
      <w:r w:rsidRPr="00F72FB4">
        <w:t xml:space="preserve"> </w:t>
      </w:r>
      <w:r>
        <w:t xml:space="preserve">copper </w:t>
      </w:r>
      <w:r w:rsidRPr="00F72FB4">
        <w:t>fraction of release a.i. per deployment time of nets (F a.i.)</w:t>
      </w:r>
      <w:r>
        <w:t>, and using refined deployment times of 270 days. Finally, as the a</w:t>
      </w:r>
      <w:r w:rsidRPr="00705120">
        <w:t>pplication rate</w:t>
      </w:r>
      <w:r>
        <w:t xml:space="preserve"> for the products in the biocidal products family were expressed as kg </w:t>
      </w:r>
      <w:r w:rsidRPr="00705120">
        <w:t>per kg of dry net</w:t>
      </w:r>
      <w:r>
        <w:t xml:space="preserve">, </w:t>
      </w:r>
      <w:r w:rsidRPr="00705120">
        <w:t xml:space="preserve">the highest amount expressed in kilogram (i.e., 1.2 kg) </w:t>
      </w:r>
      <w:r>
        <w:t>was</w:t>
      </w:r>
      <w:r w:rsidRPr="00705120">
        <w:t xml:space="preserve"> divided by product relative density </w:t>
      </w:r>
      <w:r>
        <w:t>the values in order to obtain the coverage values. Note that the Relative density values are from study data, please see Section 2.2.2.</w:t>
      </w:r>
    </w:p>
    <w:p w14:paraId="38FB8F9E" w14:textId="25C17ECF" w:rsidR="001C69F8" w:rsidRPr="00604070" w:rsidRDefault="001C69F8" w:rsidP="00F121FD"/>
    <w:p w14:paraId="7D46CB18" w14:textId="77777777" w:rsidR="001C69F8" w:rsidRPr="00604070" w:rsidRDefault="001C69F8" w:rsidP="001C69F8">
      <w:pPr>
        <w:spacing w:line="260" w:lineRule="atLeast"/>
        <w:rPr>
          <w:b/>
          <w:bCs/>
          <w:szCs w:val="22"/>
        </w:rPr>
      </w:pPr>
      <w:r w:rsidRPr="00604070">
        <w:rPr>
          <w:b/>
          <w:bCs/>
          <w:sz w:val="18"/>
        </w:rPr>
        <w:t>Coverage of product (amount of product used per kg net) calculated as L/kg</w:t>
      </w:r>
    </w:p>
    <w:tbl>
      <w:tblPr>
        <w:tblStyle w:val="Tabellrutenett1"/>
        <w:tblW w:w="5106" w:type="pct"/>
        <w:tblInd w:w="-5" w:type="dxa"/>
        <w:tblLook w:val="04A0" w:firstRow="1" w:lastRow="0" w:firstColumn="1" w:lastColumn="0" w:noHBand="0" w:noVBand="1"/>
      </w:tblPr>
      <w:tblGrid>
        <w:gridCol w:w="5101"/>
        <w:gridCol w:w="2114"/>
        <w:gridCol w:w="2185"/>
      </w:tblGrid>
      <w:tr w:rsidR="00604070" w:rsidRPr="00604070" w14:paraId="6EF2BB83" w14:textId="77777777" w:rsidTr="001C69F8">
        <w:trPr>
          <w:trHeight w:val="300"/>
        </w:trPr>
        <w:tc>
          <w:tcPr>
            <w:tcW w:w="2713" w:type="pct"/>
            <w:noWrap/>
            <w:hideMark/>
          </w:tcPr>
          <w:p w14:paraId="1FEA632A" w14:textId="77777777" w:rsidR="001C69F8" w:rsidRPr="00604070" w:rsidRDefault="001C69F8" w:rsidP="00D338AA">
            <w:pPr>
              <w:rPr>
                <w:rFonts w:cs="Calibri"/>
                <w:b/>
                <w:bCs/>
                <w:lang w:val="en-US" w:eastAsia="en-US"/>
              </w:rPr>
            </w:pPr>
            <w:r w:rsidRPr="00604070">
              <w:rPr>
                <w:rFonts w:cs="Calibri"/>
                <w:b/>
                <w:bCs/>
                <w:lang w:val="en-US" w:eastAsia="en-US"/>
              </w:rPr>
              <w:t>Products</w:t>
            </w:r>
          </w:p>
        </w:tc>
        <w:tc>
          <w:tcPr>
            <w:tcW w:w="1124" w:type="pct"/>
            <w:noWrap/>
            <w:hideMark/>
          </w:tcPr>
          <w:p w14:paraId="7DEAF714" w14:textId="77777777" w:rsidR="001C69F8" w:rsidRPr="00604070" w:rsidRDefault="001C69F8" w:rsidP="00D338AA">
            <w:pPr>
              <w:rPr>
                <w:rFonts w:cs="Calibri"/>
                <w:b/>
                <w:bCs/>
                <w:lang w:val="en-US" w:eastAsia="en-US"/>
              </w:rPr>
            </w:pPr>
            <w:r w:rsidRPr="00604070">
              <w:rPr>
                <w:rFonts w:cs="Calibri"/>
                <w:b/>
                <w:bCs/>
                <w:vertAlign w:val="superscript"/>
                <w:lang w:val="en-US" w:eastAsia="en-US"/>
              </w:rPr>
              <w:t>1</w:t>
            </w:r>
            <w:r w:rsidRPr="00604070">
              <w:rPr>
                <w:rFonts w:cs="Calibri"/>
                <w:b/>
                <w:bCs/>
                <w:lang w:val="en-US" w:eastAsia="en-US"/>
              </w:rPr>
              <w:t>Relative density</w:t>
            </w:r>
          </w:p>
        </w:tc>
        <w:tc>
          <w:tcPr>
            <w:tcW w:w="1162" w:type="pct"/>
            <w:noWrap/>
            <w:hideMark/>
          </w:tcPr>
          <w:p w14:paraId="3A15BCA4" w14:textId="77777777" w:rsidR="001C69F8" w:rsidRPr="00604070" w:rsidRDefault="001C69F8" w:rsidP="00D338AA">
            <w:pPr>
              <w:rPr>
                <w:rFonts w:cs="Calibri"/>
                <w:b/>
                <w:bCs/>
                <w:lang w:val="en-US" w:eastAsia="en-US"/>
              </w:rPr>
            </w:pPr>
            <w:r w:rsidRPr="00604070">
              <w:rPr>
                <w:rFonts w:cs="Calibri"/>
                <w:b/>
                <w:bCs/>
                <w:vertAlign w:val="superscript"/>
                <w:lang w:val="en-US" w:eastAsia="en-US"/>
              </w:rPr>
              <w:t>2</w:t>
            </w:r>
            <w:r w:rsidRPr="00604070">
              <w:rPr>
                <w:rFonts w:cs="Calibri"/>
                <w:b/>
                <w:bCs/>
                <w:lang w:val="en-US" w:eastAsia="en-US"/>
              </w:rPr>
              <w:t>Coverage (L/kg)</w:t>
            </w:r>
          </w:p>
        </w:tc>
      </w:tr>
      <w:tr w:rsidR="00604070" w:rsidRPr="00604070" w14:paraId="45817C5C" w14:textId="77777777" w:rsidTr="001C69F8">
        <w:trPr>
          <w:trHeight w:val="300"/>
        </w:trPr>
        <w:tc>
          <w:tcPr>
            <w:tcW w:w="5000" w:type="pct"/>
            <w:gridSpan w:val="3"/>
            <w:noWrap/>
          </w:tcPr>
          <w:p w14:paraId="6A9DDF04" w14:textId="524B6B84" w:rsidR="001C69F8" w:rsidRPr="00604070" w:rsidRDefault="001C69F8" w:rsidP="001C69F8">
            <w:pPr>
              <w:jc w:val="center"/>
              <w:rPr>
                <w:rFonts w:cs="Calibri"/>
                <w:b/>
                <w:bCs/>
                <w:lang w:val="en-US" w:eastAsia="en-US"/>
              </w:rPr>
            </w:pPr>
            <w:r w:rsidRPr="00604070">
              <w:rPr>
                <w:rFonts w:cs="Calibri"/>
                <w:b/>
                <w:bCs/>
                <w:lang w:val="en-US" w:eastAsia="en-US"/>
              </w:rPr>
              <w:t>Meta SPC 1</w:t>
            </w:r>
          </w:p>
        </w:tc>
      </w:tr>
      <w:tr w:rsidR="00604070" w:rsidRPr="00604070" w14:paraId="5E1EFE09" w14:textId="77777777" w:rsidTr="001C69F8">
        <w:trPr>
          <w:trHeight w:val="300"/>
        </w:trPr>
        <w:tc>
          <w:tcPr>
            <w:tcW w:w="2713" w:type="pct"/>
            <w:noWrap/>
            <w:hideMark/>
          </w:tcPr>
          <w:p w14:paraId="71108BEB" w14:textId="77777777" w:rsidR="001C69F8" w:rsidRPr="00604070" w:rsidRDefault="001C69F8" w:rsidP="00D338AA">
            <w:pPr>
              <w:rPr>
                <w:rFonts w:cs="Calibri"/>
                <w:b/>
                <w:bCs/>
                <w:lang w:val="en-US" w:eastAsia="en-US"/>
              </w:rPr>
            </w:pPr>
            <w:r w:rsidRPr="00604070">
              <w:rPr>
                <w:rFonts w:cs="Calibri"/>
                <w:b/>
                <w:bCs/>
                <w:lang w:val="en-US" w:eastAsia="en-US"/>
              </w:rPr>
              <w:t>Netrex AF</w:t>
            </w:r>
          </w:p>
        </w:tc>
        <w:tc>
          <w:tcPr>
            <w:tcW w:w="1124" w:type="pct"/>
            <w:noWrap/>
            <w:hideMark/>
          </w:tcPr>
          <w:p w14:paraId="22D4B5FA" w14:textId="77777777" w:rsidR="001C69F8" w:rsidRPr="00604070" w:rsidRDefault="001C69F8" w:rsidP="00D338AA">
            <w:pPr>
              <w:jc w:val="right"/>
              <w:rPr>
                <w:rFonts w:cs="Calibri"/>
                <w:lang w:val="en-US" w:eastAsia="en-US"/>
              </w:rPr>
            </w:pPr>
            <w:r w:rsidRPr="00604070">
              <w:rPr>
                <w:rFonts w:cs="Calibri"/>
                <w:lang w:val="en-US" w:eastAsia="en-US"/>
              </w:rPr>
              <w:t>1.19</w:t>
            </w:r>
          </w:p>
        </w:tc>
        <w:tc>
          <w:tcPr>
            <w:tcW w:w="1162" w:type="pct"/>
            <w:noWrap/>
            <w:hideMark/>
          </w:tcPr>
          <w:p w14:paraId="5555F82F" w14:textId="77777777" w:rsidR="001C69F8" w:rsidRPr="00604070" w:rsidRDefault="001C69F8" w:rsidP="00D338AA">
            <w:pPr>
              <w:jc w:val="right"/>
              <w:rPr>
                <w:rFonts w:cs="Calibri"/>
                <w:lang w:val="en-US" w:eastAsia="en-US"/>
              </w:rPr>
            </w:pPr>
            <w:r w:rsidRPr="00604070">
              <w:rPr>
                <w:rFonts w:cs="Calibri"/>
                <w:lang w:val="en-US" w:eastAsia="en-US"/>
              </w:rPr>
              <w:t>1.0084</w:t>
            </w:r>
          </w:p>
        </w:tc>
      </w:tr>
      <w:tr w:rsidR="00604070" w:rsidRPr="00604070" w14:paraId="550F8E45" w14:textId="77777777" w:rsidTr="001C69F8">
        <w:trPr>
          <w:trHeight w:val="300"/>
        </w:trPr>
        <w:tc>
          <w:tcPr>
            <w:tcW w:w="2713" w:type="pct"/>
            <w:noWrap/>
            <w:hideMark/>
          </w:tcPr>
          <w:p w14:paraId="66048CBD" w14:textId="77777777" w:rsidR="001C69F8" w:rsidRPr="00604070" w:rsidRDefault="001C69F8" w:rsidP="00D338AA">
            <w:pPr>
              <w:rPr>
                <w:rFonts w:cs="Calibri"/>
                <w:b/>
                <w:bCs/>
                <w:lang w:val="en-US" w:eastAsia="en-US"/>
              </w:rPr>
            </w:pPr>
            <w:r w:rsidRPr="00604070">
              <w:rPr>
                <w:rFonts w:cs="Calibri"/>
                <w:b/>
                <w:bCs/>
                <w:lang w:val="en-US" w:eastAsia="en-US"/>
              </w:rPr>
              <w:t>Netwax NI 3</w:t>
            </w:r>
          </w:p>
        </w:tc>
        <w:tc>
          <w:tcPr>
            <w:tcW w:w="1124" w:type="pct"/>
            <w:noWrap/>
            <w:hideMark/>
          </w:tcPr>
          <w:p w14:paraId="579816F6" w14:textId="77777777" w:rsidR="001C69F8" w:rsidRPr="00604070" w:rsidRDefault="001C69F8" w:rsidP="00D338AA">
            <w:pPr>
              <w:jc w:val="right"/>
              <w:rPr>
                <w:rFonts w:cs="Calibri"/>
                <w:lang w:val="en-US" w:eastAsia="en-US"/>
              </w:rPr>
            </w:pPr>
            <w:r w:rsidRPr="00604070">
              <w:rPr>
                <w:rFonts w:cs="Calibri"/>
                <w:lang w:val="en-US" w:eastAsia="en-US"/>
              </w:rPr>
              <w:t>1.1957</w:t>
            </w:r>
          </w:p>
        </w:tc>
        <w:tc>
          <w:tcPr>
            <w:tcW w:w="1162" w:type="pct"/>
            <w:noWrap/>
            <w:hideMark/>
          </w:tcPr>
          <w:p w14:paraId="00B5AF37" w14:textId="77777777" w:rsidR="001C69F8" w:rsidRPr="00604070" w:rsidRDefault="001C69F8" w:rsidP="00D338AA">
            <w:pPr>
              <w:jc w:val="right"/>
              <w:rPr>
                <w:rFonts w:cs="Calibri"/>
                <w:lang w:val="en-US" w:eastAsia="en-US"/>
              </w:rPr>
            </w:pPr>
            <w:r w:rsidRPr="00604070">
              <w:rPr>
                <w:rFonts w:cs="Calibri"/>
                <w:lang w:val="en-US" w:eastAsia="en-US"/>
              </w:rPr>
              <w:t>1.0036</w:t>
            </w:r>
          </w:p>
        </w:tc>
      </w:tr>
      <w:tr w:rsidR="00604070" w:rsidRPr="00604070" w14:paraId="5DCE03D3" w14:textId="77777777" w:rsidTr="001C69F8">
        <w:trPr>
          <w:trHeight w:val="300"/>
        </w:trPr>
        <w:tc>
          <w:tcPr>
            <w:tcW w:w="2713" w:type="pct"/>
            <w:noWrap/>
            <w:hideMark/>
          </w:tcPr>
          <w:p w14:paraId="50D1DD3C" w14:textId="77777777" w:rsidR="001C69F8" w:rsidRPr="00604070" w:rsidRDefault="001C69F8" w:rsidP="00D338AA">
            <w:pPr>
              <w:rPr>
                <w:rFonts w:cs="Calibri"/>
                <w:b/>
                <w:bCs/>
                <w:lang w:val="en-US" w:eastAsia="en-US"/>
              </w:rPr>
            </w:pPr>
            <w:r w:rsidRPr="00604070">
              <w:rPr>
                <w:rFonts w:cs="Calibri"/>
                <w:b/>
                <w:bCs/>
                <w:lang w:val="en-US" w:eastAsia="en-US"/>
              </w:rPr>
              <w:t xml:space="preserve">Netwax NI 4 </w:t>
            </w:r>
          </w:p>
        </w:tc>
        <w:tc>
          <w:tcPr>
            <w:tcW w:w="1124" w:type="pct"/>
            <w:noWrap/>
            <w:hideMark/>
          </w:tcPr>
          <w:p w14:paraId="1E2128E1" w14:textId="77777777" w:rsidR="001C69F8" w:rsidRPr="00604070" w:rsidRDefault="001C69F8" w:rsidP="00D338AA">
            <w:pPr>
              <w:jc w:val="right"/>
              <w:rPr>
                <w:rFonts w:cs="Calibri"/>
                <w:lang w:val="en-US" w:eastAsia="en-US"/>
              </w:rPr>
            </w:pPr>
            <w:r w:rsidRPr="00604070">
              <w:rPr>
                <w:rFonts w:cs="Calibri"/>
                <w:lang w:val="en-US" w:eastAsia="en-US"/>
              </w:rPr>
              <w:t>1.1957</w:t>
            </w:r>
          </w:p>
        </w:tc>
        <w:tc>
          <w:tcPr>
            <w:tcW w:w="1162" w:type="pct"/>
            <w:noWrap/>
            <w:hideMark/>
          </w:tcPr>
          <w:p w14:paraId="792A10A8" w14:textId="77777777" w:rsidR="001C69F8" w:rsidRPr="00604070" w:rsidRDefault="001C69F8" w:rsidP="00D338AA">
            <w:pPr>
              <w:jc w:val="right"/>
              <w:rPr>
                <w:rFonts w:cs="Calibri"/>
                <w:lang w:val="en-US" w:eastAsia="en-US"/>
              </w:rPr>
            </w:pPr>
            <w:r w:rsidRPr="00604070">
              <w:rPr>
                <w:rFonts w:cs="Calibri"/>
                <w:lang w:val="en-US" w:eastAsia="en-US"/>
              </w:rPr>
              <w:t>1.0036</w:t>
            </w:r>
          </w:p>
        </w:tc>
      </w:tr>
      <w:tr w:rsidR="00604070" w:rsidRPr="00604070" w14:paraId="407FD433" w14:textId="77777777" w:rsidTr="001C69F8">
        <w:trPr>
          <w:trHeight w:val="375"/>
        </w:trPr>
        <w:tc>
          <w:tcPr>
            <w:tcW w:w="2713" w:type="pct"/>
            <w:noWrap/>
            <w:hideMark/>
          </w:tcPr>
          <w:p w14:paraId="608DCA9B" w14:textId="77777777" w:rsidR="001C69F8" w:rsidRPr="00604070" w:rsidRDefault="001C69F8" w:rsidP="00D338AA">
            <w:pPr>
              <w:rPr>
                <w:rFonts w:cs="Calibri"/>
                <w:b/>
                <w:bCs/>
                <w:lang w:val="en-US" w:eastAsia="en-US"/>
              </w:rPr>
            </w:pPr>
            <w:r w:rsidRPr="00604070">
              <w:rPr>
                <w:rFonts w:cs="Calibri"/>
                <w:b/>
                <w:bCs/>
                <w:lang w:val="en-US" w:eastAsia="en-US"/>
              </w:rPr>
              <w:t>Netwax E4 Greenline / Netrex E4 Greenline</w:t>
            </w:r>
          </w:p>
        </w:tc>
        <w:tc>
          <w:tcPr>
            <w:tcW w:w="1124" w:type="pct"/>
            <w:noWrap/>
            <w:hideMark/>
          </w:tcPr>
          <w:p w14:paraId="3AA28176" w14:textId="77777777" w:rsidR="001C69F8" w:rsidRPr="00604070" w:rsidRDefault="001C69F8" w:rsidP="00D338AA">
            <w:pPr>
              <w:jc w:val="right"/>
              <w:rPr>
                <w:rFonts w:cs="Calibri"/>
                <w:lang w:val="en-US" w:eastAsia="en-US"/>
              </w:rPr>
            </w:pPr>
            <w:r w:rsidRPr="00604070">
              <w:rPr>
                <w:rFonts w:cs="Calibri"/>
                <w:lang w:val="en-US" w:eastAsia="en-US"/>
              </w:rPr>
              <w:t>1.2139</w:t>
            </w:r>
          </w:p>
        </w:tc>
        <w:tc>
          <w:tcPr>
            <w:tcW w:w="1162" w:type="pct"/>
            <w:noWrap/>
            <w:hideMark/>
          </w:tcPr>
          <w:p w14:paraId="074D6DF4" w14:textId="77777777" w:rsidR="001C69F8" w:rsidRPr="00604070" w:rsidRDefault="001C69F8" w:rsidP="00D338AA">
            <w:pPr>
              <w:jc w:val="right"/>
              <w:rPr>
                <w:rFonts w:cs="Calibri"/>
                <w:lang w:val="en-US" w:eastAsia="en-US"/>
              </w:rPr>
            </w:pPr>
            <w:r w:rsidRPr="00604070">
              <w:rPr>
                <w:rFonts w:cs="Calibri"/>
                <w:lang w:val="en-US" w:eastAsia="en-US"/>
              </w:rPr>
              <w:t>0.9885</w:t>
            </w:r>
          </w:p>
        </w:tc>
      </w:tr>
      <w:tr w:rsidR="00604070" w:rsidRPr="00604070" w14:paraId="62351DBC" w14:textId="77777777" w:rsidTr="001C69F8">
        <w:trPr>
          <w:trHeight w:val="375"/>
        </w:trPr>
        <w:tc>
          <w:tcPr>
            <w:tcW w:w="5000" w:type="pct"/>
            <w:gridSpan w:val="3"/>
            <w:noWrap/>
          </w:tcPr>
          <w:p w14:paraId="3329B5ED" w14:textId="4E6A47A7" w:rsidR="001C69F8" w:rsidRPr="00604070" w:rsidRDefault="001C69F8" w:rsidP="001C69F8">
            <w:pPr>
              <w:jc w:val="center"/>
              <w:rPr>
                <w:rFonts w:cs="Calibri"/>
                <w:lang w:val="en-US" w:eastAsia="en-US"/>
              </w:rPr>
            </w:pPr>
            <w:r w:rsidRPr="00604070">
              <w:rPr>
                <w:rFonts w:cs="Calibri"/>
                <w:b/>
                <w:bCs/>
                <w:lang w:val="en-US" w:eastAsia="en-US"/>
              </w:rPr>
              <w:t>Meta SPC 2</w:t>
            </w:r>
          </w:p>
        </w:tc>
      </w:tr>
      <w:tr w:rsidR="00604070" w:rsidRPr="00604070" w14:paraId="28AAE049" w14:textId="77777777" w:rsidTr="001C69F8">
        <w:trPr>
          <w:trHeight w:val="300"/>
        </w:trPr>
        <w:tc>
          <w:tcPr>
            <w:tcW w:w="2713" w:type="pct"/>
            <w:noWrap/>
            <w:hideMark/>
          </w:tcPr>
          <w:p w14:paraId="02FC88F7" w14:textId="77777777" w:rsidR="001C69F8" w:rsidRPr="00604070" w:rsidRDefault="001C69F8" w:rsidP="00D338AA">
            <w:pPr>
              <w:rPr>
                <w:rFonts w:cs="Calibri"/>
                <w:b/>
                <w:bCs/>
                <w:lang w:val="en-US" w:eastAsia="en-US"/>
              </w:rPr>
            </w:pPr>
            <w:r w:rsidRPr="00604070">
              <w:rPr>
                <w:rFonts w:cs="Calibri"/>
                <w:b/>
                <w:bCs/>
                <w:lang w:val="en-US" w:eastAsia="en-US"/>
              </w:rPr>
              <w:t>Netwax E5 Greenline</w:t>
            </w:r>
          </w:p>
        </w:tc>
        <w:tc>
          <w:tcPr>
            <w:tcW w:w="1124" w:type="pct"/>
            <w:noWrap/>
            <w:hideMark/>
          </w:tcPr>
          <w:p w14:paraId="2D1F1671" w14:textId="77777777" w:rsidR="001C69F8" w:rsidRPr="00604070" w:rsidRDefault="001C69F8" w:rsidP="00D338AA">
            <w:pPr>
              <w:jc w:val="right"/>
              <w:rPr>
                <w:rFonts w:cs="Calibri"/>
                <w:lang w:val="en-US" w:eastAsia="en-US"/>
              </w:rPr>
            </w:pPr>
            <w:r w:rsidRPr="00604070">
              <w:rPr>
                <w:rFonts w:cs="Calibri"/>
                <w:lang w:val="en-US" w:eastAsia="en-US"/>
              </w:rPr>
              <w:t>1.2472</w:t>
            </w:r>
          </w:p>
        </w:tc>
        <w:tc>
          <w:tcPr>
            <w:tcW w:w="1162" w:type="pct"/>
            <w:noWrap/>
            <w:hideMark/>
          </w:tcPr>
          <w:p w14:paraId="1CACB510" w14:textId="77777777" w:rsidR="001C69F8" w:rsidRPr="00604070" w:rsidRDefault="001C69F8" w:rsidP="00D338AA">
            <w:pPr>
              <w:jc w:val="right"/>
              <w:rPr>
                <w:rFonts w:cs="Calibri"/>
                <w:lang w:val="en-US" w:eastAsia="en-US"/>
              </w:rPr>
            </w:pPr>
            <w:r w:rsidRPr="00604070">
              <w:rPr>
                <w:rFonts w:cs="Calibri"/>
                <w:lang w:val="en-US" w:eastAsia="en-US"/>
              </w:rPr>
              <w:t>0.9622</w:t>
            </w:r>
          </w:p>
        </w:tc>
      </w:tr>
      <w:tr w:rsidR="00604070" w:rsidRPr="00604070" w14:paraId="1B0232D1" w14:textId="77777777" w:rsidTr="001C69F8">
        <w:trPr>
          <w:trHeight w:val="300"/>
        </w:trPr>
        <w:tc>
          <w:tcPr>
            <w:tcW w:w="2713" w:type="pct"/>
            <w:noWrap/>
          </w:tcPr>
          <w:p w14:paraId="00F5BD47" w14:textId="1C18D4B0" w:rsidR="001C69F8" w:rsidRPr="00604070" w:rsidRDefault="001C69F8" w:rsidP="001C69F8">
            <w:pPr>
              <w:rPr>
                <w:rFonts w:cs="Calibri"/>
                <w:b/>
                <w:bCs/>
                <w:lang w:val="en-US" w:eastAsia="en-US"/>
              </w:rPr>
            </w:pPr>
            <w:r w:rsidRPr="00604070">
              <w:rPr>
                <w:rFonts w:cs="Calibri"/>
                <w:b/>
                <w:bCs/>
                <w:lang w:val="en-US" w:eastAsia="en-US"/>
              </w:rPr>
              <w:t>Netwax A5 Microfino</w:t>
            </w:r>
          </w:p>
        </w:tc>
        <w:tc>
          <w:tcPr>
            <w:tcW w:w="1124" w:type="pct"/>
            <w:noWrap/>
          </w:tcPr>
          <w:p w14:paraId="6E6B0FED" w14:textId="7FA42BDD" w:rsidR="001C69F8" w:rsidRPr="00604070" w:rsidRDefault="001C69F8" w:rsidP="001C69F8">
            <w:pPr>
              <w:jc w:val="right"/>
              <w:rPr>
                <w:rFonts w:cs="Calibri"/>
                <w:lang w:val="en-US" w:eastAsia="en-US"/>
              </w:rPr>
            </w:pPr>
            <w:r w:rsidRPr="00604070">
              <w:rPr>
                <w:rFonts w:cs="Calibri"/>
                <w:lang w:val="en-US" w:eastAsia="en-US"/>
              </w:rPr>
              <w:t>1.3204</w:t>
            </w:r>
          </w:p>
        </w:tc>
        <w:tc>
          <w:tcPr>
            <w:tcW w:w="1162" w:type="pct"/>
            <w:noWrap/>
          </w:tcPr>
          <w:p w14:paraId="1C4EEDB6" w14:textId="5833CBDF" w:rsidR="001C69F8" w:rsidRPr="00604070" w:rsidRDefault="001C69F8" w:rsidP="001C69F8">
            <w:pPr>
              <w:jc w:val="right"/>
              <w:rPr>
                <w:rFonts w:cs="Calibri"/>
                <w:lang w:val="en-US" w:eastAsia="en-US"/>
              </w:rPr>
            </w:pPr>
            <w:r w:rsidRPr="00604070">
              <w:rPr>
                <w:rFonts w:cs="Calibri"/>
                <w:lang w:val="en-US" w:eastAsia="en-US"/>
              </w:rPr>
              <w:t>0.9088</w:t>
            </w:r>
          </w:p>
        </w:tc>
      </w:tr>
      <w:tr w:rsidR="00604070" w:rsidRPr="00604070" w14:paraId="644B59C7" w14:textId="77777777" w:rsidTr="001C69F8">
        <w:trPr>
          <w:trHeight w:val="300"/>
        </w:trPr>
        <w:tc>
          <w:tcPr>
            <w:tcW w:w="5000" w:type="pct"/>
            <w:gridSpan w:val="3"/>
            <w:noWrap/>
          </w:tcPr>
          <w:p w14:paraId="36E0ACA0" w14:textId="74BB97D7" w:rsidR="001C69F8" w:rsidRPr="00604070" w:rsidRDefault="001C69F8" w:rsidP="001C69F8">
            <w:pPr>
              <w:jc w:val="center"/>
              <w:rPr>
                <w:rFonts w:cs="Calibri"/>
                <w:lang w:val="en-US" w:eastAsia="en-US"/>
              </w:rPr>
            </w:pPr>
            <w:r w:rsidRPr="00604070">
              <w:rPr>
                <w:rFonts w:cs="Calibri"/>
                <w:b/>
                <w:bCs/>
                <w:lang w:val="en-US" w:eastAsia="en-US"/>
              </w:rPr>
              <w:t>Meta SPC 3</w:t>
            </w:r>
          </w:p>
        </w:tc>
      </w:tr>
      <w:tr w:rsidR="001C69F8" w:rsidRPr="00604070" w14:paraId="75945311" w14:textId="77777777" w:rsidTr="001C69F8">
        <w:trPr>
          <w:trHeight w:val="300"/>
        </w:trPr>
        <w:tc>
          <w:tcPr>
            <w:tcW w:w="2713" w:type="pct"/>
            <w:noWrap/>
          </w:tcPr>
          <w:p w14:paraId="3E046B6B" w14:textId="56A8C97A" w:rsidR="001C69F8" w:rsidRPr="00604070" w:rsidRDefault="001C69F8" w:rsidP="001C69F8">
            <w:pPr>
              <w:rPr>
                <w:rFonts w:cs="Calibri"/>
                <w:b/>
                <w:bCs/>
                <w:lang w:val="en-US" w:eastAsia="en-US"/>
              </w:rPr>
            </w:pPr>
            <w:r w:rsidRPr="00604070">
              <w:rPr>
                <w:rFonts w:cs="Calibri"/>
                <w:b/>
                <w:bCs/>
                <w:lang w:val="en-US" w:eastAsia="en-US"/>
              </w:rPr>
              <w:t xml:space="preserve">Netwax E8 Greenline </w:t>
            </w:r>
          </w:p>
        </w:tc>
        <w:tc>
          <w:tcPr>
            <w:tcW w:w="1124" w:type="pct"/>
            <w:noWrap/>
          </w:tcPr>
          <w:p w14:paraId="4A99C023" w14:textId="24462DD4" w:rsidR="001C69F8" w:rsidRPr="00604070" w:rsidRDefault="001C69F8" w:rsidP="001C69F8">
            <w:pPr>
              <w:jc w:val="right"/>
              <w:rPr>
                <w:rFonts w:cs="Calibri"/>
                <w:lang w:val="en-US" w:eastAsia="en-US"/>
              </w:rPr>
            </w:pPr>
            <w:r w:rsidRPr="00604070">
              <w:rPr>
                <w:rFonts w:cs="Calibri"/>
                <w:lang w:val="en-US" w:eastAsia="en-US"/>
              </w:rPr>
              <w:t>1.3372</w:t>
            </w:r>
          </w:p>
        </w:tc>
        <w:tc>
          <w:tcPr>
            <w:tcW w:w="1162" w:type="pct"/>
            <w:noWrap/>
          </w:tcPr>
          <w:p w14:paraId="076CD782" w14:textId="3358F60F" w:rsidR="001C69F8" w:rsidRPr="00604070" w:rsidRDefault="001C69F8" w:rsidP="001C69F8">
            <w:pPr>
              <w:jc w:val="right"/>
              <w:rPr>
                <w:rFonts w:cs="Calibri"/>
                <w:lang w:val="en-US" w:eastAsia="en-US"/>
              </w:rPr>
            </w:pPr>
            <w:r w:rsidRPr="00604070">
              <w:rPr>
                <w:rFonts w:cs="Calibri"/>
                <w:lang w:val="en-US" w:eastAsia="en-US"/>
              </w:rPr>
              <w:t>0.8974</w:t>
            </w:r>
          </w:p>
        </w:tc>
      </w:tr>
      <w:tr w:rsidR="00604070" w:rsidRPr="00604070" w14:paraId="3C04C111" w14:textId="77777777" w:rsidTr="001C69F8">
        <w:trPr>
          <w:trHeight w:val="300"/>
        </w:trPr>
        <w:tc>
          <w:tcPr>
            <w:tcW w:w="2713" w:type="pct"/>
            <w:noWrap/>
            <w:hideMark/>
          </w:tcPr>
          <w:p w14:paraId="4579161A" w14:textId="77777777" w:rsidR="001C69F8" w:rsidRPr="00604070" w:rsidRDefault="001C69F8" w:rsidP="00D338AA">
            <w:pPr>
              <w:rPr>
                <w:rFonts w:cs="Calibri"/>
                <w:b/>
                <w:bCs/>
                <w:lang w:val="en-US" w:eastAsia="en-US"/>
              </w:rPr>
            </w:pPr>
            <w:r w:rsidRPr="00604070">
              <w:rPr>
                <w:rFonts w:cs="Calibri"/>
                <w:b/>
                <w:bCs/>
                <w:lang w:val="en-US" w:eastAsia="en-US"/>
              </w:rPr>
              <w:t>Netwax Gold T60 Sens</w:t>
            </w:r>
          </w:p>
        </w:tc>
        <w:tc>
          <w:tcPr>
            <w:tcW w:w="1124" w:type="pct"/>
            <w:noWrap/>
            <w:hideMark/>
          </w:tcPr>
          <w:p w14:paraId="5151BCAF" w14:textId="77777777" w:rsidR="001C69F8" w:rsidRPr="00604070" w:rsidRDefault="001C69F8" w:rsidP="00D338AA">
            <w:pPr>
              <w:jc w:val="right"/>
              <w:rPr>
                <w:rFonts w:cs="Calibri"/>
                <w:lang w:val="en-US" w:eastAsia="en-US"/>
              </w:rPr>
            </w:pPr>
            <w:r w:rsidRPr="00604070">
              <w:rPr>
                <w:rFonts w:cs="Calibri"/>
                <w:lang w:val="en-US" w:eastAsia="en-US"/>
              </w:rPr>
              <w:t>1.3372</w:t>
            </w:r>
          </w:p>
        </w:tc>
        <w:tc>
          <w:tcPr>
            <w:tcW w:w="1162" w:type="pct"/>
            <w:noWrap/>
            <w:hideMark/>
          </w:tcPr>
          <w:p w14:paraId="47C06C3A" w14:textId="77777777" w:rsidR="001C69F8" w:rsidRPr="00604070" w:rsidRDefault="001C69F8" w:rsidP="00D338AA">
            <w:pPr>
              <w:jc w:val="right"/>
              <w:rPr>
                <w:rFonts w:cs="Calibri"/>
                <w:lang w:val="en-US" w:eastAsia="en-US"/>
              </w:rPr>
            </w:pPr>
            <w:r w:rsidRPr="00604070">
              <w:rPr>
                <w:rFonts w:cs="Calibri"/>
                <w:lang w:val="en-US" w:eastAsia="en-US"/>
              </w:rPr>
              <w:t>0.8974</w:t>
            </w:r>
          </w:p>
        </w:tc>
      </w:tr>
      <w:tr w:rsidR="00604070" w:rsidRPr="00604070" w14:paraId="171B0AD6" w14:textId="77777777" w:rsidTr="001C69F8">
        <w:trPr>
          <w:trHeight w:val="300"/>
        </w:trPr>
        <w:tc>
          <w:tcPr>
            <w:tcW w:w="5000" w:type="pct"/>
            <w:gridSpan w:val="3"/>
            <w:noWrap/>
          </w:tcPr>
          <w:p w14:paraId="3FDCDD1A" w14:textId="73FFEF2A" w:rsidR="001C69F8" w:rsidRPr="00604070" w:rsidRDefault="001C69F8" w:rsidP="001C69F8">
            <w:pPr>
              <w:jc w:val="center"/>
              <w:rPr>
                <w:rFonts w:cs="Calibri"/>
                <w:lang w:val="en-US" w:eastAsia="en-US"/>
              </w:rPr>
            </w:pPr>
            <w:r w:rsidRPr="00604070">
              <w:rPr>
                <w:rFonts w:cs="Calibri"/>
                <w:b/>
                <w:bCs/>
                <w:lang w:val="en-US" w:eastAsia="en-US"/>
              </w:rPr>
              <w:t>Meta SPC 4</w:t>
            </w:r>
          </w:p>
        </w:tc>
      </w:tr>
      <w:tr w:rsidR="00604070" w:rsidRPr="00604070" w14:paraId="6CF7B72D" w14:textId="77777777" w:rsidTr="001C69F8">
        <w:trPr>
          <w:trHeight w:val="300"/>
        </w:trPr>
        <w:tc>
          <w:tcPr>
            <w:tcW w:w="2713" w:type="pct"/>
            <w:noWrap/>
          </w:tcPr>
          <w:p w14:paraId="6EC8CE27" w14:textId="215833C9" w:rsidR="001C69F8" w:rsidRPr="00604070" w:rsidRDefault="001C69F8" w:rsidP="001C69F8">
            <w:pPr>
              <w:rPr>
                <w:rFonts w:cs="Calibri"/>
                <w:b/>
                <w:bCs/>
                <w:lang w:val="en-US" w:eastAsia="en-US"/>
              </w:rPr>
            </w:pPr>
            <w:r w:rsidRPr="00604070">
              <w:rPr>
                <w:rFonts w:cs="Calibri"/>
                <w:b/>
                <w:bCs/>
                <w:lang w:val="en-US" w:eastAsia="en-US"/>
              </w:rPr>
              <w:t xml:space="preserve">Netwax NI 5 </w:t>
            </w:r>
          </w:p>
        </w:tc>
        <w:tc>
          <w:tcPr>
            <w:tcW w:w="1124" w:type="pct"/>
            <w:noWrap/>
          </w:tcPr>
          <w:p w14:paraId="2899AC6D" w14:textId="4FC77585" w:rsidR="001C69F8" w:rsidRPr="00604070" w:rsidRDefault="001C69F8" w:rsidP="001C69F8">
            <w:pPr>
              <w:jc w:val="right"/>
              <w:rPr>
                <w:rFonts w:cs="Calibri"/>
                <w:lang w:val="en-US" w:eastAsia="en-US"/>
              </w:rPr>
            </w:pPr>
            <w:r w:rsidRPr="00604070">
              <w:rPr>
                <w:rFonts w:cs="Calibri"/>
                <w:lang w:val="en-US" w:eastAsia="en-US"/>
              </w:rPr>
              <w:t>1.2635</w:t>
            </w:r>
          </w:p>
        </w:tc>
        <w:tc>
          <w:tcPr>
            <w:tcW w:w="1162" w:type="pct"/>
            <w:noWrap/>
          </w:tcPr>
          <w:p w14:paraId="2A78879F" w14:textId="31F43E71" w:rsidR="001C69F8" w:rsidRPr="00604070" w:rsidRDefault="001C69F8" w:rsidP="001C69F8">
            <w:pPr>
              <w:jc w:val="right"/>
              <w:rPr>
                <w:rFonts w:cs="Calibri"/>
                <w:lang w:val="en-US" w:eastAsia="en-US"/>
              </w:rPr>
            </w:pPr>
            <w:r w:rsidRPr="00604070">
              <w:rPr>
                <w:rFonts w:cs="Calibri"/>
                <w:lang w:val="en-US" w:eastAsia="en-US"/>
              </w:rPr>
              <w:t>0.9497</w:t>
            </w:r>
          </w:p>
        </w:tc>
      </w:tr>
      <w:tr w:rsidR="00604070" w:rsidRPr="00604070" w14:paraId="0708D730" w14:textId="77777777" w:rsidTr="001C69F8">
        <w:trPr>
          <w:trHeight w:val="300"/>
        </w:trPr>
        <w:tc>
          <w:tcPr>
            <w:tcW w:w="2713" w:type="pct"/>
            <w:noWrap/>
          </w:tcPr>
          <w:p w14:paraId="2DB49CF6" w14:textId="020C47B3" w:rsidR="001C69F8" w:rsidRPr="00604070" w:rsidRDefault="001C69F8" w:rsidP="001C69F8">
            <w:pPr>
              <w:rPr>
                <w:rFonts w:cs="Calibri"/>
                <w:b/>
                <w:bCs/>
                <w:lang w:val="en-US" w:eastAsia="en-US"/>
              </w:rPr>
            </w:pPr>
            <w:r w:rsidRPr="00604070">
              <w:rPr>
                <w:rFonts w:cs="Calibri"/>
                <w:b/>
                <w:bCs/>
                <w:lang w:val="en-US" w:eastAsia="en-US"/>
              </w:rPr>
              <w:t xml:space="preserve">Netwax NI 6 </w:t>
            </w:r>
          </w:p>
        </w:tc>
        <w:tc>
          <w:tcPr>
            <w:tcW w:w="1124" w:type="pct"/>
            <w:noWrap/>
          </w:tcPr>
          <w:p w14:paraId="04F65666" w14:textId="2C275EEB" w:rsidR="001C69F8" w:rsidRPr="00604070" w:rsidRDefault="001C69F8" w:rsidP="001C69F8">
            <w:pPr>
              <w:jc w:val="right"/>
              <w:rPr>
                <w:rFonts w:cs="Calibri"/>
                <w:lang w:val="en-US" w:eastAsia="en-US"/>
              </w:rPr>
            </w:pPr>
            <w:r w:rsidRPr="00604070">
              <w:rPr>
                <w:rFonts w:cs="Calibri"/>
                <w:lang w:val="en-US" w:eastAsia="en-US"/>
              </w:rPr>
              <w:t>1.2635</w:t>
            </w:r>
          </w:p>
        </w:tc>
        <w:tc>
          <w:tcPr>
            <w:tcW w:w="1162" w:type="pct"/>
            <w:noWrap/>
          </w:tcPr>
          <w:p w14:paraId="795D300A" w14:textId="7D711C62" w:rsidR="001C69F8" w:rsidRPr="00604070" w:rsidRDefault="001C69F8" w:rsidP="001C69F8">
            <w:pPr>
              <w:jc w:val="right"/>
              <w:rPr>
                <w:rFonts w:cs="Calibri"/>
                <w:lang w:val="en-US" w:eastAsia="en-US"/>
              </w:rPr>
            </w:pPr>
            <w:r w:rsidRPr="00604070">
              <w:rPr>
                <w:rFonts w:cs="Calibri"/>
                <w:lang w:val="en-US" w:eastAsia="en-US"/>
              </w:rPr>
              <w:t>0.9497</w:t>
            </w:r>
          </w:p>
        </w:tc>
      </w:tr>
    </w:tbl>
    <w:p w14:paraId="3C10D403" w14:textId="77777777" w:rsidR="001C69F8" w:rsidRPr="00604070" w:rsidRDefault="001C69F8" w:rsidP="001C69F8">
      <w:pPr>
        <w:spacing w:line="260" w:lineRule="atLeast"/>
        <w:rPr>
          <w:sz w:val="16"/>
          <w:szCs w:val="18"/>
        </w:rPr>
      </w:pPr>
      <w:bookmarkStart w:id="1675" w:name="_Hlk114558283"/>
      <w:r w:rsidRPr="00604070">
        <w:rPr>
          <w:sz w:val="16"/>
          <w:szCs w:val="18"/>
          <w:vertAlign w:val="superscript"/>
        </w:rPr>
        <w:t>1</w:t>
      </w:r>
      <w:r w:rsidRPr="00604070">
        <w:rPr>
          <w:sz w:val="16"/>
          <w:szCs w:val="18"/>
        </w:rPr>
        <w:t xml:space="preserve"> Relative density values are from study data, please see Section 2.2.2.</w:t>
      </w:r>
    </w:p>
    <w:p w14:paraId="6CA238F3" w14:textId="77777777" w:rsidR="001C69F8" w:rsidRPr="00604070" w:rsidRDefault="001C69F8" w:rsidP="001C69F8">
      <w:pPr>
        <w:spacing w:line="260" w:lineRule="atLeast"/>
        <w:rPr>
          <w:sz w:val="16"/>
          <w:szCs w:val="18"/>
        </w:rPr>
      </w:pPr>
      <w:r w:rsidRPr="00604070">
        <w:rPr>
          <w:sz w:val="16"/>
          <w:szCs w:val="18"/>
          <w:vertAlign w:val="superscript"/>
        </w:rPr>
        <w:t>2</w:t>
      </w:r>
      <w:r w:rsidRPr="00604070">
        <w:rPr>
          <w:sz w:val="16"/>
          <w:szCs w:val="18"/>
        </w:rPr>
        <w:t>Application rate: 0.8 - 1.2 kg of RTU product or diluted product per 1 kg of dry net [Note: For use in the risk assessment calculation, the application rate expressed as L/kg is used. For conversion to volume of product (,i.e., L), the highest amount expressed in kilogram (i.e., 1.2 kg) is divided by product relative density.</w:t>
      </w:r>
    </w:p>
    <w:bookmarkEnd w:id="1675"/>
    <w:p w14:paraId="0B2A9FF2" w14:textId="77777777" w:rsidR="001C69F8" w:rsidRDefault="001C69F8" w:rsidP="00F121FD"/>
    <w:p w14:paraId="6986CC27" w14:textId="77777777" w:rsidR="00F121FD" w:rsidRDefault="00F121FD" w:rsidP="00F121FD"/>
    <w:p w14:paraId="7352E35C" w14:textId="744E324B" w:rsidR="00F121FD" w:rsidRDefault="00F121FD" w:rsidP="00F121FD"/>
    <w:p w14:paraId="4DE92F8A" w14:textId="77777777" w:rsidR="00F121FD" w:rsidRPr="006B1A5A" w:rsidRDefault="00F121FD" w:rsidP="00F121FD">
      <w:pPr>
        <w:spacing w:line="260" w:lineRule="atLeast"/>
        <w:rPr>
          <w:rFonts w:eastAsia="Calibri"/>
          <w:b/>
          <w:lang w:eastAsia="en-US"/>
        </w:rPr>
      </w:pPr>
      <w:r>
        <w:rPr>
          <w:rFonts w:eastAsia="Calibri"/>
          <w:b/>
          <w:lang w:eastAsia="en-US"/>
        </w:rPr>
        <w:t>Refined d</w:t>
      </w:r>
      <w:r w:rsidRPr="006B1A5A">
        <w:rPr>
          <w:rFonts w:eastAsia="Calibri"/>
          <w:b/>
          <w:lang w:eastAsia="en-US"/>
        </w:rPr>
        <w:t>aily emission outputs (E</w:t>
      </w:r>
      <w:r w:rsidRPr="006B1A5A">
        <w:rPr>
          <w:rFonts w:eastAsia="Calibri"/>
          <w:b/>
          <w:vertAlign w:val="subscript"/>
          <w:lang w:eastAsia="en-US"/>
        </w:rPr>
        <w:t>local</w:t>
      </w:r>
      <w:r w:rsidRPr="006B1A5A">
        <w:rPr>
          <w:rFonts w:eastAsia="Calibri"/>
          <w:b/>
          <w:lang w:eastAsia="en-US"/>
        </w:rPr>
        <w:t xml:space="preserve">) </w:t>
      </w:r>
    </w:p>
    <w:p w14:paraId="05D1A95D" w14:textId="77777777" w:rsidR="00F121FD" w:rsidRPr="006B1A5A" w:rsidRDefault="00F121FD" w:rsidP="00F121FD">
      <w:pPr>
        <w:spacing w:line="260" w:lineRule="atLeast"/>
        <w:rPr>
          <w:rFonts w:eastAsia="Calibri"/>
          <w:b/>
          <w:lang w:eastAsia="en-US"/>
        </w:rPr>
      </w:pPr>
    </w:p>
    <w:tbl>
      <w:tblPr>
        <w:tblW w:w="8370" w:type="dxa"/>
        <w:tblLook w:val="04A0" w:firstRow="1" w:lastRow="0" w:firstColumn="1" w:lastColumn="0" w:noHBand="0" w:noVBand="1"/>
      </w:tblPr>
      <w:tblGrid>
        <w:gridCol w:w="4106"/>
        <w:gridCol w:w="2577"/>
        <w:gridCol w:w="1687"/>
      </w:tblGrid>
      <w:tr w:rsidR="001D55C9" w:rsidRPr="006B12F3" w14:paraId="1525666A" w14:textId="77777777" w:rsidTr="005B46EB">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4123A57" w14:textId="77777777" w:rsidR="001D55C9" w:rsidRPr="00AC7074" w:rsidRDefault="001D55C9" w:rsidP="00D338AA">
            <w:pPr>
              <w:keepNext/>
              <w:rPr>
                <w:b/>
                <w:sz w:val="18"/>
              </w:rPr>
            </w:pPr>
            <w:r w:rsidRPr="00AC7074">
              <w:rPr>
                <w:b/>
                <w:sz w:val="18"/>
              </w:rPr>
              <w:t>Product</w:t>
            </w:r>
          </w:p>
        </w:tc>
        <w:tc>
          <w:tcPr>
            <w:tcW w:w="2577" w:type="dxa"/>
            <w:tcBorders>
              <w:top w:val="single" w:sz="4" w:space="0" w:color="auto"/>
              <w:left w:val="single" w:sz="4" w:space="0" w:color="auto"/>
              <w:bottom w:val="single" w:sz="4" w:space="0" w:color="auto"/>
              <w:right w:val="single" w:sz="4" w:space="0" w:color="auto"/>
            </w:tcBorders>
            <w:shd w:val="clear" w:color="auto" w:fill="auto"/>
          </w:tcPr>
          <w:p w14:paraId="6A54F1FF" w14:textId="77777777" w:rsidR="001D55C9" w:rsidRPr="00473A05" w:rsidRDefault="001D55C9" w:rsidP="00D338AA">
            <w:pPr>
              <w:jc w:val="center"/>
              <w:rPr>
                <w:b/>
                <w:sz w:val="18"/>
                <w:lang w:val="sv-SE"/>
              </w:rPr>
            </w:pPr>
            <w:r w:rsidRPr="00AC7074">
              <w:rPr>
                <w:b/>
                <w:sz w:val="18"/>
                <w:lang w:val="sv-SE"/>
              </w:rPr>
              <w:t xml:space="preserve">EU fish farm scenario </w:t>
            </w:r>
          </w:p>
        </w:tc>
        <w:tc>
          <w:tcPr>
            <w:tcW w:w="1687" w:type="dxa"/>
            <w:tcBorders>
              <w:top w:val="single" w:sz="4" w:space="0" w:color="auto"/>
              <w:left w:val="single" w:sz="4" w:space="0" w:color="auto"/>
              <w:bottom w:val="single" w:sz="4" w:space="0" w:color="auto"/>
              <w:right w:val="single" w:sz="4" w:space="0" w:color="auto"/>
            </w:tcBorders>
          </w:tcPr>
          <w:p w14:paraId="57D4AE09" w14:textId="77777777" w:rsidR="001D55C9" w:rsidRPr="00AC7074" w:rsidRDefault="001D55C9" w:rsidP="00D338AA">
            <w:pPr>
              <w:keepNext/>
              <w:jc w:val="center"/>
              <w:rPr>
                <w:b/>
                <w:sz w:val="18"/>
              </w:rPr>
            </w:pPr>
            <w:r w:rsidRPr="00AC7074">
              <w:rPr>
                <w:b/>
                <w:sz w:val="18"/>
              </w:rPr>
              <w:t>Norwegian fish farm scenario</w:t>
            </w:r>
          </w:p>
        </w:tc>
      </w:tr>
      <w:tr w:rsidR="001D55C9" w:rsidRPr="006B12F3" w14:paraId="222F4C3F" w14:textId="77777777" w:rsidTr="005B46EB">
        <w:trPr>
          <w:trHeight w:val="816"/>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6D6AD80" w14:textId="77777777" w:rsidR="001D55C9" w:rsidRPr="007C3C92" w:rsidRDefault="001D55C9" w:rsidP="00D338AA">
            <w:pPr>
              <w:keepNext/>
              <w:rPr>
                <w:b/>
                <w:sz w:val="18"/>
                <w:lang w:val="nn-NO"/>
              </w:rPr>
            </w:pPr>
            <w:r w:rsidRPr="007C3C92">
              <w:rPr>
                <w:b/>
                <w:sz w:val="18"/>
                <w:lang w:val="nn-NO"/>
              </w:rPr>
              <w:t>Meta 1:</w:t>
            </w:r>
          </w:p>
          <w:p w14:paraId="04CADBCC" w14:textId="77777777" w:rsidR="001D55C9" w:rsidRPr="007C3C92" w:rsidRDefault="001D55C9" w:rsidP="00D338AA">
            <w:pPr>
              <w:pStyle w:val="Ingenmellomrom"/>
              <w:keepNext/>
              <w:spacing w:line="276" w:lineRule="auto"/>
              <w:rPr>
                <w:rFonts w:ascii="Verdana" w:hAnsi="Verdana"/>
                <w:sz w:val="18"/>
                <w:lang w:val="nn-NO"/>
              </w:rPr>
            </w:pPr>
            <w:r w:rsidRPr="007C3C92">
              <w:rPr>
                <w:rFonts w:ascii="Verdana" w:hAnsi="Verdana"/>
                <w:sz w:val="18"/>
                <w:lang w:val="nn-NO"/>
              </w:rPr>
              <w:t>Netrex AF</w:t>
            </w:r>
          </w:p>
          <w:p w14:paraId="755EE1D8" w14:textId="77777777" w:rsidR="001D55C9" w:rsidRPr="007C3C92" w:rsidRDefault="001D55C9" w:rsidP="00D338AA">
            <w:pPr>
              <w:pStyle w:val="Ingenmellomrom"/>
              <w:keepNext/>
              <w:spacing w:line="276" w:lineRule="auto"/>
              <w:rPr>
                <w:rFonts w:ascii="Verdana" w:hAnsi="Verdana"/>
                <w:sz w:val="18"/>
                <w:lang w:val="nn-NO"/>
              </w:rPr>
            </w:pPr>
            <w:r w:rsidRPr="007C3C92">
              <w:rPr>
                <w:rFonts w:ascii="Verdana" w:hAnsi="Verdana"/>
                <w:sz w:val="18"/>
                <w:lang w:val="nn-NO"/>
              </w:rPr>
              <w:t>Netwax NI 3</w:t>
            </w:r>
          </w:p>
          <w:p w14:paraId="540B1946" w14:textId="77777777" w:rsidR="001D55C9" w:rsidRPr="007C3C92" w:rsidRDefault="001D55C9" w:rsidP="00D338AA">
            <w:pPr>
              <w:pStyle w:val="Ingenmellomrom"/>
              <w:keepNext/>
              <w:spacing w:line="276" w:lineRule="auto"/>
              <w:jc w:val="left"/>
              <w:rPr>
                <w:rFonts w:ascii="Verdana" w:hAnsi="Verdana"/>
                <w:sz w:val="18"/>
                <w:lang w:val="nn-NO"/>
              </w:rPr>
            </w:pPr>
            <w:r w:rsidRPr="007C3C92">
              <w:rPr>
                <w:rFonts w:ascii="Verdana" w:hAnsi="Verdana"/>
                <w:sz w:val="18"/>
                <w:lang w:val="nn-NO"/>
              </w:rPr>
              <w:t>Netwax NI4</w:t>
            </w:r>
          </w:p>
          <w:p w14:paraId="48D56B5F" w14:textId="77777777" w:rsidR="001D55C9" w:rsidRPr="004E4924" w:rsidRDefault="001D55C9" w:rsidP="00D338AA">
            <w:pPr>
              <w:pStyle w:val="Ingenmellomrom"/>
              <w:keepNext/>
              <w:spacing w:line="276" w:lineRule="auto"/>
              <w:jc w:val="left"/>
              <w:rPr>
                <w:rFonts w:ascii="Verdana" w:hAnsi="Verdana"/>
                <w:sz w:val="18"/>
              </w:rPr>
            </w:pPr>
            <w:r w:rsidRPr="009B5C45">
              <w:rPr>
                <w:rFonts w:ascii="Verdana" w:hAnsi="Verdana"/>
                <w:sz w:val="18"/>
              </w:rPr>
              <w:t>Netwax E4 Greenline/Netrex E4 Greenline</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bottom"/>
          </w:tcPr>
          <w:p w14:paraId="10B96CCA" w14:textId="77777777" w:rsidR="001D55C9" w:rsidRDefault="001D55C9" w:rsidP="00D338AA">
            <w:pPr>
              <w:pStyle w:val="Ingenmellomrom"/>
              <w:jc w:val="center"/>
              <w:rPr>
                <w:rFonts w:ascii="Verdana" w:hAnsi="Verdana"/>
                <w:sz w:val="18"/>
                <w:lang w:val="en-GB"/>
              </w:rPr>
            </w:pPr>
          </w:p>
          <w:p w14:paraId="359A96C9" w14:textId="79F17C06" w:rsidR="005B46EB" w:rsidRPr="00802F08" w:rsidRDefault="00512E06" w:rsidP="005B46EB">
            <w:pPr>
              <w:pStyle w:val="Ingenmellomrom"/>
              <w:jc w:val="center"/>
              <w:rPr>
                <w:rFonts w:ascii="Verdana" w:hAnsi="Verdana"/>
                <w:sz w:val="18"/>
                <w:lang w:val="nn-NO"/>
              </w:rPr>
            </w:pPr>
            <w:r>
              <w:rPr>
                <w:rFonts w:ascii="Verdana" w:hAnsi="Verdana"/>
                <w:sz w:val="18"/>
                <w:lang w:val="en-GB"/>
              </w:rPr>
              <w:t>5067</w:t>
            </w:r>
            <w:r w:rsidR="005B46EB" w:rsidRPr="00802F08">
              <w:rPr>
                <w:rFonts w:ascii="Verdana" w:hAnsi="Verdana"/>
                <w:sz w:val="18"/>
                <w:lang w:val="nn-NO"/>
              </w:rPr>
              <w:t xml:space="preserve"> g/d</w:t>
            </w:r>
          </w:p>
          <w:p w14:paraId="450CCFE0" w14:textId="7DFA1B86" w:rsidR="005B46EB" w:rsidRPr="00802F08" w:rsidRDefault="00512E06" w:rsidP="005B46EB">
            <w:pPr>
              <w:pStyle w:val="Ingenmellomrom"/>
              <w:jc w:val="center"/>
              <w:rPr>
                <w:rFonts w:ascii="Verdana" w:hAnsi="Verdana"/>
                <w:sz w:val="18"/>
                <w:lang w:val="nn-NO"/>
              </w:rPr>
            </w:pPr>
            <w:r>
              <w:rPr>
                <w:rFonts w:ascii="Verdana" w:hAnsi="Verdana"/>
                <w:sz w:val="18"/>
                <w:lang w:val="en-GB"/>
              </w:rPr>
              <w:t>5951</w:t>
            </w:r>
            <w:r w:rsidR="005B46EB" w:rsidRPr="00802F08">
              <w:rPr>
                <w:rFonts w:ascii="Verdana" w:hAnsi="Verdana"/>
                <w:sz w:val="18"/>
                <w:lang w:val="nn-NO"/>
              </w:rPr>
              <w:t xml:space="preserve"> g/d</w:t>
            </w:r>
          </w:p>
          <w:p w14:paraId="5B87699C" w14:textId="38B698A0" w:rsidR="00512E06" w:rsidRPr="005B46EB" w:rsidRDefault="00512E06" w:rsidP="005B46EB">
            <w:pPr>
              <w:pStyle w:val="Ingenmellomrom"/>
              <w:jc w:val="center"/>
              <w:rPr>
                <w:rFonts w:ascii="Verdana" w:hAnsi="Verdana"/>
                <w:sz w:val="18"/>
                <w:lang w:val="nn-NO"/>
              </w:rPr>
            </w:pPr>
            <w:r>
              <w:rPr>
                <w:rFonts w:ascii="Verdana" w:hAnsi="Verdana"/>
                <w:sz w:val="18"/>
                <w:lang w:val="en-GB"/>
              </w:rPr>
              <w:t>6923</w:t>
            </w:r>
            <w:r w:rsidR="005B46EB" w:rsidRPr="00802F08">
              <w:rPr>
                <w:rFonts w:ascii="Verdana" w:hAnsi="Verdana"/>
                <w:sz w:val="18"/>
                <w:lang w:val="nn-NO"/>
              </w:rPr>
              <w:t xml:space="preserve"> g/d</w:t>
            </w:r>
          </w:p>
          <w:p w14:paraId="3D8EBA02" w14:textId="045309BE" w:rsidR="001D55C9" w:rsidRPr="005B46EB" w:rsidRDefault="00512E06" w:rsidP="005B46EB">
            <w:pPr>
              <w:pStyle w:val="Ingenmellomrom"/>
              <w:jc w:val="center"/>
              <w:rPr>
                <w:rFonts w:ascii="Verdana" w:hAnsi="Verdana"/>
                <w:sz w:val="18"/>
                <w:lang w:val="nn-NO"/>
              </w:rPr>
            </w:pPr>
            <w:r>
              <w:rPr>
                <w:rFonts w:ascii="Verdana" w:hAnsi="Verdana"/>
                <w:sz w:val="18"/>
                <w:lang w:val="en-GB"/>
              </w:rPr>
              <w:t>7867</w:t>
            </w:r>
            <w:r w:rsidR="005B46EB" w:rsidRPr="00802F08">
              <w:rPr>
                <w:rFonts w:ascii="Verdana" w:hAnsi="Verdana"/>
                <w:sz w:val="18"/>
                <w:lang w:val="nn-NO"/>
              </w:rPr>
              <w:t xml:space="preserve"> g/d</w:t>
            </w:r>
          </w:p>
        </w:tc>
        <w:tc>
          <w:tcPr>
            <w:tcW w:w="1687" w:type="dxa"/>
            <w:tcBorders>
              <w:top w:val="single" w:sz="4" w:space="0" w:color="auto"/>
              <w:left w:val="single" w:sz="4" w:space="0" w:color="auto"/>
              <w:bottom w:val="single" w:sz="4" w:space="0" w:color="auto"/>
              <w:right w:val="single" w:sz="4" w:space="0" w:color="auto"/>
            </w:tcBorders>
            <w:vAlign w:val="bottom"/>
          </w:tcPr>
          <w:p w14:paraId="6ED48DD7" w14:textId="77777777" w:rsidR="009F37D8" w:rsidRDefault="009F37D8" w:rsidP="007A52DE">
            <w:pPr>
              <w:pStyle w:val="Ingenmellomrom"/>
              <w:keepNext/>
              <w:spacing w:line="276" w:lineRule="auto"/>
              <w:jc w:val="center"/>
              <w:rPr>
                <w:rFonts w:ascii="Verdana" w:hAnsi="Verdana"/>
                <w:sz w:val="18"/>
                <w:lang w:val="en-GB"/>
              </w:rPr>
            </w:pPr>
          </w:p>
          <w:p w14:paraId="5C0BBE57" w14:textId="501A3D46" w:rsidR="001F1444" w:rsidRPr="005B46EB" w:rsidRDefault="001F1444" w:rsidP="005B46EB">
            <w:pPr>
              <w:pStyle w:val="Ingenmellomrom"/>
              <w:jc w:val="center"/>
              <w:rPr>
                <w:rFonts w:ascii="Verdana" w:hAnsi="Verdana"/>
                <w:sz w:val="18"/>
                <w:lang w:val="nn-NO"/>
              </w:rPr>
            </w:pPr>
            <w:r>
              <w:rPr>
                <w:rFonts w:ascii="Verdana" w:hAnsi="Verdana"/>
                <w:sz w:val="18"/>
                <w:lang w:val="en-GB"/>
              </w:rPr>
              <w:t>7714</w:t>
            </w:r>
            <w:r w:rsidR="005B46EB">
              <w:rPr>
                <w:rFonts w:ascii="Verdana" w:hAnsi="Verdana"/>
                <w:sz w:val="18"/>
                <w:lang w:val="en-GB"/>
              </w:rPr>
              <w:t xml:space="preserve"> </w:t>
            </w:r>
            <w:r w:rsidR="005B46EB" w:rsidRPr="00802F08">
              <w:rPr>
                <w:rFonts w:ascii="Verdana" w:hAnsi="Verdana"/>
                <w:sz w:val="18"/>
                <w:lang w:val="nn-NO"/>
              </w:rPr>
              <w:t>g/d</w:t>
            </w:r>
          </w:p>
          <w:p w14:paraId="32F8C7E4" w14:textId="77777777" w:rsidR="005B46EB" w:rsidRPr="00802F08" w:rsidRDefault="001F1444" w:rsidP="005B46EB">
            <w:pPr>
              <w:pStyle w:val="Ingenmellomrom"/>
              <w:jc w:val="center"/>
              <w:rPr>
                <w:rFonts w:ascii="Verdana" w:hAnsi="Verdana"/>
                <w:sz w:val="18"/>
                <w:lang w:val="nn-NO"/>
              </w:rPr>
            </w:pPr>
            <w:r>
              <w:rPr>
                <w:rFonts w:ascii="Verdana" w:hAnsi="Verdana"/>
                <w:sz w:val="18"/>
                <w:lang w:val="en-GB"/>
              </w:rPr>
              <w:t>9059</w:t>
            </w:r>
            <w:r w:rsidR="005B46EB">
              <w:rPr>
                <w:rFonts w:ascii="Verdana" w:hAnsi="Verdana"/>
                <w:sz w:val="18"/>
                <w:lang w:val="en-GB"/>
              </w:rPr>
              <w:t xml:space="preserve"> </w:t>
            </w:r>
            <w:r w:rsidR="005B46EB" w:rsidRPr="00802F08">
              <w:rPr>
                <w:rFonts w:ascii="Verdana" w:hAnsi="Verdana"/>
                <w:sz w:val="18"/>
                <w:lang w:val="nn-NO"/>
              </w:rPr>
              <w:t>g/d</w:t>
            </w:r>
          </w:p>
          <w:p w14:paraId="12F94014" w14:textId="7678B5B2" w:rsidR="009F37D8" w:rsidRPr="005B46EB" w:rsidRDefault="00B27097" w:rsidP="005B46EB">
            <w:pPr>
              <w:pStyle w:val="Ingenmellomrom"/>
              <w:jc w:val="center"/>
              <w:rPr>
                <w:rFonts w:ascii="Verdana" w:hAnsi="Verdana"/>
                <w:sz w:val="18"/>
                <w:lang w:val="nn-NO"/>
              </w:rPr>
            </w:pPr>
            <w:r>
              <w:rPr>
                <w:rFonts w:ascii="Verdana" w:hAnsi="Verdana"/>
                <w:sz w:val="18"/>
                <w:lang w:val="en-GB"/>
              </w:rPr>
              <w:t>105</w:t>
            </w:r>
            <w:r w:rsidR="009F37D8">
              <w:rPr>
                <w:rFonts w:ascii="Verdana" w:hAnsi="Verdana"/>
                <w:sz w:val="18"/>
                <w:lang w:val="en-GB"/>
              </w:rPr>
              <w:t>42</w:t>
            </w:r>
            <w:r w:rsidR="005B46EB" w:rsidRPr="00802F08">
              <w:rPr>
                <w:rFonts w:ascii="Verdana" w:hAnsi="Verdana"/>
                <w:sz w:val="18"/>
                <w:lang w:val="nn-NO"/>
              </w:rPr>
              <w:t xml:space="preserve"> g/d</w:t>
            </w:r>
          </w:p>
          <w:p w14:paraId="722F7884" w14:textId="2EF942F0" w:rsidR="00B27097" w:rsidRPr="005B46EB" w:rsidRDefault="009F37D8" w:rsidP="005B46EB">
            <w:pPr>
              <w:pStyle w:val="Ingenmellomrom"/>
              <w:jc w:val="center"/>
              <w:rPr>
                <w:rFonts w:ascii="Verdana" w:hAnsi="Verdana"/>
                <w:sz w:val="18"/>
                <w:lang w:val="nn-NO"/>
              </w:rPr>
            </w:pPr>
            <w:r>
              <w:rPr>
                <w:rFonts w:ascii="Verdana" w:hAnsi="Verdana"/>
                <w:sz w:val="18"/>
                <w:lang w:val="en-GB"/>
              </w:rPr>
              <w:t>10539</w:t>
            </w:r>
            <w:r w:rsidR="005B46EB" w:rsidRPr="00802F08">
              <w:rPr>
                <w:rFonts w:ascii="Verdana" w:hAnsi="Verdana"/>
                <w:sz w:val="18"/>
                <w:lang w:val="nn-NO"/>
              </w:rPr>
              <w:t xml:space="preserve"> g/d</w:t>
            </w:r>
          </w:p>
        </w:tc>
      </w:tr>
      <w:tr w:rsidR="001D55C9" w:rsidRPr="006B12F3" w14:paraId="07DC72D5" w14:textId="77777777" w:rsidTr="005B46EB">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B8CCAB5" w14:textId="77777777" w:rsidR="001D55C9" w:rsidRDefault="001D55C9" w:rsidP="00D338AA">
            <w:pPr>
              <w:keepNext/>
              <w:rPr>
                <w:b/>
                <w:sz w:val="18"/>
              </w:rPr>
            </w:pPr>
            <w:r w:rsidRPr="00AC7074">
              <w:rPr>
                <w:b/>
                <w:sz w:val="18"/>
              </w:rPr>
              <w:t>Meta 2:</w:t>
            </w:r>
          </w:p>
          <w:p w14:paraId="33492F9C" w14:textId="77777777" w:rsidR="001D55C9" w:rsidRPr="00AC7074" w:rsidRDefault="001D55C9" w:rsidP="00D338AA">
            <w:pPr>
              <w:pStyle w:val="Ingenmellomrom"/>
              <w:keepNext/>
              <w:spacing w:line="276" w:lineRule="auto"/>
              <w:rPr>
                <w:rFonts w:ascii="Verdana" w:hAnsi="Verdana"/>
                <w:sz w:val="18"/>
                <w:lang w:val="en-GB"/>
              </w:rPr>
            </w:pPr>
            <w:r w:rsidRPr="00AC7074">
              <w:rPr>
                <w:rFonts w:ascii="Verdana" w:hAnsi="Verdana"/>
                <w:sz w:val="18"/>
                <w:lang w:val="en-GB"/>
              </w:rPr>
              <w:t>Netwax E5 Greenline</w:t>
            </w:r>
          </w:p>
          <w:p w14:paraId="19B453CF" w14:textId="77777777" w:rsidR="001D55C9" w:rsidRPr="009F3808" w:rsidRDefault="001D55C9" w:rsidP="00D338AA">
            <w:pPr>
              <w:pStyle w:val="Ingenmellomrom"/>
              <w:keepNext/>
              <w:spacing w:line="276" w:lineRule="auto"/>
              <w:rPr>
                <w:rFonts w:ascii="Verdana" w:hAnsi="Verdana"/>
                <w:sz w:val="18"/>
                <w:lang w:val="en-GB"/>
              </w:rPr>
            </w:pPr>
            <w:r w:rsidRPr="00AC7074">
              <w:rPr>
                <w:rFonts w:ascii="Verdana" w:hAnsi="Verdana"/>
                <w:sz w:val="18"/>
                <w:lang w:val="en-GB"/>
              </w:rPr>
              <w:t>Netwax A5 Microfino</w:t>
            </w:r>
          </w:p>
        </w:tc>
        <w:tc>
          <w:tcPr>
            <w:tcW w:w="2577" w:type="dxa"/>
            <w:tcBorders>
              <w:top w:val="single" w:sz="4" w:space="0" w:color="auto"/>
              <w:left w:val="single" w:sz="4" w:space="0" w:color="auto"/>
              <w:bottom w:val="single" w:sz="4" w:space="0" w:color="auto"/>
              <w:right w:val="single" w:sz="4" w:space="0" w:color="auto"/>
            </w:tcBorders>
            <w:shd w:val="clear" w:color="auto" w:fill="auto"/>
          </w:tcPr>
          <w:p w14:paraId="1A3E22B9" w14:textId="77777777" w:rsidR="001D55C9" w:rsidRDefault="001D55C9" w:rsidP="00D338AA">
            <w:pPr>
              <w:pStyle w:val="Ingenmellomrom"/>
              <w:keepNext/>
              <w:spacing w:line="276" w:lineRule="auto"/>
              <w:jc w:val="center"/>
              <w:rPr>
                <w:rFonts w:ascii="Verdana" w:hAnsi="Verdana"/>
                <w:sz w:val="18"/>
                <w:lang w:val="en-GB"/>
              </w:rPr>
            </w:pPr>
          </w:p>
          <w:p w14:paraId="71DDF3E6" w14:textId="10FDE0AE" w:rsidR="00780651" w:rsidRPr="005B46EB" w:rsidRDefault="00780651" w:rsidP="005B46EB">
            <w:pPr>
              <w:pStyle w:val="Ingenmellomrom"/>
              <w:jc w:val="center"/>
              <w:rPr>
                <w:rFonts w:ascii="Verdana" w:hAnsi="Verdana"/>
                <w:sz w:val="18"/>
                <w:lang w:val="nn-NO"/>
              </w:rPr>
            </w:pPr>
            <w:r>
              <w:rPr>
                <w:rFonts w:ascii="Verdana" w:hAnsi="Verdana"/>
                <w:sz w:val="18"/>
                <w:lang w:val="en-GB"/>
              </w:rPr>
              <w:t>7749</w:t>
            </w:r>
            <w:r w:rsidR="005B46EB">
              <w:rPr>
                <w:rFonts w:ascii="Verdana" w:hAnsi="Verdana"/>
                <w:sz w:val="18"/>
                <w:lang w:val="en-GB"/>
              </w:rPr>
              <w:t xml:space="preserve"> </w:t>
            </w:r>
            <w:r w:rsidR="005B46EB" w:rsidRPr="00802F08">
              <w:rPr>
                <w:rFonts w:ascii="Verdana" w:hAnsi="Verdana"/>
                <w:sz w:val="18"/>
                <w:lang w:val="nn-NO"/>
              </w:rPr>
              <w:t>g/d</w:t>
            </w:r>
          </w:p>
          <w:p w14:paraId="0E5DF6A5" w14:textId="721E62E8" w:rsidR="001D55C9" w:rsidRPr="005B46EB" w:rsidRDefault="00780651" w:rsidP="005B46EB">
            <w:pPr>
              <w:pStyle w:val="Ingenmellomrom"/>
              <w:jc w:val="center"/>
              <w:rPr>
                <w:rFonts w:ascii="Verdana" w:hAnsi="Verdana"/>
                <w:sz w:val="18"/>
                <w:lang w:val="nn-NO"/>
              </w:rPr>
            </w:pPr>
            <w:r>
              <w:rPr>
                <w:rFonts w:ascii="Verdana" w:hAnsi="Verdana"/>
                <w:sz w:val="18"/>
                <w:lang w:val="en-GB"/>
              </w:rPr>
              <w:t>7659</w:t>
            </w:r>
            <w:r w:rsidR="005B46EB" w:rsidRPr="00802F08">
              <w:rPr>
                <w:rFonts w:ascii="Verdana" w:hAnsi="Verdana"/>
                <w:sz w:val="18"/>
                <w:lang w:val="nn-NO"/>
              </w:rPr>
              <w:t xml:space="preserve"> g/d</w:t>
            </w:r>
          </w:p>
        </w:tc>
        <w:tc>
          <w:tcPr>
            <w:tcW w:w="1687" w:type="dxa"/>
            <w:tcBorders>
              <w:top w:val="single" w:sz="4" w:space="0" w:color="auto"/>
              <w:left w:val="single" w:sz="4" w:space="0" w:color="auto"/>
              <w:bottom w:val="single" w:sz="4" w:space="0" w:color="auto"/>
              <w:right w:val="single" w:sz="4" w:space="0" w:color="auto"/>
            </w:tcBorders>
            <w:vAlign w:val="bottom"/>
          </w:tcPr>
          <w:p w14:paraId="57E9495D" w14:textId="77777777" w:rsidR="00BC541F" w:rsidRDefault="00BC541F" w:rsidP="007A52DE">
            <w:pPr>
              <w:pStyle w:val="Ingenmellomrom"/>
              <w:keepNext/>
              <w:spacing w:line="276" w:lineRule="auto"/>
              <w:jc w:val="center"/>
              <w:rPr>
                <w:rFonts w:ascii="Verdana" w:hAnsi="Verdana"/>
                <w:sz w:val="18"/>
                <w:lang w:val="en-GB"/>
              </w:rPr>
            </w:pPr>
          </w:p>
          <w:p w14:paraId="2A701B30" w14:textId="48FB26D0" w:rsidR="001D55C9" w:rsidRPr="005B46EB" w:rsidRDefault="008A61A2" w:rsidP="005B46EB">
            <w:pPr>
              <w:pStyle w:val="Ingenmellomrom"/>
              <w:jc w:val="center"/>
              <w:rPr>
                <w:rFonts w:ascii="Verdana" w:hAnsi="Verdana"/>
                <w:sz w:val="18"/>
                <w:lang w:val="nn-NO"/>
              </w:rPr>
            </w:pPr>
            <w:r>
              <w:rPr>
                <w:rFonts w:ascii="Verdana" w:hAnsi="Verdana"/>
                <w:sz w:val="18"/>
                <w:lang w:val="en-GB"/>
              </w:rPr>
              <w:t>11799</w:t>
            </w:r>
            <w:r w:rsidR="005B46EB">
              <w:rPr>
                <w:rFonts w:ascii="Verdana" w:hAnsi="Verdana"/>
                <w:sz w:val="18"/>
                <w:lang w:val="en-GB"/>
              </w:rPr>
              <w:t xml:space="preserve"> </w:t>
            </w:r>
            <w:r w:rsidR="005B46EB" w:rsidRPr="00802F08">
              <w:rPr>
                <w:rFonts w:ascii="Verdana" w:hAnsi="Verdana"/>
                <w:sz w:val="18"/>
                <w:lang w:val="nn-NO"/>
              </w:rPr>
              <w:t>g/d</w:t>
            </w:r>
          </w:p>
          <w:p w14:paraId="774AB3B1" w14:textId="7D9EB8FD" w:rsidR="001D55C9" w:rsidRPr="005B46EB" w:rsidRDefault="00BC541F" w:rsidP="005B46EB">
            <w:pPr>
              <w:pStyle w:val="Ingenmellomrom"/>
              <w:jc w:val="center"/>
              <w:rPr>
                <w:rFonts w:ascii="Verdana" w:hAnsi="Verdana"/>
                <w:sz w:val="18"/>
                <w:lang w:val="nn-NO"/>
              </w:rPr>
            </w:pPr>
            <w:r>
              <w:rPr>
                <w:rFonts w:ascii="Verdana" w:hAnsi="Verdana"/>
                <w:sz w:val="18"/>
                <w:lang w:val="en-GB"/>
              </w:rPr>
              <w:t>11662</w:t>
            </w:r>
            <w:r w:rsidR="005B46EB" w:rsidRPr="00802F08">
              <w:rPr>
                <w:rFonts w:ascii="Verdana" w:hAnsi="Verdana"/>
                <w:sz w:val="18"/>
                <w:lang w:val="nn-NO"/>
              </w:rPr>
              <w:t xml:space="preserve"> g/d</w:t>
            </w:r>
          </w:p>
        </w:tc>
      </w:tr>
      <w:tr w:rsidR="001D55C9" w:rsidRPr="006B12F3" w14:paraId="1C938CDB" w14:textId="77777777" w:rsidTr="005B46EB">
        <w:tc>
          <w:tcPr>
            <w:tcW w:w="4106" w:type="dxa"/>
            <w:tcBorders>
              <w:left w:val="single" w:sz="4" w:space="0" w:color="auto"/>
              <w:right w:val="single" w:sz="4" w:space="0" w:color="auto"/>
            </w:tcBorders>
            <w:shd w:val="clear" w:color="auto" w:fill="auto"/>
          </w:tcPr>
          <w:p w14:paraId="2F2E0DA7" w14:textId="77777777" w:rsidR="001D55C9" w:rsidRPr="00AC7074" w:rsidRDefault="001D55C9" w:rsidP="00D338AA">
            <w:pPr>
              <w:keepNext/>
              <w:rPr>
                <w:b/>
                <w:sz w:val="18"/>
              </w:rPr>
            </w:pPr>
            <w:r w:rsidRPr="00AC7074">
              <w:rPr>
                <w:b/>
                <w:sz w:val="18"/>
              </w:rPr>
              <w:t>Meta 3:</w:t>
            </w:r>
          </w:p>
        </w:tc>
        <w:tc>
          <w:tcPr>
            <w:tcW w:w="2577" w:type="dxa"/>
            <w:tcBorders>
              <w:left w:val="single" w:sz="4" w:space="0" w:color="auto"/>
              <w:right w:val="single" w:sz="4" w:space="0" w:color="auto"/>
            </w:tcBorders>
            <w:shd w:val="clear" w:color="auto" w:fill="auto"/>
          </w:tcPr>
          <w:p w14:paraId="14CE82F5" w14:textId="77777777" w:rsidR="001D55C9" w:rsidRPr="00AC7074" w:rsidRDefault="001D55C9" w:rsidP="00D338AA">
            <w:pPr>
              <w:pStyle w:val="Ingenmellomrom"/>
              <w:keepNext/>
              <w:spacing w:line="276" w:lineRule="auto"/>
              <w:jc w:val="center"/>
              <w:rPr>
                <w:rFonts w:ascii="Verdana" w:hAnsi="Verdana"/>
                <w:sz w:val="18"/>
                <w:highlight w:val="yellow"/>
                <w:lang w:val="en-GB"/>
              </w:rPr>
            </w:pPr>
          </w:p>
        </w:tc>
        <w:tc>
          <w:tcPr>
            <w:tcW w:w="1687" w:type="dxa"/>
            <w:tcBorders>
              <w:left w:val="single" w:sz="4" w:space="0" w:color="auto"/>
              <w:right w:val="single" w:sz="4" w:space="0" w:color="auto"/>
            </w:tcBorders>
          </w:tcPr>
          <w:p w14:paraId="5182A8D3" w14:textId="77777777" w:rsidR="001D55C9" w:rsidRPr="00AC7074" w:rsidRDefault="001D55C9" w:rsidP="00D338AA">
            <w:pPr>
              <w:pStyle w:val="Ingenmellomrom"/>
              <w:keepNext/>
              <w:spacing w:line="276" w:lineRule="auto"/>
              <w:jc w:val="center"/>
              <w:rPr>
                <w:rFonts w:ascii="Verdana" w:hAnsi="Verdana"/>
                <w:sz w:val="18"/>
                <w:highlight w:val="yellow"/>
                <w:lang w:val="en-GB"/>
              </w:rPr>
            </w:pPr>
          </w:p>
        </w:tc>
      </w:tr>
      <w:tr w:rsidR="001D55C9" w:rsidRPr="006B12F3" w14:paraId="4503ACA4" w14:textId="77777777" w:rsidTr="005B46EB">
        <w:tc>
          <w:tcPr>
            <w:tcW w:w="4106" w:type="dxa"/>
            <w:tcBorders>
              <w:left w:val="single" w:sz="4" w:space="0" w:color="auto"/>
              <w:bottom w:val="single" w:sz="4" w:space="0" w:color="auto"/>
              <w:right w:val="single" w:sz="4" w:space="0" w:color="auto"/>
            </w:tcBorders>
            <w:shd w:val="clear" w:color="auto" w:fill="auto"/>
          </w:tcPr>
          <w:p w14:paraId="638F7E1B" w14:textId="77777777" w:rsidR="001D55C9" w:rsidRPr="00AC7074" w:rsidRDefault="001D55C9" w:rsidP="00D338AA">
            <w:pPr>
              <w:pStyle w:val="Ingenmellomrom"/>
              <w:keepNext/>
              <w:spacing w:line="276" w:lineRule="auto"/>
              <w:rPr>
                <w:rFonts w:ascii="Verdana" w:hAnsi="Verdana"/>
                <w:sz w:val="18"/>
                <w:lang w:val="en-GB"/>
              </w:rPr>
            </w:pPr>
            <w:r w:rsidRPr="00AC7074">
              <w:rPr>
                <w:rFonts w:ascii="Verdana" w:hAnsi="Verdana"/>
                <w:sz w:val="18"/>
                <w:lang w:val="en-GB"/>
              </w:rPr>
              <w:t>Netwax E8 Greenline</w:t>
            </w:r>
          </w:p>
          <w:p w14:paraId="12E5B5C4" w14:textId="77777777" w:rsidR="001D55C9" w:rsidRPr="00AC7074" w:rsidRDefault="001D55C9" w:rsidP="00D338AA">
            <w:pPr>
              <w:pStyle w:val="Ingenmellomrom"/>
              <w:keepNext/>
              <w:spacing w:line="276" w:lineRule="auto"/>
              <w:rPr>
                <w:rFonts w:ascii="Verdana" w:hAnsi="Verdana"/>
                <w:sz w:val="18"/>
                <w:lang w:val="en-GB"/>
              </w:rPr>
            </w:pPr>
            <w:r w:rsidRPr="00AC7074">
              <w:rPr>
                <w:rFonts w:ascii="Verdana" w:hAnsi="Verdana"/>
                <w:sz w:val="18"/>
                <w:lang w:val="en-GB"/>
              </w:rPr>
              <w:t>Netwax Gold T60 Sens</w:t>
            </w:r>
          </w:p>
        </w:tc>
        <w:tc>
          <w:tcPr>
            <w:tcW w:w="2577" w:type="dxa"/>
            <w:tcBorders>
              <w:left w:val="single" w:sz="4" w:space="0" w:color="auto"/>
              <w:bottom w:val="single" w:sz="4" w:space="0" w:color="auto"/>
              <w:right w:val="single" w:sz="4" w:space="0" w:color="auto"/>
            </w:tcBorders>
            <w:shd w:val="clear" w:color="auto" w:fill="auto"/>
          </w:tcPr>
          <w:p w14:paraId="2F58172C" w14:textId="24CDF2DE" w:rsidR="001D55C9" w:rsidRPr="005B46EB" w:rsidRDefault="00680479" w:rsidP="005B46EB">
            <w:pPr>
              <w:pStyle w:val="Ingenmellomrom"/>
              <w:jc w:val="center"/>
              <w:rPr>
                <w:rFonts w:ascii="Verdana" w:hAnsi="Verdana"/>
                <w:sz w:val="18"/>
                <w:lang w:val="nn-NO"/>
              </w:rPr>
            </w:pPr>
            <w:r>
              <w:rPr>
                <w:rFonts w:ascii="Verdana" w:hAnsi="Verdana"/>
                <w:sz w:val="18"/>
                <w:lang w:val="en-GB"/>
              </w:rPr>
              <w:t>10311</w:t>
            </w:r>
            <w:r w:rsidR="005B46EB">
              <w:rPr>
                <w:rFonts w:ascii="Verdana" w:hAnsi="Verdana"/>
                <w:sz w:val="18"/>
                <w:lang w:val="en-GB"/>
              </w:rPr>
              <w:t xml:space="preserve"> </w:t>
            </w:r>
            <w:r w:rsidR="005B46EB" w:rsidRPr="00802F08">
              <w:rPr>
                <w:rFonts w:ascii="Verdana" w:hAnsi="Verdana"/>
                <w:sz w:val="18"/>
                <w:lang w:val="nn-NO"/>
              </w:rPr>
              <w:t>g/d</w:t>
            </w:r>
          </w:p>
          <w:p w14:paraId="21D39138" w14:textId="03E25716" w:rsidR="001D55C9" w:rsidRPr="005B46EB" w:rsidRDefault="00680479" w:rsidP="005B46EB">
            <w:pPr>
              <w:pStyle w:val="Ingenmellomrom"/>
              <w:jc w:val="center"/>
              <w:rPr>
                <w:rFonts w:ascii="Verdana" w:hAnsi="Verdana"/>
                <w:sz w:val="18"/>
                <w:lang w:val="nn-NO"/>
              </w:rPr>
            </w:pPr>
            <w:r>
              <w:rPr>
                <w:rFonts w:ascii="Verdana" w:hAnsi="Verdana"/>
                <w:sz w:val="18"/>
                <w:lang w:val="en-GB"/>
              </w:rPr>
              <w:t>10281</w:t>
            </w:r>
            <w:r w:rsidR="005B46EB" w:rsidRPr="00802F08">
              <w:rPr>
                <w:rFonts w:ascii="Verdana" w:hAnsi="Verdana"/>
                <w:sz w:val="18"/>
                <w:lang w:val="nn-NO"/>
              </w:rPr>
              <w:t xml:space="preserve"> g/d</w:t>
            </w:r>
          </w:p>
        </w:tc>
        <w:tc>
          <w:tcPr>
            <w:tcW w:w="1687" w:type="dxa"/>
            <w:tcBorders>
              <w:left w:val="single" w:sz="4" w:space="0" w:color="auto"/>
              <w:bottom w:val="single" w:sz="4" w:space="0" w:color="auto"/>
              <w:right w:val="single" w:sz="4" w:space="0" w:color="auto"/>
            </w:tcBorders>
          </w:tcPr>
          <w:p w14:paraId="45026C0F" w14:textId="0AA055D6" w:rsidR="001D55C9" w:rsidRPr="005B46EB" w:rsidRDefault="00BC541F" w:rsidP="005B46EB">
            <w:pPr>
              <w:pStyle w:val="Ingenmellomrom"/>
              <w:jc w:val="center"/>
              <w:rPr>
                <w:rFonts w:ascii="Verdana" w:hAnsi="Verdana"/>
                <w:sz w:val="18"/>
                <w:lang w:val="nn-NO"/>
              </w:rPr>
            </w:pPr>
            <w:r>
              <w:rPr>
                <w:rFonts w:ascii="Verdana" w:hAnsi="Verdana"/>
                <w:sz w:val="18"/>
                <w:lang w:val="en-GB"/>
              </w:rPr>
              <w:t>15701</w:t>
            </w:r>
            <w:r w:rsidR="005B46EB">
              <w:rPr>
                <w:rFonts w:ascii="Verdana" w:hAnsi="Verdana"/>
                <w:sz w:val="18"/>
                <w:lang w:val="en-GB"/>
              </w:rPr>
              <w:t xml:space="preserve"> </w:t>
            </w:r>
            <w:r w:rsidR="005B46EB" w:rsidRPr="00802F08">
              <w:rPr>
                <w:rFonts w:ascii="Verdana" w:hAnsi="Verdana"/>
                <w:sz w:val="18"/>
                <w:lang w:val="nn-NO"/>
              </w:rPr>
              <w:t>g/d</w:t>
            </w:r>
          </w:p>
          <w:p w14:paraId="7CE7004E" w14:textId="264D9264" w:rsidR="001D55C9" w:rsidRPr="005B46EB" w:rsidRDefault="00C72E5E" w:rsidP="005B46EB">
            <w:pPr>
              <w:pStyle w:val="Ingenmellomrom"/>
              <w:jc w:val="center"/>
              <w:rPr>
                <w:rFonts w:ascii="Verdana" w:hAnsi="Verdana"/>
                <w:sz w:val="18"/>
                <w:lang w:val="nn-NO"/>
              </w:rPr>
            </w:pPr>
            <w:r>
              <w:rPr>
                <w:rFonts w:ascii="Verdana" w:hAnsi="Verdana"/>
                <w:sz w:val="18"/>
                <w:lang w:val="en-GB"/>
              </w:rPr>
              <w:t>15655</w:t>
            </w:r>
            <w:r w:rsidR="005B46EB">
              <w:rPr>
                <w:rFonts w:ascii="Verdana" w:hAnsi="Verdana"/>
                <w:sz w:val="18"/>
                <w:lang w:val="en-GB"/>
              </w:rPr>
              <w:t xml:space="preserve"> </w:t>
            </w:r>
            <w:r w:rsidR="005B46EB" w:rsidRPr="00802F08">
              <w:rPr>
                <w:rFonts w:ascii="Verdana" w:hAnsi="Verdana"/>
                <w:sz w:val="18"/>
                <w:lang w:val="nn-NO"/>
              </w:rPr>
              <w:t>g/d</w:t>
            </w:r>
          </w:p>
        </w:tc>
      </w:tr>
      <w:tr w:rsidR="001D55C9" w:rsidRPr="006B12F3" w14:paraId="51176998" w14:textId="77777777" w:rsidTr="005B46EB">
        <w:tc>
          <w:tcPr>
            <w:tcW w:w="4106" w:type="dxa"/>
            <w:tcBorders>
              <w:top w:val="single" w:sz="4" w:space="0" w:color="auto"/>
              <w:left w:val="single" w:sz="4" w:space="0" w:color="auto"/>
              <w:bottom w:val="single" w:sz="4" w:space="0" w:color="auto"/>
              <w:right w:val="single" w:sz="4" w:space="0" w:color="auto"/>
            </w:tcBorders>
            <w:shd w:val="clear" w:color="auto" w:fill="auto"/>
          </w:tcPr>
          <w:p w14:paraId="3902F69B" w14:textId="77777777" w:rsidR="001D55C9" w:rsidRPr="007F6B3B" w:rsidRDefault="001D55C9" w:rsidP="00D338AA">
            <w:pPr>
              <w:pStyle w:val="Ingenmellomrom"/>
              <w:keepNext/>
              <w:spacing w:line="276" w:lineRule="auto"/>
              <w:rPr>
                <w:rFonts w:ascii="Verdana" w:hAnsi="Verdana"/>
                <w:sz w:val="18"/>
                <w:lang w:val="nb-NO"/>
              </w:rPr>
            </w:pPr>
            <w:r w:rsidRPr="007F6B3B">
              <w:rPr>
                <w:b/>
                <w:sz w:val="18"/>
                <w:lang w:val="nb-NO"/>
              </w:rPr>
              <w:t>Meta 4:</w:t>
            </w:r>
          </w:p>
          <w:p w14:paraId="41BB68C8" w14:textId="77777777" w:rsidR="001D55C9" w:rsidRPr="007F6B3B" w:rsidRDefault="001D55C9" w:rsidP="00D338AA">
            <w:pPr>
              <w:pStyle w:val="Ingenmellomrom"/>
              <w:keepNext/>
              <w:spacing w:line="276" w:lineRule="auto"/>
              <w:rPr>
                <w:rFonts w:ascii="Verdana" w:hAnsi="Verdana"/>
                <w:sz w:val="18"/>
                <w:lang w:val="nb-NO"/>
              </w:rPr>
            </w:pPr>
            <w:r w:rsidRPr="007F6B3B">
              <w:rPr>
                <w:rFonts w:ascii="Verdana" w:hAnsi="Verdana"/>
                <w:sz w:val="18"/>
                <w:lang w:val="nb-NO"/>
              </w:rPr>
              <w:t>Netwax NI 5</w:t>
            </w:r>
          </w:p>
          <w:p w14:paraId="4DAF9DA4" w14:textId="77777777" w:rsidR="001D55C9" w:rsidRPr="007F6B3B" w:rsidRDefault="001D55C9" w:rsidP="00D338AA">
            <w:pPr>
              <w:pStyle w:val="Ingenmellomrom"/>
              <w:keepNext/>
              <w:spacing w:line="276" w:lineRule="auto"/>
              <w:rPr>
                <w:rFonts w:ascii="Verdana" w:hAnsi="Verdana"/>
                <w:sz w:val="18"/>
                <w:lang w:val="nb-NO"/>
              </w:rPr>
            </w:pPr>
            <w:r w:rsidRPr="007F6B3B">
              <w:rPr>
                <w:rFonts w:ascii="Verdana" w:hAnsi="Verdana"/>
                <w:sz w:val="18"/>
                <w:lang w:val="nb-NO"/>
              </w:rPr>
              <w:t>Netwax NI 6</w:t>
            </w:r>
          </w:p>
        </w:tc>
        <w:tc>
          <w:tcPr>
            <w:tcW w:w="2577" w:type="dxa"/>
            <w:tcBorders>
              <w:top w:val="single" w:sz="4" w:space="0" w:color="auto"/>
              <w:left w:val="single" w:sz="4" w:space="0" w:color="auto"/>
              <w:bottom w:val="single" w:sz="4" w:space="0" w:color="auto"/>
              <w:right w:val="single" w:sz="4" w:space="0" w:color="auto"/>
            </w:tcBorders>
            <w:shd w:val="clear" w:color="auto" w:fill="auto"/>
          </w:tcPr>
          <w:p w14:paraId="3A3AFEB9" w14:textId="77777777" w:rsidR="001D55C9" w:rsidRDefault="001D55C9" w:rsidP="00D338AA">
            <w:pPr>
              <w:pStyle w:val="Ingenmellomrom"/>
              <w:jc w:val="center"/>
              <w:rPr>
                <w:rFonts w:ascii="Verdana" w:hAnsi="Verdana"/>
                <w:sz w:val="18"/>
                <w:highlight w:val="yellow"/>
                <w:lang w:val="nn-NO"/>
              </w:rPr>
            </w:pPr>
          </w:p>
          <w:p w14:paraId="619015E6" w14:textId="5CC6B18E" w:rsidR="00680479" w:rsidRPr="00543C48" w:rsidRDefault="00680479" w:rsidP="005B46EB">
            <w:pPr>
              <w:pStyle w:val="Ingenmellomrom"/>
              <w:jc w:val="center"/>
              <w:rPr>
                <w:rFonts w:ascii="Verdana" w:hAnsi="Verdana"/>
                <w:sz w:val="18"/>
                <w:lang w:val="nn-NO"/>
              </w:rPr>
            </w:pPr>
            <w:r w:rsidRPr="00543C48">
              <w:rPr>
                <w:rFonts w:ascii="Verdana" w:hAnsi="Verdana"/>
                <w:sz w:val="18"/>
                <w:lang w:val="nn-NO"/>
              </w:rPr>
              <w:t>5550</w:t>
            </w:r>
            <w:r w:rsidR="005B46EB">
              <w:rPr>
                <w:rFonts w:ascii="Verdana" w:hAnsi="Verdana"/>
                <w:sz w:val="18"/>
                <w:lang w:val="nn-NO"/>
              </w:rPr>
              <w:t xml:space="preserve"> </w:t>
            </w:r>
            <w:r w:rsidR="005B46EB" w:rsidRPr="00802F08">
              <w:rPr>
                <w:rFonts w:ascii="Verdana" w:hAnsi="Verdana"/>
                <w:sz w:val="18"/>
                <w:lang w:val="nn-NO"/>
              </w:rPr>
              <w:t>g/d</w:t>
            </w:r>
          </w:p>
          <w:p w14:paraId="6080A098" w14:textId="0C24CF71" w:rsidR="001D55C9" w:rsidRPr="005B46EB" w:rsidRDefault="00680479" w:rsidP="005B46EB">
            <w:pPr>
              <w:pStyle w:val="Ingenmellomrom"/>
              <w:jc w:val="center"/>
              <w:rPr>
                <w:rFonts w:ascii="Verdana" w:hAnsi="Verdana"/>
                <w:sz w:val="18"/>
                <w:lang w:val="nn-NO"/>
              </w:rPr>
            </w:pPr>
            <w:r w:rsidRPr="00543C48">
              <w:rPr>
                <w:rFonts w:ascii="Verdana" w:hAnsi="Verdana"/>
                <w:sz w:val="18"/>
                <w:lang w:val="nn-NO"/>
              </w:rPr>
              <w:t>6311</w:t>
            </w:r>
            <w:r w:rsidR="005B46EB" w:rsidRPr="00802F08">
              <w:rPr>
                <w:rFonts w:ascii="Verdana" w:hAnsi="Verdana"/>
                <w:sz w:val="18"/>
                <w:lang w:val="nn-NO"/>
              </w:rPr>
              <w:t xml:space="preserve"> g/d</w:t>
            </w:r>
          </w:p>
        </w:tc>
        <w:tc>
          <w:tcPr>
            <w:tcW w:w="1687" w:type="dxa"/>
            <w:tcBorders>
              <w:top w:val="single" w:sz="4" w:space="0" w:color="auto"/>
              <w:left w:val="single" w:sz="4" w:space="0" w:color="auto"/>
              <w:bottom w:val="single" w:sz="4" w:space="0" w:color="auto"/>
              <w:right w:val="single" w:sz="4" w:space="0" w:color="auto"/>
            </w:tcBorders>
          </w:tcPr>
          <w:p w14:paraId="04485CF8" w14:textId="74E76F92" w:rsidR="001D55C9" w:rsidRDefault="001D55C9" w:rsidP="00D338AA">
            <w:pPr>
              <w:pStyle w:val="Ingenmellomrom"/>
              <w:spacing w:line="0" w:lineRule="atLeast"/>
              <w:jc w:val="center"/>
              <w:rPr>
                <w:rFonts w:ascii="Verdana" w:hAnsi="Verdana" w:cs="Times New Roman"/>
                <w:sz w:val="18"/>
                <w:lang w:val="nn-NO"/>
              </w:rPr>
            </w:pPr>
          </w:p>
          <w:p w14:paraId="16D49867" w14:textId="697457CC" w:rsidR="00C72E5E" w:rsidRPr="005B46EB" w:rsidRDefault="00C72E5E" w:rsidP="005B46EB">
            <w:pPr>
              <w:pStyle w:val="Ingenmellomrom"/>
              <w:jc w:val="center"/>
              <w:rPr>
                <w:rFonts w:ascii="Verdana" w:hAnsi="Verdana"/>
                <w:sz w:val="18"/>
                <w:lang w:val="nn-NO"/>
              </w:rPr>
            </w:pPr>
            <w:r>
              <w:rPr>
                <w:rFonts w:ascii="Verdana" w:hAnsi="Verdana" w:cs="Times New Roman"/>
                <w:sz w:val="18"/>
                <w:lang w:val="nn-NO"/>
              </w:rPr>
              <w:t>8451</w:t>
            </w:r>
            <w:r w:rsidR="005B46EB" w:rsidRPr="00802F08">
              <w:rPr>
                <w:rFonts w:ascii="Verdana" w:hAnsi="Verdana"/>
                <w:sz w:val="18"/>
                <w:lang w:val="nn-NO"/>
              </w:rPr>
              <w:t xml:space="preserve"> g/d</w:t>
            </w:r>
          </w:p>
          <w:p w14:paraId="18E2D523" w14:textId="1E8F59C5" w:rsidR="001D55C9" w:rsidRPr="005B46EB" w:rsidRDefault="00C72E5E" w:rsidP="005B46EB">
            <w:pPr>
              <w:pStyle w:val="Ingenmellomrom"/>
              <w:jc w:val="center"/>
              <w:rPr>
                <w:rFonts w:ascii="Verdana" w:hAnsi="Verdana"/>
                <w:sz w:val="18"/>
                <w:lang w:val="nn-NO"/>
              </w:rPr>
            </w:pPr>
            <w:r w:rsidRPr="005B46EB">
              <w:rPr>
                <w:rFonts w:ascii="Verdana" w:hAnsi="Verdana"/>
                <w:sz w:val="18"/>
                <w:szCs w:val="18"/>
                <w:lang w:val="nn-NO"/>
              </w:rPr>
              <w:t>9609</w:t>
            </w:r>
            <w:r w:rsidR="005B46EB" w:rsidRPr="005B46EB">
              <w:rPr>
                <w:rFonts w:ascii="Verdana" w:hAnsi="Verdana"/>
                <w:sz w:val="18"/>
                <w:szCs w:val="18"/>
                <w:lang w:val="nn-NO"/>
              </w:rPr>
              <w:t xml:space="preserve"> g/</w:t>
            </w:r>
            <w:r w:rsidR="005B46EB" w:rsidRPr="00802F08">
              <w:rPr>
                <w:rFonts w:ascii="Verdana" w:hAnsi="Verdana"/>
                <w:sz w:val="18"/>
                <w:lang w:val="nn-NO"/>
              </w:rPr>
              <w:t>d</w:t>
            </w:r>
          </w:p>
        </w:tc>
      </w:tr>
    </w:tbl>
    <w:p w14:paraId="37194A53" w14:textId="77777777" w:rsidR="007830B3" w:rsidRDefault="007830B3" w:rsidP="007830B3">
      <w:pPr>
        <w:spacing w:before="60" w:line="276" w:lineRule="auto"/>
        <w:ind w:left="142"/>
        <w:rPr>
          <w:rFonts w:ascii="Times New Roman" w:eastAsia="Calibri" w:hAnsi="Times New Roman"/>
          <w:i/>
          <w:color w:val="FF0000"/>
          <w:lang w:eastAsia="en-US"/>
        </w:rPr>
      </w:pPr>
    </w:p>
    <w:p w14:paraId="6045124A" w14:textId="77777777" w:rsidR="00D306E9" w:rsidRPr="002E22CB" w:rsidRDefault="00D306E9" w:rsidP="006F51FB">
      <w:pPr>
        <w:spacing w:before="60" w:line="276" w:lineRule="auto"/>
        <w:rPr>
          <w:rFonts w:ascii="Times New Roman" w:eastAsia="Calibri" w:hAnsi="Times New Roman"/>
          <w:color w:val="FF0000"/>
          <w:lang w:eastAsia="en-US"/>
        </w:rPr>
      </w:pPr>
    </w:p>
    <w:p w14:paraId="001201FD" w14:textId="77777777" w:rsidR="00C07592" w:rsidRDefault="00C07592" w:rsidP="00D306E9">
      <w:pPr>
        <w:rPr>
          <w:b/>
        </w:rPr>
      </w:pPr>
    </w:p>
    <w:p w14:paraId="1844D2C9" w14:textId="77777777" w:rsidR="00C07592" w:rsidRDefault="00C07592" w:rsidP="00D306E9">
      <w:pPr>
        <w:rPr>
          <w:b/>
        </w:rPr>
      </w:pPr>
    </w:p>
    <w:p w14:paraId="513713E7" w14:textId="77777777" w:rsidR="00FE57AF" w:rsidRDefault="00FE57AF">
      <w:pPr>
        <w:rPr>
          <w:b/>
        </w:rPr>
      </w:pPr>
      <w:r>
        <w:rPr>
          <w:b/>
        </w:rPr>
        <w:br w:type="page"/>
      </w:r>
    </w:p>
    <w:p w14:paraId="07808906" w14:textId="0AEA1512" w:rsidR="00D306E9" w:rsidRDefault="00D306E9" w:rsidP="00D306E9">
      <w:pPr>
        <w:rPr>
          <w:b/>
        </w:rPr>
      </w:pPr>
      <w:r w:rsidRPr="009A16FD">
        <w:rPr>
          <w:b/>
        </w:rPr>
        <w:t>Risk characterisation</w:t>
      </w:r>
      <w:r>
        <w:rPr>
          <w:b/>
        </w:rPr>
        <w:t xml:space="preserve"> for the </w:t>
      </w:r>
      <w:r w:rsidRPr="009A16FD">
        <w:rPr>
          <w:b/>
        </w:rPr>
        <w:t>EU fish farm scenario</w:t>
      </w:r>
      <w:r>
        <w:rPr>
          <w:b/>
        </w:rPr>
        <w:t xml:space="preserve"> (refined)</w:t>
      </w:r>
    </w:p>
    <w:p w14:paraId="69155B48" w14:textId="77777777" w:rsidR="00D306E9" w:rsidRDefault="00D306E9" w:rsidP="00D306E9"/>
    <w:p w14:paraId="735BCA85" w14:textId="77777777" w:rsidR="00D306E9" w:rsidRPr="008039A6" w:rsidRDefault="00D306E9" w:rsidP="00D306E9">
      <w:pPr>
        <w:rPr>
          <w:rFonts w:eastAsia="Calibri"/>
          <w:b/>
          <w:i/>
          <w:sz w:val="22"/>
          <w:szCs w:val="22"/>
          <w:lang w:eastAsia="en-US"/>
        </w:rPr>
      </w:pPr>
      <w:r>
        <w:t>The PEC/PNEC ratios based on PEC values calculated with the EU fish farm scenario are summarised in the following table.</w:t>
      </w:r>
    </w:p>
    <w:p w14:paraId="237549B4" w14:textId="77777777" w:rsidR="007830B3" w:rsidRPr="00D027D2" w:rsidRDefault="007830B3" w:rsidP="00D306E9">
      <w:pPr>
        <w:spacing w:before="60" w:line="276" w:lineRule="auto"/>
        <w:rPr>
          <w:rFonts w:ascii="Times New Roman" w:eastAsia="Calibri" w:hAnsi="Times New Roman"/>
          <w:i/>
          <w:color w:val="FF000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7830B3" w:rsidRPr="000A1DBC" w14:paraId="3673FFB4" w14:textId="77777777" w:rsidTr="00E86CB2">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65993BC1" w14:textId="77777777" w:rsidR="007830B3" w:rsidRDefault="007830B3" w:rsidP="00E86CB2">
            <w:pPr>
              <w:autoSpaceDE w:val="0"/>
              <w:autoSpaceDN w:val="0"/>
              <w:adjustRightInd w:val="0"/>
              <w:spacing w:before="60" w:after="60" w:line="260" w:lineRule="atLeast"/>
              <w:jc w:val="center"/>
              <w:rPr>
                <w:rFonts w:eastAsia="Calibri"/>
                <w:b/>
                <w:bCs/>
                <w:sz w:val="18"/>
                <w:szCs w:val="18"/>
                <w:lang w:eastAsia="en-GB"/>
              </w:rPr>
            </w:pPr>
            <w:bookmarkStart w:id="1676" w:name="_Hlk75423923"/>
            <w:bookmarkEnd w:id="1667"/>
            <w:r w:rsidRPr="000A1DBC">
              <w:rPr>
                <w:rFonts w:eastAsia="Calibri"/>
                <w:b/>
                <w:sz w:val="18"/>
                <w:szCs w:val="18"/>
                <w:lang w:eastAsia="en-GB"/>
              </w:rPr>
              <w:t xml:space="preserve">EU </w:t>
            </w:r>
            <w:r>
              <w:rPr>
                <w:rFonts w:eastAsia="Calibri"/>
                <w:b/>
                <w:sz w:val="18"/>
                <w:szCs w:val="18"/>
                <w:lang w:eastAsia="en-GB"/>
              </w:rPr>
              <w:t>fish farm</w:t>
            </w:r>
            <w:r w:rsidRPr="000A1DBC">
              <w:rPr>
                <w:rFonts w:eastAsia="Calibri"/>
                <w:b/>
                <w:sz w:val="18"/>
                <w:szCs w:val="18"/>
                <w:lang w:eastAsia="en-GB"/>
              </w:rPr>
              <w:t xml:space="preserve"> scenario</w:t>
            </w:r>
          </w:p>
          <w:p w14:paraId="42965240" w14:textId="77777777" w:rsidR="007830B3" w:rsidRPr="000E44CB" w:rsidRDefault="007830B3" w:rsidP="00E86CB2">
            <w:pPr>
              <w:keepNext/>
              <w:autoSpaceDE w:val="0"/>
              <w:autoSpaceDN w:val="0"/>
              <w:adjustRightInd w:val="0"/>
              <w:spacing w:before="60" w:after="60" w:line="260" w:lineRule="atLeast"/>
              <w:jc w:val="center"/>
              <w:rPr>
                <w:rFonts w:eastAsia="Calibri"/>
                <w:b/>
                <w:bCs/>
                <w:color w:val="000000"/>
                <w:sz w:val="18"/>
                <w:szCs w:val="18"/>
                <w:lang w:eastAsia="en-GB"/>
              </w:rPr>
            </w:pPr>
            <w:r>
              <w:rPr>
                <w:rFonts w:eastAsia="Calibri"/>
                <w:b/>
                <w:bCs/>
                <w:color w:val="000000"/>
                <w:sz w:val="18"/>
                <w:szCs w:val="18"/>
                <w:lang w:eastAsia="en-GB"/>
              </w:rPr>
              <w:t>Refined a</w:t>
            </w:r>
            <w:r w:rsidRPr="000E44CB">
              <w:rPr>
                <w:rFonts w:eastAsia="Calibri"/>
                <w:b/>
                <w:bCs/>
                <w:color w:val="000000"/>
                <w:sz w:val="18"/>
                <w:szCs w:val="18"/>
                <w:lang w:eastAsia="en-GB"/>
              </w:rPr>
              <w:t>verage PEC values calculated by MAMPEC v3.1</w:t>
            </w:r>
          </w:p>
          <w:p w14:paraId="1BDE33C0" w14:textId="77777777" w:rsidR="007830B3" w:rsidRPr="000E44CB" w:rsidRDefault="007830B3" w:rsidP="00E86CB2">
            <w:pPr>
              <w:keepNext/>
              <w:autoSpaceDE w:val="0"/>
              <w:autoSpaceDN w:val="0"/>
              <w:adjustRightInd w:val="0"/>
              <w:spacing w:before="60" w:after="60" w:line="260" w:lineRule="atLeast"/>
              <w:jc w:val="center"/>
              <w:rPr>
                <w:rFonts w:eastAsia="Calibri"/>
                <w:b/>
                <w:bCs/>
                <w:color w:val="000000"/>
                <w:sz w:val="18"/>
                <w:szCs w:val="18"/>
                <w:lang w:eastAsia="en-GB"/>
              </w:rPr>
            </w:pPr>
            <w:r w:rsidRPr="000E44CB">
              <w:rPr>
                <w:rFonts w:eastAsia="Calibri"/>
                <w:b/>
                <w:bCs/>
                <w:color w:val="000000"/>
                <w:sz w:val="18"/>
                <w:szCs w:val="18"/>
                <w:lang w:eastAsia="en-GB"/>
              </w:rPr>
              <w:t>(with background concentration for Cu)</w:t>
            </w:r>
          </w:p>
        </w:tc>
      </w:tr>
      <w:tr w:rsidR="007830B3" w:rsidRPr="000A1DBC" w14:paraId="547701A8" w14:textId="77777777" w:rsidTr="149BC712">
        <w:trPr>
          <w:trHeight w:val="249"/>
        </w:trPr>
        <w:tc>
          <w:tcPr>
            <w:tcW w:w="1306" w:type="pct"/>
            <w:shd w:val="clear" w:color="auto" w:fill="FFFFFF" w:themeFill="background1"/>
            <w:vAlign w:val="center"/>
          </w:tcPr>
          <w:p w14:paraId="1B2563A6" w14:textId="77777777" w:rsidR="007830B3" w:rsidRPr="000A1DBC" w:rsidRDefault="007830B3" w:rsidP="00E86CB2">
            <w:pPr>
              <w:spacing w:before="60" w:after="60"/>
              <w:jc w:val="center"/>
              <w:rPr>
                <w:rFonts w:eastAsia="Calibri"/>
                <w:b/>
                <w:sz w:val="18"/>
                <w:szCs w:val="18"/>
                <w:lang w:eastAsia="en-GB"/>
              </w:rPr>
            </w:pPr>
            <w:r w:rsidRPr="000A1DBC">
              <w:rPr>
                <w:rFonts w:eastAsia="Calibri"/>
                <w:b/>
                <w:sz w:val="18"/>
                <w:szCs w:val="18"/>
                <w:lang w:eastAsia="en-GB"/>
              </w:rPr>
              <w:t>Copper</w:t>
            </w:r>
          </w:p>
          <w:p w14:paraId="046CA72F" w14:textId="77777777" w:rsidR="007830B3" w:rsidRPr="000A1DBC" w:rsidRDefault="007830B3" w:rsidP="00E86CB2">
            <w:pPr>
              <w:spacing w:before="60" w:after="60"/>
              <w:jc w:val="center"/>
              <w:rPr>
                <w:rFonts w:eastAsia="Calibri"/>
                <w:sz w:val="18"/>
                <w:szCs w:val="18"/>
                <w:lang w:eastAsia="en-GB"/>
              </w:rPr>
            </w:pPr>
            <w:r w:rsidRPr="000A1DBC">
              <w:rPr>
                <w:rFonts w:eastAsia="Calibri"/>
                <w:sz w:val="18"/>
                <w:szCs w:val="18"/>
                <w:lang w:eastAsia="en-GB"/>
              </w:rPr>
              <w:t>PNEC</w:t>
            </w:r>
            <w:r w:rsidRPr="000A1DBC">
              <w:rPr>
                <w:rFonts w:eastAsia="Calibri"/>
                <w:sz w:val="18"/>
                <w:szCs w:val="18"/>
                <w:vertAlign w:val="subscript"/>
                <w:lang w:eastAsia="en-GB"/>
              </w:rPr>
              <w:t xml:space="preserve">surrounding waters </w:t>
            </w:r>
            <w:r w:rsidRPr="000A1DBC">
              <w:rPr>
                <w:rFonts w:eastAsia="Calibri"/>
                <w:sz w:val="18"/>
                <w:szCs w:val="18"/>
                <w:lang w:eastAsia="en-GB"/>
              </w:rPr>
              <w:t>= 1.15</w:t>
            </w:r>
            <w:r w:rsidRPr="000A1DBC">
              <w:rPr>
                <w:rFonts w:eastAsia="Calibri"/>
                <w:bCs/>
                <w:sz w:val="18"/>
                <w:szCs w:val="18"/>
                <w:lang w:eastAsia="en-GB"/>
              </w:rPr>
              <w:t xml:space="preserve"> µg/L</w:t>
            </w:r>
          </w:p>
          <w:p w14:paraId="57565B50" w14:textId="77777777" w:rsidR="007830B3" w:rsidRPr="000A1DBC" w:rsidRDefault="007830B3" w:rsidP="00E86CB2">
            <w:pPr>
              <w:spacing w:before="60" w:after="60"/>
              <w:jc w:val="center"/>
              <w:rPr>
                <w:rFonts w:eastAsia="Calibri"/>
                <w:sz w:val="18"/>
                <w:szCs w:val="18"/>
                <w:lang w:eastAsia="en-GB"/>
              </w:rPr>
            </w:pPr>
            <w:r w:rsidRPr="000A1DBC">
              <w:rPr>
                <w:rFonts w:eastAsia="Calibri"/>
                <w:sz w:val="18"/>
                <w:szCs w:val="18"/>
                <w:lang w:eastAsia="en-GB"/>
              </w:rPr>
              <w:t>PNEC</w:t>
            </w:r>
            <w:r w:rsidRPr="000A1DBC">
              <w:rPr>
                <w:rFonts w:eastAsia="Calibri"/>
                <w:sz w:val="18"/>
                <w:szCs w:val="18"/>
                <w:vertAlign w:val="subscript"/>
                <w:lang w:eastAsia="en-GB"/>
              </w:rPr>
              <w:t>sed</w:t>
            </w:r>
            <w:r w:rsidRPr="000A1DBC">
              <w:rPr>
                <w:rFonts w:eastAsia="Calibri"/>
                <w:sz w:val="18"/>
                <w:szCs w:val="18"/>
                <w:lang w:eastAsia="en-GB"/>
              </w:rPr>
              <w:t xml:space="preserve"> = </w:t>
            </w:r>
            <w:r w:rsidRPr="000A1DBC">
              <w:rPr>
                <w:rFonts w:eastAsia="Calibri"/>
                <w:bCs/>
                <w:sz w:val="18"/>
                <w:szCs w:val="18"/>
                <w:lang w:eastAsia="en-GB"/>
              </w:rPr>
              <w:t>98.8 µg/g dw</w:t>
            </w:r>
          </w:p>
        </w:tc>
        <w:tc>
          <w:tcPr>
            <w:tcW w:w="851" w:type="pct"/>
            <w:shd w:val="clear" w:color="auto" w:fill="FFFFFF" w:themeFill="background1"/>
            <w:vAlign w:val="center"/>
          </w:tcPr>
          <w:p w14:paraId="26F9F078" w14:textId="77777777" w:rsidR="007830B3" w:rsidRPr="000A1DBC" w:rsidRDefault="007830B3" w:rsidP="00E86CB2">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5D8AEE5A" w14:textId="77777777" w:rsidR="007830B3" w:rsidRPr="000A1DBC" w:rsidRDefault="007830B3" w:rsidP="00E86CB2">
            <w:pPr>
              <w:autoSpaceDE w:val="0"/>
              <w:autoSpaceDN w:val="0"/>
              <w:adjustRightInd w:val="0"/>
              <w:spacing w:before="60" w:after="60" w:line="260" w:lineRule="atLeast"/>
              <w:jc w:val="center"/>
              <w:rPr>
                <w:rFonts w:eastAsia="Calibri"/>
                <w:bCs/>
                <w:sz w:val="18"/>
                <w:szCs w:val="18"/>
                <w:lang w:eastAsia="en-GB"/>
              </w:rPr>
            </w:pPr>
            <w:r w:rsidRPr="000A1DBC">
              <w:rPr>
                <w:rFonts w:eastAsia="Calibri"/>
                <w:bCs/>
                <w:sz w:val="18"/>
                <w:szCs w:val="18"/>
                <w:lang w:eastAsia="en-GB"/>
              </w:rPr>
              <w:t>[µg/L]</w:t>
            </w:r>
          </w:p>
        </w:tc>
        <w:tc>
          <w:tcPr>
            <w:tcW w:w="948" w:type="pct"/>
            <w:shd w:val="clear" w:color="auto" w:fill="FFFFFF" w:themeFill="background1"/>
            <w:vAlign w:val="center"/>
          </w:tcPr>
          <w:p w14:paraId="35E6ECD4" w14:textId="77777777" w:rsidR="007830B3" w:rsidRPr="000A1DBC" w:rsidRDefault="007830B3" w:rsidP="00E86CB2">
            <w:pPr>
              <w:autoSpaceDE w:val="0"/>
              <w:autoSpaceDN w:val="0"/>
              <w:adjustRightInd w:val="0"/>
              <w:spacing w:before="60" w:after="60" w:line="260" w:lineRule="atLeast"/>
              <w:jc w:val="center"/>
              <w:rPr>
                <w:rFonts w:eastAsia="Calibri"/>
                <w:bCs/>
                <w:sz w:val="18"/>
                <w:szCs w:val="18"/>
                <w:vertAlign w:val="super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r w:rsidRPr="000A1DBC">
              <w:rPr>
                <w:rFonts w:eastAsia="Calibri"/>
                <w:b/>
                <w:bCs/>
                <w:sz w:val="18"/>
                <w:szCs w:val="18"/>
                <w:vertAlign w:val="superscript"/>
                <w:lang w:eastAsia="en-GB"/>
              </w:rPr>
              <w:t>1</w:t>
            </w:r>
          </w:p>
        </w:tc>
        <w:tc>
          <w:tcPr>
            <w:tcW w:w="949" w:type="pct"/>
            <w:shd w:val="clear" w:color="auto" w:fill="FFFFFF" w:themeFill="background1"/>
            <w:vAlign w:val="center"/>
          </w:tcPr>
          <w:p w14:paraId="77185DB3" w14:textId="77777777" w:rsidR="007830B3" w:rsidRPr="000A1DBC" w:rsidRDefault="007830B3" w:rsidP="00E86CB2">
            <w:pPr>
              <w:spacing w:before="60" w:after="60"/>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suspended sediment</w:t>
            </w:r>
          </w:p>
          <w:p w14:paraId="7CCF9050" w14:textId="77777777" w:rsidR="007830B3" w:rsidRPr="000A1DBC" w:rsidRDefault="007830B3" w:rsidP="00E86CB2">
            <w:pPr>
              <w:spacing w:before="60" w:after="60"/>
              <w:jc w:val="center"/>
              <w:rPr>
                <w:rFonts w:eastAsia="Calibri"/>
                <w:sz w:val="18"/>
                <w:szCs w:val="18"/>
                <w:lang w:eastAsia="en-GB"/>
              </w:rPr>
            </w:pPr>
            <w:r w:rsidRPr="000A1DBC">
              <w:rPr>
                <w:rFonts w:eastAsia="Calibri"/>
                <w:bCs/>
                <w:sz w:val="18"/>
                <w:szCs w:val="18"/>
                <w:lang w:eastAsia="en-GB"/>
              </w:rPr>
              <w:t>[µg/g dw]</w:t>
            </w:r>
          </w:p>
        </w:tc>
        <w:tc>
          <w:tcPr>
            <w:tcW w:w="946" w:type="pct"/>
            <w:shd w:val="clear" w:color="auto" w:fill="FFFFFF" w:themeFill="background1"/>
            <w:vAlign w:val="center"/>
          </w:tcPr>
          <w:p w14:paraId="41E049AB" w14:textId="77777777" w:rsidR="007830B3" w:rsidRPr="000A1DBC" w:rsidRDefault="007830B3" w:rsidP="00E86CB2">
            <w:pPr>
              <w:spacing w:before="60" w:after="60"/>
              <w:jc w:val="center"/>
              <w:rPr>
                <w:rFonts w:eastAsia="Calibri"/>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r w:rsidRPr="000A1DBC">
              <w:rPr>
                <w:rFonts w:eastAsia="Calibri"/>
                <w:b/>
                <w:bCs/>
                <w:sz w:val="18"/>
                <w:szCs w:val="18"/>
                <w:vertAlign w:val="superscript"/>
                <w:lang w:eastAsia="en-GB"/>
              </w:rPr>
              <w:t>1</w:t>
            </w:r>
          </w:p>
        </w:tc>
      </w:tr>
      <w:tr w:rsidR="006F24A8" w:rsidRPr="000A1DBC" w14:paraId="6DB53B86" w14:textId="77777777" w:rsidTr="006F24A8">
        <w:trPr>
          <w:trHeight w:val="75"/>
        </w:trPr>
        <w:tc>
          <w:tcPr>
            <w:tcW w:w="5000" w:type="pct"/>
            <w:gridSpan w:val="5"/>
            <w:shd w:val="clear" w:color="auto" w:fill="FFFFFF" w:themeFill="background1"/>
          </w:tcPr>
          <w:p w14:paraId="00E85FF0" w14:textId="59F35A66" w:rsidR="006F24A8" w:rsidRPr="006F24A8" w:rsidRDefault="006F24A8" w:rsidP="00E86CB2">
            <w:pPr>
              <w:pStyle w:val="Ingenmellomrom"/>
              <w:jc w:val="center"/>
              <w:rPr>
                <w:rFonts w:ascii="Verdana" w:hAnsi="Verdana"/>
                <w:b/>
                <w:bCs/>
                <w:sz w:val="18"/>
                <w:szCs w:val="18"/>
                <w:lang w:val="en-GB" w:eastAsia="en-GB"/>
              </w:rPr>
            </w:pPr>
            <w:r w:rsidRPr="006F24A8">
              <w:rPr>
                <w:rFonts w:ascii="Verdana" w:hAnsi="Verdana"/>
                <w:b/>
                <w:bCs/>
                <w:sz w:val="18"/>
                <w:szCs w:val="18"/>
                <w:lang w:val="en-GB" w:eastAsia="en-GB"/>
              </w:rPr>
              <w:t>Meta SPC 1</w:t>
            </w:r>
          </w:p>
        </w:tc>
      </w:tr>
      <w:tr w:rsidR="007830B3" w:rsidRPr="000A1DBC" w14:paraId="6A9F2408" w14:textId="77777777" w:rsidTr="149BC712">
        <w:trPr>
          <w:trHeight w:val="75"/>
        </w:trPr>
        <w:tc>
          <w:tcPr>
            <w:tcW w:w="1306" w:type="pct"/>
            <w:shd w:val="clear" w:color="auto" w:fill="FFFFFF" w:themeFill="background1"/>
          </w:tcPr>
          <w:p w14:paraId="74877061" w14:textId="77777777" w:rsidR="007830B3" w:rsidRDefault="007830B3" w:rsidP="00E86CB2">
            <w:pPr>
              <w:autoSpaceDE w:val="0"/>
              <w:autoSpaceDN w:val="0"/>
              <w:adjustRightInd w:val="0"/>
              <w:spacing w:before="60" w:after="60" w:line="260" w:lineRule="atLeast"/>
              <w:jc w:val="center"/>
              <w:rPr>
                <w:rFonts w:eastAsia="Calibri"/>
                <w:b/>
                <w:bCs/>
                <w:sz w:val="18"/>
                <w:szCs w:val="18"/>
                <w:lang w:eastAsia="en-GB"/>
              </w:rPr>
            </w:pPr>
            <w:r w:rsidRPr="002378B0">
              <w:rPr>
                <w:sz w:val="18"/>
              </w:rPr>
              <w:t>Netrex AF</w:t>
            </w:r>
          </w:p>
        </w:tc>
        <w:tc>
          <w:tcPr>
            <w:tcW w:w="851" w:type="pct"/>
            <w:shd w:val="clear" w:color="auto" w:fill="FFFFFF" w:themeFill="background1"/>
            <w:vAlign w:val="center"/>
          </w:tcPr>
          <w:p w14:paraId="0AEF3E17" w14:textId="6C9BA531" w:rsidR="007830B3" w:rsidRPr="000A1DBC" w:rsidRDefault="005347F7" w:rsidP="00E86CB2">
            <w:pPr>
              <w:pStyle w:val="Ingenmellomrom"/>
              <w:jc w:val="center"/>
              <w:rPr>
                <w:rFonts w:ascii="Verdana" w:hAnsi="Verdana"/>
                <w:sz w:val="18"/>
                <w:szCs w:val="18"/>
                <w:lang w:val="en-GB" w:eastAsia="en-GB"/>
              </w:rPr>
            </w:pPr>
            <w:r>
              <w:rPr>
                <w:rFonts w:ascii="Verdana" w:hAnsi="Verdana"/>
                <w:sz w:val="18"/>
                <w:szCs w:val="18"/>
                <w:lang w:val="en-GB" w:eastAsia="en-GB"/>
              </w:rPr>
              <w:t>1.17</w:t>
            </w:r>
          </w:p>
        </w:tc>
        <w:tc>
          <w:tcPr>
            <w:tcW w:w="948" w:type="pct"/>
            <w:shd w:val="clear" w:color="auto" w:fill="FFFFFF" w:themeFill="background1"/>
            <w:vAlign w:val="center"/>
          </w:tcPr>
          <w:p w14:paraId="172DADC8" w14:textId="45D1460E" w:rsidR="007830B3" w:rsidRPr="000777CC" w:rsidRDefault="005347F7" w:rsidP="00E86CB2">
            <w:pPr>
              <w:pStyle w:val="Ingenmellomrom"/>
              <w:jc w:val="center"/>
              <w:rPr>
                <w:rFonts w:ascii="Verdana" w:hAnsi="Verdana"/>
                <w:bCs/>
                <w:sz w:val="18"/>
                <w:szCs w:val="18"/>
                <w:lang w:val="en-GB" w:eastAsia="en-GB"/>
              </w:rPr>
            </w:pPr>
            <w:r>
              <w:rPr>
                <w:rFonts w:ascii="Verdana" w:hAnsi="Verdana"/>
                <w:bCs/>
                <w:sz w:val="18"/>
                <w:szCs w:val="18"/>
                <w:lang w:val="en-GB" w:eastAsia="en-GB"/>
              </w:rPr>
              <w:t>1.0</w:t>
            </w:r>
          </w:p>
        </w:tc>
        <w:tc>
          <w:tcPr>
            <w:tcW w:w="949" w:type="pct"/>
            <w:shd w:val="clear" w:color="auto" w:fill="FFFFFF" w:themeFill="background1"/>
            <w:vAlign w:val="center"/>
          </w:tcPr>
          <w:p w14:paraId="4E7098B0" w14:textId="0B389C6F" w:rsidR="007830B3" w:rsidRPr="000A1DBC" w:rsidRDefault="005347F7" w:rsidP="00E86CB2">
            <w:pPr>
              <w:pStyle w:val="Ingenmellomrom"/>
              <w:jc w:val="center"/>
              <w:rPr>
                <w:rFonts w:ascii="Verdana" w:hAnsi="Verdana"/>
                <w:sz w:val="18"/>
                <w:szCs w:val="18"/>
                <w:lang w:val="en-GB" w:eastAsia="en-GB"/>
              </w:rPr>
            </w:pPr>
            <w:r>
              <w:rPr>
                <w:rFonts w:ascii="Verdana" w:hAnsi="Verdana"/>
                <w:sz w:val="18"/>
                <w:szCs w:val="18"/>
                <w:lang w:val="en-GB" w:eastAsia="en-GB"/>
              </w:rPr>
              <w:t>24.9</w:t>
            </w:r>
          </w:p>
        </w:tc>
        <w:tc>
          <w:tcPr>
            <w:tcW w:w="946" w:type="pct"/>
            <w:shd w:val="clear" w:color="auto" w:fill="FFFFFF" w:themeFill="background1"/>
            <w:vAlign w:val="center"/>
          </w:tcPr>
          <w:p w14:paraId="509E7945" w14:textId="636406B2" w:rsidR="007830B3" w:rsidRPr="000A1DBC" w:rsidRDefault="005347F7" w:rsidP="00E86CB2">
            <w:pPr>
              <w:pStyle w:val="Ingenmellomrom"/>
              <w:jc w:val="center"/>
              <w:rPr>
                <w:rFonts w:ascii="Verdana" w:hAnsi="Verdana"/>
                <w:sz w:val="18"/>
                <w:szCs w:val="18"/>
                <w:lang w:val="en-GB" w:eastAsia="en-GB"/>
              </w:rPr>
            </w:pPr>
            <w:r>
              <w:rPr>
                <w:rFonts w:ascii="Verdana" w:hAnsi="Verdana"/>
                <w:sz w:val="18"/>
                <w:szCs w:val="18"/>
                <w:lang w:val="en-GB" w:eastAsia="en-GB"/>
              </w:rPr>
              <w:t>0.</w:t>
            </w:r>
            <w:r w:rsidR="00236117">
              <w:rPr>
                <w:rFonts w:ascii="Verdana" w:hAnsi="Verdana"/>
                <w:sz w:val="18"/>
                <w:szCs w:val="18"/>
                <w:lang w:val="en-GB" w:eastAsia="en-GB"/>
              </w:rPr>
              <w:t>3</w:t>
            </w:r>
          </w:p>
        </w:tc>
      </w:tr>
      <w:tr w:rsidR="007830B3" w:rsidRPr="000A1DBC" w14:paraId="70AB781D" w14:textId="77777777" w:rsidTr="149BC712">
        <w:trPr>
          <w:trHeight w:val="75"/>
        </w:trPr>
        <w:tc>
          <w:tcPr>
            <w:tcW w:w="1306" w:type="pct"/>
            <w:shd w:val="clear" w:color="auto" w:fill="FFFFFF" w:themeFill="background1"/>
          </w:tcPr>
          <w:p w14:paraId="76362A2F" w14:textId="77777777" w:rsidR="007830B3" w:rsidRDefault="007830B3" w:rsidP="00E86CB2">
            <w:pPr>
              <w:autoSpaceDE w:val="0"/>
              <w:autoSpaceDN w:val="0"/>
              <w:adjustRightInd w:val="0"/>
              <w:spacing w:before="60" w:after="60" w:line="260" w:lineRule="atLeast"/>
              <w:jc w:val="center"/>
              <w:rPr>
                <w:rFonts w:eastAsia="Calibri"/>
                <w:b/>
                <w:bCs/>
                <w:sz w:val="18"/>
                <w:szCs w:val="18"/>
                <w:lang w:eastAsia="en-GB"/>
              </w:rPr>
            </w:pPr>
            <w:r w:rsidRPr="002378B0">
              <w:rPr>
                <w:sz w:val="18"/>
              </w:rPr>
              <w:t>Netwax NI 3</w:t>
            </w:r>
          </w:p>
        </w:tc>
        <w:tc>
          <w:tcPr>
            <w:tcW w:w="851" w:type="pct"/>
            <w:shd w:val="clear" w:color="auto" w:fill="FFFFFF" w:themeFill="background1"/>
            <w:vAlign w:val="center"/>
          </w:tcPr>
          <w:p w14:paraId="16FD40C4" w14:textId="1957419A" w:rsidR="007830B3" w:rsidRPr="000A1DBC" w:rsidRDefault="004D6AB6" w:rsidP="00E86CB2">
            <w:pPr>
              <w:pStyle w:val="Ingenmellomrom"/>
              <w:jc w:val="center"/>
              <w:rPr>
                <w:rFonts w:ascii="Verdana" w:hAnsi="Verdana"/>
                <w:sz w:val="18"/>
                <w:szCs w:val="18"/>
                <w:lang w:val="en-GB" w:eastAsia="en-GB"/>
              </w:rPr>
            </w:pPr>
            <w:r>
              <w:rPr>
                <w:rFonts w:ascii="Verdana" w:hAnsi="Verdana"/>
                <w:sz w:val="18"/>
                <w:szCs w:val="18"/>
                <w:lang w:val="en-GB" w:eastAsia="en-GB"/>
              </w:rPr>
              <w:t>1.18</w:t>
            </w:r>
          </w:p>
        </w:tc>
        <w:tc>
          <w:tcPr>
            <w:tcW w:w="948" w:type="pct"/>
            <w:shd w:val="clear" w:color="auto" w:fill="FFFFFF" w:themeFill="background1"/>
            <w:vAlign w:val="center"/>
          </w:tcPr>
          <w:p w14:paraId="0CAA6411" w14:textId="6F8900FF" w:rsidR="007830B3" w:rsidRPr="004D6AB6" w:rsidRDefault="004D6AB6" w:rsidP="00E86CB2">
            <w:pPr>
              <w:pStyle w:val="Ingenmellomrom"/>
              <w:jc w:val="center"/>
              <w:rPr>
                <w:rFonts w:ascii="Verdana" w:hAnsi="Verdana"/>
                <w:sz w:val="18"/>
                <w:szCs w:val="18"/>
                <w:lang w:val="en-GB" w:eastAsia="en-GB"/>
              </w:rPr>
            </w:pPr>
            <w:r w:rsidRPr="004D6AB6">
              <w:rPr>
                <w:rFonts w:ascii="Verdana" w:hAnsi="Verdana"/>
                <w:bCs/>
                <w:sz w:val="18"/>
                <w:szCs w:val="18"/>
                <w:lang w:val="en-GB" w:eastAsia="en-GB"/>
              </w:rPr>
              <w:t>1.0</w:t>
            </w:r>
          </w:p>
        </w:tc>
        <w:tc>
          <w:tcPr>
            <w:tcW w:w="949" w:type="pct"/>
            <w:shd w:val="clear" w:color="auto" w:fill="FFFFFF" w:themeFill="background1"/>
            <w:vAlign w:val="center"/>
          </w:tcPr>
          <w:p w14:paraId="7FCD90E0" w14:textId="6AD6B01E" w:rsidR="007830B3" w:rsidRPr="000A1DBC" w:rsidRDefault="004D6AB6" w:rsidP="00E86CB2">
            <w:pPr>
              <w:pStyle w:val="Ingenmellomrom"/>
              <w:jc w:val="center"/>
              <w:rPr>
                <w:rFonts w:ascii="Verdana" w:hAnsi="Verdana"/>
                <w:sz w:val="18"/>
                <w:szCs w:val="18"/>
                <w:lang w:val="en-GB" w:eastAsia="en-GB"/>
              </w:rPr>
            </w:pPr>
            <w:r>
              <w:rPr>
                <w:rFonts w:ascii="Verdana" w:hAnsi="Verdana"/>
                <w:sz w:val="18"/>
                <w:szCs w:val="18"/>
                <w:lang w:val="en-GB" w:eastAsia="en-GB"/>
              </w:rPr>
              <w:t>26.4</w:t>
            </w:r>
          </w:p>
        </w:tc>
        <w:tc>
          <w:tcPr>
            <w:tcW w:w="946" w:type="pct"/>
            <w:shd w:val="clear" w:color="auto" w:fill="FFFFFF" w:themeFill="background1"/>
            <w:vAlign w:val="center"/>
          </w:tcPr>
          <w:p w14:paraId="0C3BE421" w14:textId="326AA9A2" w:rsidR="007830B3" w:rsidRPr="000A1DBC" w:rsidRDefault="004D6AB6" w:rsidP="00E86CB2">
            <w:pPr>
              <w:pStyle w:val="Ingenmellomrom"/>
              <w:jc w:val="center"/>
              <w:rPr>
                <w:rFonts w:ascii="Verdana" w:hAnsi="Verdana"/>
                <w:sz w:val="18"/>
                <w:szCs w:val="18"/>
                <w:lang w:val="en-GB" w:eastAsia="en-GB"/>
              </w:rPr>
            </w:pPr>
            <w:r>
              <w:rPr>
                <w:rFonts w:ascii="Verdana" w:hAnsi="Verdana"/>
                <w:sz w:val="18"/>
                <w:szCs w:val="18"/>
                <w:lang w:val="en-GB" w:eastAsia="en-GB"/>
              </w:rPr>
              <w:t>0.</w:t>
            </w:r>
            <w:r w:rsidR="00236117">
              <w:rPr>
                <w:rFonts w:ascii="Verdana" w:hAnsi="Verdana"/>
                <w:sz w:val="18"/>
                <w:szCs w:val="18"/>
                <w:lang w:val="en-GB" w:eastAsia="en-GB"/>
              </w:rPr>
              <w:t>3</w:t>
            </w:r>
          </w:p>
        </w:tc>
      </w:tr>
      <w:tr w:rsidR="00D57846" w:rsidRPr="000A1DBC" w14:paraId="6A08648E" w14:textId="77777777" w:rsidTr="149BC712">
        <w:trPr>
          <w:trHeight w:val="75"/>
        </w:trPr>
        <w:tc>
          <w:tcPr>
            <w:tcW w:w="1306" w:type="pct"/>
            <w:shd w:val="clear" w:color="auto" w:fill="FFFFFF" w:themeFill="background1"/>
          </w:tcPr>
          <w:p w14:paraId="754B3A48" w14:textId="799FE4A5" w:rsidR="00D57846" w:rsidRPr="002378B0" w:rsidRDefault="00D57846" w:rsidP="00E86CB2">
            <w:pPr>
              <w:autoSpaceDE w:val="0"/>
              <w:autoSpaceDN w:val="0"/>
              <w:adjustRightInd w:val="0"/>
              <w:spacing w:before="60" w:after="60" w:line="260" w:lineRule="atLeast"/>
              <w:jc w:val="center"/>
              <w:rPr>
                <w:sz w:val="18"/>
              </w:rPr>
            </w:pPr>
            <w:r w:rsidRPr="00ED6246">
              <w:rPr>
                <w:sz w:val="18"/>
                <w:lang w:val="nn-NO"/>
              </w:rPr>
              <w:t>Netwax NI 4</w:t>
            </w:r>
          </w:p>
        </w:tc>
        <w:tc>
          <w:tcPr>
            <w:tcW w:w="851" w:type="pct"/>
            <w:shd w:val="clear" w:color="auto" w:fill="FFFFFF" w:themeFill="background1"/>
            <w:vAlign w:val="center"/>
          </w:tcPr>
          <w:p w14:paraId="6207DFE1" w14:textId="15033C44" w:rsidR="00D57846" w:rsidRPr="000A1DBC" w:rsidRDefault="008C4762" w:rsidP="00E86CB2">
            <w:pPr>
              <w:pStyle w:val="Ingenmellomrom"/>
              <w:jc w:val="center"/>
              <w:rPr>
                <w:rFonts w:ascii="Verdana" w:hAnsi="Verdana"/>
                <w:sz w:val="18"/>
                <w:szCs w:val="18"/>
                <w:lang w:val="en-GB" w:eastAsia="en-GB"/>
              </w:rPr>
            </w:pPr>
            <w:r>
              <w:rPr>
                <w:rFonts w:ascii="Verdana" w:hAnsi="Verdana"/>
                <w:sz w:val="18"/>
                <w:szCs w:val="18"/>
                <w:lang w:val="en-GB" w:eastAsia="en-GB"/>
              </w:rPr>
              <w:t>1.19</w:t>
            </w:r>
          </w:p>
        </w:tc>
        <w:tc>
          <w:tcPr>
            <w:tcW w:w="948" w:type="pct"/>
            <w:shd w:val="clear" w:color="auto" w:fill="FFFFFF" w:themeFill="background1"/>
            <w:vAlign w:val="center"/>
          </w:tcPr>
          <w:p w14:paraId="6324A12A" w14:textId="0760B8B8" w:rsidR="00D57846" w:rsidRPr="008C4762" w:rsidRDefault="008C4762" w:rsidP="00E86CB2">
            <w:pPr>
              <w:pStyle w:val="Ingenmellomrom"/>
              <w:jc w:val="center"/>
              <w:rPr>
                <w:rFonts w:ascii="Verdana" w:hAnsi="Verdana"/>
                <w:sz w:val="18"/>
                <w:szCs w:val="18"/>
                <w:lang w:val="en-GB" w:eastAsia="en-GB"/>
              </w:rPr>
            </w:pPr>
            <w:r w:rsidRPr="008C4762">
              <w:rPr>
                <w:rFonts w:ascii="Verdana" w:hAnsi="Verdana"/>
                <w:bCs/>
                <w:sz w:val="18"/>
                <w:szCs w:val="18"/>
                <w:lang w:val="en-GB" w:eastAsia="en-GB"/>
              </w:rPr>
              <w:t>1.0</w:t>
            </w:r>
          </w:p>
        </w:tc>
        <w:tc>
          <w:tcPr>
            <w:tcW w:w="949" w:type="pct"/>
            <w:shd w:val="clear" w:color="auto" w:fill="FFFFFF" w:themeFill="background1"/>
            <w:vAlign w:val="center"/>
          </w:tcPr>
          <w:p w14:paraId="0F47ADB7" w14:textId="2FC82520" w:rsidR="00D57846" w:rsidRPr="000A1DBC" w:rsidRDefault="008C4762" w:rsidP="00E86CB2">
            <w:pPr>
              <w:pStyle w:val="Ingenmellomrom"/>
              <w:jc w:val="center"/>
              <w:rPr>
                <w:rFonts w:ascii="Verdana" w:hAnsi="Verdana"/>
                <w:sz w:val="18"/>
                <w:szCs w:val="18"/>
                <w:lang w:val="en-GB" w:eastAsia="en-GB"/>
              </w:rPr>
            </w:pPr>
            <w:r>
              <w:rPr>
                <w:rFonts w:ascii="Verdana" w:hAnsi="Verdana"/>
                <w:sz w:val="18"/>
                <w:szCs w:val="18"/>
                <w:lang w:val="en-GB" w:eastAsia="en-GB"/>
              </w:rPr>
              <w:t>28.1</w:t>
            </w:r>
          </w:p>
        </w:tc>
        <w:tc>
          <w:tcPr>
            <w:tcW w:w="946" w:type="pct"/>
            <w:shd w:val="clear" w:color="auto" w:fill="FFFFFF" w:themeFill="background1"/>
            <w:vAlign w:val="center"/>
          </w:tcPr>
          <w:p w14:paraId="4BDFF6B5" w14:textId="6183BB8A" w:rsidR="00D57846" w:rsidRPr="000A1DBC" w:rsidRDefault="008C4762" w:rsidP="00E86CB2">
            <w:pPr>
              <w:pStyle w:val="Ingenmellomrom"/>
              <w:jc w:val="center"/>
              <w:rPr>
                <w:rFonts w:ascii="Verdana" w:hAnsi="Verdana"/>
                <w:sz w:val="18"/>
                <w:szCs w:val="18"/>
                <w:lang w:val="en-GB" w:eastAsia="en-GB"/>
              </w:rPr>
            </w:pPr>
            <w:r>
              <w:rPr>
                <w:rFonts w:ascii="Verdana" w:hAnsi="Verdana"/>
                <w:sz w:val="18"/>
                <w:szCs w:val="18"/>
                <w:lang w:val="en-GB" w:eastAsia="en-GB"/>
              </w:rPr>
              <w:t>0.</w:t>
            </w:r>
            <w:r w:rsidR="00236117">
              <w:rPr>
                <w:rFonts w:ascii="Verdana" w:hAnsi="Verdana"/>
                <w:sz w:val="18"/>
                <w:szCs w:val="18"/>
                <w:lang w:val="en-GB" w:eastAsia="en-GB"/>
              </w:rPr>
              <w:t>3</w:t>
            </w:r>
          </w:p>
        </w:tc>
      </w:tr>
      <w:tr w:rsidR="007830B3" w:rsidRPr="000A1DBC" w14:paraId="49F22208" w14:textId="77777777" w:rsidTr="149BC712">
        <w:trPr>
          <w:trHeight w:val="75"/>
        </w:trPr>
        <w:tc>
          <w:tcPr>
            <w:tcW w:w="1306" w:type="pct"/>
            <w:shd w:val="clear" w:color="auto" w:fill="FFFFFF" w:themeFill="background1"/>
          </w:tcPr>
          <w:p w14:paraId="7D2BDE3A" w14:textId="6F20E09F" w:rsidR="007830B3" w:rsidRPr="0065403C" w:rsidRDefault="007830B3" w:rsidP="00E86CB2">
            <w:pPr>
              <w:autoSpaceDE w:val="0"/>
              <w:autoSpaceDN w:val="0"/>
              <w:adjustRightInd w:val="0"/>
              <w:spacing w:before="60" w:after="60" w:line="260" w:lineRule="atLeast"/>
              <w:jc w:val="center"/>
              <w:rPr>
                <w:rFonts w:eastAsia="Calibri"/>
                <w:b/>
                <w:sz w:val="18"/>
                <w:szCs w:val="18"/>
                <w:lang w:eastAsia="en-GB"/>
              </w:rPr>
            </w:pPr>
            <w:r w:rsidRPr="0065403C">
              <w:rPr>
                <w:sz w:val="18"/>
              </w:rPr>
              <w:t>Netrex E4 Greenline</w:t>
            </w:r>
            <w:r w:rsidR="00D57846" w:rsidRPr="0065403C">
              <w:rPr>
                <w:sz w:val="18"/>
              </w:rPr>
              <w:t>/ Netwax E4 Greenline</w:t>
            </w:r>
          </w:p>
        </w:tc>
        <w:tc>
          <w:tcPr>
            <w:tcW w:w="851" w:type="pct"/>
            <w:shd w:val="clear" w:color="auto" w:fill="FFFFFF" w:themeFill="background1"/>
            <w:vAlign w:val="center"/>
          </w:tcPr>
          <w:p w14:paraId="16F95447" w14:textId="3EDDF08D" w:rsidR="007830B3" w:rsidRPr="000A1DBC" w:rsidRDefault="00FC3C6A" w:rsidP="00E86CB2">
            <w:pPr>
              <w:pStyle w:val="Ingenmellomrom"/>
              <w:jc w:val="center"/>
              <w:rPr>
                <w:rFonts w:ascii="Verdana" w:hAnsi="Verdana"/>
                <w:sz w:val="18"/>
                <w:szCs w:val="18"/>
                <w:lang w:val="en-GB" w:eastAsia="en-GB"/>
              </w:rPr>
            </w:pPr>
            <w:r>
              <w:rPr>
                <w:rFonts w:ascii="Verdana" w:hAnsi="Verdana"/>
                <w:sz w:val="18"/>
                <w:szCs w:val="18"/>
                <w:lang w:val="en-GB" w:eastAsia="en-GB"/>
              </w:rPr>
              <w:t>1.20</w:t>
            </w:r>
          </w:p>
        </w:tc>
        <w:tc>
          <w:tcPr>
            <w:tcW w:w="948" w:type="pct"/>
            <w:shd w:val="clear" w:color="auto" w:fill="FFFFFF" w:themeFill="background1"/>
            <w:vAlign w:val="center"/>
          </w:tcPr>
          <w:p w14:paraId="7622EF59" w14:textId="2A8AD034" w:rsidR="007830B3" w:rsidRPr="00FC3C6A" w:rsidRDefault="00FC3C6A" w:rsidP="00E86CB2">
            <w:pPr>
              <w:pStyle w:val="Ingenmellomrom"/>
              <w:jc w:val="center"/>
              <w:rPr>
                <w:rFonts w:ascii="Verdana" w:hAnsi="Verdana"/>
                <w:sz w:val="18"/>
                <w:szCs w:val="18"/>
                <w:lang w:val="en-GB" w:eastAsia="en-GB"/>
              </w:rPr>
            </w:pPr>
            <w:r w:rsidRPr="00FC3C6A">
              <w:rPr>
                <w:rFonts w:ascii="Verdana" w:hAnsi="Verdana"/>
                <w:bCs/>
                <w:sz w:val="18"/>
                <w:szCs w:val="18"/>
                <w:lang w:val="en-GB" w:eastAsia="en-GB"/>
              </w:rPr>
              <w:t>1.0</w:t>
            </w:r>
          </w:p>
        </w:tc>
        <w:tc>
          <w:tcPr>
            <w:tcW w:w="949" w:type="pct"/>
            <w:shd w:val="clear" w:color="auto" w:fill="FFFFFF" w:themeFill="background1"/>
            <w:vAlign w:val="center"/>
          </w:tcPr>
          <w:p w14:paraId="35451514" w14:textId="3D7C7ECB" w:rsidR="007830B3" w:rsidRPr="000A1DBC" w:rsidRDefault="00FC3C6A" w:rsidP="00E86CB2">
            <w:pPr>
              <w:pStyle w:val="Ingenmellomrom"/>
              <w:jc w:val="center"/>
              <w:rPr>
                <w:rFonts w:ascii="Verdana" w:hAnsi="Verdana"/>
                <w:sz w:val="18"/>
                <w:szCs w:val="18"/>
                <w:lang w:val="en-GB" w:eastAsia="en-GB"/>
              </w:rPr>
            </w:pPr>
            <w:r>
              <w:rPr>
                <w:rFonts w:ascii="Verdana" w:hAnsi="Verdana"/>
                <w:sz w:val="18"/>
                <w:szCs w:val="18"/>
                <w:lang w:val="en-GB" w:eastAsia="en-GB"/>
              </w:rPr>
              <w:t>29.8</w:t>
            </w:r>
          </w:p>
        </w:tc>
        <w:tc>
          <w:tcPr>
            <w:tcW w:w="946" w:type="pct"/>
            <w:shd w:val="clear" w:color="auto" w:fill="FFFFFF" w:themeFill="background1"/>
            <w:vAlign w:val="center"/>
          </w:tcPr>
          <w:p w14:paraId="364681E6" w14:textId="4672D83A" w:rsidR="007830B3" w:rsidRPr="000A1DBC" w:rsidRDefault="00FC3C6A" w:rsidP="00E86CB2">
            <w:pPr>
              <w:pStyle w:val="Ingenmellomrom"/>
              <w:jc w:val="center"/>
              <w:rPr>
                <w:rFonts w:ascii="Verdana" w:hAnsi="Verdana"/>
                <w:sz w:val="18"/>
                <w:szCs w:val="18"/>
                <w:lang w:val="en-GB" w:eastAsia="en-GB"/>
              </w:rPr>
            </w:pPr>
            <w:r>
              <w:rPr>
                <w:rFonts w:ascii="Verdana" w:hAnsi="Verdana"/>
                <w:sz w:val="18"/>
                <w:szCs w:val="18"/>
                <w:lang w:val="en-GB" w:eastAsia="en-GB"/>
              </w:rPr>
              <w:t>0.3</w:t>
            </w:r>
          </w:p>
        </w:tc>
      </w:tr>
      <w:tr w:rsidR="00940F12" w:rsidRPr="000A1DBC" w14:paraId="1DE301D8" w14:textId="77777777" w:rsidTr="00D9162D">
        <w:trPr>
          <w:trHeight w:val="75"/>
        </w:trPr>
        <w:tc>
          <w:tcPr>
            <w:tcW w:w="5000" w:type="pct"/>
            <w:gridSpan w:val="5"/>
            <w:shd w:val="clear" w:color="auto" w:fill="FFFFFF" w:themeFill="background1"/>
          </w:tcPr>
          <w:p w14:paraId="4FEEF969" w14:textId="180A492A" w:rsidR="00940F12" w:rsidRPr="000A1DBC" w:rsidRDefault="00D9162D" w:rsidP="00E86CB2">
            <w:pPr>
              <w:pStyle w:val="Ingenmellomrom"/>
              <w:jc w:val="center"/>
              <w:rPr>
                <w:rFonts w:ascii="Verdana" w:hAnsi="Verdana"/>
                <w:sz w:val="18"/>
                <w:szCs w:val="18"/>
                <w:lang w:val="en-GB" w:eastAsia="en-GB"/>
              </w:rPr>
            </w:pPr>
            <w:r w:rsidRPr="006F24A8">
              <w:rPr>
                <w:rFonts w:ascii="Verdana" w:hAnsi="Verdana"/>
                <w:b/>
                <w:bCs/>
                <w:sz w:val="18"/>
                <w:szCs w:val="18"/>
                <w:lang w:val="en-GB" w:eastAsia="en-GB"/>
              </w:rPr>
              <w:t xml:space="preserve">Meta SPC </w:t>
            </w:r>
            <w:r>
              <w:rPr>
                <w:rFonts w:ascii="Verdana" w:hAnsi="Verdana"/>
                <w:b/>
                <w:bCs/>
                <w:sz w:val="18"/>
                <w:szCs w:val="18"/>
                <w:lang w:val="en-GB" w:eastAsia="en-GB"/>
              </w:rPr>
              <w:t>2</w:t>
            </w:r>
          </w:p>
        </w:tc>
      </w:tr>
      <w:tr w:rsidR="007830B3" w:rsidRPr="000A1DBC" w14:paraId="1BC233D8" w14:textId="77777777" w:rsidTr="149BC712">
        <w:trPr>
          <w:trHeight w:val="75"/>
        </w:trPr>
        <w:tc>
          <w:tcPr>
            <w:tcW w:w="1306" w:type="pct"/>
            <w:shd w:val="clear" w:color="auto" w:fill="FFFFFF" w:themeFill="background1"/>
          </w:tcPr>
          <w:p w14:paraId="1ADE2C4C" w14:textId="77777777" w:rsidR="007830B3" w:rsidRDefault="007830B3" w:rsidP="00E86CB2">
            <w:pPr>
              <w:autoSpaceDE w:val="0"/>
              <w:autoSpaceDN w:val="0"/>
              <w:adjustRightInd w:val="0"/>
              <w:spacing w:before="60" w:after="60" w:line="260" w:lineRule="atLeast"/>
              <w:jc w:val="center"/>
              <w:rPr>
                <w:rFonts w:eastAsia="Calibri"/>
                <w:b/>
                <w:bCs/>
                <w:sz w:val="18"/>
                <w:szCs w:val="18"/>
                <w:lang w:eastAsia="en-GB"/>
              </w:rPr>
            </w:pPr>
            <w:r w:rsidRPr="002378B0">
              <w:rPr>
                <w:sz w:val="18"/>
              </w:rPr>
              <w:t>Netwax E5 Greenline</w:t>
            </w:r>
          </w:p>
        </w:tc>
        <w:tc>
          <w:tcPr>
            <w:tcW w:w="851" w:type="pct"/>
            <w:shd w:val="clear" w:color="auto" w:fill="FFFFFF" w:themeFill="background1"/>
            <w:vAlign w:val="center"/>
          </w:tcPr>
          <w:p w14:paraId="58561256" w14:textId="18725085" w:rsidR="007830B3" w:rsidRPr="000A1DBC" w:rsidRDefault="00FC3C6A" w:rsidP="00E86CB2">
            <w:pPr>
              <w:pStyle w:val="Ingenmellomrom"/>
              <w:jc w:val="center"/>
              <w:rPr>
                <w:rFonts w:ascii="Verdana" w:hAnsi="Verdana"/>
                <w:sz w:val="18"/>
                <w:szCs w:val="18"/>
                <w:lang w:val="en-GB" w:eastAsia="en-GB"/>
              </w:rPr>
            </w:pPr>
            <w:r>
              <w:rPr>
                <w:rFonts w:ascii="Verdana" w:hAnsi="Verdana"/>
                <w:sz w:val="18"/>
                <w:szCs w:val="18"/>
                <w:lang w:val="en-GB" w:eastAsia="en-GB"/>
              </w:rPr>
              <w:t>1.20</w:t>
            </w:r>
          </w:p>
        </w:tc>
        <w:tc>
          <w:tcPr>
            <w:tcW w:w="948" w:type="pct"/>
            <w:shd w:val="clear" w:color="auto" w:fill="FFFFFF" w:themeFill="background1"/>
            <w:vAlign w:val="center"/>
          </w:tcPr>
          <w:p w14:paraId="790A45F4" w14:textId="748BD35B" w:rsidR="007830B3" w:rsidRPr="00FC3C6A" w:rsidRDefault="00FC3C6A" w:rsidP="00E86CB2">
            <w:pPr>
              <w:pStyle w:val="Ingenmellomrom"/>
              <w:jc w:val="center"/>
              <w:rPr>
                <w:rFonts w:ascii="Verdana" w:hAnsi="Verdana"/>
                <w:sz w:val="18"/>
                <w:szCs w:val="18"/>
                <w:lang w:val="en-GB" w:eastAsia="en-GB"/>
              </w:rPr>
            </w:pPr>
            <w:r w:rsidRPr="00FC3C6A">
              <w:rPr>
                <w:rFonts w:ascii="Verdana" w:hAnsi="Verdana"/>
                <w:bCs/>
                <w:sz w:val="18"/>
                <w:szCs w:val="18"/>
                <w:lang w:val="en-GB" w:eastAsia="en-GB"/>
              </w:rPr>
              <w:t>1.0</w:t>
            </w:r>
          </w:p>
        </w:tc>
        <w:tc>
          <w:tcPr>
            <w:tcW w:w="949" w:type="pct"/>
            <w:shd w:val="clear" w:color="auto" w:fill="FFFFFF" w:themeFill="background1"/>
            <w:vAlign w:val="center"/>
          </w:tcPr>
          <w:p w14:paraId="1A2AA43E" w14:textId="081CBB15" w:rsidR="007830B3" w:rsidRPr="000A1DBC" w:rsidRDefault="00FC3C6A" w:rsidP="00E86CB2">
            <w:pPr>
              <w:pStyle w:val="Ingenmellomrom"/>
              <w:jc w:val="center"/>
              <w:rPr>
                <w:rFonts w:ascii="Verdana" w:hAnsi="Verdana"/>
                <w:sz w:val="18"/>
                <w:szCs w:val="18"/>
                <w:lang w:val="en-GB" w:eastAsia="en-GB"/>
              </w:rPr>
            </w:pPr>
            <w:r>
              <w:rPr>
                <w:rFonts w:ascii="Verdana" w:hAnsi="Verdana"/>
                <w:sz w:val="18"/>
                <w:szCs w:val="18"/>
                <w:lang w:val="en-GB" w:eastAsia="en-GB"/>
              </w:rPr>
              <w:t>29.6</w:t>
            </w:r>
          </w:p>
        </w:tc>
        <w:tc>
          <w:tcPr>
            <w:tcW w:w="946" w:type="pct"/>
            <w:shd w:val="clear" w:color="auto" w:fill="FFFFFF" w:themeFill="background1"/>
            <w:vAlign w:val="center"/>
          </w:tcPr>
          <w:p w14:paraId="70EBA913" w14:textId="6D0672B5" w:rsidR="007830B3" w:rsidRPr="000A1DBC" w:rsidRDefault="00FC3C6A" w:rsidP="00E86CB2">
            <w:pPr>
              <w:pStyle w:val="Ingenmellomrom"/>
              <w:jc w:val="center"/>
              <w:rPr>
                <w:rFonts w:ascii="Verdana" w:hAnsi="Verdana"/>
                <w:sz w:val="18"/>
                <w:szCs w:val="18"/>
                <w:lang w:val="en-GB" w:eastAsia="en-GB"/>
              </w:rPr>
            </w:pPr>
            <w:r>
              <w:rPr>
                <w:rFonts w:ascii="Verdana" w:hAnsi="Verdana"/>
                <w:sz w:val="18"/>
                <w:szCs w:val="18"/>
                <w:lang w:val="en-GB" w:eastAsia="en-GB"/>
              </w:rPr>
              <w:t>0.3</w:t>
            </w:r>
          </w:p>
        </w:tc>
      </w:tr>
      <w:tr w:rsidR="00D9162D" w:rsidRPr="000A1DBC" w14:paraId="19D65D01" w14:textId="77777777" w:rsidTr="149BC712">
        <w:trPr>
          <w:trHeight w:val="75"/>
        </w:trPr>
        <w:tc>
          <w:tcPr>
            <w:tcW w:w="1306" w:type="pct"/>
            <w:shd w:val="clear" w:color="auto" w:fill="FFFFFF" w:themeFill="background1"/>
          </w:tcPr>
          <w:p w14:paraId="68D1C2E0" w14:textId="2D9260CC" w:rsidR="00D9162D" w:rsidRPr="002378B0" w:rsidRDefault="00D9162D" w:rsidP="00D9162D">
            <w:pPr>
              <w:autoSpaceDE w:val="0"/>
              <w:autoSpaceDN w:val="0"/>
              <w:adjustRightInd w:val="0"/>
              <w:spacing w:before="60" w:after="60" w:line="260" w:lineRule="atLeast"/>
              <w:jc w:val="center"/>
              <w:rPr>
                <w:sz w:val="18"/>
              </w:rPr>
            </w:pPr>
            <w:r w:rsidRPr="002378B0">
              <w:rPr>
                <w:sz w:val="18"/>
              </w:rPr>
              <w:t>Netwax A5 Microfino</w:t>
            </w:r>
          </w:p>
        </w:tc>
        <w:tc>
          <w:tcPr>
            <w:tcW w:w="851" w:type="pct"/>
            <w:shd w:val="clear" w:color="auto" w:fill="FFFFFF" w:themeFill="background1"/>
            <w:vAlign w:val="center"/>
          </w:tcPr>
          <w:p w14:paraId="522DE98F" w14:textId="358B96B0" w:rsidR="00D9162D" w:rsidRPr="000A1DBC" w:rsidRDefault="00FC3C6A" w:rsidP="00D9162D">
            <w:pPr>
              <w:pStyle w:val="Ingenmellomrom"/>
              <w:jc w:val="center"/>
              <w:rPr>
                <w:rFonts w:ascii="Verdana" w:hAnsi="Verdana"/>
                <w:sz w:val="18"/>
                <w:szCs w:val="18"/>
                <w:lang w:val="en-GB" w:eastAsia="en-GB"/>
              </w:rPr>
            </w:pPr>
            <w:r>
              <w:rPr>
                <w:rFonts w:ascii="Verdana" w:hAnsi="Verdana"/>
                <w:sz w:val="18"/>
                <w:szCs w:val="18"/>
                <w:lang w:val="en-GB" w:eastAsia="en-GB"/>
              </w:rPr>
              <w:t>1.20</w:t>
            </w:r>
          </w:p>
        </w:tc>
        <w:tc>
          <w:tcPr>
            <w:tcW w:w="948" w:type="pct"/>
            <w:shd w:val="clear" w:color="auto" w:fill="FFFFFF" w:themeFill="background1"/>
            <w:vAlign w:val="center"/>
          </w:tcPr>
          <w:p w14:paraId="4665F927" w14:textId="5B151CC8" w:rsidR="00D9162D" w:rsidRPr="00FC3C6A" w:rsidRDefault="00FC3C6A" w:rsidP="00D9162D">
            <w:pPr>
              <w:pStyle w:val="Ingenmellomrom"/>
              <w:jc w:val="center"/>
              <w:rPr>
                <w:rFonts w:ascii="Verdana" w:hAnsi="Verdana"/>
                <w:sz w:val="18"/>
                <w:szCs w:val="18"/>
                <w:lang w:val="en-GB" w:eastAsia="en-GB"/>
              </w:rPr>
            </w:pPr>
            <w:r w:rsidRPr="00FC3C6A">
              <w:rPr>
                <w:rFonts w:ascii="Verdana" w:hAnsi="Verdana"/>
                <w:bCs/>
                <w:sz w:val="18"/>
                <w:szCs w:val="18"/>
                <w:lang w:val="en-GB" w:eastAsia="en-GB"/>
              </w:rPr>
              <w:t>1.0</w:t>
            </w:r>
          </w:p>
        </w:tc>
        <w:tc>
          <w:tcPr>
            <w:tcW w:w="949" w:type="pct"/>
            <w:shd w:val="clear" w:color="auto" w:fill="FFFFFF" w:themeFill="background1"/>
            <w:vAlign w:val="center"/>
          </w:tcPr>
          <w:p w14:paraId="51141DB7" w14:textId="1E37C39B" w:rsidR="00D9162D" w:rsidRPr="000A1DBC" w:rsidRDefault="00FC3C6A" w:rsidP="00D9162D">
            <w:pPr>
              <w:pStyle w:val="Ingenmellomrom"/>
              <w:jc w:val="center"/>
              <w:rPr>
                <w:rFonts w:ascii="Verdana" w:hAnsi="Verdana"/>
                <w:sz w:val="18"/>
                <w:szCs w:val="18"/>
                <w:lang w:val="en-GB" w:eastAsia="en-GB"/>
              </w:rPr>
            </w:pPr>
            <w:r>
              <w:rPr>
                <w:rFonts w:ascii="Verdana" w:hAnsi="Verdana"/>
                <w:sz w:val="18"/>
                <w:szCs w:val="18"/>
                <w:lang w:val="en-GB" w:eastAsia="en-GB"/>
              </w:rPr>
              <w:t>29.4</w:t>
            </w:r>
          </w:p>
        </w:tc>
        <w:tc>
          <w:tcPr>
            <w:tcW w:w="946" w:type="pct"/>
            <w:shd w:val="clear" w:color="auto" w:fill="FFFFFF" w:themeFill="background1"/>
            <w:vAlign w:val="center"/>
          </w:tcPr>
          <w:p w14:paraId="0BC4D970" w14:textId="6FCA2490" w:rsidR="00D9162D" w:rsidRPr="000A1DBC" w:rsidRDefault="00FC3C6A" w:rsidP="00D9162D">
            <w:pPr>
              <w:pStyle w:val="Ingenmellomrom"/>
              <w:jc w:val="center"/>
              <w:rPr>
                <w:rFonts w:ascii="Verdana" w:hAnsi="Verdana"/>
                <w:sz w:val="18"/>
                <w:szCs w:val="18"/>
                <w:lang w:val="en-GB" w:eastAsia="en-GB"/>
              </w:rPr>
            </w:pPr>
            <w:r>
              <w:rPr>
                <w:rFonts w:ascii="Verdana" w:hAnsi="Verdana"/>
                <w:sz w:val="18"/>
                <w:szCs w:val="18"/>
                <w:lang w:val="en-GB" w:eastAsia="en-GB"/>
              </w:rPr>
              <w:t>0.3</w:t>
            </w:r>
          </w:p>
        </w:tc>
      </w:tr>
      <w:tr w:rsidR="007830B3" w:rsidRPr="000A1DBC" w14:paraId="72D78049" w14:textId="77777777" w:rsidTr="00D9162D">
        <w:trPr>
          <w:trHeight w:val="75"/>
        </w:trPr>
        <w:tc>
          <w:tcPr>
            <w:tcW w:w="5000" w:type="pct"/>
            <w:gridSpan w:val="5"/>
            <w:shd w:val="clear" w:color="auto" w:fill="FFFFFF" w:themeFill="background1"/>
          </w:tcPr>
          <w:p w14:paraId="4CF87619" w14:textId="648274AC" w:rsidR="007830B3" w:rsidRPr="000A1DBC" w:rsidRDefault="00D9162D" w:rsidP="00E86CB2">
            <w:pPr>
              <w:pStyle w:val="Ingenmellomrom"/>
              <w:jc w:val="center"/>
              <w:rPr>
                <w:rFonts w:ascii="Verdana" w:hAnsi="Verdana"/>
                <w:sz w:val="18"/>
                <w:szCs w:val="18"/>
                <w:lang w:val="en-GB" w:eastAsia="en-GB"/>
              </w:rPr>
            </w:pPr>
            <w:r w:rsidRPr="006F24A8">
              <w:rPr>
                <w:rFonts w:ascii="Verdana" w:hAnsi="Verdana"/>
                <w:b/>
                <w:bCs/>
                <w:sz w:val="18"/>
                <w:szCs w:val="18"/>
                <w:lang w:val="en-GB" w:eastAsia="en-GB"/>
              </w:rPr>
              <w:t xml:space="preserve">Meta SPC </w:t>
            </w:r>
            <w:r>
              <w:rPr>
                <w:rFonts w:ascii="Verdana" w:hAnsi="Verdana"/>
                <w:b/>
                <w:bCs/>
                <w:sz w:val="18"/>
                <w:szCs w:val="18"/>
                <w:lang w:val="en-GB" w:eastAsia="en-GB"/>
              </w:rPr>
              <w:t>3</w:t>
            </w:r>
          </w:p>
        </w:tc>
      </w:tr>
      <w:tr w:rsidR="007830B3" w:rsidRPr="000A1DBC" w14:paraId="3F3E0A8C" w14:textId="77777777" w:rsidTr="149BC712">
        <w:trPr>
          <w:trHeight w:val="75"/>
        </w:trPr>
        <w:tc>
          <w:tcPr>
            <w:tcW w:w="1306" w:type="pct"/>
            <w:shd w:val="clear" w:color="auto" w:fill="FFFFFF" w:themeFill="background1"/>
          </w:tcPr>
          <w:p w14:paraId="745D750F" w14:textId="303725CA" w:rsidR="007830B3" w:rsidRPr="002378B0" w:rsidRDefault="00D9162D" w:rsidP="00E86CB2">
            <w:pPr>
              <w:autoSpaceDE w:val="0"/>
              <w:autoSpaceDN w:val="0"/>
              <w:adjustRightInd w:val="0"/>
              <w:spacing w:before="60" w:after="60" w:line="260" w:lineRule="atLeast"/>
              <w:jc w:val="center"/>
              <w:rPr>
                <w:sz w:val="18"/>
              </w:rPr>
            </w:pPr>
            <w:r w:rsidRPr="002378B0">
              <w:rPr>
                <w:sz w:val="18"/>
              </w:rPr>
              <w:t>Netwax E8 Greenline</w:t>
            </w:r>
          </w:p>
        </w:tc>
        <w:tc>
          <w:tcPr>
            <w:tcW w:w="851" w:type="pct"/>
            <w:shd w:val="clear" w:color="auto" w:fill="FFFFFF" w:themeFill="background1"/>
            <w:vAlign w:val="center"/>
          </w:tcPr>
          <w:p w14:paraId="4060A3E1" w14:textId="311530BF" w:rsidR="007830B3" w:rsidRPr="000A1DBC" w:rsidRDefault="00EA74BC" w:rsidP="00E86CB2">
            <w:pPr>
              <w:pStyle w:val="Ingenmellomrom"/>
              <w:jc w:val="center"/>
              <w:rPr>
                <w:rFonts w:ascii="Verdana" w:hAnsi="Verdana"/>
                <w:sz w:val="18"/>
                <w:szCs w:val="18"/>
                <w:lang w:val="en-GB" w:eastAsia="en-GB"/>
              </w:rPr>
            </w:pPr>
            <w:r>
              <w:rPr>
                <w:rFonts w:ascii="Verdana" w:hAnsi="Verdana"/>
                <w:sz w:val="18"/>
                <w:szCs w:val="18"/>
                <w:lang w:val="en-GB" w:eastAsia="en-GB"/>
              </w:rPr>
              <w:t>1.24</w:t>
            </w:r>
          </w:p>
        </w:tc>
        <w:tc>
          <w:tcPr>
            <w:tcW w:w="948" w:type="pct"/>
            <w:shd w:val="clear" w:color="auto" w:fill="FFFFFF" w:themeFill="background1"/>
            <w:vAlign w:val="center"/>
          </w:tcPr>
          <w:p w14:paraId="567BCA13" w14:textId="06C0F9EE" w:rsidR="007830B3" w:rsidRPr="0041573E" w:rsidRDefault="00EA74BC" w:rsidP="00E86CB2">
            <w:pPr>
              <w:pStyle w:val="Ingenmellomrom"/>
              <w:jc w:val="center"/>
              <w:rPr>
                <w:rFonts w:ascii="Verdana" w:hAnsi="Verdana"/>
                <w:b/>
                <w:sz w:val="18"/>
                <w:szCs w:val="18"/>
                <w:lang w:val="en-GB" w:eastAsia="en-GB"/>
              </w:rPr>
            </w:pPr>
            <w:r>
              <w:rPr>
                <w:rFonts w:ascii="Verdana" w:hAnsi="Verdana"/>
                <w:b/>
                <w:sz w:val="18"/>
                <w:szCs w:val="18"/>
                <w:lang w:val="en-GB" w:eastAsia="en-GB"/>
              </w:rPr>
              <w:t>1.1</w:t>
            </w:r>
          </w:p>
        </w:tc>
        <w:tc>
          <w:tcPr>
            <w:tcW w:w="949" w:type="pct"/>
            <w:shd w:val="clear" w:color="auto" w:fill="FFFFFF" w:themeFill="background1"/>
            <w:vAlign w:val="center"/>
          </w:tcPr>
          <w:p w14:paraId="660424D9" w14:textId="3A30AB5C" w:rsidR="007830B3" w:rsidRPr="000A1DBC" w:rsidRDefault="00EA74BC" w:rsidP="00E86CB2">
            <w:pPr>
              <w:pStyle w:val="Ingenmellomrom"/>
              <w:jc w:val="center"/>
              <w:rPr>
                <w:rFonts w:ascii="Verdana" w:hAnsi="Verdana"/>
                <w:sz w:val="18"/>
                <w:szCs w:val="18"/>
                <w:lang w:val="en-GB" w:eastAsia="en-GB"/>
              </w:rPr>
            </w:pPr>
            <w:r>
              <w:rPr>
                <w:rFonts w:ascii="Verdana" w:hAnsi="Verdana"/>
                <w:sz w:val="18"/>
                <w:szCs w:val="18"/>
                <w:lang w:val="en-GB" w:eastAsia="en-GB"/>
              </w:rPr>
              <w:t>34.0</w:t>
            </w:r>
          </w:p>
        </w:tc>
        <w:tc>
          <w:tcPr>
            <w:tcW w:w="946" w:type="pct"/>
            <w:shd w:val="clear" w:color="auto" w:fill="FFFFFF" w:themeFill="background1"/>
            <w:vAlign w:val="center"/>
          </w:tcPr>
          <w:p w14:paraId="480692E4" w14:textId="15BE769A" w:rsidR="007830B3" w:rsidRPr="000A1DBC" w:rsidRDefault="00EA74BC" w:rsidP="00E86CB2">
            <w:pPr>
              <w:pStyle w:val="Ingenmellomrom"/>
              <w:jc w:val="center"/>
              <w:rPr>
                <w:rFonts w:ascii="Verdana" w:hAnsi="Verdana"/>
                <w:sz w:val="18"/>
                <w:szCs w:val="18"/>
                <w:lang w:val="en-GB" w:eastAsia="en-GB"/>
              </w:rPr>
            </w:pPr>
            <w:r>
              <w:rPr>
                <w:rFonts w:ascii="Verdana" w:hAnsi="Verdana"/>
                <w:sz w:val="18"/>
                <w:szCs w:val="18"/>
                <w:lang w:val="en-GB" w:eastAsia="en-GB"/>
              </w:rPr>
              <w:t>0.3</w:t>
            </w:r>
          </w:p>
        </w:tc>
      </w:tr>
      <w:tr w:rsidR="007830B3" w:rsidRPr="000A1DBC" w14:paraId="362F1E74" w14:textId="77777777" w:rsidTr="149BC712">
        <w:trPr>
          <w:trHeight w:val="75"/>
        </w:trPr>
        <w:tc>
          <w:tcPr>
            <w:tcW w:w="1306" w:type="pct"/>
            <w:shd w:val="clear" w:color="auto" w:fill="FFFFFF" w:themeFill="background1"/>
          </w:tcPr>
          <w:p w14:paraId="4A276EE8" w14:textId="77777777" w:rsidR="007830B3" w:rsidRPr="002378B0" w:rsidRDefault="007830B3" w:rsidP="00E86CB2">
            <w:pPr>
              <w:autoSpaceDE w:val="0"/>
              <w:autoSpaceDN w:val="0"/>
              <w:adjustRightInd w:val="0"/>
              <w:spacing w:before="60" w:after="60" w:line="260" w:lineRule="atLeast"/>
              <w:jc w:val="center"/>
              <w:rPr>
                <w:sz w:val="18"/>
              </w:rPr>
            </w:pPr>
            <w:r w:rsidRPr="002378B0">
              <w:rPr>
                <w:sz w:val="18"/>
              </w:rPr>
              <w:t>Netwax Gold T60 Sens</w:t>
            </w:r>
          </w:p>
        </w:tc>
        <w:tc>
          <w:tcPr>
            <w:tcW w:w="851" w:type="pct"/>
            <w:shd w:val="clear" w:color="auto" w:fill="FFFFFF" w:themeFill="background1"/>
            <w:vAlign w:val="center"/>
          </w:tcPr>
          <w:p w14:paraId="65D69026" w14:textId="61DD3EBA" w:rsidR="007830B3" w:rsidRPr="000A1DBC" w:rsidRDefault="003511CC" w:rsidP="00E86CB2">
            <w:pPr>
              <w:pStyle w:val="Ingenmellomrom"/>
              <w:jc w:val="center"/>
              <w:rPr>
                <w:rFonts w:ascii="Verdana" w:hAnsi="Verdana"/>
                <w:sz w:val="18"/>
                <w:szCs w:val="18"/>
                <w:lang w:val="en-GB" w:eastAsia="en-GB"/>
              </w:rPr>
            </w:pPr>
            <w:r>
              <w:rPr>
                <w:rFonts w:ascii="Verdana" w:hAnsi="Verdana"/>
                <w:sz w:val="18"/>
                <w:szCs w:val="18"/>
                <w:lang w:val="en-GB" w:eastAsia="en-GB"/>
              </w:rPr>
              <w:t>1.24</w:t>
            </w:r>
          </w:p>
        </w:tc>
        <w:tc>
          <w:tcPr>
            <w:tcW w:w="948" w:type="pct"/>
            <w:shd w:val="clear" w:color="auto" w:fill="FFFFFF" w:themeFill="background1"/>
            <w:vAlign w:val="center"/>
          </w:tcPr>
          <w:p w14:paraId="7364E1C9" w14:textId="7FBC5296" w:rsidR="007830B3" w:rsidRPr="00614CA4" w:rsidRDefault="003511CC" w:rsidP="00E86CB2">
            <w:pPr>
              <w:pStyle w:val="Ingenmellomrom"/>
              <w:jc w:val="center"/>
              <w:rPr>
                <w:rFonts w:ascii="Verdana" w:hAnsi="Verdana"/>
                <w:b/>
                <w:sz w:val="18"/>
                <w:szCs w:val="18"/>
                <w:lang w:val="en-GB" w:eastAsia="en-GB"/>
              </w:rPr>
            </w:pPr>
            <w:r>
              <w:rPr>
                <w:rFonts w:ascii="Verdana" w:hAnsi="Verdana"/>
                <w:b/>
                <w:sz w:val="18"/>
                <w:szCs w:val="18"/>
                <w:lang w:val="en-GB" w:eastAsia="en-GB"/>
              </w:rPr>
              <w:t>1.1</w:t>
            </w:r>
          </w:p>
        </w:tc>
        <w:tc>
          <w:tcPr>
            <w:tcW w:w="949" w:type="pct"/>
            <w:shd w:val="clear" w:color="auto" w:fill="FFFFFF" w:themeFill="background1"/>
            <w:vAlign w:val="center"/>
          </w:tcPr>
          <w:p w14:paraId="0036D003" w14:textId="76B94FB5" w:rsidR="007830B3" w:rsidRPr="000A1DBC" w:rsidRDefault="003511CC" w:rsidP="00E86CB2">
            <w:pPr>
              <w:pStyle w:val="Ingenmellomrom"/>
              <w:jc w:val="center"/>
              <w:rPr>
                <w:rFonts w:ascii="Verdana" w:hAnsi="Verdana"/>
                <w:sz w:val="18"/>
                <w:szCs w:val="18"/>
                <w:lang w:val="en-GB" w:eastAsia="en-GB"/>
              </w:rPr>
            </w:pPr>
            <w:r>
              <w:rPr>
                <w:rFonts w:ascii="Verdana" w:hAnsi="Verdana"/>
                <w:sz w:val="18"/>
                <w:szCs w:val="18"/>
                <w:lang w:val="en-GB" w:eastAsia="en-GB"/>
              </w:rPr>
              <w:t>34.0</w:t>
            </w:r>
          </w:p>
        </w:tc>
        <w:tc>
          <w:tcPr>
            <w:tcW w:w="946" w:type="pct"/>
            <w:shd w:val="clear" w:color="auto" w:fill="FFFFFF" w:themeFill="background1"/>
            <w:vAlign w:val="center"/>
          </w:tcPr>
          <w:p w14:paraId="51D6BD75" w14:textId="46D8A0C7" w:rsidR="007830B3" w:rsidRPr="000A1DBC" w:rsidRDefault="003511CC" w:rsidP="00E86CB2">
            <w:pPr>
              <w:pStyle w:val="Ingenmellomrom"/>
              <w:jc w:val="center"/>
              <w:rPr>
                <w:rFonts w:ascii="Verdana" w:hAnsi="Verdana"/>
                <w:sz w:val="18"/>
                <w:szCs w:val="18"/>
                <w:lang w:val="en-GB" w:eastAsia="en-GB"/>
              </w:rPr>
            </w:pPr>
            <w:r>
              <w:rPr>
                <w:rFonts w:ascii="Verdana" w:hAnsi="Verdana"/>
                <w:sz w:val="18"/>
                <w:szCs w:val="18"/>
                <w:lang w:val="en-GB" w:eastAsia="en-GB"/>
              </w:rPr>
              <w:t>0.3</w:t>
            </w:r>
          </w:p>
        </w:tc>
      </w:tr>
      <w:tr w:rsidR="007830B3" w:rsidRPr="000A1DBC" w14:paraId="1AB83944" w14:textId="77777777" w:rsidTr="00940F12">
        <w:trPr>
          <w:trHeight w:val="75"/>
        </w:trPr>
        <w:tc>
          <w:tcPr>
            <w:tcW w:w="5000" w:type="pct"/>
            <w:gridSpan w:val="5"/>
            <w:shd w:val="clear" w:color="auto" w:fill="FFFFFF" w:themeFill="background1"/>
          </w:tcPr>
          <w:p w14:paraId="378C4177" w14:textId="25CCAB3C" w:rsidR="007830B3" w:rsidRPr="000A1DBC" w:rsidRDefault="00940F12" w:rsidP="00E86CB2">
            <w:pPr>
              <w:pStyle w:val="Ingenmellomrom"/>
              <w:jc w:val="center"/>
              <w:rPr>
                <w:rFonts w:ascii="Verdana" w:hAnsi="Verdana"/>
                <w:sz w:val="18"/>
                <w:szCs w:val="18"/>
                <w:lang w:val="en-GB" w:eastAsia="en-GB"/>
              </w:rPr>
            </w:pPr>
            <w:r w:rsidRPr="006F24A8">
              <w:rPr>
                <w:rFonts w:ascii="Verdana" w:hAnsi="Verdana"/>
                <w:b/>
                <w:bCs/>
                <w:sz w:val="18"/>
                <w:szCs w:val="18"/>
                <w:lang w:val="en-GB" w:eastAsia="en-GB"/>
              </w:rPr>
              <w:t xml:space="preserve">Meta SPC </w:t>
            </w:r>
            <w:r>
              <w:rPr>
                <w:rFonts w:ascii="Verdana" w:hAnsi="Verdana"/>
                <w:b/>
                <w:bCs/>
                <w:sz w:val="18"/>
                <w:szCs w:val="18"/>
                <w:lang w:val="en-GB" w:eastAsia="en-GB"/>
              </w:rPr>
              <w:t>4</w:t>
            </w:r>
          </w:p>
        </w:tc>
      </w:tr>
      <w:tr w:rsidR="00940F12" w:rsidRPr="000A1DBC" w14:paraId="7591C4C2" w14:textId="77777777" w:rsidTr="149BC712">
        <w:trPr>
          <w:trHeight w:val="75"/>
        </w:trPr>
        <w:tc>
          <w:tcPr>
            <w:tcW w:w="1306" w:type="pct"/>
            <w:shd w:val="clear" w:color="auto" w:fill="FFFFFF" w:themeFill="background1"/>
          </w:tcPr>
          <w:p w14:paraId="1FE16FE4" w14:textId="02DAD315" w:rsidR="00940F12" w:rsidRPr="002378B0" w:rsidRDefault="00940F12" w:rsidP="00940F12">
            <w:pPr>
              <w:autoSpaceDE w:val="0"/>
              <w:autoSpaceDN w:val="0"/>
              <w:adjustRightInd w:val="0"/>
              <w:spacing w:before="60" w:after="60" w:line="260" w:lineRule="atLeast"/>
              <w:jc w:val="center"/>
              <w:rPr>
                <w:sz w:val="18"/>
              </w:rPr>
            </w:pPr>
            <w:r w:rsidRPr="002378B0">
              <w:rPr>
                <w:sz w:val="18"/>
              </w:rPr>
              <w:t>Netwax NI 5</w:t>
            </w:r>
          </w:p>
        </w:tc>
        <w:tc>
          <w:tcPr>
            <w:tcW w:w="851" w:type="pct"/>
            <w:shd w:val="clear" w:color="auto" w:fill="FFFFFF" w:themeFill="background1"/>
            <w:vAlign w:val="center"/>
          </w:tcPr>
          <w:p w14:paraId="268E32CE" w14:textId="3D243A3F" w:rsidR="00940F12" w:rsidRPr="000A1DBC" w:rsidRDefault="004748EB" w:rsidP="00940F12">
            <w:pPr>
              <w:pStyle w:val="Ingenmellomrom"/>
              <w:jc w:val="center"/>
              <w:rPr>
                <w:rFonts w:ascii="Verdana" w:hAnsi="Verdana"/>
                <w:sz w:val="18"/>
                <w:szCs w:val="18"/>
                <w:lang w:val="en-GB" w:eastAsia="en-GB"/>
              </w:rPr>
            </w:pPr>
            <w:r>
              <w:rPr>
                <w:rFonts w:ascii="Verdana" w:hAnsi="Verdana"/>
                <w:sz w:val="18"/>
                <w:szCs w:val="18"/>
                <w:lang w:val="en-GB" w:eastAsia="en-GB"/>
              </w:rPr>
              <w:t>1.17</w:t>
            </w:r>
          </w:p>
        </w:tc>
        <w:tc>
          <w:tcPr>
            <w:tcW w:w="948" w:type="pct"/>
            <w:shd w:val="clear" w:color="auto" w:fill="FFFFFF" w:themeFill="background1"/>
            <w:vAlign w:val="center"/>
          </w:tcPr>
          <w:p w14:paraId="383FCC6C" w14:textId="145C0D8C" w:rsidR="00940F12" w:rsidRPr="004748EB" w:rsidRDefault="004748EB" w:rsidP="00940F12">
            <w:pPr>
              <w:pStyle w:val="Ingenmellomrom"/>
              <w:jc w:val="center"/>
              <w:rPr>
                <w:rFonts w:ascii="Verdana" w:hAnsi="Verdana"/>
                <w:sz w:val="18"/>
                <w:szCs w:val="18"/>
                <w:lang w:val="en-GB" w:eastAsia="en-GB"/>
              </w:rPr>
            </w:pPr>
            <w:r w:rsidRPr="004748EB">
              <w:rPr>
                <w:rFonts w:ascii="Verdana" w:hAnsi="Verdana"/>
                <w:bCs/>
                <w:sz w:val="18"/>
                <w:szCs w:val="18"/>
                <w:lang w:val="en-GB" w:eastAsia="en-GB"/>
              </w:rPr>
              <w:t>1.0</w:t>
            </w:r>
          </w:p>
        </w:tc>
        <w:tc>
          <w:tcPr>
            <w:tcW w:w="949" w:type="pct"/>
            <w:shd w:val="clear" w:color="auto" w:fill="FFFFFF" w:themeFill="background1"/>
            <w:vAlign w:val="center"/>
          </w:tcPr>
          <w:p w14:paraId="02921EEF" w14:textId="2470D670" w:rsidR="00940F12" w:rsidRPr="000A1DBC" w:rsidRDefault="004748EB" w:rsidP="00940F12">
            <w:pPr>
              <w:pStyle w:val="Ingenmellomrom"/>
              <w:jc w:val="center"/>
              <w:rPr>
                <w:rFonts w:ascii="Verdana" w:hAnsi="Verdana"/>
                <w:sz w:val="18"/>
                <w:szCs w:val="18"/>
                <w:lang w:val="en-GB" w:eastAsia="en-GB"/>
              </w:rPr>
            </w:pPr>
            <w:r>
              <w:rPr>
                <w:rFonts w:ascii="Verdana" w:hAnsi="Verdana"/>
                <w:sz w:val="18"/>
                <w:szCs w:val="18"/>
                <w:lang w:val="en-GB" w:eastAsia="en-GB"/>
              </w:rPr>
              <w:t>25.7</w:t>
            </w:r>
          </w:p>
        </w:tc>
        <w:tc>
          <w:tcPr>
            <w:tcW w:w="946" w:type="pct"/>
            <w:shd w:val="clear" w:color="auto" w:fill="FFFFFF" w:themeFill="background1"/>
            <w:vAlign w:val="center"/>
          </w:tcPr>
          <w:p w14:paraId="3AB9662E" w14:textId="152D6A37" w:rsidR="00940F12" w:rsidRPr="000A1DBC" w:rsidRDefault="004748EB" w:rsidP="00940F12">
            <w:pPr>
              <w:pStyle w:val="Ingenmellomrom"/>
              <w:jc w:val="center"/>
              <w:rPr>
                <w:rFonts w:ascii="Verdana" w:hAnsi="Verdana"/>
                <w:sz w:val="18"/>
                <w:szCs w:val="18"/>
                <w:lang w:val="en-GB" w:eastAsia="en-GB"/>
              </w:rPr>
            </w:pPr>
            <w:r>
              <w:rPr>
                <w:rFonts w:ascii="Verdana" w:hAnsi="Verdana"/>
                <w:sz w:val="18"/>
                <w:szCs w:val="18"/>
                <w:lang w:val="en-GB" w:eastAsia="en-GB"/>
              </w:rPr>
              <w:t>0.</w:t>
            </w:r>
            <w:r w:rsidR="00236117">
              <w:rPr>
                <w:rFonts w:ascii="Verdana" w:hAnsi="Verdana"/>
                <w:sz w:val="18"/>
                <w:szCs w:val="18"/>
                <w:lang w:val="en-GB" w:eastAsia="en-GB"/>
              </w:rPr>
              <w:t>3</w:t>
            </w:r>
          </w:p>
        </w:tc>
      </w:tr>
      <w:tr w:rsidR="00940F12" w:rsidRPr="000A1DBC" w14:paraId="7A2704F7" w14:textId="77777777" w:rsidTr="149BC712">
        <w:trPr>
          <w:trHeight w:val="75"/>
        </w:trPr>
        <w:tc>
          <w:tcPr>
            <w:tcW w:w="1306" w:type="pct"/>
            <w:shd w:val="clear" w:color="auto" w:fill="FFFFFF" w:themeFill="background1"/>
          </w:tcPr>
          <w:p w14:paraId="79140FDD" w14:textId="1FE07D56" w:rsidR="00940F12" w:rsidRPr="002378B0" w:rsidRDefault="00940F12" w:rsidP="00940F12">
            <w:pPr>
              <w:autoSpaceDE w:val="0"/>
              <w:autoSpaceDN w:val="0"/>
              <w:adjustRightInd w:val="0"/>
              <w:spacing w:before="60" w:after="60" w:line="260" w:lineRule="atLeast"/>
              <w:jc w:val="center"/>
              <w:rPr>
                <w:sz w:val="18"/>
              </w:rPr>
            </w:pPr>
            <w:r w:rsidRPr="002378B0">
              <w:rPr>
                <w:sz w:val="18"/>
              </w:rPr>
              <w:t>Netwax NI 6</w:t>
            </w:r>
          </w:p>
        </w:tc>
        <w:tc>
          <w:tcPr>
            <w:tcW w:w="851" w:type="pct"/>
            <w:shd w:val="clear" w:color="auto" w:fill="FFFFFF" w:themeFill="background1"/>
            <w:vAlign w:val="center"/>
          </w:tcPr>
          <w:p w14:paraId="11B17851" w14:textId="4D2303EC" w:rsidR="00940F12" w:rsidRPr="000A1DBC" w:rsidRDefault="004748EB" w:rsidP="00940F12">
            <w:pPr>
              <w:pStyle w:val="Ingenmellomrom"/>
              <w:jc w:val="center"/>
              <w:rPr>
                <w:rFonts w:ascii="Verdana" w:hAnsi="Verdana"/>
                <w:sz w:val="18"/>
                <w:szCs w:val="18"/>
                <w:lang w:val="en-GB" w:eastAsia="en-GB"/>
              </w:rPr>
            </w:pPr>
            <w:r>
              <w:rPr>
                <w:rFonts w:ascii="Verdana" w:hAnsi="Verdana"/>
                <w:sz w:val="18"/>
                <w:szCs w:val="18"/>
                <w:lang w:val="en-GB" w:eastAsia="en-GB"/>
              </w:rPr>
              <w:t>1.18</w:t>
            </w:r>
          </w:p>
        </w:tc>
        <w:tc>
          <w:tcPr>
            <w:tcW w:w="948" w:type="pct"/>
            <w:shd w:val="clear" w:color="auto" w:fill="FFFFFF" w:themeFill="background1"/>
            <w:vAlign w:val="center"/>
          </w:tcPr>
          <w:p w14:paraId="6061659C" w14:textId="32948DF1" w:rsidR="00940F12" w:rsidRPr="004748EB" w:rsidRDefault="004748EB" w:rsidP="00940F12">
            <w:pPr>
              <w:pStyle w:val="Ingenmellomrom"/>
              <w:jc w:val="center"/>
              <w:rPr>
                <w:rFonts w:ascii="Verdana" w:hAnsi="Verdana"/>
                <w:sz w:val="18"/>
                <w:szCs w:val="18"/>
                <w:lang w:val="en-GB" w:eastAsia="en-GB"/>
              </w:rPr>
            </w:pPr>
            <w:r w:rsidRPr="004748EB">
              <w:rPr>
                <w:rFonts w:ascii="Verdana" w:hAnsi="Verdana"/>
                <w:bCs/>
                <w:sz w:val="18"/>
                <w:szCs w:val="18"/>
                <w:lang w:val="en-GB" w:eastAsia="en-GB"/>
              </w:rPr>
              <w:t>1.0</w:t>
            </w:r>
          </w:p>
        </w:tc>
        <w:tc>
          <w:tcPr>
            <w:tcW w:w="949" w:type="pct"/>
            <w:shd w:val="clear" w:color="auto" w:fill="FFFFFF" w:themeFill="background1"/>
            <w:vAlign w:val="center"/>
          </w:tcPr>
          <w:p w14:paraId="1383F5A1" w14:textId="04DB90B5" w:rsidR="00940F12" w:rsidRPr="000A1DBC" w:rsidRDefault="004748EB" w:rsidP="00940F12">
            <w:pPr>
              <w:pStyle w:val="Ingenmellomrom"/>
              <w:jc w:val="center"/>
              <w:rPr>
                <w:rFonts w:ascii="Verdana" w:hAnsi="Verdana"/>
                <w:sz w:val="18"/>
                <w:szCs w:val="18"/>
                <w:lang w:val="en-GB" w:eastAsia="en-GB"/>
              </w:rPr>
            </w:pPr>
            <w:r>
              <w:rPr>
                <w:rFonts w:ascii="Verdana" w:hAnsi="Verdana"/>
                <w:sz w:val="18"/>
                <w:szCs w:val="18"/>
                <w:lang w:val="en-GB" w:eastAsia="en-GB"/>
              </w:rPr>
              <w:t>27.1</w:t>
            </w:r>
          </w:p>
        </w:tc>
        <w:tc>
          <w:tcPr>
            <w:tcW w:w="946" w:type="pct"/>
            <w:shd w:val="clear" w:color="auto" w:fill="FFFFFF" w:themeFill="background1"/>
            <w:vAlign w:val="center"/>
          </w:tcPr>
          <w:p w14:paraId="4872E0CD" w14:textId="52C4B66B" w:rsidR="00940F12" w:rsidRPr="000A1DBC" w:rsidRDefault="004748EB" w:rsidP="00940F12">
            <w:pPr>
              <w:pStyle w:val="Ingenmellomrom"/>
              <w:jc w:val="center"/>
              <w:rPr>
                <w:rFonts w:ascii="Verdana" w:hAnsi="Verdana"/>
                <w:sz w:val="18"/>
                <w:szCs w:val="18"/>
                <w:lang w:val="en-GB" w:eastAsia="en-GB"/>
              </w:rPr>
            </w:pPr>
            <w:r>
              <w:rPr>
                <w:rFonts w:ascii="Verdana" w:hAnsi="Verdana"/>
                <w:sz w:val="18"/>
                <w:szCs w:val="18"/>
                <w:lang w:val="en-GB" w:eastAsia="en-GB"/>
              </w:rPr>
              <w:t>0.</w:t>
            </w:r>
            <w:r w:rsidR="00236117">
              <w:rPr>
                <w:rFonts w:ascii="Verdana" w:hAnsi="Verdana"/>
                <w:sz w:val="18"/>
                <w:szCs w:val="18"/>
                <w:lang w:val="en-GB" w:eastAsia="en-GB"/>
              </w:rPr>
              <w:t>3</w:t>
            </w:r>
          </w:p>
        </w:tc>
      </w:tr>
      <w:bookmarkEnd w:id="1676"/>
    </w:tbl>
    <w:p w14:paraId="2879A0AC" w14:textId="77777777" w:rsidR="007830B3" w:rsidRDefault="007830B3" w:rsidP="007830B3"/>
    <w:p w14:paraId="5D15BE73" w14:textId="77777777" w:rsidR="007830B3" w:rsidRDefault="007830B3" w:rsidP="007830B3"/>
    <w:p w14:paraId="2638250F" w14:textId="77777777" w:rsidR="007830B3" w:rsidRDefault="007830B3" w:rsidP="007830B3"/>
    <w:p w14:paraId="52F27DC6" w14:textId="4C7CA608" w:rsidR="007C397A" w:rsidRDefault="007C397A" w:rsidP="007C397A">
      <w:pPr>
        <w:spacing w:line="260" w:lineRule="atLeast"/>
      </w:pPr>
      <w:r w:rsidRPr="000F3254">
        <w:t xml:space="preserve">In the refined calculations </w:t>
      </w:r>
      <w:r w:rsidR="00AC2A22">
        <w:t xml:space="preserve">for the EU fish farm scenario, </w:t>
      </w:r>
      <w:r w:rsidRPr="00EA4246">
        <w:t xml:space="preserve">there were exceedances of PECdissolved/PNECwater&gt;1 for </w:t>
      </w:r>
      <w:r>
        <w:t>the product</w:t>
      </w:r>
      <w:r w:rsidR="004748EB">
        <w:t xml:space="preserve"> in Meta SPC-3</w:t>
      </w:r>
      <w:r w:rsidRPr="00EA4246">
        <w:t xml:space="preserve">. </w:t>
      </w:r>
      <w:r>
        <w:t xml:space="preserve">For </w:t>
      </w:r>
      <w:r w:rsidR="004748EB">
        <w:t>Meta SPC 1, 2, and 4</w:t>
      </w:r>
      <w:r>
        <w:t xml:space="preserve">, </w:t>
      </w:r>
      <w:r w:rsidRPr="00E04BFD">
        <w:t>PEC/PNEC ratios were ≤ 1.</w:t>
      </w:r>
    </w:p>
    <w:p w14:paraId="3BD00027" w14:textId="77777777" w:rsidR="007830B3" w:rsidRDefault="007830B3" w:rsidP="006F51FB">
      <w:pPr>
        <w:spacing w:line="260" w:lineRule="atLeast"/>
      </w:pPr>
    </w:p>
    <w:p w14:paraId="35A2AF3C" w14:textId="410CF782" w:rsidR="006F51FB" w:rsidRPr="003328C6" w:rsidRDefault="005C208F" w:rsidP="006F51FB">
      <w:pPr>
        <w:rPr>
          <w:rFonts w:eastAsia="Calibri"/>
          <w:lang w:eastAsia="en-US"/>
        </w:rPr>
      </w:pPr>
      <w:r>
        <w:t>According to</w:t>
      </w:r>
      <w:r w:rsidR="006F51FB" w:rsidRPr="003328C6">
        <w:t xml:space="preserve"> the </w:t>
      </w:r>
      <w:r>
        <w:t>applicant</w:t>
      </w:r>
      <w:r w:rsidR="006F51FB" w:rsidRPr="003328C6">
        <w:t>, the minor exceedance</w:t>
      </w:r>
      <w:r w:rsidR="00C87449" w:rsidRPr="003328C6">
        <w:t>s</w:t>
      </w:r>
      <w:r w:rsidR="006F51FB" w:rsidRPr="003328C6">
        <w:t xml:space="preserve"> of PEC/PNEC could</w:t>
      </w:r>
      <w:r w:rsidR="006F51FB" w:rsidRPr="003328C6">
        <w:rPr>
          <w:rFonts w:eastAsia="Calibri"/>
          <w:lang w:eastAsia="en-US"/>
        </w:rPr>
        <w:t xml:space="preserve"> be considered further in the context of the protection goals of the risk assessment:  </w:t>
      </w:r>
    </w:p>
    <w:p w14:paraId="3D296D2F" w14:textId="47C26EBC" w:rsidR="006F51FB" w:rsidRDefault="006F51FB" w:rsidP="00AD0A68">
      <w:pPr>
        <w:pStyle w:val="Listeavsnitt"/>
        <w:numPr>
          <w:ilvl w:val="0"/>
          <w:numId w:val="11"/>
        </w:numPr>
        <w:rPr>
          <w:rFonts w:eastAsia="Calibri"/>
          <w:lang w:eastAsia="en-US"/>
        </w:rPr>
      </w:pPr>
      <w:r w:rsidRPr="003328C6">
        <w:rPr>
          <w:rFonts w:eastAsia="Calibri"/>
          <w:lang w:eastAsia="en-US"/>
        </w:rPr>
        <w:t xml:space="preserve">The product family is intended to target diatoms, aquatic plants and aquatic animals (barnacles, mussels) that foul fish nets. </w:t>
      </w:r>
    </w:p>
    <w:p w14:paraId="091EFADE" w14:textId="19FD6347" w:rsidR="003328C6" w:rsidRPr="003328C6" w:rsidRDefault="003328C6" w:rsidP="00AD0A68">
      <w:pPr>
        <w:pStyle w:val="Listeavsnitt"/>
        <w:numPr>
          <w:ilvl w:val="0"/>
          <w:numId w:val="11"/>
        </w:numPr>
        <w:rPr>
          <w:rFonts w:eastAsia="Calibri"/>
          <w:lang w:eastAsia="en-US"/>
        </w:rPr>
      </w:pPr>
      <w:r w:rsidRPr="003328C6">
        <w:rPr>
          <w:rFonts w:eastAsia="Calibri"/>
          <w:lang w:eastAsia="en-US"/>
        </w:rPr>
        <w:t xml:space="preserve">Dilution and dissipation in the areas outside the fish farm </w:t>
      </w:r>
      <w:r>
        <w:rPr>
          <w:rFonts w:eastAsia="Calibri"/>
          <w:lang w:eastAsia="en-US"/>
        </w:rPr>
        <w:t xml:space="preserve">might </w:t>
      </w:r>
      <w:r w:rsidRPr="003328C6">
        <w:rPr>
          <w:rFonts w:eastAsia="Calibri"/>
          <w:lang w:eastAsia="en-US"/>
        </w:rPr>
        <w:t xml:space="preserve">reduce the concentrations further, </w:t>
      </w:r>
      <w:r>
        <w:rPr>
          <w:rFonts w:eastAsia="Calibri"/>
          <w:lang w:eastAsia="en-US"/>
        </w:rPr>
        <w:t>and</w:t>
      </w:r>
      <w:r w:rsidRPr="003328C6">
        <w:rPr>
          <w:rFonts w:eastAsia="Calibri"/>
          <w:lang w:eastAsia="en-US"/>
        </w:rPr>
        <w:t xml:space="preserve"> the risk to algae and invertebrates in the wider environment</w:t>
      </w:r>
      <w:r>
        <w:rPr>
          <w:rFonts w:eastAsia="Calibri"/>
          <w:lang w:eastAsia="en-US"/>
        </w:rPr>
        <w:t xml:space="preserve"> might be lower</w:t>
      </w:r>
      <w:r w:rsidRPr="003328C6">
        <w:rPr>
          <w:rFonts w:eastAsia="Calibri"/>
          <w:lang w:eastAsia="en-US"/>
        </w:rPr>
        <w:t>.</w:t>
      </w:r>
    </w:p>
    <w:p w14:paraId="794E7C7D" w14:textId="57BAFB3C" w:rsidR="006F51FB" w:rsidRPr="003328C6" w:rsidRDefault="006F51FB" w:rsidP="00AD0A68">
      <w:pPr>
        <w:pStyle w:val="Listeavsnitt"/>
        <w:numPr>
          <w:ilvl w:val="0"/>
          <w:numId w:val="11"/>
        </w:numPr>
      </w:pPr>
      <w:r w:rsidRPr="003328C6">
        <w:rPr>
          <w:rFonts w:eastAsia="Calibri"/>
        </w:rPr>
        <w:t>As stated in the Emission scenario for nets used in fish farms (</w:t>
      </w:r>
      <w:r w:rsidR="009359FE" w:rsidRPr="003328C6">
        <w:rPr>
          <w:rFonts w:eastAsia="Calibri"/>
        </w:rPr>
        <w:t>ECHA</w:t>
      </w:r>
      <w:r w:rsidRPr="003328C6">
        <w:rPr>
          <w:rFonts w:eastAsia="Calibri"/>
        </w:rPr>
        <w:t>, 2015</w:t>
      </w:r>
      <w:r w:rsidR="009359FE" w:rsidRPr="003328C6">
        <w:rPr>
          <w:rFonts w:eastAsia="Calibri"/>
        </w:rPr>
        <w:t>b</w:t>
      </w:r>
      <w:r w:rsidRPr="003328C6">
        <w:rPr>
          <w:rFonts w:eastAsia="Calibri"/>
        </w:rPr>
        <w:t>), this scenario is mainly meant as a first</w:t>
      </w:r>
      <w:r w:rsidR="001D54F1">
        <w:rPr>
          <w:rFonts w:eastAsia="Calibri"/>
        </w:rPr>
        <w:t>-</w:t>
      </w:r>
      <w:r w:rsidRPr="003328C6">
        <w:rPr>
          <w:rFonts w:eastAsia="Calibri"/>
        </w:rPr>
        <w:t xml:space="preserve">tier approach for use during the product authorisation stage. For some of the parameters, values might vary between the countries. Therefore, the default/standard parameter values </w:t>
      </w:r>
      <w:r w:rsidR="003328C6">
        <w:rPr>
          <w:rFonts w:eastAsia="Calibri"/>
        </w:rPr>
        <w:t>are</w:t>
      </w:r>
      <w:r w:rsidRPr="003328C6">
        <w:rPr>
          <w:rFonts w:eastAsia="Calibri"/>
        </w:rPr>
        <w:t xml:space="preserve"> used </w:t>
      </w:r>
      <w:r w:rsidR="00C87449" w:rsidRPr="003328C6">
        <w:rPr>
          <w:rFonts w:eastAsia="Calibri"/>
        </w:rPr>
        <w:t>as</w:t>
      </w:r>
      <w:r w:rsidRPr="003328C6">
        <w:rPr>
          <w:rFonts w:eastAsia="Calibri"/>
        </w:rPr>
        <w:t xml:space="preserve"> a first</w:t>
      </w:r>
      <w:r w:rsidR="001D54F1">
        <w:rPr>
          <w:rFonts w:eastAsia="Calibri"/>
        </w:rPr>
        <w:t>-</w:t>
      </w:r>
      <w:r w:rsidRPr="003328C6">
        <w:rPr>
          <w:rFonts w:eastAsia="Calibri"/>
        </w:rPr>
        <w:t xml:space="preserve">tier exposure assessment of products </w:t>
      </w:r>
      <w:r w:rsidR="003328C6">
        <w:rPr>
          <w:rFonts w:eastAsia="Calibri"/>
        </w:rPr>
        <w:t>where</w:t>
      </w:r>
      <w:r w:rsidR="003328C6" w:rsidRPr="003328C6">
        <w:rPr>
          <w:rFonts w:eastAsia="Calibri"/>
        </w:rPr>
        <w:t xml:space="preserve"> </w:t>
      </w:r>
      <w:r w:rsidRPr="003328C6">
        <w:rPr>
          <w:rFonts w:eastAsia="Calibri"/>
        </w:rPr>
        <w:t xml:space="preserve">there is a lack of better suited regional values. If there is knowledge within a specific country that the standard values do not represent the local conditions, the values could be </w:t>
      </w:r>
      <w:r w:rsidR="003328C6">
        <w:rPr>
          <w:rFonts w:eastAsia="Calibri"/>
        </w:rPr>
        <w:t>changed</w:t>
      </w:r>
      <w:r w:rsidRPr="003328C6">
        <w:rPr>
          <w:rFonts w:eastAsia="Calibri"/>
        </w:rPr>
        <w:t>.</w:t>
      </w:r>
    </w:p>
    <w:p w14:paraId="04F51947" w14:textId="77777777" w:rsidR="00C07592" w:rsidRPr="003328C6" w:rsidRDefault="00C07592" w:rsidP="00C07592"/>
    <w:p w14:paraId="084B6D31" w14:textId="75AFF8C3" w:rsidR="007830B3" w:rsidRDefault="007830B3" w:rsidP="007830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567"/>
        <w:gridCol w:w="1745"/>
        <w:gridCol w:w="1747"/>
        <w:gridCol w:w="1741"/>
      </w:tblGrid>
      <w:tr w:rsidR="00BF594F" w:rsidRPr="000A1DBC" w14:paraId="4C59C2C3" w14:textId="77777777" w:rsidTr="00D338AA">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37E2542D" w14:textId="77777777" w:rsidR="00BF594F" w:rsidRDefault="00BF594F" w:rsidP="00BF594F">
            <w:pPr>
              <w:autoSpaceDE w:val="0"/>
              <w:autoSpaceDN w:val="0"/>
              <w:adjustRightInd w:val="0"/>
              <w:spacing w:before="60" w:after="60" w:line="260" w:lineRule="atLeast"/>
              <w:jc w:val="center"/>
              <w:rPr>
                <w:rFonts w:eastAsia="Calibri"/>
                <w:b/>
                <w:bCs/>
                <w:sz w:val="18"/>
                <w:szCs w:val="18"/>
                <w:lang w:eastAsia="en-GB"/>
              </w:rPr>
            </w:pPr>
            <w:r>
              <w:rPr>
                <w:rFonts w:eastAsia="Calibri"/>
                <w:b/>
                <w:sz w:val="18"/>
                <w:szCs w:val="18"/>
                <w:lang w:eastAsia="en-GB"/>
              </w:rPr>
              <w:t>Norwegian</w:t>
            </w:r>
            <w:r w:rsidRPr="000A1DBC">
              <w:rPr>
                <w:rFonts w:eastAsia="Calibri"/>
                <w:b/>
                <w:sz w:val="18"/>
                <w:szCs w:val="18"/>
                <w:lang w:eastAsia="en-GB"/>
              </w:rPr>
              <w:t xml:space="preserve"> </w:t>
            </w:r>
            <w:r>
              <w:rPr>
                <w:rFonts w:eastAsia="Calibri"/>
                <w:b/>
                <w:sz w:val="18"/>
                <w:szCs w:val="18"/>
                <w:lang w:eastAsia="en-GB"/>
              </w:rPr>
              <w:t>fish farm</w:t>
            </w:r>
            <w:r w:rsidRPr="000A1DBC">
              <w:rPr>
                <w:rFonts w:eastAsia="Calibri"/>
                <w:b/>
                <w:sz w:val="18"/>
                <w:szCs w:val="18"/>
                <w:lang w:eastAsia="en-GB"/>
              </w:rPr>
              <w:t xml:space="preserve"> scenario</w:t>
            </w:r>
          </w:p>
          <w:p w14:paraId="00C426C1" w14:textId="77777777" w:rsidR="00BF594F" w:rsidRPr="000E44CB" w:rsidRDefault="00BF594F" w:rsidP="00BF594F">
            <w:pPr>
              <w:keepNext/>
              <w:autoSpaceDE w:val="0"/>
              <w:autoSpaceDN w:val="0"/>
              <w:adjustRightInd w:val="0"/>
              <w:spacing w:before="60" w:after="60" w:line="260" w:lineRule="atLeast"/>
              <w:jc w:val="center"/>
              <w:rPr>
                <w:rFonts w:eastAsia="Calibri"/>
                <w:b/>
                <w:bCs/>
                <w:color w:val="000000"/>
                <w:sz w:val="18"/>
                <w:szCs w:val="18"/>
                <w:lang w:eastAsia="en-GB"/>
              </w:rPr>
            </w:pPr>
            <w:r>
              <w:rPr>
                <w:rFonts w:eastAsia="Calibri"/>
                <w:b/>
                <w:bCs/>
                <w:color w:val="000000"/>
                <w:sz w:val="18"/>
                <w:szCs w:val="18"/>
                <w:lang w:eastAsia="en-GB"/>
              </w:rPr>
              <w:t>Refined a</w:t>
            </w:r>
            <w:r w:rsidRPr="000E44CB">
              <w:rPr>
                <w:rFonts w:eastAsia="Calibri"/>
                <w:b/>
                <w:bCs/>
                <w:color w:val="000000"/>
                <w:sz w:val="18"/>
                <w:szCs w:val="18"/>
                <w:lang w:eastAsia="en-GB"/>
              </w:rPr>
              <w:t>verage PEC values calculated by MAMPEC v3.1</w:t>
            </w:r>
          </w:p>
          <w:p w14:paraId="73422A32" w14:textId="000F7CE1" w:rsidR="00BF594F" w:rsidRPr="000E44CB" w:rsidRDefault="00BF594F" w:rsidP="00BF594F">
            <w:pPr>
              <w:keepNext/>
              <w:autoSpaceDE w:val="0"/>
              <w:autoSpaceDN w:val="0"/>
              <w:adjustRightInd w:val="0"/>
              <w:spacing w:before="60" w:after="60" w:line="260" w:lineRule="atLeast"/>
              <w:jc w:val="center"/>
              <w:rPr>
                <w:rFonts w:eastAsia="Calibri"/>
                <w:b/>
                <w:bCs/>
                <w:color w:val="000000"/>
                <w:sz w:val="18"/>
                <w:szCs w:val="18"/>
                <w:lang w:eastAsia="en-GB"/>
              </w:rPr>
            </w:pPr>
            <w:r w:rsidRPr="000E44CB">
              <w:rPr>
                <w:rFonts w:eastAsia="Calibri"/>
                <w:b/>
                <w:bCs/>
                <w:color w:val="000000"/>
                <w:sz w:val="18"/>
                <w:szCs w:val="18"/>
                <w:lang w:eastAsia="en-GB"/>
              </w:rPr>
              <w:t>(with background concentration for Cu)</w:t>
            </w:r>
          </w:p>
        </w:tc>
      </w:tr>
      <w:tr w:rsidR="00BF594F" w:rsidRPr="000A1DBC" w14:paraId="59C42F6E" w14:textId="77777777" w:rsidTr="00D338AA">
        <w:trPr>
          <w:trHeight w:val="249"/>
        </w:trPr>
        <w:tc>
          <w:tcPr>
            <w:tcW w:w="1306" w:type="pct"/>
            <w:shd w:val="clear" w:color="auto" w:fill="FFFFFF" w:themeFill="background1"/>
            <w:vAlign w:val="center"/>
          </w:tcPr>
          <w:p w14:paraId="2A91A3C2" w14:textId="77777777" w:rsidR="00BF594F" w:rsidRPr="000A1DBC" w:rsidRDefault="00BF594F" w:rsidP="00D338AA">
            <w:pPr>
              <w:spacing w:before="60" w:after="60"/>
              <w:jc w:val="center"/>
              <w:rPr>
                <w:rFonts w:eastAsia="Calibri"/>
                <w:b/>
                <w:sz w:val="18"/>
                <w:szCs w:val="18"/>
                <w:lang w:eastAsia="en-GB"/>
              </w:rPr>
            </w:pPr>
            <w:r w:rsidRPr="000A1DBC">
              <w:rPr>
                <w:rFonts w:eastAsia="Calibri"/>
                <w:b/>
                <w:sz w:val="18"/>
                <w:szCs w:val="18"/>
                <w:lang w:eastAsia="en-GB"/>
              </w:rPr>
              <w:t>Copper</w:t>
            </w:r>
          </w:p>
          <w:p w14:paraId="3044190D" w14:textId="77777777" w:rsidR="00BF594F" w:rsidRPr="000A1DBC" w:rsidRDefault="00BF594F" w:rsidP="00D338AA">
            <w:pPr>
              <w:spacing w:before="60" w:after="60"/>
              <w:jc w:val="center"/>
              <w:rPr>
                <w:rFonts w:eastAsia="Calibri"/>
                <w:sz w:val="18"/>
                <w:szCs w:val="18"/>
                <w:lang w:eastAsia="en-GB"/>
              </w:rPr>
            </w:pPr>
            <w:r w:rsidRPr="000A1DBC">
              <w:rPr>
                <w:rFonts w:eastAsia="Calibri"/>
                <w:sz w:val="18"/>
                <w:szCs w:val="18"/>
                <w:lang w:eastAsia="en-GB"/>
              </w:rPr>
              <w:t>PNEC</w:t>
            </w:r>
            <w:r w:rsidRPr="000A1DBC">
              <w:rPr>
                <w:rFonts w:eastAsia="Calibri"/>
                <w:sz w:val="18"/>
                <w:szCs w:val="18"/>
                <w:vertAlign w:val="subscript"/>
                <w:lang w:eastAsia="en-GB"/>
              </w:rPr>
              <w:t xml:space="preserve">surrounding waters </w:t>
            </w:r>
            <w:r w:rsidRPr="000A1DBC">
              <w:rPr>
                <w:rFonts w:eastAsia="Calibri"/>
                <w:sz w:val="18"/>
                <w:szCs w:val="18"/>
                <w:lang w:eastAsia="en-GB"/>
              </w:rPr>
              <w:t>= 1.15</w:t>
            </w:r>
            <w:r w:rsidRPr="000A1DBC">
              <w:rPr>
                <w:rFonts w:eastAsia="Calibri"/>
                <w:bCs/>
                <w:sz w:val="18"/>
                <w:szCs w:val="18"/>
                <w:lang w:eastAsia="en-GB"/>
              </w:rPr>
              <w:t xml:space="preserve"> µg/L</w:t>
            </w:r>
          </w:p>
          <w:p w14:paraId="3F81DDD1" w14:textId="77777777" w:rsidR="00BF594F" w:rsidRPr="000A1DBC" w:rsidRDefault="00BF594F" w:rsidP="00D338AA">
            <w:pPr>
              <w:spacing w:before="60" w:after="60"/>
              <w:jc w:val="center"/>
              <w:rPr>
                <w:rFonts w:eastAsia="Calibri"/>
                <w:sz w:val="18"/>
                <w:szCs w:val="18"/>
                <w:lang w:eastAsia="en-GB"/>
              </w:rPr>
            </w:pPr>
            <w:r w:rsidRPr="000A1DBC">
              <w:rPr>
                <w:rFonts w:eastAsia="Calibri"/>
                <w:sz w:val="18"/>
                <w:szCs w:val="18"/>
                <w:lang w:eastAsia="en-GB"/>
              </w:rPr>
              <w:t>PNEC</w:t>
            </w:r>
            <w:r w:rsidRPr="000A1DBC">
              <w:rPr>
                <w:rFonts w:eastAsia="Calibri"/>
                <w:sz w:val="18"/>
                <w:szCs w:val="18"/>
                <w:vertAlign w:val="subscript"/>
                <w:lang w:eastAsia="en-GB"/>
              </w:rPr>
              <w:t>sed</w:t>
            </w:r>
            <w:r w:rsidRPr="000A1DBC">
              <w:rPr>
                <w:rFonts w:eastAsia="Calibri"/>
                <w:sz w:val="18"/>
                <w:szCs w:val="18"/>
                <w:lang w:eastAsia="en-GB"/>
              </w:rPr>
              <w:t xml:space="preserve"> = </w:t>
            </w:r>
            <w:r w:rsidRPr="000A1DBC">
              <w:rPr>
                <w:rFonts w:eastAsia="Calibri"/>
                <w:bCs/>
                <w:sz w:val="18"/>
                <w:szCs w:val="18"/>
                <w:lang w:eastAsia="en-GB"/>
              </w:rPr>
              <w:t>98.8 µg/g dw</w:t>
            </w:r>
          </w:p>
        </w:tc>
        <w:tc>
          <w:tcPr>
            <w:tcW w:w="851" w:type="pct"/>
            <w:shd w:val="clear" w:color="auto" w:fill="FFFFFF" w:themeFill="background1"/>
            <w:vAlign w:val="center"/>
          </w:tcPr>
          <w:p w14:paraId="74276973" w14:textId="77777777" w:rsidR="00BF594F" w:rsidRPr="000A1DBC" w:rsidRDefault="00BF594F" w:rsidP="00D338AA">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27054868" w14:textId="77777777" w:rsidR="00BF594F" w:rsidRPr="000A1DBC" w:rsidRDefault="00BF594F" w:rsidP="00D338AA">
            <w:pPr>
              <w:autoSpaceDE w:val="0"/>
              <w:autoSpaceDN w:val="0"/>
              <w:adjustRightInd w:val="0"/>
              <w:spacing w:before="60" w:after="60" w:line="260" w:lineRule="atLeast"/>
              <w:jc w:val="center"/>
              <w:rPr>
                <w:rFonts w:eastAsia="Calibri"/>
                <w:bCs/>
                <w:sz w:val="18"/>
                <w:szCs w:val="18"/>
                <w:lang w:eastAsia="en-GB"/>
              </w:rPr>
            </w:pPr>
            <w:r w:rsidRPr="000A1DBC">
              <w:rPr>
                <w:rFonts w:eastAsia="Calibri"/>
                <w:bCs/>
                <w:sz w:val="18"/>
                <w:szCs w:val="18"/>
                <w:lang w:eastAsia="en-GB"/>
              </w:rPr>
              <w:t>[µg/L]</w:t>
            </w:r>
          </w:p>
        </w:tc>
        <w:tc>
          <w:tcPr>
            <w:tcW w:w="948" w:type="pct"/>
            <w:shd w:val="clear" w:color="auto" w:fill="FFFFFF" w:themeFill="background1"/>
            <w:vAlign w:val="center"/>
          </w:tcPr>
          <w:p w14:paraId="10B7795A" w14:textId="77777777" w:rsidR="00BF594F" w:rsidRPr="000A1DBC" w:rsidRDefault="00BF594F" w:rsidP="00D338AA">
            <w:pPr>
              <w:autoSpaceDE w:val="0"/>
              <w:autoSpaceDN w:val="0"/>
              <w:adjustRightInd w:val="0"/>
              <w:spacing w:before="60" w:after="60" w:line="260" w:lineRule="atLeast"/>
              <w:jc w:val="center"/>
              <w:rPr>
                <w:rFonts w:eastAsia="Calibri"/>
                <w:bCs/>
                <w:sz w:val="18"/>
                <w:szCs w:val="18"/>
                <w:vertAlign w:val="super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r w:rsidRPr="000A1DBC">
              <w:rPr>
                <w:rFonts w:eastAsia="Calibri"/>
                <w:b/>
                <w:bCs/>
                <w:sz w:val="18"/>
                <w:szCs w:val="18"/>
                <w:vertAlign w:val="superscript"/>
                <w:lang w:eastAsia="en-GB"/>
              </w:rPr>
              <w:t>1</w:t>
            </w:r>
          </w:p>
        </w:tc>
        <w:tc>
          <w:tcPr>
            <w:tcW w:w="949" w:type="pct"/>
            <w:shd w:val="clear" w:color="auto" w:fill="FFFFFF" w:themeFill="background1"/>
            <w:vAlign w:val="center"/>
          </w:tcPr>
          <w:p w14:paraId="69B734AE" w14:textId="77777777" w:rsidR="00BF594F" w:rsidRPr="000A1DBC" w:rsidRDefault="00BF594F" w:rsidP="00D338AA">
            <w:pPr>
              <w:spacing w:before="60" w:after="60"/>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suspended sediment</w:t>
            </w:r>
          </w:p>
          <w:p w14:paraId="346CDFE3" w14:textId="77777777" w:rsidR="00BF594F" w:rsidRPr="000A1DBC" w:rsidRDefault="00BF594F" w:rsidP="00D338AA">
            <w:pPr>
              <w:spacing w:before="60" w:after="60"/>
              <w:jc w:val="center"/>
              <w:rPr>
                <w:rFonts w:eastAsia="Calibri"/>
                <w:sz w:val="18"/>
                <w:szCs w:val="18"/>
                <w:lang w:eastAsia="en-GB"/>
              </w:rPr>
            </w:pPr>
            <w:r w:rsidRPr="000A1DBC">
              <w:rPr>
                <w:rFonts w:eastAsia="Calibri"/>
                <w:bCs/>
                <w:sz w:val="18"/>
                <w:szCs w:val="18"/>
                <w:lang w:eastAsia="en-GB"/>
              </w:rPr>
              <w:t>[µg/g dw]</w:t>
            </w:r>
          </w:p>
        </w:tc>
        <w:tc>
          <w:tcPr>
            <w:tcW w:w="946" w:type="pct"/>
            <w:shd w:val="clear" w:color="auto" w:fill="FFFFFF" w:themeFill="background1"/>
            <w:vAlign w:val="center"/>
          </w:tcPr>
          <w:p w14:paraId="4FD5D7CA" w14:textId="77777777" w:rsidR="00BF594F" w:rsidRPr="000A1DBC" w:rsidRDefault="00BF594F" w:rsidP="00D338AA">
            <w:pPr>
              <w:spacing w:before="60" w:after="60"/>
              <w:jc w:val="center"/>
              <w:rPr>
                <w:rFonts w:eastAsia="Calibri"/>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r w:rsidRPr="000A1DBC">
              <w:rPr>
                <w:rFonts w:eastAsia="Calibri"/>
                <w:b/>
                <w:bCs/>
                <w:sz w:val="18"/>
                <w:szCs w:val="18"/>
                <w:vertAlign w:val="superscript"/>
                <w:lang w:eastAsia="en-GB"/>
              </w:rPr>
              <w:t>1</w:t>
            </w:r>
          </w:p>
        </w:tc>
      </w:tr>
      <w:tr w:rsidR="00BF594F" w:rsidRPr="000A1DBC" w14:paraId="35CDC860" w14:textId="77777777" w:rsidTr="00D338AA">
        <w:trPr>
          <w:trHeight w:val="75"/>
        </w:trPr>
        <w:tc>
          <w:tcPr>
            <w:tcW w:w="5000" w:type="pct"/>
            <w:gridSpan w:val="5"/>
            <w:shd w:val="clear" w:color="auto" w:fill="FFFFFF" w:themeFill="background1"/>
          </w:tcPr>
          <w:p w14:paraId="565C8100" w14:textId="77777777" w:rsidR="00BF594F" w:rsidRPr="006F24A8" w:rsidRDefault="00BF594F" w:rsidP="00D338AA">
            <w:pPr>
              <w:pStyle w:val="Ingenmellomrom"/>
              <w:jc w:val="center"/>
              <w:rPr>
                <w:rFonts w:ascii="Verdana" w:hAnsi="Verdana"/>
                <w:b/>
                <w:bCs/>
                <w:sz w:val="18"/>
                <w:szCs w:val="18"/>
                <w:lang w:val="en-GB" w:eastAsia="en-GB"/>
              </w:rPr>
            </w:pPr>
            <w:r w:rsidRPr="006F24A8">
              <w:rPr>
                <w:rFonts w:ascii="Verdana" w:hAnsi="Verdana"/>
                <w:b/>
                <w:bCs/>
                <w:sz w:val="18"/>
                <w:szCs w:val="18"/>
                <w:lang w:val="en-GB" w:eastAsia="en-GB"/>
              </w:rPr>
              <w:t>Meta SPC 1</w:t>
            </w:r>
          </w:p>
        </w:tc>
      </w:tr>
      <w:tr w:rsidR="00BF594F" w:rsidRPr="000A1DBC" w14:paraId="64233762" w14:textId="77777777" w:rsidTr="00D338AA">
        <w:trPr>
          <w:trHeight w:val="75"/>
        </w:trPr>
        <w:tc>
          <w:tcPr>
            <w:tcW w:w="1306" w:type="pct"/>
            <w:shd w:val="clear" w:color="auto" w:fill="FFFFFF" w:themeFill="background1"/>
          </w:tcPr>
          <w:p w14:paraId="328CC984" w14:textId="77777777" w:rsidR="00BF594F" w:rsidRDefault="00BF594F"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Netrex AF</w:t>
            </w:r>
          </w:p>
        </w:tc>
        <w:tc>
          <w:tcPr>
            <w:tcW w:w="851" w:type="pct"/>
            <w:shd w:val="clear" w:color="auto" w:fill="FFFFFF" w:themeFill="background1"/>
            <w:vAlign w:val="center"/>
          </w:tcPr>
          <w:p w14:paraId="5E1BA119" w14:textId="513B95F9" w:rsidR="00BF594F" w:rsidRPr="000A1DBC" w:rsidRDefault="00254679" w:rsidP="00D338AA">
            <w:pPr>
              <w:pStyle w:val="Ingenmellomrom"/>
              <w:jc w:val="center"/>
              <w:rPr>
                <w:rFonts w:ascii="Verdana" w:hAnsi="Verdana"/>
                <w:sz w:val="18"/>
                <w:szCs w:val="18"/>
                <w:lang w:val="en-GB" w:eastAsia="en-GB"/>
              </w:rPr>
            </w:pPr>
            <w:r>
              <w:rPr>
                <w:rFonts w:ascii="Verdana" w:hAnsi="Verdana"/>
                <w:sz w:val="18"/>
                <w:szCs w:val="18"/>
                <w:lang w:val="en-GB" w:eastAsia="en-GB"/>
              </w:rPr>
              <w:t>1.12</w:t>
            </w:r>
          </w:p>
        </w:tc>
        <w:tc>
          <w:tcPr>
            <w:tcW w:w="948" w:type="pct"/>
            <w:shd w:val="clear" w:color="auto" w:fill="FFFFFF" w:themeFill="background1"/>
            <w:vAlign w:val="center"/>
          </w:tcPr>
          <w:p w14:paraId="6500153F" w14:textId="46F4E94D" w:rsidR="00BF594F" w:rsidRPr="000777CC" w:rsidRDefault="00254679" w:rsidP="00D338AA">
            <w:pPr>
              <w:pStyle w:val="Ingenmellomrom"/>
              <w:jc w:val="center"/>
              <w:rPr>
                <w:rFonts w:ascii="Verdana" w:hAnsi="Verdana"/>
                <w:bCs/>
                <w:sz w:val="18"/>
                <w:szCs w:val="18"/>
                <w:lang w:val="en-GB" w:eastAsia="en-GB"/>
              </w:rPr>
            </w:pPr>
            <w:r>
              <w:rPr>
                <w:rFonts w:ascii="Verdana" w:hAnsi="Verdana"/>
                <w:bCs/>
                <w:sz w:val="18"/>
                <w:szCs w:val="18"/>
                <w:lang w:val="en-GB" w:eastAsia="en-GB"/>
              </w:rPr>
              <w:t>1.0</w:t>
            </w:r>
          </w:p>
        </w:tc>
        <w:tc>
          <w:tcPr>
            <w:tcW w:w="949" w:type="pct"/>
            <w:shd w:val="clear" w:color="auto" w:fill="FFFFFF" w:themeFill="background1"/>
            <w:vAlign w:val="center"/>
          </w:tcPr>
          <w:p w14:paraId="4F3BF192" w14:textId="4493C472" w:rsidR="00BF594F" w:rsidRPr="000A1DBC" w:rsidRDefault="00254679" w:rsidP="00D338AA">
            <w:pPr>
              <w:pStyle w:val="Ingenmellomrom"/>
              <w:jc w:val="center"/>
              <w:rPr>
                <w:rFonts w:ascii="Verdana" w:hAnsi="Verdana"/>
                <w:sz w:val="18"/>
                <w:szCs w:val="18"/>
                <w:lang w:val="en-GB" w:eastAsia="en-GB"/>
              </w:rPr>
            </w:pPr>
            <w:r>
              <w:rPr>
                <w:rFonts w:ascii="Verdana" w:hAnsi="Verdana"/>
                <w:sz w:val="18"/>
                <w:szCs w:val="18"/>
                <w:lang w:val="en-GB" w:eastAsia="en-GB"/>
              </w:rPr>
              <w:t>19.35</w:t>
            </w:r>
          </w:p>
        </w:tc>
        <w:tc>
          <w:tcPr>
            <w:tcW w:w="946" w:type="pct"/>
            <w:shd w:val="clear" w:color="auto" w:fill="FFFFFF" w:themeFill="background1"/>
            <w:vAlign w:val="center"/>
          </w:tcPr>
          <w:p w14:paraId="49AF4628" w14:textId="56982541" w:rsidR="00BF594F" w:rsidRPr="000A1DBC" w:rsidRDefault="00254679" w:rsidP="00D338AA">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BF594F" w:rsidRPr="000A1DBC" w14:paraId="3796F8A2" w14:textId="77777777" w:rsidTr="00D338AA">
        <w:trPr>
          <w:trHeight w:val="75"/>
        </w:trPr>
        <w:tc>
          <w:tcPr>
            <w:tcW w:w="1306" w:type="pct"/>
            <w:shd w:val="clear" w:color="auto" w:fill="FFFFFF" w:themeFill="background1"/>
          </w:tcPr>
          <w:p w14:paraId="3610960D" w14:textId="77777777" w:rsidR="00BF594F" w:rsidRDefault="00BF594F"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Netwax NI 3</w:t>
            </w:r>
          </w:p>
        </w:tc>
        <w:tc>
          <w:tcPr>
            <w:tcW w:w="851" w:type="pct"/>
            <w:shd w:val="clear" w:color="auto" w:fill="FFFFFF" w:themeFill="background1"/>
            <w:vAlign w:val="center"/>
          </w:tcPr>
          <w:p w14:paraId="35593655" w14:textId="6E9CB456" w:rsidR="00BF594F" w:rsidRPr="000A1DBC" w:rsidRDefault="00236117" w:rsidP="00D338AA">
            <w:pPr>
              <w:pStyle w:val="Ingenmellomrom"/>
              <w:jc w:val="center"/>
              <w:rPr>
                <w:rFonts w:ascii="Verdana" w:hAnsi="Verdana"/>
                <w:sz w:val="18"/>
                <w:szCs w:val="18"/>
                <w:lang w:val="en-GB" w:eastAsia="en-GB"/>
              </w:rPr>
            </w:pPr>
            <w:r>
              <w:rPr>
                <w:rFonts w:ascii="Verdana" w:hAnsi="Verdana"/>
                <w:sz w:val="18"/>
                <w:szCs w:val="18"/>
                <w:lang w:val="en-GB" w:eastAsia="en-GB"/>
              </w:rPr>
              <w:t>1.13</w:t>
            </w:r>
          </w:p>
        </w:tc>
        <w:tc>
          <w:tcPr>
            <w:tcW w:w="948" w:type="pct"/>
            <w:shd w:val="clear" w:color="auto" w:fill="FFFFFF" w:themeFill="background1"/>
            <w:vAlign w:val="center"/>
          </w:tcPr>
          <w:p w14:paraId="3A862AE7" w14:textId="5B0E3C8A" w:rsidR="00BF594F" w:rsidRPr="00236117" w:rsidRDefault="00236117" w:rsidP="00D338AA">
            <w:pPr>
              <w:pStyle w:val="Ingenmellomrom"/>
              <w:jc w:val="center"/>
              <w:rPr>
                <w:rFonts w:ascii="Verdana" w:hAnsi="Verdana"/>
                <w:bCs/>
                <w:sz w:val="18"/>
                <w:szCs w:val="18"/>
                <w:lang w:val="en-GB" w:eastAsia="en-GB"/>
              </w:rPr>
            </w:pPr>
            <w:r w:rsidRPr="00236117">
              <w:rPr>
                <w:rFonts w:ascii="Verdana" w:hAnsi="Verdana"/>
                <w:bCs/>
                <w:sz w:val="18"/>
                <w:szCs w:val="18"/>
                <w:lang w:val="en-GB" w:eastAsia="en-GB"/>
              </w:rPr>
              <w:t>1.0</w:t>
            </w:r>
          </w:p>
        </w:tc>
        <w:tc>
          <w:tcPr>
            <w:tcW w:w="949" w:type="pct"/>
            <w:shd w:val="clear" w:color="auto" w:fill="FFFFFF" w:themeFill="background1"/>
            <w:vAlign w:val="center"/>
          </w:tcPr>
          <w:p w14:paraId="4828B975" w14:textId="063479EA" w:rsidR="00BF594F" w:rsidRPr="000A1DBC" w:rsidRDefault="00236117" w:rsidP="00D338AA">
            <w:pPr>
              <w:pStyle w:val="Ingenmellomrom"/>
              <w:jc w:val="center"/>
              <w:rPr>
                <w:rFonts w:ascii="Verdana" w:hAnsi="Verdana"/>
                <w:sz w:val="18"/>
                <w:szCs w:val="18"/>
                <w:lang w:val="en-GB" w:eastAsia="en-GB"/>
              </w:rPr>
            </w:pPr>
            <w:r>
              <w:rPr>
                <w:rFonts w:ascii="Verdana" w:hAnsi="Verdana"/>
                <w:sz w:val="18"/>
                <w:szCs w:val="18"/>
                <w:lang w:val="en-GB" w:eastAsia="en-GB"/>
              </w:rPr>
              <w:t>19.91</w:t>
            </w:r>
          </w:p>
        </w:tc>
        <w:tc>
          <w:tcPr>
            <w:tcW w:w="946" w:type="pct"/>
            <w:shd w:val="clear" w:color="auto" w:fill="FFFFFF" w:themeFill="background1"/>
            <w:vAlign w:val="center"/>
          </w:tcPr>
          <w:p w14:paraId="5D5F99AA" w14:textId="420861AE" w:rsidR="00BF594F" w:rsidRPr="000A1DBC" w:rsidRDefault="00236117" w:rsidP="00D338AA">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BF594F" w:rsidRPr="000A1DBC" w14:paraId="5D64902F" w14:textId="77777777" w:rsidTr="00D338AA">
        <w:trPr>
          <w:trHeight w:val="75"/>
        </w:trPr>
        <w:tc>
          <w:tcPr>
            <w:tcW w:w="1306" w:type="pct"/>
            <w:shd w:val="clear" w:color="auto" w:fill="FFFFFF" w:themeFill="background1"/>
          </w:tcPr>
          <w:p w14:paraId="35CD2B94" w14:textId="77777777" w:rsidR="00BF594F" w:rsidRPr="002378B0" w:rsidRDefault="00BF594F" w:rsidP="00D338AA">
            <w:pPr>
              <w:autoSpaceDE w:val="0"/>
              <w:autoSpaceDN w:val="0"/>
              <w:adjustRightInd w:val="0"/>
              <w:spacing w:before="60" w:after="60" w:line="260" w:lineRule="atLeast"/>
              <w:jc w:val="center"/>
              <w:rPr>
                <w:sz w:val="18"/>
              </w:rPr>
            </w:pPr>
            <w:r w:rsidRPr="00ED6246">
              <w:rPr>
                <w:sz w:val="18"/>
                <w:lang w:val="nn-NO"/>
              </w:rPr>
              <w:t>Netwax NI 4</w:t>
            </w:r>
          </w:p>
        </w:tc>
        <w:tc>
          <w:tcPr>
            <w:tcW w:w="851" w:type="pct"/>
            <w:shd w:val="clear" w:color="auto" w:fill="FFFFFF" w:themeFill="background1"/>
            <w:vAlign w:val="center"/>
          </w:tcPr>
          <w:p w14:paraId="1B0DA69B" w14:textId="614DED4F" w:rsidR="00BF594F" w:rsidRPr="000A1DBC" w:rsidRDefault="00B8108F" w:rsidP="00D338AA">
            <w:pPr>
              <w:pStyle w:val="Ingenmellomrom"/>
              <w:jc w:val="center"/>
              <w:rPr>
                <w:rFonts w:ascii="Verdana" w:hAnsi="Verdana"/>
                <w:sz w:val="18"/>
                <w:szCs w:val="18"/>
                <w:lang w:val="en-GB" w:eastAsia="en-GB"/>
              </w:rPr>
            </w:pPr>
            <w:r>
              <w:rPr>
                <w:rFonts w:ascii="Verdana" w:hAnsi="Verdana"/>
                <w:sz w:val="18"/>
                <w:szCs w:val="18"/>
                <w:lang w:val="en-GB" w:eastAsia="en-GB"/>
              </w:rPr>
              <w:t>1.13</w:t>
            </w:r>
          </w:p>
        </w:tc>
        <w:tc>
          <w:tcPr>
            <w:tcW w:w="948" w:type="pct"/>
            <w:shd w:val="clear" w:color="auto" w:fill="FFFFFF" w:themeFill="background1"/>
            <w:vAlign w:val="center"/>
          </w:tcPr>
          <w:p w14:paraId="75BD59FA" w14:textId="4B9D4A5E" w:rsidR="00BF594F" w:rsidRPr="00B8108F" w:rsidRDefault="00B8108F" w:rsidP="00D338AA">
            <w:pPr>
              <w:pStyle w:val="Ingenmellomrom"/>
              <w:jc w:val="center"/>
              <w:rPr>
                <w:rFonts w:ascii="Verdana" w:hAnsi="Verdana"/>
                <w:bCs/>
                <w:sz w:val="18"/>
                <w:szCs w:val="18"/>
                <w:lang w:val="en-GB" w:eastAsia="en-GB"/>
              </w:rPr>
            </w:pPr>
            <w:r w:rsidRPr="00B8108F">
              <w:rPr>
                <w:rFonts w:ascii="Verdana" w:hAnsi="Verdana"/>
                <w:bCs/>
                <w:sz w:val="18"/>
                <w:szCs w:val="18"/>
                <w:lang w:val="en-GB" w:eastAsia="en-GB"/>
              </w:rPr>
              <w:t>1.0</w:t>
            </w:r>
          </w:p>
        </w:tc>
        <w:tc>
          <w:tcPr>
            <w:tcW w:w="949" w:type="pct"/>
            <w:shd w:val="clear" w:color="auto" w:fill="FFFFFF" w:themeFill="background1"/>
            <w:vAlign w:val="center"/>
          </w:tcPr>
          <w:p w14:paraId="7C31CB92" w14:textId="487EBD37" w:rsidR="00BF594F" w:rsidRPr="000A1DBC" w:rsidRDefault="00B8108F" w:rsidP="00D338AA">
            <w:pPr>
              <w:pStyle w:val="Ingenmellomrom"/>
              <w:jc w:val="center"/>
              <w:rPr>
                <w:rFonts w:ascii="Verdana" w:hAnsi="Verdana"/>
                <w:sz w:val="18"/>
                <w:szCs w:val="18"/>
                <w:lang w:val="en-GB" w:eastAsia="en-GB"/>
              </w:rPr>
            </w:pPr>
            <w:r>
              <w:rPr>
                <w:rFonts w:ascii="Verdana" w:hAnsi="Verdana"/>
                <w:sz w:val="18"/>
                <w:szCs w:val="18"/>
                <w:lang w:val="en-GB" w:eastAsia="en-GB"/>
              </w:rPr>
              <w:t>20.54</w:t>
            </w:r>
          </w:p>
        </w:tc>
        <w:tc>
          <w:tcPr>
            <w:tcW w:w="946" w:type="pct"/>
            <w:shd w:val="clear" w:color="auto" w:fill="FFFFFF" w:themeFill="background1"/>
            <w:vAlign w:val="center"/>
          </w:tcPr>
          <w:p w14:paraId="1D5B94B4" w14:textId="63C2BB09" w:rsidR="00BF594F" w:rsidRPr="000A1DBC" w:rsidRDefault="00B8108F" w:rsidP="00D338AA">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BF594F" w:rsidRPr="000A1DBC" w14:paraId="5B23C887" w14:textId="77777777" w:rsidTr="00D338AA">
        <w:trPr>
          <w:trHeight w:val="75"/>
        </w:trPr>
        <w:tc>
          <w:tcPr>
            <w:tcW w:w="1306" w:type="pct"/>
            <w:shd w:val="clear" w:color="auto" w:fill="FFFFFF" w:themeFill="background1"/>
          </w:tcPr>
          <w:p w14:paraId="75FC5042" w14:textId="77777777" w:rsidR="00BF594F" w:rsidRPr="0065403C" w:rsidRDefault="00BF594F" w:rsidP="00D338AA">
            <w:pPr>
              <w:autoSpaceDE w:val="0"/>
              <w:autoSpaceDN w:val="0"/>
              <w:adjustRightInd w:val="0"/>
              <w:spacing w:before="60" w:after="60" w:line="260" w:lineRule="atLeast"/>
              <w:jc w:val="center"/>
              <w:rPr>
                <w:rFonts w:eastAsia="Calibri"/>
                <w:b/>
                <w:sz w:val="18"/>
                <w:szCs w:val="18"/>
                <w:lang w:eastAsia="en-GB"/>
              </w:rPr>
            </w:pPr>
            <w:r w:rsidRPr="0065403C">
              <w:rPr>
                <w:sz w:val="18"/>
              </w:rPr>
              <w:t>Netrex E4 Greenline/ Netwax E4 Greenline</w:t>
            </w:r>
          </w:p>
        </w:tc>
        <w:tc>
          <w:tcPr>
            <w:tcW w:w="851" w:type="pct"/>
            <w:shd w:val="clear" w:color="auto" w:fill="FFFFFF" w:themeFill="background1"/>
            <w:vAlign w:val="center"/>
          </w:tcPr>
          <w:p w14:paraId="6B9FF779" w14:textId="39F6F7A4" w:rsidR="00BF594F" w:rsidRPr="000A1DBC" w:rsidRDefault="00B8108F" w:rsidP="00D338AA">
            <w:pPr>
              <w:pStyle w:val="Ingenmellomrom"/>
              <w:jc w:val="center"/>
              <w:rPr>
                <w:rFonts w:ascii="Verdana" w:hAnsi="Verdana"/>
                <w:sz w:val="18"/>
                <w:szCs w:val="18"/>
                <w:lang w:val="en-GB" w:eastAsia="en-GB"/>
              </w:rPr>
            </w:pPr>
            <w:r>
              <w:rPr>
                <w:rFonts w:ascii="Verdana" w:hAnsi="Verdana"/>
                <w:sz w:val="18"/>
                <w:szCs w:val="18"/>
                <w:lang w:val="en-GB" w:eastAsia="en-GB"/>
              </w:rPr>
              <w:t>1.13</w:t>
            </w:r>
          </w:p>
        </w:tc>
        <w:tc>
          <w:tcPr>
            <w:tcW w:w="948" w:type="pct"/>
            <w:shd w:val="clear" w:color="auto" w:fill="FFFFFF" w:themeFill="background1"/>
            <w:vAlign w:val="center"/>
          </w:tcPr>
          <w:p w14:paraId="72E5D4C4" w14:textId="49258EDF" w:rsidR="00BF594F" w:rsidRPr="00B8108F" w:rsidRDefault="00B8108F" w:rsidP="00D338AA">
            <w:pPr>
              <w:pStyle w:val="Ingenmellomrom"/>
              <w:jc w:val="center"/>
              <w:rPr>
                <w:rFonts w:ascii="Verdana" w:hAnsi="Verdana"/>
                <w:bCs/>
                <w:sz w:val="18"/>
                <w:szCs w:val="18"/>
                <w:lang w:val="en-GB" w:eastAsia="en-GB"/>
              </w:rPr>
            </w:pPr>
            <w:r w:rsidRPr="00B8108F">
              <w:rPr>
                <w:rFonts w:ascii="Verdana" w:hAnsi="Verdana"/>
                <w:bCs/>
                <w:sz w:val="18"/>
                <w:szCs w:val="18"/>
                <w:lang w:val="en-GB" w:eastAsia="en-GB"/>
              </w:rPr>
              <w:t>1.0</w:t>
            </w:r>
          </w:p>
        </w:tc>
        <w:tc>
          <w:tcPr>
            <w:tcW w:w="949" w:type="pct"/>
            <w:shd w:val="clear" w:color="auto" w:fill="FFFFFF" w:themeFill="background1"/>
            <w:vAlign w:val="center"/>
          </w:tcPr>
          <w:p w14:paraId="76204E1F" w14:textId="09754EC0" w:rsidR="00BF594F" w:rsidRPr="000A1DBC" w:rsidRDefault="00B8108F" w:rsidP="00D338AA">
            <w:pPr>
              <w:pStyle w:val="Ingenmellomrom"/>
              <w:jc w:val="center"/>
              <w:rPr>
                <w:rFonts w:ascii="Verdana" w:hAnsi="Verdana"/>
                <w:sz w:val="18"/>
                <w:szCs w:val="18"/>
                <w:lang w:val="en-GB" w:eastAsia="en-GB"/>
              </w:rPr>
            </w:pPr>
            <w:r>
              <w:rPr>
                <w:rFonts w:ascii="Verdana" w:hAnsi="Verdana"/>
                <w:sz w:val="18"/>
                <w:szCs w:val="18"/>
                <w:lang w:val="en-GB" w:eastAsia="en-GB"/>
              </w:rPr>
              <w:t>20.53</w:t>
            </w:r>
          </w:p>
        </w:tc>
        <w:tc>
          <w:tcPr>
            <w:tcW w:w="946" w:type="pct"/>
            <w:shd w:val="clear" w:color="auto" w:fill="FFFFFF" w:themeFill="background1"/>
            <w:vAlign w:val="center"/>
          </w:tcPr>
          <w:p w14:paraId="50620342" w14:textId="23CB2630" w:rsidR="00BF594F" w:rsidRPr="000A1DBC" w:rsidRDefault="00B8108F" w:rsidP="00D338AA">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BF594F" w:rsidRPr="000A1DBC" w14:paraId="10E81BE8" w14:textId="77777777" w:rsidTr="00D338AA">
        <w:trPr>
          <w:trHeight w:val="75"/>
        </w:trPr>
        <w:tc>
          <w:tcPr>
            <w:tcW w:w="5000" w:type="pct"/>
            <w:gridSpan w:val="5"/>
            <w:shd w:val="clear" w:color="auto" w:fill="FFFFFF" w:themeFill="background1"/>
          </w:tcPr>
          <w:p w14:paraId="06D0BCD0" w14:textId="77777777" w:rsidR="00BF594F" w:rsidRPr="000A1DBC" w:rsidRDefault="00BF594F" w:rsidP="00D338AA">
            <w:pPr>
              <w:pStyle w:val="Ingenmellomrom"/>
              <w:jc w:val="center"/>
              <w:rPr>
                <w:rFonts w:ascii="Verdana" w:hAnsi="Verdana"/>
                <w:sz w:val="18"/>
                <w:szCs w:val="18"/>
                <w:lang w:val="en-GB" w:eastAsia="en-GB"/>
              </w:rPr>
            </w:pPr>
            <w:r w:rsidRPr="006F24A8">
              <w:rPr>
                <w:rFonts w:ascii="Verdana" w:hAnsi="Verdana"/>
                <w:b/>
                <w:bCs/>
                <w:sz w:val="18"/>
                <w:szCs w:val="18"/>
                <w:lang w:val="en-GB" w:eastAsia="en-GB"/>
              </w:rPr>
              <w:t xml:space="preserve">Meta SPC </w:t>
            </w:r>
            <w:r>
              <w:rPr>
                <w:rFonts w:ascii="Verdana" w:hAnsi="Verdana"/>
                <w:b/>
                <w:bCs/>
                <w:sz w:val="18"/>
                <w:szCs w:val="18"/>
                <w:lang w:val="en-GB" w:eastAsia="en-GB"/>
              </w:rPr>
              <w:t>2</w:t>
            </w:r>
          </w:p>
        </w:tc>
      </w:tr>
      <w:tr w:rsidR="00BF594F" w:rsidRPr="000A1DBC" w14:paraId="2B49BD06" w14:textId="77777777" w:rsidTr="00D338AA">
        <w:trPr>
          <w:trHeight w:val="75"/>
        </w:trPr>
        <w:tc>
          <w:tcPr>
            <w:tcW w:w="1306" w:type="pct"/>
            <w:shd w:val="clear" w:color="auto" w:fill="FFFFFF" w:themeFill="background1"/>
          </w:tcPr>
          <w:p w14:paraId="33834A6E" w14:textId="77777777" w:rsidR="00BF594F" w:rsidRDefault="00BF594F" w:rsidP="00D338AA">
            <w:pPr>
              <w:autoSpaceDE w:val="0"/>
              <w:autoSpaceDN w:val="0"/>
              <w:adjustRightInd w:val="0"/>
              <w:spacing w:before="60" w:after="60" w:line="260" w:lineRule="atLeast"/>
              <w:jc w:val="center"/>
              <w:rPr>
                <w:rFonts w:eastAsia="Calibri"/>
                <w:b/>
                <w:bCs/>
                <w:sz w:val="18"/>
                <w:szCs w:val="18"/>
                <w:lang w:eastAsia="en-GB"/>
              </w:rPr>
            </w:pPr>
            <w:r w:rsidRPr="002378B0">
              <w:rPr>
                <w:sz w:val="18"/>
              </w:rPr>
              <w:t>Netwax E5 Greenline</w:t>
            </w:r>
          </w:p>
        </w:tc>
        <w:tc>
          <w:tcPr>
            <w:tcW w:w="851" w:type="pct"/>
            <w:shd w:val="clear" w:color="auto" w:fill="FFFFFF" w:themeFill="background1"/>
            <w:vAlign w:val="center"/>
          </w:tcPr>
          <w:p w14:paraId="4ECB2BD0" w14:textId="64E53298" w:rsidR="00BF594F" w:rsidRPr="000A1DBC" w:rsidRDefault="00D73F61" w:rsidP="00D338AA">
            <w:pPr>
              <w:pStyle w:val="Ingenmellomrom"/>
              <w:jc w:val="center"/>
              <w:rPr>
                <w:rFonts w:ascii="Verdana" w:hAnsi="Verdana"/>
                <w:sz w:val="18"/>
                <w:szCs w:val="18"/>
                <w:lang w:val="en-GB" w:eastAsia="en-GB"/>
              </w:rPr>
            </w:pPr>
            <w:r>
              <w:rPr>
                <w:rFonts w:ascii="Verdana" w:hAnsi="Verdana"/>
                <w:sz w:val="18"/>
                <w:szCs w:val="18"/>
                <w:lang w:val="en-GB" w:eastAsia="en-GB"/>
              </w:rPr>
              <w:t>1.14</w:t>
            </w:r>
          </w:p>
        </w:tc>
        <w:tc>
          <w:tcPr>
            <w:tcW w:w="948" w:type="pct"/>
            <w:shd w:val="clear" w:color="auto" w:fill="FFFFFF" w:themeFill="background1"/>
            <w:vAlign w:val="center"/>
          </w:tcPr>
          <w:p w14:paraId="635C99D6" w14:textId="12C386D8" w:rsidR="00BF594F" w:rsidRPr="00D73F61" w:rsidRDefault="00D73F61" w:rsidP="00D338AA">
            <w:pPr>
              <w:pStyle w:val="Ingenmellomrom"/>
              <w:jc w:val="center"/>
              <w:rPr>
                <w:rFonts w:ascii="Verdana" w:hAnsi="Verdana"/>
                <w:bCs/>
                <w:sz w:val="18"/>
                <w:szCs w:val="18"/>
                <w:lang w:val="en-GB" w:eastAsia="en-GB"/>
              </w:rPr>
            </w:pPr>
            <w:r w:rsidRPr="00D73F61">
              <w:rPr>
                <w:rFonts w:ascii="Verdana" w:hAnsi="Verdana"/>
                <w:bCs/>
                <w:sz w:val="18"/>
                <w:szCs w:val="18"/>
                <w:lang w:val="en-GB" w:eastAsia="en-GB"/>
              </w:rPr>
              <w:t>1.0</w:t>
            </w:r>
          </w:p>
        </w:tc>
        <w:tc>
          <w:tcPr>
            <w:tcW w:w="949" w:type="pct"/>
            <w:shd w:val="clear" w:color="auto" w:fill="FFFFFF" w:themeFill="background1"/>
            <w:vAlign w:val="center"/>
          </w:tcPr>
          <w:p w14:paraId="72868752" w14:textId="49FEA16A" w:rsidR="00BF594F" w:rsidRPr="000A1DBC" w:rsidRDefault="00D73F61" w:rsidP="00D338AA">
            <w:pPr>
              <w:pStyle w:val="Ingenmellomrom"/>
              <w:jc w:val="center"/>
              <w:rPr>
                <w:rFonts w:ascii="Verdana" w:hAnsi="Verdana"/>
                <w:sz w:val="18"/>
                <w:szCs w:val="18"/>
                <w:lang w:val="en-GB" w:eastAsia="en-GB"/>
              </w:rPr>
            </w:pPr>
            <w:r>
              <w:rPr>
                <w:rFonts w:ascii="Verdana" w:hAnsi="Verdana"/>
                <w:sz w:val="18"/>
                <w:szCs w:val="18"/>
                <w:lang w:val="en-GB" w:eastAsia="en-GB"/>
              </w:rPr>
              <w:t>21.06</w:t>
            </w:r>
          </w:p>
        </w:tc>
        <w:tc>
          <w:tcPr>
            <w:tcW w:w="946" w:type="pct"/>
            <w:shd w:val="clear" w:color="auto" w:fill="FFFFFF" w:themeFill="background1"/>
            <w:vAlign w:val="center"/>
          </w:tcPr>
          <w:p w14:paraId="2E025A2A" w14:textId="05595469" w:rsidR="00BF594F" w:rsidRPr="000A1DBC" w:rsidRDefault="00D73F61" w:rsidP="00D338AA">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C0175D" w:rsidRPr="000A1DBC" w14:paraId="40952416" w14:textId="77777777" w:rsidTr="00D338AA">
        <w:trPr>
          <w:trHeight w:val="75"/>
        </w:trPr>
        <w:tc>
          <w:tcPr>
            <w:tcW w:w="1306" w:type="pct"/>
            <w:shd w:val="clear" w:color="auto" w:fill="FFFFFF" w:themeFill="background1"/>
          </w:tcPr>
          <w:p w14:paraId="46E558C2" w14:textId="77777777" w:rsidR="00C0175D" w:rsidRPr="002378B0" w:rsidRDefault="00C0175D" w:rsidP="00C0175D">
            <w:pPr>
              <w:autoSpaceDE w:val="0"/>
              <w:autoSpaceDN w:val="0"/>
              <w:adjustRightInd w:val="0"/>
              <w:spacing w:before="60" w:after="60" w:line="260" w:lineRule="atLeast"/>
              <w:jc w:val="center"/>
              <w:rPr>
                <w:sz w:val="18"/>
              </w:rPr>
            </w:pPr>
            <w:r w:rsidRPr="002378B0">
              <w:rPr>
                <w:sz w:val="18"/>
              </w:rPr>
              <w:t>Netwax A5 Microfino</w:t>
            </w:r>
          </w:p>
        </w:tc>
        <w:tc>
          <w:tcPr>
            <w:tcW w:w="851" w:type="pct"/>
            <w:shd w:val="clear" w:color="auto" w:fill="FFFFFF" w:themeFill="background1"/>
            <w:vAlign w:val="center"/>
          </w:tcPr>
          <w:p w14:paraId="678AF28D" w14:textId="481B4EE4" w:rsidR="00C0175D" w:rsidRPr="000A1DBC" w:rsidRDefault="00C0175D" w:rsidP="00C0175D">
            <w:pPr>
              <w:pStyle w:val="Ingenmellomrom"/>
              <w:jc w:val="center"/>
              <w:rPr>
                <w:rFonts w:ascii="Verdana" w:hAnsi="Verdana"/>
                <w:sz w:val="18"/>
                <w:szCs w:val="18"/>
                <w:lang w:val="en-GB" w:eastAsia="en-GB"/>
              </w:rPr>
            </w:pPr>
            <w:r>
              <w:rPr>
                <w:rFonts w:ascii="Verdana" w:hAnsi="Verdana"/>
                <w:sz w:val="18"/>
                <w:szCs w:val="18"/>
                <w:lang w:val="en-GB" w:eastAsia="en-GB"/>
              </w:rPr>
              <w:t>1.14</w:t>
            </w:r>
          </w:p>
        </w:tc>
        <w:tc>
          <w:tcPr>
            <w:tcW w:w="948" w:type="pct"/>
            <w:shd w:val="clear" w:color="auto" w:fill="FFFFFF" w:themeFill="background1"/>
            <w:vAlign w:val="center"/>
          </w:tcPr>
          <w:p w14:paraId="5887F086" w14:textId="5AAE58CB" w:rsidR="00C0175D" w:rsidRPr="00CA31D2" w:rsidRDefault="00C0175D" w:rsidP="00C0175D">
            <w:pPr>
              <w:pStyle w:val="Ingenmellomrom"/>
              <w:jc w:val="center"/>
              <w:rPr>
                <w:rFonts w:ascii="Verdana" w:hAnsi="Verdana"/>
                <w:b/>
                <w:sz w:val="18"/>
                <w:szCs w:val="18"/>
                <w:lang w:val="en-GB" w:eastAsia="en-GB"/>
              </w:rPr>
            </w:pPr>
            <w:r w:rsidRPr="00D73F61">
              <w:rPr>
                <w:rFonts w:ascii="Verdana" w:hAnsi="Verdana"/>
                <w:bCs/>
                <w:sz w:val="18"/>
                <w:szCs w:val="18"/>
                <w:lang w:val="en-GB" w:eastAsia="en-GB"/>
              </w:rPr>
              <w:t>1.0</w:t>
            </w:r>
          </w:p>
        </w:tc>
        <w:tc>
          <w:tcPr>
            <w:tcW w:w="949" w:type="pct"/>
            <w:shd w:val="clear" w:color="auto" w:fill="FFFFFF" w:themeFill="background1"/>
            <w:vAlign w:val="center"/>
          </w:tcPr>
          <w:p w14:paraId="722334B2" w14:textId="3FA6E81A" w:rsidR="00C0175D" w:rsidRPr="000A1DBC" w:rsidRDefault="00C0175D" w:rsidP="00C0175D">
            <w:pPr>
              <w:pStyle w:val="Ingenmellomrom"/>
              <w:jc w:val="center"/>
              <w:rPr>
                <w:rFonts w:ascii="Verdana" w:hAnsi="Verdana"/>
                <w:sz w:val="18"/>
                <w:szCs w:val="18"/>
                <w:lang w:val="en-GB" w:eastAsia="en-GB"/>
              </w:rPr>
            </w:pPr>
            <w:r>
              <w:rPr>
                <w:rFonts w:ascii="Verdana" w:hAnsi="Verdana"/>
                <w:sz w:val="18"/>
                <w:szCs w:val="18"/>
                <w:lang w:val="en-GB" w:eastAsia="en-GB"/>
              </w:rPr>
              <w:t>21.01</w:t>
            </w:r>
          </w:p>
        </w:tc>
        <w:tc>
          <w:tcPr>
            <w:tcW w:w="946" w:type="pct"/>
            <w:shd w:val="clear" w:color="auto" w:fill="FFFFFF" w:themeFill="background1"/>
            <w:vAlign w:val="center"/>
          </w:tcPr>
          <w:p w14:paraId="4BA97FB5" w14:textId="795EA4DE" w:rsidR="00C0175D" w:rsidRPr="000A1DBC" w:rsidRDefault="00C0175D" w:rsidP="00C0175D">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BF594F" w:rsidRPr="000A1DBC" w14:paraId="01ED954A" w14:textId="77777777" w:rsidTr="00D338AA">
        <w:trPr>
          <w:trHeight w:val="75"/>
        </w:trPr>
        <w:tc>
          <w:tcPr>
            <w:tcW w:w="5000" w:type="pct"/>
            <w:gridSpan w:val="5"/>
            <w:shd w:val="clear" w:color="auto" w:fill="FFFFFF" w:themeFill="background1"/>
          </w:tcPr>
          <w:p w14:paraId="349637F6" w14:textId="77777777" w:rsidR="00BF594F" w:rsidRPr="000A1DBC" w:rsidRDefault="00BF594F" w:rsidP="00D338AA">
            <w:pPr>
              <w:pStyle w:val="Ingenmellomrom"/>
              <w:jc w:val="center"/>
              <w:rPr>
                <w:rFonts w:ascii="Verdana" w:hAnsi="Verdana"/>
                <w:sz w:val="18"/>
                <w:szCs w:val="18"/>
                <w:lang w:val="en-GB" w:eastAsia="en-GB"/>
              </w:rPr>
            </w:pPr>
            <w:r w:rsidRPr="006F24A8">
              <w:rPr>
                <w:rFonts w:ascii="Verdana" w:hAnsi="Verdana"/>
                <w:b/>
                <w:bCs/>
                <w:sz w:val="18"/>
                <w:szCs w:val="18"/>
                <w:lang w:val="en-GB" w:eastAsia="en-GB"/>
              </w:rPr>
              <w:t xml:space="preserve">Meta SPC </w:t>
            </w:r>
            <w:r>
              <w:rPr>
                <w:rFonts w:ascii="Verdana" w:hAnsi="Verdana"/>
                <w:b/>
                <w:bCs/>
                <w:sz w:val="18"/>
                <w:szCs w:val="18"/>
                <w:lang w:val="en-GB" w:eastAsia="en-GB"/>
              </w:rPr>
              <w:t>3</w:t>
            </w:r>
          </w:p>
        </w:tc>
      </w:tr>
      <w:tr w:rsidR="00BF594F" w:rsidRPr="000A1DBC" w14:paraId="2D97F20D" w14:textId="77777777" w:rsidTr="00D338AA">
        <w:trPr>
          <w:trHeight w:val="75"/>
        </w:trPr>
        <w:tc>
          <w:tcPr>
            <w:tcW w:w="1306" w:type="pct"/>
            <w:shd w:val="clear" w:color="auto" w:fill="FFFFFF" w:themeFill="background1"/>
          </w:tcPr>
          <w:p w14:paraId="1284DED9" w14:textId="77777777" w:rsidR="00BF594F" w:rsidRPr="002378B0" w:rsidRDefault="00BF594F" w:rsidP="00D338AA">
            <w:pPr>
              <w:autoSpaceDE w:val="0"/>
              <w:autoSpaceDN w:val="0"/>
              <w:adjustRightInd w:val="0"/>
              <w:spacing w:before="60" w:after="60" w:line="260" w:lineRule="atLeast"/>
              <w:jc w:val="center"/>
              <w:rPr>
                <w:sz w:val="18"/>
              </w:rPr>
            </w:pPr>
            <w:r w:rsidRPr="002378B0">
              <w:rPr>
                <w:sz w:val="18"/>
              </w:rPr>
              <w:t>Netwax E8 Greenline</w:t>
            </w:r>
          </w:p>
        </w:tc>
        <w:tc>
          <w:tcPr>
            <w:tcW w:w="851" w:type="pct"/>
            <w:shd w:val="clear" w:color="auto" w:fill="FFFFFF" w:themeFill="background1"/>
            <w:vAlign w:val="center"/>
          </w:tcPr>
          <w:p w14:paraId="0E65EFB2" w14:textId="79F98B87" w:rsidR="00BF594F" w:rsidRPr="000A1DBC" w:rsidRDefault="00855FFB" w:rsidP="00D338AA">
            <w:pPr>
              <w:pStyle w:val="Ingenmellomrom"/>
              <w:jc w:val="center"/>
              <w:rPr>
                <w:rFonts w:ascii="Verdana" w:hAnsi="Verdana"/>
                <w:sz w:val="18"/>
                <w:szCs w:val="18"/>
                <w:lang w:val="en-GB" w:eastAsia="en-GB"/>
              </w:rPr>
            </w:pPr>
            <w:r>
              <w:rPr>
                <w:rFonts w:ascii="Verdana" w:hAnsi="Verdana"/>
                <w:sz w:val="18"/>
                <w:szCs w:val="18"/>
                <w:lang w:val="en-GB" w:eastAsia="en-GB"/>
              </w:rPr>
              <w:t>1.15</w:t>
            </w:r>
          </w:p>
        </w:tc>
        <w:tc>
          <w:tcPr>
            <w:tcW w:w="948" w:type="pct"/>
            <w:shd w:val="clear" w:color="auto" w:fill="FFFFFF" w:themeFill="background1"/>
            <w:vAlign w:val="center"/>
          </w:tcPr>
          <w:p w14:paraId="77A9475E" w14:textId="5A83FFBF" w:rsidR="00BF594F" w:rsidRPr="00855FFB" w:rsidRDefault="00855FFB" w:rsidP="00D338AA">
            <w:pPr>
              <w:pStyle w:val="Ingenmellomrom"/>
              <w:jc w:val="center"/>
              <w:rPr>
                <w:rFonts w:ascii="Verdana" w:hAnsi="Verdana"/>
                <w:bCs/>
                <w:sz w:val="18"/>
                <w:szCs w:val="18"/>
                <w:lang w:val="en-GB" w:eastAsia="en-GB"/>
              </w:rPr>
            </w:pPr>
            <w:r w:rsidRPr="00855FFB">
              <w:rPr>
                <w:rFonts w:ascii="Verdana" w:hAnsi="Verdana"/>
                <w:bCs/>
                <w:sz w:val="18"/>
                <w:szCs w:val="18"/>
                <w:lang w:val="en-GB" w:eastAsia="en-GB"/>
              </w:rPr>
              <w:t>1.0</w:t>
            </w:r>
          </w:p>
        </w:tc>
        <w:tc>
          <w:tcPr>
            <w:tcW w:w="949" w:type="pct"/>
            <w:shd w:val="clear" w:color="auto" w:fill="FFFFFF" w:themeFill="background1"/>
            <w:vAlign w:val="center"/>
          </w:tcPr>
          <w:p w14:paraId="3423DAD5" w14:textId="38220E7C" w:rsidR="00BF594F" w:rsidRPr="000A1DBC" w:rsidRDefault="00855FFB" w:rsidP="00D338AA">
            <w:pPr>
              <w:pStyle w:val="Ingenmellomrom"/>
              <w:jc w:val="center"/>
              <w:rPr>
                <w:rFonts w:ascii="Verdana" w:hAnsi="Verdana"/>
                <w:sz w:val="18"/>
                <w:szCs w:val="18"/>
                <w:lang w:val="en-GB" w:eastAsia="en-GB"/>
              </w:rPr>
            </w:pPr>
            <w:r>
              <w:rPr>
                <w:rFonts w:ascii="Verdana" w:hAnsi="Verdana"/>
                <w:sz w:val="18"/>
                <w:szCs w:val="18"/>
                <w:lang w:val="en-GB" w:eastAsia="en-GB"/>
              </w:rPr>
              <w:t>22.7</w:t>
            </w:r>
          </w:p>
        </w:tc>
        <w:tc>
          <w:tcPr>
            <w:tcW w:w="946" w:type="pct"/>
            <w:shd w:val="clear" w:color="auto" w:fill="FFFFFF" w:themeFill="background1"/>
            <w:vAlign w:val="center"/>
          </w:tcPr>
          <w:p w14:paraId="5E8EF69E" w14:textId="0B97AB07" w:rsidR="00BF594F" w:rsidRPr="000A1DBC" w:rsidRDefault="00855FFB" w:rsidP="00D338AA">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CA7545" w:rsidRPr="000A1DBC" w14:paraId="7577559D" w14:textId="77777777" w:rsidTr="00D338AA">
        <w:trPr>
          <w:trHeight w:val="75"/>
        </w:trPr>
        <w:tc>
          <w:tcPr>
            <w:tcW w:w="1306" w:type="pct"/>
            <w:shd w:val="clear" w:color="auto" w:fill="FFFFFF" w:themeFill="background1"/>
          </w:tcPr>
          <w:p w14:paraId="392DB0B8" w14:textId="77777777" w:rsidR="00CA7545" w:rsidRPr="002378B0" w:rsidRDefault="00CA7545" w:rsidP="00CA7545">
            <w:pPr>
              <w:autoSpaceDE w:val="0"/>
              <w:autoSpaceDN w:val="0"/>
              <w:adjustRightInd w:val="0"/>
              <w:spacing w:before="60" w:after="60" w:line="260" w:lineRule="atLeast"/>
              <w:jc w:val="center"/>
              <w:rPr>
                <w:sz w:val="18"/>
              </w:rPr>
            </w:pPr>
            <w:r w:rsidRPr="002378B0">
              <w:rPr>
                <w:sz w:val="18"/>
              </w:rPr>
              <w:t>Netwax Gold T60 Sens</w:t>
            </w:r>
          </w:p>
        </w:tc>
        <w:tc>
          <w:tcPr>
            <w:tcW w:w="851" w:type="pct"/>
            <w:shd w:val="clear" w:color="auto" w:fill="FFFFFF" w:themeFill="background1"/>
            <w:vAlign w:val="center"/>
          </w:tcPr>
          <w:p w14:paraId="28E14E13" w14:textId="2A6E6E96" w:rsidR="00CA7545" w:rsidRPr="000A1DBC" w:rsidRDefault="00CA7545" w:rsidP="00CA7545">
            <w:pPr>
              <w:pStyle w:val="Ingenmellomrom"/>
              <w:jc w:val="center"/>
              <w:rPr>
                <w:rFonts w:ascii="Verdana" w:hAnsi="Verdana"/>
                <w:sz w:val="18"/>
                <w:szCs w:val="18"/>
                <w:lang w:val="en-GB" w:eastAsia="en-GB"/>
              </w:rPr>
            </w:pPr>
            <w:r>
              <w:rPr>
                <w:rFonts w:ascii="Verdana" w:hAnsi="Verdana"/>
                <w:sz w:val="18"/>
                <w:szCs w:val="18"/>
                <w:lang w:val="en-GB" w:eastAsia="en-GB"/>
              </w:rPr>
              <w:t>1.15</w:t>
            </w:r>
          </w:p>
        </w:tc>
        <w:tc>
          <w:tcPr>
            <w:tcW w:w="948" w:type="pct"/>
            <w:shd w:val="clear" w:color="auto" w:fill="FFFFFF" w:themeFill="background1"/>
            <w:vAlign w:val="center"/>
          </w:tcPr>
          <w:p w14:paraId="667CF076" w14:textId="6995343A" w:rsidR="00CA7545" w:rsidRPr="00614CA4" w:rsidRDefault="00CA7545" w:rsidP="00CA7545">
            <w:pPr>
              <w:pStyle w:val="Ingenmellomrom"/>
              <w:jc w:val="center"/>
              <w:rPr>
                <w:rFonts w:ascii="Verdana" w:hAnsi="Verdana"/>
                <w:b/>
                <w:sz w:val="18"/>
                <w:szCs w:val="18"/>
                <w:lang w:val="en-GB" w:eastAsia="en-GB"/>
              </w:rPr>
            </w:pPr>
            <w:r w:rsidRPr="00855FFB">
              <w:rPr>
                <w:rFonts w:ascii="Verdana" w:hAnsi="Verdana"/>
                <w:bCs/>
                <w:sz w:val="18"/>
                <w:szCs w:val="18"/>
                <w:lang w:val="en-GB" w:eastAsia="en-GB"/>
              </w:rPr>
              <w:t>1.0</w:t>
            </w:r>
          </w:p>
        </w:tc>
        <w:tc>
          <w:tcPr>
            <w:tcW w:w="949" w:type="pct"/>
            <w:shd w:val="clear" w:color="auto" w:fill="FFFFFF" w:themeFill="background1"/>
            <w:vAlign w:val="center"/>
          </w:tcPr>
          <w:p w14:paraId="6221DC98" w14:textId="1C0176B4" w:rsidR="00CA7545" w:rsidRPr="000A1DBC" w:rsidRDefault="00CA7545" w:rsidP="00CA7545">
            <w:pPr>
              <w:pStyle w:val="Ingenmellomrom"/>
              <w:jc w:val="center"/>
              <w:rPr>
                <w:rFonts w:ascii="Verdana" w:hAnsi="Verdana"/>
                <w:sz w:val="18"/>
                <w:szCs w:val="18"/>
                <w:lang w:val="en-GB" w:eastAsia="en-GB"/>
              </w:rPr>
            </w:pPr>
            <w:r>
              <w:rPr>
                <w:rFonts w:ascii="Verdana" w:hAnsi="Verdana"/>
                <w:sz w:val="18"/>
                <w:szCs w:val="18"/>
                <w:lang w:val="en-GB" w:eastAsia="en-GB"/>
              </w:rPr>
              <w:t>22.7</w:t>
            </w:r>
          </w:p>
        </w:tc>
        <w:tc>
          <w:tcPr>
            <w:tcW w:w="946" w:type="pct"/>
            <w:shd w:val="clear" w:color="auto" w:fill="FFFFFF" w:themeFill="background1"/>
            <w:vAlign w:val="center"/>
          </w:tcPr>
          <w:p w14:paraId="4818AB7A" w14:textId="7F33A4DD" w:rsidR="00CA7545" w:rsidRPr="000A1DBC" w:rsidRDefault="00CA7545" w:rsidP="00CA7545">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BF594F" w:rsidRPr="000A1DBC" w14:paraId="1F3FE74B" w14:textId="77777777" w:rsidTr="00D338AA">
        <w:trPr>
          <w:trHeight w:val="75"/>
        </w:trPr>
        <w:tc>
          <w:tcPr>
            <w:tcW w:w="5000" w:type="pct"/>
            <w:gridSpan w:val="5"/>
            <w:shd w:val="clear" w:color="auto" w:fill="FFFFFF" w:themeFill="background1"/>
          </w:tcPr>
          <w:p w14:paraId="7E1C5042" w14:textId="77777777" w:rsidR="00BF594F" w:rsidRPr="000A1DBC" w:rsidRDefault="00BF594F" w:rsidP="00D338AA">
            <w:pPr>
              <w:pStyle w:val="Ingenmellomrom"/>
              <w:jc w:val="center"/>
              <w:rPr>
                <w:rFonts w:ascii="Verdana" w:hAnsi="Verdana"/>
                <w:sz w:val="18"/>
                <w:szCs w:val="18"/>
                <w:lang w:val="en-GB" w:eastAsia="en-GB"/>
              </w:rPr>
            </w:pPr>
            <w:r w:rsidRPr="006F24A8">
              <w:rPr>
                <w:rFonts w:ascii="Verdana" w:hAnsi="Verdana"/>
                <w:b/>
                <w:bCs/>
                <w:sz w:val="18"/>
                <w:szCs w:val="18"/>
                <w:lang w:val="en-GB" w:eastAsia="en-GB"/>
              </w:rPr>
              <w:t xml:space="preserve">Meta SPC </w:t>
            </w:r>
            <w:r>
              <w:rPr>
                <w:rFonts w:ascii="Verdana" w:hAnsi="Verdana"/>
                <w:b/>
                <w:bCs/>
                <w:sz w:val="18"/>
                <w:szCs w:val="18"/>
                <w:lang w:val="en-GB" w:eastAsia="en-GB"/>
              </w:rPr>
              <w:t>4</w:t>
            </w:r>
          </w:p>
        </w:tc>
      </w:tr>
      <w:tr w:rsidR="00BF594F" w:rsidRPr="000A1DBC" w14:paraId="506B097C" w14:textId="77777777" w:rsidTr="00D338AA">
        <w:trPr>
          <w:trHeight w:val="75"/>
        </w:trPr>
        <w:tc>
          <w:tcPr>
            <w:tcW w:w="1306" w:type="pct"/>
            <w:shd w:val="clear" w:color="auto" w:fill="FFFFFF" w:themeFill="background1"/>
          </w:tcPr>
          <w:p w14:paraId="7198F0B3" w14:textId="77777777" w:rsidR="00BF594F" w:rsidRPr="002378B0" w:rsidRDefault="00BF594F" w:rsidP="00D338AA">
            <w:pPr>
              <w:autoSpaceDE w:val="0"/>
              <w:autoSpaceDN w:val="0"/>
              <w:adjustRightInd w:val="0"/>
              <w:spacing w:before="60" w:after="60" w:line="260" w:lineRule="atLeast"/>
              <w:jc w:val="center"/>
              <w:rPr>
                <w:sz w:val="18"/>
              </w:rPr>
            </w:pPr>
            <w:r w:rsidRPr="002378B0">
              <w:rPr>
                <w:sz w:val="18"/>
              </w:rPr>
              <w:t>Netwax NI 5</w:t>
            </w:r>
          </w:p>
        </w:tc>
        <w:tc>
          <w:tcPr>
            <w:tcW w:w="851" w:type="pct"/>
            <w:shd w:val="clear" w:color="auto" w:fill="FFFFFF" w:themeFill="background1"/>
            <w:vAlign w:val="center"/>
          </w:tcPr>
          <w:p w14:paraId="1356F5AC" w14:textId="6B3BBC0D" w:rsidR="00BF594F" w:rsidRPr="000A1DBC" w:rsidRDefault="009E0580" w:rsidP="00D338AA">
            <w:pPr>
              <w:pStyle w:val="Ingenmellomrom"/>
              <w:jc w:val="center"/>
              <w:rPr>
                <w:rFonts w:ascii="Verdana" w:hAnsi="Verdana"/>
                <w:sz w:val="18"/>
                <w:szCs w:val="18"/>
                <w:lang w:val="en-GB" w:eastAsia="en-GB"/>
              </w:rPr>
            </w:pPr>
            <w:r>
              <w:rPr>
                <w:rFonts w:ascii="Verdana" w:hAnsi="Verdana"/>
                <w:sz w:val="18"/>
                <w:szCs w:val="18"/>
                <w:lang w:val="en-GB" w:eastAsia="en-GB"/>
              </w:rPr>
              <w:t>1.13</w:t>
            </w:r>
          </w:p>
        </w:tc>
        <w:tc>
          <w:tcPr>
            <w:tcW w:w="948" w:type="pct"/>
            <w:shd w:val="clear" w:color="auto" w:fill="FFFFFF" w:themeFill="background1"/>
            <w:vAlign w:val="center"/>
          </w:tcPr>
          <w:p w14:paraId="0A1B77AB" w14:textId="37889DD8" w:rsidR="00BF594F" w:rsidRPr="009E0580" w:rsidRDefault="009E0580" w:rsidP="00D338AA">
            <w:pPr>
              <w:pStyle w:val="Ingenmellomrom"/>
              <w:jc w:val="center"/>
              <w:rPr>
                <w:rFonts w:ascii="Verdana" w:hAnsi="Verdana"/>
                <w:bCs/>
                <w:sz w:val="18"/>
                <w:szCs w:val="18"/>
                <w:lang w:val="en-GB" w:eastAsia="en-GB"/>
              </w:rPr>
            </w:pPr>
            <w:r w:rsidRPr="009E0580">
              <w:rPr>
                <w:rFonts w:ascii="Verdana" w:hAnsi="Verdana"/>
                <w:bCs/>
                <w:sz w:val="18"/>
                <w:szCs w:val="18"/>
                <w:lang w:val="en-GB" w:eastAsia="en-GB"/>
              </w:rPr>
              <w:t>1.0</w:t>
            </w:r>
          </w:p>
        </w:tc>
        <w:tc>
          <w:tcPr>
            <w:tcW w:w="949" w:type="pct"/>
            <w:shd w:val="clear" w:color="auto" w:fill="FFFFFF" w:themeFill="background1"/>
            <w:vAlign w:val="center"/>
          </w:tcPr>
          <w:p w14:paraId="5ACA86BA" w14:textId="3B90B5F9" w:rsidR="00BF594F" w:rsidRPr="000A1DBC" w:rsidRDefault="009E0580" w:rsidP="00D338AA">
            <w:pPr>
              <w:pStyle w:val="Ingenmellomrom"/>
              <w:jc w:val="center"/>
              <w:rPr>
                <w:rFonts w:ascii="Verdana" w:hAnsi="Verdana"/>
                <w:sz w:val="18"/>
                <w:szCs w:val="18"/>
                <w:lang w:val="en-GB" w:eastAsia="en-GB"/>
              </w:rPr>
            </w:pPr>
            <w:r>
              <w:rPr>
                <w:rFonts w:ascii="Verdana" w:hAnsi="Verdana"/>
                <w:sz w:val="18"/>
                <w:szCs w:val="18"/>
                <w:lang w:val="en-GB" w:eastAsia="en-GB"/>
              </w:rPr>
              <w:t>19.66</w:t>
            </w:r>
          </w:p>
        </w:tc>
        <w:tc>
          <w:tcPr>
            <w:tcW w:w="946" w:type="pct"/>
            <w:shd w:val="clear" w:color="auto" w:fill="FFFFFF" w:themeFill="background1"/>
            <w:vAlign w:val="center"/>
          </w:tcPr>
          <w:p w14:paraId="269F82D6" w14:textId="283C4945" w:rsidR="00BF594F" w:rsidRPr="000A1DBC" w:rsidRDefault="009E0580" w:rsidP="00D338AA">
            <w:pPr>
              <w:pStyle w:val="Ingenmellomrom"/>
              <w:jc w:val="center"/>
              <w:rPr>
                <w:rFonts w:ascii="Verdana" w:hAnsi="Verdana"/>
                <w:sz w:val="18"/>
                <w:szCs w:val="18"/>
                <w:lang w:val="en-GB" w:eastAsia="en-GB"/>
              </w:rPr>
            </w:pPr>
            <w:r>
              <w:rPr>
                <w:rFonts w:ascii="Verdana" w:hAnsi="Verdana"/>
                <w:sz w:val="18"/>
                <w:szCs w:val="18"/>
                <w:lang w:val="en-GB" w:eastAsia="en-GB"/>
              </w:rPr>
              <w:t>0.2</w:t>
            </w:r>
          </w:p>
        </w:tc>
      </w:tr>
      <w:tr w:rsidR="00C96CD5" w:rsidRPr="000A1DBC" w14:paraId="7A1CB3C3" w14:textId="77777777" w:rsidTr="00D338AA">
        <w:trPr>
          <w:trHeight w:val="75"/>
        </w:trPr>
        <w:tc>
          <w:tcPr>
            <w:tcW w:w="1306" w:type="pct"/>
            <w:shd w:val="clear" w:color="auto" w:fill="FFFFFF" w:themeFill="background1"/>
          </w:tcPr>
          <w:p w14:paraId="3557A74D" w14:textId="77777777" w:rsidR="00C96CD5" w:rsidRPr="002378B0" w:rsidRDefault="00C96CD5" w:rsidP="00C96CD5">
            <w:pPr>
              <w:autoSpaceDE w:val="0"/>
              <w:autoSpaceDN w:val="0"/>
              <w:adjustRightInd w:val="0"/>
              <w:spacing w:before="60" w:after="60" w:line="260" w:lineRule="atLeast"/>
              <w:jc w:val="center"/>
              <w:rPr>
                <w:sz w:val="18"/>
              </w:rPr>
            </w:pPr>
            <w:r w:rsidRPr="002378B0">
              <w:rPr>
                <w:sz w:val="18"/>
              </w:rPr>
              <w:t>Netwax NI 6</w:t>
            </w:r>
          </w:p>
        </w:tc>
        <w:tc>
          <w:tcPr>
            <w:tcW w:w="851" w:type="pct"/>
            <w:shd w:val="clear" w:color="auto" w:fill="FFFFFF" w:themeFill="background1"/>
            <w:vAlign w:val="center"/>
          </w:tcPr>
          <w:p w14:paraId="7EB9F2DC" w14:textId="4EA3D9DF" w:rsidR="00C96CD5" w:rsidRPr="000A1DBC" w:rsidRDefault="00C96CD5" w:rsidP="00C96CD5">
            <w:pPr>
              <w:pStyle w:val="Ingenmellomrom"/>
              <w:jc w:val="center"/>
              <w:rPr>
                <w:rFonts w:ascii="Verdana" w:hAnsi="Verdana"/>
                <w:sz w:val="18"/>
                <w:szCs w:val="18"/>
                <w:lang w:val="en-GB" w:eastAsia="en-GB"/>
              </w:rPr>
            </w:pPr>
            <w:r>
              <w:rPr>
                <w:rFonts w:ascii="Verdana" w:hAnsi="Verdana"/>
                <w:sz w:val="18"/>
                <w:szCs w:val="18"/>
                <w:lang w:val="en-GB" w:eastAsia="en-GB"/>
              </w:rPr>
              <w:t>1.13</w:t>
            </w:r>
          </w:p>
        </w:tc>
        <w:tc>
          <w:tcPr>
            <w:tcW w:w="948" w:type="pct"/>
            <w:shd w:val="clear" w:color="auto" w:fill="FFFFFF" w:themeFill="background1"/>
            <w:vAlign w:val="center"/>
          </w:tcPr>
          <w:p w14:paraId="3EA6E379" w14:textId="7EEA2D2E" w:rsidR="00C96CD5" w:rsidRPr="00614CA4" w:rsidRDefault="00C96CD5" w:rsidP="00C96CD5">
            <w:pPr>
              <w:pStyle w:val="Ingenmellomrom"/>
              <w:jc w:val="center"/>
              <w:rPr>
                <w:rFonts w:ascii="Verdana" w:hAnsi="Verdana"/>
                <w:b/>
                <w:sz w:val="18"/>
                <w:szCs w:val="18"/>
                <w:lang w:val="en-GB" w:eastAsia="en-GB"/>
              </w:rPr>
            </w:pPr>
            <w:r w:rsidRPr="009E0580">
              <w:rPr>
                <w:rFonts w:ascii="Verdana" w:hAnsi="Verdana"/>
                <w:bCs/>
                <w:sz w:val="18"/>
                <w:szCs w:val="18"/>
                <w:lang w:val="en-GB" w:eastAsia="en-GB"/>
              </w:rPr>
              <w:t>1.0</w:t>
            </w:r>
          </w:p>
        </w:tc>
        <w:tc>
          <w:tcPr>
            <w:tcW w:w="949" w:type="pct"/>
            <w:shd w:val="clear" w:color="auto" w:fill="FFFFFF" w:themeFill="background1"/>
            <w:vAlign w:val="center"/>
          </w:tcPr>
          <w:p w14:paraId="2371750C" w14:textId="1D96B105" w:rsidR="00C96CD5" w:rsidRPr="000A1DBC" w:rsidRDefault="00C96CD5" w:rsidP="00C96CD5">
            <w:pPr>
              <w:pStyle w:val="Ingenmellomrom"/>
              <w:jc w:val="center"/>
              <w:rPr>
                <w:rFonts w:ascii="Verdana" w:hAnsi="Verdana"/>
                <w:sz w:val="18"/>
                <w:szCs w:val="18"/>
                <w:lang w:val="en-GB" w:eastAsia="en-GB"/>
              </w:rPr>
            </w:pPr>
            <w:r>
              <w:rPr>
                <w:rFonts w:ascii="Verdana" w:hAnsi="Verdana"/>
                <w:sz w:val="18"/>
                <w:szCs w:val="18"/>
                <w:lang w:val="en-GB" w:eastAsia="en-GB"/>
              </w:rPr>
              <w:t>20.14</w:t>
            </w:r>
          </w:p>
        </w:tc>
        <w:tc>
          <w:tcPr>
            <w:tcW w:w="946" w:type="pct"/>
            <w:shd w:val="clear" w:color="auto" w:fill="FFFFFF" w:themeFill="background1"/>
            <w:vAlign w:val="center"/>
          </w:tcPr>
          <w:p w14:paraId="52A409E7" w14:textId="7F5582D3" w:rsidR="00C96CD5" w:rsidRPr="000A1DBC" w:rsidRDefault="00C96CD5" w:rsidP="00C96CD5">
            <w:pPr>
              <w:pStyle w:val="Ingenmellomrom"/>
              <w:jc w:val="center"/>
              <w:rPr>
                <w:rFonts w:ascii="Verdana" w:hAnsi="Verdana"/>
                <w:sz w:val="18"/>
                <w:szCs w:val="18"/>
                <w:lang w:val="en-GB" w:eastAsia="en-GB"/>
              </w:rPr>
            </w:pPr>
            <w:r>
              <w:rPr>
                <w:rFonts w:ascii="Verdana" w:hAnsi="Verdana"/>
                <w:sz w:val="18"/>
                <w:szCs w:val="18"/>
                <w:lang w:val="en-GB" w:eastAsia="en-GB"/>
              </w:rPr>
              <w:t>0.2</w:t>
            </w:r>
          </w:p>
        </w:tc>
      </w:tr>
    </w:tbl>
    <w:p w14:paraId="7AE74460" w14:textId="77777777" w:rsidR="00507212" w:rsidRDefault="00507212" w:rsidP="006F51FB"/>
    <w:p w14:paraId="5F137721" w14:textId="77777777" w:rsidR="00507212" w:rsidRDefault="00507212" w:rsidP="006F51FB"/>
    <w:p w14:paraId="4535659A" w14:textId="77777777" w:rsidR="00784D51" w:rsidRDefault="00784D51" w:rsidP="00784D51">
      <w:pPr>
        <w:spacing w:line="260" w:lineRule="atLeast"/>
        <w:rPr>
          <w:lang w:val="en-US"/>
        </w:rPr>
      </w:pPr>
      <w:r w:rsidRPr="000315E4">
        <w:rPr>
          <w:lang w:val="en-US"/>
        </w:rPr>
        <w:t>For the Norwegian fish farm scenario, PEC/PNEC ratios were found to be ≤ 1.</w:t>
      </w:r>
    </w:p>
    <w:p w14:paraId="6A399E46" w14:textId="42307A36" w:rsidR="00784D51" w:rsidRDefault="00784D51" w:rsidP="00784D51">
      <w:pPr>
        <w:spacing w:line="260" w:lineRule="atLeast"/>
        <w:jc w:val="both"/>
        <w:rPr>
          <w:rFonts w:eastAsia="Calibri"/>
          <w:szCs w:val="22"/>
          <w:lang w:eastAsia="en-US"/>
        </w:rPr>
      </w:pPr>
      <w:r>
        <w:t>A</w:t>
      </w:r>
      <w:r w:rsidRPr="007446DD">
        <w:t xml:space="preserve">ll </w:t>
      </w:r>
      <w:r>
        <w:t>Dicopper oxide BPF</w:t>
      </w:r>
      <w:r w:rsidRPr="007446DD">
        <w:t xml:space="preserve"> products </w:t>
      </w:r>
      <w:r w:rsidR="008560E0">
        <w:t xml:space="preserve">therefore </w:t>
      </w:r>
      <w:r w:rsidRPr="007446DD">
        <w:t>show acceptable risk to the aquatic environment</w:t>
      </w:r>
      <w:r w:rsidRPr="007446DD">
        <w:rPr>
          <w:rFonts w:eastAsia="Calibri"/>
          <w:szCs w:val="22"/>
          <w:lang w:eastAsia="en-US"/>
        </w:rPr>
        <w:t>.</w:t>
      </w:r>
    </w:p>
    <w:p w14:paraId="58CD4BC6" w14:textId="56E0C2D2" w:rsidR="00810CEE" w:rsidRDefault="00810CEE" w:rsidP="00784D51">
      <w:pPr>
        <w:spacing w:line="260" w:lineRule="atLeast"/>
        <w:jc w:val="both"/>
        <w:rPr>
          <w:rFonts w:eastAsia="Calibri"/>
          <w:szCs w:val="22"/>
          <w:lang w:eastAsia="en-US"/>
        </w:rPr>
      </w:pPr>
    </w:p>
    <w:p w14:paraId="75B8E0EC" w14:textId="77777777" w:rsidR="002A4D71" w:rsidRDefault="002A4D71" w:rsidP="00810CEE">
      <w:pPr>
        <w:spacing w:line="260" w:lineRule="atLeast"/>
        <w:rPr>
          <w:rFonts w:eastAsia="Calibri"/>
          <w:b/>
          <w:i/>
          <w:sz w:val="22"/>
          <w:szCs w:val="22"/>
          <w:highlight w:val="yellow"/>
          <w:lang w:eastAsia="en-US"/>
        </w:rPr>
      </w:pPr>
    </w:p>
    <w:p w14:paraId="33D6806B" w14:textId="77777777" w:rsidR="002A4D71" w:rsidRPr="00EF0296" w:rsidRDefault="002A4D71" w:rsidP="00810CEE">
      <w:pPr>
        <w:spacing w:line="260" w:lineRule="atLeast"/>
        <w:rPr>
          <w:rFonts w:eastAsia="Calibri"/>
          <w:b/>
          <w:i/>
          <w:sz w:val="22"/>
          <w:szCs w:val="22"/>
          <w:lang w:eastAsia="en-US"/>
        </w:rPr>
      </w:pPr>
    </w:p>
    <w:p w14:paraId="7268BB64" w14:textId="5099B58B" w:rsidR="00810CEE" w:rsidRPr="00EF0296" w:rsidRDefault="00810CEE" w:rsidP="00810CEE">
      <w:pPr>
        <w:spacing w:line="260" w:lineRule="atLeast"/>
        <w:rPr>
          <w:rFonts w:eastAsia="Calibri"/>
          <w:b/>
          <w:i/>
          <w:sz w:val="22"/>
          <w:szCs w:val="22"/>
          <w:lang w:eastAsia="en-US"/>
        </w:rPr>
      </w:pPr>
      <w:r w:rsidRPr="00EF0296">
        <w:rPr>
          <w:rFonts w:eastAsia="Calibri"/>
          <w:b/>
          <w:i/>
          <w:sz w:val="22"/>
          <w:szCs w:val="22"/>
          <w:lang w:eastAsia="en-US"/>
        </w:rPr>
        <w:t>Overall Conclusion</w:t>
      </w:r>
    </w:p>
    <w:p w14:paraId="36E9D62D" w14:textId="40B83E63" w:rsidR="00810CEE" w:rsidRPr="00EF0296" w:rsidRDefault="00810CEE" w:rsidP="00810CEE">
      <w:pPr>
        <w:spacing w:line="260" w:lineRule="atLeast"/>
        <w:rPr>
          <w:rFonts w:eastAsia="Calibri"/>
          <w:lang w:eastAsia="en-US"/>
        </w:rPr>
      </w:pPr>
      <w:r w:rsidRPr="00EF0296">
        <w:rPr>
          <w:rFonts w:eastAsia="Calibri"/>
          <w:lang w:eastAsia="en-US"/>
        </w:rPr>
        <w:t>In summary, only the product in meta-</w:t>
      </w:r>
      <w:r w:rsidRPr="00EF0296">
        <w:rPr>
          <w:rFonts w:eastAsia="Calibri"/>
          <w:b/>
          <w:bCs/>
          <w:lang w:eastAsia="en-US"/>
        </w:rPr>
        <w:t>SPC 1, meta-SPC-2, and meta</w:t>
      </w:r>
      <w:r w:rsidR="003864DB" w:rsidRPr="00EF0296">
        <w:rPr>
          <w:rFonts w:eastAsia="Calibri"/>
          <w:b/>
          <w:bCs/>
          <w:lang w:eastAsia="en-US"/>
        </w:rPr>
        <w:t>-SPC 4</w:t>
      </w:r>
      <w:r w:rsidRPr="00EF0296">
        <w:rPr>
          <w:rFonts w:eastAsia="Calibri"/>
          <w:lang w:eastAsia="en-US"/>
        </w:rPr>
        <w:t xml:space="preserve"> showed an acceptable environmental risk in the EU scenario. </w:t>
      </w:r>
    </w:p>
    <w:p w14:paraId="43CA5716" w14:textId="14E872CC" w:rsidR="00810CEE" w:rsidRDefault="00810CEE" w:rsidP="00810CEE">
      <w:pPr>
        <w:spacing w:line="260" w:lineRule="atLeast"/>
        <w:rPr>
          <w:rFonts w:eastAsia="Calibri"/>
          <w:lang w:eastAsia="en-US"/>
        </w:rPr>
      </w:pPr>
      <w:r w:rsidRPr="00EF0296">
        <w:rPr>
          <w:rFonts w:eastAsia="Calibri"/>
          <w:lang w:eastAsia="en-US"/>
        </w:rPr>
        <w:t>The products in all meta-</w:t>
      </w:r>
      <w:r w:rsidRPr="00EF0296">
        <w:rPr>
          <w:rFonts w:eastAsia="Calibri"/>
          <w:b/>
          <w:bCs/>
          <w:lang w:eastAsia="en-US"/>
        </w:rPr>
        <w:t>SPCs</w:t>
      </w:r>
      <w:r w:rsidRPr="00EF0296">
        <w:rPr>
          <w:rFonts w:eastAsia="Calibri"/>
          <w:lang w:eastAsia="en-US"/>
        </w:rPr>
        <w:t xml:space="preserve"> showed acceptable </w:t>
      </w:r>
      <w:r w:rsidRPr="00EF0296">
        <w:rPr>
          <w:rFonts w:eastAsia="Calibri"/>
          <w:lang w:val="en-US" w:eastAsia="en-US"/>
        </w:rPr>
        <w:t xml:space="preserve">environmental risk in the Norwegian </w:t>
      </w:r>
      <w:r w:rsidRPr="00EF0296">
        <w:rPr>
          <w:lang w:val="en-US"/>
        </w:rPr>
        <w:t>fish farm scenario</w:t>
      </w:r>
      <w:r w:rsidRPr="00EF0296">
        <w:rPr>
          <w:rFonts w:eastAsia="Calibri"/>
          <w:lang w:val="en-US" w:eastAsia="en-US"/>
        </w:rPr>
        <w:t>.</w:t>
      </w:r>
    </w:p>
    <w:p w14:paraId="079ECE9B" w14:textId="77777777" w:rsidR="00810CEE" w:rsidRDefault="00810CEE" w:rsidP="00784D51">
      <w:pPr>
        <w:spacing w:line="260" w:lineRule="atLeast"/>
        <w:jc w:val="both"/>
        <w:rPr>
          <w:rFonts w:eastAsia="Calibri"/>
          <w:szCs w:val="22"/>
          <w:lang w:eastAsia="en-US"/>
        </w:rPr>
      </w:pPr>
    </w:p>
    <w:p w14:paraId="3DF0E1ED" w14:textId="5D180727" w:rsidR="00784D51" w:rsidRDefault="00784D51" w:rsidP="00D03763">
      <w:pPr>
        <w:spacing w:line="260" w:lineRule="atLeast"/>
        <w:rPr>
          <w:rFonts w:eastAsia="Calibri"/>
          <w:lang w:eastAsia="en-US"/>
        </w:rPr>
      </w:pPr>
    </w:p>
    <w:p w14:paraId="7DD75CFF" w14:textId="2622A60D" w:rsidR="00784D51" w:rsidRDefault="00234BE0">
      <w:pPr>
        <w:rPr>
          <w:rFonts w:eastAsia="Calibri"/>
          <w:lang w:eastAsia="en-US"/>
        </w:rPr>
      </w:pPr>
      <w:r>
        <w:rPr>
          <w:rFonts w:eastAsia="Calibri"/>
          <w:lang w:eastAsia="en-US"/>
        </w:rPr>
        <w:br w:type="page"/>
      </w:r>
    </w:p>
    <w:p w14:paraId="1A490283" w14:textId="77777777" w:rsidR="00784D51" w:rsidRDefault="00784D51" w:rsidP="00D03763">
      <w:pPr>
        <w:spacing w:line="260" w:lineRule="atLeast"/>
        <w:rPr>
          <w:rFonts w:eastAsia="Calibri"/>
          <w:lang w:eastAsia="en-US"/>
        </w:rPr>
      </w:pPr>
    </w:p>
    <w:p w14:paraId="304E9D19" w14:textId="77777777" w:rsidR="00D03763" w:rsidRDefault="00D03763" w:rsidP="00D03763">
      <w:pPr>
        <w:spacing w:line="276" w:lineRule="auto"/>
        <w:rPr>
          <w:rFonts w:ascii="Times New Roman" w:eastAsia="Calibri" w:hAnsi="Times New Roman"/>
          <w:lang w:eastAsia="en-US"/>
        </w:rPr>
      </w:pPr>
    </w:p>
    <w:p w14:paraId="52EDA212" w14:textId="266C9BCF" w:rsidR="00D03763" w:rsidRDefault="00D03763" w:rsidP="004A6E33">
      <w:pPr>
        <w:pStyle w:val="Overskrift3"/>
      </w:pPr>
      <w:bookmarkStart w:id="1677" w:name="_Toc137070511"/>
      <w:r>
        <w:t>Measures to protect man, animals and the environment</w:t>
      </w:r>
      <w:bookmarkEnd w:id="1677"/>
    </w:p>
    <w:p w14:paraId="016F6C27" w14:textId="1BBDC1AD" w:rsidR="0065577E" w:rsidRDefault="0065577E" w:rsidP="0065577E">
      <w:pPr>
        <w:rPr>
          <w:b/>
          <w:lang w:eastAsia="en-GB"/>
        </w:rPr>
      </w:pPr>
    </w:p>
    <w:p w14:paraId="14DECDDC" w14:textId="2EB7B52F" w:rsidR="001C6A26" w:rsidRDefault="001C6A26" w:rsidP="001C6A26">
      <w:pPr>
        <w:jc w:val="both"/>
        <w:rPr>
          <w:szCs w:val="22"/>
          <w:lang w:eastAsia="en-US"/>
        </w:rPr>
      </w:pPr>
      <w:r w:rsidRPr="00916E44">
        <w:rPr>
          <w:szCs w:val="22"/>
          <w:lang w:eastAsia="en-US"/>
        </w:rPr>
        <w:t xml:space="preserve">Please refer to summary of the product assessment </w:t>
      </w:r>
      <w:r w:rsidR="008E5E5F">
        <w:rPr>
          <w:szCs w:val="22"/>
          <w:lang w:eastAsia="en-US"/>
        </w:rPr>
        <w:t xml:space="preserve">(section 2.1) </w:t>
      </w:r>
      <w:r w:rsidRPr="00916E44">
        <w:rPr>
          <w:szCs w:val="22"/>
          <w:lang w:eastAsia="en-US"/>
        </w:rPr>
        <w:t>and to the relevant sections of the assessment report.</w:t>
      </w:r>
    </w:p>
    <w:p w14:paraId="752B0CF2" w14:textId="77777777" w:rsidR="008409A7" w:rsidRDefault="008409A7" w:rsidP="004C330C">
      <w:pPr>
        <w:rPr>
          <w:b/>
          <w:lang w:eastAsia="en-GB"/>
        </w:rPr>
      </w:pPr>
    </w:p>
    <w:p w14:paraId="2507E1B1" w14:textId="536F7011" w:rsidR="004C330C" w:rsidRPr="00310902" w:rsidRDefault="004C330C" w:rsidP="004C330C">
      <w:pPr>
        <w:rPr>
          <w:b/>
          <w:lang w:eastAsia="en-GB"/>
        </w:rPr>
      </w:pPr>
      <w:r w:rsidRPr="00310902">
        <w:rPr>
          <w:b/>
          <w:lang w:eastAsia="en-GB"/>
        </w:rPr>
        <w:t xml:space="preserve">Recommended methods and precautions concerning transport </w:t>
      </w:r>
    </w:p>
    <w:p w14:paraId="1B33568F" w14:textId="77777777" w:rsidR="004C330C" w:rsidRPr="00310902" w:rsidRDefault="004C330C" w:rsidP="004C330C">
      <w:pPr>
        <w:rPr>
          <w:rFonts w:eastAsia="Calibri"/>
          <w:iCs/>
          <w:lang w:eastAsia="en-US"/>
        </w:rPr>
      </w:pPr>
      <w:r w:rsidRPr="00310902">
        <w:rPr>
          <w:rFonts w:eastAsia="Calibri"/>
          <w:iCs/>
          <w:lang w:eastAsia="en-US"/>
        </w:rPr>
        <w:t>In accordance with ADR / RID / IMDG / IATA / ADN</w:t>
      </w:r>
    </w:p>
    <w:p w14:paraId="1B8C6F76" w14:textId="14B8A2EE" w:rsidR="004C330C" w:rsidRDefault="004C330C" w:rsidP="004C330C">
      <w:pPr>
        <w:rPr>
          <w:rFonts w:eastAsia="Calibri"/>
          <w:iCs/>
          <w:lang w:eastAsia="en-US"/>
        </w:rPr>
      </w:pPr>
    </w:p>
    <w:p w14:paraId="1D07B984" w14:textId="77777777" w:rsidR="00BD4658" w:rsidRPr="005F0860" w:rsidRDefault="00BD4658" w:rsidP="00BD4658">
      <w:pPr>
        <w:rPr>
          <w:rFonts w:eastAsia="Calibri"/>
          <w:iCs/>
          <w:lang w:eastAsia="en-US"/>
        </w:rPr>
      </w:pPr>
      <w:r w:rsidRPr="005F0860">
        <w:rPr>
          <w:rFonts w:eastAsia="Calibri"/>
          <w:iCs/>
          <w:lang w:eastAsia="en-US"/>
        </w:rPr>
        <w:t>ADR</w:t>
      </w:r>
    </w:p>
    <w:p w14:paraId="4C64BF90" w14:textId="77777777" w:rsidR="00BD4658" w:rsidRPr="005F0860" w:rsidRDefault="00BD4658" w:rsidP="00BD4658">
      <w:pPr>
        <w:rPr>
          <w:rFonts w:eastAsia="Calibri"/>
          <w:iCs/>
          <w:lang w:eastAsia="en-US"/>
        </w:rPr>
      </w:pPr>
      <w:r w:rsidRPr="005F0860">
        <w:rPr>
          <w:rFonts w:eastAsia="Calibri"/>
          <w:iCs/>
          <w:lang w:eastAsia="en-US"/>
        </w:rPr>
        <w:t>UN number: 1760</w:t>
      </w:r>
    </w:p>
    <w:p w14:paraId="5015E382" w14:textId="77777777" w:rsidR="00BD4658" w:rsidRPr="005F0860" w:rsidRDefault="00BD4658" w:rsidP="00BD4658">
      <w:pPr>
        <w:rPr>
          <w:rFonts w:eastAsia="Calibri"/>
          <w:iCs/>
          <w:lang w:eastAsia="en-US"/>
        </w:rPr>
      </w:pPr>
      <w:r w:rsidRPr="005F0860">
        <w:rPr>
          <w:rFonts w:eastAsia="Calibri"/>
          <w:iCs/>
          <w:lang w:eastAsia="en-US"/>
        </w:rPr>
        <w:t xml:space="preserve">UN proper shipping name: </w:t>
      </w:r>
    </w:p>
    <w:p w14:paraId="72C5D727" w14:textId="77777777" w:rsidR="00BD4658" w:rsidRPr="005F0860" w:rsidRDefault="00BD4658" w:rsidP="00BD4658">
      <w:pPr>
        <w:rPr>
          <w:rFonts w:eastAsia="Calibri"/>
          <w:iCs/>
          <w:lang w:eastAsia="en-US"/>
        </w:rPr>
      </w:pPr>
      <w:r w:rsidRPr="005F0860">
        <w:rPr>
          <w:rFonts w:eastAsia="Calibri"/>
          <w:iCs/>
          <w:lang w:eastAsia="en-US"/>
        </w:rPr>
        <w:t>CORROSIVE LIQUID, N.O.S. (dicopper oxide, copper (I) oxide)</w:t>
      </w:r>
    </w:p>
    <w:p w14:paraId="2ADBE6B6" w14:textId="77777777" w:rsidR="00BD4658" w:rsidRPr="005F0860" w:rsidRDefault="00BD4658" w:rsidP="00BD4658">
      <w:pPr>
        <w:rPr>
          <w:rFonts w:eastAsia="Calibri"/>
          <w:iCs/>
          <w:lang w:eastAsia="en-US"/>
        </w:rPr>
      </w:pPr>
      <w:r w:rsidRPr="005F0860">
        <w:rPr>
          <w:rFonts w:eastAsia="Calibri"/>
          <w:iCs/>
          <w:lang w:eastAsia="en-US"/>
        </w:rPr>
        <w:t>Transport document description: UN 1760 CORROSIVE LIQUID, n.o.s. (dicopper oxide, copper (I) oxide), 8, III, (E)</w:t>
      </w:r>
    </w:p>
    <w:p w14:paraId="512E8B30" w14:textId="77777777" w:rsidR="00BD4658" w:rsidRPr="005F0860" w:rsidRDefault="00BD4658" w:rsidP="00BD4658">
      <w:pPr>
        <w:rPr>
          <w:rFonts w:eastAsia="Calibri"/>
          <w:iCs/>
          <w:lang w:eastAsia="en-US"/>
        </w:rPr>
      </w:pPr>
      <w:r w:rsidRPr="005F0860">
        <w:rPr>
          <w:rFonts w:eastAsia="Calibri"/>
          <w:iCs/>
          <w:lang w:eastAsia="en-US"/>
        </w:rPr>
        <w:t>Transport hazard class(es): 8</w:t>
      </w:r>
    </w:p>
    <w:p w14:paraId="019E9DB0" w14:textId="77777777" w:rsidR="00BD4658" w:rsidRPr="005F0860" w:rsidRDefault="00BD4658" w:rsidP="00BD4658">
      <w:pPr>
        <w:rPr>
          <w:rFonts w:eastAsia="Calibri"/>
          <w:iCs/>
          <w:lang w:eastAsia="en-US"/>
        </w:rPr>
      </w:pPr>
      <w:r w:rsidRPr="005F0860">
        <w:rPr>
          <w:rFonts w:eastAsia="Calibri"/>
          <w:iCs/>
          <w:lang w:eastAsia="en-US"/>
        </w:rPr>
        <w:t>Packing group: III</w:t>
      </w:r>
    </w:p>
    <w:p w14:paraId="3D1415F8" w14:textId="77777777" w:rsidR="00BD4658" w:rsidRPr="005F0860" w:rsidRDefault="00BD4658" w:rsidP="00BD4658">
      <w:pPr>
        <w:rPr>
          <w:rFonts w:eastAsia="Calibri"/>
          <w:iCs/>
          <w:lang w:eastAsia="en-US"/>
        </w:rPr>
      </w:pPr>
      <w:r w:rsidRPr="005F0860">
        <w:rPr>
          <w:rFonts w:eastAsia="Calibri"/>
          <w:iCs/>
          <w:lang w:eastAsia="en-US"/>
        </w:rPr>
        <w:t>Environmental hazards: Dangerous for the environment : Yes</w:t>
      </w:r>
    </w:p>
    <w:p w14:paraId="469BAB4E" w14:textId="77777777" w:rsidR="00BD4658" w:rsidRPr="005F0860" w:rsidRDefault="00BD4658" w:rsidP="00BD4658">
      <w:pPr>
        <w:rPr>
          <w:rFonts w:eastAsia="Calibri"/>
          <w:iCs/>
          <w:lang w:eastAsia="en-US"/>
        </w:rPr>
      </w:pPr>
    </w:p>
    <w:p w14:paraId="5D0796F7" w14:textId="77777777" w:rsidR="00BD4658" w:rsidRPr="005F0860" w:rsidRDefault="00BD4658" w:rsidP="00BD4658">
      <w:pPr>
        <w:rPr>
          <w:rFonts w:eastAsia="Calibri"/>
          <w:iCs/>
          <w:lang w:eastAsia="en-US"/>
        </w:rPr>
      </w:pPr>
      <w:r w:rsidRPr="005F0860">
        <w:rPr>
          <w:rFonts w:eastAsia="Calibri"/>
          <w:iCs/>
          <w:lang w:eastAsia="en-US"/>
        </w:rPr>
        <w:t>IMDG</w:t>
      </w:r>
    </w:p>
    <w:p w14:paraId="07377473" w14:textId="77777777" w:rsidR="00BD4658" w:rsidRPr="005F0860" w:rsidRDefault="00BD4658" w:rsidP="00BD4658">
      <w:pPr>
        <w:rPr>
          <w:rFonts w:eastAsia="Calibri"/>
          <w:iCs/>
          <w:lang w:eastAsia="en-US"/>
        </w:rPr>
      </w:pPr>
      <w:r w:rsidRPr="005F0860">
        <w:rPr>
          <w:rFonts w:eastAsia="Calibri"/>
          <w:iCs/>
          <w:lang w:eastAsia="en-US"/>
        </w:rPr>
        <w:t>UN number: 1760</w:t>
      </w:r>
    </w:p>
    <w:p w14:paraId="757B16C6" w14:textId="77777777" w:rsidR="00BD4658" w:rsidRPr="005F0860" w:rsidRDefault="00BD4658" w:rsidP="00BD4658">
      <w:pPr>
        <w:rPr>
          <w:rFonts w:eastAsia="Calibri"/>
          <w:iCs/>
          <w:lang w:eastAsia="en-US"/>
        </w:rPr>
      </w:pPr>
      <w:r w:rsidRPr="005F0860">
        <w:rPr>
          <w:rFonts w:eastAsia="Calibri"/>
          <w:iCs/>
          <w:lang w:eastAsia="en-US"/>
        </w:rPr>
        <w:t xml:space="preserve">UN proper shipping name:  </w:t>
      </w:r>
    </w:p>
    <w:p w14:paraId="0E259036" w14:textId="77777777" w:rsidR="00BD4658" w:rsidRPr="005F0860" w:rsidRDefault="00BD4658" w:rsidP="00BD4658">
      <w:pPr>
        <w:rPr>
          <w:rFonts w:eastAsia="Calibri"/>
          <w:iCs/>
          <w:lang w:eastAsia="en-US"/>
        </w:rPr>
      </w:pPr>
      <w:r w:rsidRPr="005F0860">
        <w:rPr>
          <w:rFonts w:eastAsia="Calibri"/>
          <w:iCs/>
          <w:lang w:eastAsia="en-US"/>
        </w:rPr>
        <w:t>CORROSIVE LIQUID, N.O.S. (dicopper oxide, copper (I) oxide)</w:t>
      </w:r>
    </w:p>
    <w:p w14:paraId="521A18D8" w14:textId="77777777" w:rsidR="00BD4658" w:rsidRPr="005F0860" w:rsidRDefault="00BD4658" w:rsidP="00BD4658">
      <w:pPr>
        <w:rPr>
          <w:rFonts w:eastAsia="Calibri"/>
          <w:iCs/>
          <w:lang w:eastAsia="en-US"/>
        </w:rPr>
      </w:pPr>
      <w:r w:rsidRPr="005F0860">
        <w:rPr>
          <w:rFonts w:eastAsia="Calibri"/>
          <w:iCs/>
          <w:lang w:eastAsia="en-US"/>
        </w:rPr>
        <w:t>Transport document description: UN 1760 CORROSIVE LIQUID, n.o.s. (dicopper oxide, copper (I) oxide), 8, III, (E) MARINE POLLUTANT</w:t>
      </w:r>
    </w:p>
    <w:p w14:paraId="4E37FD45" w14:textId="77777777" w:rsidR="00BD4658" w:rsidRPr="005F0860" w:rsidRDefault="00BD4658" w:rsidP="00BD4658">
      <w:pPr>
        <w:rPr>
          <w:rFonts w:eastAsia="Calibri"/>
          <w:iCs/>
          <w:lang w:eastAsia="en-US"/>
        </w:rPr>
      </w:pPr>
      <w:r w:rsidRPr="005F0860">
        <w:rPr>
          <w:rFonts w:eastAsia="Calibri"/>
          <w:iCs/>
          <w:lang w:eastAsia="en-US"/>
        </w:rPr>
        <w:t>Transport hazard class(es):8</w:t>
      </w:r>
    </w:p>
    <w:p w14:paraId="54FC21FF" w14:textId="77777777" w:rsidR="00BD4658" w:rsidRPr="005F0860" w:rsidRDefault="00BD4658" w:rsidP="00BD4658">
      <w:pPr>
        <w:rPr>
          <w:rFonts w:eastAsia="Calibri"/>
          <w:iCs/>
          <w:lang w:eastAsia="en-US"/>
        </w:rPr>
      </w:pPr>
      <w:r w:rsidRPr="005F0860">
        <w:rPr>
          <w:rFonts w:eastAsia="Calibri"/>
          <w:iCs/>
          <w:lang w:eastAsia="en-US"/>
        </w:rPr>
        <w:t>Packing group: III</w:t>
      </w:r>
    </w:p>
    <w:p w14:paraId="67B11CFC" w14:textId="77777777" w:rsidR="00BD4658" w:rsidRPr="005F0860" w:rsidRDefault="00BD4658" w:rsidP="00BD4658">
      <w:pPr>
        <w:rPr>
          <w:rFonts w:eastAsia="Calibri"/>
          <w:iCs/>
          <w:lang w:eastAsia="en-US"/>
        </w:rPr>
      </w:pPr>
      <w:r w:rsidRPr="005F0860">
        <w:rPr>
          <w:rFonts w:eastAsia="Calibri"/>
          <w:iCs/>
          <w:lang w:eastAsia="en-US"/>
        </w:rPr>
        <w:t>Environmental hazards: Dangerous for the environment : Yes; Marine pollutant : Yes</w:t>
      </w:r>
    </w:p>
    <w:p w14:paraId="10B1D83A" w14:textId="77777777" w:rsidR="00BD4658" w:rsidRPr="005F0860" w:rsidRDefault="00BD4658" w:rsidP="00BD4658">
      <w:pPr>
        <w:rPr>
          <w:rFonts w:eastAsia="Calibri"/>
          <w:iCs/>
          <w:lang w:eastAsia="en-US"/>
        </w:rPr>
      </w:pPr>
    </w:p>
    <w:p w14:paraId="11C0D309" w14:textId="77777777" w:rsidR="00BD4658" w:rsidRPr="005F0860" w:rsidRDefault="00BD4658" w:rsidP="00BD4658">
      <w:pPr>
        <w:rPr>
          <w:rFonts w:eastAsia="Calibri"/>
          <w:iCs/>
          <w:lang w:eastAsia="en-US"/>
        </w:rPr>
      </w:pPr>
      <w:r w:rsidRPr="005F0860">
        <w:rPr>
          <w:rFonts w:eastAsia="Calibri"/>
          <w:iCs/>
          <w:lang w:eastAsia="en-US"/>
        </w:rPr>
        <w:t>IATA</w:t>
      </w:r>
    </w:p>
    <w:p w14:paraId="2D6CA8F5" w14:textId="77777777" w:rsidR="00BD4658" w:rsidRPr="005F0860" w:rsidRDefault="00BD4658" w:rsidP="00BD4658">
      <w:pPr>
        <w:rPr>
          <w:rFonts w:eastAsia="Calibri"/>
          <w:iCs/>
          <w:lang w:eastAsia="en-US"/>
        </w:rPr>
      </w:pPr>
      <w:r w:rsidRPr="005F0860">
        <w:rPr>
          <w:rFonts w:eastAsia="Calibri"/>
          <w:iCs/>
          <w:lang w:eastAsia="en-US"/>
        </w:rPr>
        <w:t>UN number: 1760</w:t>
      </w:r>
    </w:p>
    <w:p w14:paraId="3C9A8AAF" w14:textId="77777777" w:rsidR="00BD4658" w:rsidRPr="005F0860" w:rsidRDefault="00BD4658" w:rsidP="00BD4658">
      <w:pPr>
        <w:rPr>
          <w:rFonts w:eastAsia="Calibri"/>
          <w:iCs/>
          <w:lang w:eastAsia="en-US"/>
        </w:rPr>
      </w:pPr>
      <w:r w:rsidRPr="005F0860">
        <w:rPr>
          <w:rFonts w:eastAsia="Calibri"/>
          <w:iCs/>
          <w:lang w:eastAsia="en-US"/>
        </w:rPr>
        <w:t>UN proper shipping name: CORROSIVE LIQUID, N.O.S.</w:t>
      </w:r>
    </w:p>
    <w:p w14:paraId="0FC72096" w14:textId="77777777" w:rsidR="00BD4658" w:rsidRPr="005F0860" w:rsidRDefault="00BD4658" w:rsidP="00BD4658">
      <w:pPr>
        <w:rPr>
          <w:rFonts w:eastAsia="Calibri"/>
          <w:iCs/>
          <w:lang w:eastAsia="en-US"/>
        </w:rPr>
      </w:pPr>
      <w:r w:rsidRPr="005F0860">
        <w:rPr>
          <w:rFonts w:eastAsia="Calibri"/>
          <w:iCs/>
          <w:lang w:eastAsia="en-US"/>
        </w:rPr>
        <w:t>Transport hazard class(es):8</w:t>
      </w:r>
    </w:p>
    <w:p w14:paraId="6539D921" w14:textId="77777777" w:rsidR="00BD4658" w:rsidRPr="005F0860" w:rsidRDefault="00BD4658" w:rsidP="00BD4658">
      <w:pPr>
        <w:rPr>
          <w:rFonts w:eastAsia="Calibri"/>
          <w:iCs/>
          <w:lang w:eastAsia="en-US"/>
        </w:rPr>
      </w:pPr>
      <w:r w:rsidRPr="005F0860">
        <w:rPr>
          <w:rFonts w:eastAsia="Calibri"/>
          <w:iCs/>
          <w:lang w:eastAsia="en-US"/>
        </w:rPr>
        <w:t>Packing group: III</w:t>
      </w:r>
    </w:p>
    <w:p w14:paraId="774BC17E" w14:textId="77777777" w:rsidR="00BD4658" w:rsidRPr="005F0860" w:rsidRDefault="00BD4658" w:rsidP="00BD4658">
      <w:pPr>
        <w:rPr>
          <w:rFonts w:eastAsia="Calibri"/>
          <w:iCs/>
          <w:lang w:eastAsia="en-US"/>
        </w:rPr>
      </w:pPr>
      <w:r w:rsidRPr="005F0860">
        <w:rPr>
          <w:rFonts w:eastAsia="Calibri"/>
          <w:iCs/>
          <w:lang w:eastAsia="en-US"/>
        </w:rPr>
        <w:t>Environmental hazards: Dangerous for the environment : Yes</w:t>
      </w:r>
    </w:p>
    <w:p w14:paraId="304AFE4D" w14:textId="77777777" w:rsidR="00BD4658" w:rsidRPr="005F0860" w:rsidRDefault="00BD4658" w:rsidP="00BD4658">
      <w:pPr>
        <w:rPr>
          <w:rFonts w:eastAsia="Calibri"/>
          <w:iCs/>
          <w:lang w:eastAsia="en-US"/>
        </w:rPr>
      </w:pPr>
    </w:p>
    <w:p w14:paraId="480AAFCE" w14:textId="77777777" w:rsidR="00BD4658" w:rsidRPr="005F0860" w:rsidRDefault="00BD4658" w:rsidP="00BD4658">
      <w:pPr>
        <w:rPr>
          <w:rFonts w:eastAsia="Calibri"/>
          <w:iCs/>
          <w:lang w:eastAsia="en-US"/>
        </w:rPr>
      </w:pPr>
      <w:r w:rsidRPr="005F0860">
        <w:rPr>
          <w:rFonts w:eastAsia="Calibri"/>
          <w:iCs/>
          <w:lang w:eastAsia="en-US"/>
        </w:rPr>
        <w:t>RID</w:t>
      </w:r>
    </w:p>
    <w:p w14:paraId="5D0757E3" w14:textId="77777777" w:rsidR="00BD4658" w:rsidRPr="005F0860" w:rsidRDefault="00BD4658" w:rsidP="00BD4658">
      <w:pPr>
        <w:rPr>
          <w:rFonts w:eastAsia="Calibri"/>
          <w:iCs/>
          <w:lang w:eastAsia="en-US"/>
        </w:rPr>
      </w:pPr>
      <w:r w:rsidRPr="005F0860">
        <w:rPr>
          <w:rFonts w:eastAsia="Calibri"/>
          <w:iCs/>
          <w:lang w:eastAsia="en-US"/>
        </w:rPr>
        <w:t>UN number: 1760</w:t>
      </w:r>
    </w:p>
    <w:p w14:paraId="7DC38870" w14:textId="77777777" w:rsidR="00BD4658" w:rsidRPr="005F0860" w:rsidRDefault="00BD4658" w:rsidP="00BD4658">
      <w:pPr>
        <w:rPr>
          <w:rFonts w:eastAsia="Calibri"/>
          <w:iCs/>
          <w:lang w:eastAsia="en-US"/>
        </w:rPr>
      </w:pPr>
      <w:r w:rsidRPr="005F0860">
        <w:rPr>
          <w:rFonts w:eastAsia="Calibri"/>
          <w:iCs/>
          <w:lang w:eastAsia="en-US"/>
        </w:rPr>
        <w:t>UN proper shipping name: CORROSIVE LIQUID, N.O.S..</w:t>
      </w:r>
    </w:p>
    <w:p w14:paraId="51561CE2" w14:textId="77777777" w:rsidR="00BD4658" w:rsidRPr="005F0860" w:rsidRDefault="00BD4658" w:rsidP="00BD4658">
      <w:pPr>
        <w:rPr>
          <w:rFonts w:eastAsia="Calibri"/>
          <w:iCs/>
          <w:lang w:eastAsia="en-US"/>
        </w:rPr>
      </w:pPr>
      <w:r w:rsidRPr="005F0860">
        <w:rPr>
          <w:rFonts w:eastAsia="Calibri"/>
          <w:iCs/>
          <w:lang w:eastAsia="en-US"/>
        </w:rPr>
        <w:t>Transport hazard class(es):8</w:t>
      </w:r>
    </w:p>
    <w:p w14:paraId="6F9EEF07" w14:textId="77777777" w:rsidR="00BD4658" w:rsidRPr="005F0860" w:rsidRDefault="00BD4658" w:rsidP="00BD4658">
      <w:pPr>
        <w:rPr>
          <w:rFonts w:eastAsia="Calibri"/>
          <w:iCs/>
          <w:lang w:eastAsia="en-US"/>
        </w:rPr>
      </w:pPr>
      <w:r w:rsidRPr="005F0860">
        <w:rPr>
          <w:rFonts w:eastAsia="Calibri"/>
          <w:iCs/>
          <w:lang w:eastAsia="en-US"/>
        </w:rPr>
        <w:t>Packing group: III</w:t>
      </w:r>
    </w:p>
    <w:p w14:paraId="3F44D315" w14:textId="77777777" w:rsidR="00BD4658" w:rsidRPr="00310902" w:rsidRDefault="00BD4658" w:rsidP="00BD4658">
      <w:pPr>
        <w:rPr>
          <w:rFonts w:eastAsia="Calibri"/>
          <w:iCs/>
          <w:lang w:eastAsia="en-US"/>
        </w:rPr>
      </w:pPr>
      <w:r w:rsidRPr="005F0860">
        <w:rPr>
          <w:rFonts w:eastAsia="Calibri"/>
          <w:iCs/>
          <w:lang w:eastAsia="en-US"/>
        </w:rPr>
        <w:t>Environmental hazards: Dangerous for the environment : Yes</w:t>
      </w:r>
    </w:p>
    <w:p w14:paraId="0A4F3DEF" w14:textId="77777777" w:rsidR="00BD4658" w:rsidRPr="00310902" w:rsidRDefault="00BD4658" w:rsidP="004C330C">
      <w:pPr>
        <w:rPr>
          <w:rFonts w:eastAsia="Calibri"/>
          <w:iCs/>
          <w:lang w:eastAsia="en-US"/>
        </w:rPr>
      </w:pPr>
    </w:p>
    <w:tbl>
      <w:tblPr>
        <w:tblW w:w="0" w:type="auto"/>
        <w:tblCellSpacing w:w="7" w:type="dxa"/>
        <w:tblCellMar>
          <w:top w:w="45" w:type="dxa"/>
          <w:left w:w="45" w:type="dxa"/>
          <w:bottom w:w="45" w:type="dxa"/>
          <w:right w:w="45" w:type="dxa"/>
        </w:tblCellMar>
        <w:tblLook w:val="04A0" w:firstRow="1" w:lastRow="0" w:firstColumn="1" w:lastColumn="0" w:noHBand="0" w:noVBand="1"/>
      </w:tblPr>
      <w:tblGrid>
        <w:gridCol w:w="124"/>
      </w:tblGrid>
      <w:tr w:rsidR="004C330C" w:rsidRPr="00310902" w14:paraId="46FB8357" w14:textId="77777777" w:rsidTr="00172468">
        <w:trPr>
          <w:tblCellSpacing w:w="7" w:type="dxa"/>
        </w:trPr>
        <w:tc>
          <w:tcPr>
            <w:tcW w:w="0" w:type="auto"/>
            <w:hideMark/>
          </w:tcPr>
          <w:p w14:paraId="5EDC5D7E" w14:textId="77777777" w:rsidR="004C330C" w:rsidRPr="00310902" w:rsidRDefault="004C330C" w:rsidP="00172468">
            <w:pPr>
              <w:rPr>
                <w:lang w:eastAsia="en-GB"/>
              </w:rPr>
            </w:pPr>
          </w:p>
        </w:tc>
      </w:tr>
    </w:tbl>
    <w:p w14:paraId="0D8D10C8" w14:textId="77777777" w:rsidR="009B6229" w:rsidRDefault="009B6229" w:rsidP="00D03763">
      <w:pPr>
        <w:spacing w:line="260" w:lineRule="atLeast"/>
        <w:rPr>
          <w:rFonts w:eastAsia="Calibri"/>
          <w:lang w:eastAsia="en-US"/>
        </w:rPr>
      </w:pPr>
    </w:p>
    <w:p w14:paraId="77C9918F" w14:textId="77777777" w:rsidR="00D03763" w:rsidRDefault="00D03763" w:rsidP="004A6E33">
      <w:pPr>
        <w:pStyle w:val="Overskrift3"/>
      </w:pPr>
      <w:bookmarkStart w:id="1678" w:name="_Toc137070512"/>
      <w:r>
        <w:t>Assessment of a combination of biocidal products</w:t>
      </w:r>
      <w:bookmarkEnd w:id="1678"/>
    </w:p>
    <w:p w14:paraId="0AE2110A" w14:textId="77777777" w:rsidR="00D03763" w:rsidRDefault="00327E2A" w:rsidP="00D03763">
      <w:pPr>
        <w:spacing w:line="260" w:lineRule="atLeast"/>
        <w:rPr>
          <w:rFonts w:eastAsia="Calibri"/>
          <w:lang w:eastAsia="en-US"/>
        </w:rPr>
      </w:pPr>
      <w:r w:rsidRPr="00327E2A">
        <w:rPr>
          <w:rFonts w:eastAsia="Calibri"/>
          <w:lang w:eastAsia="en-US"/>
        </w:rPr>
        <w:t>Not applicable.</w:t>
      </w:r>
    </w:p>
    <w:p w14:paraId="1DB46A4D" w14:textId="77777777" w:rsidR="00327E2A" w:rsidRDefault="00327E2A" w:rsidP="00D03763">
      <w:pPr>
        <w:spacing w:line="260" w:lineRule="atLeast"/>
        <w:rPr>
          <w:rFonts w:eastAsia="Calibri"/>
          <w:lang w:eastAsia="en-US"/>
        </w:rPr>
      </w:pPr>
    </w:p>
    <w:p w14:paraId="2D5ED242" w14:textId="77777777" w:rsidR="00D03763" w:rsidRDefault="00D03763" w:rsidP="004A6E33">
      <w:pPr>
        <w:pStyle w:val="Overskrift3"/>
      </w:pPr>
      <w:bookmarkStart w:id="1679" w:name="_Toc137070513"/>
      <w:r>
        <w:t>Comparative assessment</w:t>
      </w:r>
      <w:bookmarkEnd w:id="1679"/>
    </w:p>
    <w:p w14:paraId="1D6797BA" w14:textId="63010305" w:rsidR="00D03763" w:rsidRDefault="003B54EB" w:rsidP="00D03763">
      <w:pPr>
        <w:spacing w:line="260" w:lineRule="atLeast"/>
        <w:rPr>
          <w:rFonts w:ascii="Times New Roman" w:eastAsia="Calibri" w:hAnsi="Times New Roman"/>
          <w:i/>
          <w:iCs/>
          <w:lang w:eastAsia="en-US"/>
        </w:rPr>
      </w:pPr>
      <w:r w:rsidRPr="003B54EB">
        <w:rPr>
          <w:rFonts w:eastAsia="Calibri"/>
          <w:iCs/>
          <w:lang w:eastAsia="en-US"/>
        </w:rPr>
        <w:t>Not Relevant</w:t>
      </w:r>
      <w:r>
        <w:rPr>
          <w:rFonts w:eastAsia="Calibri"/>
          <w:iCs/>
          <w:lang w:eastAsia="en-US"/>
        </w:rPr>
        <w:t>.</w:t>
      </w:r>
    </w:p>
    <w:p w14:paraId="3CB8C8F9" w14:textId="77777777" w:rsidR="007F6B3B" w:rsidRDefault="007F6B3B" w:rsidP="00094514">
      <w:pPr>
        <w:rPr>
          <w:rFonts w:eastAsia="Calibri"/>
          <w:b/>
          <w:lang w:eastAsia="en-US"/>
        </w:rPr>
        <w:sectPr w:rsidR="007F6B3B" w:rsidSect="004241EB">
          <w:headerReference w:type="default" r:id="rId24"/>
          <w:endnotePr>
            <w:numFmt w:val="decimal"/>
          </w:endnotePr>
          <w:pgSz w:w="11907" w:h="16840" w:code="9"/>
          <w:pgMar w:top="1474" w:right="1247" w:bottom="2013" w:left="1446" w:header="850" w:footer="850" w:gutter="0"/>
          <w:cols w:space="720"/>
          <w:docGrid w:linePitch="272"/>
        </w:sectPr>
      </w:pPr>
    </w:p>
    <w:p w14:paraId="39490A34" w14:textId="5C24A6F8" w:rsidR="00A53EE0" w:rsidRDefault="00A53EE0" w:rsidP="005209F2">
      <w:pPr>
        <w:pStyle w:val="Overskrift1"/>
        <w:ind w:left="851" w:hanging="993"/>
        <w:jc w:val="both"/>
        <w:rPr>
          <w:rFonts w:eastAsia="Calibri"/>
        </w:rPr>
      </w:pPr>
      <w:bookmarkStart w:id="1680" w:name="_Toc137070514"/>
      <w:r w:rsidRPr="006A564B">
        <w:rPr>
          <w:rFonts w:eastAsia="Calibri"/>
        </w:rPr>
        <w:t>Annexes</w:t>
      </w:r>
      <w:bookmarkEnd w:id="1345"/>
      <w:bookmarkEnd w:id="1346"/>
      <w:bookmarkEnd w:id="1680"/>
    </w:p>
    <w:p w14:paraId="0CA8EA8B" w14:textId="77777777" w:rsidR="00BA2BE9" w:rsidRPr="00BA2BE9" w:rsidRDefault="00BA2BE9" w:rsidP="00BA2BE9">
      <w:pPr>
        <w:pStyle w:val="Absatz"/>
        <w:rPr>
          <w:rFonts w:eastAsia="Calibri"/>
          <w:lang w:val="de-DE"/>
        </w:rPr>
      </w:pPr>
    </w:p>
    <w:p w14:paraId="473A8301" w14:textId="77777777" w:rsidR="00A53EE0" w:rsidRDefault="00A53EE0" w:rsidP="00313131">
      <w:pPr>
        <w:pStyle w:val="Overskrift2"/>
      </w:pPr>
      <w:bookmarkStart w:id="1681" w:name="_Toc389729189"/>
      <w:bookmarkStart w:id="1682" w:name="_Toc403472827"/>
      <w:bookmarkStart w:id="1683" w:name="_Toc137070515"/>
      <w:r w:rsidRPr="00305B11">
        <w:t>List of studies for the biocidal product</w:t>
      </w:r>
      <w:bookmarkEnd w:id="1681"/>
      <w:r w:rsidR="00A9464D" w:rsidRPr="00305B11">
        <w:t xml:space="preserve"> (</w:t>
      </w:r>
      <w:r w:rsidR="00644F29">
        <w:t>family</w:t>
      </w:r>
      <w:r w:rsidR="00A9464D" w:rsidRPr="00305B11">
        <w:t>)</w:t>
      </w:r>
      <w:bookmarkEnd w:id="1682"/>
      <w:bookmarkEnd w:id="1683"/>
    </w:p>
    <w:p w14:paraId="2AC09328" w14:textId="77777777" w:rsidR="00BA2BE9" w:rsidRDefault="00BA2BE9" w:rsidP="00BA2BE9">
      <w:pPr>
        <w:pStyle w:val="Absatz"/>
        <w:rPr>
          <w:lang w:eastAsia="en-US"/>
        </w:rPr>
      </w:pPr>
    </w:p>
    <w:p w14:paraId="38DA3E8C" w14:textId="77777777" w:rsidR="00BA2BE9" w:rsidRPr="00BA2BE9" w:rsidRDefault="00BA2BE9" w:rsidP="00BA2BE9">
      <w:pPr>
        <w:ind w:left="-426"/>
        <w:rPr>
          <w:rFonts w:ascii="Calibri" w:eastAsia="Calibri" w:hAnsi="Calibri"/>
          <w:b/>
          <w:sz w:val="22"/>
          <w:szCs w:val="22"/>
          <w:lang w:eastAsia="en-US"/>
        </w:rPr>
      </w:pPr>
    </w:p>
    <w:p w14:paraId="279E529C" w14:textId="77777777" w:rsidR="00BA2BE9" w:rsidRPr="00BA2BE9" w:rsidRDefault="00BA2BE9" w:rsidP="00BA2BE9">
      <w:pPr>
        <w:ind w:left="-426"/>
        <w:rPr>
          <w:rFonts w:eastAsia="Calibri"/>
          <w:b/>
          <w:lang w:eastAsia="en-US"/>
        </w:rPr>
      </w:pPr>
      <w:r w:rsidRPr="00BA2BE9">
        <w:rPr>
          <w:rFonts w:eastAsia="Calibri"/>
          <w:b/>
          <w:lang w:eastAsia="en-US"/>
        </w:rPr>
        <w:t>Section 3 Physical, chemical and technical properties</w:t>
      </w:r>
    </w:p>
    <w:p w14:paraId="7FD3E4AA" w14:textId="77777777" w:rsidR="00BA2BE9" w:rsidRPr="00BA2BE9" w:rsidRDefault="00BA2BE9" w:rsidP="00BA2BE9">
      <w:pPr>
        <w:ind w:left="-426"/>
        <w:rPr>
          <w:rFonts w:eastAsia="Calibri"/>
          <w:b/>
          <w:lang w:eastAsia="en-US"/>
        </w:rPr>
      </w:pPr>
      <w:r w:rsidRPr="00BA2BE9">
        <w:rPr>
          <w:rFonts w:eastAsia="Calibri"/>
          <w:b/>
          <w:lang w:eastAsia="en-US"/>
        </w:rPr>
        <w:t>Section 4 Physical hazards and respective characteristics</w:t>
      </w:r>
    </w:p>
    <w:p w14:paraId="7EF83E39" w14:textId="77777777" w:rsidR="00BA2BE9" w:rsidRDefault="00BA2BE9" w:rsidP="00BA2BE9">
      <w:pPr>
        <w:spacing w:after="200" w:line="276" w:lineRule="auto"/>
        <w:rPr>
          <w:rFonts w:eastAsia="Calibri"/>
          <w:lang w:eastAsia="en-US"/>
        </w:rPr>
      </w:pPr>
    </w:p>
    <w:tbl>
      <w:tblPr>
        <w:tblW w:w="5000"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1150"/>
        <w:gridCol w:w="706"/>
        <w:gridCol w:w="1750"/>
        <w:gridCol w:w="2152"/>
        <w:gridCol w:w="2751"/>
        <w:gridCol w:w="1292"/>
        <w:gridCol w:w="829"/>
        <w:gridCol w:w="1470"/>
        <w:gridCol w:w="1237"/>
      </w:tblGrid>
      <w:tr w:rsidR="00A77A1D" w:rsidRPr="00310902" w14:paraId="17B4DA78" w14:textId="77777777" w:rsidTr="00A855BD">
        <w:trPr>
          <w:tblHeader/>
        </w:trPr>
        <w:tc>
          <w:tcPr>
            <w:tcW w:w="433" w:type="pct"/>
            <w:tcBorders>
              <w:top w:val="single" w:sz="6" w:space="0" w:color="auto"/>
              <w:left w:val="single" w:sz="6" w:space="0" w:color="auto"/>
              <w:bottom w:val="single" w:sz="6" w:space="0" w:color="auto"/>
              <w:right w:val="single" w:sz="6" w:space="0" w:color="auto"/>
            </w:tcBorders>
            <w:hideMark/>
          </w:tcPr>
          <w:p w14:paraId="14780346" w14:textId="77777777" w:rsidR="00A77A1D" w:rsidRPr="00310902" w:rsidRDefault="00A77A1D" w:rsidP="00172468">
            <w:pPr>
              <w:spacing w:before="60" w:after="60"/>
              <w:rPr>
                <w:rFonts w:eastAsia="Calibri" w:cs="Calibri"/>
                <w:b/>
                <w:bCs/>
                <w:lang w:eastAsia="en-US"/>
              </w:rPr>
            </w:pPr>
            <w:bookmarkStart w:id="1684" w:name="_Hlk123625226"/>
            <w:r w:rsidRPr="00310902">
              <w:rPr>
                <w:rFonts w:eastAsia="Calibri" w:cs="Calibri"/>
                <w:b/>
                <w:bCs/>
                <w:lang w:eastAsia="en-US"/>
              </w:rPr>
              <w:t xml:space="preserve">Author </w:t>
            </w:r>
          </w:p>
        </w:tc>
        <w:tc>
          <w:tcPr>
            <w:tcW w:w="265" w:type="pct"/>
            <w:tcBorders>
              <w:top w:val="single" w:sz="6" w:space="0" w:color="auto"/>
              <w:left w:val="single" w:sz="6" w:space="0" w:color="auto"/>
              <w:bottom w:val="single" w:sz="6" w:space="0" w:color="auto"/>
              <w:right w:val="single" w:sz="6" w:space="0" w:color="auto"/>
            </w:tcBorders>
            <w:hideMark/>
          </w:tcPr>
          <w:p w14:paraId="5B2263ED" w14:textId="77777777" w:rsidR="00A77A1D" w:rsidRPr="00310902" w:rsidRDefault="00A77A1D" w:rsidP="00172468">
            <w:pPr>
              <w:spacing w:before="60" w:after="60"/>
              <w:rPr>
                <w:rFonts w:eastAsia="Calibri" w:cs="Calibri"/>
                <w:b/>
                <w:bCs/>
                <w:lang w:eastAsia="en-US"/>
              </w:rPr>
            </w:pPr>
            <w:r w:rsidRPr="00310902">
              <w:rPr>
                <w:rFonts w:eastAsia="Calibri" w:cs="Calibri"/>
                <w:b/>
                <w:bCs/>
                <w:lang w:eastAsia="en-US"/>
              </w:rPr>
              <w:t xml:space="preserve">Year </w:t>
            </w:r>
          </w:p>
        </w:tc>
        <w:tc>
          <w:tcPr>
            <w:tcW w:w="659" w:type="pct"/>
            <w:tcBorders>
              <w:top w:val="single" w:sz="6" w:space="0" w:color="auto"/>
              <w:left w:val="single" w:sz="6" w:space="0" w:color="auto"/>
              <w:bottom w:val="single" w:sz="6" w:space="0" w:color="auto"/>
              <w:right w:val="single" w:sz="6" w:space="0" w:color="auto"/>
            </w:tcBorders>
            <w:hideMark/>
          </w:tcPr>
          <w:p w14:paraId="51607096" w14:textId="77777777" w:rsidR="00A77A1D" w:rsidRPr="00310902" w:rsidRDefault="00A77A1D" w:rsidP="00172468">
            <w:pPr>
              <w:spacing w:before="60" w:after="60"/>
              <w:rPr>
                <w:rFonts w:eastAsia="Calibri" w:cs="Calibri"/>
                <w:b/>
                <w:bCs/>
                <w:lang w:eastAsia="en-US"/>
              </w:rPr>
            </w:pPr>
            <w:r w:rsidRPr="00310902">
              <w:rPr>
                <w:rFonts w:eastAsia="Calibri" w:cs="Calibri"/>
                <w:b/>
                <w:bCs/>
                <w:lang w:eastAsia="en-US"/>
              </w:rPr>
              <w:t xml:space="preserve">Title </w:t>
            </w:r>
          </w:p>
        </w:tc>
        <w:tc>
          <w:tcPr>
            <w:tcW w:w="808" w:type="pct"/>
            <w:tcBorders>
              <w:top w:val="single" w:sz="6" w:space="0" w:color="auto"/>
              <w:left w:val="single" w:sz="6" w:space="0" w:color="auto"/>
              <w:bottom w:val="single" w:sz="6" w:space="0" w:color="auto"/>
              <w:right w:val="single" w:sz="6" w:space="0" w:color="auto"/>
            </w:tcBorders>
            <w:hideMark/>
          </w:tcPr>
          <w:p w14:paraId="7BCBFD23" w14:textId="77777777" w:rsidR="00A77A1D" w:rsidRPr="00310902" w:rsidRDefault="00A77A1D" w:rsidP="00172468">
            <w:pPr>
              <w:spacing w:before="60" w:after="60"/>
              <w:rPr>
                <w:rFonts w:eastAsia="Calibri" w:cs="Calibri"/>
                <w:b/>
                <w:bCs/>
                <w:lang w:eastAsia="en-US"/>
              </w:rPr>
            </w:pPr>
            <w:r w:rsidRPr="00310902">
              <w:rPr>
                <w:rFonts w:eastAsia="Calibri" w:cs="Calibri"/>
                <w:b/>
                <w:bCs/>
                <w:lang w:eastAsia="en-US"/>
              </w:rPr>
              <w:t xml:space="preserve">Testing laboratory </w:t>
            </w:r>
          </w:p>
        </w:tc>
        <w:tc>
          <w:tcPr>
            <w:tcW w:w="1026" w:type="pct"/>
            <w:tcBorders>
              <w:top w:val="single" w:sz="6" w:space="0" w:color="auto"/>
              <w:left w:val="single" w:sz="6" w:space="0" w:color="auto"/>
              <w:bottom w:val="single" w:sz="6" w:space="0" w:color="auto"/>
              <w:right w:val="single" w:sz="6" w:space="0" w:color="auto"/>
            </w:tcBorders>
            <w:hideMark/>
          </w:tcPr>
          <w:p w14:paraId="5BBB0EF7" w14:textId="77777777" w:rsidR="00A77A1D" w:rsidRPr="00310902" w:rsidRDefault="00A77A1D" w:rsidP="00172468">
            <w:pPr>
              <w:spacing w:before="60" w:after="60"/>
              <w:rPr>
                <w:rFonts w:eastAsia="Calibri" w:cs="Calibri"/>
                <w:b/>
                <w:bCs/>
                <w:lang w:eastAsia="en-US"/>
              </w:rPr>
            </w:pPr>
            <w:r w:rsidRPr="00310902">
              <w:rPr>
                <w:rFonts w:eastAsia="Calibri" w:cs="Calibri"/>
                <w:b/>
                <w:bCs/>
                <w:lang w:eastAsia="en-US"/>
              </w:rPr>
              <w:t xml:space="preserve">Report no. </w:t>
            </w:r>
          </w:p>
        </w:tc>
        <w:tc>
          <w:tcPr>
            <w:tcW w:w="484" w:type="pct"/>
            <w:tcBorders>
              <w:top w:val="single" w:sz="6" w:space="0" w:color="auto"/>
              <w:left w:val="single" w:sz="6" w:space="0" w:color="auto"/>
              <w:bottom w:val="single" w:sz="6" w:space="0" w:color="auto"/>
              <w:right w:val="single" w:sz="6" w:space="0" w:color="auto"/>
            </w:tcBorders>
            <w:hideMark/>
          </w:tcPr>
          <w:p w14:paraId="3239FF42" w14:textId="77777777" w:rsidR="00A77A1D" w:rsidRPr="00310902" w:rsidRDefault="00A77A1D" w:rsidP="00172468">
            <w:pPr>
              <w:spacing w:before="60" w:after="60"/>
              <w:rPr>
                <w:rFonts w:eastAsia="Calibri" w:cs="Calibri"/>
                <w:b/>
                <w:bCs/>
                <w:lang w:eastAsia="en-US"/>
              </w:rPr>
            </w:pPr>
            <w:r w:rsidRPr="00310902">
              <w:rPr>
                <w:rFonts w:eastAsia="Calibri" w:cs="Calibri"/>
                <w:b/>
                <w:bCs/>
                <w:lang w:eastAsia="en-US"/>
              </w:rPr>
              <w:t xml:space="preserve">Legal entity Owner </w:t>
            </w:r>
          </w:p>
        </w:tc>
        <w:tc>
          <w:tcPr>
            <w:tcW w:w="311" w:type="pct"/>
            <w:tcBorders>
              <w:top w:val="single" w:sz="6" w:space="0" w:color="auto"/>
              <w:left w:val="single" w:sz="6" w:space="0" w:color="auto"/>
              <w:bottom w:val="single" w:sz="6" w:space="0" w:color="auto"/>
              <w:right w:val="single" w:sz="6" w:space="0" w:color="auto"/>
            </w:tcBorders>
            <w:hideMark/>
          </w:tcPr>
          <w:p w14:paraId="76026588" w14:textId="77777777" w:rsidR="00A77A1D" w:rsidRPr="00310902" w:rsidRDefault="00A77A1D" w:rsidP="00172468">
            <w:pPr>
              <w:spacing w:before="60" w:after="60"/>
              <w:rPr>
                <w:rFonts w:eastAsia="Calibri" w:cs="Calibri"/>
                <w:b/>
                <w:bCs/>
                <w:lang w:eastAsia="en-US"/>
              </w:rPr>
            </w:pPr>
            <w:r w:rsidRPr="00310902">
              <w:rPr>
                <w:rFonts w:eastAsia="Calibri" w:cs="Calibri"/>
                <w:b/>
                <w:bCs/>
                <w:lang w:eastAsia="en-US"/>
              </w:rPr>
              <w:t xml:space="preserve">Report date </w:t>
            </w:r>
          </w:p>
        </w:tc>
        <w:tc>
          <w:tcPr>
            <w:tcW w:w="551" w:type="pct"/>
            <w:tcBorders>
              <w:top w:val="single" w:sz="6" w:space="0" w:color="auto"/>
              <w:left w:val="single" w:sz="6" w:space="0" w:color="auto"/>
              <w:bottom w:val="single" w:sz="6" w:space="0" w:color="auto"/>
              <w:right w:val="single" w:sz="6" w:space="0" w:color="auto"/>
            </w:tcBorders>
            <w:hideMark/>
          </w:tcPr>
          <w:p w14:paraId="54FE1B73" w14:textId="77777777" w:rsidR="00A77A1D" w:rsidRPr="00310902" w:rsidRDefault="00A77A1D" w:rsidP="00172468">
            <w:pPr>
              <w:spacing w:before="60" w:after="60"/>
              <w:rPr>
                <w:rFonts w:eastAsia="Calibri" w:cs="Calibri"/>
                <w:b/>
                <w:bCs/>
                <w:lang w:eastAsia="en-US"/>
              </w:rPr>
            </w:pPr>
            <w:r w:rsidRPr="00310902">
              <w:rPr>
                <w:rFonts w:eastAsia="Calibri" w:cs="Calibri"/>
                <w:b/>
                <w:bCs/>
                <w:lang w:eastAsia="en-US"/>
              </w:rPr>
              <w:t>Published/</w:t>
            </w:r>
          </w:p>
          <w:p w14:paraId="336FED29" w14:textId="77777777" w:rsidR="00A77A1D" w:rsidRPr="00310902" w:rsidRDefault="00A77A1D" w:rsidP="00172468">
            <w:pPr>
              <w:spacing w:before="60" w:after="60"/>
              <w:rPr>
                <w:rFonts w:eastAsia="Calibri" w:cs="Calibri"/>
                <w:b/>
                <w:bCs/>
                <w:lang w:eastAsia="en-US"/>
              </w:rPr>
            </w:pPr>
            <w:r w:rsidRPr="00310902">
              <w:rPr>
                <w:rFonts w:eastAsia="Calibri" w:cs="Calibri"/>
                <w:b/>
                <w:bCs/>
                <w:lang w:eastAsia="en-US"/>
              </w:rPr>
              <w:t xml:space="preserve">Unpublished </w:t>
            </w:r>
          </w:p>
        </w:tc>
        <w:tc>
          <w:tcPr>
            <w:tcW w:w="464" w:type="pct"/>
            <w:tcBorders>
              <w:top w:val="single" w:sz="6" w:space="0" w:color="auto"/>
              <w:left w:val="single" w:sz="6" w:space="0" w:color="auto"/>
              <w:bottom w:val="single" w:sz="6" w:space="0" w:color="auto"/>
              <w:right w:val="single" w:sz="6" w:space="0" w:color="auto"/>
            </w:tcBorders>
          </w:tcPr>
          <w:p w14:paraId="67EA0453" w14:textId="77777777" w:rsidR="00A77A1D" w:rsidRPr="00310902" w:rsidRDefault="00A77A1D" w:rsidP="00172468">
            <w:pPr>
              <w:spacing w:before="60" w:after="60"/>
              <w:rPr>
                <w:rFonts w:eastAsia="Calibri" w:cs="Calibri"/>
                <w:b/>
                <w:bCs/>
                <w:lang w:eastAsia="en-GB"/>
              </w:rPr>
            </w:pPr>
            <w:r w:rsidRPr="00310902">
              <w:rPr>
                <w:rFonts w:eastAsia="Calibri" w:cs="Calibri"/>
                <w:b/>
                <w:bCs/>
                <w:lang w:eastAsia="en-GB"/>
              </w:rPr>
              <w:t>Data Protection</w:t>
            </w:r>
          </w:p>
        </w:tc>
      </w:tr>
      <w:tr w:rsidR="00CD0BA3" w:rsidRPr="00310902" w14:paraId="3253F7A1" w14:textId="77777777" w:rsidTr="00A855BD">
        <w:tc>
          <w:tcPr>
            <w:tcW w:w="433" w:type="pct"/>
            <w:tcBorders>
              <w:top w:val="single" w:sz="6" w:space="0" w:color="auto"/>
              <w:left w:val="single" w:sz="6" w:space="0" w:color="auto"/>
              <w:bottom w:val="single" w:sz="6" w:space="0" w:color="auto"/>
              <w:right w:val="single" w:sz="6" w:space="0" w:color="auto"/>
            </w:tcBorders>
          </w:tcPr>
          <w:p w14:paraId="102DD9CE" w14:textId="77777777" w:rsidR="00CD0BA3" w:rsidRPr="00136B26" w:rsidRDefault="00CD0BA3" w:rsidP="00CD0BA3">
            <w:pPr>
              <w:rPr>
                <w:rFonts w:eastAsia="Calibri" w:cs="Calibri"/>
                <w:lang w:eastAsia="en-GB"/>
              </w:rPr>
            </w:pPr>
            <w:r w:rsidRPr="00136B26">
              <w:rPr>
                <w:rFonts w:eastAsia="Calibri" w:cs="Calibri"/>
                <w:lang w:eastAsia="en-GB"/>
              </w:rPr>
              <w:t>Apps, G</w:t>
            </w:r>
          </w:p>
        </w:tc>
        <w:tc>
          <w:tcPr>
            <w:tcW w:w="265" w:type="pct"/>
            <w:tcBorders>
              <w:top w:val="single" w:sz="6" w:space="0" w:color="auto"/>
              <w:left w:val="single" w:sz="6" w:space="0" w:color="auto"/>
              <w:bottom w:val="single" w:sz="6" w:space="0" w:color="auto"/>
              <w:right w:val="single" w:sz="6" w:space="0" w:color="auto"/>
            </w:tcBorders>
          </w:tcPr>
          <w:p w14:paraId="4A096DC1" w14:textId="77777777" w:rsidR="00CD0BA3" w:rsidRPr="00136B26" w:rsidRDefault="00CD0BA3" w:rsidP="00CD0BA3">
            <w:pPr>
              <w:rPr>
                <w:rFonts w:eastAsia="Calibri" w:cs="Calibri"/>
                <w:lang w:eastAsia="en-GB"/>
              </w:rPr>
            </w:pPr>
            <w:r w:rsidRPr="00136B26">
              <w:rPr>
                <w:rFonts w:eastAsia="Calibri" w:cs="Calibri"/>
                <w:lang w:eastAsia="en-GB"/>
              </w:rPr>
              <w:t>2018a</w:t>
            </w:r>
          </w:p>
        </w:tc>
        <w:tc>
          <w:tcPr>
            <w:tcW w:w="659" w:type="pct"/>
            <w:tcBorders>
              <w:top w:val="single" w:sz="6" w:space="0" w:color="auto"/>
              <w:left w:val="single" w:sz="6" w:space="0" w:color="auto"/>
              <w:bottom w:val="single" w:sz="6" w:space="0" w:color="auto"/>
              <w:right w:val="single" w:sz="6" w:space="0" w:color="auto"/>
            </w:tcBorders>
          </w:tcPr>
          <w:p w14:paraId="66C46E9C" w14:textId="77777777" w:rsidR="00CD0BA3" w:rsidRPr="00136B26" w:rsidRDefault="00CD0BA3" w:rsidP="00CD0BA3">
            <w:pPr>
              <w:rPr>
                <w:rFonts w:eastAsia="Calibri" w:cs="Calibri"/>
                <w:lang w:eastAsia="en-GB"/>
              </w:rPr>
            </w:pPr>
            <w:r w:rsidRPr="00136B26">
              <w:t>Surface Tension testing on Netwax E8 Greenline and Netwax NI Gold Plus Biocide Formulations</w:t>
            </w:r>
          </w:p>
        </w:tc>
        <w:tc>
          <w:tcPr>
            <w:tcW w:w="808" w:type="pct"/>
            <w:tcBorders>
              <w:top w:val="single" w:sz="6" w:space="0" w:color="auto"/>
              <w:left w:val="single" w:sz="6" w:space="0" w:color="auto"/>
              <w:bottom w:val="single" w:sz="6" w:space="0" w:color="auto"/>
              <w:right w:val="single" w:sz="6" w:space="0" w:color="auto"/>
            </w:tcBorders>
          </w:tcPr>
          <w:p w14:paraId="18D44D49" w14:textId="77777777" w:rsidR="00CD0BA3" w:rsidRPr="00136B26" w:rsidRDefault="00CD0BA3" w:rsidP="00CD0BA3">
            <w:pPr>
              <w:rPr>
                <w:rFonts w:eastAsia="Calibri" w:cs="Calibri"/>
                <w:lang w:eastAsia="en-GB"/>
              </w:rPr>
            </w:pPr>
            <w:r w:rsidRPr="00136B26">
              <w:rPr>
                <w:rFonts w:eastAsia="Calibri" w:cs="Calibri"/>
                <w:lang w:eastAsia="en-GB"/>
              </w:rPr>
              <w:t xml:space="preserve">CEM Analytical Services Limited (CEMAS) </w:t>
            </w:r>
          </w:p>
          <w:p w14:paraId="23A5B19A" w14:textId="77777777" w:rsidR="00CD0BA3" w:rsidRPr="00136B26" w:rsidRDefault="00CD0BA3" w:rsidP="00CD0BA3">
            <w:pPr>
              <w:rPr>
                <w:rFonts w:eastAsia="Calibri" w:cs="Calibri"/>
                <w:lang w:eastAsia="en-GB"/>
              </w:rPr>
            </w:pPr>
            <w:r w:rsidRPr="00136B26">
              <w:rPr>
                <w:rFonts w:eastAsia="Calibri" w:cs="Calibri"/>
                <w:lang w:eastAsia="en-GB"/>
              </w:rPr>
              <w:t>Imperial House, Oaklands Business Centre Oaklands Park, Wokingham, Berkshire, RG412FD, UK</w:t>
            </w:r>
          </w:p>
        </w:tc>
        <w:tc>
          <w:tcPr>
            <w:tcW w:w="1026" w:type="pct"/>
            <w:tcBorders>
              <w:top w:val="single" w:sz="6" w:space="0" w:color="auto"/>
              <w:left w:val="single" w:sz="6" w:space="0" w:color="auto"/>
              <w:bottom w:val="single" w:sz="6" w:space="0" w:color="auto"/>
              <w:right w:val="single" w:sz="6" w:space="0" w:color="auto"/>
            </w:tcBorders>
          </w:tcPr>
          <w:p w14:paraId="269B30BF" w14:textId="77777777" w:rsidR="00CD0BA3" w:rsidRPr="00136B26" w:rsidRDefault="00CD0BA3" w:rsidP="00CD0BA3">
            <w:pPr>
              <w:rPr>
                <w:rFonts w:eastAsia="Calibri" w:cs="Calibri"/>
                <w:lang w:eastAsia="en-GB"/>
              </w:rPr>
            </w:pPr>
            <w:r w:rsidRPr="00136B26">
              <w:rPr>
                <w:rFonts w:eastAsia="Calibri" w:cs="Calibri"/>
                <w:lang w:eastAsia="en-GB"/>
              </w:rPr>
              <w:t>CEMR-8866</w:t>
            </w:r>
          </w:p>
        </w:tc>
        <w:tc>
          <w:tcPr>
            <w:tcW w:w="484" w:type="pct"/>
            <w:tcBorders>
              <w:top w:val="single" w:sz="6" w:space="0" w:color="auto"/>
              <w:left w:val="single" w:sz="6" w:space="0" w:color="auto"/>
              <w:bottom w:val="single" w:sz="6" w:space="0" w:color="auto"/>
              <w:right w:val="single" w:sz="6" w:space="0" w:color="auto"/>
            </w:tcBorders>
          </w:tcPr>
          <w:p w14:paraId="2AA9D406" w14:textId="77777777" w:rsidR="00CD0BA3" w:rsidRPr="00136B26" w:rsidRDefault="00CD0BA3" w:rsidP="00CD0BA3">
            <w:pPr>
              <w:rPr>
                <w:rFonts w:eastAsia="Calibri" w:cs="Calibri"/>
                <w:lang w:val="nb-NO" w:eastAsia="en-GB"/>
              </w:rPr>
            </w:pPr>
            <w:r w:rsidRPr="00136B26">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5037AC57" w14:textId="77777777" w:rsidR="00CD0BA3" w:rsidRPr="00136B26" w:rsidRDefault="00CD0BA3" w:rsidP="00CD0BA3">
            <w:pPr>
              <w:rPr>
                <w:rFonts w:eastAsia="Calibri" w:cs="Calibri"/>
                <w:lang w:eastAsia="en-GB"/>
              </w:rPr>
            </w:pPr>
            <w:r w:rsidRPr="00136B26">
              <w:rPr>
                <w:rFonts w:eastAsia="Calibri" w:cs="Calibri"/>
                <w:lang w:eastAsia="en-GB"/>
              </w:rPr>
              <w:t>2018-11-26</w:t>
            </w:r>
          </w:p>
        </w:tc>
        <w:tc>
          <w:tcPr>
            <w:tcW w:w="551" w:type="pct"/>
            <w:tcBorders>
              <w:top w:val="single" w:sz="6" w:space="0" w:color="auto"/>
              <w:left w:val="single" w:sz="6" w:space="0" w:color="auto"/>
              <w:bottom w:val="single" w:sz="6" w:space="0" w:color="auto"/>
              <w:right w:val="single" w:sz="6" w:space="0" w:color="auto"/>
            </w:tcBorders>
          </w:tcPr>
          <w:p w14:paraId="02DB6E5C" w14:textId="77777777" w:rsidR="00CD0BA3" w:rsidRPr="00136B26" w:rsidRDefault="00CD0BA3" w:rsidP="00CD0BA3">
            <w:pPr>
              <w:rPr>
                <w:rFonts w:eastAsia="Calibri" w:cs="Calibri"/>
                <w:lang w:eastAsia="en-GB"/>
              </w:rPr>
            </w:pPr>
            <w:r w:rsidRPr="00136B26">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3725705A" w14:textId="77777777" w:rsidR="00CD0BA3" w:rsidRPr="00136B26" w:rsidRDefault="00CD0BA3" w:rsidP="00CD0BA3">
            <w:pPr>
              <w:rPr>
                <w:rFonts w:eastAsia="Calibri" w:cs="Calibri"/>
                <w:lang w:eastAsia="en-GB"/>
              </w:rPr>
            </w:pPr>
            <w:r w:rsidRPr="00136B26">
              <w:rPr>
                <w:rFonts w:eastAsia="Calibri" w:cs="Calibri"/>
                <w:lang w:eastAsia="en-GB"/>
              </w:rPr>
              <w:t>Yes</w:t>
            </w:r>
          </w:p>
        </w:tc>
      </w:tr>
      <w:tr w:rsidR="00CD0BA3" w:rsidRPr="00310902" w14:paraId="3064C6ED" w14:textId="77777777" w:rsidTr="00A855BD">
        <w:tc>
          <w:tcPr>
            <w:tcW w:w="433" w:type="pct"/>
            <w:tcBorders>
              <w:top w:val="single" w:sz="6" w:space="0" w:color="auto"/>
              <w:left w:val="single" w:sz="6" w:space="0" w:color="auto"/>
              <w:bottom w:val="single" w:sz="6" w:space="0" w:color="auto"/>
              <w:right w:val="single" w:sz="6" w:space="0" w:color="auto"/>
            </w:tcBorders>
          </w:tcPr>
          <w:p w14:paraId="5A4F982E" w14:textId="77777777" w:rsidR="00CD0BA3" w:rsidRPr="00136B26" w:rsidRDefault="00CD0BA3" w:rsidP="00CD0BA3">
            <w:pPr>
              <w:rPr>
                <w:rFonts w:eastAsia="Calibri" w:cs="Calibri"/>
                <w:lang w:eastAsia="en-GB"/>
              </w:rPr>
            </w:pPr>
            <w:r w:rsidRPr="00136B26">
              <w:rPr>
                <w:rFonts w:eastAsia="Calibri" w:cs="Calibri"/>
                <w:lang w:eastAsia="en-GB"/>
              </w:rPr>
              <w:t>Apps, G</w:t>
            </w:r>
          </w:p>
        </w:tc>
        <w:tc>
          <w:tcPr>
            <w:tcW w:w="265" w:type="pct"/>
            <w:tcBorders>
              <w:top w:val="single" w:sz="6" w:space="0" w:color="auto"/>
              <w:left w:val="single" w:sz="6" w:space="0" w:color="auto"/>
              <w:bottom w:val="single" w:sz="6" w:space="0" w:color="auto"/>
              <w:right w:val="single" w:sz="6" w:space="0" w:color="auto"/>
            </w:tcBorders>
          </w:tcPr>
          <w:p w14:paraId="3A8DFB7F" w14:textId="77777777" w:rsidR="00CD0BA3" w:rsidRPr="00136B26" w:rsidRDefault="00CD0BA3" w:rsidP="00CD0BA3">
            <w:pPr>
              <w:rPr>
                <w:rFonts w:eastAsia="Calibri" w:cs="Calibri"/>
                <w:lang w:eastAsia="en-GB"/>
              </w:rPr>
            </w:pPr>
            <w:r w:rsidRPr="00136B26">
              <w:rPr>
                <w:rFonts w:eastAsia="Calibri" w:cs="Calibri"/>
                <w:lang w:eastAsia="en-GB"/>
              </w:rPr>
              <w:t>2018b</w:t>
            </w:r>
          </w:p>
        </w:tc>
        <w:tc>
          <w:tcPr>
            <w:tcW w:w="659" w:type="pct"/>
            <w:tcBorders>
              <w:top w:val="single" w:sz="6" w:space="0" w:color="auto"/>
              <w:left w:val="single" w:sz="6" w:space="0" w:color="auto"/>
              <w:bottom w:val="single" w:sz="6" w:space="0" w:color="auto"/>
              <w:right w:val="single" w:sz="6" w:space="0" w:color="auto"/>
            </w:tcBorders>
          </w:tcPr>
          <w:p w14:paraId="73F6085B" w14:textId="77777777" w:rsidR="00CD0BA3" w:rsidRPr="00136B26" w:rsidRDefault="00CD0BA3" w:rsidP="00CD0BA3">
            <w:pPr>
              <w:rPr>
                <w:rFonts w:eastAsia="Calibri" w:cs="Calibri"/>
                <w:lang w:eastAsia="en-GB"/>
              </w:rPr>
            </w:pPr>
            <w:r w:rsidRPr="00136B26">
              <w:t>Surface Tension testing on Netwax E8 Greenline and Netwax NI Gold Plus Biocide Formulations</w:t>
            </w:r>
          </w:p>
        </w:tc>
        <w:tc>
          <w:tcPr>
            <w:tcW w:w="808" w:type="pct"/>
            <w:tcBorders>
              <w:top w:val="single" w:sz="6" w:space="0" w:color="auto"/>
              <w:left w:val="single" w:sz="6" w:space="0" w:color="auto"/>
              <w:bottom w:val="single" w:sz="6" w:space="0" w:color="auto"/>
              <w:right w:val="single" w:sz="6" w:space="0" w:color="auto"/>
            </w:tcBorders>
          </w:tcPr>
          <w:p w14:paraId="40AB875D" w14:textId="77777777" w:rsidR="00CD0BA3" w:rsidRPr="00136B26" w:rsidRDefault="00CD0BA3" w:rsidP="00CD0BA3">
            <w:pPr>
              <w:rPr>
                <w:rFonts w:eastAsia="Calibri" w:cs="Calibri"/>
                <w:lang w:eastAsia="en-GB"/>
              </w:rPr>
            </w:pPr>
            <w:r w:rsidRPr="00136B26">
              <w:rPr>
                <w:rFonts w:eastAsia="Calibri" w:cs="Calibri"/>
                <w:lang w:eastAsia="en-GB"/>
              </w:rPr>
              <w:t xml:space="preserve">CEM Analytical Services Limited (CEMAS) </w:t>
            </w:r>
          </w:p>
          <w:p w14:paraId="0F74E1D1" w14:textId="77777777" w:rsidR="00CD0BA3" w:rsidRPr="00136B26" w:rsidRDefault="00CD0BA3" w:rsidP="00CD0BA3">
            <w:pPr>
              <w:rPr>
                <w:rFonts w:eastAsia="Calibri" w:cs="Calibri"/>
                <w:lang w:eastAsia="en-GB"/>
              </w:rPr>
            </w:pPr>
            <w:r w:rsidRPr="00136B26">
              <w:rPr>
                <w:rFonts w:eastAsia="Calibri" w:cs="Calibri"/>
                <w:lang w:eastAsia="en-GB"/>
              </w:rPr>
              <w:t>Imperial House, Oaklands Business Centre Oaklands Park, Wokingham, Berkshire, RG412FD, UK</w:t>
            </w:r>
          </w:p>
        </w:tc>
        <w:tc>
          <w:tcPr>
            <w:tcW w:w="1026" w:type="pct"/>
            <w:tcBorders>
              <w:top w:val="single" w:sz="6" w:space="0" w:color="auto"/>
              <w:left w:val="single" w:sz="6" w:space="0" w:color="auto"/>
              <w:bottom w:val="single" w:sz="6" w:space="0" w:color="auto"/>
              <w:right w:val="single" w:sz="6" w:space="0" w:color="auto"/>
            </w:tcBorders>
          </w:tcPr>
          <w:p w14:paraId="1207B90A" w14:textId="77777777" w:rsidR="00CD0BA3" w:rsidRPr="00136B26" w:rsidRDefault="00CD0BA3" w:rsidP="00CD0BA3">
            <w:pPr>
              <w:rPr>
                <w:rFonts w:eastAsia="Calibri" w:cs="Calibri"/>
                <w:lang w:eastAsia="en-GB"/>
              </w:rPr>
            </w:pPr>
            <w:r w:rsidRPr="00136B26">
              <w:rPr>
                <w:rFonts w:eastAsia="Calibri" w:cs="Calibri"/>
                <w:lang w:eastAsia="en-GB"/>
              </w:rPr>
              <w:t>CEMR-8866 (Amendment 1)</w:t>
            </w:r>
          </w:p>
        </w:tc>
        <w:tc>
          <w:tcPr>
            <w:tcW w:w="484" w:type="pct"/>
            <w:tcBorders>
              <w:top w:val="single" w:sz="6" w:space="0" w:color="auto"/>
              <w:left w:val="single" w:sz="6" w:space="0" w:color="auto"/>
              <w:bottom w:val="single" w:sz="6" w:space="0" w:color="auto"/>
              <w:right w:val="single" w:sz="6" w:space="0" w:color="auto"/>
            </w:tcBorders>
          </w:tcPr>
          <w:p w14:paraId="4D526B41" w14:textId="77777777" w:rsidR="00CD0BA3" w:rsidRPr="00136B26" w:rsidRDefault="00CD0BA3" w:rsidP="00CD0BA3">
            <w:pPr>
              <w:rPr>
                <w:rFonts w:eastAsia="Calibri" w:cs="Calibri"/>
                <w:lang w:val="nb-NO" w:eastAsia="en-GB"/>
              </w:rPr>
            </w:pPr>
            <w:r w:rsidRPr="00136B26">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6DE98669" w14:textId="77777777" w:rsidR="00CD0BA3" w:rsidRPr="00136B26" w:rsidRDefault="00CD0BA3" w:rsidP="00CD0BA3">
            <w:pPr>
              <w:rPr>
                <w:rFonts w:eastAsia="Calibri" w:cs="Calibri"/>
                <w:lang w:eastAsia="en-GB"/>
              </w:rPr>
            </w:pPr>
            <w:r w:rsidRPr="00136B26">
              <w:rPr>
                <w:rFonts w:eastAsia="Calibri" w:cs="Calibri"/>
                <w:lang w:eastAsia="en-GB"/>
              </w:rPr>
              <w:t>2018-11-29</w:t>
            </w:r>
          </w:p>
        </w:tc>
        <w:tc>
          <w:tcPr>
            <w:tcW w:w="551" w:type="pct"/>
            <w:tcBorders>
              <w:top w:val="single" w:sz="6" w:space="0" w:color="auto"/>
              <w:left w:val="single" w:sz="6" w:space="0" w:color="auto"/>
              <w:bottom w:val="single" w:sz="6" w:space="0" w:color="auto"/>
              <w:right w:val="single" w:sz="6" w:space="0" w:color="auto"/>
            </w:tcBorders>
          </w:tcPr>
          <w:p w14:paraId="32D65644" w14:textId="77777777" w:rsidR="00CD0BA3" w:rsidRPr="00136B26" w:rsidRDefault="00CD0BA3" w:rsidP="00CD0BA3">
            <w:pPr>
              <w:rPr>
                <w:rFonts w:eastAsia="Calibri" w:cs="Calibri"/>
                <w:lang w:eastAsia="en-GB"/>
              </w:rPr>
            </w:pPr>
            <w:r w:rsidRPr="00136B26">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63B84CBC" w14:textId="77777777" w:rsidR="00CD0BA3" w:rsidRPr="00136B26" w:rsidRDefault="00CD0BA3" w:rsidP="00CD0BA3">
            <w:pPr>
              <w:rPr>
                <w:rFonts w:eastAsia="Calibri" w:cs="Calibri"/>
                <w:lang w:eastAsia="en-GB"/>
              </w:rPr>
            </w:pPr>
            <w:r w:rsidRPr="00136B26">
              <w:rPr>
                <w:rFonts w:eastAsia="Calibri" w:cs="Calibri"/>
                <w:lang w:eastAsia="en-GB"/>
              </w:rPr>
              <w:t>Yes</w:t>
            </w:r>
          </w:p>
        </w:tc>
      </w:tr>
      <w:tr w:rsidR="00CD0BA3" w:rsidRPr="00310902" w14:paraId="37EA305D" w14:textId="77777777" w:rsidTr="00A855BD">
        <w:tc>
          <w:tcPr>
            <w:tcW w:w="433" w:type="pct"/>
            <w:tcBorders>
              <w:top w:val="single" w:sz="6" w:space="0" w:color="auto"/>
              <w:left w:val="single" w:sz="6" w:space="0" w:color="auto"/>
              <w:bottom w:val="single" w:sz="6" w:space="0" w:color="auto"/>
              <w:right w:val="single" w:sz="6" w:space="0" w:color="auto"/>
            </w:tcBorders>
          </w:tcPr>
          <w:p w14:paraId="25304AE4" w14:textId="77777777" w:rsidR="00CD0BA3" w:rsidRPr="00310902" w:rsidRDefault="00CD0BA3" w:rsidP="00CD0BA3">
            <w:pPr>
              <w:rPr>
                <w:rFonts w:eastAsia="Calibri" w:cs="Calibri"/>
                <w:lang w:eastAsia="en-GB"/>
              </w:rPr>
            </w:pPr>
            <w:r w:rsidRPr="00310902">
              <w:rPr>
                <w:rFonts w:eastAsia="Calibri" w:cs="Calibri"/>
                <w:lang w:eastAsia="en-GB"/>
              </w:rPr>
              <w:t>Atwal, S.S. and White, D.F</w:t>
            </w:r>
          </w:p>
        </w:tc>
        <w:tc>
          <w:tcPr>
            <w:tcW w:w="265" w:type="pct"/>
            <w:tcBorders>
              <w:top w:val="single" w:sz="6" w:space="0" w:color="auto"/>
              <w:left w:val="single" w:sz="6" w:space="0" w:color="auto"/>
              <w:bottom w:val="single" w:sz="6" w:space="0" w:color="auto"/>
              <w:right w:val="single" w:sz="6" w:space="0" w:color="auto"/>
            </w:tcBorders>
          </w:tcPr>
          <w:p w14:paraId="48B5C9AB" w14:textId="77777777" w:rsidR="00CD0BA3" w:rsidRPr="00310902" w:rsidRDefault="00CD0BA3" w:rsidP="00CD0BA3">
            <w:pPr>
              <w:rPr>
                <w:rFonts w:eastAsia="Calibri" w:cs="Calibri"/>
                <w:lang w:eastAsia="en-GB"/>
              </w:rPr>
            </w:pPr>
            <w:r w:rsidRPr="00310902">
              <w:rPr>
                <w:rFonts w:eastAsia="Calibri" w:cs="Calibri"/>
                <w:lang w:eastAsia="en-GB"/>
              </w:rPr>
              <w:t>2011</w:t>
            </w:r>
          </w:p>
        </w:tc>
        <w:tc>
          <w:tcPr>
            <w:tcW w:w="659" w:type="pct"/>
            <w:tcBorders>
              <w:top w:val="single" w:sz="6" w:space="0" w:color="auto"/>
              <w:left w:val="single" w:sz="6" w:space="0" w:color="auto"/>
              <w:bottom w:val="single" w:sz="6" w:space="0" w:color="auto"/>
              <w:right w:val="single" w:sz="6" w:space="0" w:color="auto"/>
            </w:tcBorders>
          </w:tcPr>
          <w:p w14:paraId="010691D9" w14:textId="77777777" w:rsidR="00CD0BA3" w:rsidRPr="00310902" w:rsidRDefault="00CD0BA3" w:rsidP="00CD0BA3">
            <w:pPr>
              <w:rPr>
                <w:rFonts w:eastAsia="Calibri" w:cs="Calibri"/>
                <w:lang w:eastAsia="en-GB"/>
              </w:rPr>
            </w:pPr>
            <w:r w:rsidRPr="00310902">
              <w:rPr>
                <w:rFonts w:eastAsia="Calibri" w:cs="Calibri"/>
                <w:lang w:eastAsia="en-GB"/>
              </w:rPr>
              <w:t>Netwax NI 3: Determination of Physico-Chemical Properties</w:t>
            </w:r>
          </w:p>
        </w:tc>
        <w:tc>
          <w:tcPr>
            <w:tcW w:w="808" w:type="pct"/>
            <w:tcBorders>
              <w:top w:val="single" w:sz="6" w:space="0" w:color="auto"/>
              <w:left w:val="single" w:sz="6" w:space="0" w:color="auto"/>
              <w:bottom w:val="single" w:sz="6" w:space="0" w:color="auto"/>
              <w:right w:val="single" w:sz="6" w:space="0" w:color="auto"/>
            </w:tcBorders>
          </w:tcPr>
          <w:p w14:paraId="7415D472" w14:textId="77777777" w:rsidR="00CD0BA3" w:rsidRPr="00310902" w:rsidRDefault="00CD0BA3" w:rsidP="00CD0BA3">
            <w:pPr>
              <w:rPr>
                <w:rFonts w:eastAsia="Calibri" w:cs="Calibri"/>
                <w:lang w:eastAsia="en-GB"/>
              </w:rPr>
            </w:pPr>
            <w:r w:rsidRPr="00310902">
              <w:rPr>
                <w:rFonts w:eastAsia="Calibri" w:cs="Calibri"/>
                <w:lang w:eastAsia="en-GB"/>
              </w:rPr>
              <w:t xml:space="preserve">Harlan Laboratories Ltd Shardlow Business Park </w:t>
            </w:r>
          </w:p>
          <w:p w14:paraId="04841679" w14:textId="77777777" w:rsidR="00CD0BA3" w:rsidRPr="00310902" w:rsidRDefault="00CD0BA3" w:rsidP="00CD0BA3">
            <w:pPr>
              <w:rPr>
                <w:rFonts w:eastAsia="Calibri" w:cs="Calibri"/>
                <w:lang w:eastAsia="en-GB"/>
              </w:rPr>
            </w:pPr>
            <w:r w:rsidRPr="00310902">
              <w:rPr>
                <w:rFonts w:eastAsia="Calibri" w:cs="Calibri"/>
                <w:lang w:eastAsia="en-GB"/>
              </w:rPr>
              <w:t xml:space="preserve">Shard low </w:t>
            </w:r>
          </w:p>
          <w:p w14:paraId="5A5EE51D" w14:textId="77777777" w:rsidR="00CD0BA3" w:rsidRPr="00310902" w:rsidRDefault="00CD0BA3" w:rsidP="00CD0BA3">
            <w:pPr>
              <w:rPr>
                <w:rFonts w:eastAsia="Calibri" w:cs="Calibri"/>
                <w:lang w:eastAsia="en-GB"/>
              </w:rPr>
            </w:pPr>
            <w:r w:rsidRPr="00310902">
              <w:rPr>
                <w:rFonts w:eastAsia="Calibri" w:cs="Calibri"/>
                <w:lang w:eastAsia="en-GB"/>
              </w:rPr>
              <w:t xml:space="preserve">Derbyshire </w:t>
            </w:r>
          </w:p>
          <w:p w14:paraId="05887C7B" w14:textId="77777777" w:rsidR="00CD0BA3" w:rsidRPr="00310902" w:rsidRDefault="00CD0BA3" w:rsidP="00CD0BA3">
            <w:pPr>
              <w:rPr>
                <w:rFonts w:eastAsia="Calibri" w:cs="Calibri"/>
                <w:lang w:eastAsia="en-GB"/>
              </w:rPr>
            </w:pPr>
            <w:r w:rsidRPr="00310902">
              <w:rPr>
                <w:rFonts w:eastAsia="Calibri" w:cs="Calibri"/>
                <w:lang w:eastAsia="en-GB"/>
              </w:rPr>
              <w:t>DE72 2GD UK</w:t>
            </w:r>
          </w:p>
        </w:tc>
        <w:tc>
          <w:tcPr>
            <w:tcW w:w="1026" w:type="pct"/>
            <w:tcBorders>
              <w:top w:val="single" w:sz="6" w:space="0" w:color="auto"/>
              <w:left w:val="single" w:sz="6" w:space="0" w:color="auto"/>
              <w:bottom w:val="single" w:sz="6" w:space="0" w:color="auto"/>
              <w:right w:val="single" w:sz="6" w:space="0" w:color="auto"/>
            </w:tcBorders>
          </w:tcPr>
          <w:p w14:paraId="601C2039" w14:textId="77777777" w:rsidR="00CD0BA3" w:rsidRPr="00310902" w:rsidRDefault="00CD0BA3" w:rsidP="00CD0BA3">
            <w:pPr>
              <w:rPr>
                <w:rFonts w:eastAsia="Calibri" w:cs="Calibri"/>
                <w:lang w:eastAsia="en-GB"/>
              </w:rPr>
            </w:pPr>
            <w:r w:rsidRPr="00310902">
              <w:rPr>
                <w:rFonts w:eastAsia="Calibri" w:cs="Calibri"/>
                <w:lang w:eastAsia="en-GB"/>
              </w:rPr>
              <w:t>41004093</w:t>
            </w:r>
          </w:p>
        </w:tc>
        <w:tc>
          <w:tcPr>
            <w:tcW w:w="484" w:type="pct"/>
            <w:tcBorders>
              <w:top w:val="single" w:sz="6" w:space="0" w:color="auto"/>
              <w:left w:val="single" w:sz="6" w:space="0" w:color="auto"/>
              <w:bottom w:val="single" w:sz="6" w:space="0" w:color="auto"/>
              <w:right w:val="single" w:sz="6" w:space="0" w:color="auto"/>
            </w:tcBorders>
          </w:tcPr>
          <w:p w14:paraId="320D049F" w14:textId="77777777" w:rsidR="00CD0BA3" w:rsidRPr="0018040D" w:rsidRDefault="00CD0BA3" w:rsidP="00CD0BA3">
            <w:pPr>
              <w:rPr>
                <w:rFonts w:eastAsia="Calibri" w:cs="Calibri"/>
                <w:lang w:val="nb-NO" w:eastAsia="en-GB"/>
              </w:rPr>
            </w:pPr>
            <w:r w:rsidRPr="00347B5B">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38772067" w14:textId="77777777" w:rsidR="00CD0BA3" w:rsidRPr="00310902" w:rsidRDefault="00CD0BA3" w:rsidP="00CD0BA3">
            <w:pPr>
              <w:rPr>
                <w:rFonts w:eastAsia="Calibri" w:cs="Calibri"/>
                <w:lang w:eastAsia="en-GB"/>
              </w:rPr>
            </w:pPr>
            <w:r w:rsidRPr="00310902">
              <w:rPr>
                <w:rFonts w:eastAsia="Calibri" w:cs="Calibri"/>
                <w:lang w:eastAsia="en-GB"/>
              </w:rPr>
              <w:t>2011-07-19</w:t>
            </w:r>
          </w:p>
        </w:tc>
        <w:tc>
          <w:tcPr>
            <w:tcW w:w="551" w:type="pct"/>
            <w:tcBorders>
              <w:top w:val="single" w:sz="6" w:space="0" w:color="auto"/>
              <w:left w:val="single" w:sz="6" w:space="0" w:color="auto"/>
              <w:bottom w:val="single" w:sz="6" w:space="0" w:color="auto"/>
              <w:right w:val="single" w:sz="6" w:space="0" w:color="auto"/>
            </w:tcBorders>
          </w:tcPr>
          <w:p w14:paraId="4D22E4B0" w14:textId="77777777" w:rsidR="00CD0BA3" w:rsidRPr="00310902" w:rsidRDefault="00CD0BA3" w:rsidP="00CD0BA3">
            <w:pPr>
              <w:rPr>
                <w:rFonts w:eastAsia="Calibri" w:cs="Calibri"/>
                <w:lang w:eastAsia="en-GB"/>
              </w:rPr>
            </w:pPr>
            <w:r w:rsidRPr="00310902">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4EAC0289" w14:textId="77777777" w:rsidR="00CD0BA3" w:rsidRPr="00310902" w:rsidRDefault="00CD0BA3" w:rsidP="00CD0BA3">
            <w:pPr>
              <w:rPr>
                <w:rFonts w:eastAsia="Calibri" w:cs="Calibri"/>
                <w:lang w:eastAsia="en-GB"/>
              </w:rPr>
            </w:pPr>
            <w:r w:rsidRPr="00310902">
              <w:rPr>
                <w:rFonts w:eastAsia="Calibri" w:cs="Calibri"/>
                <w:lang w:eastAsia="en-GB"/>
              </w:rPr>
              <w:t>Yes</w:t>
            </w:r>
          </w:p>
        </w:tc>
      </w:tr>
      <w:tr w:rsidR="00CD0BA3" w:rsidRPr="00310902" w14:paraId="24CE0317" w14:textId="77777777" w:rsidTr="00A855BD">
        <w:tc>
          <w:tcPr>
            <w:tcW w:w="433" w:type="pct"/>
            <w:tcBorders>
              <w:top w:val="single" w:sz="6" w:space="0" w:color="auto"/>
              <w:left w:val="single" w:sz="6" w:space="0" w:color="auto"/>
              <w:bottom w:val="single" w:sz="6" w:space="0" w:color="auto"/>
              <w:right w:val="single" w:sz="6" w:space="0" w:color="auto"/>
            </w:tcBorders>
          </w:tcPr>
          <w:p w14:paraId="2E4E3D86" w14:textId="77777777" w:rsidR="00CD0BA3" w:rsidRPr="00310902" w:rsidRDefault="00CD0BA3" w:rsidP="00CD0BA3">
            <w:pPr>
              <w:rPr>
                <w:rFonts w:eastAsia="Calibri" w:cs="Calibri"/>
                <w:lang w:eastAsia="en-GB"/>
              </w:rPr>
            </w:pPr>
            <w:r w:rsidRPr="00310902">
              <w:rPr>
                <w:rFonts w:eastAsia="Calibri" w:cs="Calibri"/>
                <w:lang w:eastAsia="en-GB"/>
              </w:rPr>
              <w:t>Atwal, S.S. and White, D.F</w:t>
            </w:r>
          </w:p>
        </w:tc>
        <w:tc>
          <w:tcPr>
            <w:tcW w:w="265" w:type="pct"/>
            <w:tcBorders>
              <w:top w:val="single" w:sz="6" w:space="0" w:color="auto"/>
              <w:left w:val="single" w:sz="6" w:space="0" w:color="auto"/>
              <w:bottom w:val="single" w:sz="6" w:space="0" w:color="auto"/>
              <w:right w:val="single" w:sz="6" w:space="0" w:color="auto"/>
            </w:tcBorders>
          </w:tcPr>
          <w:p w14:paraId="0A9AFA13" w14:textId="77777777" w:rsidR="00CD0BA3" w:rsidRPr="00310902" w:rsidRDefault="00CD0BA3" w:rsidP="00CD0BA3">
            <w:pPr>
              <w:rPr>
                <w:rFonts w:eastAsia="Calibri" w:cs="Calibri"/>
                <w:lang w:eastAsia="en-GB"/>
              </w:rPr>
            </w:pPr>
            <w:r w:rsidRPr="00310902">
              <w:rPr>
                <w:rFonts w:eastAsia="Calibri" w:cs="Calibri"/>
                <w:lang w:eastAsia="en-GB"/>
              </w:rPr>
              <w:t>2012a</w:t>
            </w:r>
          </w:p>
        </w:tc>
        <w:tc>
          <w:tcPr>
            <w:tcW w:w="659" w:type="pct"/>
            <w:tcBorders>
              <w:top w:val="single" w:sz="6" w:space="0" w:color="auto"/>
              <w:left w:val="single" w:sz="6" w:space="0" w:color="auto"/>
              <w:bottom w:val="single" w:sz="6" w:space="0" w:color="auto"/>
              <w:right w:val="single" w:sz="6" w:space="0" w:color="auto"/>
            </w:tcBorders>
          </w:tcPr>
          <w:p w14:paraId="76786DCF" w14:textId="77777777" w:rsidR="00CD0BA3" w:rsidRPr="00310902" w:rsidRDefault="00CD0BA3" w:rsidP="00CD0BA3">
            <w:pPr>
              <w:rPr>
                <w:rFonts w:eastAsia="Calibri" w:cs="Calibri"/>
                <w:lang w:eastAsia="en-GB"/>
              </w:rPr>
            </w:pPr>
            <w:r w:rsidRPr="00310902">
              <w:rPr>
                <w:rFonts w:eastAsia="Calibri" w:cs="Calibri"/>
                <w:lang w:eastAsia="en-GB"/>
              </w:rPr>
              <w:t>Netwax NI 4: Determination of Storage Stability at 4°C</w:t>
            </w:r>
          </w:p>
        </w:tc>
        <w:tc>
          <w:tcPr>
            <w:tcW w:w="808" w:type="pct"/>
            <w:tcBorders>
              <w:top w:val="single" w:sz="6" w:space="0" w:color="auto"/>
              <w:left w:val="single" w:sz="6" w:space="0" w:color="auto"/>
              <w:bottom w:val="single" w:sz="6" w:space="0" w:color="auto"/>
              <w:right w:val="single" w:sz="6" w:space="0" w:color="auto"/>
            </w:tcBorders>
          </w:tcPr>
          <w:p w14:paraId="0519A646" w14:textId="77777777" w:rsidR="00CD0BA3" w:rsidRPr="00310902" w:rsidRDefault="00CD0BA3" w:rsidP="00CD0BA3">
            <w:pPr>
              <w:rPr>
                <w:rFonts w:eastAsia="Calibri" w:cs="Calibri"/>
                <w:lang w:eastAsia="en-GB"/>
              </w:rPr>
            </w:pPr>
            <w:r w:rsidRPr="00310902">
              <w:rPr>
                <w:rFonts w:eastAsia="Calibri" w:cs="Calibri"/>
                <w:lang w:eastAsia="en-GB"/>
              </w:rPr>
              <w:t xml:space="preserve">Harlan Laboratories Ltd Shardlow Business Park </w:t>
            </w:r>
          </w:p>
          <w:p w14:paraId="440C7983" w14:textId="77777777" w:rsidR="00CD0BA3" w:rsidRPr="00310902" w:rsidRDefault="00CD0BA3" w:rsidP="00CD0BA3">
            <w:pPr>
              <w:rPr>
                <w:rFonts w:eastAsia="Calibri" w:cs="Calibri"/>
                <w:lang w:eastAsia="en-GB"/>
              </w:rPr>
            </w:pPr>
            <w:r w:rsidRPr="00310902">
              <w:rPr>
                <w:rFonts w:eastAsia="Calibri" w:cs="Calibri"/>
                <w:lang w:eastAsia="en-GB"/>
              </w:rPr>
              <w:t xml:space="preserve">Shard low </w:t>
            </w:r>
          </w:p>
          <w:p w14:paraId="2D9E6544" w14:textId="77777777" w:rsidR="00CD0BA3" w:rsidRPr="00310902" w:rsidRDefault="00CD0BA3" w:rsidP="00CD0BA3">
            <w:pPr>
              <w:rPr>
                <w:rFonts w:eastAsia="Calibri" w:cs="Calibri"/>
                <w:lang w:eastAsia="en-GB"/>
              </w:rPr>
            </w:pPr>
            <w:r w:rsidRPr="00310902">
              <w:rPr>
                <w:rFonts w:eastAsia="Calibri" w:cs="Calibri"/>
                <w:lang w:eastAsia="en-GB"/>
              </w:rPr>
              <w:t xml:space="preserve">Derbyshire </w:t>
            </w:r>
          </w:p>
          <w:p w14:paraId="309FB0E7" w14:textId="77777777" w:rsidR="00CD0BA3" w:rsidRPr="00310902" w:rsidRDefault="00CD0BA3" w:rsidP="00CD0BA3">
            <w:pPr>
              <w:spacing w:after="200" w:line="276" w:lineRule="auto"/>
              <w:rPr>
                <w:rFonts w:eastAsia="Calibri"/>
                <w:lang w:eastAsia="en-US"/>
              </w:rPr>
            </w:pPr>
            <w:r w:rsidRPr="00310902">
              <w:rPr>
                <w:rFonts w:eastAsia="Calibri" w:cs="Calibri"/>
                <w:lang w:eastAsia="en-GB"/>
              </w:rPr>
              <w:t>DE72 2GD UK</w:t>
            </w:r>
          </w:p>
        </w:tc>
        <w:tc>
          <w:tcPr>
            <w:tcW w:w="1026" w:type="pct"/>
            <w:tcBorders>
              <w:top w:val="single" w:sz="6" w:space="0" w:color="auto"/>
              <w:left w:val="single" w:sz="6" w:space="0" w:color="auto"/>
              <w:bottom w:val="single" w:sz="6" w:space="0" w:color="auto"/>
              <w:right w:val="single" w:sz="6" w:space="0" w:color="auto"/>
            </w:tcBorders>
          </w:tcPr>
          <w:p w14:paraId="79526787" w14:textId="77777777" w:rsidR="00CD0BA3" w:rsidRPr="00310902" w:rsidRDefault="00CD0BA3" w:rsidP="00CD0BA3">
            <w:pPr>
              <w:rPr>
                <w:rFonts w:eastAsia="Calibri" w:cs="Calibri"/>
                <w:lang w:eastAsia="en-GB"/>
              </w:rPr>
            </w:pPr>
            <w:r w:rsidRPr="00310902">
              <w:rPr>
                <w:rFonts w:eastAsia="Calibri" w:cs="Calibri"/>
                <w:lang w:eastAsia="en-GB"/>
              </w:rPr>
              <w:t>41004098</w:t>
            </w:r>
          </w:p>
        </w:tc>
        <w:tc>
          <w:tcPr>
            <w:tcW w:w="484" w:type="pct"/>
            <w:tcBorders>
              <w:top w:val="single" w:sz="6" w:space="0" w:color="auto"/>
              <w:left w:val="single" w:sz="6" w:space="0" w:color="auto"/>
              <w:bottom w:val="single" w:sz="6" w:space="0" w:color="auto"/>
              <w:right w:val="single" w:sz="6" w:space="0" w:color="auto"/>
            </w:tcBorders>
          </w:tcPr>
          <w:p w14:paraId="695AAF89" w14:textId="77777777" w:rsidR="00CD0BA3" w:rsidRPr="0018040D" w:rsidRDefault="00CD0BA3" w:rsidP="00CD0BA3">
            <w:pPr>
              <w:rPr>
                <w:rFonts w:eastAsia="Calibri" w:cs="Calibri"/>
                <w:lang w:val="nb-NO" w:eastAsia="en-GB"/>
              </w:rPr>
            </w:pPr>
            <w:r w:rsidRPr="00347B5B">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570D0099" w14:textId="77777777" w:rsidR="00CD0BA3" w:rsidRPr="00310902" w:rsidRDefault="00CD0BA3" w:rsidP="00CD0BA3">
            <w:pPr>
              <w:rPr>
                <w:rFonts w:eastAsia="Calibri" w:cs="Calibri"/>
                <w:lang w:eastAsia="en-GB"/>
              </w:rPr>
            </w:pPr>
            <w:r w:rsidRPr="00310902">
              <w:rPr>
                <w:rFonts w:eastAsia="Calibri" w:cs="Calibri"/>
                <w:lang w:eastAsia="en-GB"/>
              </w:rPr>
              <w:t>2012-10-08</w:t>
            </w:r>
          </w:p>
        </w:tc>
        <w:tc>
          <w:tcPr>
            <w:tcW w:w="551" w:type="pct"/>
            <w:tcBorders>
              <w:top w:val="single" w:sz="6" w:space="0" w:color="auto"/>
              <w:left w:val="single" w:sz="6" w:space="0" w:color="auto"/>
              <w:bottom w:val="single" w:sz="6" w:space="0" w:color="auto"/>
              <w:right w:val="single" w:sz="6" w:space="0" w:color="auto"/>
            </w:tcBorders>
          </w:tcPr>
          <w:p w14:paraId="28DCC1A7" w14:textId="77777777" w:rsidR="00CD0BA3" w:rsidRPr="00310902" w:rsidRDefault="00CD0BA3" w:rsidP="00CD0BA3">
            <w:pPr>
              <w:spacing w:after="200" w:line="276" w:lineRule="auto"/>
              <w:rPr>
                <w:rFonts w:eastAsia="Calibri"/>
                <w:lang w:eastAsia="en-US"/>
              </w:rPr>
            </w:pPr>
            <w:r w:rsidRPr="00310902">
              <w:rPr>
                <w:rFonts w:eastAsia="Calibri"/>
                <w:lang w:eastAsia="en-US"/>
              </w:rPr>
              <w:t>Unpublished</w:t>
            </w:r>
          </w:p>
        </w:tc>
        <w:tc>
          <w:tcPr>
            <w:tcW w:w="464" w:type="pct"/>
            <w:tcBorders>
              <w:top w:val="single" w:sz="6" w:space="0" w:color="auto"/>
              <w:left w:val="single" w:sz="6" w:space="0" w:color="auto"/>
              <w:bottom w:val="single" w:sz="6" w:space="0" w:color="auto"/>
              <w:right w:val="single" w:sz="6" w:space="0" w:color="auto"/>
            </w:tcBorders>
          </w:tcPr>
          <w:p w14:paraId="37FDF5DD" w14:textId="77777777" w:rsidR="00CD0BA3" w:rsidRPr="00310902" w:rsidRDefault="00CD0BA3" w:rsidP="00CD0BA3">
            <w:pPr>
              <w:spacing w:after="200" w:line="276" w:lineRule="auto"/>
              <w:rPr>
                <w:rFonts w:eastAsia="Calibri"/>
                <w:lang w:eastAsia="en-US"/>
              </w:rPr>
            </w:pPr>
            <w:r w:rsidRPr="00310902">
              <w:rPr>
                <w:rFonts w:eastAsia="Calibri"/>
                <w:lang w:eastAsia="en-US"/>
              </w:rPr>
              <w:t>Yes</w:t>
            </w:r>
          </w:p>
        </w:tc>
      </w:tr>
      <w:tr w:rsidR="00CD0BA3" w:rsidRPr="00310902" w14:paraId="4404E842" w14:textId="77777777" w:rsidTr="00A855BD">
        <w:tc>
          <w:tcPr>
            <w:tcW w:w="433" w:type="pct"/>
            <w:tcBorders>
              <w:top w:val="single" w:sz="6" w:space="0" w:color="auto"/>
              <w:left w:val="single" w:sz="6" w:space="0" w:color="auto"/>
              <w:bottom w:val="single" w:sz="6" w:space="0" w:color="auto"/>
              <w:right w:val="single" w:sz="6" w:space="0" w:color="auto"/>
            </w:tcBorders>
          </w:tcPr>
          <w:p w14:paraId="0E59611A" w14:textId="77777777" w:rsidR="00CD0BA3" w:rsidRPr="00310902" w:rsidRDefault="00CD0BA3" w:rsidP="00CD0BA3">
            <w:pPr>
              <w:rPr>
                <w:rFonts w:eastAsia="Calibri" w:cs="Calibri"/>
                <w:lang w:eastAsia="en-GB"/>
              </w:rPr>
            </w:pPr>
            <w:r w:rsidRPr="00310902">
              <w:rPr>
                <w:rFonts w:eastAsia="Calibri" w:cs="Calibri"/>
                <w:lang w:eastAsia="en-GB"/>
              </w:rPr>
              <w:t>Atwal, S.S. and White, D.F</w:t>
            </w:r>
          </w:p>
        </w:tc>
        <w:tc>
          <w:tcPr>
            <w:tcW w:w="265" w:type="pct"/>
            <w:tcBorders>
              <w:top w:val="single" w:sz="6" w:space="0" w:color="auto"/>
              <w:left w:val="single" w:sz="6" w:space="0" w:color="auto"/>
              <w:bottom w:val="single" w:sz="6" w:space="0" w:color="auto"/>
              <w:right w:val="single" w:sz="6" w:space="0" w:color="auto"/>
            </w:tcBorders>
          </w:tcPr>
          <w:p w14:paraId="15EECA76" w14:textId="77777777" w:rsidR="00CD0BA3" w:rsidRPr="00310902" w:rsidRDefault="00CD0BA3" w:rsidP="00CD0BA3">
            <w:pPr>
              <w:rPr>
                <w:rFonts w:eastAsia="Calibri" w:cs="Calibri"/>
                <w:lang w:eastAsia="en-GB"/>
              </w:rPr>
            </w:pPr>
            <w:r w:rsidRPr="00310902">
              <w:rPr>
                <w:rFonts w:eastAsia="Calibri" w:cs="Calibri"/>
                <w:lang w:eastAsia="en-GB"/>
              </w:rPr>
              <w:t>2012b</w:t>
            </w:r>
          </w:p>
        </w:tc>
        <w:tc>
          <w:tcPr>
            <w:tcW w:w="659" w:type="pct"/>
            <w:tcBorders>
              <w:top w:val="single" w:sz="6" w:space="0" w:color="auto"/>
              <w:left w:val="single" w:sz="6" w:space="0" w:color="auto"/>
              <w:bottom w:val="single" w:sz="6" w:space="0" w:color="auto"/>
              <w:right w:val="single" w:sz="6" w:space="0" w:color="auto"/>
            </w:tcBorders>
          </w:tcPr>
          <w:p w14:paraId="04D9C432" w14:textId="77777777" w:rsidR="00CD0BA3" w:rsidRPr="00310902" w:rsidRDefault="00CD0BA3" w:rsidP="00CD0BA3">
            <w:pPr>
              <w:rPr>
                <w:rFonts w:eastAsia="Calibri" w:cs="Calibri"/>
                <w:lang w:eastAsia="en-GB"/>
              </w:rPr>
            </w:pPr>
            <w:r w:rsidRPr="00310902">
              <w:rPr>
                <w:rFonts w:eastAsia="Calibri" w:cs="Calibri"/>
                <w:lang w:eastAsia="en-GB"/>
              </w:rPr>
              <w:t>Netwax NI 4: Determination of Storage Stability at 20°C</w:t>
            </w:r>
          </w:p>
        </w:tc>
        <w:tc>
          <w:tcPr>
            <w:tcW w:w="808" w:type="pct"/>
            <w:tcBorders>
              <w:top w:val="single" w:sz="6" w:space="0" w:color="auto"/>
              <w:left w:val="single" w:sz="6" w:space="0" w:color="auto"/>
              <w:bottom w:val="single" w:sz="6" w:space="0" w:color="auto"/>
              <w:right w:val="single" w:sz="6" w:space="0" w:color="auto"/>
            </w:tcBorders>
          </w:tcPr>
          <w:p w14:paraId="314875E7" w14:textId="77777777" w:rsidR="00CD0BA3" w:rsidRPr="00310902" w:rsidRDefault="00CD0BA3" w:rsidP="00CD0BA3">
            <w:pPr>
              <w:rPr>
                <w:rFonts w:eastAsia="Calibri" w:cs="Calibri"/>
                <w:lang w:eastAsia="en-GB"/>
              </w:rPr>
            </w:pPr>
            <w:r w:rsidRPr="00310902">
              <w:rPr>
                <w:rFonts w:eastAsia="Calibri" w:cs="Calibri"/>
                <w:lang w:eastAsia="en-GB"/>
              </w:rPr>
              <w:t xml:space="preserve">Harlan Laboratories Ltd Shardlow Business Park </w:t>
            </w:r>
          </w:p>
          <w:p w14:paraId="43DFDA30" w14:textId="77777777" w:rsidR="00CD0BA3" w:rsidRPr="00310902" w:rsidRDefault="00CD0BA3" w:rsidP="00CD0BA3">
            <w:pPr>
              <w:rPr>
                <w:rFonts w:eastAsia="Calibri" w:cs="Calibri"/>
                <w:lang w:eastAsia="en-GB"/>
              </w:rPr>
            </w:pPr>
            <w:r w:rsidRPr="00310902">
              <w:rPr>
                <w:rFonts w:eastAsia="Calibri" w:cs="Calibri"/>
                <w:lang w:eastAsia="en-GB"/>
              </w:rPr>
              <w:t xml:space="preserve">Shard low </w:t>
            </w:r>
          </w:p>
          <w:p w14:paraId="7DC230E9" w14:textId="77777777" w:rsidR="00CD0BA3" w:rsidRPr="00310902" w:rsidRDefault="00CD0BA3" w:rsidP="00CD0BA3">
            <w:pPr>
              <w:rPr>
                <w:rFonts w:eastAsia="Calibri" w:cs="Calibri"/>
                <w:lang w:eastAsia="en-GB"/>
              </w:rPr>
            </w:pPr>
            <w:r w:rsidRPr="00310902">
              <w:rPr>
                <w:rFonts w:eastAsia="Calibri" w:cs="Calibri"/>
                <w:lang w:eastAsia="en-GB"/>
              </w:rPr>
              <w:t xml:space="preserve">Derbyshire </w:t>
            </w:r>
          </w:p>
          <w:p w14:paraId="1DDB53CE" w14:textId="77777777" w:rsidR="00CD0BA3" w:rsidRPr="00310902" w:rsidRDefault="00CD0BA3" w:rsidP="00CD0BA3">
            <w:pPr>
              <w:spacing w:after="200" w:line="276" w:lineRule="auto"/>
              <w:rPr>
                <w:rFonts w:eastAsia="Calibri"/>
                <w:lang w:eastAsia="en-US"/>
              </w:rPr>
            </w:pPr>
            <w:r w:rsidRPr="00310902">
              <w:rPr>
                <w:rFonts w:eastAsia="Calibri" w:cs="Calibri"/>
                <w:lang w:eastAsia="en-GB"/>
              </w:rPr>
              <w:t>DE72 2GD UK</w:t>
            </w:r>
          </w:p>
        </w:tc>
        <w:tc>
          <w:tcPr>
            <w:tcW w:w="1026" w:type="pct"/>
            <w:tcBorders>
              <w:top w:val="single" w:sz="6" w:space="0" w:color="auto"/>
              <w:left w:val="single" w:sz="6" w:space="0" w:color="auto"/>
              <w:bottom w:val="single" w:sz="6" w:space="0" w:color="auto"/>
              <w:right w:val="single" w:sz="6" w:space="0" w:color="auto"/>
            </w:tcBorders>
          </w:tcPr>
          <w:p w14:paraId="022AD4BD" w14:textId="77777777" w:rsidR="00CD0BA3" w:rsidRPr="00310902" w:rsidRDefault="00CD0BA3" w:rsidP="00CD0BA3">
            <w:pPr>
              <w:rPr>
                <w:rFonts w:eastAsia="Calibri" w:cs="Calibri"/>
                <w:lang w:eastAsia="en-GB"/>
              </w:rPr>
            </w:pPr>
            <w:r w:rsidRPr="00310902">
              <w:rPr>
                <w:rFonts w:eastAsia="Calibri" w:cs="Calibri"/>
                <w:lang w:eastAsia="en-GB"/>
              </w:rPr>
              <w:t>41004096</w:t>
            </w:r>
          </w:p>
        </w:tc>
        <w:tc>
          <w:tcPr>
            <w:tcW w:w="484" w:type="pct"/>
            <w:tcBorders>
              <w:top w:val="single" w:sz="6" w:space="0" w:color="auto"/>
              <w:left w:val="single" w:sz="6" w:space="0" w:color="auto"/>
              <w:bottom w:val="single" w:sz="6" w:space="0" w:color="auto"/>
              <w:right w:val="single" w:sz="6" w:space="0" w:color="auto"/>
            </w:tcBorders>
          </w:tcPr>
          <w:p w14:paraId="40301467" w14:textId="77777777" w:rsidR="00CD0BA3" w:rsidRPr="0018040D" w:rsidRDefault="00CD0BA3" w:rsidP="00CD0BA3">
            <w:pPr>
              <w:spacing w:after="200" w:line="276" w:lineRule="auto"/>
              <w:rPr>
                <w:rFonts w:eastAsia="Calibri"/>
                <w:lang w:val="nb-NO" w:eastAsia="en-US"/>
              </w:rPr>
            </w:pPr>
            <w:r w:rsidRPr="00347B5B">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0F8B80AD" w14:textId="77777777" w:rsidR="00CD0BA3" w:rsidRPr="00310902" w:rsidRDefault="00CD0BA3" w:rsidP="00CD0BA3">
            <w:pPr>
              <w:spacing w:after="200" w:line="276" w:lineRule="auto"/>
              <w:rPr>
                <w:rFonts w:eastAsia="Calibri"/>
                <w:lang w:eastAsia="en-US"/>
              </w:rPr>
            </w:pPr>
            <w:r w:rsidRPr="00310902">
              <w:rPr>
                <w:rFonts w:eastAsia="Calibri"/>
                <w:lang w:eastAsia="en-US"/>
              </w:rPr>
              <w:t>2012-10-08</w:t>
            </w:r>
          </w:p>
        </w:tc>
        <w:tc>
          <w:tcPr>
            <w:tcW w:w="551" w:type="pct"/>
            <w:tcBorders>
              <w:top w:val="single" w:sz="6" w:space="0" w:color="auto"/>
              <w:left w:val="single" w:sz="6" w:space="0" w:color="auto"/>
              <w:bottom w:val="single" w:sz="6" w:space="0" w:color="auto"/>
              <w:right w:val="single" w:sz="6" w:space="0" w:color="auto"/>
            </w:tcBorders>
          </w:tcPr>
          <w:p w14:paraId="75D41B60" w14:textId="77777777" w:rsidR="00CD0BA3" w:rsidRPr="00310902" w:rsidRDefault="00CD0BA3" w:rsidP="00CD0BA3">
            <w:pPr>
              <w:spacing w:after="200" w:line="276" w:lineRule="auto"/>
              <w:rPr>
                <w:rFonts w:eastAsia="Calibri"/>
                <w:lang w:eastAsia="en-US"/>
              </w:rPr>
            </w:pPr>
            <w:r w:rsidRPr="00310902">
              <w:rPr>
                <w:rFonts w:eastAsia="Calibri"/>
                <w:lang w:eastAsia="en-US"/>
              </w:rPr>
              <w:t>Unpublished</w:t>
            </w:r>
          </w:p>
        </w:tc>
        <w:tc>
          <w:tcPr>
            <w:tcW w:w="464" w:type="pct"/>
            <w:tcBorders>
              <w:top w:val="single" w:sz="6" w:space="0" w:color="auto"/>
              <w:left w:val="single" w:sz="6" w:space="0" w:color="auto"/>
              <w:bottom w:val="single" w:sz="6" w:space="0" w:color="auto"/>
              <w:right w:val="single" w:sz="6" w:space="0" w:color="auto"/>
            </w:tcBorders>
          </w:tcPr>
          <w:p w14:paraId="652B2A5C" w14:textId="77777777" w:rsidR="00CD0BA3" w:rsidRPr="00310902" w:rsidRDefault="00CD0BA3" w:rsidP="00CD0BA3">
            <w:pPr>
              <w:spacing w:after="200" w:line="276" w:lineRule="auto"/>
              <w:rPr>
                <w:rFonts w:eastAsia="Calibri"/>
                <w:lang w:eastAsia="en-US"/>
              </w:rPr>
            </w:pPr>
            <w:r w:rsidRPr="00310902">
              <w:rPr>
                <w:rFonts w:eastAsia="Calibri"/>
                <w:lang w:eastAsia="en-US"/>
              </w:rPr>
              <w:t>Yes</w:t>
            </w:r>
          </w:p>
        </w:tc>
      </w:tr>
      <w:tr w:rsidR="00CD0BA3" w:rsidRPr="00310902" w14:paraId="7EA1489A" w14:textId="77777777" w:rsidTr="00A855BD">
        <w:tc>
          <w:tcPr>
            <w:tcW w:w="433" w:type="pct"/>
            <w:tcBorders>
              <w:top w:val="single" w:sz="6" w:space="0" w:color="auto"/>
              <w:left w:val="single" w:sz="6" w:space="0" w:color="auto"/>
              <w:bottom w:val="single" w:sz="6" w:space="0" w:color="auto"/>
              <w:right w:val="single" w:sz="6" w:space="0" w:color="auto"/>
            </w:tcBorders>
          </w:tcPr>
          <w:p w14:paraId="0B4F07D8" w14:textId="77777777" w:rsidR="00CD0BA3" w:rsidRPr="00310902" w:rsidRDefault="00CD0BA3" w:rsidP="00CD0BA3">
            <w:pPr>
              <w:rPr>
                <w:rFonts w:eastAsia="Calibri" w:cs="Calibri"/>
                <w:lang w:eastAsia="en-GB"/>
              </w:rPr>
            </w:pPr>
            <w:r w:rsidRPr="00310902">
              <w:rPr>
                <w:rFonts w:eastAsia="Calibri" w:cs="Calibri"/>
                <w:lang w:eastAsia="en-GB"/>
              </w:rPr>
              <w:t>Atwal, S.S. and White, D.F</w:t>
            </w:r>
          </w:p>
        </w:tc>
        <w:tc>
          <w:tcPr>
            <w:tcW w:w="265" w:type="pct"/>
            <w:tcBorders>
              <w:top w:val="single" w:sz="6" w:space="0" w:color="auto"/>
              <w:left w:val="single" w:sz="6" w:space="0" w:color="auto"/>
              <w:bottom w:val="single" w:sz="6" w:space="0" w:color="auto"/>
              <w:right w:val="single" w:sz="6" w:space="0" w:color="auto"/>
            </w:tcBorders>
          </w:tcPr>
          <w:p w14:paraId="71EC911A" w14:textId="77777777" w:rsidR="00CD0BA3" w:rsidRPr="00310902" w:rsidRDefault="00CD0BA3" w:rsidP="00CD0BA3">
            <w:pPr>
              <w:rPr>
                <w:rFonts w:eastAsia="Calibri" w:cs="Calibri"/>
                <w:lang w:eastAsia="en-GB"/>
              </w:rPr>
            </w:pPr>
            <w:r w:rsidRPr="00310902">
              <w:rPr>
                <w:rFonts w:eastAsia="Calibri" w:cs="Calibri"/>
                <w:lang w:eastAsia="en-GB"/>
              </w:rPr>
              <w:t>2012c</w:t>
            </w:r>
          </w:p>
        </w:tc>
        <w:tc>
          <w:tcPr>
            <w:tcW w:w="659" w:type="pct"/>
            <w:tcBorders>
              <w:top w:val="single" w:sz="6" w:space="0" w:color="auto"/>
              <w:left w:val="single" w:sz="6" w:space="0" w:color="auto"/>
              <w:bottom w:val="single" w:sz="6" w:space="0" w:color="auto"/>
              <w:right w:val="single" w:sz="6" w:space="0" w:color="auto"/>
            </w:tcBorders>
          </w:tcPr>
          <w:p w14:paraId="1B879606" w14:textId="77777777" w:rsidR="00CD0BA3" w:rsidRPr="00310902" w:rsidRDefault="00CD0BA3" w:rsidP="00CD0BA3">
            <w:pPr>
              <w:rPr>
                <w:rFonts w:eastAsia="Calibri" w:cs="Calibri"/>
                <w:lang w:eastAsia="en-GB"/>
              </w:rPr>
            </w:pPr>
            <w:r w:rsidRPr="00310902">
              <w:rPr>
                <w:rFonts w:eastAsia="Calibri" w:cs="Calibri"/>
                <w:lang w:eastAsia="en-GB"/>
              </w:rPr>
              <w:t>Netwax NI 4: Determination of Storage Stability at 30°C</w:t>
            </w:r>
          </w:p>
        </w:tc>
        <w:tc>
          <w:tcPr>
            <w:tcW w:w="808" w:type="pct"/>
            <w:tcBorders>
              <w:top w:val="single" w:sz="6" w:space="0" w:color="auto"/>
              <w:left w:val="single" w:sz="6" w:space="0" w:color="auto"/>
              <w:bottom w:val="single" w:sz="6" w:space="0" w:color="auto"/>
              <w:right w:val="single" w:sz="6" w:space="0" w:color="auto"/>
            </w:tcBorders>
          </w:tcPr>
          <w:p w14:paraId="3B931628" w14:textId="77777777" w:rsidR="00CD0BA3" w:rsidRPr="00310902" w:rsidRDefault="00CD0BA3" w:rsidP="00CD0BA3">
            <w:pPr>
              <w:rPr>
                <w:rFonts w:eastAsia="Calibri" w:cs="Calibri"/>
                <w:lang w:eastAsia="en-GB"/>
              </w:rPr>
            </w:pPr>
            <w:r w:rsidRPr="00310902">
              <w:rPr>
                <w:rFonts w:eastAsia="Calibri" w:cs="Calibri"/>
                <w:lang w:eastAsia="en-GB"/>
              </w:rPr>
              <w:t xml:space="preserve">Harlan Laboratories Ltd Shardlow Business Park </w:t>
            </w:r>
          </w:p>
          <w:p w14:paraId="14C5DC4B" w14:textId="77777777" w:rsidR="00CD0BA3" w:rsidRPr="00310902" w:rsidRDefault="00CD0BA3" w:rsidP="00CD0BA3">
            <w:pPr>
              <w:rPr>
                <w:rFonts w:eastAsia="Calibri" w:cs="Calibri"/>
                <w:lang w:eastAsia="en-GB"/>
              </w:rPr>
            </w:pPr>
            <w:r w:rsidRPr="00310902">
              <w:rPr>
                <w:rFonts w:eastAsia="Calibri" w:cs="Calibri"/>
                <w:lang w:eastAsia="en-GB"/>
              </w:rPr>
              <w:t xml:space="preserve">Shard low </w:t>
            </w:r>
          </w:p>
          <w:p w14:paraId="05A0E1F8" w14:textId="77777777" w:rsidR="00CD0BA3" w:rsidRPr="00310902" w:rsidRDefault="00CD0BA3" w:rsidP="00CD0BA3">
            <w:pPr>
              <w:rPr>
                <w:rFonts w:eastAsia="Calibri" w:cs="Calibri"/>
                <w:lang w:eastAsia="en-GB"/>
              </w:rPr>
            </w:pPr>
            <w:r w:rsidRPr="00310902">
              <w:rPr>
                <w:rFonts w:eastAsia="Calibri" w:cs="Calibri"/>
                <w:lang w:eastAsia="en-GB"/>
              </w:rPr>
              <w:t xml:space="preserve">Derbyshire </w:t>
            </w:r>
          </w:p>
          <w:p w14:paraId="0809ADD4" w14:textId="77777777" w:rsidR="00CD0BA3" w:rsidRPr="00310902" w:rsidRDefault="00CD0BA3" w:rsidP="00CD0BA3">
            <w:pPr>
              <w:spacing w:after="200" w:line="276" w:lineRule="auto"/>
              <w:rPr>
                <w:rFonts w:eastAsia="Calibri"/>
                <w:lang w:eastAsia="en-US"/>
              </w:rPr>
            </w:pPr>
            <w:r w:rsidRPr="00310902">
              <w:rPr>
                <w:rFonts w:eastAsia="Calibri" w:cs="Calibri"/>
                <w:lang w:eastAsia="en-GB"/>
              </w:rPr>
              <w:t>DE72 2GD UK</w:t>
            </w:r>
          </w:p>
        </w:tc>
        <w:tc>
          <w:tcPr>
            <w:tcW w:w="1026" w:type="pct"/>
            <w:tcBorders>
              <w:top w:val="single" w:sz="6" w:space="0" w:color="auto"/>
              <w:left w:val="single" w:sz="6" w:space="0" w:color="auto"/>
              <w:bottom w:val="single" w:sz="6" w:space="0" w:color="auto"/>
              <w:right w:val="single" w:sz="6" w:space="0" w:color="auto"/>
            </w:tcBorders>
          </w:tcPr>
          <w:p w14:paraId="765E6379" w14:textId="77777777" w:rsidR="00CD0BA3" w:rsidRPr="00310902" w:rsidRDefault="00CD0BA3" w:rsidP="00CD0BA3">
            <w:pPr>
              <w:rPr>
                <w:rFonts w:eastAsia="Calibri" w:cs="Calibri"/>
                <w:lang w:eastAsia="en-GB"/>
              </w:rPr>
            </w:pPr>
            <w:r w:rsidRPr="00310902">
              <w:rPr>
                <w:rFonts w:eastAsia="Calibri" w:cs="Calibri"/>
                <w:lang w:eastAsia="en-GB"/>
              </w:rPr>
              <w:t>41004097</w:t>
            </w:r>
          </w:p>
        </w:tc>
        <w:tc>
          <w:tcPr>
            <w:tcW w:w="484" w:type="pct"/>
            <w:tcBorders>
              <w:top w:val="single" w:sz="6" w:space="0" w:color="auto"/>
              <w:left w:val="single" w:sz="6" w:space="0" w:color="auto"/>
              <w:bottom w:val="single" w:sz="6" w:space="0" w:color="auto"/>
              <w:right w:val="single" w:sz="6" w:space="0" w:color="auto"/>
            </w:tcBorders>
          </w:tcPr>
          <w:p w14:paraId="1E1B0169" w14:textId="77777777" w:rsidR="00CD0BA3" w:rsidRPr="0018040D" w:rsidRDefault="00CD0BA3" w:rsidP="00CD0BA3">
            <w:pPr>
              <w:spacing w:after="200" w:line="276" w:lineRule="auto"/>
              <w:rPr>
                <w:rFonts w:eastAsia="Calibri"/>
                <w:lang w:val="nb-NO" w:eastAsia="en-US"/>
              </w:rPr>
            </w:pPr>
            <w:r w:rsidRPr="00347B5B">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0D11D4B7" w14:textId="77777777" w:rsidR="00CD0BA3" w:rsidRPr="00310902" w:rsidRDefault="00CD0BA3" w:rsidP="00CD0BA3">
            <w:pPr>
              <w:spacing w:after="200" w:line="276" w:lineRule="auto"/>
              <w:rPr>
                <w:rFonts w:eastAsia="Calibri"/>
                <w:lang w:eastAsia="en-US"/>
              </w:rPr>
            </w:pPr>
            <w:r w:rsidRPr="00310902">
              <w:rPr>
                <w:rFonts w:eastAsia="Calibri"/>
                <w:lang w:eastAsia="en-US"/>
              </w:rPr>
              <w:t>2012-10-08</w:t>
            </w:r>
          </w:p>
        </w:tc>
        <w:tc>
          <w:tcPr>
            <w:tcW w:w="551" w:type="pct"/>
            <w:tcBorders>
              <w:top w:val="single" w:sz="6" w:space="0" w:color="auto"/>
              <w:left w:val="single" w:sz="6" w:space="0" w:color="auto"/>
              <w:bottom w:val="single" w:sz="6" w:space="0" w:color="auto"/>
              <w:right w:val="single" w:sz="6" w:space="0" w:color="auto"/>
            </w:tcBorders>
          </w:tcPr>
          <w:p w14:paraId="001A3378" w14:textId="77777777" w:rsidR="00CD0BA3" w:rsidRPr="00310902" w:rsidRDefault="00CD0BA3" w:rsidP="00CD0BA3">
            <w:pPr>
              <w:spacing w:after="200" w:line="276" w:lineRule="auto"/>
              <w:rPr>
                <w:rFonts w:eastAsia="Calibri"/>
                <w:lang w:eastAsia="en-US"/>
              </w:rPr>
            </w:pPr>
            <w:r w:rsidRPr="00310902">
              <w:rPr>
                <w:rFonts w:eastAsia="Calibri"/>
                <w:lang w:eastAsia="en-US"/>
              </w:rPr>
              <w:t>Unpublished</w:t>
            </w:r>
          </w:p>
        </w:tc>
        <w:tc>
          <w:tcPr>
            <w:tcW w:w="464" w:type="pct"/>
            <w:tcBorders>
              <w:top w:val="single" w:sz="6" w:space="0" w:color="auto"/>
              <w:left w:val="single" w:sz="6" w:space="0" w:color="auto"/>
              <w:bottom w:val="single" w:sz="6" w:space="0" w:color="auto"/>
              <w:right w:val="single" w:sz="6" w:space="0" w:color="auto"/>
            </w:tcBorders>
          </w:tcPr>
          <w:p w14:paraId="083544E9" w14:textId="77777777" w:rsidR="00CD0BA3" w:rsidRPr="00310902" w:rsidRDefault="00CD0BA3" w:rsidP="00CD0BA3">
            <w:pPr>
              <w:spacing w:after="200" w:line="276" w:lineRule="auto"/>
              <w:rPr>
                <w:rFonts w:eastAsia="Calibri"/>
                <w:lang w:eastAsia="en-US"/>
              </w:rPr>
            </w:pPr>
            <w:r w:rsidRPr="00310902">
              <w:rPr>
                <w:rFonts w:eastAsia="Calibri"/>
                <w:lang w:eastAsia="en-US"/>
              </w:rPr>
              <w:t>Yes</w:t>
            </w:r>
          </w:p>
        </w:tc>
      </w:tr>
      <w:tr w:rsidR="00CD0BA3" w:rsidRPr="00310902" w14:paraId="342DF2D0" w14:textId="77777777" w:rsidTr="00A855BD">
        <w:tc>
          <w:tcPr>
            <w:tcW w:w="433" w:type="pct"/>
            <w:tcBorders>
              <w:top w:val="single" w:sz="6" w:space="0" w:color="auto"/>
              <w:left w:val="single" w:sz="6" w:space="0" w:color="auto"/>
              <w:bottom w:val="single" w:sz="6" w:space="0" w:color="auto"/>
              <w:right w:val="single" w:sz="6" w:space="0" w:color="auto"/>
            </w:tcBorders>
          </w:tcPr>
          <w:p w14:paraId="79FCB6B9" w14:textId="77777777" w:rsidR="00CD0BA3" w:rsidRPr="00D06E0F" w:rsidRDefault="00CD0BA3" w:rsidP="00CD0BA3">
            <w:pPr>
              <w:rPr>
                <w:rFonts w:eastAsia="Calibri" w:cs="Calibri"/>
                <w:lang w:eastAsia="en-GB"/>
              </w:rPr>
            </w:pPr>
            <w:r w:rsidRPr="00D06E0F">
              <w:rPr>
                <w:rFonts w:eastAsia="Calibri" w:cs="Calibri"/>
                <w:lang w:eastAsia="en-GB"/>
              </w:rPr>
              <w:t>Harding, L</w:t>
            </w:r>
          </w:p>
        </w:tc>
        <w:tc>
          <w:tcPr>
            <w:tcW w:w="265" w:type="pct"/>
            <w:tcBorders>
              <w:top w:val="single" w:sz="6" w:space="0" w:color="auto"/>
              <w:left w:val="single" w:sz="6" w:space="0" w:color="auto"/>
              <w:bottom w:val="single" w:sz="6" w:space="0" w:color="auto"/>
              <w:right w:val="single" w:sz="6" w:space="0" w:color="auto"/>
            </w:tcBorders>
          </w:tcPr>
          <w:p w14:paraId="6EFAC832" w14:textId="71C793BC" w:rsidR="00CD0BA3" w:rsidRPr="00D06E0F" w:rsidRDefault="00CD0BA3" w:rsidP="00CD0BA3">
            <w:pPr>
              <w:rPr>
                <w:rFonts w:eastAsia="Calibri" w:cs="Calibri"/>
                <w:lang w:eastAsia="en-GB"/>
              </w:rPr>
            </w:pPr>
            <w:r w:rsidRPr="00D06E0F">
              <w:rPr>
                <w:rFonts w:eastAsia="Calibri" w:cs="Calibri"/>
                <w:lang w:eastAsia="en-GB"/>
              </w:rPr>
              <w:t>2018</w:t>
            </w:r>
            <w:r w:rsidR="007D0F13">
              <w:rPr>
                <w:rFonts w:eastAsia="Calibri" w:cs="Calibri"/>
                <w:lang w:eastAsia="en-GB"/>
              </w:rPr>
              <w:t>a</w:t>
            </w:r>
          </w:p>
        </w:tc>
        <w:tc>
          <w:tcPr>
            <w:tcW w:w="659" w:type="pct"/>
            <w:tcBorders>
              <w:top w:val="single" w:sz="6" w:space="0" w:color="auto"/>
              <w:left w:val="single" w:sz="6" w:space="0" w:color="auto"/>
              <w:bottom w:val="single" w:sz="6" w:space="0" w:color="auto"/>
              <w:right w:val="single" w:sz="6" w:space="0" w:color="auto"/>
            </w:tcBorders>
          </w:tcPr>
          <w:p w14:paraId="25DF2312" w14:textId="77777777" w:rsidR="00CD0BA3" w:rsidRPr="00D06E0F" w:rsidRDefault="00CD0BA3" w:rsidP="00CD0BA3">
            <w:pPr>
              <w:rPr>
                <w:rFonts w:eastAsia="Calibri" w:cs="Calibri"/>
                <w:lang w:eastAsia="en-GB"/>
              </w:rPr>
            </w:pPr>
            <w:r w:rsidRPr="00D06E0F">
              <w:rPr>
                <w:rFonts w:eastAsia="Calibri" w:cs="Calibri"/>
                <w:lang w:eastAsia="en-GB"/>
              </w:rPr>
              <w:t>Physical and Chemical testing of Netwax NI 4</w:t>
            </w:r>
          </w:p>
          <w:p w14:paraId="7C513B95" w14:textId="77777777" w:rsidR="00CD0BA3" w:rsidRPr="00D06E0F" w:rsidRDefault="00CD0BA3" w:rsidP="00CD0BA3">
            <w:pPr>
              <w:rPr>
                <w:rFonts w:eastAsia="Calibri" w:cs="Calibri"/>
                <w:lang w:eastAsia="en-GB"/>
              </w:rPr>
            </w:pPr>
          </w:p>
        </w:tc>
        <w:tc>
          <w:tcPr>
            <w:tcW w:w="808" w:type="pct"/>
            <w:tcBorders>
              <w:top w:val="single" w:sz="6" w:space="0" w:color="auto"/>
              <w:left w:val="single" w:sz="6" w:space="0" w:color="auto"/>
              <w:bottom w:val="single" w:sz="6" w:space="0" w:color="auto"/>
              <w:right w:val="single" w:sz="6" w:space="0" w:color="auto"/>
            </w:tcBorders>
          </w:tcPr>
          <w:p w14:paraId="5367BF5C" w14:textId="77777777" w:rsidR="00CD0BA3" w:rsidRPr="00D06E0F" w:rsidRDefault="00CD0BA3" w:rsidP="00CD0BA3">
            <w:pPr>
              <w:rPr>
                <w:rFonts w:eastAsia="Calibri" w:cs="Calibri"/>
                <w:lang w:eastAsia="en-GB"/>
              </w:rPr>
            </w:pPr>
            <w:r w:rsidRPr="00D06E0F">
              <w:rPr>
                <w:rFonts w:eastAsia="Calibri" w:cs="Calibri"/>
                <w:lang w:eastAsia="en-GB"/>
              </w:rPr>
              <w:t xml:space="preserve">CEM Analytical Services Limited (CEMAS) </w:t>
            </w:r>
          </w:p>
          <w:p w14:paraId="4E250C8E" w14:textId="77777777" w:rsidR="00CD0BA3" w:rsidRPr="00D06E0F" w:rsidRDefault="00CD0BA3" w:rsidP="00CD0BA3">
            <w:pPr>
              <w:rPr>
                <w:rFonts w:eastAsia="Calibri" w:cs="Calibri"/>
                <w:lang w:eastAsia="en-GB"/>
              </w:rPr>
            </w:pPr>
            <w:r w:rsidRPr="00D06E0F">
              <w:rPr>
                <w:rFonts w:eastAsia="Calibri" w:cs="Calibri"/>
                <w:lang w:eastAsia="en-GB"/>
              </w:rPr>
              <w:t xml:space="preserve">Imperial House, Oaklands Business Centre Oaklands Park, Wokingham, Berkshire, </w:t>
            </w:r>
          </w:p>
          <w:p w14:paraId="7E5F7F25" w14:textId="77777777" w:rsidR="00CD0BA3" w:rsidRPr="00D06E0F" w:rsidRDefault="00CD0BA3" w:rsidP="00CD0BA3">
            <w:pPr>
              <w:rPr>
                <w:rFonts w:eastAsia="Calibri" w:cs="Calibri"/>
                <w:lang w:eastAsia="en-GB"/>
              </w:rPr>
            </w:pPr>
            <w:r w:rsidRPr="00D06E0F">
              <w:rPr>
                <w:rFonts w:eastAsia="Calibri" w:cs="Calibri"/>
                <w:lang w:eastAsia="en-GB"/>
              </w:rPr>
              <w:t>RG41 2FD, UK</w:t>
            </w:r>
          </w:p>
        </w:tc>
        <w:tc>
          <w:tcPr>
            <w:tcW w:w="1026" w:type="pct"/>
            <w:tcBorders>
              <w:top w:val="single" w:sz="6" w:space="0" w:color="auto"/>
              <w:left w:val="single" w:sz="6" w:space="0" w:color="auto"/>
              <w:bottom w:val="single" w:sz="6" w:space="0" w:color="auto"/>
              <w:right w:val="single" w:sz="6" w:space="0" w:color="auto"/>
            </w:tcBorders>
          </w:tcPr>
          <w:p w14:paraId="309DAD4C" w14:textId="77777777" w:rsidR="00CD0BA3" w:rsidRPr="00D06E0F" w:rsidRDefault="00CD0BA3" w:rsidP="00CD0BA3">
            <w:pPr>
              <w:rPr>
                <w:rFonts w:eastAsia="Calibri" w:cs="Calibri"/>
                <w:lang w:eastAsia="en-GB"/>
              </w:rPr>
            </w:pPr>
            <w:r w:rsidRPr="00D06E0F">
              <w:rPr>
                <w:rFonts w:eastAsia="Calibri" w:cs="Calibri"/>
                <w:lang w:eastAsia="en-GB"/>
              </w:rPr>
              <w:t>CEMR-8347</w:t>
            </w:r>
          </w:p>
        </w:tc>
        <w:tc>
          <w:tcPr>
            <w:tcW w:w="484" w:type="pct"/>
            <w:tcBorders>
              <w:top w:val="single" w:sz="6" w:space="0" w:color="auto"/>
              <w:left w:val="single" w:sz="6" w:space="0" w:color="auto"/>
              <w:bottom w:val="single" w:sz="6" w:space="0" w:color="auto"/>
              <w:right w:val="single" w:sz="6" w:space="0" w:color="auto"/>
            </w:tcBorders>
          </w:tcPr>
          <w:p w14:paraId="2C0E0405" w14:textId="77777777" w:rsidR="00CD0BA3" w:rsidRPr="00D06E0F" w:rsidRDefault="00CD0BA3" w:rsidP="00CD0BA3">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30BCEB44" w14:textId="77777777" w:rsidR="00CD0BA3" w:rsidRPr="00D06E0F" w:rsidRDefault="00CD0BA3" w:rsidP="00CD0BA3">
            <w:pPr>
              <w:rPr>
                <w:rFonts w:eastAsia="Calibri" w:cs="Calibri"/>
                <w:lang w:eastAsia="en-GB"/>
              </w:rPr>
            </w:pPr>
            <w:r w:rsidRPr="00D06E0F">
              <w:rPr>
                <w:rFonts w:eastAsia="Calibri" w:cs="Calibri"/>
                <w:lang w:eastAsia="en-GB"/>
              </w:rPr>
              <w:t>2018-01-08</w:t>
            </w:r>
          </w:p>
        </w:tc>
        <w:tc>
          <w:tcPr>
            <w:tcW w:w="551" w:type="pct"/>
            <w:tcBorders>
              <w:top w:val="single" w:sz="6" w:space="0" w:color="auto"/>
              <w:left w:val="single" w:sz="6" w:space="0" w:color="auto"/>
              <w:bottom w:val="single" w:sz="6" w:space="0" w:color="auto"/>
              <w:right w:val="single" w:sz="6" w:space="0" w:color="auto"/>
            </w:tcBorders>
          </w:tcPr>
          <w:p w14:paraId="5A9A5310" w14:textId="77777777" w:rsidR="00CD0BA3" w:rsidRPr="00D06E0F" w:rsidRDefault="00CD0BA3" w:rsidP="00CD0BA3">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6D7171F7" w14:textId="77777777" w:rsidR="00CD0BA3" w:rsidRPr="00D06E0F" w:rsidRDefault="00CD0BA3" w:rsidP="00CD0BA3">
            <w:pPr>
              <w:rPr>
                <w:rFonts w:eastAsia="Calibri" w:cs="Calibri"/>
                <w:lang w:eastAsia="en-GB"/>
              </w:rPr>
            </w:pPr>
            <w:r w:rsidRPr="00D06E0F">
              <w:rPr>
                <w:rFonts w:eastAsia="Calibri" w:cs="Calibri"/>
                <w:lang w:eastAsia="en-GB"/>
              </w:rPr>
              <w:t>Yes</w:t>
            </w:r>
          </w:p>
        </w:tc>
      </w:tr>
      <w:tr w:rsidR="00CD0BA3" w:rsidRPr="00310902" w14:paraId="448FCB97" w14:textId="77777777" w:rsidTr="00A855BD">
        <w:tc>
          <w:tcPr>
            <w:tcW w:w="433" w:type="pct"/>
            <w:tcBorders>
              <w:top w:val="single" w:sz="6" w:space="0" w:color="auto"/>
              <w:left w:val="single" w:sz="6" w:space="0" w:color="auto"/>
              <w:bottom w:val="single" w:sz="6" w:space="0" w:color="auto"/>
              <w:right w:val="single" w:sz="6" w:space="0" w:color="auto"/>
            </w:tcBorders>
          </w:tcPr>
          <w:p w14:paraId="61C8E68F" w14:textId="77777777" w:rsidR="00CD0BA3" w:rsidRPr="00D06E0F" w:rsidRDefault="00CD0BA3" w:rsidP="00CD0BA3">
            <w:pPr>
              <w:rPr>
                <w:rFonts w:eastAsia="Calibri" w:cs="Calibri"/>
                <w:lang w:eastAsia="en-GB"/>
              </w:rPr>
            </w:pPr>
            <w:r w:rsidRPr="00D06E0F">
              <w:rPr>
                <w:rFonts w:eastAsia="Calibri" w:cs="Calibri"/>
                <w:lang w:eastAsia="en-GB"/>
              </w:rPr>
              <w:t>Harding, L</w:t>
            </w:r>
          </w:p>
        </w:tc>
        <w:tc>
          <w:tcPr>
            <w:tcW w:w="265" w:type="pct"/>
            <w:tcBorders>
              <w:top w:val="single" w:sz="6" w:space="0" w:color="auto"/>
              <w:left w:val="single" w:sz="6" w:space="0" w:color="auto"/>
              <w:bottom w:val="single" w:sz="6" w:space="0" w:color="auto"/>
              <w:right w:val="single" w:sz="6" w:space="0" w:color="auto"/>
            </w:tcBorders>
          </w:tcPr>
          <w:p w14:paraId="7341E359" w14:textId="70B0DD6A" w:rsidR="00CD0BA3" w:rsidRPr="00D06E0F" w:rsidRDefault="00CD0BA3" w:rsidP="00CD0BA3">
            <w:pPr>
              <w:rPr>
                <w:rFonts w:eastAsia="Calibri" w:cs="Calibri"/>
                <w:lang w:eastAsia="en-GB"/>
              </w:rPr>
            </w:pPr>
            <w:r w:rsidRPr="00D06E0F">
              <w:rPr>
                <w:rFonts w:eastAsia="Calibri" w:cs="Calibri"/>
                <w:lang w:eastAsia="en-GB"/>
              </w:rPr>
              <w:t>2018</w:t>
            </w:r>
            <w:r w:rsidR="007D0F13">
              <w:rPr>
                <w:rFonts w:eastAsia="Calibri" w:cs="Calibri"/>
                <w:lang w:eastAsia="en-GB"/>
              </w:rPr>
              <w:t>b</w:t>
            </w:r>
          </w:p>
        </w:tc>
        <w:tc>
          <w:tcPr>
            <w:tcW w:w="659" w:type="pct"/>
            <w:tcBorders>
              <w:top w:val="single" w:sz="6" w:space="0" w:color="auto"/>
              <w:left w:val="single" w:sz="6" w:space="0" w:color="auto"/>
              <w:bottom w:val="single" w:sz="6" w:space="0" w:color="auto"/>
              <w:right w:val="single" w:sz="6" w:space="0" w:color="auto"/>
            </w:tcBorders>
          </w:tcPr>
          <w:p w14:paraId="41BBC0A6" w14:textId="77777777" w:rsidR="00CD0BA3" w:rsidRPr="00D06E0F" w:rsidRDefault="00CD0BA3" w:rsidP="00CD0BA3">
            <w:pPr>
              <w:rPr>
                <w:rFonts w:eastAsia="Calibri" w:cs="Calibri"/>
                <w:lang w:eastAsia="en-GB"/>
              </w:rPr>
            </w:pPr>
            <w:r w:rsidRPr="00D06E0F">
              <w:rPr>
                <w:rFonts w:eastAsia="Calibri" w:cs="Calibri"/>
                <w:lang w:eastAsia="en-GB"/>
              </w:rPr>
              <w:t>Physical and Chemical testing of Netwax E4 Greenline</w:t>
            </w:r>
          </w:p>
          <w:p w14:paraId="5ADA68C2" w14:textId="77777777" w:rsidR="00CD0BA3" w:rsidRPr="00D06E0F" w:rsidRDefault="00CD0BA3" w:rsidP="00CD0BA3">
            <w:pPr>
              <w:rPr>
                <w:rFonts w:eastAsia="Calibri" w:cs="Calibri"/>
                <w:lang w:eastAsia="en-GB"/>
              </w:rPr>
            </w:pPr>
          </w:p>
        </w:tc>
        <w:tc>
          <w:tcPr>
            <w:tcW w:w="808" w:type="pct"/>
            <w:tcBorders>
              <w:top w:val="single" w:sz="6" w:space="0" w:color="auto"/>
              <w:left w:val="single" w:sz="6" w:space="0" w:color="auto"/>
              <w:bottom w:val="single" w:sz="6" w:space="0" w:color="auto"/>
              <w:right w:val="single" w:sz="6" w:space="0" w:color="auto"/>
            </w:tcBorders>
          </w:tcPr>
          <w:p w14:paraId="07F1CD1F" w14:textId="77777777" w:rsidR="00CD0BA3" w:rsidRPr="00D06E0F" w:rsidRDefault="00CD0BA3" w:rsidP="00CD0BA3">
            <w:pPr>
              <w:rPr>
                <w:rFonts w:eastAsia="Calibri" w:cs="Calibri"/>
                <w:lang w:eastAsia="en-GB"/>
              </w:rPr>
            </w:pPr>
            <w:r w:rsidRPr="00D06E0F">
              <w:rPr>
                <w:rFonts w:eastAsia="Calibri" w:cs="Calibri"/>
                <w:lang w:eastAsia="en-GB"/>
              </w:rPr>
              <w:t xml:space="preserve">CEM Analytical Services Limited (CEMAS) </w:t>
            </w:r>
          </w:p>
          <w:p w14:paraId="6256CE4A" w14:textId="77777777" w:rsidR="00CD0BA3" w:rsidRPr="00D06E0F" w:rsidRDefault="00CD0BA3" w:rsidP="00CD0BA3">
            <w:pPr>
              <w:rPr>
                <w:rFonts w:eastAsia="Calibri" w:cs="Calibri"/>
                <w:lang w:eastAsia="en-GB"/>
              </w:rPr>
            </w:pPr>
            <w:r w:rsidRPr="00D06E0F">
              <w:rPr>
                <w:rFonts w:eastAsia="Calibri" w:cs="Calibri"/>
                <w:lang w:eastAsia="en-GB"/>
              </w:rPr>
              <w:t xml:space="preserve">Imperial House, Oaklands Business Centre Oaklands Park, Wokingham, Berkshire, </w:t>
            </w:r>
          </w:p>
          <w:p w14:paraId="3734D748" w14:textId="77777777" w:rsidR="00CD0BA3" w:rsidRPr="00D06E0F" w:rsidRDefault="00CD0BA3" w:rsidP="00CD0BA3">
            <w:pPr>
              <w:rPr>
                <w:rFonts w:eastAsia="Calibri" w:cs="Calibri"/>
                <w:lang w:eastAsia="en-GB"/>
              </w:rPr>
            </w:pPr>
            <w:r w:rsidRPr="00D06E0F">
              <w:rPr>
                <w:rFonts w:eastAsia="Calibri" w:cs="Calibri"/>
                <w:lang w:eastAsia="en-GB"/>
              </w:rPr>
              <w:t>RG41 2FD, UK</w:t>
            </w:r>
          </w:p>
        </w:tc>
        <w:tc>
          <w:tcPr>
            <w:tcW w:w="1026" w:type="pct"/>
            <w:tcBorders>
              <w:top w:val="single" w:sz="6" w:space="0" w:color="auto"/>
              <w:left w:val="single" w:sz="6" w:space="0" w:color="auto"/>
              <w:bottom w:val="single" w:sz="6" w:space="0" w:color="auto"/>
              <w:right w:val="single" w:sz="6" w:space="0" w:color="auto"/>
            </w:tcBorders>
          </w:tcPr>
          <w:p w14:paraId="0133BC4D" w14:textId="77777777" w:rsidR="00CD0BA3" w:rsidRPr="00D06E0F" w:rsidRDefault="00CD0BA3" w:rsidP="00CD0BA3">
            <w:pPr>
              <w:rPr>
                <w:rFonts w:eastAsia="Calibri" w:cs="Calibri"/>
                <w:lang w:eastAsia="en-GB"/>
              </w:rPr>
            </w:pPr>
            <w:r w:rsidRPr="00D06E0F">
              <w:rPr>
                <w:rFonts w:eastAsia="Calibri" w:cs="Calibri"/>
                <w:lang w:eastAsia="en-GB"/>
              </w:rPr>
              <w:t>CEMR-8348</w:t>
            </w:r>
          </w:p>
        </w:tc>
        <w:tc>
          <w:tcPr>
            <w:tcW w:w="484" w:type="pct"/>
            <w:tcBorders>
              <w:top w:val="single" w:sz="6" w:space="0" w:color="auto"/>
              <w:left w:val="single" w:sz="6" w:space="0" w:color="auto"/>
              <w:bottom w:val="single" w:sz="6" w:space="0" w:color="auto"/>
              <w:right w:val="single" w:sz="6" w:space="0" w:color="auto"/>
            </w:tcBorders>
          </w:tcPr>
          <w:p w14:paraId="38CB92F7" w14:textId="77777777" w:rsidR="00CD0BA3" w:rsidRPr="00D06E0F" w:rsidRDefault="00CD0BA3" w:rsidP="00CD0BA3">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74D1E206" w14:textId="77777777" w:rsidR="00CD0BA3" w:rsidRPr="00D06E0F" w:rsidRDefault="00CD0BA3" w:rsidP="00CD0BA3">
            <w:pPr>
              <w:rPr>
                <w:rFonts w:eastAsia="Calibri" w:cs="Calibri"/>
                <w:lang w:eastAsia="en-GB"/>
              </w:rPr>
            </w:pPr>
            <w:r w:rsidRPr="00D06E0F">
              <w:rPr>
                <w:rFonts w:eastAsia="Calibri" w:cs="Calibri"/>
                <w:lang w:eastAsia="en-GB"/>
              </w:rPr>
              <w:t>2018-01-08</w:t>
            </w:r>
          </w:p>
        </w:tc>
        <w:tc>
          <w:tcPr>
            <w:tcW w:w="551" w:type="pct"/>
            <w:tcBorders>
              <w:top w:val="single" w:sz="6" w:space="0" w:color="auto"/>
              <w:left w:val="single" w:sz="6" w:space="0" w:color="auto"/>
              <w:bottom w:val="single" w:sz="6" w:space="0" w:color="auto"/>
              <w:right w:val="single" w:sz="6" w:space="0" w:color="auto"/>
            </w:tcBorders>
          </w:tcPr>
          <w:p w14:paraId="32D8F2BF" w14:textId="77777777" w:rsidR="00CD0BA3" w:rsidRPr="00D06E0F" w:rsidRDefault="00CD0BA3" w:rsidP="00CD0BA3">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47E558E3" w14:textId="77777777" w:rsidR="00CD0BA3" w:rsidRPr="00D06E0F" w:rsidRDefault="00CD0BA3" w:rsidP="00CD0BA3">
            <w:pPr>
              <w:rPr>
                <w:rFonts w:eastAsia="Calibri" w:cs="Calibri"/>
                <w:lang w:eastAsia="en-GB"/>
              </w:rPr>
            </w:pPr>
            <w:r w:rsidRPr="00D06E0F">
              <w:rPr>
                <w:rFonts w:eastAsia="Calibri" w:cs="Calibri"/>
                <w:lang w:eastAsia="en-GB"/>
              </w:rPr>
              <w:t>Yes</w:t>
            </w:r>
          </w:p>
        </w:tc>
      </w:tr>
      <w:tr w:rsidR="007D0F13" w:rsidRPr="00310902" w14:paraId="1C023AA0" w14:textId="77777777" w:rsidTr="00A855BD">
        <w:tc>
          <w:tcPr>
            <w:tcW w:w="433" w:type="pct"/>
            <w:tcBorders>
              <w:top w:val="single" w:sz="6" w:space="0" w:color="auto"/>
              <w:left w:val="single" w:sz="6" w:space="0" w:color="auto"/>
              <w:bottom w:val="single" w:sz="6" w:space="0" w:color="auto"/>
              <w:right w:val="single" w:sz="6" w:space="0" w:color="auto"/>
            </w:tcBorders>
          </w:tcPr>
          <w:p w14:paraId="2676BAE5" w14:textId="2C7529E8" w:rsidR="007D0F13" w:rsidRPr="00D06E0F" w:rsidRDefault="007D0F13" w:rsidP="007D0F13">
            <w:pPr>
              <w:rPr>
                <w:rFonts w:eastAsia="Calibri" w:cs="Calibri"/>
                <w:lang w:eastAsia="en-GB"/>
              </w:rPr>
            </w:pPr>
            <w:r w:rsidRPr="00D06E0F">
              <w:rPr>
                <w:rFonts w:eastAsia="Calibri" w:cs="Calibri"/>
                <w:lang w:eastAsia="en-GB"/>
              </w:rPr>
              <w:t>Harding, L</w:t>
            </w:r>
          </w:p>
        </w:tc>
        <w:tc>
          <w:tcPr>
            <w:tcW w:w="265" w:type="pct"/>
            <w:tcBorders>
              <w:top w:val="single" w:sz="6" w:space="0" w:color="auto"/>
              <w:left w:val="single" w:sz="6" w:space="0" w:color="auto"/>
              <w:bottom w:val="single" w:sz="6" w:space="0" w:color="auto"/>
              <w:right w:val="single" w:sz="6" w:space="0" w:color="auto"/>
            </w:tcBorders>
          </w:tcPr>
          <w:p w14:paraId="33ECAC9F" w14:textId="3A13208C" w:rsidR="007D0F13" w:rsidRPr="00D06E0F" w:rsidRDefault="007D0F13" w:rsidP="007D0F13">
            <w:pPr>
              <w:rPr>
                <w:rFonts w:eastAsia="Calibri" w:cs="Calibri"/>
                <w:lang w:eastAsia="en-GB"/>
              </w:rPr>
            </w:pPr>
            <w:r w:rsidRPr="00D06E0F">
              <w:rPr>
                <w:rFonts w:eastAsia="Calibri" w:cs="Calibri"/>
                <w:lang w:eastAsia="en-GB"/>
              </w:rPr>
              <w:t>2018</w:t>
            </w:r>
            <w:r>
              <w:rPr>
                <w:rFonts w:eastAsia="Calibri" w:cs="Calibri"/>
                <w:lang w:eastAsia="en-GB"/>
              </w:rPr>
              <w:t>c</w:t>
            </w:r>
          </w:p>
        </w:tc>
        <w:tc>
          <w:tcPr>
            <w:tcW w:w="659" w:type="pct"/>
            <w:tcBorders>
              <w:top w:val="single" w:sz="6" w:space="0" w:color="auto"/>
              <w:left w:val="single" w:sz="6" w:space="0" w:color="auto"/>
              <w:bottom w:val="single" w:sz="6" w:space="0" w:color="auto"/>
              <w:right w:val="single" w:sz="6" w:space="0" w:color="auto"/>
            </w:tcBorders>
          </w:tcPr>
          <w:p w14:paraId="0A78D4EC" w14:textId="77777777" w:rsidR="007D0F13" w:rsidRPr="00D06E0F" w:rsidRDefault="007D0F13" w:rsidP="007D0F13">
            <w:pPr>
              <w:rPr>
                <w:rFonts w:eastAsia="Calibri" w:cs="Calibri"/>
                <w:lang w:eastAsia="en-GB"/>
              </w:rPr>
            </w:pPr>
            <w:r w:rsidRPr="00D06E0F">
              <w:rPr>
                <w:rFonts w:eastAsia="Calibri" w:cs="Calibri"/>
                <w:lang w:eastAsia="en-GB"/>
              </w:rPr>
              <w:t>Physical and Chemical testing of Netwax E5 Greenline</w:t>
            </w:r>
          </w:p>
          <w:p w14:paraId="19A729E7" w14:textId="77777777" w:rsidR="007D0F13" w:rsidRPr="00D06E0F" w:rsidRDefault="007D0F13" w:rsidP="007D0F13">
            <w:pPr>
              <w:rPr>
                <w:rFonts w:eastAsia="Calibri" w:cs="Calibri"/>
                <w:lang w:eastAsia="en-GB"/>
              </w:rPr>
            </w:pPr>
          </w:p>
        </w:tc>
        <w:tc>
          <w:tcPr>
            <w:tcW w:w="808" w:type="pct"/>
            <w:tcBorders>
              <w:top w:val="single" w:sz="6" w:space="0" w:color="auto"/>
              <w:left w:val="single" w:sz="6" w:space="0" w:color="auto"/>
              <w:bottom w:val="single" w:sz="6" w:space="0" w:color="auto"/>
              <w:right w:val="single" w:sz="6" w:space="0" w:color="auto"/>
            </w:tcBorders>
          </w:tcPr>
          <w:p w14:paraId="588D0D1E" w14:textId="77777777" w:rsidR="007D0F13" w:rsidRPr="00D06E0F" w:rsidRDefault="007D0F13" w:rsidP="007D0F13">
            <w:pPr>
              <w:rPr>
                <w:rFonts w:eastAsia="Calibri" w:cs="Calibri"/>
                <w:lang w:eastAsia="en-GB"/>
              </w:rPr>
            </w:pPr>
            <w:r w:rsidRPr="00D06E0F">
              <w:rPr>
                <w:rFonts w:eastAsia="Calibri" w:cs="Calibri"/>
                <w:lang w:eastAsia="en-GB"/>
              </w:rPr>
              <w:t xml:space="preserve">CEM Analytical Services Limited (CEMAS) </w:t>
            </w:r>
          </w:p>
          <w:p w14:paraId="363D1842" w14:textId="77777777" w:rsidR="007D0F13" w:rsidRPr="00D06E0F" w:rsidRDefault="007D0F13" w:rsidP="007D0F13">
            <w:pPr>
              <w:rPr>
                <w:rFonts w:eastAsia="Calibri" w:cs="Calibri"/>
                <w:lang w:eastAsia="en-GB"/>
              </w:rPr>
            </w:pPr>
            <w:r w:rsidRPr="00D06E0F">
              <w:rPr>
                <w:rFonts w:eastAsia="Calibri" w:cs="Calibri"/>
                <w:lang w:eastAsia="en-GB"/>
              </w:rPr>
              <w:t xml:space="preserve">Imperial House, Oaklands Business Centre Oaklands Park, Wokingham, Berkshire, </w:t>
            </w:r>
          </w:p>
          <w:p w14:paraId="3CFF4A1A" w14:textId="60D86614" w:rsidR="007D0F13" w:rsidRPr="00D06E0F" w:rsidRDefault="007D0F13" w:rsidP="007D0F13">
            <w:pPr>
              <w:rPr>
                <w:rFonts w:eastAsia="Calibri" w:cs="Calibri"/>
                <w:lang w:eastAsia="en-GB"/>
              </w:rPr>
            </w:pPr>
            <w:r w:rsidRPr="00D06E0F">
              <w:rPr>
                <w:rFonts w:eastAsia="Calibri" w:cs="Calibri"/>
                <w:lang w:eastAsia="en-GB"/>
              </w:rPr>
              <w:t>RG41 2FD, UK</w:t>
            </w:r>
          </w:p>
        </w:tc>
        <w:tc>
          <w:tcPr>
            <w:tcW w:w="1026" w:type="pct"/>
            <w:tcBorders>
              <w:top w:val="single" w:sz="6" w:space="0" w:color="auto"/>
              <w:left w:val="single" w:sz="6" w:space="0" w:color="auto"/>
              <w:bottom w:val="single" w:sz="6" w:space="0" w:color="auto"/>
              <w:right w:val="single" w:sz="6" w:space="0" w:color="auto"/>
            </w:tcBorders>
          </w:tcPr>
          <w:p w14:paraId="28CA905A" w14:textId="68D0FFC1" w:rsidR="007D0F13" w:rsidRPr="00D06E0F" w:rsidRDefault="007D0F13" w:rsidP="007D0F13">
            <w:pPr>
              <w:rPr>
                <w:rFonts w:eastAsia="Calibri" w:cs="Calibri"/>
                <w:lang w:eastAsia="en-GB"/>
              </w:rPr>
            </w:pPr>
            <w:r w:rsidRPr="00D06E0F">
              <w:rPr>
                <w:rFonts w:eastAsia="Calibri" w:cs="Calibri"/>
                <w:lang w:eastAsia="en-GB"/>
              </w:rPr>
              <w:t>CEMR-8353</w:t>
            </w:r>
          </w:p>
        </w:tc>
        <w:tc>
          <w:tcPr>
            <w:tcW w:w="484" w:type="pct"/>
            <w:tcBorders>
              <w:top w:val="single" w:sz="6" w:space="0" w:color="auto"/>
              <w:left w:val="single" w:sz="6" w:space="0" w:color="auto"/>
              <w:bottom w:val="single" w:sz="6" w:space="0" w:color="auto"/>
              <w:right w:val="single" w:sz="6" w:space="0" w:color="auto"/>
            </w:tcBorders>
          </w:tcPr>
          <w:p w14:paraId="7E109C6A" w14:textId="34F07DEF" w:rsidR="007D0F13" w:rsidRPr="00D06E0F" w:rsidRDefault="007D0F13" w:rsidP="007D0F13">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5E4D98E6" w14:textId="091C061B" w:rsidR="007D0F13" w:rsidRPr="00D06E0F" w:rsidRDefault="007D0F13" w:rsidP="007D0F13">
            <w:pPr>
              <w:rPr>
                <w:rFonts w:eastAsia="Calibri" w:cs="Calibri"/>
                <w:lang w:eastAsia="en-GB"/>
              </w:rPr>
            </w:pPr>
            <w:r w:rsidRPr="00D06E0F">
              <w:rPr>
                <w:rFonts w:eastAsia="Calibri" w:cs="Calibri"/>
                <w:lang w:eastAsia="en-GB"/>
              </w:rPr>
              <w:t>2018-01-08</w:t>
            </w:r>
          </w:p>
        </w:tc>
        <w:tc>
          <w:tcPr>
            <w:tcW w:w="551" w:type="pct"/>
            <w:tcBorders>
              <w:top w:val="single" w:sz="6" w:space="0" w:color="auto"/>
              <w:left w:val="single" w:sz="6" w:space="0" w:color="auto"/>
              <w:bottom w:val="single" w:sz="6" w:space="0" w:color="auto"/>
              <w:right w:val="single" w:sz="6" w:space="0" w:color="auto"/>
            </w:tcBorders>
          </w:tcPr>
          <w:p w14:paraId="61EF9C46" w14:textId="1322E9D7" w:rsidR="007D0F13" w:rsidRPr="00D06E0F" w:rsidRDefault="007D0F13" w:rsidP="007D0F13">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404B18C6" w14:textId="3D71A124" w:rsidR="007D0F13" w:rsidRPr="00D06E0F" w:rsidRDefault="007D0F13" w:rsidP="007D0F13">
            <w:pPr>
              <w:rPr>
                <w:rFonts w:eastAsia="Calibri" w:cs="Calibri"/>
                <w:lang w:eastAsia="en-GB"/>
              </w:rPr>
            </w:pPr>
            <w:r w:rsidRPr="00D06E0F">
              <w:rPr>
                <w:rFonts w:eastAsia="Calibri" w:cs="Calibri"/>
                <w:lang w:eastAsia="en-GB"/>
              </w:rPr>
              <w:t>Yes</w:t>
            </w:r>
          </w:p>
        </w:tc>
      </w:tr>
      <w:tr w:rsidR="007D0F13" w:rsidRPr="00310902" w14:paraId="5B4B7DEE" w14:textId="77777777" w:rsidTr="00A855BD">
        <w:tc>
          <w:tcPr>
            <w:tcW w:w="433" w:type="pct"/>
            <w:tcBorders>
              <w:top w:val="single" w:sz="6" w:space="0" w:color="auto"/>
              <w:left w:val="single" w:sz="6" w:space="0" w:color="auto"/>
              <w:bottom w:val="single" w:sz="6" w:space="0" w:color="auto"/>
              <w:right w:val="single" w:sz="6" w:space="0" w:color="auto"/>
            </w:tcBorders>
          </w:tcPr>
          <w:p w14:paraId="5B823280" w14:textId="77777777" w:rsidR="007D0F13" w:rsidRPr="00D06E0F" w:rsidRDefault="007D0F13" w:rsidP="007D0F13">
            <w:pPr>
              <w:rPr>
                <w:rFonts w:eastAsia="Calibri" w:cs="Calibri"/>
                <w:lang w:eastAsia="en-GB"/>
              </w:rPr>
            </w:pPr>
            <w:r w:rsidRPr="00D06E0F">
              <w:rPr>
                <w:rFonts w:eastAsia="Calibri" w:cs="Calibri"/>
                <w:lang w:eastAsia="en-GB"/>
              </w:rPr>
              <w:t>Harding, L</w:t>
            </w:r>
          </w:p>
        </w:tc>
        <w:tc>
          <w:tcPr>
            <w:tcW w:w="265" w:type="pct"/>
            <w:tcBorders>
              <w:top w:val="single" w:sz="6" w:space="0" w:color="auto"/>
              <w:left w:val="single" w:sz="6" w:space="0" w:color="auto"/>
              <w:bottom w:val="single" w:sz="6" w:space="0" w:color="auto"/>
              <w:right w:val="single" w:sz="6" w:space="0" w:color="auto"/>
            </w:tcBorders>
          </w:tcPr>
          <w:p w14:paraId="2CD83FC1" w14:textId="10E76739" w:rsidR="007D0F13" w:rsidRPr="00D06E0F" w:rsidRDefault="007D0F13" w:rsidP="007D0F13">
            <w:pPr>
              <w:rPr>
                <w:rFonts w:eastAsia="Calibri" w:cs="Calibri"/>
                <w:lang w:eastAsia="en-GB"/>
              </w:rPr>
            </w:pPr>
            <w:r w:rsidRPr="00D06E0F">
              <w:rPr>
                <w:rFonts w:eastAsia="Calibri" w:cs="Calibri"/>
                <w:lang w:eastAsia="en-GB"/>
              </w:rPr>
              <w:t>2018</w:t>
            </w:r>
            <w:r>
              <w:rPr>
                <w:rFonts w:eastAsia="Calibri" w:cs="Calibri"/>
                <w:lang w:eastAsia="en-GB"/>
              </w:rPr>
              <w:t>d</w:t>
            </w:r>
          </w:p>
        </w:tc>
        <w:tc>
          <w:tcPr>
            <w:tcW w:w="659" w:type="pct"/>
            <w:tcBorders>
              <w:top w:val="single" w:sz="6" w:space="0" w:color="auto"/>
              <w:left w:val="single" w:sz="6" w:space="0" w:color="auto"/>
              <w:bottom w:val="single" w:sz="6" w:space="0" w:color="auto"/>
              <w:right w:val="single" w:sz="6" w:space="0" w:color="auto"/>
            </w:tcBorders>
          </w:tcPr>
          <w:p w14:paraId="7F128E20" w14:textId="77777777" w:rsidR="007D0F13" w:rsidRPr="00D06E0F" w:rsidRDefault="007D0F13" w:rsidP="007D0F13">
            <w:pPr>
              <w:rPr>
                <w:rFonts w:eastAsia="Calibri" w:cs="Calibri"/>
                <w:lang w:eastAsia="en-GB"/>
              </w:rPr>
            </w:pPr>
            <w:r w:rsidRPr="00D06E0F">
              <w:rPr>
                <w:rFonts w:eastAsia="Calibri" w:cs="Calibri"/>
                <w:lang w:eastAsia="en-GB"/>
              </w:rPr>
              <w:t>Physical and Chemical testing of Netwax A5 Microfino</w:t>
            </w:r>
          </w:p>
          <w:p w14:paraId="05E3589D" w14:textId="77777777" w:rsidR="007D0F13" w:rsidRPr="00D06E0F" w:rsidRDefault="007D0F13" w:rsidP="007D0F13">
            <w:pPr>
              <w:rPr>
                <w:rFonts w:eastAsia="Calibri" w:cs="Calibri"/>
                <w:lang w:eastAsia="en-GB"/>
              </w:rPr>
            </w:pPr>
          </w:p>
        </w:tc>
        <w:tc>
          <w:tcPr>
            <w:tcW w:w="808" w:type="pct"/>
            <w:tcBorders>
              <w:top w:val="single" w:sz="6" w:space="0" w:color="auto"/>
              <w:left w:val="single" w:sz="6" w:space="0" w:color="auto"/>
              <w:bottom w:val="single" w:sz="6" w:space="0" w:color="auto"/>
              <w:right w:val="single" w:sz="6" w:space="0" w:color="auto"/>
            </w:tcBorders>
          </w:tcPr>
          <w:p w14:paraId="7DCB4397" w14:textId="77777777" w:rsidR="007D0F13" w:rsidRPr="00D06E0F" w:rsidRDefault="007D0F13" w:rsidP="007D0F13">
            <w:pPr>
              <w:rPr>
                <w:rFonts w:eastAsia="Calibri" w:cs="Calibri"/>
                <w:lang w:eastAsia="en-GB"/>
              </w:rPr>
            </w:pPr>
            <w:r w:rsidRPr="00D06E0F">
              <w:rPr>
                <w:rFonts w:eastAsia="Calibri" w:cs="Calibri"/>
                <w:lang w:eastAsia="en-GB"/>
              </w:rPr>
              <w:t xml:space="preserve">CEM Analytical Services Limited (CEMAS) </w:t>
            </w:r>
          </w:p>
          <w:p w14:paraId="79ECFFC6" w14:textId="77777777" w:rsidR="007D0F13" w:rsidRPr="00D06E0F" w:rsidRDefault="007D0F13" w:rsidP="007D0F13">
            <w:pPr>
              <w:rPr>
                <w:rFonts w:eastAsia="Calibri" w:cs="Calibri"/>
                <w:lang w:eastAsia="en-GB"/>
              </w:rPr>
            </w:pPr>
            <w:r w:rsidRPr="00D06E0F">
              <w:rPr>
                <w:rFonts w:eastAsia="Calibri" w:cs="Calibri"/>
                <w:lang w:eastAsia="en-GB"/>
              </w:rPr>
              <w:t xml:space="preserve">Imperial House, Oaklands Business Centre Oaklands Park, Wokingham, Berkshire, </w:t>
            </w:r>
          </w:p>
          <w:p w14:paraId="141D3BF4" w14:textId="77777777" w:rsidR="007D0F13" w:rsidRPr="00D06E0F" w:rsidRDefault="007D0F13" w:rsidP="007D0F13">
            <w:pPr>
              <w:rPr>
                <w:rFonts w:eastAsia="Calibri" w:cs="Calibri"/>
                <w:lang w:eastAsia="en-GB"/>
              </w:rPr>
            </w:pPr>
            <w:r w:rsidRPr="00D06E0F">
              <w:rPr>
                <w:rFonts w:eastAsia="Calibri" w:cs="Calibri"/>
                <w:lang w:eastAsia="en-GB"/>
              </w:rPr>
              <w:t>RG41 2FD, UK</w:t>
            </w:r>
          </w:p>
        </w:tc>
        <w:tc>
          <w:tcPr>
            <w:tcW w:w="1026" w:type="pct"/>
            <w:tcBorders>
              <w:top w:val="single" w:sz="6" w:space="0" w:color="auto"/>
              <w:left w:val="single" w:sz="6" w:space="0" w:color="auto"/>
              <w:bottom w:val="single" w:sz="6" w:space="0" w:color="auto"/>
              <w:right w:val="single" w:sz="6" w:space="0" w:color="auto"/>
            </w:tcBorders>
          </w:tcPr>
          <w:p w14:paraId="4091BE35" w14:textId="77777777" w:rsidR="007D0F13" w:rsidRPr="00D06E0F" w:rsidRDefault="007D0F13" w:rsidP="007D0F13">
            <w:pPr>
              <w:rPr>
                <w:rFonts w:eastAsia="Calibri" w:cs="Calibri"/>
                <w:lang w:eastAsia="en-GB"/>
              </w:rPr>
            </w:pPr>
            <w:r w:rsidRPr="00D06E0F">
              <w:rPr>
                <w:rFonts w:eastAsia="Calibri" w:cs="Calibri"/>
                <w:lang w:eastAsia="en-GB"/>
              </w:rPr>
              <w:t>CEMR-8356</w:t>
            </w:r>
          </w:p>
        </w:tc>
        <w:tc>
          <w:tcPr>
            <w:tcW w:w="484" w:type="pct"/>
            <w:tcBorders>
              <w:top w:val="single" w:sz="6" w:space="0" w:color="auto"/>
              <w:left w:val="single" w:sz="6" w:space="0" w:color="auto"/>
              <w:bottom w:val="single" w:sz="6" w:space="0" w:color="auto"/>
              <w:right w:val="single" w:sz="6" w:space="0" w:color="auto"/>
            </w:tcBorders>
          </w:tcPr>
          <w:p w14:paraId="323AC46E" w14:textId="77777777" w:rsidR="007D0F13" w:rsidRPr="00D06E0F" w:rsidRDefault="007D0F13" w:rsidP="007D0F13">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138E8D40" w14:textId="77777777" w:rsidR="007D0F13" w:rsidRPr="00D06E0F" w:rsidRDefault="007D0F13" w:rsidP="007D0F13">
            <w:pPr>
              <w:rPr>
                <w:rFonts w:eastAsia="Calibri" w:cs="Calibri"/>
                <w:lang w:eastAsia="en-GB"/>
              </w:rPr>
            </w:pPr>
            <w:r w:rsidRPr="00D06E0F">
              <w:rPr>
                <w:rFonts w:eastAsia="Calibri" w:cs="Calibri"/>
                <w:lang w:eastAsia="en-GB"/>
              </w:rPr>
              <w:t>2018-01-08</w:t>
            </w:r>
          </w:p>
        </w:tc>
        <w:tc>
          <w:tcPr>
            <w:tcW w:w="551" w:type="pct"/>
            <w:tcBorders>
              <w:top w:val="single" w:sz="6" w:space="0" w:color="auto"/>
              <w:left w:val="single" w:sz="6" w:space="0" w:color="auto"/>
              <w:bottom w:val="single" w:sz="6" w:space="0" w:color="auto"/>
              <w:right w:val="single" w:sz="6" w:space="0" w:color="auto"/>
            </w:tcBorders>
          </w:tcPr>
          <w:p w14:paraId="5ECD8932" w14:textId="77777777" w:rsidR="007D0F13" w:rsidRPr="00D06E0F" w:rsidRDefault="007D0F13" w:rsidP="007D0F13">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0E151ECE" w14:textId="77777777" w:rsidR="007D0F13" w:rsidRPr="00D06E0F" w:rsidRDefault="007D0F13" w:rsidP="007D0F13">
            <w:pPr>
              <w:rPr>
                <w:rFonts w:eastAsia="Calibri" w:cs="Calibri"/>
                <w:lang w:eastAsia="en-GB"/>
              </w:rPr>
            </w:pPr>
            <w:r w:rsidRPr="00D06E0F">
              <w:rPr>
                <w:rFonts w:eastAsia="Calibri" w:cs="Calibri"/>
                <w:lang w:eastAsia="en-GB"/>
              </w:rPr>
              <w:t>Yes</w:t>
            </w:r>
          </w:p>
        </w:tc>
      </w:tr>
      <w:tr w:rsidR="007D0F13" w:rsidRPr="00310902" w14:paraId="01E525CD" w14:textId="77777777" w:rsidTr="00A855BD">
        <w:tc>
          <w:tcPr>
            <w:tcW w:w="433" w:type="pct"/>
            <w:tcBorders>
              <w:top w:val="single" w:sz="6" w:space="0" w:color="auto"/>
              <w:left w:val="single" w:sz="6" w:space="0" w:color="auto"/>
              <w:bottom w:val="single" w:sz="6" w:space="0" w:color="auto"/>
              <w:right w:val="single" w:sz="6" w:space="0" w:color="auto"/>
            </w:tcBorders>
          </w:tcPr>
          <w:p w14:paraId="6E62AAB7" w14:textId="0E20F3E0" w:rsidR="007D0F13" w:rsidRPr="00D06E0F" w:rsidRDefault="007D0F13" w:rsidP="007D0F13">
            <w:pPr>
              <w:rPr>
                <w:rFonts w:eastAsia="Calibri" w:cs="Calibri"/>
                <w:lang w:eastAsia="en-GB"/>
              </w:rPr>
            </w:pPr>
            <w:r w:rsidRPr="00D06E0F">
              <w:rPr>
                <w:rFonts w:eastAsia="Calibri" w:cs="Calibri"/>
                <w:lang w:eastAsia="en-GB"/>
              </w:rPr>
              <w:t>Harding, L</w:t>
            </w:r>
          </w:p>
        </w:tc>
        <w:tc>
          <w:tcPr>
            <w:tcW w:w="265" w:type="pct"/>
            <w:tcBorders>
              <w:top w:val="single" w:sz="6" w:space="0" w:color="auto"/>
              <w:left w:val="single" w:sz="6" w:space="0" w:color="auto"/>
              <w:bottom w:val="single" w:sz="6" w:space="0" w:color="auto"/>
              <w:right w:val="single" w:sz="6" w:space="0" w:color="auto"/>
            </w:tcBorders>
          </w:tcPr>
          <w:p w14:paraId="5A3C0E16" w14:textId="6D08CAAB" w:rsidR="007D0F13" w:rsidRPr="00D06E0F" w:rsidRDefault="007D0F13" w:rsidP="007D0F13">
            <w:pPr>
              <w:rPr>
                <w:rFonts w:eastAsia="Calibri" w:cs="Calibri"/>
                <w:lang w:eastAsia="en-GB"/>
              </w:rPr>
            </w:pPr>
            <w:r w:rsidRPr="00D06E0F">
              <w:rPr>
                <w:rFonts w:eastAsia="Calibri" w:cs="Calibri"/>
                <w:lang w:eastAsia="en-GB"/>
              </w:rPr>
              <w:t>2018</w:t>
            </w:r>
            <w:r>
              <w:rPr>
                <w:rFonts w:eastAsia="Calibri" w:cs="Calibri"/>
                <w:lang w:eastAsia="en-GB"/>
              </w:rPr>
              <w:t>e</w:t>
            </w:r>
          </w:p>
        </w:tc>
        <w:tc>
          <w:tcPr>
            <w:tcW w:w="659" w:type="pct"/>
            <w:tcBorders>
              <w:top w:val="single" w:sz="6" w:space="0" w:color="auto"/>
              <w:left w:val="single" w:sz="6" w:space="0" w:color="auto"/>
              <w:bottom w:val="single" w:sz="6" w:space="0" w:color="auto"/>
              <w:right w:val="single" w:sz="6" w:space="0" w:color="auto"/>
            </w:tcBorders>
          </w:tcPr>
          <w:p w14:paraId="1353E51C" w14:textId="77777777" w:rsidR="007D0F13" w:rsidRPr="00D06E0F" w:rsidRDefault="007D0F13" w:rsidP="007D0F13">
            <w:pPr>
              <w:rPr>
                <w:rFonts w:eastAsia="Calibri" w:cs="Calibri"/>
                <w:lang w:eastAsia="en-GB"/>
              </w:rPr>
            </w:pPr>
            <w:r w:rsidRPr="00D06E0F">
              <w:rPr>
                <w:rFonts w:eastAsia="Calibri" w:cs="Calibri"/>
                <w:lang w:eastAsia="en-GB"/>
              </w:rPr>
              <w:t>Physical and Chemical testing of Netwax E8 Greenline</w:t>
            </w:r>
          </w:p>
          <w:p w14:paraId="4CF55981" w14:textId="77777777" w:rsidR="007D0F13" w:rsidRPr="00D06E0F" w:rsidRDefault="007D0F13" w:rsidP="007D0F13">
            <w:pPr>
              <w:rPr>
                <w:rFonts w:eastAsia="Calibri" w:cs="Calibri"/>
                <w:lang w:eastAsia="en-GB"/>
              </w:rPr>
            </w:pPr>
          </w:p>
        </w:tc>
        <w:tc>
          <w:tcPr>
            <w:tcW w:w="808" w:type="pct"/>
            <w:tcBorders>
              <w:top w:val="single" w:sz="6" w:space="0" w:color="auto"/>
              <w:left w:val="single" w:sz="6" w:space="0" w:color="auto"/>
              <w:bottom w:val="single" w:sz="6" w:space="0" w:color="auto"/>
              <w:right w:val="single" w:sz="6" w:space="0" w:color="auto"/>
            </w:tcBorders>
          </w:tcPr>
          <w:p w14:paraId="148919CC" w14:textId="77777777" w:rsidR="007D0F13" w:rsidRPr="00D06E0F" w:rsidRDefault="007D0F13" w:rsidP="007D0F13">
            <w:pPr>
              <w:rPr>
                <w:rFonts w:eastAsia="Calibri" w:cs="Calibri"/>
                <w:lang w:eastAsia="en-GB"/>
              </w:rPr>
            </w:pPr>
            <w:r w:rsidRPr="00D06E0F">
              <w:rPr>
                <w:rFonts w:eastAsia="Calibri" w:cs="Calibri"/>
                <w:lang w:eastAsia="en-GB"/>
              </w:rPr>
              <w:t xml:space="preserve">CEM Analytical Services Limited (CEMAS) </w:t>
            </w:r>
          </w:p>
          <w:p w14:paraId="6AAF6A8B" w14:textId="77777777" w:rsidR="007D0F13" w:rsidRPr="00D06E0F" w:rsidRDefault="007D0F13" w:rsidP="007D0F13">
            <w:pPr>
              <w:rPr>
                <w:rFonts w:eastAsia="Calibri" w:cs="Calibri"/>
                <w:lang w:eastAsia="en-GB"/>
              </w:rPr>
            </w:pPr>
            <w:r w:rsidRPr="00D06E0F">
              <w:rPr>
                <w:rFonts w:eastAsia="Calibri" w:cs="Calibri"/>
                <w:lang w:eastAsia="en-GB"/>
              </w:rPr>
              <w:t xml:space="preserve">Imperial House, Oaklands Business Centre Oaklands Park, Wokingham, Berkshire, </w:t>
            </w:r>
          </w:p>
          <w:p w14:paraId="7B7778D6" w14:textId="6697429E" w:rsidR="007D0F13" w:rsidRPr="00D06E0F" w:rsidRDefault="007D0F13" w:rsidP="007D0F13">
            <w:pPr>
              <w:rPr>
                <w:rFonts w:eastAsia="Calibri" w:cs="Calibri"/>
                <w:lang w:eastAsia="en-GB"/>
              </w:rPr>
            </w:pPr>
            <w:r w:rsidRPr="00D06E0F">
              <w:rPr>
                <w:rFonts w:eastAsia="Calibri" w:cs="Calibri"/>
                <w:lang w:eastAsia="en-GB"/>
              </w:rPr>
              <w:t>RG41 2FD, UK</w:t>
            </w:r>
          </w:p>
        </w:tc>
        <w:tc>
          <w:tcPr>
            <w:tcW w:w="1026" w:type="pct"/>
            <w:tcBorders>
              <w:top w:val="single" w:sz="6" w:space="0" w:color="auto"/>
              <w:left w:val="single" w:sz="6" w:space="0" w:color="auto"/>
              <w:bottom w:val="single" w:sz="6" w:space="0" w:color="auto"/>
              <w:right w:val="single" w:sz="6" w:space="0" w:color="auto"/>
            </w:tcBorders>
          </w:tcPr>
          <w:p w14:paraId="316394D1" w14:textId="53E3855C" w:rsidR="007D0F13" w:rsidRPr="00D06E0F" w:rsidRDefault="007D0F13" w:rsidP="007D0F13">
            <w:pPr>
              <w:rPr>
                <w:rFonts w:eastAsia="Calibri" w:cs="Calibri"/>
                <w:lang w:eastAsia="en-GB"/>
              </w:rPr>
            </w:pPr>
            <w:r w:rsidRPr="00D06E0F">
              <w:rPr>
                <w:rFonts w:eastAsia="Calibri" w:cs="Calibri"/>
                <w:lang w:eastAsia="en-GB"/>
              </w:rPr>
              <w:t>CEMR-8333</w:t>
            </w:r>
          </w:p>
        </w:tc>
        <w:tc>
          <w:tcPr>
            <w:tcW w:w="484" w:type="pct"/>
            <w:tcBorders>
              <w:top w:val="single" w:sz="6" w:space="0" w:color="auto"/>
              <w:left w:val="single" w:sz="6" w:space="0" w:color="auto"/>
              <w:bottom w:val="single" w:sz="6" w:space="0" w:color="auto"/>
              <w:right w:val="single" w:sz="6" w:space="0" w:color="auto"/>
            </w:tcBorders>
          </w:tcPr>
          <w:p w14:paraId="5450DF21" w14:textId="5A7FEBB8" w:rsidR="007D0F13" w:rsidRPr="00D06E0F" w:rsidRDefault="007D0F13" w:rsidP="007D0F13">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3D8CE096" w14:textId="7882CEC0" w:rsidR="007D0F13" w:rsidRPr="00D06E0F" w:rsidRDefault="007D0F13" w:rsidP="007D0F13">
            <w:pPr>
              <w:rPr>
                <w:rFonts w:eastAsia="Calibri" w:cs="Calibri"/>
                <w:lang w:eastAsia="en-GB"/>
              </w:rPr>
            </w:pPr>
            <w:r w:rsidRPr="00D06E0F">
              <w:rPr>
                <w:rFonts w:eastAsia="Calibri" w:cs="Calibri"/>
                <w:lang w:eastAsia="en-GB"/>
              </w:rPr>
              <w:t>2018-01-08</w:t>
            </w:r>
          </w:p>
        </w:tc>
        <w:tc>
          <w:tcPr>
            <w:tcW w:w="551" w:type="pct"/>
            <w:tcBorders>
              <w:top w:val="single" w:sz="6" w:space="0" w:color="auto"/>
              <w:left w:val="single" w:sz="6" w:space="0" w:color="auto"/>
              <w:bottom w:val="single" w:sz="6" w:space="0" w:color="auto"/>
              <w:right w:val="single" w:sz="6" w:space="0" w:color="auto"/>
            </w:tcBorders>
          </w:tcPr>
          <w:p w14:paraId="6090AE09" w14:textId="4D42A4F1" w:rsidR="007D0F13" w:rsidRPr="00D06E0F" w:rsidRDefault="007D0F13" w:rsidP="007D0F13">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29717D6A" w14:textId="10BEA1DF" w:rsidR="007D0F13" w:rsidRPr="00D06E0F" w:rsidRDefault="007D0F13" w:rsidP="007D0F13">
            <w:pPr>
              <w:rPr>
                <w:rFonts w:eastAsia="Calibri" w:cs="Calibri"/>
                <w:lang w:eastAsia="en-GB"/>
              </w:rPr>
            </w:pPr>
            <w:r w:rsidRPr="00D06E0F">
              <w:rPr>
                <w:rFonts w:eastAsia="Calibri" w:cs="Calibri"/>
                <w:lang w:eastAsia="en-GB"/>
              </w:rPr>
              <w:t>Yes</w:t>
            </w:r>
          </w:p>
        </w:tc>
      </w:tr>
      <w:tr w:rsidR="007D0F13" w:rsidRPr="00310902" w14:paraId="7E1C24E3" w14:textId="77777777" w:rsidTr="00A855BD">
        <w:tc>
          <w:tcPr>
            <w:tcW w:w="433" w:type="pct"/>
            <w:tcBorders>
              <w:top w:val="single" w:sz="6" w:space="0" w:color="auto"/>
              <w:left w:val="single" w:sz="6" w:space="0" w:color="auto"/>
              <w:bottom w:val="single" w:sz="6" w:space="0" w:color="auto"/>
              <w:right w:val="single" w:sz="6" w:space="0" w:color="auto"/>
            </w:tcBorders>
          </w:tcPr>
          <w:p w14:paraId="7A2AFD08" w14:textId="77777777" w:rsidR="007D0F13" w:rsidRPr="00D06E0F" w:rsidRDefault="007D0F13" w:rsidP="007D0F13">
            <w:pPr>
              <w:rPr>
                <w:rFonts w:eastAsia="Calibri" w:cs="Calibri"/>
                <w:lang w:eastAsia="en-GB"/>
              </w:rPr>
            </w:pPr>
            <w:r w:rsidRPr="00D06E0F">
              <w:rPr>
                <w:rFonts w:eastAsia="Calibri" w:cs="Calibri"/>
                <w:lang w:eastAsia="en-GB"/>
              </w:rPr>
              <w:t>Harding, L</w:t>
            </w:r>
          </w:p>
        </w:tc>
        <w:tc>
          <w:tcPr>
            <w:tcW w:w="265" w:type="pct"/>
            <w:tcBorders>
              <w:top w:val="single" w:sz="6" w:space="0" w:color="auto"/>
              <w:left w:val="single" w:sz="6" w:space="0" w:color="auto"/>
              <w:bottom w:val="single" w:sz="6" w:space="0" w:color="auto"/>
              <w:right w:val="single" w:sz="6" w:space="0" w:color="auto"/>
            </w:tcBorders>
          </w:tcPr>
          <w:p w14:paraId="5E3A197C" w14:textId="77777777" w:rsidR="007D0F13" w:rsidRPr="00D06E0F" w:rsidRDefault="007D0F13" w:rsidP="007D0F13">
            <w:pPr>
              <w:rPr>
                <w:rFonts w:eastAsia="Calibri" w:cs="Calibri"/>
                <w:lang w:eastAsia="en-GB"/>
              </w:rPr>
            </w:pPr>
            <w:r w:rsidRPr="00D06E0F">
              <w:rPr>
                <w:rFonts w:eastAsia="Calibri" w:cs="Calibri"/>
                <w:lang w:eastAsia="en-GB"/>
              </w:rPr>
              <w:t>2018f</w:t>
            </w:r>
          </w:p>
        </w:tc>
        <w:tc>
          <w:tcPr>
            <w:tcW w:w="659" w:type="pct"/>
            <w:tcBorders>
              <w:top w:val="single" w:sz="6" w:space="0" w:color="auto"/>
              <w:left w:val="single" w:sz="6" w:space="0" w:color="auto"/>
              <w:bottom w:val="single" w:sz="6" w:space="0" w:color="auto"/>
              <w:right w:val="single" w:sz="6" w:space="0" w:color="auto"/>
            </w:tcBorders>
          </w:tcPr>
          <w:p w14:paraId="75F0945E" w14:textId="77777777" w:rsidR="007D0F13" w:rsidRPr="00D06E0F" w:rsidRDefault="007D0F13" w:rsidP="007D0F13">
            <w:pPr>
              <w:rPr>
                <w:rFonts w:eastAsia="Calibri" w:cs="Calibri"/>
                <w:lang w:eastAsia="en-GB"/>
              </w:rPr>
            </w:pPr>
            <w:r w:rsidRPr="00D06E0F">
              <w:rPr>
                <w:rFonts w:eastAsia="Calibri" w:cs="Calibri"/>
                <w:lang w:eastAsia="en-GB"/>
              </w:rPr>
              <w:t>Physical and Chemical testing of Netwax NI 6</w:t>
            </w:r>
          </w:p>
          <w:p w14:paraId="2978D0B0" w14:textId="77777777" w:rsidR="007D0F13" w:rsidRPr="00D06E0F" w:rsidRDefault="007D0F13" w:rsidP="007D0F13">
            <w:pPr>
              <w:rPr>
                <w:rFonts w:eastAsia="Calibri" w:cs="Calibri"/>
                <w:lang w:eastAsia="en-GB"/>
              </w:rPr>
            </w:pPr>
          </w:p>
        </w:tc>
        <w:tc>
          <w:tcPr>
            <w:tcW w:w="808" w:type="pct"/>
            <w:tcBorders>
              <w:top w:val="single" w:sz="6" w:space="0" w:color="auto"/>
              <w:left w:val="single" w:sz="6" w:space="0" w:color="auto"/>
              <w:bottom w:val="single" w:sz="6" w:space="0" w:color="auto"/>
              <w:right w:val="single" w:sz="6" w:space="0" w:color="auto"/>
            </w:tcBorders>
          </w:tcPr>
          <w:p w14:paraId="1AEAB134" w14:textId="77777777" w:rsidR="007D0F13" w:rsidRPr="00D06E0F" w:rsidRDefault="007D0F13" w:rsidP="007D0F13">
            <w:pPr>
              <w:rPr>
                <w:rFonts w:eastAsia="Calibri" w:cs="Calibri"/>
                <w:lang w:eastAsia="en-GB"/>
              </w:rPr>
            </w:pPr>
            <w:r w:rsidRPr="00D06E0F">
              <w:rPr>
                <w:rFonts w:eastAsia="Calibri" w:cs="Calibri"/>
                <w:lang w:eastAsia="en-GB"/>
              </w:rPr>
              <w:t xml:space="preserve">CEM Analytical Services Limited (CEMAS) </w:t>
            </w:r>
          </w:p>
          <w:p w14:paraId="389CD362" w14:textId="77777777" w:rsidR="007D0F13" w:rsidRPr="00D06E0F" w:rsidRDefault="007D0F13" w:rsidP="007D0F13">
            <w:pPr>
              <w:rPr>
                <w:rFonts w:eastAsia="Calibri" w:cs="Calibri"/>
                <w:lang w:eastAsia="en-GB"/>
              </w:rPr>
            </w:pPr>
            <w:r w:rsidRPr="00D06E0F">
              <w:rPr>
                <w:rFonts w:eastAsia="Calibri" w:cs="Calibri"/>
                <w:lang w:eastAsia="en-GB"/>
              </w:rPr>
              <w:t xml:space="preserve">Imperial House, Oaklands Business Centre Oaklands Park, Wokingham, Berkshire, </w:t>
            </w:r>
          </w:p>
          <w:p w14:paraId="736638FB" w14:textId="77777777" w:rsidR="007D0F13" w:rsidRPr="00D06E0F" w:rsidRDefault="007D0F13" w:rsidP="007D0F13">
            <w:pPr>
              <w:rPr>
                <w:rFonts w:eastAsia="Calibri" w:cs="Calibri"/>
                <w:lang w:eastAsia="en-GB"/>
              </w:rPr>
            </w:pPr>
            <w:r w:rsidRPr="00D06E0F">
              <w:rPr>
                <w:rFonts w:eastAsia="Calibri" w:cs="Calibri"/>
                <w:lang w:eastAsia="en-GB"/>
              </w:rPr>
              <w:t>RG41 2FD, UK</w:t>
            </w:r>
          </w:p>
        </w:tc>
        <w:tc>
          <w:tcPr>
            <w:tcW w:w="1026" w:type="pct"/>
            <w:tcBorders>
              <w:top w:val="single" w:sz="6" w:space="0" w:color="auto"/>
              <w:left w:val="single" w:sz="6" w:space="0" w:color="auto"/>
              <w:bottom w:val="single" w:sz="6" w:space="0" w:color="auto"/>
              <w:right w:val="single" w:sz="6" w:space="0" w:color="auto"/>
            </w:tcBorders>
          </w:tcPr>
          <w:p w14:paraId="33A4E1FB" w14:textId="77777777" w:rsidR="007D0F13" w:rsidRPr="00D06E0F" w:rsidRDefault="007D0F13" w:rsidP="007D0F13">
            <w:pPr>
              <w:rPr>
                <w:rFonts w:eastAsia="Calibri" w:cs="Calibri"/>
                <w:lang w:eastAsia="en-GB"/>
              </w:rPr>
            </w:pPr>
            <w:r w:rsidRPr="00D06E0F">
              <w:rPr>
                <w:rFonts w:eastAsia="Calibri" w:cs="Calibri"/>
                <w:lang w:eastAsia="en-GB"/>
              </w:rPr>
              <w:t>CEMR-8350</w:t>
            </w:r>
          </w:p>
        </w:tc>
        <w:tc>
          <w:tcPr>
            <w:tcW w:w="484" w:type="pct"/>
            <w:tcBorders>
              <w:top w:val="single" w:sz="6" w:space="0" w:color="auto"/>
              <w:left w:val="single" w:sz="6" w:space="0" w:color="auto"/>
              <w:bottom w:val="single" w:sz="6" w:space="0" w:color="auto"/>
              <w:right w:val="single" w:sz="6" w:space="0" w:color="auto"/>
            </w:tcBorders>
          </w:tcPr>
          <w:p w14:paraId="577E2A22" w14:textId="77777777" w:rsidR="007D0F13" w:rsidRPr="00D06E0F" w:rsidRDefault="007D0F13" w:rsidP="007D0F13">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1E232CED" w14:textId="77777777" w:rsidR="007D0F13" w:rsidRPr="00D06E0F" w:rsidRDefault="007D0F13" w:rsidP="007D0F13">
            <w:pPr>
              <w:rPr>
                <w:rFonts w:eastAsia="Calibri" w:cs="Calibri"/>
                <w:lang w:eastAsia="en-GB"/>
              </w:rPr>
            </w:pPr>
            <w:r w:rsidRPr="00D06E0F">
              <w:rPr>
                <w:rFonts w:eastAsia="Calibri" w:cs="Calibri"/>
                <w:lang w:eastAsia="en-GB"/>
              </w:rPr>
              <w:t>2018-01-08</w:t>
            </w:r>
          </w:p>
        </w:tc>
        <w:tc>
          <w:tcPr>
            <w:tcW w:w="551" w:type="pct"/>
            <w:tcBorders>
              <w:top w:val="single" w:sz="6" w:space="0" w:color="auto"/>
              <w:left w:val="single" w:sz="6" w:space="0" w:color="auto"/>
              <w:bottom w:val="single" w:sz="6" w:space="0" w:color="auto"/>
              <w:right w:val="single" w:sz="6" w:space="0" w:color="auto"/>
            </w:tcBorders>
          </w:tcPr>
          <w:p w14:paraId="467F3A04" w14:textId="77777777" w:rsidR="007D0F13" w:rsidRPr="00D06E0F" w:rsidRDefault="007D0F13" w:rsidP="007D0F13">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19E194F4" w14:textId="77777777" w:rsidR="007D0F13" w:rsidRPr="00D06E0F" w:rsidRDefault="007D0F13" w:rsidP="007D0F13">
            <w:pPr>
              <w:rPr>
                <w:rFonts w:eastAsia="Calibri" w:cs="Calibri"/>
                <w:lang w:eastAsia="en-GB"/>
              </w:rPr>
            </w:pPr>
            <w:r w:rsidRPr="00D06E0F">
              <w:rPr>
                <w:rFonts w:eastAsia="Calibri" w:cs="Calibri"/>
                <w:lang w:eastAsia="en-GB"/>
              </w:rPr>
              <w:t>Yes</w:t>
            </w:r>
          </w:p>
        </w:tc>
      </w:tr>
      <w:tr w:rsidR="00A855BD" w:rsidRPr="00310902" w14:paraId="602D6F63" w14:textId="77777777" w:rsidTr="00A855BD">
        <w:tc>
          <w:tcPr>
            <w:tcW w:w="433" w:type="pct"/>
            <w:tcBorders>
              <w:top w:val="single" w:sz="6" w:space="0" w:color="auto"/>
              <w:left w:val="single" w:sz="6" w:space="0" w:color="auto"/>
              <w:bottom w:val="single" w:sz="6" w:space="0" w:color="auto"/>
              <w:right w:val="single" w:sz="6" w:space="0" w:color="auto"/>
            </w:tcBorders>
          </w:tcPr>
          <w:p w14:paraId="6B0572C4" w14:textId="7B46CE6A" w:rsidR="00A855BD" w:rsidRPr="00D06E0F" w:rsidRDefault="00A855BD" w:rsidP="00A855BD">
            <w:pPr>
              <w:rPr>
                <w:rFonts w:eastAsia="Calibri" w:cs="Calibri"/>
                <w:lang w:eastAsia="en-GB"/>
              </w:rPr>
            </w:pPr>
            <w:r w:rsidRPr="00A855BD">
              <w:rPr>
                <w:rFonts w:eastAsia="Calibri" w:cs="Calibri"/>
                <w:lang w:eastAsia="en-GB"/>
              </w:rPr>
              <w:t>Siusiene, E</w:t>
            </w:r>
            <w:r w:rsidR="006B71E6">
              <w:rPr>
                <w:rFonts w:eastAsia="Calibri" w:cs="Calibri"/>
                <w:lang w:eastAsia="en-GB"/>
              </w:rPr>
              <w:t>.</w:t>
            </w:r>
          </w:p>
        </w:tc>
        <w:tc>
          <w:tcPr>
            <w:tcW w:w="265" w:type="pct"/>
            <w:tcBorders>
              <w:top w:val="single" w:sz="6" w:space="0" w:color="auto"/>
              <w:left w:val="single" w:sz="6" w:space="0" w:color="auto"/>
              <w:bottom w:val="single" w:sz="6" w:space="0" w:color="auto"/>
              <w:right w:val="single" w:sz="6" w:space="0" w:color="auto"/>
            </w:tcBorders>
          </w:tcPr>
          <w:p w14:paraId="4B10AB82" w14:textId="4DD69006" w:rsidR="00A855BD" w:rsidRPr="00D06E0F" w:rsidRDefault="00A855BD" w:rsidP="00A855BD">
            <w:pPr>
              <w:rPr>
                <w:rFonts w:eastAsia="Calibri" w:cs="Calibri"/>
                <w:lang w:eastAsia="en-GB"/>
              </w:rPr>
            </w:pPr>
            <w:r>
              <w:rPr>
                <w:rFonts w:eastAsia="Calibri" w:cs="Calibri"/>
                <w:lang w:eastAsia="en-GB"/>
              </w:rPr>
              <w:t>2022a</w:t>
            </w:r>
          </w:p>
        </w:tc>
        <w:tc>
          <w:tcPr>
            <w:tcW w:w="659" w:type="pct"/>
            <w:tcBorders>
              <w:top w:val="single" w:sz="6" w:space="0" w:color="auto"/>
              <w:left w:val="single" w:sz="6" w:space="0" w:color="auto"/>
              <w:bottom w:val="single" w:sz="6" w:space="0" w:color="auto"/>
              <w:right w:val="single" w:sz="6" w:space="0" w:color="auto"/>
            </w:tcBorders>
          </w:tcPr>
          <w:p w14:paraId="5990800E" w14:textId="29C9F587" w:rsidR="00A855BD" w:rsidRPr="00D06E0F" w:rsidRDefault="00A855BD" w:rsidP="00A855BD">
            <w:pPr>
              <w:rPr>
                <w:rFonts w:eastAsia="Calibri" w:cs="Calibri"/>
                <w:lang w:eastAsia="en-GB"/>
              </w:rPr>
            </w:pPr>
            <w:r w:rsidRPr="00A855BD">
              <w:rPr>
                <w:rFonts w:eastAsia="Calibri" w:cs="Calibri"/>
                <w:lang w:eastAsia="en-GB"/>
              </w:rPr>
              <w:t>Explosive and Self-reactive Properties Testing on a Test Item of Netwax NI</w:t>
            </w:r>
            <w:r>
              <w:rPr>
                <w:rFonts w:eastAsia="Calibri" w:cs="Calibri"/>
                <w:lang w:eastAsia="en-GB"/>
              </w:rPr>
              <w:t>3</w:t>
            </w:r>
          </w:p>
        </w:tc>
        <w:tc>
          <w:tcPr>
            <w:tcW w:w="808" w:type="pct"/>
            <w:tcBorders>
              <w:top w:val="single" w:sz="6" w:space="0" w:color="auto"/>
              <w:left w:val="single" w:sz="6" w:space="0" w:color="auto"/>
              <w:bottom w:val="single" w:sz="6" w:space="0" w:color="auto"/>
              <w:right w:val="single" w:sz="6" w:space="0" w:color="auto"/>
            </w:tcBorders>
          </w:tcPr>
          <w:p w14:paraId="3BD35B2C" w14:textId="77777777" w:rsidR="006E3C2B" w:rsidRPr="006E3C2B" w:rsidRDefault="006E3C2B" w:rsidP="006E3C2B">
            <w:pPr>
              <w:rPr>
                <w:rFonts w:eastAsia="Calibri" w:cs="Calibri"/>
                <w:lang w:eastAsia="en-GB"/>
              </w:rPr>
            </w:pPr>
            <w:r w:rsidRPr="006E3C2B">
              <w:rPr>
                <w:rFonts w:eastAsia="Calibri" w:cs="Calibri"/>
                <w:lang w:eastAsia="en-GB"/>
              </w:rPr>
              <w:t>DEKRA UK Ltd</w:t>
            </w:r>
          </w:p>
          <w:p w14:paraId="365D73C9" w14:textId="77777777" w:rsidR="006E3C2B" w:rsidRPr="006E3C2B" w:rsidRDefault="006E3C2B" w:rsidP="006E3C2B">
            <w:pPr>
              <w:rPr>
                <w:rFonts w:eastAsia="Calibri" w:cs="Calibri"/>
                <w:lang w:eastAsia="en-GB"/>
              </w:rPr>
            </w:pPr>
            <w:r w:rsidRPr="006E3C2B">
              <w:rPr>
                <w:rFonts w:eastAsia="Calibri" w:cs="Calibri"/>
                <w:lang w:eastAsia="en-GB"/>
              </w:rPr>
              <w:t>Phi House</w:t>
            </w:r>
          </w:p>
          <w:p w14:paraId="3A2FC6D4" w14:textId="77777777" w:rsidR="006E3C2B" w:rsidRPr="006E3C2B" w:rsidRDefault="006E3C2B" w:rsidP="006E3C2B">
            <w:pPr>
              <w:rPr>
                <w:rFonts w:eastAsia="Calibri" w:cs="Calibri"/>
                <w:lang w:eastAsia="en-GB"/>
              </w:rPr>
            </w:pPr>
            <w:r w:rsidRPr="006E3C2B">
              <w:rPr>
                <w:rFonts w:eastAsia="Calibri" w:cs="Calibri"/>
                <w:lang w:eastAsia="en-GB"/>
              </w:rPr>
              <w:t>Southampton Science Park</w:t>
            </w:r>
          </w:p>
          <w:p w14:paraId="55EB8091" w14:textId="77777777" w:rsidR="006E3C2B" w:rsidRPr="006E3C2B" w:rsidRDefault="006E3C2B" w:rsidP="006E3C2B">
            <w:pPr>
              <w:rPr>
                <w:rFonts w:eastAsia="Calibri" w:cs="Calibri"/>
                <w:lang w:eastAsia="en-GB"/>
              </w:rPr>
            </w:pPr>
            <w:r w:rsidRPr="006E3C2B">
              <w:rPr>
                <w:rFonts w:eastAsia="Calibri" w:cs="Calibri"/>
                <w:lang w:eastAsia="en-GB"/>
              </w:rPr>
              <w:t>Southampton</w:t>
            </w:r>
          </w:p>
          <w:p w14:paraId="46B01471" w14:textId="77777777" w:rsidR="006E3C2B" w:rsidRPr="006E3C2B" w:rsidRDefault="006E3C2B" w:rsidP="006E3C2B">
            <w:pPr>
              <w:rPr>
                <w:rFonts w:eastAsia="Calibri" w:cs="Calibri"/>
                <w:lang w:eastAsia="en-GB"/>
              </w:rPr>
            </w:pPr>
            <w:r w:rsidRPr="006E3C2B">
              <w:rPr>
                <w:rFonts w:eastAsia="Calibri" w:cs="Calibri"/>
                <w:lang w:eastAsia="en-GB"/>
              </w:rPr>
              <w:t>SO16 7NS</w:t>
            </w:r>
          </w:p>
          <w:p w14:paraId="178D6D29" w14:textId="6C0CFDC0" w:rsidR="00A855BD" w:rsidRPr="006E3C2B" w:rsidRDefault="006E3C2B" w:rsidP="006E3C2B">
            <w:pPr>
              <w:rPr>
                <w:rFonts w:eastAsia="Calibri" w:cs="Calibri"/>
                <w:lang w:eastAsia="en-GB"/>
              </w:rPr>
            </w:pPr>
            <w:r w:rsidRPr="006E3C2B">
              <w:rPr>
                <w:rFonts w:eastAsia="Calibri" w:cs="Calibri"/>
                <w:lang w:eastAsia="en-GB"/>
              </w:rPr>
              <w:t>United Kingdom</w:t>
            </w:r>
          </w:p>
        </w:tc>
        <w:tc>
          <w:tcPr>
            <w:tcW w:w="1026" w:type="pct"/>
            <w:tcBorders>
              <w:top w:val="single" w:sz="6" w:space="0" w:color="auto"/>
              <w:left w:val="single" w:sz="6" w:space="0" w:color="auto"/>
              <w:bottom w:val="single" w:sz="6" w:space="0" w:color="auto"/>
              <w:right w:val="single" w:sz="6" w:space="0" w:color="auto"/>
            </w:tcBorders>
          </w:tcPr>
          <w:p w14:paraId="27A169BB" w14:textId="1D4B55C9" w:rsidR="00A855BD" w:rsidRPr="00D06E0F" w:rsidRDefault="00A855BD" w:rsidP="00A855BD">
            <w:pPr>
              <w:rPr>
                <w:rFonts w:eastAsia="Calibri" w:cs="Calibri"/>
                <w:lang w:eastAsia="en-GB"/>
              </w:rPr>
            </w:pPr>
            <w:r w:rsidRPr="00A855BD">
              <w:rPr>
                <w:rFonts w:eastAsia="Calibri" w:cs="Calibri"/>
                <w:lang w:eastAsia="en-GB"/>
              </w:rPr>
              <w:t>GLP3016010435CR1/2022</w:t>
            </w:r>
          </w:p>
        </w:tc>
        <w:tc>
          <w:tcPr>
            <w:tcW w:w="484" w:type="pct"/>
            <w:tcBorders>
              <w:top w:val="single" w:sz="6" w:space="0" w:color="auto"/>
              <w:left w:val="single" w:sz="6" w:space="0" w:color="auto"/>
              <w:bottom w:val="single" w:sz="6" w:space="0" w:color="auto"/>
              <w:right w:val="single" w:sz="6" w:space="0" w:color="auto"/>
            </w:tcBorders>
          </w:tcPr>
          <w:p w14:paraId="7661E85F" w14:textId="206072A5" w:rsidR="00A855BD" w:rsidRPr="00FC1ADB" w:rsidRDefault="00A855BD" w:rsidP="00A855BD">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251C829E" w14:textId="31CE2398" w:rsidR="00A855BD" w:rsidRPr="00D06E0F" w:rsidRDefault="00A855BD" w:rsidP="00A855BD">
            <w:pPr>
              <w:rPr>
                <w:rFonts w:eastAsia="Calibri" w:cs="Calibri"/>
                <w:lang w:eastAsia="en-GB"/>
              </w:rPr>
            </w:pPr>
            <w:r>
              <w:rPr>
                <w:rFonts w:eastAsia="Calibri" w:cs="Calibri"/>
                <w:lang w:eastAsia="en-GB"/>
              </w:rPr>
              <w:t>2022-11-07</w:t>
            </w:r>
          </w:p>
        </w:tc>
        <w:tc>
          <w:tcPr>
            <w:tcW w:w="551" w:type="pct"/>
            <w:tcBorders>
              <w:top w:val="single" w:sz="6" w:space="0" w:color="auto"/>
              <w:left w:val="single" w:sz="6" w:space="0" w:color="auto"/>
              <w:bottom w:val="single" w:sz="6" w:space="0" w:color="auto"/>
              <w:right w:val="single" w:sz="6" w:space="0" w:color="auto"/>
            </w:tcBorders>
          </w:tcPr>
          <w:p w14:paraId="51CBB5D9" w14:textId="0C368E1D" w:rsidR="00A855BD" w:rsidRPr="00D06E0F" w:rsidRDefault="00A855BD" w:rsidP="00A855BD">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0F0C267E" w14:textId="23F6AB4E" w:rsidR="00A855BD" w:rsidRPr="00D06E0F" w:rsidRDefault="00A855BD" w:rsidP="00A855BD">
            <w:pPr>
              <w:rPr>
                <w:rFonts w:eastAsia="Calibri" w:cs="Calibri"/>
                <w:lang w:eastAsia="en-GB"/>
              </w:rPr>
            </w:pPr>
            <w:r w:rsidRPr="00D06E0F">
              <w:rPr>
                <w:rFonts w:eastAsia="Calibri" w:cs="Calibri"/>
                <w:lang w:eastAsia="en-GB"/>
              </w:rPr>
              <w:t>Yes</w:t>
            </w:r>
          </w:p>
        </w:tc>
      </w:tr>
      <w:tr w:rsidR="006B71E6" w:rsidRPr="00310902" w14:paraId="637E88F9" w14:textId="77777777" w:rsidTr="00A855BD">
        <w:tc>
          <w:tcPr>
            <w:tcW w:w="433" w:type="pct"/>
            <w:tcBorders>
              <w:top w:val="single" w:sz="6" w:space="0" w:color="auto"/>
              <w:left w:val="single" w:sz="6" w:space="0" w:color="auto"/>
              <w:bottom w:val="single" w:sz="6" w:space="0" w:color="auto"/>
              <w:right w:val="single" w:sz="6" w:space="0" w:color="auto"/>
            </w:tcBorders>
          </w:tcPr>
          <w:p w14:paraId="2E96A05A" w14:textId="005E95C3" w:rsidR="006B71E6" w:rsidRPr="00A855BD" w:rsidRDefault="006B71E6" w:rsidP="006B71E6">
            <w:pPr>
              <w:rPr>
                <w:rFonts w:eastAsia="Calibri" w:cs="Calibri"/>
                <w:lang w:eastAsia="en-GB"/>
              </w:rPr>
            </w:pPr>
            <w:r w:rsidRPr="00A855BD">
              <w:rPr>
                <w:rFonts w:eastAsia="Calibri" w:cs="Calibri"/>
                <w:lang w:eastAsia="en-GB"/>
              </w:rPr>
              <w:t>Siusiene, E</w:t>
            </w:r>
            <w:r>
              <w:rPr>
                <w:rFonts w:eastAsia="Calibri" w:cs="Calibri"/>
                <w:lang w:eastAsia="en-GB"/>
              </w:rPr>
              <w:t>.</w:t>
            </w:r>
          </w:p>
        </w:tc>
        <w:tc>
          <w:tcPr>
            <w:tcW w:w="265" w:type="pct"/>
            <w:tcBorders>
              <w:top w:val="single" w:sz="6" w:space="0" w:color="auto"/>
              <w:left w:val="single" w:sz="6" w:space="0" w:color="auto"/>
              <w:bottom w:val="single" w:sz="6" w:space="0" w:color="auto"/>
              <w:right w:val="single" w:sz="6" w:space="0" w:color="auto"/>
            </w:tcBorders>
          </w:tcPr>
          <w:p w14:paraId="63926141" w14:textId="33BE1BE4" w:rsidR="006B71E6" w:rsidRDefault="006B71E6" w:rsidP="006B71E6">
            <w:pPr>
              <w:rPr>
                <w:rFonts w:eastAsia="Calibri" w:cs="Calibri"/>
                <w:lang w:eastAsia="en-GB"/>
              </w:rPr>
            </w:pPr>
            <w:r>
              <w:rPr>
                <w:rFonts w:eastAsia="Calibri" w:cs="Calibri"/>
                <w:lang w:eastAsia="en-GB"/>
              </w:rPr>
              <w:t>2022b</w:t>
            </w:r>
          </w:p>
        </w:tc>
        <w:tc>
          <w:tcPr>
            <w:tcW w:w="659" w:type="pct"/>
            <w:tcBorders>
              <w:top w:val="single" w:sz="6" w:space="0" w:color="auto"/>
              <w:left w:val="single" w:sz="6" w:space="0" w:color="auto"/>
              <w:bottom w:val="single" w:sz="6" w:space="0" w:color="auto"/>
              <w:right w:val="single" w:sz="6" w:space="0" w:color="auto"/>
            </w:tcBorders>
          </w:tcPr>
          <w:p w14:paraId="01A9DC2D" w14:textId="5675B35F" w:rsidR="006B71E6" w:rsidRPr="00A855BD" w:rsidRDefault="006B71E6" w:rsidP="006B71E6">
            <w:pPr>
              <w:rPr>
                <w:rFonts w:eastAsia="Calibri" w:cs="Calibri"/>
                <w:lang w:eastAsia="en-GB"/>
              </w:rPr>
            </w:pPr>
            <w:r w:rsidRPr="006E3C2B">
              <w:rPr>
                <w:rFonts w:eastAsia="Calibri"/>
              </w:rPr>
              <w:t>Flash Point Testing on a Test Item of Netwax NI3</w:t>
            </w:r>
          </w:p>
        </w:tc>
        <w:tc>
          <w:tcPr>
            <w:tcW w:w="808" w:type="pct"/>
            <w:tcBorders>
              <w:top w:val="single" w:sz="6" w:space="0" w:color="auto"/>
              <w:left w:val="single" w:sz="6" w:space="0" w:color="auto"/>
              <w:bottom w:val="single" w:sz="6" w:space="0" w:color="auto"/>
              <w:right w:val="single" w:sz="6" w:space="0" w:color="auto"/>
            </w:tcBorders>
          </w:tcPr>
          <w:p w14:paraId="1E47DF20" w14:textId="77777777" w:rsidR="006B71E6" w:rsidRPr="006E3C2B" w:rsidRDefault="006B71E6" w:rsidP="006B71E6">
            <w:pPr>
              <w:rPr>
                <w:rFonts w:eastAsia="Calibri" w:cs="Calibri"/>
                <w:lang w:eastAsia="en-GB"/>
              </w:rPr>
            </w:pPr>
            <w:r w:rsidRPr="006E3C2B">
              <w:rPr>
                <w:rFonts w:eastAsia="Calibri" w:cs="Calibri"/>
                <w:lang w:eastAsia="en-GB"/>
              </w:rPr>
              <w:t>DEKRA UK Ltd</w:t>
            </w:r>
          </w:p>
          <w:p w14:paraId="4647840C" w14:textId="77777777" w:rsidR="006B71E6" w:rsidRPr="006E3C2B" w:rsidRDefault="006B71E6" w:rsidP="006B71E6">
            <w:pPr>
              <w:rPr>
                <w:rFonts w:eastAsia="Calibri" w:cs="Calibri"/>
                <w:lang w:eastAsia="en-GB"/>
              </w:rPr>
            </w:pPr>
            <w:r w:rsidRPr="006E3C2B">
              <w:rPr>
                <w:rFonts w:eastAsia="Calibri" w:cs="Calibri"/>
                <w:lang w:eastAsia="en-GB"/>
              </w:rPr>
              <w:t>Phi House</w:t>
            </w:r>
          </w:p>
          <w:p w14:paraId="40A1ADC1" w14:textId="77777777" w:rsidR="006B71E6" w:rsidRPr="006E3C2B" w:rsidRDefault="006B71E6" w:rsidP="006B71E6">
            <w:pPr>
              <w:rPr>
                <w:rFonts w:eastAsia="Calibri" w:cs="Calibri"/>
                <w:lang w:eastAsia="en-GB"/>
              </w:rPr>
            </w:pPr>
            <w:r w:rsidRPr="006E3C2B">
              <w:rPr>
                <w:rFonts w:eastAsia="Calibri" w:cs="Calibri"/>
                <w:lang w:eastAsia="en-GB"/>
              </w:rPr>
              <w:t>Southampton Science Park</w:t>
            </w:r>
          </w:p>
          <w:p w14:paraId="1593A673" w14:textId="77777777" w:rsidR="006B71E6" w:rsidRPr="006E3C2B" w:rsidRDefault="006B71E6" w:rsidP="006B71E6">
            <w:pPr>
              <w:rPr>
                <w:rFonts w:eastAsia="Calibri" w:cs="Calibri"/>
                <w:lang w:eastAsia="en-GB"/>
              </w:rPr>
            </w:pPr>
            <w:r w:rsidRPr="006E3C2B">
              <w:rPr>
                <w:rFonts w:eastAsia="Calibri" w:cs="Calibri"/>
                <w:lang w:eastAsia="en-GB"/>
              </w:rPr>
              <w:t>Southampton</w:t>
            </w:r>
          </w:p>
          <w:p w14:paraId="5C653B61" w14:textId="77777777" w:rsidR="006B71E6" w:rsidRPr="006E3C2B" w:rsidRDefault="006B71E6" w:rsidP="006B71E6">
            <w:pPr>
              <w:rPr>
                <w:rFonts w:eastAsia="Calibri" w:cs="Calibri"/>
                <w:lang w:eastAsia="en-GB"/>
              </w:rPr>
            </w:pPr>
            <w:r w:rsidRPr="006E3C2B">
              <w:rPr>
                <w:rFonts w:eastAsia="Calibri" w:cs="Calibri"/>
                <w:lang w:eastAsia="en-GB"/>
              </w:rPr>
              <w:t>SO16 7NS</w:t>
            </w:r>
          </w:p>
          <w:p w14:paraId="6C704A7D" w14:textId="32A3DB85" w:rsidR="006B71E6" w:rsidRPr="00D06E0F" w:rsidRDefault="006B71E6" w:rsidP="006B71E6">
            <w:pPr>
              <w:rPr>
                <w:rFonts w:eastAsia="Calibri" w:cs="Calibri"/>
                <w:lang w:eastAsia="en-GB"/>
              </w:rPr>
            </w:pPr>
            <w:r w:rsidRPr="006E3C2B">
              <w:rPr>
                <w:rFonts w:eastAsia="Calibri" w:cs="Calibri"/>
                <w:lang w:eastAsia="en-GB"/>
              </w:rPr>
              <w:t>United Kingdom</w:t>
            </w:r>
          </w:p>
        </w:tc>
        <w:tc>
          <w:tcPr>
            <w:tcW w:w="1026" w:type="pct"/>
            <w:tcBorders>
              <w:top w:val="single" w:sz="6" w:space="0" w:color="auto"/>
              <w:left w:val="single" w:sz="6" w:space="0" w:color="auto"/>
              <w:bottom w:val="single" w:sz="6" w:space="0" w:color="auto"/>
              <w:right w:val="single" w:sz="6" w:space="0" w:color="auto"/>
            </w:tcBorders>
          </w:tcPr>
          <w:p w14:paraId="2AE69AB1" w14:textId="058B6F8B" w:rsidR="006B71E6" w:rsidRPr="00A855BD" w:rsidRDefault="006B71E6" w:rsidP="006B71E6">
            <w:pPr>
              <w:rPr>
                <w:rFonts w:eastAsia="Calibri" w:cs="Calibri"/>
                <w:lang w:eastAsia="en-GB"/>
              </w:rPr>
            </w:pPr>
            <w:r w:rsidRPr="002F10A5">
              <w:rPr>
                <w:rFonts w:eastAsia="Calibri"/>
              </w:rPr>
              <w:t>GLP3016010435AR1/2022</w:t>
            </w:r>
          </w:p>
        </w:tc>
        <w:tc>
          <w:tcPr>
            <w:tcW w:w="484" w:type="pct"/>
            <w:tcBorders>
              <w:top w:val="single" w:sz="6" w:space="0" w:color="auto"/>
              <w:left w:val="single" w:sz="6" w:space="0" w:color="auto"/>
              <w:bottom w:val="single" w:sz="6" w:space="0" w:color="auto"/>
              <w:right w:val="single" w:sz="6" w:space="0" w:color="auto"/>
            </w:tcBorders>
          </w:tcPr>
          <w:p w14:paraId="6BC9524A" w14:textId="308E7C24" w:rsidR="006B71E6" w:rsidRPr="00FC1ADB" w:rsidRDefault="006B71E6" w:rsidP="006B71E6">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2566C07E" w14:textId="23698796" w:rsidR="006B71E6" w:rsidRDefault="006B71E6" w:rsidP="006B71E6">
            <w:pPr>
              <w:rPr>
                <w:rFonts w:eastAsia="Calibri" w:cs="Calibri"/>
                <w:lang w:eastAsia="en-GB"/>
              </w:rPr>
            </w:pPr>
            <w:r>
              <w:rPr>
                <w:rFonts w:eastAsia="Calibri" w:cs="Calibri"/>
                <w:lang w:eastAsia="en-GB"/>
              </w:rPr>
              <w:t>2022-11-07</w:t>
            </w:r>
          </w:p>
        </w:tc>
        <w:tc>
          <w:tcPr>
            <w:tcW w:w="551" w:type="pct"/>
            <w:tcBorders>
              <w:top w:val="single" w:sz="6" w:space="0" w:color="auto"/>
              <w:left w:val="single" w:sz="6" w:space="0" w:color="auto"/>
              <w:bottom w:val="single" w:sz="6" w:space="0" w:color="auto"/>
              <w:right w:val="single" w:sz="6" w:space="0" w:color="auto"/>
            </w:tcBorders>
          </w:tcPr>
          <w:p w14:paraId="71F372EB" w14:textId="3E2A64EB" w:rsidR="006B71E6" w:rsidRPr="00D06E0F" w:rsidRDefault="006B71E6" w:rsidP="006B71E6">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238C96B6" w14:textId="7B6E5147" w:rsidR="006B71E6" w:rsidRPr="00D06E0F" w:rsidRDefault="006B71E6" w:rsidP="006B71E6">
            <w:pPr>
              <w:rPr>
                <w:rFonts w:eastAsia="Calibri" w:cs="Calibri"/>
                <w:lang w:eastAsia="en-GB"/>
              </w:rPr>
            </w:pPr>
            <w:r w:rsidRPr="00D06E0F">
              <w:rPr>
                <w:rFonts w:eastAsia="Calibri" w:cs="Calibri"/>
                <w:lang w:eastAsia="en-GB"/>
              </w:rPr>
              <w:t>Yes</w:t>
            </w:r>
          </w:p>
        </w:tc>
      </w:tr>
      <w:tr w:rsidR="006B71E6" w:rsidRPr="00310902" w14:paraId="6DF4E658" w14:textId="77777777" w:rsidTr="006B71E6">
        <w:trPr>
          <w:trHeight w:val="29"/>
        </w:trPr>
        <w:tc>
          <w:tcPr>
            <w:tcW w:w="433" w:type="pct"/>
            <w:tcBorders>
              <w:top w:val="single" w:sz="6" w:space="0" w:color="auto"/>
              <w:left w:val="single" w:sz="6" w:space="0" w:color="auto"/>
              <w:bottom w:val="single" w:sz="6" w:space="0" w:color="auto"/>
              <w:right w:val="single" w:sz="6" w:space="0" w:color="auto"/>
            </w:tcBorders>
          </w:tcPr>
          <w:p w14:paraId="3B6C53A9" w14:textId="719ED0D9" w:rsidR="006B71E6" w:rsidRPr="00A855BD" w:rsidRDefault="006B71E6" w:rsidP="006B71E6">
            <w:pPr>
              <w:rPr>
                <w:rFonts w:eastAsia="Calibri" w:cs="Calibri"/>
                <w:lang w:eastAsia="en-GB"/>
              </w:rPr>
            </w:pPr>
            <w:r w:rsidRPr="00A855BD">
              <w:rPr>
                <w:rFonts w:eastAsia="Calibri" w:cs="Calibri"/>
                <w:lang w:eastAsia="en-GB"/>
              </w:rPr>
              <w:t>Siusiene, E</w:t>
            </w:r>
            <w:r>
              <w:rPr>
                <w:rFonts w:eastAsia="Calibri" w:cs="Calibri"/>
                <w:lang w:eastAsia="en-GB"/>
              </w:rPr>
              <w:t>.</w:t>
            </w:r>
          </w:p>
        </w:tc>
        <w:tc>
          <w:tcPr>
            <w:tcW w:w="265" w:type="pct"/>
            <w:tcBorders>
              <w:top w:val="single" w:sz="6" w:space="0" w:color="auto"/>
              <w:left w:val="single" w:sz="6" w:space="0" w:color="auto"/>
              <w:bottom w:val="single" w:sz="6" w:space="0" w:color="auto"/>
              <w:right w:val="single" w:sz="6" w:space="0" w:color="auto"/>
            </w:tcBorders>
          </w:tcPr>
          <w:p w14:paraId="45D246E5" w14:textId="29C40744" w:rsidR="006B71E6" w:rsidRDefault="006B71E6" w:rsidP="006B71E6">
            <w:pPr>
              <w:rPr>
                <w:rFonts w:eastAsia="Calibri" w:cs="Calibri"/>
                <w:lang w:eastAsia="en-GB"/>
              </w:rPr>
            </w:pPr>
            <w:r>
              <w:rPr>
                <w:rFonts w:eastAsia="Calibri" w:cs="Calibri"/>
                <w:lang w:eastAsia="en-GB"/>
              </w:rPr>
              <w:t>2022c</w:t>
            </w:r>
          </w:p>
        </w:tc>
        <w:tc>
          <w:tcPr>
            <w:tcW w:w="659" w:type="pct"/>
            <w:tcBorders>
              <w:top w:val="single" w:sz="6" w:space="0" w:color="auto"/>
              <w:left w:val="single" w:sz="6" w:space="0" w:color="auto"/>
              <w:bottom w:val="single" w:sz="6" w:space="0" w:color="auto"/>
              <w:right w:val="single" w:sz="6" w:space="0" w:color="auto"/>
            </w:tcBorders>
          </w:tcPr>
          <w:p w14:paraId="2EF6AA7D" w14:textId="045B9D47" w:rsidR="006B71E6" w:rsidRPr="006E3C2B" w:rsidRDefault="006B71E6" w:rsidP="006B71E6">
            <w:pPr>
              <w:rPr>
                <w:rFonts w:eastAsia="Calibri"/>
              </w:rPr>
            </w:pPr>
            <w:r w:rsidRPr="006B71E6">
              <w:rPr>
                <w:rFonts w:eastAsia="Calibri"/>
              </w:rPr>
              <w:t>Corrosivity to Metals Testing on a Test Item of</w:t>
            </w:r>
            <w:r>
              <w:rPr>
                <w:rFonts w:eastAsia="Calibri"/>
              </w:rPr>
              <w:t xml:space="preserve"> </w:t>
            </w:r>
            <w:r w:rsidRPr="006B71E6">
              <w:rPr>
                <w:rFonts w:eastAsia="Calibri"/>
              </w:rPr>
              <w:t>Netwax NI3</w:t>
            </w:r>
          </w:p>
        </w:tc>
        <w:tc>
          <w:tcPr>
            <w:tcW w:w="808" w:type="pct"/>
            <w:tcBorders>
              <w:top w:val="single" w:sz="6" w:space="0" w:color="auto"/>
              <w:left w:val="single" w:sz="6" w:space="0" w:color="auto"/>
              <w:bottom w:val="single" w:sz="6" w:space="0" w:color="auto"/>
              <w:right w:val="single" w:sz="6" w:space="0" w:color="auto"/>
            </w:tcBorders>
          </w:tcPr>
          <w:p w14:paraId="3FBAC3C5" w14:textId="77777777" w:rsidR="006B71E6" w:rsidRPr="006E3C2B" w:rsidRDefault="006B71E6" w:rsidP="006B71E6">
            <w:pPr>
              <w:rPr>
                <w:rFonts w:eastAsia="Calibri" w:cs="Calibri"/>
                <w:lang w:eastAsia="en-GB"/>
              </w:rPr>
            </w:pPr>
            <w:r w:rsidRPr="006E3C2B">
              <w:rPr>
                <w:rFonts w:eastAsia="Calibri" w:cs="Calibri"/>
                <w:lang w:eastAsia="en-GB"/>
              </w:rPr>
              <w:t>DEKRA UK Ltd</w:t>
            </w:r>
          </w:p>
          <w:p w14:paraId="7AF52505" w14:textId="77777777" w:rsidR="006B71E6" w:rsidRPr="006E3C2B" w:rsidRDefault="006B71E6" w:rsidP="006B71E6">
            <w:pPr>
              <w:rPr>
                <w:rFonts w:eastAsia="Calibri" w:cs="Calibri"/>
                <w:lang w:eastAsia="en-GB"/>
              </w:rPr>
            </w:pPr>
            <w:r w:rsidRPr="006E3C2B">
              <w:rPr>
                <w:rFonts w:eastAsia="Calibri" w:cs="Calibri"/>
                <w:lang w:eastAsia="en-GB"/>
              </w:rPr>
              <w:t>Phi House</w:t>
            </w:r>
          </w:p>
          <w:p w14:paraId="299A2375" w14:textId="77777777" w:rsidR="006B71E6" w:rsidRPr="006E3C2B" w:rsidRDefault="006B71E6" w:rsidP="006B71E6">
            <w:pPr>
              <w:rPr>
                <w:rFonts w:eastAsia="Calibri" w:cs="Calibri"/>
                <w:lang w:eastAsia="en-GB"/>
              </w:rPr>
            </w:pPr>
            <w:r w:rsidRPr="006E3C2B">
              <w:rPr>
                <w:rFonts w:eastAsia="Calibri" w:cs="Calibri"/>
                <w:lang w:eastAsia="en-GB"/>
              </w:rPr>
              <w:t>Southampton Science Park</w:t>
            </w:r>
          </w:p>
          <w:p w14:paraId="194F160C" w14:textId="77777777" w:rsidR="006B71E6" w:rsidRPr="006E3C2B" w:rsidRDefault="006B71E6" w:rsidP="006B71E6">
            <w:pPr>
              <w:rPr>
                <w:rFonts w:eastAsia="Calibri" w:cs="Calibri"/>
                <w:lang w:eastAsia="en-GB"/>
              </w:rPr>
            </w:pPr>
            <w:r w:rsidRPr="006E3C2B">
              <w:rPr>
                <w:rFonts w:eastAsia="Calibri" w:cs="Calibri"/>
                <w:lang w:eastAsia="en-GB"/>
              </w:rPr>
              <w:t>Southampton</w:t>
            </w:r>
          </w:p>
          <w:p w14:paraId="0A0D9C56" w14:textId="77777777" w:rsidR="006B71E6" w:rsidRPr="006E3C2B" w:rsidRDefault="006B71E6" w:rsidP="006B71E6">
            <w:pPr>
              <w:rPr>
                <w:rFonts w:eastAsia="Calibri" w:cs="Calibri"/>
                <w:lang w:eastAsia="en-GB"/>
              </w:rPr>
            </w:pPr>
            <w:r w:rsidRPr="006E3C2B">
              <w:rPr>
                <w:rFonts w:eastAsia="Calibri" w:cs="Calibri"/>
                <w:lang w:eastAsia="en-GB"/>
              </w:rPr>
              <w:t>SO16 7NS</w:t>
            </w:r>
          </w:p>
          <w:p w14:paraId="47F75B72" w14:textId="473337C7" w:rsidR="006B71E6" w:rsidRPr="006E3C2B" w:rsidRDefault="006B71E6" w:rsidP="006B71E6">
            <w:pPr>
              <w:rPr>
                <w:rFonts w:eastAsia="Calibri" w:cs="Calibri"/>
                <w:lang w:eastAsia="en-GB"/>
              </w:rPr>
            </w:pPr>
            <w:r w:rsidRPr="006E3C2B">
              <w:rPr>
                <w:rFonts w:eastAsia="Calibri" w:cs="Calibri"/>
                <w:lang w:eastAsia="en-GB"/>
              </w:rPr>
              <w:t>United Kingdom</w:t>
            </w:r>
          </w:p>
        </w:tc>
        <w:tc>
          <w:tcPr>
            <w:tcW w:w="1026" w:type="pct"/>
            <w:tcBorders>
              <w:top w:val="single" w:sz="6" w:space="0" w:color="auto"/>
              <w:left w:val="single" w:sz="6" w:space="0" w:color="auto"/>
              <w:bottom w:val="single" w:sz="6" w:space="0" w:color="auto"/>
              <w:right w:val="single" w:sz="6" w:space="0" w:color="auto"/>
            </w:tcBorders>
          </w:tcPr>
          <w:p w14:paraId="777BFCAD" w14:textId="1B960ABD" w:rsidR="006B71E6" w:rsidRPr="002F10A5" w:rsidRDefault="006B71E6" w:rsidP="006B71E6">
            <w:pPr>
              <w:rPr>
                <w:rFonts w:eastAsia="Calibri"/>
              </w:rPr>
            </w:pPr>
            <w:r w:rsidRPr="006B71E6">
              <w:rPr>
                <w:rFonts w:eastAsia="Calibri"/>
              </w:rPr>
              <w:t>GLP3016010435DR1/2022</w:t>
            </w:r>
          </w:p>
        </w:tc>
        <w:tc>
          <w:tcPr>
            <w:tcW w:w="484" w:type="pct"/>
            <w:tcBorders>
              <w:top w:val="single" w:sz="6" w:space="0" w:color="auto"/>
              <w:left w:val="single" w:sz="6" w:space="0" w:color="auto"/>
              <w:bottom w:val="single" w:sz="6" w:space="0" w:color="auto"/>
              <w:right w:val="single" w:sz="6" w:space="0" w:color="auto"/>
            </w:tcBorders>
          </w:tcPr>
          <w:p w14:paraId="6A997800" w14:textId="60063546" w:rsidR="006B71E6" w:rsidRPr="00D06E0F" w:rsidRDefault="006B71E6" w:rsidP="006B71E6">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1C9D7B48" w14:textId="325A24B9" w:rsidR="006B71E6" w:rsidRDefault="0094548E" w:rsidP="006B71E6">
            <w:pPr>
              <w:rPr>
                <w:rFonts w:eastAsia="Calibri" w:cs="Calibri"/>
                <w:lang w:eastAsia="en-GB"/>
              </w:rPr>
            </w:pPr>
            <w:r>
              <w:rPr>
                <w:rFonts w:eastAsia="Calibri" w:cs="Calibri"/>
                <w:lang w:eastAsia="en-GB"/>
              </w:rPr>
              <w:t>2022-11-07</w:t>
            </w:r>
          </w:p>
        </w:tc>
        <w:tc>
          <w:tcPr>
            <w:tcW w:w="551" w:type="pct"/>
            <w:tcBorders>
              <w:top w:val="single" w:sz="6" w:space="0" w:color="auto"/>
              <w:left w:val="single" w:sz="6" w:space="0" w:color="auto"/>
              <w:bottom w:val="single" w:sz="6" w:space="0" w:color="auto"/>
              <w:right w:val="single" w:sz="6" w:space="0" w:color="auto"/>
            </w:tcBorders>
          </w:tcPr>
          <w:p w14:paraId="608F467B" w14:textId="2DD40D30" w:rsidR="006B71E6" w:rsidRPr="00D06E0F" w:rsidRDefault="006B71E6" w:rsidP="006B71E6">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738FC7E7" w14:textId="3B0AC819" w:rsidR="006B71E6" w:rsidRPr="00D06E0F" w:rsidRDefault="006B71E6" w:rsidP="006B71E6">
            <w:pPr>
              <w:rPr>
                <w:rFonts w:eastAsia="Calibri" w:cs="Calibri"/>
                <w:lang w:eastAsia="en-GB"/>
              </w:rPr>
            </w:pPr>
            <w:r w:rsidRPr="00D06E0F">
              <w:rPr>
                <w:rFonts w:eastAsia="Calibri" w:cs="Calibri"/>
                <w:lang w:eastAsia="en-GB"/>
              </w:rPr>
              <w:t>Yes</w:t>
            </w:r>
          </w:p>
        </w:tc>
      </w:tr>
      <w:tr w:rsidR="006B71E6" w:rsidRPr="00310902" w14:paraId="44EC3E84" w14:textId="77777777" w:rsidTr="00A855BD">
        <w:tc>
          <w:tcPr>
            <w:tcW w:w="433" w:type="pct"/>
            <w:tcBorders>
              <w:top w:val="single" w:sz="6" w:space="0" w:color="auto"/>
              <w:left w:val="single" w:sz="6" w:space="0" w:color="auto"/>
              <w:bottom w:val="single" w:sz="6" w:space="0" w:color="auto"/>
              <w:right w:val="single" w:sz="6" w:space="0" w:color="auto"/>
            </w:tcBorders>
          </w:tcPr>
          <w:p w14:paraId="0B0491FD" w14:textId="74BF090B" w:rsidR="006B71E6" w:rsidRPr="00A855BD" w:rsidRDefault="006B71E6" w:rsidP="006B71E6">
            <w:pPr>
              <w:rPr>
                <w:rFonts w:eastAsia="Calibri" w:cs="Calibri"/>
                <w:lang w:eastAsia="en-GB"/>
              </w:rPr>
            </w:pPr>
            <w:r w:rsidRPr="00A855BD">
              <w:rPr>
                <w:rFonts w:eastAsia="Calibri" w:cs="Calibri"/>
                <w:lang w:eastAsia="en-GB"/>
              </w:rPr>
              <w:t>Siusiene, E</w:t>
            </w:r>
            <w:r>
              <w:rPr>
                <w:rFonts w:eastAsia="Calibri" w:cs="Calibri"/>
                <w:lang w:eastAsia="en-GB"/>
              </w:rPr>
              <w:t>.</w:t>
            </w:r>
          </w:p>
        </w:tc>
        <w:tc>
          <w:tcPr>
            <w:tcW w:w="265" w:type="pct"/>
            <w:tcBorders>
              <w:top w:val="single" w:sz="6" w:space="0" w:color="auto"/>
              <w:left w:val="single" w:sz="6" w:space="0" w:color="auto"/>
              <w:bottom w:val="single" w:sz="6" w:space="0" w:color="auto"/>
              <w:right w:val="single" w:sz="6" w:space="0" w:color="auto"/>
            </w:tcBorders>
          </w:tcPr>
          <w:p w14:paraId="49613BA0" w14:textId="52D5AA30" w:rsidR="006B71E6" w:rsidRDefault="006B71E6" w:rsidP="006B71E6">
            <w:pPr>
              <w:rPr>
                <w:rFonts w:eastAsia="Calibri" w:cs="Calibri"/>
                <w:lang w:eastAsia="en-GB"/>
              </w:rPr>
            </w:pPr>
            <w:r>
              <w:rPr>
                <w:rFonts w:eastAsia="Calibri" w:cs="Calibri"/>
                <w:lang w:eastAsia="en-GB"/>
              </w:rPr>
              <w:t>2022d</w:t>
            </w:r>
          </w:p>
        </w:tc>
        <w:tc>
          <w:tcPr>
            <w:tcW w:w="659" w:type="pct"/>
            <w:tcBorders>
              <w:top w:val="single" w:sz="6" w:space="0" w:color="auto"/>
              <w:left w:val="single" w:sz="6" w:space="0" w:color="auto"/>
              <w:bottom w:val="single" w:sz="6" w:space="0" w:color="auto"/>
              <w:right w:val="single" w:sz="6" w:space="0" w:color="auto"/>
            </w:tcBorders>
          </w:tcPr>
          <w:p w14:paraId="3239431D" w14:textId="27C45B8B" w:rsidR="006B71E6" w:rsidRPr="006E3C2B" w:rsidRDefault="006B71E6" w:rsidP="006B71E6">
            <w:pPr>
              <w:rPr>
                <w:rFonts w:eastAsia="Calibri"/>
              </w:rPr>
            </w:pPr>
            <w:r w:rsidRPr="006B71E6">
              <w:rPr>
                <w:rFonts w:eastAsia="Calibri"/>
              </w:rPr>
              <w:t>Corrosivity to Metals Testing on a Test Item of</w:t>
            </w:r>
            <w:r>
              <w:rPr>
                <w:rFonts w:eastAsia="Calibri"/>
              </w:rPr>
              <w:t xml:space="preserve"> </w:t>
            </w:r>
            <w:r w:rsidRPr="006B71E6">
              <w:rPr>
                <w:rFonts w:eastAsia="Calibri"/>
              </w:rPr>
              <w:t>Netwax E8 Greenline</w:t>
            </w:r>
          </w:p>
        </w:tc>
        <w:tc>
          <w:tcPr>
            <w:tcW w:w="808" w:type="pct"/>
            <w:tcBorders>
              <w:top w:val="single" w:sz="6" w:space="0" w:color="auto"/>
              <w:left w:val="single" w:sz="6" w:space="0" w:color="auto"/>
              <w:bottom w:val="single" w:sz="6" w:space="0" w:color="auto"/>
              <w:right w:val="single" w:sz="6" w:space="0" w:color="auto"/>
            </w:tcBorders>
          </w:tcPr>
          <w:p w14:paraId="12EFB166" w14:textId="77777777" w:rsidR="006B71E6" w:rsidRPr="006E3C2B" w:rsidRDefault="006B71E6" w:rsidP="006B71E6">
            <w:pPr>
              <w:rPr>
                <w:rFonts w:eastAsia="Calibri" w:cs="Calibri"/>
                <w:lang w:eastAsia="en-GB"/>
              </w:rPr>
            </w:pPr>
            <w:r w:rsidRPr="006E3C2B">
              <w:rPr>
                <w:rFonts w:eastAsia="Calibri" w:cs="Calibri"/>
                <w:lang w:eastAsia="en-GB"/>
              </w:rPr>
              <w:t>DEKRA UK Ltd</w:t>
            </w:r>
          </w:p>
          <w:p w14:paraId="1075634F" w14:textId="77777777" w:rsidR="006B71E6" w:rsidRPr="006E3C2B" w:rsidRDefault="006B71E6" w:rsidP="006B71E6">
            <w:pPr>
              <w:rPr>
                <w:rFonts w:eastAsia="Calibri" w:cs="Calibri"/>
                <w:lang w:eastAsia="en-GB"/>
              </w:rPr>
            </w:pPr>
            <w:r w:rsidRPr="006E3C2B">
              <w:rPr>
                <w:rFonts w:eastAsia="Calibri" w:cs="Calibri"/>
                <w:lang w:eastAsia="en-GB"/>
              </w:rPr>
              <w:t>Phi House</w:t>
            </w:r>
          </w:p>
          <w:p w14:paraId="026F8B98" w14:textId="77777777" w:rsidR="006B71E6" w:rsidRPr="006E3C2B" w:rsidRDefault="006B71E6" w:rsidP="006B71E6">
            <w:pPr>
              <w:rPr>
                <w:rFonts w:eastAsia="Calibri" w:cs="Calibri"/>
                <w:lang w:eastAsia="en-GB"/>
              </w:rPr>
            </w:pPr>
            <w:r w:rsidRPr="006E3C2B">
              <w:rPr>
                <w:rFonts w:eastAsia="Calibri" w:cs="Calibri"/>
                <w:lang w:eastAsia="en-GB"/>
              </w:rPr>
              <w:t>Southampton Science Park</w:t>
            </w:r>
          </w:p>
          <w:p w14:paraId="0C4AFB0C" w14:textId="77777777" w:rsidR="006B71E6" w:rsidRPr="006E3C2B" w:rsidRDefault="006B71E6" w:rsidP="006B71E6">
            <w:pPr>
              <w:rPr>
                <w:rFonts w:eastAsia="Calibri" w:cs="Calibri"/>
                <w:lang w:eastAsia="en-GB"/>
              </w:rPr>
            </w:pPr>
            <w:r w:rsidRPr="006E3C2B">
              <w:rPr>
                <w:rFonts w:eastAsia="Calibri" w:cs="Calibri"/>
                <w:lang w:eastAsia="en-GB"/>
              </w:rPr>
              <w:t>Southampton</w:t>
            </w:r>
          </w:p>
          <w:p w14:paraId="338DB103" w14:textId="77777777" w:rsidR="006B71E6" w:rsidRPr="006E3C2B" w:rsidRDefault="006B71E6" w:rsidP="006B71E6">
            <w:pPr>
              <w:rPr>
                <w:rFonts w:eastAsia="Calibri" w:cs="Calibri"/>
                <w:lang w:eastAsia="en-GB"/>
              </w:rPr>
            </w:pPr>
            <w:r w:rsidRPr="006E3C2B">
              <w:rPr>
                <w:rFonts w:eastAsia="Calibri" w:cs="Calibri"/>
                <w:lang w:eastAsia="en-GB"/>
              </w:rPr>
              <w:t>SO16 7NS</w:t>
            </w:r>
          </w:p>
          <w:p w14:paraId="59D08F24" w14:textId="5DCC8CA8" w:rsidR="006B71E6" w:rsidRPr="006E3C2B" w:rsidRDefault="006B71E6" w:rsidP="006B71E6">
            <w:pPr>
              <w:rPr>
                <w:rFonts w:eastAsia="Calibri" w:cs="Calibri"/>
                <w:lang w:eastAsia="en-GB"/>
              </w:rPr>
            </w:pPr>
            <w:r w:rsidRPr="006E3C2B">
              <w:rPr>
                <w:rFonts w:eastAsia="Calibri" w:cs="Calibri"/>
                <w:lang w:eastAsia="en-GB"/>
              </w:rPr>
              <w:t>United Kingdom</w:t>
            </w:r>
          </w:p>
        </w:tc>
        <w:tc>
          <w:tcPr>
            <w:tcW w:w="1026" w:type="pct"/>
            <w:tcBorders>
              <w:top w:val="single" w:sz="6" w:space="0" w:color="auto"/>
              <w:left w:val="single" w:sz="6" w:space="0" w:color="auto"/>
              <w:bottom w:val="single" w:sz="6" w:space="0" w:color="auto"/>
              <w:right w:val="single" w:sz="6" w:space="0" w:color="auto"/>
            </w:tcBorders>
          </w:tcPr>
          <w:p w14:paraId="31104F97" w14:textId="5EE5614A" w:rsidR="006B71E6" w:rsidRPr="002F10A5" w:rsidRDefault="006B71E6" w:rsidP="006B71E6">
            <w:pPr>
              <w:rPr>
                <w:rFonts w:eastAsia="Calibri"/>
              </w:rPr>
            </w:pPr>
            <w:r w:rsidRPr="006B71E6">
              <w:rPr>
                <w:rFonts w:eastAsia="Calibri"/>
              </w:rPr>
              <w:t>GLP3016010435ER</w:t>
            </w:r>
          </w:p>
        </w:tc>
        <w:tc>
          <w:tcPr>
            <w:tcW w:w="484" w:type="pct"/>
            <w:tcBorders>
              <w:top w:val="single" w:sz="6" w:space="0" w:color="auto"/>
              <w:left w:val="single" w:sz="6" w:space="0" w:color="auto"/>
              <w:bottom w:val="single" w:sz="6" w:space="0" w:color="auto"/>
              <w:right w:val="single" w:sz="6" w:space="0" w:color="auto"/>
            </w:tcBorders>
          </w:tcPr>
          <w:p w14:paraId="59CA22D4" w14:textId="6936AB39" w:rsidR="006B71E6" w:rsidRPr="00D06E0F" w:rsidRDefault="006B71E6" w:rsidP="006B71E6">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3AA70A17" w14:textId="473FA3E6" w:rsidR="006B71E6" w:rsidRDefault="0094548E" w:rsidP="006B71E6">
            <w:pPr>
              <w:rPr>
                <w:rFonts w:eastAsia="Calibri" w:cs="Calibri"/>
                <w:lang w:eastAsia="en-GB"/>
              </w:rPr>
            </w:pPr>
            <w:r>
              <w:rPr>
                <w:rFonts w:eastAsia="Calibri" w:cs="Calibri"/>
                <w:lang w:eastAsia="en-GB"/>
              </w:rPr>
              <w:t>2022-11-07</w:t>
            </w:r>
          </w:p>
        </w:tc>
        <w:tc>
          <w:tcPr>
            <w:tcW w:w="551" w:type="pct"/>
            <w:tcBorders>
              <w:top w:val="single" w:sz="6" w:space="0" w:color="auto"/>
              <w:left w:val="single" w:sz="6" w:space="0" w:color="auto"/>
              <w:bottom w:val="single" w:sz="6" w:space="0" w:color="auto"/>
              <w:right w:val="single" w:sz="6" w:space="0" w:color="auto"/>
            </w:tcBorders>
          </w:tcPr>
          <w:p w14:paraId="353ADD7D" w14:textId="4374B554" w:rsidR="006B71E6" w:rsidRPr="00D06E0F" w:rsidRDefault="006B71E6" w:rsidP="006B71E6">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2E4FC2AD" w14:textId="6F5D2E48" w:rsidR="006B71E6" w:rsidRPr="00D06E0F" w:rsidRDefault="006B71E6" w:rsidP="006B71E6">
            <w:pPr>
              <w:rPr>
                <w:rFonts w:eastAsia="Calibri" w:cs="Calibri"/>
                <w:lang w:eastAsia="en-GB"/>
              </w:rPr>
            </w:pPr>
            <w:r w:rsidRPr="00D06E0F">
              <w:rPr>
                <w:rFonts w:eastAsia="Calibri" w:cs="Calibri"/>
                <w:lang w:eastAsia="en-GB"/>
              </w:rPr>
              <w:t>Yes</w:t>
            </w:r>
          </w:p>
        </w:tc>
      </w:tr>
      <w:tr w:rsidR="006B71E6" w:rsidRPr="00310902" w14:paraId="61964A05" w14:textId="77777777" w:rsidTr="00A855BD">
        <w:tc>
          <w:tcPr>
            <w:tcW w:w="433" w:type="pct"/>
            <w:tcBorders>
              <w:top w:val="single" w:sz="6" w:space="0" w:color="auto"/>
              <w:left w:val="single" w:sz="6" w:space="0" w:color="auto"/>
              <w:bottom w:val="single" w:sz="6" w:space="0" w:color="auto"/>
              <w:right w:val="single" w:sz="6" w:space="0" w:color="auto"/>
            </w:tcBorders>
          </w:tcPr>
          <w:p w14:paraId="3BBC4747" w14:textId="10726746" w:rsidR="006B71E6" w:rsidRPr="00A855BD" w:rsidRDefault="006B71E6" w:rsidP="006B71E6">
            <w:pPr>
              <w:rPr>
                <w:rFonts w:eastAsia="Calibri" w:cs="Calibri"/>
                <w:lang w:eastAsia="en-GB"/>
              </w:rPr>
            </w:pPr>
            <w:r w:rsidRPr="00A855BD">
              <w:rPr>
                <w:rFonts w:eastAsia="Calibri" w:cs="Calibri"/>
                <w:lang w:eastAsia="en-GB"/>
              </w:rPr>
              <w:t>Siusiene, E</w:t>
            </w:r>
            <w:r>
              <w:rPr>
                <w:rFonts w:eastAsia="Calibri" w:cs="Calibri"/>
                <w:lang w:eastAsia="en-GB"/>
              </w:rPr>
              <w:t>.</w:t>
            </w:r>
          </w:p>
        </w:tc>
        <w:tc>
          <w:tcPr>
            <w:tcW w:w="265" w:type="pct"/>
            <w:tcBorders>
              <w:top w:val="single" w:sz="6" w:space="0" w:color="auto"/>
              <w:left w:val="single" w:sz="6" w:space="0" w:color="auto"/>
              <w:bottom w:val="single" w:sz="6" w:space="0" w:color="auto"/>
              <w:right w:val="single" w:sz="6" w:space="0" w:color="auto"/>
            </w:tcBorders>
          </w:tcPr>
          <w:p w14:paraId="410736F3" w14:textId="7AFB9B21" w:rsidR="006B71E6" w:rsidRDefault="006B71E6" w:rsidP="006B71E6">
            <w:pPr>
              <w:rPr>
                <w:rFonts w:eastAsia="Calibri" w:cs="Calibri"/>
                <w:lang w:eastAsia="en-GB"/>
              </w:rPr>
            </w:pPr>
            <w:r>
              <w:rPr>
                <w:rFonts w:eastAsia="Calibri" w:cs="Calibri"/>
                <w:lang w:eastAsia="en-GB"/>
              </w:rPr>
              <w:t>2022e</w:t>
            </w:r>
          </w:p>
        </w:tc>
        <w:tc>
          <w:tcPr>
            <w:tcW w:w="659" w:type="pct"/>
            <w:tcBorders>
              <w:top w:val="single" w:sz="6" w:space="0" w:color="auto"/>
              <w:left w:val="single" w:sz="6" w:space="0" w:color="auto"/>
              <w:bottom w:val="single" w:sz="6" w:space="0" w:color="auto"/>
              <w:right w:val="single" w:sz="6" w:space="0" w:color="auto"/>
            </w:tcBorders>
          </w:tcPr>
          <w:p w14:paraId="22C959A4" w14:textId="77777777" w:rsidR="006B71E6" w:rsidRPr="006B71E6" w:rsidRDefault="006B71E6" w:rsidP="006B71E6">
            <w:pPr>
              <w:rPr>
                <w:rFonts w:eastAsia="Calibri"/>
              </w:rPr>
            </w:pPr>
            <w:r w:rsidRPr="006B71E6">
              <w:rPr>
                <w:rFonts w:eastAsia="Calibri"/>
              </w:rPr>
              <w:t xml:space="preserve">Auto Ignition Temperature of Liquids Testing on a </w:t>
            </w:r>
          </w:p>
          <w:p w14:paraId="4CD3DF0B" w14:textId="2180B4A2" w:rsidR="006B71E6" w:rsidRPr="006E3C2B" w:rsidRDefault="006B71E6" w:rsidP="006B71E6">
            <w:pPr>
              <w:rPr>
                <w:rFonts w:eastAsia="Calibri"/>
              </w:rPr>
            </w:pPr>
            <w:r w:rsidRPr="006B71E6">
              <w:rPr>
                <w:rFonts w:eastAsia="Calibri"/>
              </w:rPr>
              <w:t>Test Item of Netwax NI3</w:t>
            </w:r>
          </w:p>
        </w:tc>
        <w:tc>
          <w:tcPr>
            <w:tcW w:w="808" w:type="pct"/>
            <w:tcBorders>
              <w:top w:val="single" w:sz="6" w:space="0" w:color="auto"/>
              <w:left w:val="single" w:sz="6" w:space="0" w:color="auto"/>
              <w:bottom w:val="single" w:sz="6" w:space="0" w:color="auto"/>
              <w:right w:val="single" w:sz="6" w:space="0" w:color="auto"/>
            </w:tcBorders>
          </w:tcPr>
          <w:p w14:paraId="29014539" w14:textId="77777777" w:rsidR="006B71E6" w:rsidRPr="006E3C2B" w:rsidRDefault="006B71E6" w:rsidP="006B71E6">
            <w:pPr>
              <w:rPr>
                <w:rFonts w:eastAsia="Calibri" w:cs="Calibri"/>
                <w:lang w:eastAsia="en-GB"/>
              </w:rPr>
            </w:pPr>
            <w:r w:rsidRPr="006E3C2B">
              <w:rPr>
                <w:rFonts w:eastAsia="Calibri" w:cs="Calibri"/>
                <w:lang w:eastAsia="en-GB"/>
              </w:rPr>
              <w:t>DEKRA UK Ltd</w:t>
            </w:r>
          </w:p>
          <w:p w14:paraId="30C9771F" w14:textId="77777777" w:rsidR="006B71E6" w:rsidRPr="006E3C2B" w:rsidRDefault="006B71E6" w:rsidP="006B71E6">
            <w:pPr>
              <w:rPr>
                <w:rFonts w:eastAsia="Calibri" w:cs="Calibri"/>
                <w:lang w:eastAsia="en-GB"/>
              </w:rPr>
            </w:pPr>
            <w:r w:rsidRPr="006E3C2B">
              <w:rPr>
                <w:rFonts w:eastAsia="Calibri" w:cs="Calibri"/>
                <w:lang w:eastAsia="en-GB"/>
              </w:rPr>
              <w:t>Phi House</w:t>
            </w:r>
          </w:p>
          <w:p w14:paraId="3BEBAAD1" w14:textId="77777777" w:rsidR="006B71E6" w:rsidRPr="006E3C2B" w:rsidRDefault="006B71E6" w:rsidP="006B71E6">
            <w:pPr>
              <w:rPr>
                <w:rFonts w:eastAsia="Calibri" w:cs="Calibri"/>
                <w:lang w:eastAsia="en-GB"/>
              </w:rPr>
            </w:pPr>
            <w:r w:rsidRPr="006E3C2B">
              <w:rPr>
                <w:rFonts w:eastAsia="Calibri" w:cs="Calibri"/>
                <w:lang w:eastAsia="en-GB"/>
              </w:rPr>
              <w:t>Southampton Science Park</w:t>
            </w:r>
          </w:p>
          <w:p w14:paraId="5B04E380" w14:textId="77777777" w:rsidR="006B71E6" w:rsidRPr="006E3C2B" w:rsidRDefault="006B71E6" w:rsidP="006B71E6">
            <w:pPr>
              <w:rPr>
                <w:rFonts w:eastAsia="Calibri" w:cs="Calibri"/>
                <w:lang w:eastAsia="en-GB"/>
              </w:rPr>
            </w:pPr>
            <w:r w:rsidRPr="006E3C2B">
              <w:rPr>
                <w:rFonts w:eastAsia="Calibri" w:cs="Calibri"/>
                <w:lang w:eastAsia="en-GB"/>
              </w:rPr>
              <w:t>Southampton</w:t>
            </w:r>
          </w:p>
          <w:p w14:paraId="65987B97" w14:textId="77777777" w:rsidR="006B71E6" w:rsidRPr="006E3C2B" w:rsidRDefault="006B71E6" w:rsidP="006B71E6">
            <w:pPr>
              <w:rPr>
                <w:rFonts w:eastAsia="Calibri" w:cs="Calibri"/>
                <w:lang w:eastAsia="en-GB"/>
              </w:rPr>
            </w:pPr>
            <w:r w:rsidRPr="006E3C2B">
              <w:rPr>
                <w:rFonts w:eastAsia="Calibri" w:cs="Calibri"/>
                <w:lang w:eastAsia="en-GB"/>
              </w:rPr>
              <w:t>SO16 7NS</w:t>
            </w:r>
          </w:p>
          <w:p w14:paraId="77208FDF" w14:textId="25CA44BF" w:rsidR="006B71E6" w:rsidRPr="006E3C2B" w:rsidRDefault="006B71E6" w:rsidP="006B71E6">
            <w:pPr>
              <w:rPr>
                <w:rFonts w:eastAsia="Calibri" w:cs="Calibri"/>
                <w:lang w:eastAsia="en-GB"/>
              </w:rPr>
            </w:pPr>
            <w:r w:rsidRPr="006E3C2B">
              <w:rPr>
                <w:rFonts w:eastAsia="Calibri" w:cs="Calibri"/>
                <w:lang w:eastAsia="en-GB"/>
              </w:rPr>
              <w:t>United Kingdom</w:t>
            </w:r>
          </w:p>
        </w:tc>
        <w:tc>
          <w:tcPr>
            <w:tcW w:w="1026" w:type="pct"/>
            <w:tcBorders>
              <w:top w:val="single" w:sz="6" w:space="0" w:color="auto"/>
              <w:left w:val="single" w:sz="6" w:space="0" w:color="auto"/>
              <w:bottom w:val="single" w:sz="6" w:space="0" w:color="auto"/>
              <w:right w:val="single" w:sz="6" w:space="0" w:color="auto"/>
            </w:tcBorders>
          </w:tcPr>
          <w:p w14:paraId="373C46EA" w14:textId="23CE2318" w:rsidR="006B71E6" w:rsidRPr="002F10A5" w:rsidRDefault="006B71E6" w:rsidP="006B71E6">
            <w:pPr>
              <w:rPr>
                <w:rFonts w:eastAsia="Calibri"/>
              </w:rPr>
            </w:pPr>
            <w:r w:rsidRPr="006B71E6">
              <w:rPr>
                <w:rFonts w:eastAsia="Calibri"/>
              </w:rPr>
              <w:t>GLP3016010435AR1/2022</w:t>
            </w:r>
          </w:p>
        </w:tc>
        <w:tc>
          <w:tcPr>
            <w:tcW w:w="484" w:type="pct"/>
            <w:tcBorders>
              <w:top w:val="single" w:sz="6" w:space="0" w:color="auto"/>
              <w:left w:val="single" w:sz="6" w:space="0" w:color="auto"/>
              <w:bottom w:val="single" w:sz="6" w:space="0" w:color="auto"/>
              <w:right w:val="single" w:sz="6" w:space="0" w:color="auto"/>
            </w:tcBorders>
          </w:tcPr>
          <w:p w14:paraId="1E793DE0" w14:textId="7153A004" w:rsidR="006B71E6" w:rsidRPr="00D06E0F" w:rsidRDefault="006B71E6" w:rsidP="006B71E6">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2C477D10" w14:textId="3C51E045" w:rsidR="006B71E6" w:rsidRDefault="0094548E" w:rsidP="006B71E6">
            <w:pPr>
              <w:rPr>
                <w:rFonts w:eastAsia="Calibri" w:cs="Calibri"/>
                <w:lang w:eastAsia="en-GB"/>
              </w:rPr>
            </w:pPr>
            <w:r>
              <w:rPr>
                <w:rFonts w:eastAsia="Calibri" w:cs="Calibri"/>
                <w:lang w:eastAsia="en-GB"/>
              </w:rPr>
              <w:t>2022-11-03</w:t>
            </w:r>
          </w:p>
        </w:tc>
        <w:tc>
          <w:tcPr>
            <w:tcW w:w="551" w:type="pct"/>
            <w:tcBorders>
              <w:top w:val="single" w:sz="6" w:space="0" w:color="auto"/>
              <w:left w:val="single" w:sz="6" w:space="0" w:color="auto"/>
              <w:bottom w:val="single" w:sz="6" w:space="0" w:color="auto"/>
              <w:right w:val="single" w:sz="6" w:space="0" w:color="auto"/>
            </w:tcBorders>
          </w:tcPr>
          <w:p w14:paraId="4D959B9D" w14:textId="24144375" w:rsidR="006B71E6" w:rsidRPr="00D06E0F" w:rsidRDefault="006B71E6" w:rsidP="006B71E6">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7F7FB6D7" w14:textId="386C96CD" w:rsidR="006B71E6" w:rsidRPr="00D06E0F" w:rsidRDefault="006B71E6" w:rsidP="006B71E6">
            <w:pPr>
              <w:rPr>
                <w:rFonts w:eastAsia="Calibri" w:cs="Calibri"/>
                <w:lang w:eastAsia="en-GB"/>
              </w:rPr>
            </w:pPr>
            <w:r w:rsidRPr="00D06E0F">
              <w:rPr>
                <w:rFonts w:eastAsia="Calibri" w:cs="Calibri"/>
                <w:lang w:eastAsia="en-GB"/>
              </w:rPr>
              <w:t>Yes</w:t>
            </w:r>
          </w:p>
        </w:tc>
      </w:tr>
      <w:tr w:rsidR="006B71E6" w:rsidRPr="00310902" w14:paraId="38770C51" w14:textId="77777777" w:rsidTr="00A855BD">
        <w:tc>
          <w:tcPr>
            <w:tcW w:w="433" w:type="pct"/>
            <w:tcBorders>
              <w:top w:val="single" w:sz="6" w:space="0" w:color="auto"/>
              <w:left w:val="single" w:sz="6" w:space="0" w:color="auto"/>
              <w:bottom w:val="single" w:sz="6" w:space="0" w:color="auto"/>
              <w:right w:val="single" w:sz="6" w:space="0" w:color="auto"/>
            </w:tcBorders>
          </w:tcPr>
          <w:p w14:paraId="4B93FC1C" w14:textId="485A227D" w:rsidR="006B71E6" w:rsidRPr="00D06E0F" w:rsidRDefault="006B71E6" w:rsidP="006B71E6">
            <w:pPr>
              <w:rPr>
                <w:rFonts w:eastAsia="Calibri" w:cs="Calibri"/>
                <w:lang w:eastAsia="en-GB"/>
              </w:rPr>
            </w:pPr>
            <w:r>
              <w:rPr>
                <w:rFonts w:eastAsia="Calibri" w:cs="Calibri"/>
                <w:lang w:eastAsia="en-GB"/>
              </w:rPr>
              <w:t>Walker, J.</w:t>
            </w:r>
          </w:p>
        </w:tc>
        <w:tc>
          <w:tcPr>
            <w:tcW w:w="265" w:type="pct"/>
            <w:tcBorders>
              <w:top w:val="single" w:sz="6" w:space="0" w:color="auto"/>
              <w:left w:val="single" w:sz="6" w:space="0" w:color="auto"/>
              <w:bottom w:val="single" w:sz="6" w:space="0" w:color="auto"/>
              <w:right w:val="single" w:sz="6" w:space="0" w:color="auto"/>
            </w:tcBorders>
          </w:tcPr>
          <w:p w14:paraId="073BA2BB" w14:textId="44E9E7D5" w:rsidR="006B71E6" w:rsidRPr="00D06E0F" w:rsidRDefault="006B71E6" w:rsidP="006B71E6">
            <w:pPr>
              <w:rPr>
                <w:rFonts w:eastAsia="Calibri" w:cs="Calibri"/>
                <w:lang w:eastAsia="en-GB"/>
              </w:rPr>
            </w:pPr>
            <w:r>
              <w:rPr>
                <w:rFonts w:eastAsia="Calibri" w:cs="Calibri"/>
                <w:lang w:eastAsia="en-GB"/>
              </w:rPr>
              <w:t>2022a</w:t>
            </w:r>
          </w:p>
        </w:tc>
        <w:tc>
          <w:tcPr>
            <w:tcW w:w="659" w:type="pct"/>
            <w:tcBorders>
              <w:top w:val="single" w:sz="6" w:space="0" w:color="auto"/>
              <w:left w:val="single" w:sz="6" w:space="0" w:color="auto"/>
              <w:bottom w:val="single" w:sz="6" w:space="0" w:color="auto"/>
              <w:right w:val="single" w:sz="6" w:space="0" w:color="auto"/>
            </w:tcBorders>
          </w:tcPr>
          <w:p w14:paraId="15DE8A45" w14:textId="5C6FA8B9" w:rsidR="006B71E6" w:rsidRPr="00D06E0F" w:rsidRDefault="006B71E6" w:rsidP="006B71E6">
            <w:pPr>
              <w:rPr>
                <w:rFonts w:eastAsia="Calibri" w:cs="Calibri"/>
                <w:lang w:eastAsia="en-GB"/>
              </w:rPr>
            </w:pPr>
            <w:r w:rsidRPr="00D465BE">
              <w:rPr>
                <w:rFonts w:eastAsia="Calibri"/>
              </w:rPr>
              <w:t>Netwax NI 3: Determination of Wet Sieve and Persistent Foam</w:t>
            </w:r>
          </w:p>
        </w:tc>
        <w:tc>
          <w:tcPr>
            <w:tcW w:w="808" w:type="pct"/>
            <w:tcBorders>
              <w:top w:val="single" w:sz="6" w:space="0" w:color="auto"/>
              <w:left w:val="single" w:sz="6" w:space="0" w:color="auto"/>
              <w:bottom w:val="single" w:sz="6" w:space="0" w:color="auto"/>
              <w:right w:val="single" w:sz="6" w:space="0" w:color="auto"/>
            </w:tcBorders>
          </w:tcPr>
          <w:p w14:paraId="7FDCEBE9" w14:textId="42A8B2F3" w:rsidR="006B71E6" w:rsidRPr="00D06E0F" w:rsidRDefault="006B71E6" w:rsidP="006B71E6">
            <w:pPr>
              <w:rPr>
                <w:rFonts w:eastAsia="Calibri" w:cs="Calibri"/>
                <w:lang w:eastAsia="en-GB"/>
              </w:rPr>
            </w:pPr>
            <w:r>
              <w:t>Labcorp Early Development Laboratories Ltd. Shardlow Business Park London Road, Shardlow Derbyshire DE72 2GD UK</w:t>
            </w:r>
          </w:p>
        </w:tc>
        <w:tc>
          <w:tcPr>
            <w:tcW w:w="1026" w:type="pct"/>
            <w:tcBorders>
              <w:top w:val="single" w:sz="6" w:space="0" w:color="auto"/>
              <w:left w:val="single" w:sz="6" w:space="0" w:color="auto"/>
              <w:bottom w:val="single" w:sz="6" w:space="0" w:color="auto"/>
              <w:right w:val="single" w:sz="6" w:space="0" w:color="auto"/>
            </w:tcBorders>
          </w:tcPr>
          <w:p w14:paraId="59534367" w14:textId="5CE5E3C6" w:rsidR="006B71E6" w:rsidRPr="00D06E0F" w:rsidRDefault="006B71E6" w:rsidP="006B71E6">
            <w:pPr>
              <w:rPr>
                <w:rFonts w:eastAsia="Calibri" w:cs="Calibri"/>
                <w:lang w:eastAsia="en-GB"/>
              </w:rPr>
            </w:pPr>
            <w:r>
              <w:t>8506628</w:t>
            </w:r>
          </w:p>
        </w:tc>
        <w:tc>
          <w:tcPr>
            <w:tcW w:w="484" w:type="pct"/>
            <w:tcBorders>
              <w:top w:val="single" w:sz="6" w:space="0" w:color="auto"/>
              <w:left w:val="single" w:sz="6" w:space="0" w:color="auto"/>
              <w:bottom w:val="single" w:sz="6" w:space="0" w:color="auto"/>
              <w:right w:val="single" w:sz="6" w:space="0" w:color="auto"/>
            </w:tcBorders>
          </w:tcPr>
          <w:p w14:paraId="6A4DA6B3" w14:textId="7A60186A" w:rsidR="006B71E6" w:rsidRPr="00D06E0F" w:rsidRDefault="006B71E6" w:rsidP="006B71E6">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40010A87" w14:textId="53959384" w:rsidR="006B71E6" w:rsidRPr="00D06E0F" w:rsidRDefault="006B71E6" w:rsidP="006B71E6">
            <w:pPr>
              <w:rPr>
                <w:rFonts w:eastAsia="Calibri" w:cs="Calibri"/>
                <w:lang w:eastAsia="en-GB"/>
              </w:rPr>
            </w:pPr>
            <w:r>
              <w:rPr>
                <w:rFonts w:eastAsia="Calibri" w:cs="Calibri"/>
                <w:lang w:eastAsia="en-GB"/>
              </w:rPr>
              <w:t>2022-12-20</w:t>
            </w:r>
          </w:p>
        </w:tc>
        <w:tc>
          <w:tcPr>
            <w:tcW w:w="551" w:type="pct"/>
            <w:tcBorders>
              <w:top w:val="single" w:sz="6" w:space="0" w:color="auto"/>
              <w:left w:val="single" w:sz="6" w:space="0" w:color="auto"/>
              <w:bottom w:val="single" w:sz="6" w:space="0" w:color="auto"/>
              <w:right w:val="single" w:sz="6" w:space="0" w:color="auto"/>
            </w:tcBorders>
          </w:tcPr>
          <w:p w14:paraId="02FDAD4C" w14:textId="2C491648" w:rsidR="006B71E6" w:rsidRPr="00D06E0F" w:rsidRDefault="006B71E6" w:rsidP="006B71E6">
            <w:pPr>
              <w:rPr>
                <w:rFonts w:eastAsia="Calibri" w:cs="Calibri"/>
                <w:lang w:eastAsia="en-GB"/>
              </w:rPr>
            </w:pPr>
            <w:r>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58EDDE53" w14:textId="0AE88E25" w:rsidR="006B71E6" w:rsidRPr="00D06E0F" w:rsidRDefault="006B71E6" w:rsidP="006B71E6">
            <w:pPr>
              <w:rPr>
                <w:rFonts w:eastAsia="Calibri" w:cs="Calibri"/>
                <w:lang w:eastAsia="en-GB"/>
              </w:rPr>
            </w:pPr>
            <w:r>
              <w:rPr>
                <w:rFonts w:eastAsia="Calibri" w:cs="Calibri"/>
                <w:lang w:eastAsia="en-GB"/>
              </w:rPr>
              <w:t>Yes</w:t>
            </w:r>
          </w:p>
        </w:tc>
      </w:tr>
      <w:tr w:rsidR="006B71E6" w:rsidRPr="00310902" w14:paraId="693B56C1" w14:textId="77777777" w:rsidTr="00A855BD">
        <w:tc>
          <w:tcPr>
            <w:tcW w:w="433" w:type="pct"/>
            <w:tcBorders>
              <w:top w:val="single" w:sz="6" w:space="0" w:color="auto"/>
              <w:left w:val="single" w:sz="6" w:space="0" w:color="auto"/>
              <w:bottom w:val="single" w:sz="6" w:space="0" w:color="auto"/>
              <w:right w:val="single" w:sz="6" w:space="0" w:color="auto"/>
            </w:tcBorders>
          </w:tcPr>
          <w:p w14:paraId="4A205B10" w14:textId="1B65645E" w:rsidR="006B71E6" w:rsidRPr="00D06E0F" w:rsidRDefault="006B71E6" w:rsidP="006B71E6">
            <w:pPr>
              <w:rPr>
                <w:rFonts w:eastAsia="Calibri" w:cs="Calibri"/>
                <w:lang w:eastAsia="en-GB"/>
              </w:rPr>
            </w:pPr>
            <w:r>
              <w:rPr>
                <w:rFonts w:eastAsia="Calibri" w:cs="Calibri"/>
                <w:lang w:eastAsia="en-GB"/>
              </w:rPr>
              <w:t>Walker, J.</w:t>
            </w:r>
          </w:p>
        </w:tc>
        <w:tc>
          <w:tcPr>
            <w:tcW w:w="265" w:type="pct"/>
            <w:tcBorders>
              <w:top w:val="single" w:sz="6" w:space="0" w:color="auto"/>
              <w:left w:val="single" w:sz="6" w:space="0" w:color="auto"/>
              <w:bottom w:val="single" w:sz="6" w:space="0" w:color="auto"/>
              <w:right w:val="single" w:sz="6" w:space="0" w:color="auto"/>
            </w:tcBorders>
          </w:tcPr>
          <w:p w14:paraId="56525445" w14:textId="1BC8232C" w:rsidR="006B71E6" w:rsidRPr="00D06E0F" w:rsidRDefault="006B71E6" w:rsidP="006B71E6">
            <w:pPr>
              <w:rPr>
                <w:rFonts w:eastAsia="Calibri" w:cs="Calibri"/>
                <w:lang w:eastAsia="en-GB"/>
              </w:rPr>
            </w:pPr>
            <w:r>
              <w:rPr>
                <w:rFonts w:eastAsia="Calibri" w:cs="Calibri"/>
                <w:lang w:eastAsia="en-GB"/>
              </w:rPr>
              <w:t>2022b</w:t>
            </w:r>
          </w:p>
        </w:tc>
        <w:tc>
          <w:tcPr>
            <w:tcW w:w="659" w:type="pct"/>
            <w:tcBorders>
              <w:top w:val="single" w:sz="6" w:space="0" w:color="auto"/>
              <w:left w:val="single" w:sz="6" w:space="0" w:color="auto"/>
              <w:bottom w:val="single" w:sz="6" w:space="0" w:color="auto"/>
              <w:right w:val="single" w:sz="6" w:space="0" w:color="auto"/>
            </w:tcBorders>
          </w:tcPr>
          <w:p w14:paraId="2F77C4A4" w14:textId="67FA0B3A" w:rsidR="006B71E6" w:rsidRPr="00D06E0F" w:rsidRDefault="006B71E6" w:rsidP="006B71E6">
            <w:pPr>
              <w:rPr>
                <w:rFonts w:eastAsia="Calibri" w:cs="Calibri"/>
                <w:lang w:eastAsia="en-GB"/>
              </w:rPr>
            </w:pPr>
            <w:r w:rsidRPr="004C19B9">
              <w:t>Netwax NI 3: Determination of Pourability</w:t>
            </w:r>
          </w:p>
        </w:tc>
        <w:tc>
          <w:tcPr>
            <w:tcW w:w="808" w:type="pct"/>
            <w:tcBorders>
              <w:top w:val="single" w:sz="6" w:space="0" w:color="auto"/>
              <w:left w:val="single" w:sz="6" w:space="0" w:color="auto"/>
              <w:bottom w:val="single" w:sz="6" w:space="0" w:color="auto"/>
              <w:right w:val="single" w:sz="6" w:space="0" w:color="auto"/>
            </w:tcBorders>
          </w:tcPr>
          <w:p w14:paraId="78AACEB6" w14:textId="7E8D8B68" w:rsidR="006B71E6" w:rsidRPr="00D06E0F" w:rsidRDefault="006B71E6" w:rsidP="006B71E6">
            <w:pPr>
              <w:rPr>
                <w:rFonts w:eastAsia="Calibri" w:cs="Calibri"/>
                <w:lang w:eastAsia="en-GB"/>
              </w:rPr>
            </w:pPr>
            <w:r>
              <w:t>Labcorp Early Development Laboratories Ltd. Shardlow Business Park London Road, Shardlow Derbyshire DE72 2GD UK</w:t>
            </w:r>
          </w:p>
        </w:tc>
        <w:tc>
          <w:tcPr>
            <w:tcW w:w="1026" w:type="pct"/>
            <w:tcBorders>
              <w:top w:val="single" w:sz="6" w:space="0" w:color="auto"/>
              <w:left w:val="single" w:sz="6" w:space="0" w:color="auto"/>
              <w:bottom w:val="single" w:sz="6" w:space="0" w:color="auto"/>
              <w:right w:val="single" w:sz="6" w:space="0" w:color="auto"/>
            </w:tcBorders>
          </w:tcPr>
          <w:p w14:paraId="4BC903BE" w14:textId="1729FEBC" w:rsidR="006B71E6" w:rsidRPr="00D06E0F" w:rsidRDefault="006B71E6" w:rsidP="006B71E6">
            <w:pPr>
              <w:rPr>
                <w:rFonts w:eastAsia="Calibri" w:cs="Calibri"/>
                <w:lang w:eastAsia="en-GB"/>
              </w:rPr>
            </w:pPr>
            <w:r w:rsidRPr="004C19B9">
              <w:t>8493339</w:t>
            </w:r>
          </w:p>
        </w:tc>
        <w:tc>
          <w:tcPr>
            <w:tcW w:w="484" w:type="pct"/>
            <w:tcBorders>
              <w:top w:val="single" w:sz="6" w:space="0" w:color="auto"/>
              <w:left w:val="single" w:sz="6" w:space="0" w:color="auto"/>
              <w:bottom w:val="single" w:sz="6" w:space="0" w:color="auto"/>
              <w:right w:val="single" w:sz="6" w:space="0" w:color="auto"/>
            </w:tcBorders>
          </w:tcPr>
          <w:p w14:paraId="79A171F4" w14:textId="411E1FC7" w:rsidR="006B71E6" w:rsidRPr="00D06E0F" w:rsidRDefault="006B71E6" w:rsidP="006B71E6">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419D86FD" w14:textId="3BB5F8F3" w:rsidR="006B71E6" w:rsidRPr="00D06E0F" w:rsidRDefault="006B71E6" w:rsidP="006B71E6">
            <w:pPr>
              <w:rPr>
                <w:rFonts w:eastAsia="Calibri" w:cs="Calibri"/>
                <w:lang w:eastAsia="en-GB"/>
              </w:rPr>
            </w:pPr>
            <w:r>
              <w:rPr>
                <w:rFonts w:eastAsia="Calibri" w:cs="Calibri"/>
                <w:lang w:eastAsia="en-GB"/>
              </w:rPr>
              <w:t>2022-12-19</w:t>
            </w:r>
          </w:p>
        </w:tc>
        <w:tc>
          <w:tcPr>
            <w:tcW w:w="551" w:type="pct"/>
            <w:tcBorders>
              <w:top w:val="single" w:sz="6" w:space="0" w:color="auto"/>
              <w:left w:val="single" w:sz="6" w:space="0" w:color="auto"/>
              <w:bottom w:val="single" w:sz="6" w:space="0" w:color="auto"/>
              <w:right w:val="single" w:sz="6" w:space="0" w:color="auto"/>
            </w:tcBorders>
          </w:tcPr>
          <w:p w14:paraId="535080BC" w14:textId="4F1C4C15" w:rsidR="006B71E6" w:rsidRPr="00D06E0F" w:rsidRDefault="006B71E6" w:rsidP="006B71E6">
            <w:pPr>
              <w:rPr>
                <w:rFonts w:eastAsia="Calibri" w:cs="Calibri"/>
                <w:lang w:eastAsia="en-GB"/>
              </w:rPr>
            </w:pPr>
            <w:r>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52678A8E" w14:textId="0B9F9840" w:rsidR="006B71E6" w:rsidRPr="00D06E0F" w:rsidRDefault="006B71E6" w:rsidP="006B71E6">
            <w:pPr>
              <w:rPr>
                <w:rFonts w:eastAsia="Calibri" w:cs="Calibri"/>
                <w:lang w:eastAsia="en-GB"/>
              </w:rPr>
            </w:pPr>
            <w:r>
              <w:rPr>
                <w:rFonts w:eastAsia="Calibri" w:cs="Calibri"/>
                <w:lang w:eastAsia="en-GB"/>
              </w:rPr>
              <w:t>Yes</w:t>
            </w:r>
          </w:p>
        </w:tc>
      </w:tr>
      <w:tr w:rsidR="006B71E6" w:rsidRPr="00310902" w14:paraId="05F94D5F" w14:textId="77777777" w:rsidTr="00A855BD">
        <w:tc>
          <w:tcPr>
            <w:tcW w:w="433" w:type="pct"/>
            <w:tcBorders>
              <w:top w:val="single" w:sz="6" w:space="0" w:color="auto"/>
              <w:left w:val="single" w:sz="6" w:space="0" w:color="auto"/>
              <w:bottom w:val="single" w:sz="6" w:space="0" w:color="auto"/>
              <w:right w:val="single" w:sz="6" w:space="0" w:color="auto"/>
            </w:tcBorders>
          </w:tcPr>
          <w:p w14:paraId="0EE04960" w14:textId="634885B8" w:rsidR="006B71E6" w:rsidRPr="00D06E0F" w:rsidRDefault="006B71E6" w:rsidP="006B71E6">
            <w:pPr>
              <w:rPr>
                <w:rFonts w:eastAsia="Calibri" w:cs="Calibri"/>
                <w:lang w:eastAsia="en-GB"/>
              </w:rPr>
            </w:pPr>
            <w:r>
              <w:rPr>
                <w:rFonts w:eastAsia="Calibri" w:cs="Calibri"/>
                <w:lang w:eastAsia="en-GB"/>
              </w:rPr>
              <w:t>Walker, J.</w:t>
            </w:r>
          </w:p>
        </w:tc>
        <w:tc>
          <w:tcPr>
            <w:tcW w:w="265" w:type="pct"/>
            <w:tcBorders>
              <w:top w:val="single" w:sz="6" w:space="0" w:color="auto"/>
              <w:left w:val="single" w:sz="6" w:space="0" w:color="auto"/>
              <w:bottom w:val="single" w:sz="6" w:space="0" w:color="auto"/>
              <w:right w:val="single" w:sz="6" w:space="0" w:color="auto"/>
            </w:tcBorders>
          </w:tcPr>
          <w:p w14:paraId="4D6B914F" w14:textId="703EC180" w:rsidR="006B71E6" w:rsidRPr="00D06E0F" w:rsidRDefault="006B71E6" w:rsidP="006B71E6">
            <w:pPr>
              <w:rPr>
                <w:rFonts w:eastAsia="Calibri" w:cs="Calibri"/>
                <w:lang w:eastAsia="en-GB"/>
              </w:rPr>
            </w:pPr>
            <w:r>
              <w:rPr>
                <w:rFonts w:eastAsia="Calibri" w:cs="Calibri"/>
                <w:lang w:eastAsia="en-GB"/>
              </w:rPr>
              <w:t>2022c</w:t>
            </w:r>
          </w:p>
        </w:tc>
        <w:tc>
          <w:tcPr>
            <w:tcW w:w="659" w:type="pct"/>
            <w:tcBorders>
              <w:top w:val="single" w:sz="6" w:space="0" w:color="auto"/>
              <w:left w:val="single" w:sz="6" w:space="0" w:color="auto"/>
              <w:bottom w:val="single" w:sz="6" w:space="0" w:color="auto"/>
              <w:right w:val="single" w:sz="6" w:space="0" w:color="auto"/>
            </w:tcBorders>
          </w:tcPr>
          <w:p w14:paraId="32924DA7" w14:textId="77777777" w:rsidR="006B71E6" w:rsidRDefault="006B71E6" w:rsidP="006B71E6">
            <w:r>
              <w:t>Netwax E8 Greenline:</w:t>
            </w:r>
          </w:p>
          <w:p w14:paraId="32B26EB3" w14:textId="31B9C6C7" w:rsidR="006B71E6" w:rsidRPr="00D06E0F" w:rsidRDefault="006B71E6" w:rsidP="006B71E6">
            <w:pPr>
              <w:rPr>
                <w:rFonts w:eastAsia="Calibri" w:cs="Calibri"/>
                <w:lang w:eastAsia="en-GB"/>
              </w:rPr>
            </w:pPr>
            <w:r>
              <w:t>Determination of Pourability</w:t>
            </w:r>
          </w:p>
        </w:tc>
        <w:tc>
          <w:tcPr>
            <w:tcW w:w="808" w:type="pct"/>
            <w:tcBorders>
              <w:top w:val="single" w:sz="6" w:space="0" w:color="auto"/>
              <w:left w:val="single" w:sz="6" w:space="0" w:color="auto"/>
              <w:bottom w:val="single" w:sz="6" w:space="0" w:color="auto"/>
              <w:right w:val="single" w:sz="6" w:space="0" w:color="auto"/>
            </w:tcBorders>
          </w:tcPr>
          <w:p w14:paraId="024D8B31" w14:textId="3F0B823B" w:rsidR="006B71E6" w:rsidRPr="00D06E0F" w:rsidRDefault="006B71E6" w:rsidP="006B71E6">
            <w:pPr>
              <w:rPr>
                <w:rFonts w:eastAsia="Calibri" w:cs="Calibri"/>
                <w:lang w:eastAsia="en-GB"/>
              </w:rPr>
            </w:pPr>
            <w:r>
              <w:t>Labcorp Early Development Laboratories Ltd. Shardlow Business Park London Road Shardlow Derbyshire DE72 2GD UK</w:t>
            </w:r>
          </w:p>
        </w:tc>
        <w:tc>
          <w:tcPr>
            <w:tcW w:w="1026" w:type="pct"/>
            <w:tcBorders>
              <w:top w:val="single" w:sz="6" w:space="0" w:color="auto"/>
              <w:left w:val="single" w:sz="6" w:space="0" w:color="auto"/>
              <w:bottom w:val="single" w:sz="6" w:space="0" w:color="auto"/>
              <w:right w:val="single" w:sz="6" w:space="0" w:color="auto"/>
            </w:tcBorders>
          </w:tcPr>
          <w:p w14:paraId="73E1992F" w14:textId="378FE547" w:rsidR="006B71E6" w:rsidRPr="00D06E0F" w:rsidRDefault="006B71E6" w:rsidP="006B71E6">
            <w:pPr>
              <w:rPr>
                <w:rFonts w:eastAsia="Calibri" w:cs="Calibri"/>
                <w:lang w:eastAsia="en-GB"/>
              </w:rPr>
            </w:pPr>
            <w:r>
              <w:t>8493364</w:t>
            </w:r>
          </w:p>
        </w:tc>
        <w:tc>
          <w:tcPr>
            <w:tcW w:w="484" w:type="pct"/>
            <w:tcBorders>
              <w:top w:val="single" w:sz="6" w:space="0" w:color="auto"/>
              <w:left w:val="single" w:sz="6" w:space="0" w:color="auto"/>
              <w:bottom w:val="single" w:sz="6" w:space="0" w:color="auto"/>
              <w:right w:val="single" w:sz="6" w:space="0" w:color="auto"/>
            </w:tcBorders>
          </w:tcPr>
          <w:p w14:paraId="30BE9DBC" w14:textId="265BB873" w:rsidR="006B71E6" w:rsidRPr="00D06E0F" w:rsidRDefault="006B71E6" w:rsidP="006B71E6">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1BB5F0DE" w14:textId="27BFDD95" w:rsidR="006B71E6" w:rsidRPr="00D06E0F" w:rsidRDefault="006B71E6" w:rsidP="006B71E6">
            <w:pPr>
              <w:rPr>
                <w:rFonts w:eastAsia="Calibri" w:cs="Calibri"/>
                <w:lang w:eastAsia="en-GB"/>
              </w:rPr>
            </w:pPr>
            <w:r>
              <w:rPr>
                <w:rFonts w:eastAsia="Calibri" w:cs="Calibri"/>
                <w:lang w:eastAsia="en-GB"/>
              </w:rPr>
              <w:t>2022-12-19</w:t>
            </w:r>
          </w:p>
        </w:tc>
        <w:tc>
          <w:tcPr>
            <w:tcW w:w="551" w:type="pct"/>
            <w:tcBorders>
              <w:top w:val="single" w:sz="6" w:space="0" w:color="auto"/>
              <w:left w:val="single" w:sz="6" w:space="0" w:color="auto"/>
              <w:bottom w:val="single" w:sz="6" w:space="0" w:color="auto"/>
              <w:right w:val="single" w:sz="6" w:space="0" w:color="auto"/>
            </w:tcBorders>
          </w:tcPr>
          <w:p w14:paraId="2DE637A3" w14:textId="06A473C0" w:rsidR="006B71E6" w:rsidRPr="00D06E0F" w:rsidRDefault="006B71E6" w:rsidP="006B71E6">
            <w:pPr>
              <w:rPr>
                <w:rFonts w:eastAsia="Calibri" w:cs="Calibri"/>
                <w:lang w:eastAsia="en-GB"/>
              </w:rPr>
            </w:pPr>
            <w:r>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73F12A86" w14:textId="6DF93F53" w:rsidR="006B71E6" w:rsidRPr="00D06E0F" w:rsidRDefault="006B71E6" w:rsidP="006B71E6">
            <w:pPr>
              <w:rPr>
                <w:rFonts w:eastAsia="Calibri" w:cs="Calibri"/>
                <w:lang w:eastAsia="en-GB"/>
              </w:rPr>
            </w:pPr>
            <w:r>
              <w:rPr>
                <w:rFonts w:eastAsia="Calibri" w:cs="Calibri"/>
                <w:lang w:eastAsia="en-GB"/>
              </w:rPr>
              <w:t>Yes</w:t>
            </w:r>
          </w:p>
        </w:tc>
      </w:tr>
      <w:tr w:rsidR="006B71E6" w:rsidRPr="00310902" w14:paraId="3A176477" w14:textId="77777777" w:rsidTr="00A855BD">
        <w:tc>
          <w:tcPr>
            <w:tcW w:w="433" w:type="pct"/>
            <w:tcBorders>
              <w:top w:val="single" w:sz="6" w:space="0" w:color="auto"/>
              <w:left w:val="single" w:sz="6" w:space="0" w:color="auto"/>
              <w:bottom w:val="single" w:sz="6" w:space="0" w:color="auto"/>
              <w:right w:val="single" w:sz="6" w:space="0" w:color="auto"/>
            </w:tcBorders>
          </w:tcPr>
          <w:p w14:paraId="2F174BC1" w14:textId="1BA81779" w:rsidR="006B71E6" w:rsidRPr="00D06E0F" w:rsidRDefault="006B71E6" w:rsidP="006B71E6">
            <w:pPr>
              <w:rPr>
                <w:rFonts w:eastAsia="Calibri" w:cs="Calibri"/>
                <w:lang w:eastAsia="en-GB"/>
              </w:rPr>
            </w:pPr>
            <w:r>
              <w:rPr>
                <w:rFonts w:eastAsia="Calibri" w:cs="Calibri"/>
                <w:lang w:eastAsia="en-GB"/>
              </w:rPr>
              <w:t>Walker, J.</w:t>
            </w:r>
          </w:p>
        </w:tc>
        <w:tc>
          <w:tcPr>
            <w:tcW w:w="265" w:type="pct"/>
            <w:tcBorders>
              <w:top w:val="single" w:sz="6" w:space="0" w:color="auto"/>
              <w:left w:val="single" w:sz="6" w:space="0" w:color="auto"/>
              <w:bottom w:val="single" w:sz="6" w:space="0" w:color="auto"/>
              <w:right w:val="single" w:sz="6" w:space="0" w:color="auto"/>
            </w:tcBorders>
          </w:tcPr>
          <w:p w14:paraId="2BC1F0B9" w14:textId="1A993156" w:rsidR="006B71E6" w:rsidRPr="00D06E0F" w:rsidRDefault="006B71E6" w:rsidP="006B71E6">
            <w:pPr>
              <w:rPr>
                <w:rFonts w:eastAsia="Calibri" w:cs="Calibri"/>
                <w:lang w:eastAsia="en-GB"/>
              </w:rPr>
            </w:pPr>
            <w:r>
              <w:rPr>
                <w:rFonts w:eastAsia="Calibri" w:cs="Calibri"/>
                <w:lang w:eastAsia="en-GB"/>
              </w:rPr>
              <w:t>2022d</w:t>
            </w:r>
          </w:p>
        </w:tc>
        <w:tc>
          <w:tcPr>
            <w:tcW w:w="659" w:type="pct"/>
            <w:tcBorders>
              <w:top w:val="single" w:sz="6" w:space="0" w:color="auto"/>
              <w:left w:val="single" w:sz="6" w:space="0" w:color="auto"/>
              <w:bottom w:val="single" w:sz="6" w:space="0" w:color="auto"/>
              <w:right w:val="single" w:sz="6" w:space="0" w:color="auto"/>
            </w:tcBorders>
          </w:tcPr>
          <w:p w14:paraId="4A3CB93B" w14:textId="02066273" w:rsidR="006B71E6" w:rsidRPr="00D06E0F" w:rsidRDefault="006B71E6" w:rsidP="006B71E6">
            <w:pPr>
              <w:rPr>
                <w:rFonts w:eastAsia="Calibri" w:cs="Calibri"/>
                <w:lang w:eastAsia="en-GB"/>
              </w:rPr>
            </w:pPr>
            <w:r>
              <w:t>Netwax NI 5: Determination of Physico-Chemical Properties</w:t>
            </w:r>
          </w:p>
        </w:tc>
        <w:tc>
          <w:tcPr>
            <w:tcW w:w="808" w:type="pct"/>
            <w:tcBorders>
              <w:top w:val="single" w:sz="6" w:space="0" w:color="auto"/>
              <w:left w:val="single" w:sz="6" w:space="0" w:color="auto"/>
              <w:bottom w:val="single" w:sz="6" w:space="0" w:color="auto"/>
              <w:right w:val="single" w:sz="6" w:space="0" w:color="auto"/>
            </w:tcBorders>
          </w:tcPr>
          <w:p w14:paraId="169AE5FA" w14:textId="49FB7DB7" w:rsidR="006B71E6" w:rsidRPr="00D06E0F" w:rsidRDefault="006B71E6" w:rsidP="006B71E6">
            <w:pPr>
              <w:rPr>
                <w:rFonts w:eastAsia="Calibri" w:cs="Calibri"/>
                <w:lang w:eastAsia="en-GB"/>
              </w:rPr>
            </w:pPr>
            <w:r>
              <w:t>Labcorp Early Development Laboratories Ltd. Shardlow Business Park London Road Shardlow Derbyshire DE72 2GD UK</w:t>
            </w:r>
          </w:p>
        </w:tc>
        <w:tc>
          <w:tcPr>
            <w:tcW w:w="1026" w:type="pct"/>
            <w:tcBorders>
              <w:top w:val="single" w:sz="6" w:space="0" w:color="auto"/>
              <w:left w:val="single" w:sz="6" w:space="0" w:color="auto"/>
              <w:bottom w:val="single" w:sz="6" w:space="0" w:color="auto"/>
              <w:right w:val="single" w:sz="6" w:space="0" w:color="auto"/>
            </w:tcBorders>
          </w:tcPr>
          <w:p w14:paraId="4F755D9E" w14:textId="5012A834" w:rsidR="006B71E6" w:rsidRPr="00D06E0F" w:rsidRDefault="006B71E6" w:rsidP="006B71E6">
            <w:pPr>
              <w:rPr>
                <w:rFonts w:eastAsia="Calibri" w:cs="Calibri"/>
                <w:lang w:eastAsia="en-GB"/>
              </w:rPr>
            </w:pPr>
            <w:r>
              <w:t>8506626</w:t>
            </w:r>
          </w:p>
        </w:tc>
        <w:tc>
          <w:tcPr>
            <w:tcW w:w="484" w:type="pct"/>
            <w:tcBorders>
              <w:top w:val="single" w:sz="6" w:space="0" w:color="auto"/>
              <w:left w:val="single" w:sz="6" w:space="0" w:color="auto"/>
              <w:bottom w:val="single" w:sz="6" w:space="0" w:color="auto"/>
              <w:right w:val="single" w:sz="6" w:space="0" w:color="auto"/>
            </w:tcBorders>
          </w:tcPr>
          <w:p w14:paraId="64956045" w14:textId="76CBB1BF" w:rsidR="006B71E6" w:rsidRPr="00D06E0F" w:rsidRDefault="006B71E6" w:rsidP="006B71E6">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519B2A28" w14:textId="7F6EEAF0" w:rsidR="006B71E6" w:rsidRPr="00D06E0F" w:rsidRDefault="006B71E6" w:rsidP="006B71E6">
            <w:pPr>
              <w:rPr>
                <w:rFonts w:eastAsia="Calibri" w:cs="Calibri"/>
                <w:lang w:eastAsia="en-GB"/>
              </w:rPr>
            </w:pPr>
            <w:r>
              <w:rPr>
                <w:rFonts w:eastAsia="Calibri" w:cs="Calibri"/>
                <w:lang w:eastAsia="en-GB"/>
              </w:rPr>
              <w:t>2022-12-20</w:t>
            </w:r>
          </w:p>
        </w:tc>
        <w:tc>
          <w:tcPr>
            <w:tcW w:w="551" w:type="pct"/>
            <w:tcBorders>
              <w:top w:val="single" w:sz="6" w:space="0" w:color="auto"/>
              <w:left w:val="single" w:sz="6" w:space="0" w:color="auto"/>
              <w:bottom w:val="single" w:sz="6" w:space="0" w:color="auto"/>
              <w:right w:val="single" w:sz="6" w:space="0" w:color="auto"/>
            </w:tcBorders>
          </w:tcPr>
          <w:p w14:paraId="48AD1A5F" w14:textId="5D37F172" w:rsidR="006B71E6" w:rsidRPr="00D06E0F" w:rsidRDefault="006B71E6" w:rsidP="006B71E6">
            <w:pPr>
              <w:rPr>
                <w:rFonts w:eastAsia="Calibri" w:cs="Calibri"/>
                <w:lang w:eastAsia="en-GB"/>
              </w:rPr>
            </w:pPr>
            <w:r>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33D9802F" w14:textId="463690C9" w:rsidR="006B71E6" w:rsidRPr="00D06E0F" w:rsidRDefault="006B71E6" w:rsidP="006B71E6">
            <w:pPr>
              <w:rPr>
                <w:rFonts w:eastAsia="Calibri" w:cs="Calibri"/>
                <w:lang w:eastAsia="en-GB"/>
              </w:rPr>
            </w:pPr>
            <w:r>
              <w:rPr>
                <w:rFonts w:eastAsia="Calibri" w:cs="Calibri"/>
                <w:lang w:eastAsia="en-GB"/>
              </w:rPr>
              <w:t>Yes</w:t>
            </w:r>
          </w:p>
        </w:tc>
      </w:tr>
      <w:tr w:rsidR="00217210" w:rsidRPr="00310902" w14:paraId="2704DAB2" w14:textId="77777777" w:rsidTr="00A855BD">
        <w:tc>
          <w:tcPr>
            <w:tcW w:w="433" w:type="pct"/>
            <w:tcBorders>
              <w:top w:val="single" w:sz="6" w:space="0" w:color="auto"/>
              <w:left w:val="single" w:sz="6" w:space="0" w:color="auto"/>
              <w:bottom w:val="single" w:sz="6" w:space="0" w:color="auto"/>
              <w:right w:val="single" w:sz="6" w:space="0" w:color="auto"/>
            </w:tcBorders>
          </w:tcPr>
          <w:p w14:paraId="78482224" w14:textId="28A967F5" w:rsidR="00217210" w:rsidRPr="005F0860" w:rsidRDefault="00217210" w:rsidP="006B71E6">
            <w:pPr>
              <w:rPr>
                <w:rFonts w:eastAsia="Calibri" w:cs="Calibri"/>
                <w:lang w:eastAsia="en-GB"/>
              </w:rPr>
            </w:pPr>
            <w:r w:rsidRPr="005F0860">
              <w:rPr>
                <w:rFonts w:eastAsia="Calibri" w:cs="Calibri"/>
                <w:lang w:eastAsia="en-GB"/>
              </w:rPr>
              <w:t>Walker, J.</w:t>
            </w:r>
          </w:p>
        </w:tc>
        <w:tc>
          <w:tcPr>
            <w:tcW w:w="265" w:type="pct"/>
            <w:tcBorders>
              <w:top w:val="single" w:sz="6" w:space="0" w:color="auto"/>
              <w:left w:val="single" w:sz="6" w:space="0" w:color="auto"/>
              <w:bottom w:val="single" w:sz="6" w:space="0" w:color="auto"/>
              <w:right w:val="single" w:sz="6" w:space="0" w:color="auto"/>
            </w:tcBorders>
          </w:tcPr>
          <w:p w14:paraId="0252C25B" w14:textId="1C2DCC0A" w:rsidR="00217210" w:rsidRPr="005F0860" w:rsidRDefault="00217210" w:rsidP="006B71E6">
            <w:pPr>
              <w:rPr>
                <w:rFonts w:eastAsia="Calibri" w:cs="Calibri"/>
                <w:lang w:eastAsia="en-GB"/>
              </w:rPr>
            </w:pPr>
            <w:r w:rsidRPr="005F0860">
              <w:rPr>
                <w:rFonts w:eastAsia="Calibri" w:cs="Calibri"/>
                <w:lang w:eastAsia="en-GB"/>
              </w:rPr>
              <w:t>2023</w:t>
            </w:r>
          </w:p>
        </w:tc>
        <w:tc>
          <w:tcPr>
            <w:tcW w:w="659" w:type="pct"/>
            <w:tcBorders>
              <w:top w:val="single" w:sz="6" w:space="0" w:color="auto"/>
              <w:left w:val="single" w:sz="6" w:space="0" w:color="auto"/>
              <w:bottom w:val="single" w:sz="6" w:space="0" w:color="auto"/>
              <w:right w:val="single" w:sz="6" w:space="0" w:color="auto"/>
            </w:tcBorders>
          </w:tcPr>
          <w:p w14:paraId="3BF6D987" w14:textId="6AB104D5" w:rsidR="00217210" w:rsidRPr="005F0860" w:rsidRDefault="00217210" w:rsidP="006B71E6">
            <w:r w:rsidRPr="005F0860">
              <w:t>Netwax NI 5: Determination of Suspensibility and Spontaneity of Dispersion</w:t>
            </w:r>
          </w:p>
        </w:tc>
        <w:tc>
          <w:tcPr>
            <w:tcW w:w="808" w:type="pct"/>
            <w:tcBorders>
              <w:top w:val="single" w:sz="6" w:space="0" w:color="auto"/>
              <w:left w:val="single" w:sz="6" w:space="0" w:color="auto"/>
              <w:bottom w:val="single" w:sz="6" w:space="0" w:color="auto"/>
              <w:right w:val="single" w:sz="6" w:space="0" w:color="auto"/>
            </w:tcBorders>
          </w:tcPr>
          <w:p w14:paraId="0803D9EE" w14:textId="4BD89A84" w:rsidR="00217210" w:rsidRPr="005F0860" w:rsidRDefault="00217210" w:rsidP="006B71E6">
            <w:r w:rsidRPr="005F0860">
              <w:t>Labcorp Early Development Laboratories Ltd. Shardlow Business Park London Road Shardlow Derbyshire DE72 2GD UK</w:t>
            </w:r>
          </w:p>
        </w:tc>
        <w:tc>
          <w:tcPr>
            <w:tcW w:w="1026" w:type="pct"/>
            <w:tcBorders>
              <w:top w:val="single" w:sz="6" w:space="0" w:color="auto"/>
              <w:left w:val="single" w:sz="6" w:space="0" w:color="auto"/>
              <w:bottom w:val="single" w:sz="6" w:space="0" w:color="auto"/>
              <w:right w:val="single" w:sz="6" w:space="0" w:color="auto"/>
            </w:tcBorders>
          </w:tcPr>
          <w:p w14:paraId="16CC2753" w14:textId="1A0102FD" w:rsidR="00217210" w:rsidRPr="005F0860" w:rsidRDefault="00217210" w:rsidP="006B71E6">
            <w:r w:rsidRPr="005F0860">
              <w:t>8499162</w:t>
            </w:r>
          </w:p>
        </w:tc>
        <w:tc>
          <w:tcPr>
            <w:tcW w:w="484" w:type="pct"/>
            <w:tcBorders>
              <w:top w:val="single" w:sz="6" w:space="0" w:color="auto"/>
              <w:left w:val="single" w:sz="6" w:space="0" w:color="auto"/>
              <w:bottom w:val="single" w:sz="6" w:space="0" w:color="auto"/>
              <w:right w:val="single" w:sz="6" w:space="0" w:color="auto"/>
            </w:tcBorders>
          </w:tcPr>
          <w:p w14:paraId="310D66E8" w14:textId="7163E2A0" w:rsidR="00217210" w:rsidRPr="005F0860" w:rsidRDefault="00217210" w:rsidP="006B71E6">
            <w:pPr>
              <w:rPr>
                <w:rFonts w:eastAsia="Calibri" w:cs="Calibri"/>
                <w:lang w:val="nb-NO" w:eastAsia="en-GB"/>
              </w:rPr>
            </w:pPr>
            <w:r w:rsidRPr="005F0860">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6A319E42" w14:textId="5E134040" w:rsidR="00217210" w:rsidRPr="005F0860" w:rsidRDefault="00217210" w:rsidP="006B71E6">
            <w:pPr>
              <w:rPr>
                <w:rFonts w:eastAsia="Calibri" w:cs="Calibri"/>
                <w:lang w:eastAsia="en-GB"/>
              </w:rPr>
            </w:pPr>
            <w:r w:rsidRPr="005F0860">
              <w:rPr>
                <w:rFonts w:eastAsia="Calibri" w:cs="Calibri"/>
                <w:lang w:eastAsia="en-GB"/>
              </w:rPr>
              <w:t>2023-02-28</w:t>
            </w:r>
          </w:p>
        </w:tc>
        <w:tc>
          <w:tcPr>
            <w:tcW w:w="551" w:type="pct"/>
            <w:tcBorders>
              <w:top w:val="single" w:sz="6" w:space="0" w:color="auto"/>
              <w:left w:val="single" w:sz="6" w:space="0" w:color="auto"/>
              <w:bottom w:val="single" w:sz="6" w:space="0" w:color="auto"/>
              <w:right w:val="single" w:sz="6" w:space="0" w:color="auto"/>
            </w:tcBorders>
          </w:tcPr>
          <w:p w14:paraId="0C912ADD" w14:textId="19B6AD3C" w:rsidR="00217210" w:rsidRPr="005F0860" w:rsidRDefault="00217210" w:rsidP="006B71E6">
            <w:pPr>
              <w:rPr>
                <w:rFonts w:eastAsia="Calibri" w:cs="Calibri"/>
                <w:lang w:eastAsia="en-GB"/>
              </w:rPr>
            </w:pPr>
            <w:r w:rsidRPr="005F0860">
              <w:rPr>
                <w:rFonts w:eastAsia="Calibri" w:cs="Calibri"/>
                <w:lang w:eastAsia="en-GB"/>
              </w:rPr>
              <w:t xml:space="preserve">Unpublished </w:t>
            </w:r>
          </w:p>
        </w:tc>
        <w:tc>
          <w:tcPr>
            <w:tcW w:w="464" w:type="pct"/>
            <w:tcBorders>
              <w:top w:val="single" w:sz="6" w:space="0" w:color="auto"/>
              <w:left w:val="single" w:sz="6" w:space="0" w:color="auto"/>
              <w:bottom w:val="single" w:sz="6" w:space="0" w:color="auto"/>
              <w:right w:val="single" w:sz="6" w:space="0" w:color="auto"/>
            </w:tcBorders>
          </w:tcPr>
          <w:p w14:paraId="38260E71" w14:textId="55E276CD" w:rsidR="00217210" w:rsidRPr="005F0860" w:rsidRDefault="00217210" w:rsidP="006B71E6">
            <w:pPr>
              <w:rPr>
                <w:rFonts w:eastAsia="Calibri" w:cs="Calibri"/>
                <w:lang w:eastAsia="en-GB"/>
              </w:rPr>
            </w:pPr>
            <w:r w:rsidRPr="005F0860">
              <w:rPr>
                <w:rFonts w:eastAsia="Calibri" w:cs="Calibri"/>
                <w:lang w:eastAsia="en-GB"/>
              </w:rPr>
              <w:t>Yes</w:t>
            </w:r>
          </w:p>
        </w:tc>
      </w:tr>
      <w:bookmarkEnd w:id="1684"/>
    </w:tbl>
    <w:p w14:paraId="247C1CE8" w14:textId="77777777" w:rsidR="00A77A1D" w:rsidRDefault="00A77A1D" w:rsidP="00BA2BE9">
      <w:pPr>
        <w:spacing w:after="200" w:line="276" w:lineRule="auto"/>
        <w:rPr>
          <w:rFonts w:eastAsia="Calibri"/>
          <w:lang w:eastAsia="en-US"/>
        </w:rPr>
      </w:pPr>
    </w:p>
    <w:p w14:paraId="32C2890B" w14:textId="4D491F2B" w:rsidR="004820AD" w:rsidRPr="004820AD" w:rsidRDefault="004820AD" w:rsidP="00BA2BE9">
      <w:pPr>
        <w:spacing w:after="200" w:line="276" w:lineRule="auto"/>
        <w:rPr>
          <w:rFonts w:eastAsia="Calibri"/>
          <w:lang w:eastAsia="en-US"/>
        </w:rPr>
      </w:pPr>
    </w:p>
    <w:p w14:paraId="6C1042E2" w14:textId="77777777" w:rsidR="00BA2BE9" w:rsidRPr="004820AD" w:rsidRDefault="00BA2BE9" w:rsidP="00BA2BE9">
      <w:pPr>
        <w:ind w:left="-425"/>
        <w:rPr>
          <w:rFonts w:eastAsia="Calibri"/>
          <w:lang w:eastAsia="en-US"/>
        </w:rPr>
      </w:pPr>
      <w:r w:rsidRPr="004820AD">
        <w:rPr>
          <w:rFonts w:eastAsia="Calibri"/>
          <w:b/>
          <w:lang w:eastAsia="en-US"/>
        </w:rPr>
        <w:t>Section 5 Methods of detection and identification</w:t>
      </w:r>
    </w:p>
    <w:tbl>
      <w:tblPr>
        <w:tblW w:w="5000"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2480"/>
        <w:gridCol w:w="685"/>
        <w:gridCol w:w="1986"/>
        <w:gridCol w:w="2266"/>
        <w:gridCol w:w="1091"/>
        <w:gridCol w:w="1292"/>
        <w:gridCol w:w="830"/>
        <w:gridCol w:w="1470"/>
        <w:gridCol w:w="1237"/>
      </w:tblGrid>
      <w:tr w:rsidR="00BA2BE9" w:rsidRPr="004820AD" w14:paraId="00EE8609" w14:textId="77777777" w:rsidTr="00FC1ADB">
        <w:tc>
          <w:tcPr>
            <w:tcW w:w="930" w:type="pct"/>
            <w:tcBorders>
              <w:top w:val="single" w:sz="6" w:space="0" w:color="auto"/>
              <w:left w:val="single" w:sz="6" w:space="0" w:color="auto"/>
              <w:bottom w:val="single" w:sz="6" w:space="0" w:color="auto"/>
              <w:right w:val="single" w:sz="6" w:space="0" w:color="auto"/>
            </w:tcBorders>
          </w:tcPr>
          <w:p w14:paraId="46E2DAC7"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Author </w:t>
            </w:r>
          </w:p>
        </w:tc>
        <w:tc>
          <w:tcPr>
            <w:tcW w:w="257" w:type="pct"/>
            <w:tcBorders>
              <w:top w:val="single" w:sz="6" w:space="0" w:color="auto"/>
              <w:left w:val="single" w:sz="6" w:space="0" w:color="auto"/>
              <w:bottom w:val="single" w:sz="6" w:space="0" w:color="auto"/>
              <w:right w:val="single" w:sz="6" w:space="0" w:color="auto"/>
            </w:tcBorders>
          </w:tcPr>
          <w:p w14:paraId="07EFD5BE"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Year </w:t>
            </w:r>
          </w:p>
        </w:tc>
        <w:tc>
          <w:tcPr>
            <w:tcW w:w="745" w:type="pct"/>
            <w:tcBorders>
              <w:top w:val="single" w:sz="6" w:space="0" w:color="auto"/>
              <w:left w:val="single" w:sz="6" w:space="0" w:color="auto"/>
              <w:bottom w:val="single" w:sz="6" w:space="0" w:color="auto"/>
              <w:right w:val="single" w:sz="6" w:space="0" w:color="auto"/>
            </w:tcBorders>
          </w:tcPr>
          <w:p w14:paraId="16E79E83"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Title </w:t>
            </w:r>
          </w:p>
        </w:tc>
        <w:tc>
          <w:tcPr>
            <w:tcW w:w="850" w:type="pct"/>
            <w:tcBorders>
              <w:top w:val="single" w:sz="6" w:space="0" w:color="auto"/>
              <w:left w:val="single" w:sz="6" w:space="0" w:color="auto"/>
              <w:bottom w:val="single" w:sz="6" w:space="0" w:color="auto"/>
              <w:right w:val="single" w:sz="6" w:space="0" w:color="auto"/>
            </w:tcBorders>
          </w:tcPr>
          <w:p w14:paraId="4EB8BBD0"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Testing laboratory </w:t>
            </w:r>
          </w:p>
        </w:tc>
        <w:tc>
          <w:tcPr>
            <w:tcW w:w="409" w:type="pct"/>
            <w:tcBorders>
              <w:top w:val="single" w:sz="6" w:space="0" w:color="auto"/>
              <w:left w:val="single" w:sz="6" w:space="0" w:color="auto"/>
              <w:bottom w:val="single" w:sz="6" w:space="0" w:color="auto"/>
              <w:right w:val="single" w:sz="6" w:space="0" w:color="auto"/>
            </w:tcBorders>
          </w:tcPr>
          <w:p w14:paraId="200A0B8E"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Report no. </w:t>
            </w:r>
          </w:p>
        </w:tc>
        <w:tc>
          <w:tcPr>
            <w:tcW w:w="484" w:type="pct"/>
            <w:tcBorders>
              <w:top w:val="single" w:sz="6" w:space="0" w:color="auto"/>
              <w:left w:val="single" w:sz="6" w:space="0" w:color="auto"/>
              <w:bottom w:val="single" w:sz="6" w:space="0" w:color="auto"/>
              <w:right w:val="single" w:sz="6" w:space="0" w:color="auto"/>
            </w:tcBorders>
          </w:tcPr>
          <w:p w14:paraId="3C6A1D21"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Legal entity Owner </w:t>
            </w:r>
          </w:p>
        </w:tc>
        <w:tc>
          <w:tcPr>
            <w:tcW w:w="311" w:type="pct"/>
            <w:tcBorders>
              <w:top w:val="single" w:sz="6" w:space="0" w:color="auto"/>
              <w:left w:val="single" w:sz="6" w:space="0" w:color="auto"/>
              <w:bottom w:val="single" w:sz="6" w:space="0" w:color="auto"/>
              <w:right w:val="single" w:sz="6" w:space="0" w:color="auto"/>
            </w:tcBorders>
          </w:tcPr>
          <w:p w14:paraId="4DEC4CF6"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Report date </w:t>
            </w:r>
          </w:p>
        </w:tc>
        <w:tc>
          <w:tcPr>
            <w:tcW w:w="551" w:type="pct"/>
            <w:tcBorders>
              <w:top w:val="single" w:sz="6" w:space="0" w:color="auto"/>
              <w:left w:val="single" w:sz="6" w:space="0" w:color="auto"/>
              <w:bottom w:val="single" w:sz="6" w:space="0" w:color="auto"/>
              <w:right w:val="single" w:sz="6" w:space="0" w:color="auto"/>
            </w:tcBorders>
          </w:tcPr>
          <w:p w14:paraId="7D514843"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Published/</w:t>
            </w:r>
          </w:p>
          <w:p w14:paraId="324E3CCF"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Unpublished </w:t>
            </w:r>
          </w:p>
        </w:tc>
        <w:tc>
          <w:tcPr>
            <w:tcW w:w="464" w:type="pct"/>
            <w:tcBorders>
              <w:top w:val="single" w:sz="6" w:space="0" w:color="auto"/>
              <w:left w:val="single" w:sz="6" w:space="0" w:color="auto"/>
              <w:bottom w:val="single" w:sz="6" w:space="0" w:color="auto"/>
              <w:right w:val="single" w:sz="6" w:space="0" w:color="auto"/>
            </w:tcBorders>
          </w:tcPr>
          <w:p w14:paraId="7E7F9E72" w14:textId="77777777" w:rsidR="00BA2BE9" w:rsidRPr="004820AD" w:rsidRDefault="00BA2BE9" w:rsidP="00BA2BE9">
            <w:pPr>
              <w:spacing w:before="60" w:after="60"/>
              <w:rPr>
                <w:rFonts w:eastAsia="Calibri" w:cs="Calibri"/>
                <w:b/>
                <w:bCs/>
                <w:lang w:eastAsia="en-GB"/>
              </w:rPr>
            </w:pPr>
            <w:r w:rsidRPr="004820AD">
              <w:rPr>
                <w:rFonts w:eastAsia="Calibri" w:cs="Calibri"/>
                <w:b/>
                <w:bCs/>
                <w:lang w:eastAsia="en-GB"/>
              </w:rPr>
              <w:t>Data Protection</w:t>
            </w:r>
          </w:p>
        </w:tc>
      </w:tr>
      <w:tr w:rsidR="00CD0BA3" w:rsidRPr="004820AD" w14:paraId="5F389D0A" w14:textId="77777777" w:rsidTr="00FC1ADB">
        <w:tc>
          <w:tcPr>
            <w:tcW w:w="930" w:type="pct"/>
            <w:tcBorders>
              <w:top w:val="single" w:sz="6" w:space="0" w:color="auto"/>
              <w:left w:val="single" w:sz="6" w:space="0" w:color="auto"/>
              <w:bottom w:val="single" w:sz="6" w:space="0" w:color="auto"/>
              <w:right w:val="single" w:sz="6" w:space="0" w:color="auto"/>
            </w:tcBorders>
          </w:tcPr>
          <w:p w14:paraId="5998BC3E" w14:textId="77777777" w:rsidR="00CD0BA3" w:rsidRPr="00D06E0F" w:rsidRDefault="00CD0BA3" w:rsidP="00CD0BA3">
            <w:pPr>
              <w:rPr>
                <w:rFonts w:eastAsia="Calibri" w:cs="Calibri"/>
                <w:lang w:eastAsia="en-GB"/>
              </w:rPr>
            </w:pPr>
            <w:r w:rsidRPr="00D06E0F">
              <w:rPr>
                <w:rFonts w:eastAsia="Calibri" w:cs="Calibri"/>
                <w:lang w:eastAsia="en-GB"/>
              </w:rPr>
              <w:t>Apps, G</w:t>
            </w:r>
          </w:p>
        </w:tc>
        <w:tc>
          <w:tcPr>
            <w:tcW w:w="257" w:type="pct"/>
            <w:tcBorders>
              <w:top w:val="single" w:sz="6" w:space="0" w:color="auto"/>
              <w:left w:val="single" w:sz="6" w:space="0" w:color="auto"/>
              <w:bottom w:val="single" w:sz="6" w:space="0" w:color="auto"/>
              <w:right w:val="single" w:sz="6" w:space="0" w:color="auto"/>
            </w:tcBorders>
          </w:tcPr>
          <w:p w14:paraId="537A8079" w14:textId="77777777" w:rsidR="00CD0BA3" w:rsidRPr="00D06E0F" w:rsidRDefault="00CD0BA3" w:rsidP="00CD0BA3">
            <w:pPr>
              <w:rPr>
                <w:rFonts w:eastAsia="Calibri" w:cs="Calibri"/>
                <w:lang w:eastAsia="en-GB"/>
              </w:rPr>
            </w:pPr>
            <w:r w:rsidRPr="00D06E0F">
              <w:rPr>
                <w:rFonts w:eastAsia="Calibri" w:cs="Calibri"/>
                <w:lang w:eastAsia="en-GB"/>
              </w:rPr>
              <w:t>2018c</w:t>
            </w:r>
          </w:p>
        </w:tc>
        <w:tc>
          <w:tcPr>
            <w:tcW w:w="745" w:type="pct"/>
            <w:tcBorders>
              <w:top w:val="single" w:sz="6" w:space="0" w:color="auto"/>
              <w:left w:val="single" w:sz="6" w:space="0" w:color="auto"/>
              <w:bottom w:val="single" w:sz="6" w:space="0" w:color="auto"/>
              <w:right w:val="single" w:sz="6" w:space="0" w:color="auto"/>
            </w:tcBorders>
          </w:tcPr>
          <w:p w14:paraId="1D9F811E" w14:textId="77777777" w:rsidR="00CD0BA3" w:rsidRPr="00D06E0F" w:rsidRDefault="00CD0BA3" w:rsidP="00CD0BA3">
            <w:pPr>
              <w:rPr>
                <w:rFonts w:eastAsia="Calibri" w:cs="Calibri"/>
                <w:lang w:eastAsia="en-GB"/>
              </w:rPr>
            </w:pPr>
            <w:r w:rsidRPr="00D06E0F">
              <w:rPr>
                <w:rFonts w:eastAsia="Calibri" w:cs="Calibri"/>
                <w:lang w:eastAsia="en-GB"/>
              </w:rPr>
              <w:t>Validation of method for the determination of total copper in Netpolish and Netwax formulations.</w:t>
            </w:r>
          </w:p>
          <w:p w14:paraId="0B29299A" w14:textId="77777777" w:rsidR="00CD0BA3" w:rsidRPr="00D06E0F" w:rsidRDefault="00CD0BA3" w:rsidP="00CD0BA3">
            <w:pPr>
              <w:rPr>
                <w:rFonts w:eastAsia="Calibri" w:cs="Calibri"/>
                <w:lang w:eastAsia="en-GB"/>
              </w:rPr>
            </w:pPr>
          </w:p>
        </w:tc>
        <w:tc>
          <w:tcPr>
            <w:tcW w:w="850" w:type="pct"/>
            <w:tcBorders>
              <w:top w:val="single" w:sz="6" w:space="0" w:color="auto"/>
              <w:left w:val="single" w:sz="6" w:space="0" w:color="auto"/>
              <w:bottom w:val="single" w:sz="6" w:space="0" w:color="auto"/>
              <w:right w:val="single" w:sz="6" w:space="0" w:color="auto"/>
            </w:tcBorders>
          </w:tcPr>
          <w:p w14:paraId="452DBA48" w14:textId="77777777" w:rsidR="00CD0BA3" w:rsidRPr="00D06E0F" w:rsidRDefault="00CD0BA3" w:rsidP="00CD0BA3">
            <w:pPr>
              <w:rPr>
                <w:rFonts w:eastAsia="Calibri" w:cs="Calibri"/>
                <w:lang w:eastAsia="en-GB"/>
              </w:rPr>
            </w:pPr>
            <w:r w:rsidRPr="00D06E0F">
              <w:rPr>
                <w:rFonts w:eastAsia="Calibri" w:cs="Calibri"/>
                <w:lang w:eastAsia="en-GB"/>
              </w:rPr>
              <w:t xml:space="preserve">CEM Analytical Services Limited (CEMAS) </w:t>
            </w:r>
          </w:p>
          <w:p w14:paraId="065044FC" w14:textId="77777777" w:rsidR="00CD0BA3" w:rsidRPr="00D06E0F" w:rsidRDefault="00CD0BA3" w:rsidP="00CD0BA3">
            <w:pPr>
              <w:rPr>
                <w:rFonts w:eastAsia="Calibri" w:cs="Calibri"/>
                <w:lang w:eastAsia="en-GB"/>
              </w:rPr>
            </w:pPr>
            <w:r w:rsidRPr="00D06E0F">
              <w:rPr>
                <w:rFonts w:eastAsia="Calibri" w:cs="Calibri"/>
                <w:lang w:eastAsia="en-GB"/>
              </w:rPr>
              <w:t>Imperial House, Oaklands Business Centre Oaklands Park, Wokingham, Berkshire, RG412FD, UK</w:t>
            </w:r>
          </w:p>
        </w:tc>
        <w:tc>
          <w:tcPr>
            <w:tcW w:w="409" w:type="pct"/>
            <w:tcBorders>
              <w:top w:val="single" w:sz="6" w:space="0" w:color="auto"/>
              <w:left w:val="single" w:sz="6" w:space="0" w:color="auto"/>
              <w:bottom w:val="single" w:sz="6" w:space="0" w:color="auto"/>
              <w:right w:val="single" w:sz="6" w:space="0" w:color="auto"/>
            </w:tcBorders>
          </w:tcPr>
          <w:p w14:paraId="50732F71" w14:textId="77777777" w:rsidR="00CD0BA3" w:rsidRPr="00D06E0F" w:rsidRDefault="00CD0BA3" w:rsidP="00CD0BA3">
            <w:pPr>
              <w:rPr>
                <w:rFonts w:eastAsia="Calibri" w:cs="Calibri"/>
                <w:lang w:eastAsia="en-GB"/>
              </w:rPr>
            </w:pPr>
            <w:r w:rsidRPr="00D06E0F">
              <w:rPr>
                <w:rFonts w:eastAsia="Calibri" w:cs="Calibri"/>
                <w:lang w:eastAsia="en-GB"/>
              </w:rPr>
              <w:t>CEMR-8406</w:t>
            </w:r>
          </w:p>
        </w:tc>
        <w:tc>
          <w:tcPr>
            <w:tcW w:w="484" w:type="pct"/>
            <w:tcBorders>
              <w:top w:val="single" w:sz="6" w:space="0" w:color="auto"/>
              <w:left w:val="single" w:sz="6" w:space="0" w:color="auto"/>
              <w:bottom w:val="single" w:sz="6" w:space="0" w:color="auto"/>
              <w:right w:val="single" w:sz="6" w:space="0" w:color="auto"/>
            </w:tcBorders>
          </w:tcPr>
          <w:p w14:paraId="6DEFEF38" w14:textId="77777777" w:rsidR="00CD0BA3" w:rsidRPr="00D06E0F" w:rsidRDefault="00CD0BA3" w:rsidP="00CD0BA3">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28B92A23" w14:textId="77777777" w:rsidR="00CD0BA3" w:rsidRPr="00D06E0F" w:rsidRDefault="00CD0BA3" w:rsidP="00CD0BA3">
            <w:pPr>
              <w:rPr>
                <w:rFonts w:eastAsia="Calibri" w:cs="Calibri"/>
                <w:lang w:eastAsia="en-GB"/>
              </w:rPr>
            </w:pPr>
            <w:r w:rsidRPr="00D06E0F">
              <w:rPr>
                <w:rFonts w:eastAsia="Calibri" w:cs="Calibri"/>
                <w:lang w:eastAsia="en-GB"/>
              </w:rPr>
              <w:t>2018-11-29</w:t>
            </w:r>
          </w:p>
        </w:tc>
        <w:tc>
          <w:tcPr>
            <w:tcW w:w="551" w:type="pct"/>
            <w:tcBorders>
              <w:top w:val="single" w:sz="6" w:space="0" w:color="auto"/>
              <w:left w:val="single" w:sz="6" w:space="0" w:color="auto"/>
              <w:bottom w:val="single" w:sz="6" w:space="0" w:color="auto"/>
              <w:right w:val="single" w:sz="6" w:space="0" w:color="auto"/>
            </w:tcBorders>
          </w:tcPr>
          <w:p w14:paraId="62923EAE" w14:textId="77777777" w:rsidR="00CD0BA3" w:rsidRPr="00D06E0F" w:rsidRDefault="00CD0BA3" w:rsidP="00CD0BA3">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1F7B7B5F" w14:textId="77777777" w:rsidR="00CD0BA3" w:rsidRPr="00D06E0F" w:rsidRDefault="00CD0BA3" w:rsidP="00CD0BA3">
            <w:pPr>
              <w:rPr>
                <w:rFonts w:eastAsia="Calibri" w:cs="Calibri"/>
                <w:lang w:eastAsia="en-GB"/>
              </w:rPr>
            </w:pPr>
            <w:r w:rsidRPr="00D06E0F">
              <w:rPr>
                <w:rFonts w:eastAsia="Calibri" w:cs="Calibri"/>
                <w:lang w:eastAsia="en-GB"/>
              </w:rPr>
              <w:t>Yes</w:t>
            </w:r>
          </w:p>
        </w:tc>
      </w:tr>
      <w:tr w:rsidR="00CD0BA3" w:rsidRPr="004820AD" w14:paraId="0EDF8840" w14:textId="77777777" w:rsidTr="00FC1ADB">
        <w:tc>
          <w:tcPr>
            <w:tcW w:w="930" w:type="pct"/>
            <w:tcBorders>
              <w:top w:val="single" w:sz="6" w:space="0" w:color="auto"/>
              <w:left w:val="single" w:sz="6" w:space="0" w:color="auto"/>
              <w:bottom w:val="single" w:sz="6" w:space="0" w:color="auto"/>
              <w:right w:val="single" w:sz="6" w:space="0" w:color="auto"/>
            </w:tcBorders>
          </w:tcPr>
          <w:p w14:paraId="19ED64F2" w14:textId="77777777" w:rsidR="00CD0BA3" w:rsidRPr="00D06E0F" w:rsidRDefault="00CD0BA3" w:rsidP="00CD0BA3">
            <w:pPr>
              <w:rPr>
                <w:rFonts w:eastAsia="Calibri" w:cs="Calibri"/>
                <w:lang w:eastAsia="en-GB"/>
              </w:rPr>
            </w:pPr>
            <w:r w:rsidRPr="00D06E0F">
              <w:rPr>
                <w:rFonts w:eastAsia="Calibri" w:cs="Calibri"/>
                <w:lang w:eastAsia="en-GB"/>
              </w:rPr>
              <w:t>Atwal, S.S. and Wooley, A.J.</w:t>
            </w:r>
          </w:p>
        </w:tc>
        <w:tc>
          <w:tcPr>
            <w:tcW w:w="257" w:type="pct"/>
            <w:tcBorders>
              <w:top w:val="single" w:sz="6" w:space="0" w:color="auto"/>
              <w:left w:val="single" w:sz="6" w:space="0" w:color="auto"/>
              <w:bottom w:val="single" w:sz="6" w:space="0" w:color="auto"/>
              <w:right w:val="single" w:sz="6" w:space="0" w:color="auto"/>
            </w:tcBorders>
          </w:tcPr>
          <w:p w14:paraId="4346695C" w14:textId="77777777" w:rsidR="00CD0BA3" w:rsidRPr="00D06E0F" w:rsidRDefault="00CD0BA3" w:rsidP="00CD0BA3">
            <w:pPr>
              <w:rPr>
                <w:rFonts w:eastAsia="Calibri" w:cs="Calibri"/>
                <w:lang w:eastAsia="en-GB"/>
              </w:rPr>
            </w:pPr>
            <w:r w:rsidRPr="00D06E0F">
              <w:rPr>
                <w:rFonts w:eastAsia="Calibri" w:cs="Calibri"/>
                <w:lang w:eastAsia="en-GB"/>
              </w:rPr>
              <w:t>2011</w:t>
            </w:r>
          </w:p>
        </w:tc>
        <w:tc>
          <w:tcPr>
            <w:tcW w:w="745" w:type="pct"/>
            <w:tcBorders>
              <w:top w:val="single" w:sz="6" w:space="0" w:color="auto"/>
              <w:left w:val="single" w:sz="6" w:space="0" w:color="auto"/>
              <w:bottom w:val="single" w:sz="6" w:space="0" w:color="auto"/>
              <w:right w:val="single" w:sz="6" w:space="0" w:color="auto"/>
            </w:tcBorders>
          </w:tcPr>
          <w:p w14:paraId="7F44D944" w14:textId="77777777" w:rsidR="00CD0BA3" w:rsidRPr="00D06E0F" w:rsidRDefault="00CD0BA3" w:rsidP="00CD0BA3">
            <w:pPr>
              <w:rPr>
                <w:rFonts w:eastAsia="Calibri" w:cs="Calibri"/>
                <w:lang w:eastAsia="en-GB"/>
              </w:rPr>
            </w:pPr>
            <w:r w:rsidRPr="00D06E0F">
              <w:rPr>
                <w:rFonts w:eastAsia="Calibri" w:cs="Calibri"/>
                <w:lang w:eastAsia="en-GB"/>
              </w:rPr>
              <w:t>Netwax NI 4: Analytical method validation</w:t>
            </w:r>
          </w:p>
        </w:tc>
        <w:tc>
          <w:tcPr>
            <w:tcW w:w="850" w:type="pct"/>
            <w:tcBorders>
              <w:top w:val="single" w:sz="6" w:space="0" w:color="auto"/>
              <w:left w:val="single" w:sz="6" w:space="0" w:color="auto"/>
              <w:bottom w:val="single" w:sz="6" w:space="0" w:color="auto"/>
              <w:right w:val="single" w:sz="6" w:space="0" w:color="auto"/>
            </w:tcBorders>
          </w:tcPr>
          <w:p w14:paraId="0F5006A8" w14:textId="77777777" w:rsidR="00CD0BA3" w:rsidRPr="00D06E0F" w:rsidRDefault="00CD0BA3" w:rsidP="00CD0BA3">
            <w:pPr>
              <w:rPr>
                <w:rFonts w:eastAsia="Calibri" w:cs="Calibri"/>
                <w:lang w:eastAsia="en-GB"/>
              </w:rPr>
            </w:pPr>
            <w:r w:rsidRPr="00D06E0F">
              <w:rPr>
                <w:rFonts w:eastAsia="Calibri" w:cs="Calibri"/>
                <w:lang w:eastAsia="en-GB"/>
              </w:rPr>
              <w:t xml:space="preserve">Harlan Laboratories Ltd Shardlow Business Park </w:t>
            </w:r>
          </w:p>
          <w:p w14:paraId="0C1C25BD" w14:textId="77777777" w:rsidR="00CD0BA3" w:rsidRPr="00D06E0F" w:rsidRDefault="00CD0BA3" w:rsidP="00CD0BA3">
            <w:pPr>
              <w:rPr>
                <w:rFonts w:eastAsia="Calibri" w:cs="Calibri"/>
                <w:lang w:eastAsia="en-GB"/>
              </w:rPr>
            </w:pPr>
            <w:r w:rsidRPr="00D06E0F">
              <w:rPr>
                <w:rFonts w:eastAsia="Calibri" w:cs="Calibri"/>
                <w:lang w:eastAsia="en-GB"/>
              </w:rPr>
              <w:t xml:space="preserve">Shard low </w:t>
            </w:r>
          </w:p>
          <w:p w14:paraId="2EE07ACF" w14:textId="77777777" w:rsidR="00CD0BA3" w:rsidRPr="00D06E0F" w:rsidRDefault="00CD0BA3" w:rsidP="00CD0BA3">
            <w:pPr>
              <w:rPr>
                <w:rFonts w:eastAsia="Calibri" w:cs="Calibri"/>
                <w:lang w:eastAsia="en-GB"/>
              </w:rPr>
            </w:pPr>
            <w:r w:rsidRPr="00D06E0F">
              <w:rPr>
                <w:rFonts w:eastAsia="Calibri" w:cs="Calibri"/>
                <w:lang w:eastAsia="en-GB"/>
              </w:rPr>
              <w:t xml:space="preserve">Derbyshire </w:t>
            </w:r>
          </w:p>
          <w:p w14:paraId="74D4250C" w14:textId="77777777" w:rsidR="00CD0BA3" w:rsidRPr="00D06E0F" w:rsidRDefault="00CD0BA3" w:rsidP="00CD0BA3">
            <w:pPr>
              <w:rPr>
                <w:rFonts w:eastAsia="Calibri" w:cs="Calibri"/>
                <w:lang w:eastAsia="en-GB"/>
              </w:rPr>
            </w:pPr>
            <w:r w:rsidRPr="00D06E0F">
              <w:rPr>
                <w:rFonts w:eastAsia="Calibri" w:cs="Calibri"/>
                <w:lang w:eastAsia="en-GB"/>
              </w:rPr>
              <w:t>DE72 2GD UK</w:t>
            </w:r>
          </w:p>
        </w:tc>
        <w:tc>
          <w:tcPr>
            <w:tcW w:w="409" w:type="pct"/>
            <w:tcBorders>
              <w:top w:val="single" w:sz="6" w:space="0" w:color="auto"/>
              <w:left w:val="single" w:sz="6" w:space="0" w:color="auto"/>
              <w:bottom w:val="single" w:sz="6" w:space="0" w:color="auto"/>
              <w:right w:val="single" w:sz="6" w:space="0" w:color="auto"/>
            </w:tcBorders>
          </w:tcPr>
          <w:p w14:paraId="099E3300" w14:textId="77777777" w:rsidR="00CD0BA3" w:rsidRPr="00D06E0F" w:rsidRDefault="00CD0BA3" w:rsidP="00CD0BA3">
            <w:pPr>
              <w:rPr>
                <w:rFonts w:eastAsia="Calibri" w:cs="Calibri"/>
                <w:lang w:eastAsia="en-GB"/>
              </w:rPr>
            </w:pPr>
            <w:r w:rsidRPr="00D06E0F">
              <w:rPr>
                <w:rFonts w:eastAsia="Calibri" w:cs="Calibri"/>
                <w:lang w:eastAsia="en-GB"/>
              </w:rPr>
              <w:t>41004094</w:t>
            </w:r>
          </w:p>
        </w:tc>
        <w:tc>
          <w:tcPr>
            <w:tcW w:w="484" w:type="pct"/>
            <w:tcBorders>
              <w:top w:val="single" w:sz="6" w:space="0" w:color="auto"/>
              <w:left w:val="single" w:sz="6" w:space="0" w:color="auto"/>
              <w:bottom w:val="single" w:sz="6" w:space="0" w:color="auto"/>
              <w:right w:val="single" w:sz="6" w:space="0" w:color="auto"/>
            </w:tcBorders>
          </w:tcPr>
          <w:p w14:paraId="1517415F" w14:textId="77777777" w:rsidR="00CD0BA3" w:rsidRPr="00D06E0F" w:rsidRDefault="00CD0BA3" w:rsidP="00CD0BA3">
            <w:pPr>
              <w:rPr>
                <w:rFonts w:eastAsia="Calibri" w:cs="Calibri"/>
                <w:lang w:val="nb-NO" w:eastAsia="en-GB"/>
              </w:rPr>
            </w:pPr>
            <w:r w:rsidRPr="00D06E0F">
              <w:rPr>
                <w:rFonts w:eastAsia="Calibri" w:cs="Calibri"/>
                <w:lang w:val="nb-NO" w:eastAsia="en-GB"/>
              </w:rPr>
              <w:t>NetKem AS Slalamveien 1 N0-1410 Kolbotn Norway</w:t>
            </w:r>
          </w:p>
        </w:tc>
        <w:tc>
          <w:tcPr>
            <w:tcW w:w="311" w:type="pct"/>
            <w:tcBorders>
              <w:top w:val="single" w:sz="6" w:space="0" w:color="auto"/>
              <w:left w:val="single" w:sz="6" w:space="0" w:color="auto"/>
              <w:bottom w:val="single" w:sz="6" w:space="0" w:color="auto"/>
              <w:right w:val="single" w:sz="6" w:space="0" w:color="auto"/>
            </w:tcBorders>
          </w:tcPr>
          <w:p w14:paraId="3833A018" w14:textId="77777777" w:rsidR="00CD0BA3" w:rsidRPr="00D06E0F" w:rsidRDefault="00CD0BA3" w:rsidP="00CD0BA3">
            <w:pPr>
              <w:rPr>
                <w:rFonts w:eastAsia="Calibri" w:cs="Calibri"/>
                <w:lang w:eastAsia="en-GB"/>
              </w:rPr>
            </w:pPr>
            <w:r w:rsidRPr="00D06E0F">
              <w:rPr>
                <w:rFonts w:eastAsia="Calibri" w:cs="Calibri"/>
                <w:lang w:eastAsia="en-GB"/>
              </w:rPr>
              <w:t>2011-07-21</w:t>
            </w:r>
          </w:p>
        </w:tc>
        <w:tc>
          <w:tcPr>
            <w:tcW w:w="551" w:type="pct"/>
            <w:tcBorders>
              <w:top w:val="single" w:sz="6" w:space="0" w:color="auto"/>
              <w:left w:val="single" w:sz="6" w:space="0" w:color="auto"/>
              <w:bottom w:val="single" w:sz="6" w:space="0" w:color="auto"/>
              <w:right w:val="single" w:sz="6" w:space="0" w:color="auto"/>
            </w:tcBorders>
          </w:tcPr>
          <w:p w14:paraId="2F91969B" w14:textId="77777777" w:rsidR="00CD0BA3" w:rsidRPr="00D06E0F" w:rsidRDefault="00CD0BA3" w:rsidP="00CD0BA3">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7F4B82A2" w14:textId="77777777" w:rsidR="00CD0BA3" w:rsidRPr="00D06E0F" w:rsidRDefault="00CD0BA3" w:rsidP="00CD0BA3">
            <w:pPr>
              <w:rPr>
                <w:rFonts w:eastAsia="Calibri" w:cs="Calibri"/>
                <w:lang w:eastAsia="en-GB"/>
              </w:rPr>
            </w:pPr>
            <w:r w:rsidRPr="00D06E0F">
              <w:rPr>
                <w:rFonts w:eastAsia="Calibri" w:cs="Calibri"/>
                <w:lang w:eastAsia="en-GB"/>
              </w:rPr>
              <w:t>Yes</w:t>
            </w:r>
          </w:p>
        </w:tc>
      </w:tr>
    </w:tbl>
    <w:p w14:paraId="3806FE7F" w14:textId="77777777" w:rsidR="00BA2BE9" w:rsidRPr="004820AD" w:rsidRDefault="00BA2BE9" w:rsidP="00BA2BE9">
      <w:pPr>
        <w:rPr>
          <w:rFonts w:eastAsia="Calibri"/>
          <w:lang w:eastAsia="en-US"/>
        </w:rPr>
      </w:pPr>
    </w:p>
    <w:p w14:paraId="7F5E1A2F" w14:textId="77777777" w:rsidR="00BA2BE9" w:rsidRPr="004820AD" w:rsidRDefault="00BA2BE9" w:rsidP="00BA2BE9">
      <w:pPr>
        <w:rPr>
          <w:rFonts w:eastAsia="Calibri"/>
          <w:lang w:eastAsia="en-US"/>
        </w:rPr>
      </w:pPr>
    </w:p>
    <w:p w14:paraId="581F8B49" w14:textId="77777777" w:rsidR="00BA2BE9" w:rsidRPr="004820AD" w:rsidRDefault="00BA2BE9" w:rsidP="00BA2BE9">
      <w:pPr>
        <w:ind w:left="-426"/>
        <w:rPr>
          <w:rFonts w:eastAsia="Calibri"/>
          <w:b/>
          <w:lang w:eastAsia="en-US"/>
        </w:rPr>
      </w:pPr>
      <w:r w:rsidRPr="004820AD">
        <w:rPr>
          <w:rFonts w:eastAsia="Calibri"/>
          <w:b/>
          <w:lang w:eastAsia="en-US"/>
        </w:rPr>
        <w:t>Section 6 Effectiveness and target organisms</w:t>
      </w:r>
    </w:p>
    <w:tbl>
      <w:tblPr>
        <w:tblW w:w="5000"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1634"/>
        <w:gridCol w:w="706"/>
        <w:gridCol w:w="2278"/>
        <w:gridCol w:w="2467"/>
        <w:gridCol w:w="974"/>
        <w:gridCol w:w="1595"/>
        <w:gridCol w:w="976"/>
        <w:gridCol w:w="1470"/>
        <w:gridCol w:w="1237"/>
      </w:tblGrid>
      <w:tr w:rsidR="00A77A1D" w:rsidRPr="00310902" w14:paraId="2769EC3C" w14:textId="77777777" w:rsidTr="008375E0">
        <w:trPr>
          <w:tblHeader/>
        </w:trPr>
        <w:tc>
          <w:tcPr>
            <w:tcW w:w="613" w:type="pct"/>
            <w:tcBorders>
              <w:top w:val="single" w:sz="6" w:space="0" w:color="auto"/>
              <w:left w:val="single" w:sz="6" w:space="0" w:color="auto"/>
              <w:bottom w:val="single" w:sz="6" w:space="0" w:color="auto"/>
              <w:right w:val="single" w:sz="6" w:space="0" w:color="auto"/>
            </w:tcBorders>
            <w:hideMark/>
          </w:tcPr>
          <w:p w14:paraId="4D2F666E"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Author </w:t>
            </w:r>
          </w:p>
        </w:tc>
        <w:tc>
          <w:tcPr>
            <w:tcW w:w="265" w:type="pct"/>
            <w:tcBorders>
              <w:top w:val="single" w:sz="6" w:space="0" w:color="auto"/>
              <w:left w:val="single" w:sz="6" w:space="0" w:color="auto"/>
              <w:bottom w:val="single" w:sz="6" w:space="0" w:color="auto"/>
              <w:right w:val="single" w:sz="6" w:space="0" w:color="auto"/>
            </w:tcBorders>
            <w:hideMark/>
          </w:tcPr>
          <w:p w14:paraId="2E796DEB"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Year </w:t>
            </w:r>
          </w:p>
        </w:tc>
        <w:tc>
          <w:tcPr>
            <w:tcW w:w="854" w:type="pct"/>
            <w:tcBorders>
              <w:top w:val="single" w:sz="6" w:space="0" w:color="auto"/>
              <w:left w:val="single" w:sz="6" w:space="0" w:color="auto"/>
              <w:bottom w:val="single" w:sz="6" w:space="0" w:color="auto"/>
              <w:right w:val="single" w:sz="6" w:space="0" w:color="auto"/>
            </w:tcBorders>
            <w:hideMark/>
          </w:tcPr>
          <w:p w14:paraId="037A8FB1"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Title </w:t>
            </w:r>
          </w:p>
        </w:tc>
        <w:tc>
          <w:tcPr>
            <w:tcW w:w="925" w:type="pct"/>
            <w:tcBorders>
              <w:top w:val="single" w:sz="6" w:space="0" w:color="auto"/>
              <w:left w:val="single" w:sz="6" w:space="0" w:color="auto"/>
              <w:bottom w:val="single" w:sz="6" w:space="0" w:color="auto"/>
              <w:right w:val="single" w:sz="6" w:space="0" w:color="auto"/>
            </w:tcBorders>
            <w:hideMark/>
          </w:tcPr>
          <w:p w14:paraId="0FE71913"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Testing laboratory </w:t>
            </w:r>
          </w:p>
        </w:tc>
        <w:tc>
          <w:tcPr>
            <w:tcW w:w="365" w:type="pct"/>
            <w:tcBorders>
              <w:top w:val="single" w:sz="6" w:space="0" w:color="auto"/>
              <w:left w:val="single" w:sz="6" w:space="0" w:color="auto"/>
              <w:bottom w:val="single" w:sz="6" w:space="0" w:color="auto"/>
              <w:right w:val="single" w:sz="6" w:space="0" w:color="auto"/>
            </w:tcBorders>
            <w:hideMark/>
          </w:tcPr>
          <w:p w14:paraId="2FB9A1FB"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Report no. </w:t>
            </w:r>
          </w:p>
        </w:tc>
        <w:tc>
          <w:tcPr>
            <w:tcW w:w="598" w:type="pct"/>
            <w:tcBorders>
              <w:top w:val="single" w:sz="6" w:space="0" w:color="auto"/>
              <w:left w:val="single" w:sz="6" w:space="0" w:color="auto"/>
              <w:bottom w:val="single" w:sz="6" w:space="0" w:color="auto"/>
              <w:right w:val="single" w:sz="6" w:space="0" w:color="auto"/>
            </w:tcBorders>
            <w:hideMark/>
          </w:tcPr>
          <w:p w14:paraId="7F87D6DF"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Legal entity Owner </w:t>
            </w:r>
          </w:p>
        </w:tc>
        <w:tc>
          <w:tcPr>
            <w:tcW w:w="366" w:type="pct"/>
            <w:tcBorders>
              <w:top w:val="single" w:sz="6" w:space="0" w:color="auto"/>
              <w:left w:val="single" w:sz="6" w:space="0" w:color="auto"/>
              <w:bottom w:val="single" w:sz="6" w:space="0" w:color="auto"/>
              <w:right w:val="single" w:sz="6" w:space="0" w:color="auto"/>
            </w:tcBorders>
            <w:hideMark/>
          </w:tcPr>
          <w:p w14:paraId="194B2E29"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Report date </w:t>
            </w:r>
          </w:p>
        </w:tc>
        <w:tc>
          <w:tcPr>
            <w:tcW w:w="551" w:type="pct"/>
            <w:tcBorders>
              <w:top w:val="single" w:sz="6" w:space="0" w:color="auto"/>
              <w:left w:val="single" w:sz="6" w:space="0" w:color="auto"/>
              <w:bottom w:val="single" w:sz="6" w:space="0" w:color="auto"/>
              <w:right w:val="single" w:sz="6" w:space="0" w:color="auto"/>
            </w:tcBorders>
            <w:hideMark/>
          </w:tcPr>
          <w:p w14:paraId="7436AC30" w14:textId="77777777" w:rsidR="00A77A1D" w:rsidRPr="00310902" w:rsidRDefault="00A77A1D" w:rsidP="00172468">
            <w:pPr>
              <w:rPr>
                <w:rFonts w:eastAsia="Calibri" w:cs="Calibri"/>
                <w:b/>
                <w:bCs/>
                <w:lang w:eastAsia="en-US"/>
              </w:rPr>
            </w:pPr>
            <w:r w:rsidRPr="00310902">
              <w:rPr>
                <w:rFonts w:eastAsia="Calibri" w:cs="Calibri"/>
                <w:b/>
                <w:bCs/>
                <w:lang w:eastAsia="en-US"/>
              </w:rPr>
              <w:t>Published/</w:t>
            </w:r>
          </w:p>
          <w:p w14:paraId="7078B0B6"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Unpublished </w:t>
            </w:r>
          </w:p>
        </w:tc>
        <w:tc>
          <w:tcPr>
            <w:tcW w:w="464" w:type="pct"/>
            <w:tcBorders>
              <w:top w:val="single" w:sz="6" w:space="0" w:color="auto"/>
              <w:left w:val="single" w:sz="6" w:space="0" w:color="auto"/>
              <w:bottom w:val="single" w:sz="6" w:space="0" w:color="auto"/>
              <w:right w:val="single" w:sz="6" w:space="0" w:color="auto"/>
            </w:tcBorders>
          </w:tcPr>
          <w:p w14:paraId="612018F2" w14:textId="77777777" w:rsidR="00A77A1D" w:rsidRPr="00310902" w:rsidRDefault="00A77A1D" w:rsidP="00172468">
            <w:pPr>
              <w:rPr>
                <w:rFonts w:eastAsia="Calibri" w:cs="Calibri"/>
                <w:b/>
                <w:bCs/>
                <w:lang w:eastAsia="en-GB"/>
              </w:rPr>
            </w:pPr>
            <w:r w:rsidRPr="00310902">
              <w:rPr>
                <w:rFonts w:eastAsia="Calibri" w:cs="Calibri"/>
                <w:b/>
                <w:bCs/>
                <w:lang w:eastAsia="en-GB"/>
              </w:rPr>
              <w:t>Data Protection</w:t>
            </w:r>
          </w:p>
        </w:tc>
      </w:tr>
      <w:tr w:rsidR="00A77A1D" w:rsidRPr="00310902" w14:paraId="62BD99D6" w14:textId="77777777" w:rsidTr="008375E0">
        <w:tc>
          <w:tcPr>
            <w:tcW w:w="613" w:type="pct"/>
            <w:tcBorders>
              <w:top w:val="single" w:sz="6" w:space="0" w:color="auto"/>
              <w:left w:val="single" w:sz="6" w:space="0" w:color="auto"/>
              <w:bottom w:val="single" w:sz="6" w:space="0" w:color="auto"/>
              <w:right w:val="single" w:sz="6" w:space="0" w:color="auto"/>
            </w:tcBorders>
          </w:tcPr>
          <w:p w14:paraId="2BFDF355" w14:textId="77777777" w:rsidR="00A77A1D" w:rsidRPr="00D06E0F" w:rsidRDefault="00A77A1D" w:rsidP="00172468">
            <w:pPr>
              <w:rPr>
                <w:rFonts w:eastAsia="Calibri" w:cs="Calibri"/>
                <w:lang w:eastAsia="en-GB"/>
              </w:rPr>
            </w:pPr>
            <w:r w:rsidRPr="00D06E0F">
              <w:rPr>
                <w:rFonts w:eastAsia="Calibri" w:cs="Calibri"/>
                <w:lang w:eastAsia="en-GB"/>
              </w:rPr>
              <w:t>Antonsen, R.</w:t>
            </w:r>
          </w:p>
        </w:tc>
        <w:tc>
          <w:tcPr>
            <w:tcW w:w="265" w:type="pct"/>
            <w:tcBorders>
              <w:top w:val="single" w:sz="6" w:space="0" w:color="auto"/>
              <w:left w:val="single" w:sz="6" w:space="0" w:color="auto"/>
              <w:bottom w:val="single" w:sz="6" w:space="0" w:color="auto"/>
              <w:right w:val="single" w:sz="6" w:space="0" w:color="auto"/>
            </w:tcBorders>
          </w:tcPr>
          <w:p w14:paraId="486CD6D3" w14:textId="7D35A780" w:rsidR="00A77A1D" w:rsidRPr="00D06E0F" w:rsidRDefault="00A77A1D" w:rsidP="00172468">
            <w:pPr>
              <w:rPr>
                <w:rFonts w:eastAsia="Calibri" w:cs="Calibri"/>
                <w:lang w:eastAsia="en-GB"/>
              </w:rPr>
            </w:pPr>
            <w:r w:rsidRPr="00D06E0F">
              <w:rPr>
                <w:rFonts w:eastAsia="Calibri" w:cs="Calibri"/>
                <w:lang w:eastAsia="en-GB"/>
              </w:rPr>
              <w:t>2018</w:t>
            </w:r>
          </w:p>
        </w:tc>
        <w:tc>
          <w:tcPr>
            <w:tcW w:w="854" w:type="pct"/>
            <w:tcBorders>
              <w:top w:val="single" w:sz="6" w:space="0" w:color="auto"/>
              <w:left w:val="single" w:sz="6" w:space="0" w:color="auto"/>
              <w:bottom w:val="single" w:sz="6" w:space="0" w:color="auto"/>
              <w:right w:val="single" w:sz="6" w:space="0" w:color="auto"/>
            </w:tcBorders>
          </w:tcPr>
          <w:p w14:paraId="127A396B" w14:textId="77777777" w:rsidR="00A77A1D" w:rsidRPr="00D06E0F" w:rsidRDefault="00A77A1D" w:rsidP="00172468">
            <w:pPr>
              <w:rPr>
                <w:rFonts w:eastAsia="Calibri" w:cs="Calibri"/>
                <w:lang w:eastAsia="en-GB"/>
              </w:rPr>
            </w:pPr>
            <w:r w:rsidRPr="00D06E0F">
              <w:rPr>
                <w:rFonts w:eastAsia="Calibri" w:cs="Calibri"/>
                <w:lang w:eastAsia="en-GB"/>
              </w:rPr>
              <w:t>TEST REPORT: Antifouling Trial 2018 – Klungervik and Dale, Haugesund</w:t>
            </w:r>
          </w:p>
        </w:tc>
        <w:tc>
          <w:tcPr>
            <w:tcW w:w="925" w:type="pct"/>
            <w:tcBorders>
              <w:top w:val="single" w:sz="6" w:space="0" w:color="auto"/>
              <w:left w:val="single" w:sz="6" w:space="0" w:color="auto"/>
              <w:bottom w:val="single" w:sz="6" w:space="0" w:color="auto"/>
              <w:right w:val="single" w:sz="6" w:space="0" w:color="auto"/>
            </w:tcBorders>
          </w:tcPr>
          <w:p w14:paraId="75F96C66" w14:textId="161746DF" w:rsidR="00A77A1D" w:rsidRPr="00D06E0F" w:rsidRDefault="00A77A1D" w:rsidP="00172468">
            <w:pPr>
              <w:rPr>
                <w:rFonts w:eastAsia="Calibri" w:cs="Calibri"/>
                <w:lang w:eastAsia="en-GB"/>
              </w:rPr>
            </w:pPr>
            <w:r w:rsidRPr="00D06E0F">
              <w:rPr>
                <w:rFonts w:eastAsia="Calibri" w:cs="Calibri"/>
                <w:lang w:eastAsia="en-GB"/>
              </w:rPr>
              <w:t>Mørenot Karmsund AS, Husøyvegen 270 4262 Avaldsnes, Norway</w:t>
            </w:r>
          </w:p>
        </w:tc>
        <w:tc>
          <w:tcPr>
            <w:tcW w:w="365" w:type="pct"/>
            <w:tcBorders>
              <w:top w:val="single" w:sz="6" w:space="0" w:color="auto"/>
              <w:left w:val="single" w:sz="6" w:space="0" w:color="auto"/>
              <w:bottom w:val="single" w:sz="6" w:space="0" w:color="auto"/>
              <w:right w:val="single" w:sz="6" w:space="0" w:color="auto"/>
            </w:tcBorders>
          </w:tcPr>
          <w:p w14:paraId="7CC07D89" w14:textId="77777777" w:rsidR="00A77A1D" w:rsidRPr="00D06E0F" w:rsidRDefault="00A77A1D" w:rsidP="00172468">
            <w:pPr>
              <w:rPr>
                <w:rFonts w:eastAsia="Calibri" w:cs="Calibri"/>
                <w:lang w:eastAsia="en-GB"/>
              </w:rPr>
            </w:pPr>
            <w:r w:rsidRPr="00D06E0F">
              <w:rPr>
                <w:rFonts w:eastAsia="Calibri" w:cs="Calibri"/>
                <w:lang w:eastAsia="en-GB"/>
              </w:rPr>
              <w:t>RA 19/11 2018</w:t>
            </w:r>
          </w:p>
        </w:tc>
        <w:tc>
          <w:tcPr>
            <w:tcW w:w="598" w:type="pct"/>
            <w:tcBorders>
              <w:top w:val="single" w:sz="6" w:space="0" w:color="auto"/>
              <w:left w:val="single" w:sz="6" w:space="0" w:color="auto"/>
              <w:bottom w:val="single" w:sz="6" w:space="0" w:color="auto"/>
              <w:right w:val="single" w:sz="6" w:space="0" w:color="auto"/>
            </w:tcBorders>
          </w:tcPr>
          <w:p w14:paraId="7F9CF3F7" w14:textId="77777777" w:rsidR="00A77A1D" w:rsidRPr="00D06E0F" w:rsidRDefault="00A77A1D" w:rsidP="00172468">
            <w:pPr>
              <w:rPr>
                <w:rFonts w:eastAsia="Calibri" w:cs="Calibri"/>
                <w:lang w:val="nb-NO" w:eastAsia="en-GB"/>
              </w:rPr>
            </w:pPr>
            <w:r w:rsidRPr="00D06E0F">
              <w:rPr>
                <w:rFonts w:eastAsia="Calibri" w:cs="Calibri"/>
                <w:lang w:val="nb-NO" w:eastAsia="en-GB"/>
              </w:rPr>
              <w:t>NetKem AS Slalåmveien 1 N0-1410 Kolbotn Norway</w:t>
            </w:r>
          </w:p>
        </w:tc>
        <w:tc>
          <w:tcPr>
            <w:tcW w:w="366" w:type="pct"/>
            <w:tcBorders>
              <w:top w:val="single" w:sz="6" w:space="0" w:color="auto"/>
              <w:left w:val="single" w:sz="6" w:space="0" w:color="auto"/>
              <w:bottom w:val="single" w:sz="6" w:space="0" w:color="auto"/>
              <w:right w:val="single" w:sz="6" w:space="0" w:color="auto"/>
            </w:tcBorders>
          </w:tcPr>
          <w:p w14:paraId="43484D08" w14:textId="77777777" w:rsidR="00A77A1D" w:rsidRPr="00D06E0F" w:rsidRDefault="00A77A1D" w:rsidP="00172468">
            <w:pPr>
              <w:rPr>
                <w:rFonts w:eastAsia="Calibri" w:cs="Calibri"/>
                <w:lang w:eastAsia="en-GB"/>
              </w:rPr>
            </w:pPr>
            <w:r w:rsidRPr="00D06E0F">
              <w:rPr>
                <w:rFonts w:eastAsia="Calibri" w:cs="Calibri"/>
                <w:lang w:eastAsia="en-GB"/>
              </w:rPr>
              <w:t>2018-11-27</w:t>
            </w:r>
          </w:p>
        </w:tc>
        <w:tc>
          <w:tcPr>
            <w:tcW w:w="551" w:type="pct"/>
            <w:tcBorders>
              <w:top w:val="single" w:sz="6" w:space="0" w:color="auto"/>
              <w:left w:val="single" w:sz="6" w:space="0" w:color="auto"/>
              <w:bottom w:val="single" w:sz="6" w:space="0" w:color="auto"/>
              <w:right w:val="single" w:sz="6" w:space="0" w:color="auto"/>
            </w:tcBorders>
          </w:tcPr>
          <w:p w14:paraId="47C000F3" w14:textId="77777777" w:rsidR="00A77A1D" w:rsidRPr="00D06E0F" w:rsidRDefault="00A77A1D" w:rsidP="00172468">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2BF14A56" w14:textId="77777777" w:rsidR="00A77A1D" w:rsidRPr="00D06E0F" w:rsidRDefault="00A77A1D" w:rsidP="00172468">
            <w:pPr>
              <w:rPr>
                <w:rFonts w:eastAsia="Calibri" w:cs="Calibri"/>
                <w:lang w:eastAsia="en-GB"/>
              </w:rPr>
            </w:pPr>
            <w:r w:rsidRPr="00D06E0F">
              <w:rPr>
                <w:rFonts w:eastAsia="Calibri" w:cs="Calibri"/>
                <w:lang w:eastAsia="en-GB"/>
              </w:rPr>
              <w:t>Yes</w:t>
            </w:r>
          </w:p>
        </w:tc>
      </w:tr>
      <w:tr w:rsidR="00F1403A" w:rsidRPr="00310902" w14:paraId="188493C2" w14:textId="77777777" w:rsidTr="008375E0">
        <w:tc>
          <w:tcPr>
            <w:tcW w:w="613" w:type="pct"/>
            <w:tcBorders>
              <w:top w:val="single" w:sz="6" w:space="0" w:color="auto"/>
              <w:left w:val="single" w:sz="6" w:space="0" w:color="auto"/>
              <w:bottom w:val="single" w:sz="6" w:space="0" w:color="auto"/>
              <w:right w:val="single" w:sz="6" w:space="0" w:color="auto"/>
            </w:tcBorders>
          </w:tcPr>
          <w:p w14:paraId="4163F593" w14:textId="77777777" w:rsidR="00F1403A" w:rsidRPr="00D06E0F" w:rsidRDefault="00F1403A" w:rsidP="00F1403A">
            <w:pPr>
              <w:rPr>
                <w:rFonts w:eastAsia="Calibri" w:cs="Calibri"/>
                <w:lang w:eastAsia="en-GB"/>
              </w:rPr>
            </w:pPr>
            <w:r w:rsidRPr="00D06E0F">
              <w:rPr>
                <w:rFonts w:eastAsia="Calibri" w:cs="Calibri"/>
                <w:lang w:eastAsia="en-GB"/>
              </w:rPr>
              <w:t>Hanssen, H.</w:t>
            </w:r>
          </w:p>
        </w:tc>
        <w:tc>
          <w:tcPr>
            <w:tcW w:w="265" w:type="pct"/>
            <w:tcBorders>
              <w:top w:val="single" w:sz="6" w:space="0" w:color="auto"/>
              <w:left w:val="single" w:sz="6" w:space="0" w:color="auto"/>
              <w:bottom w:val="single" w:sz="6" w:space="0" w:color="auto"/>
              <w:right w:val="single" w:sz="6" w:space="0" w:color="auto"/>
            </w:tcBorders>
          </w:tcPr>
          <w:p w14:paraId="32D0D85A" w14:textId="77777777" w:rsidR="00F1403A" w:rsidRPr="00D06E0F" w:rsidRDefault="00F1403A" w:rsidP="00F1403A">
            <w:pPr>
              <w:rPr>
                <w:rFonts w:eastAsia="Calibri" w:cs="Calibri"/>
                <w:lang w:eastAsia="en-GB"/>
              </w:rPr>
            </w:pPr>
            <w:r w:rsidRPr="00D06E0F">
              <w:rPr>
                <w:rFonts w:eastAsia="Calibri" w:cs="Calibri"/>
                <w:lang w:eastAsia="en-GB"/>
              </w:rPr>
              <w:t>2018</w:t>
            </w:r>
          </w:p>
        </w:tc>
        <w:tc>
          <w:tcPr>
            <w:tcW w:w="854" w:type="pct"/>
            <w:tcBorders>
              <w:top w:val="single" w:sz="6" w:space="0" w:color="auto"/>
              <w:left w:val="single" w:sz="6" w:space="0" w:color="auto"/>
              <w:bottom w:val="single" w:sz="6" w:space="0" w:color="auto"/>
              <w:right w:val="single" w:sz="6" w:space="0" w:color="auto"/>
            </w:tcBorders>
          </w:tcPr>
          <w:p w14:paraId="1108C745" w14:textId="77777777" w:rsidR="00F1403A" w:rsidRPr="00D06E0F" w:rsidRDefault="00F1403A" w:rsidP="00F1403A">
            <w:pPr>
              <w:rPr>
                <w:rFonts w:eastAsia="Calibri" w:cs="Calibri"/>
                <w:lang w:eastAsia="en-GB"/>
              </w:rPr>
            </w:pPr>
            <w:r w:rsidRPr="00D06E0F">
              <w:rPr>
                <w:rFonts w:eastAsia="Calibri" w:cs="Calibri"/>
                <w:lang w:eastAsia="en-GB"/>
              </w:rPr>
              <w:t>Comparative study of fish net coatings</w:t>
            </w:r>
          </w:p>
        </w:tc>
        <w:tc>
          <w:tcPr>
            <w:tcW w:w="925" w:type="pct"/>
            <w:tcBorders>
              <w:top w:val="single" w:sz="6" w:space="0" w:color="auto"/>
              <w:left w:val="single" w:sz="6" w:space="0" w:color="auto"/>
              <w:bottom w:val="single" w:sz="6" w:space="0" w:color="auto"/>
              <w:right w:val="single" w:sz="6" w:space="0" w:color="auto"/>
            </w:tcBorders>
          </w:tcPr>
          <w:p w14:paraId="18D15BFD" w14:textId="77777777" w:rsidR="00F1403A" w:rsidRPr="00D06E0F" w:rsidRDefault="00F1403A" w:rsidP="00F1403A">
            <w:pPr>
              <w:rPr>
                <w:rFonts w:eastAsia="Calibri" w:cs="Calibri"/>
                <w:lang w:eastAsia="en-GB"/>
              </w:rPr>
            </w:pPr>
            <w:r w:rsidRPr="00D06E0F">
              <w:rPr>
                <w:rFonts w:eastAsia="Calibri" w:cs="Calibri"/>
                <w:lang w:eastAsia="en-GB"/>
              </w:rPr>
              <w:t>LetSea AS, Torolv Kveldulvsons gate 29, 8800 Sandnessjøen, Norway</w:t>
            </w:r>
          </w:p>
        </w:tc>
        <w:tc>
          <w:tcPr>
            <w:tcW w:w="365" w:type="pct"/>
            <w:tcBorders>
              <w:top w:val="single" w:sz="6" w:space="0" w:color="auto"/>
              <w:left w:val="single" w:sz="6" w:space="0" w:color="auto"/>
              <w:bottom w:val="single" w:sz="6" w:space="0" w:color="auto"/>
              <w:right w:val="single" w:sz="6" w:space="0" w:color="auto"/>
            </w:tcBorders>
          </w:tcPr>
          <w:p w14:paraId="32C2BC0C" w14:textId="77777777" w:rsidR="00F1403A" w:rsidRPr="00D06E0F" w:rsidRDefault="00F1403A" w:rsidP="00F1403A">
            <w:pPr>
              <w:rPr>
                <w:rFonts w:eastAsia="Calibri" w:cs="Calibri"/>
                <w:lang w:eastAsia="en-GB"/>
              </w:rPr>
            </w:pPr>
            <w:r w:rsidRPr="00D06E0F">
              <w:rPr>
                <w:rFonts w:eastAsia="Calibri" w:cs="Calibri"/>
                <w:lang w:eastAsia="en-GB"/>
              </w:rPr>
              <w:t>Project 1806</w:t>
            </w:r>
          </w:p>
        </w:tc>
        <w:tc>
          <w:tcPr>
            <w:tcW w:w="598" w:type="pct"/>
            <w:tcBorders>
              <w:top w:val="single" w:sz="6" w:space="0" w:color="auto"/>
              <w:left w:val="single" w:sz="6" w:space="0" w:color="auto"/>
              <w:bottom w:val="single" w:sz="6" w:space="0" w:color="auto"/>
              <w:right w:val="single" w:sz="6" w:space="0" w:color="auto"/>
            </w:tcBorders>
          </w:tcPr>
          <w:p w14:paraId="73B4E89B" w14:textId="77777777" w:rsidR="00F1403A" w:rsidRPr="00D06E0F" w:rsidRDefault="00F1403A" w:rsidP="00F1403A">
            <w:pPr>
              <w:rPr>
                <w:rFonts w:eastAsia="Calibri" w:cs="Calibri"/>
                <w:lang w:val="nb-NO" w:eastAsia="en-GB"/>
              </w:rPr>
            </w:pPr>
            <w:r w:rsidRPr="00D06E0F">
              <w:rPr>
                <w:rFonts w:eastAsia="Calibri" w:cs="Calibri"/>
                <w:lang w:val="nb-NO" w:eastAsia="en-GB"/>
              </w:rPr>
              <w:t>NetKem AS Slalåmveien 1 N0-1410 Kolbotn Norway</w:t>
            </w:r>
          </w:p>
        </w:tc>
        <w:tc>
          <w:tcPr>
            <w:tcW w:w="366" w:type="pct"/>
            <w:tcBorders>
              <w:top w:val="single" w:sz="6" w:space="0" w:color="auto"/>
              <w:left w:val="single" w:sz="6" w:space="0" w:color="auto"/>
              <w:bottom w:val="single" w:sz="6" w:space="0" w:color="auto"/>
              <w:right w:val="single" w:sz="6" w:space="0" w:color="auto"/>
            </w:tcBorders>
          </w:tcPr>
          <w:p w14:paraId="7E4C70C0" w14:textId="77777777" w:rsidR="00F1403A" w:rsidRPr="00D06E0F" w:rsidRDefault="00F1403A" w:rsidP="00F1403A">
            <w:pPr>
              <w:rPr>
                <w:rFonts w:eastAsia="Calibri" w:cs="Calibri"/>
                <w:lang w:eastAsia="en-GB"/>
              </w:rPr>
            </w:pPr>
            <w:r w:rsidRPr="00D06E0F">
              <w:rPr>
                <w:rFonts w:eastAsia="Calibri" w:cs="Calibri"/>
                <w:lang w:eastAsia="en-GB"/>
              </w:rPr>
              <w:t>2018-11-06</w:t>
            </w:r>
          </w:p>
        </w:tc>
        <w:tc>
          <w:tcPr>
            <w:tcW w:w="551" w:type="pct"/>
            <w:tcBorders>
              <w:top w:val="single" w:sz="6" w:space="0" w:color="auto"/>
              <w:left w:val="single" w:sz="6" w:space="0" w:color="auto"/>
              <w:bottom w:val="single" w:sz="6" w:space="0" w:color="auto"/>
              <w:right w:val="single" w:sz="6" w:space="0" w:color="auto"/>
            </w:tcBorders>
          </w:tcPr>
          <w:p w14:paraId="558E6C10" w14:textId="77777777" w:rsidR="00F1403A" w:rsidRPr="00D06E0F" w:rsidRDefault="00F1403A" w:rsidP="00F1403A">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53D47475" w14:textId="77777777" w:rsidR="00F1403A" w:rsidRPr="00D06E0F" w:rsidRDefault="00F1403A" w:rsidP="00F1403A">
            <w:pPr>
              <w:rPr>
                <w:rFonts w:eastAsia="Calibri" w:cs="Calibri"/>
                <w:lang w:eastAsia="en-GB"/>
              </w:rPr>
            </w:pPr>
            <w:r w:rsidRPr="00D06E0F">
              <w:rPr>
                <w:rFonts w:eastAsia="Calibri" w:cs="Calibri"/>
                <w:lang w:eastAsia="en-GB"/>
              </w:rPr>
              <w:t>Yes</w:t>
            </w:r>
          </w:p>
        </w:tc>
      </w:tr>
      <w:tr w:rsidR="00F1403A" w:rsidRPr="008375E0" w14:paraId="04F3AE8B" w14:textId="77777777" w:rsidTr="008375E0">
        <w:tc>
          <w:tcPr>
            <w:tcW w:w="613" w:type="pct"/>
            <w:tcBorders>
              <w:top w:val="single" w:sz="6" w:space="0" w:color="auto"/>
              <w:left w:val="single" w:sz="6" w:space="0" w:color="auto"/>
              <w:bottom w:val="single" w:sz="6" w:space="0" w:color="auto"/>
              <w:right w:val="single" w:sz="6" w:space="0" w:color="auto"/>
            </w:tcBorders>
          </w:tcPr>
          <w:p w14:paraId="3125387E" w14:textId="59C73D9D" w:rsidR="00F1403A" w:rsidRPr="00D06E0F" w:rsidRDefault="00F1403A" w:rsidP="00F1403A">
            <w:pPr>
              <w:rPr>
                <w:rFonts w:eastAsia="Calibri" w:cs="Calibri"/>
                <w:lang w:val="nb-NO" w:eastAsia="en-GB"/>
              </w:rPr>
            </w:pPr>
            <w:r w:rsidRPr="00D06E0F">
              <w:rPr>
                <w:rFonts w:eastAsia="Calibri" w:cs="Calibri"/>
                <w:lang w:val="nb-NO" w:eastAsia="en-GB"/>
              </w:rPr>
              <w:t xml:space="preserve">Hansen, H. </w:t>
            </w:r>
            <w:r>
              <w:rPr>
                <w:rFonts w:eastAsia="Calibri" w:cs="Calibri"/>
                <w:lang w:val="nb-NO" w:eastAsia="en-GB"/>
              </w:rPr>
              <w:t>&amp;</w:t>
            </w:r>
            <w:r w:rsidRPr="00D06E0F">
              <w:rPr>
                <w:rFonts w:eastAsia="Calibri" w:cs="Calibri"/>
                <w:lang w:val="nb-NO" w:eastAsia="en-GB"/>
              </w:rPr>
              <w:t xml:space="preserve"> Føsker, L.</w:t>
            </w:r>
          </w:p>
          <w:p w14:paraId="7BF50A65" w14:textId="77777777" w:rsidR="00F1403A" w:rsidRPr="00D06E0F" w:rsidRDefault="00F1403A" w:rsidP="00F1403A">
            <w:pPr>
              <w:rPr>
                <w:rFonts w:eastAsia="Calibri" w:cs="Calibri"/>
                <w:lang w:val="nb-NO" w:eastAsia="en-GB"/>
              </w:rPr>
            </w:pPr>
          </w:p>
          <w:p w14:paraId="029CAF9E" w14:textId="77777777" w:rsidR="00F1403A" w:rsidRPr="00D06E0F" w:rsidRDefault="00F1403A" w:rsidP="00F1403A">
            <w:pPr>
              <w:rPr>
                <w:rFonts w:eastAsia="Calibri" w:cs="Calibri"/>
                <w:lang w:val="nb-NO" w:eastAsia="en-GB"/>
              </w:rPr>
            </w:pPr>
          </w:p>
          <w:p w14:paraId="5009FBAB" w14:textId="77777777" w:rsidR="00F1403A" w:rsidRPr="00D06E0F" w:rsidRDefault="00F1403A" w:rsidP="00F1403A">
            <w:pPr>
              <w:rPr>
                <w:rFonts w:eastAsia="Calibri" w:cs="Calibri"/>
                <w:lang w:val="nb-NO" w:eastAsia="en-GB"/>
              </w:rPr>
            </w:pPr>
          </w:p>
        </w:tc>
        <w:tc>
          <w:tcPr>
            <w:tcW w:w="265" w:type="pct"/>
            <w:tcBorders>
              <w:top w:val="single" w:sz="6" w:space="0" w:color="auto"/>
              <w:left w:val="single" w:sz="6" w:space="0" w:color="auto"/>
              <w:bottom w:val="single" w:sz="6" w:space="0" w:color="auto"/>
              <w:right w:val="single" w:sz="6" w:space="0" w:color="auto"/>
            </w:tcBorders>
          </w:tcPr>
          <w:p w14:paraId="2A089C9A" w14:textId="77777777" w:rsidR="00F1403A" w:rsidRPr="00D06E0F" w:rsidRDefault="00F1403A" w:rsidP="00F1403A">
            <w:pPr>
              <w:rPr>
                <w:rFonts w:eastAsia="Calibri" w:cs="Calibri"/>
                <w:lang w:val="nb-NO" w:eastAsia="en-GB"/>
              </w:rPr>
            </w:pPr>
            <w:r w:rsidRPr="00D06E0F">
              <w:rPr>
                <w:rFonts w:eastAsia="Calibri" w:cs="Calibri"/>
                <w:lang w:val="nb-NO" w:eastAsia="en-GB"/>
              </w:rPr>
              <w:t>2020</w:t>
            </w:r>
          </w:p>
        </w:tc>
        <w:tc>
          <w:tcPr>
            <w:tcW w:w="854" w:type="pct"/>
            <w:tcBorders>
              <w:top w:val="single" w:sz="6" w:space="0" w:color="auto"/>
              <w:left w:val="single" w:sz="6" w:space="0" w:color="auto"/>
              <w:bottom w:val="single" w:sz="6" w:space="0" w:color="auto"/>
              <w:right w:val="single" w:sz="6" w:space="0" w:color="auto"/>
            </w:tcBorders>
          </w:tcPr>
          <w:p w14:paraId="276C8362" w14:textId="77777777" w:rsidR="00F1403A" w:rsidRPr="00D06E0F" w:rsidRDefault="00F1403A" w:rsidP="00F1403A">
            <w:pPr>
              <w:rPr>
                <w:rFonts w:eastAsia="Calibri" w:cs="Calibri"/>
                <w:lang w:val="en-US" w:eastAsia="en-GB"/>
              </w:rPr>
            </w:pPr>
            <w:r w:rsidRPr="00D06E0F">
              <w:t xml:space="preserve">Comparative Study of Fish Net Coatings  </w:t>
            </w:r>
          </w:p>
          <w:p w14:paraId="08F90C5D" w14:textId="77777777" w:rsidR="00F1403A" w:rsidRPr="00D06E0F" w:rsidRDefault="00F1403A" w:rsidP="00F1403A">
            <w:pPr>
              <w:rPr>
                <w:rFonts w:eastAsia="Calibri" w:cs="Calibri"/>
                <w:lang w:val="en-US" w:eastAsia="en-GB"/>
              </w:rPr>
            </w:pPr>
          </w:p>
          <w:p w14:paraId="555C0362" w14:textId="77777777" w:rsidR="00F1403A" w:rsidRPr="00D06E0F" w:rsidRDefault="00F1403A" w:rsidP="00F1403A">
            <w:pPr>
              <w:rPr>
                <w:rFonts w:eastAsia="Calibri" w:cs="Calibri"/>
                <w:lang w:val="en-US" w:eastAsia="en-GB"/>
              </w:rPr>
            </w:pPr>
          </w:p>
          <w:p w14:paraId="45FA97E6" w14:textId="77777777" w:rsidR="00F1403A" w:rsidRPr="00D06E0F" w:rsidRDefault="00F1403A" w:rsidP="00F1403A">
            <w:pPr>
              <w:rPr>
                <w:rFonts w:eastAsia="Calibri" w:cs="Calibri"/>
                <w:lang w:val="en-US" w:eastAsia="en-GB"/>
              </w:rPr>
            </w:pPr>
          </w:p>
          <w:p w14:paraId="39A22F77" w14:textId="77777777" w:rsidR="00F1403A" w:rsidRPr="00D06E0F" w:rsidRDefault="00F1403A" w:rsidP="00F1403A">
            <w:pPr>
              <w:rPr>
                <w:rFonts w:eastAsia="Calibri" w:cs="Calibri"/>
                <w:lang w:val="en-US" w:eastAsia="en-GB"/>
              </w:rPr>
            </w:pPr>
          </w:p>
        </w:tc>
        <w:tc>
          <w:tcPr>
            <w:tcW w:w="925" w:type="pct"/>
            <w:tcBorders>
              <w:top w:val="single" w:sz="6" w:space="0" w:color="auto"/>
              <w:left w:val="single" w:sz="6" w:space="0" w:color="auto"/>
              <w:bottom w:val="single" w:sz="6" w:space="0" w:color="auto"/>
              <w:right w:val="single" w:sz="6" w:space="0" w:color="auto"/>
            </w:tcBorders>
          </w:tcPr>
          <w:p w14:paraId="1E03CB10" w14:textId="77777777" w:rsidR="00F1403A" w:rsidRPr="00D06E0F" w:rsidRDefault="00F1403A" w:rsidP="00F1403A">
            <w:pPr>
              <w:rPr>
                <w:rFonts w:eastAsia="Calibri" w:cs="Calibri"/>
                <w:lang w:val="nb-NO" w:eastAsia="en-GB"/>
              </w:rPr>
            </w:pPr>
            <w:r w:rsidRPr="00D06E0F">
              <w:rPr>
                <w:rFonts w:eastAsia="Calibri" w:cs="Calibri"/>
                <w:lang w:eastAsia="en-GB"/>
              </w:rPr>
              <w:t>LetSea AS, Torolv Kveldulvsons gate 29, 8800 Sandnessjøen, Norway</w:t>
            </w:r>
          </w:p>
        </w:tc>
        <w:tc>
          <w:tcPr>
            <w:tcW w:w="365" w:type="pct"/>
            <w:tcBorders>
              <w:top w:val="single" w:sz="6" w:space="0" w:color="auto"/>
              <w:left w:val="single" w:sz="6" w:space="0" w:color="auto"/>
              <w:bottom w:val="single" w:sz="6" w:space="0" w:color="auto"/>
              <w:right w:val="single" w:sz="6" w:space="0" w:color="auto"/>
            </w:tcBorders>
          </w:tcPr>
          <w:p w14:paraId="1291EEB2" w14:textId="77777777" w:rsidR="00F1403A" w:rsidRPr="00D06E0F" w:rsidRDefault="00F1403A" w:rsidP="00F1403A">
            <w:pPr>
              <w:rPr>
                <w:rFonts w:eastAsia="Calibri" w:cs="Calibri"/>
                <w:lang w:val="nb-NO" w:eastAsia="en-GB"/>
              </w:rPr>
            </w:pPr>
            <w:r w:rsidRPr="00D06E0F">
              <w:t>Project 1905</w:t>
            </w:r>
          </w:p>
        </w:tc>
        <w:tc>
          <w:tcPr>
            <w:tcW w:w="598" w:type="pct"/>
            <w:tcBorders>
              <w:top w:val="single" w:sz="6" w:space="0" w:color="auto"/>
              <w:left w:val="single" w:sz="6" w:space="0" w:color="auto"/>
              <w:bottom w:val="single" w:sz="6" w:space="0" w:color="auto"/>
              <w:right w:val="single" w:sz="6" w:space="0" w:color="auto"/>
            </w:tcBorders>
          </w:tcPr>
          <w:p w14:paraId="037ED9E4" w14:textId="77777777" w:rsidR="00F1403A" w:rsidRPr="00D06E0F" w:rsidRDefault="00F1403A" w:rsidP="00F1403A">
            <w:pPr>
              <w:pStyle w:val="Default"/>
              <w:rPr>
                <w:rFonts w:ascii="Verdana" w:eastAsia="Calibri" w:hAnsi="Verdana" w:cs="Calibri"/>
                <w:color w:val="auto"/>
                <w:sz w:val="20"/>
                <w:szCs w:val="20"/>
                <w:lang w:val="nb-NO"/>
              </w:rPr>
            </w:pPr>
            <w:r w:rsidRPr="00D06E0F">
              <w:rPr>
                <w:rFonts w:ascii="Verdana" w:eastAsia="Calibri" w:hAnsi="Verdana" w:cs="Calibri"/>
                <w:color w:val="auto"/>
                <w:sz w:val="20"/>
                <w:szCs w:val="20"/>
                <w:lang w:val="nb-NO"/>
              </w:rPr>
              <w:t>NetKem AS Slalåmveien 1 N0-1410 Kolbotn Norway</w:t>
            </w:r>
          </w:p>
        </w:tc>
        <w:tc>
          <w:tcPr>
            <w:tcW w:w="366" w:type="pct"/>
            <w:tcBorders>
              <w:top w:val="single" w:sz="6" w:space="0" w:color="auto"/>
              <w:left w:val="single" w:sz="6" w:space="0" w:color="auto"/>
              <w:bottom w:val="single" w:sz="6" w:space="0" w:color="auto"/>
              <w:right w:val="single" w:sz="6" w:space="0" w:color="auto"/>
            </w:tcBorders>
          </w:tcPr>
          <w:p w14:paraId="3479AE49" w14:textId="77777777" w:rsidR="00F1403A" w:rsidRPr="00D06E0F" w:rsidRDefault="00F1403A" w:rsidP="00F1403A">
            <w:pPr>
              <w:rPr>
                <w:rFonts w:eastAsia="Calibri" w:cs="Calibri"/>
                <w:lang w:val="nb-NO" w:eastAsia="en-GB"/>
              </w:rPr>
            </w:pPr>
            <w:r w:rsidRPr="00D06E0F">
              <w:rPr>
                <w:rFonts w:eastAsia="Calibri" w:cs="Calibri"/>
                <w:lang w:val="nb-NO" w:eastAsia="en-GB"/>
              </w:rPr>
              <w:t>2020-01-28</w:t>
            </w:r>
          </w:p>
        </w:tc>
        <w:tc>
          <w:tcPr>
            <w:tcW w:w="551" w:type="pct"/>
            <w:tcBorders>
              <w:top w:val="single" w:sz="6" w:space="0" w:color="auto"/>
              <w:left w:val="single" w:sz="6" w:space="0" w:color="auto"/>
              <w:bottom w:val="single" w:sz="6" w:space="0" w:color="auto"/>
              <w:right w:val="single" w:sz="6" w:space="0" w:color="auto"/>
            </w:tcBorders>
          </w:tcPr>
          <w:p w14:paraId="3B1FF1AC" w14:textId="77777777" w:rsidR="00F1403A" w:rsidRPr="00D06E0F" w:rsidRDefault="00F1403A" w:rsidP="00F1403A">
            <w:pPr>
              <w:rPr>
                <w:rFonts w:eastAsia="Calibri" w:cs="Calibri"/>
                <w:lang w:val="nb-NO" w:eastAsia="en-GB"/>
              </w:rPr>
            </w:pPr>
            <w:r w:rsidRPr="00D06E0F">
              <w:rPr>
                <w:rFonts w:eastAsia="Calibri" w:cs="Calibri"/>
                <w:lang w:val="nb-NO"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53873471" w14:textId="77777777" w:rsidR="00F1403A" w:rsidRPr="00D06E0F" w:rsidRDefault="00F1403A" w:rsidP="00F1403A">
            <w:pPr>
              <w:rPr>
                <w:rFonts w:eastAsia="Calibri" w:cs="Calibri"/>
                <w:lang w:val="nb-NO" w:eastAsia="en-GB"/>
              </w:rPr>
            </w:pPr>
            <w:r w:rsidRPr="00D06E0F">
              <w:rPr>
                <w:rFonts w:eastAsia="Calibri" w:cs="Calibri"/>
                <w:lang w:val="nb-NO" w:eastAsia="en-GB"/>
              </w:rPr>
              <w:t>Yes</w:t>
            </w:r>
          </w:p>
        </w:tc>
      </w:tr>
      <w:tr w:rsidR="00F1403A" w:rsidRPr="008375E0" w14:paraId="2E33653D" w14:textId="77777777" w:rsidTr="008375E0">
        <w:tc>
          <w:tcPr>
            <w:tcW w:w="613" w:type="pct"/>
            <w:tcBorders>
              <w:top w:val="single" w:sz="6" w:space="0" w:color="auto"/>
              <w:left w:val="single" w:sz="6" w:space="0" w:color="auto"/>
              <w:bottom w:val="single" w:sz="6" w:space="0" w:color="auto"/>
              <w:right w:val="single" w:sz="6" w:space="0" w:color="auto"/>
            </w:tcBorders>
          </w:tcPr>
          <w:p w14:paraId="03FB1B57" w14:textId="42D32D48" w:rsidR="00F1403A" w:rsidRPr="00F1403A" w:rsidRDefault="00F1403A" w:rsidP="00F1403A">
            <w:pPr>
              <w:rPr>
                <w:rFonts w:eastAsia="Calibri" w:cs="Calibri"/>
                <w:lang w:val="nn-NO" w:eastAsia="en-GB"/>
              </w:rPr>
            </w:pPr>
            <w:r w:rsidRPr="00301795">
              <w:rPr>
                <w:rFonts w:eastAsia="Calibri"/>
                <w:lang w:val="nn-NO" w:eastAsia="en-US"/>
              </w:rPr>
              <w:t>Skjaervik, M.G &amp; Mortensen, H</w:t>
            </w:r>
            <w:r>
              <w:rPr>
                <w:rFonts w:eastAsia="Calibri"/>
                <w:lang w:val="nn-NO" w:eastAsia="en-US"/>
              </w:rPr>
              <w:t>.</w:t>
            </w:r>
          </w:p>
        </w:tc>
        <w:tc>
          <w:tcPr>
            <w:tcW w:w="265" w:type="pct"/>
            <w:tcBorders>
              <w:top w:val="single" w:sz="6" w:space="0" w:color="auto"/>
              <w:left w:val="single" w:sz="6" w:space="0" w:color="auto"/>
              <w:bottom w:val="single" w:sz="6" w:space="0" w:color="auto"/>
              <w:right w:val="single" w:sz="6" w:space="0" w:color="auto"/>
            </w:tcBorders>
          </w:tcPr>
          <w:p w14:paraId="5354911A" w14:textId="3A7D0CBB" w:rsidR="00F1403A" w:rsidRPr="00D06E0F" w:rsidRDefault="00F1403A" w:rsidP="00F1403A">
            <w:pPr>
              <w:rPr>
                <w:rFonts w:eastAsia="Calibri" w:cs="Calibri"/>
                <w:lang w:val="nb-NO" w:eastAsia="en-GB"/>
              </w:rPr>
            </w:pPr>
            <w:r>
              <w:rPr>
                <w:rFonts w:eastAsia="Calibri" w:cs="Calibri"/>
                <w:lang w:val="nb-NO" w:eastAsia="en-GB"/>
              </w:rPr>
              <w:t>2020a</w:t>
            </w:r>
          </w:p>
        </w:tc>
        <w:tc>
          <w:tcPr>
            <w:tcW w:w="854" w:type="pct"/>
            <w:tcBorders>
              <w:top w:val="single" w:sz="6" w:space="0" w:color="auto"/>
              <w:left w:val="single" w:sz="6" w:space="0" w:color="auto"/>
              <w:bottom w:val="single" w:sz="6" w:space="0" w:color="auto"/>
              <w:right w:val="single" w:sz="6" w:space="0" w:color="auto"/>
            </w:tcBorders>
          </w:tcPr>
          <w:p w14:paraId="6A5E3926" w14:textId="77777777" w:rsidR="00F1403A" w:rsidRDefault="00F1403A" w:rsidP="00F1403A">
            <w:r>
              <w:t xml:space="preserve">Testing of antifouling paint formulations at </w:t>
            </w:r>
          </w:p>
          <w:p w14:paraId="6E4F6AA2" w14:textId="3BC35121" w:rsidR="00F1403A" w:rsidRPr="00D06E0F" w:rsidRDefault="00F1403A" w:rsidP="00F1403A">
            <w:r>
              <w:t>locations in Norway and Ireland.</w:t>
            </w:r>
          </w:p>
        </w:tc>
        <w:tc>
          <w:tcPr>
            <w:tcW w:w="925" w:type="pct"/>
            <w:tcBorders>
              <w:top w:val="single" w:sz="6" w:space="0" w:color="auto"/>
              <w:left w:val="single" w:sz="6" w:space="0" w:color="auto"/>
              <w:bottom w:val="single" w:sz="6" w:space="0" w:color="auto"/>
              <w:right w:val="single" w:sz="6" w:space="0" w:color="auto"/>
            </w:tcBorders>
          </w:tcPr>
          <w:p w14:paraId="77BAC109" w14:textId="4F0C2F29" w:rsidR="00F1403A" w:rsidRPr="00F1403A" w:rsidRDefault="00F1403A" w:rsidP="00F1403A">
            <w:pPr>
              <w:rPr>
                <w:rFonts w:eastAsia="Calibri" w:cs="Calibri"/>
                <w:lang w:val="nn-NO" w:eastAsia="en-GB"/>
              </w:rPr>
            </w:pPr>
            <w:r w:rsidRPr="00301795">
              <w:rPr>
                <w:lang w:val="nn-NO"/>
              </w:rPr>
              <w:t>Val FoU AS Hestvikvegen 73 7970 Kolvereid NORWAY</w:t>
            </w:r>
          </w:p>
        </w:tc>
        <w:tc>
          <w:tcPr>
            <w:tcW w:w="365" w:type="pct"/>
            <w:tcBorders>
              <w:top w:val="single" w:sz="6" w:space="0" w:color="auto"/>
              <w:left w:val="single" w:sz="6" w:space="0" w:color="auto"/>
              <w:bottom w:val="single" w:sz="6" w:space="0" w:color="auto"/>
              <w:right w:val="single" w:sz="6" w:space="0" w:color="auto"/>
            </w:tcBorders>
          </w:tcPr>
          <w:p w14:paraId="528C5D98" w14:textId="6339D202" w:rsidR="00F1403A" w:rsidRPr="00D06E0F" w:rsidRDefault="00F1403A" w:rsidP="00F1403A">
            <w:r>
              <w:rPr>
                <w:lang w:val="nn-NO"/>
              </w:rPr>
              <w:t>No report n</w:t>
            </w:r>
            <w:r w:rsidR="00BB1B09">
              <w:rPr>
                <w:lang w:val="nn-NO"/>
              </w:rPr>
              <w:t>umber</w:t>
            </w:r>
            <w:r>
              <w:rPr>
                <w:lang w:val="nn-NO"/>
              </w:rPr>
              <w:t>.</w:t>
            </w:r>
          </w:p>
        </w:tc>
        <w:tc>
          <w:tcPr>
            <w:tcW w:w="598" w:type="pct"/>
            <w:tcBorders>
              <w:top w:val="single" w:sz="6" w:space="0" w:color="auto"/>
              <w:left w:val="single" w:sz="6" w:space="0" w:color="auto"/>
              <w:bottom w:val="single" w:sz="6" w:space="0" w:color="auto"/>
              <w:right w:val="single" w:sz="6" w:space="0" w:color="auto"/>
            </w:tcBorders>
          </w:tcPr>
          <w:p w14:paraId="6DEF7CA3" w14:textId="6512536E" w:rsidR="00F1403A" w:rsidRPr="00D06E0F" w:rsidRDefault="00F1403A" w:rsidP="00F1403A">
            <w:pPr>
              <w:pStyle w:val="Default"/>
              <w:rPr>
                <w:rFonts w:ascii="Verdana" w:eastAsia="Calibri" w:hAnsi="Verdana" w:cs="Calibri"/>
                <w:color w:val="auto"/>
                <w:sz w:val="20"/>
                <w:szCs w:val="20"/>
                <w:lang w:val="nb-NO"/>
              </w:rPr>
            </w:pPr>
            <w:r w:rsidRPr="00D06E0F">
              <w:rPr>
                <w:rFonts w:ascii="Verdana" w:eastAsia="Calibri" w:hAnsi="Verdana" w:cs="Calibri"/>
                <w:color w:val="auto"/>
                <w:sz w:val="20"/>
                <w:szCs w:val="20"/>
                <w:lang w:val="nb-NO"/>
              </w:rPr>
              <w:t>NetKem AS Slalåmveien 1 N0-1410 Kolbotn Norway</w:t>
            </w:r>
          </w:p>
        </w:tc>
        <w:tc>
          <w:tcPr>
            <w:tcW w:w="366" w:type="pct"/>
            <w:tcBorders>
              <w:top w:val="single" w:sz="6" w:space="0" w:color="auto"/>
              <w:left w:val="single" w:sz="6" w:space="0" w:color="auto"/>
              <w:bottom w:val="single" w:sz="6" w:space="0" w:color="auto"/>
              <w:right w:val="single" w:sz="6" w:space="0" w:color="auto"/>
            </w:tcBorders>
          </w:tcPr>
          <w:p w14:paraId="29282DB3" w14:textId="77777777" w:rsidR="00F1403A" w:rsidRDefault="00F1403A" w:rsidP="00F1403A">
            <w:pPr>
              <w:rPr>
                <w:rFonts w:eastAsia="Calibri" w:cs="Calibri"/>
                <w:lang w:val="nn-NO" w:eastAsia="en-GB"/>
              </w:rPr>
            </w:pPr>
            <w:r>
              <w:rPr>
                <w:rFonts w:eastAsia="Calibri" w:cs="Calibri"/>
                <w:lang w:val="nn-NO" w:eastAsia="en-GB"/>
              </w:rPr>
              <w:t>2020-04-23</w:t>
            </w:r>
          </w:p>
          <w:p w14:paraId="6F1324D5" w14:textId="77777777" w:rsidR="00BB1B09" w:rsidRDefault="00BB1B09" w:rsidP="00F1403A">
            <w:pPr>
              <w:rPr>
                <w:rFonts w:eastAsia="Calibri" w:cs="Calibri"/>
                <w:lang w:eastAsia="en-US"/>
              </w:rPr>
            </w:pPr>
          </w:p>
          <w:p w14:paraId="178D730D" w14:textId="1BA39EE3" w:rsidR="00BB1B09" w:rsidRPr="00D06E0F" w:rsidRDefault="00BB1B09" w:rsidP="00F1403A">
            <w:pPr>
              <w:rPr>
                <w:rFonts w:eastAsia="Calibri" w:cs="Calibri"/>
                <w:lang w:val="nb-NO" w:eastAsia="en-GB"/>
              </w:rPr>
            </w:pPr>
            <w:r w:rsidRPr="0061612A">
              <w:rPr>
                <w:rFonts w:eastAsia="Calibri" w:cs="Calibri"/>
                <w:lang w:eastAsia="en-US"/>
              </w:rPr>
              <w:t>2020-06-24 (revised report)</w:t>
            </w:r>
          </w:p>
        </w:tc>
        <w:tc>
          <w:tcPr>
            <w:tcW w:w="551" w:type="pct"/>
            <w:tcBorders>
              <w:top w:val="single" w:sz="6" w:space="0" w:color="auto"/>
              <w:left w:val="single" w:sz="6" w:space="0" w:color="auto"/>
              <w:bottom w:val="single" w:sz="6" w:space="0" w:color="auto"/>
              <w:right w:val="single" w:sz="6" w:space="0" w:color="auto"/>
            </w:tcBorders>
          </w:tcPr>
          <w:p w14:paraId="28837AB0" w14:textId="219F792D" w:rsidR="00F1403A" w:rsidRPr="00D06E0F" w:rsidRDefault="00F1403A" w:rsidP="00F1403A">
            <w:pPr>
              <w:rPr>
                <w:rFonts w:eastAsia="Calibri" w:cs="Calibri"/>
                <w:lang w:val="nb-NO" w:eastAsia="en-GB"/>
              </w:rPr>
            </w:pPr>
            <w:r w:rsidRPr="00D06E0F">
              <w:rPr>
                <w:rFonts w:eastAsia="Calibri" w:cs="Calibri"/>
                <w:lang w:val="nb-NO"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570677EB" w14:textId="7DF88A56" w:rsidR="00F1403A" w:rsidRPr="00D06E0F" w:rsidRDefault="00F1403A" w:rsidP="00F1403A">
            <w:pPr>
              <w:rPr>
                <w:rFonts w:eastAsia="Calibri" w:cs="Calibri"/>
                <w:lang w:val="nb-NO" w:eastAsia="en-GB"/>
              </w:rPr>
            </w:pPr>
            <w:r w:rsidRPr="00D06E0F">
              <w:rPr>
                <w:rFonts w:eastAsia="Calibri" w:cs="Calibri"/>
                <w:lang w:val="nb-NO" w:eastAsia="en-GB"/>
              </w:rPr>
              <w:t>Yes</w:t>
            </w:r>
          </w:p>
        </w:tc>
      </w:tr>
      <w:tr w:rsidR="00F1403A" w:rsidRPr="008375E0" w14:paraId="0EBD8BCB" w14:textId="77777777" w:rsidTr="008375E0">
        <w:tc>
          <w:tcPr>
            <w:tcW w:w="613" w:type="pct"/>
            <w:tcBorders>
              <w:top w:val="single" w:sz="6" w:space="0" w:color="auto"/>
              <w:left w:val="single" w:sz="6" w:space="0" w:color="auto"/>
              <w:bottom w:val="single" w:sz="6" w:space="0" w:color="auto"/>
              <w:right w:val="single" w:sz="6" w:space="0" w:color="auto"/>
            </w:tcBorders>
          </w:tcPr>
          <w:p w14:paraId="487931F1" w14:textId="42E00106" w:rsidR="00F1403A" w:rsidRPr="00F1403A" w:rsidRDefault="00F1403A" w:rsidP="00F1403A">
            <w:pPr>
              <w:rPr>
                <w:rFonts w:eastAsia="Calibri" w:cs="Calibri"/>
                <w:lang w:val="nn-NO" w:eastAsia="en-GB"/>
              </w:rPr>
            </w:pPr>
            <w:r w:rsidRPr="00301795">
              <w:rPr>
                <w:rFonts w:eastAsia="Calibri"/>
                <w:lang w:val="nn-NO" w:eastAsia="en-US"/>
              </w:rPr>
              <w:t>Skjaervik, M.G &amp; Mortensen, H</w:t>
            </w:r>
            <w:r>
              <w:rPr>
                <w:rFonts w:eastAsia="Calibri"/>
                <w:lang w:val="nn-NO" w:eastAsia="en-US"/>
              </w:rPr>
              <w:t>.</w:t>
            </w:r>
          </w:p>
        </w:tc>
        <w:tc>
          <w:tcPr>
            <w:tcW w:w="265" w:type="pct"/>
            <w:tcBorders>
              <w:top w:val="single" w:sz="6" w:space="0" w:color="auto"/>
              <w:left w:val="single" w:sz="6" w:space="0" w:color="auto"/>
              <w:bottom w:val="single" w:sz="6" w:space="0" w:color="auto"/>
              <w:right w:val="single" w:sz="6" w:space="0" w:color="auto"/>
            </w:tcBorders>
          </w:tcPr>
          <w:p w14:paraId="6C7DD146" w14:textId="26941FB8" w:rsidR="00F1403A" w:rsidRPr="00D06E0F" w:rsidRDefault="00F1403A" w:rsidP="00F1403A">
            <w:pPr>
              <w:rPr>
                <w:rFonts w:eastAsia="Calibri" w:cs="Calibri"/>
                <w:lang w:val="nb-NO" w:eastAsia="en-GB"/>
              </w:rPr>
            </w:pPr>
            <w:r>
              <w:rPr>
                <w:rFonts w:eastAsia="Calibri" w:cs="Calibri"/>
                <w:lang w:val="nb-NO" w:eastAsia="en-GB"/>
              </w:rPr>
              <w:t>2020b</w:t>
            </w:r>
          </w:p>
        </w:tc>
        <w:tc>
          <w:tcPr>
            <w:tcW w:w="854" w:type="pct"/>
            <w:tcBorders>
              <w:top w:val="single" w:sz="6" w:space="0" w:color="auto"/>
              <w:left w:val="single" w:sz="6" w:space="0" w:color="auto"/>
              <w:bottom w:val="single" w:sz="6" w:space="0" w:color="auto"/>
              <w:right w:val="single" w:sz="6" w:space="0" w:color="auto"/>
            </w:tcBorders>
          </w:tcPr>
          <w:p w14:paraId="31D26BC2" w14:textId="1B9195D6" w:rsidR="00F1403A" w:rsidRPr="00D06E0F" w:rsidRDefault="00F1403A" w:rsidP="00F1403A">
            <w:r>
              <w:t>Testing of antifouling paint formulations at a location in Spain.</w:t>
            </w:r>
          </w:p>
        </w:tc>
        <w:tc>
          <w:tcPr>
            <w:tcW w:w="925" w:type="pct"/>
            <w:tcBorders>
              <w:top w:val="single" w:sz="6" w:space="0" w:color="auto"/>
              <w:left w:val="single" w:sz="6" w:space="0" w:color="auto"/>
              <w:bottom w:val="single" w:sz="6" w:space="0" w:color="auto"/>
              <w:right w:val="single" w:sz="6" w:space="0" w:color="auto"/>
            </w:tcBorders>
          </w:tcPr>
          <w:p w14:paraId="707CB8BB" w14:textId="3B2DEADD" w:rsidR="00F1403A" w:rsidRPr="00F1403A" w:rsidRDefault="00F1403A" w:rsidP="00F1403A">
            <w:pPr>
              <w:rPr>
                <w:rFonts w:eastAsia="Calibri" w:cs="Calibri"/>
                <w:lang w:val="nn-NO" w:eastAsia="en-GB"/>
              </w:rPr>
            </w:pPr>
            <w:r w:rsidRPr="00301795">
              <w:rPr>
                <w:lang w:val="nn-NO"/>
              </w:rPr>
              <w:t>Val FoU AS Hestvikvegen 73 7970 Kolvereid NORWAY</w:t>
            </w:r>
          </w:p>
        </w:tc>
        <w:tc>
          <w:tcPr>
            <w:tcW w:w="365" w:type="pct"/>
            <w:tcBorders>
              <w:top w:val="single" w:sz="6" w:space="0" w:color="auto"/>
              <w:left w:val="single" w:sz="6" w:space="0" w:color="auto"/>
              <w:bottom w:val="single" w:sz="6" w:space="0" w:color="auto"/>
              <w:right w:val="single" w:sz="6" w:space="0" w:color="auto"/>
            </w:tcBorders>
          </w:tcPr>
          <w:p w14:paraId="7BC7D42B" w14:textId="437D7A7E" w:rsidR="00F1403A" w:rsidRPr="00D06E0F" w:rsidRDefault="00F1403A" w:rsidP="00F1403A">
            <w:r>
              <w:rPr>
                <w:lang w:val="nn-NO"/>
              </w:rPr>
              <w:t>No report n</w:t>
            </w:r>
            <w:r w:rsidR="00BB1B09">
              <w:rPr>
                <w:lang w:val="nn-NO"/>
              </w:rPr>
              <w:t>umber</w:t>
            </w:r>
            <w:r>
              <w:rPr>
                <w:lang w:val="nn-NO"/>
              </w:rPr>
              <w:t>.</w:t>
            </w:r>
          </w:p>
        </w:tc>
        <w:tc>
          <w:tcPr>
            <w:tcW w:w="598" w:type="pct"/>
            <w:tcBorders>
              <w:top w:val="single" w:sz="6" w:space="0" w:color="auto"/>
              <w:left w:val="single" w:sz="6" w:space="0" w:color="auto"/>
              <w:bottom w:val="single" w:sz="6" w:space="0" w:color="auto"/>
              <w:right w:val="single" w:sz="6" w:space="0" w:color="auto"/>
            </w:tcBorders>
          </w:tcPr>
          <w:p w14:paraId="3C2367BD" w14:textId="40AB4C10" w:rsidR="00F1403A" w:rsidRPr="00D06E0F" w:rsidRDefault="00F1403A" w:rsidP="00F1403A">
            <w:pPr>
              <w:pStyle w:val="Default"/>
              <w:rPr>
                <w:rFonts w:ascii="Verdana" w:eastAsia="Calibri" w:hAnsi="Verdana" w:cs="Calibri"/>
                <w:color w:val="auto"/>
                <w:sz w:val="20"/>
                <w:szCs w:val="20"/>
                <w:lang w:val="nb-NO"/>
              </w:rPr>
            </w:pPr>
            <w:r w:rsidRPr="00D06E0F">
              <w:rPr>
                <w:rFonts w:ascii="Verdana" w:eastAsia="Calibri" w:hAnsi="Verdana" w:cs="Calibri"/>
                <w:color w:val="auto"/>
                <w:sz w:val="20"/>
                <w:szCs w:val="20"/>
                <w:lang w:val="nb-NO"/>
              </w:rPr>
              <w:t>NetKem AS Slalåmveien 1 N0-1410 Kolbotn Norway</w:t>
            </w:r>
          </w:p>
        </w:tc>
        <w:tc>
          <w:tcPr>
            <w:tcW w:w="366" w:type="pct"/>
            <w:tcBorders>
              <w:top w:val="single" w:sz="6" w:space="0" w:color="auto"/>
              <w:left w:val="single" w:sz="6" w:space="0" w:color="auto"/>
              <w:bottom w:val="single" w:sz="6" w:space="0" w:color="auto"/>
              <w:right w:val="single" w:sz="6" w:space="0" w:color="auto"/>
            </w:tcBorders>
          </w:tcPr>
          <w:p w14:paraId="354F89B7" w14:textId="0691E758" w:rsidR="00F1403A" w:rsidRPr="00D06E0F" w:rsidRDefault="00F1403A" w:rsidP="00F1403A">
            <w:pPr>
              <w:rPr>
                <w:rFonts w:eastAsia="Calibri" w:cs="Calibri"/>
                <w:lang w:val="nb-NO" w:eastAsia="en-GB"/>
              </w:rPr>
            </w:pPr>
            <w:r>
              <w:rPr>
                <w:rFonts w:eastAsia="Calibri" w:cs="Calibri"/>
                <w:lang w:val="nn-NO" w:eastAsia="en-GB"/>
              </w:rPr>
              <w:t>2020-04-23</w:t>
            </w:r>
          </w:p>
        </w:tc>
        <w:tc>
          <w:tcPr>
            <w:tcW w:w="551" w:type="pct"/>
            <w:tcBorders>
              <w:top w:val="single" w:sz="6" w:space="0" w:color="auto"/>
              <w:left w:val="single" w:sz="6" w:space="0" w:color="auto"/>
              <w:bottom w:val="single" w:sz="6" w:space="0" w:color="auto"/>
              <w:right w:val="single" w:sz="6" w:space="0" w:color="auto"/>
            </w:tcBorders>
          </w:tcPr>
          <w:p w14:paraId="4762F2F8" w14:textId="2664D32B" w:rsidR="00F1403A" w:rsidRPr="00D06E0F" w:rsidRDefault="00F1403A" w:rsidP="00F1403A">
            <w:pPr>
              <w:rPr>
                <w:rFonts w:eastAsia="Calibri" w:cs="Calibri"/>
                <w:lang w:val="nb-NO" w:eastAsia="en-GB"/>
              </w:rPr>
            </w:pPr>
            <w:r w:rsidRPr="00D06E0F">
              <w:rPr>
                <w:rFonts w:eastAsia="Calibri" w:cs="Calibri"/>
                <w:lang w:val="nb-NO"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3A0FE47E" w14:textId="0505D4F1" w:rsidR="00F1403A" w:rsidRPr="00D06E0F" w:rsidRDefault="00F1403A" w:rsidP="00F1403A">
            <w:pPr>
              <w:rPr>
                <w:rFonts w:eastAsia="Calibri" w:cs="Calibri"/>
                <w:lang w:val="nb-NO" w:eastAsia="en-GB"/>
              </w:rPr>
            </w:pPr>
            <w:r w:rsidRPr="00D06E0F">
              <w:rPr>
                <w:rFonts w:eastAsia="Calibri" w:cs="Calibri"/>
                <w:lang w:val="nb-NO" w:eastAsia="en-GB"/>
              </w:rPr>
              <w:t>Yes</w:t>
            </w:r>
          </w:p>
        </w:tc>
      </w:tr>
    </w:tbl>
    <w:p w14:paraId="467CA084" w14:textId="77777777" w:rsidR="008375E0" w:rsidRDefault="008375E0" w:rsidP="00BA2BE9">
      <w:pPr>
        <w:ind w:left="-426"/>
        <w:rPr>
          <w:rFonts w:eastAsia="Calibri"/>
          <w:b/>
          <w:lang w:eastAsia="en-US"/>
        </w:rPr>
      </w:pPr>
      <w:r w:rsidRPr="004820AD">
        <w:rPr>
          <w:rFonts w:eastAsia="Calibri"/>
          <w:b/>
          <w:lang w:eastAsia="en-US"/>
        </w:rPr>
        <w:t xml:space="preserve"> </w:t>
      </w:r>
    </w:p>
    <w:p w14:paraId="05AC3407" w14:textId="77777777" w:rsidR="008375E0" w:rsidRDefault="008375E0">
      <w:pPr>
        <w:rPr>
          <w:rFonts w:eastAsia="Calibri"/>
          <w:b/>
          <w:lang w:eastAsia="en-US"/>
        </w:rPr>
      </w:pPr>
      <w:r>
        <w:rPr>
          <w:rFonts w:eastAsia="Calibri"/>
          <w:b/>
          <w:lang w:eastAsia="en-US"/>
        </w:rPr>
        <w:br w:type="page"/>
      </w:r>
    </w:p>
    <w:p w14:paraId="6DE1087E" w14:textId="3626B2F5" w:rsidR="00BA2BE9" w:rsidRPr="004820AD" w:rsidRDefault="00BA2BE9" w:rsidP="00BA2BE9">
      <w:pPr>
        <w:ind w:left="-426"/>
        <w:rPr>
          <w:rFonts w:eastAsia="Calibri"/>
          <w:b/>
          <w:lang w:eastAsia="en-US"/>
        </w:rPr>
      </w:pPr>
      <w:r w:rsidRPr="004820AD">
        <w:rPr>
          <w:rFonts w:eastAsia="Calibri"/>
          <w:b/>
          <w:lang w:eastAsia="en-US"/>
        </w:rPr>
        <w:t>Section 7 Environmental fate and behaviour</w:t>
      </w:r>
    </w:p>
    <w:tbl>
      <w:tblPr>
        <w:tblW w:w="5000"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1549"/>
        <w:gridCol w:w="14"/>
        <w:gridCol w:w="687"/>
        <w:gridCol w:w="18"/>
        <w:gridCol w:w="2386"/>
        <w:gridCol w:w="2552"/>
        <w:gridCol w:w="1103"/>
        <w:gridCol w:w="1292"/>
        <w:gridCol w:w="1029"/>
        <w:gridCol w:w="1470"/>
        <w:gridCol w:w="1237"/>
      </w:tblGrid>
      <w:tr w:rsidR="00BA2BE9" w:rsidRPr="004820AD" w14:paraId="483E3C45" w14:textId="77777777" w:rsidTr="000D25BD">
        <w:tc>
          <w:tcPr>
            <w:tcW w:w="586" w:type="pct"/>
            <w:gridSpan w:val="2"/>
            <w:tcBorders>
              <w:top w:val="single" w:sz="6" w:space="0" w:color="auto"/>
              <w:left w:val="single" w:sz="6" w:space="0" w:color="auto"/>
              <w:bottom w:val="single" w:sz="6" w:space="0" w:color="auto"/>
              <w:right w:val="single" w:sz="6" w:space="0" w:color="auto"/>
            </w:tcBorders>
          </w:tcPr>
          <w:p w14:paraId="6D0FC388"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Author </w:t>
            </w:r>
          </w:p>
        </w:tc>
        <w:tc>
          <w:tcPr>
            <w:tcW w:w="265" w:type="pct"/>
            <w:gridSpan w:val="2"/>
            <w:tcBorders>
              <w:top w:val="single" w:sz="6" w:space="0" w:color="auto"/>
              <w:left w:val="single" w:sz="6" w:space="0" w:color="auto"/>
              <w:bottom w:val="single" w:sz="6" w:space="0" w:color="auto"/>
              <w:right w:val="single" w:sz="6" w:space="0" w:color="auto"/>
            </w:tcBorders>
          </w:tcPr>
          <w:p w14:paraId="10CD18B1"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Year </w:t>
            </w:r>
          </w:p>
        </w:tc>
        <w:tc>
          <w:tcPr>
            <w:tcW w:w="895" w:type="pct"/>
            <w:tcBorders>
              <w:top w:val="single" w:sz="6" w:space="0" w:color="auto"/>
              <w:left w:val="single" w:sz="6" w:space="0" w:color="auto"/>
              <w:bottom w:val="single" w:sz="6" w:space="0" w:color="auto"/>
              <w:right w:val="single" w:sz="6" w:space="0" w:color="auto"/>
            </w:tcBorders>
          </w:tcPr>
          <w:p w14:paraId="27390183"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Title </w:t>
            </w:r>
          </w:p>
        </w:tc>
        <w:tc>
          <w:tcPr>
            <w:tcW w:w="955" w:type="pct"/>
            <w:tcBorders>
              <w:top w:val="single" w:sz="6" w:space="0" w:color="auto"/>
              <w:left w:val="single" w:sz="6" w:space="0" w:color="auto"/>
              <w:bottom w:val="single" w:sz="6" w:space="0" w:color="auto"/>
              <w:right w:val="single" w:sz="6" w:space="0" w:color="auto"/>
            </w:tcBorders>
          </w:tcPr>
          <w:p w14:paraId="50FBD5CE"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Testing laboratory </w:t>
            </w:r>
          </w:p>
        </w:tc>
        <w:tc>
          <w:tcPr>
            <w:tcW w:w="414" w:type="pct"/>
            <w:tcBorders>
              <w:top w:val="single" w:sz="6" w:space="0" w:color="auto"/>
              <w:left w:val="single" w:sz="6" w:space="0" w:color="auto"/>
              <w:bottom w:val="single" w:sz="6" w:space="0" w:color="auto"/>
              <w:right w:val="single" w:sz="6" w:space="0" w:color="auto"/>
            </w:tcBorders>
          </w:tcPr>
          <w:p w14:paraId="68462A28"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Report no. </w:t>
            </w:r>
          </w:p>
        </w:tc>
        <w:tc>
          <w:tcPr>
            <w:tcW w:w="484" w:type="pct"/>
            <w:tcBorders>
              <w:top w:val="single" w:sz="6" w:space="0" w:color="auto"/>
              <w:left w:val="single" w:sz="6" w:space="0" w:color="auto"/>
              <w:bottom w:val="single" w:sz="6" w:space="0" w:color="auto"/>
              <w:right w:val="single" w:sz="6" w:space="0" w:color="auto"/>
            </w:tcBorders>
          </w:tcPr>
          <w:p w14:paraId="66CC3711"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Legal entity Owner </w:t>
            </w:r>
          </w:p>
        </w:tc>
        <w:tc>
          <w:tcPr>
            <w:tcW w:w="386" w:type="pct"/>
            <w:tcBorders>
              <w:top w:val="single" w:sz="6" w:space="0" w:color="auto"/>
              <w:left w:val="single" w:sz="6" w:space="0" w:color="auto"/>
              <w:bottom w:val="single" w:sz="6" w:space="0" w:color="auto"/>
              <w:right w:val="single" w:sz="6" w:space="0" w:color="auto"/>
            </w:tcBorders>
          </w:tcPr>
          <w:p w14:paraId="43696EA7"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Report date </w:t>
            </w:r>
          </w:p>
        </w:tc>
        <w:tc>
          <w:tcPr>
            <w:tcW w:w="551" w:type="pct"/>
            <w:tcBorders>
              <w:top w:val="single" w:sz="6" w:space="0" w:color="auto"/>
              <w:left w:val="single" w:sz="6" w:space="0" w:color="auto"/>
              <w:bottom w:val="single" w:sz="6" w:space="0" w:color="auto"/>
              <w:right w:val="single" w:sz="6" w:space="0" w:color="auto"/>
            </w:tcBorders>
          </w:tcPr>
          <w:p w14:paraId="3EC6D097"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Published/</w:t>
            </w:r>
          </w:p>
          <w:p w14:paraId="6C3CF51D" w14:textId="77777777" w:rsidR="00BA2BE9" w:rsidRPr="004820AD" w:rsidRDefault="00BA2BE9" w:rsidP="00BA2BE9">
            <w:pPr>
              <w:spacing w:before="60" w:after="60"/>
              <w:rPr>
                <w:rFonts w:eastAsia="Calibri" w:cs="Calibri"/>
                <w:b/>
                <w:bCs/>
                <w:lang w:eastAsia="en-US"/>
              </w:rPr>
            </w:pPr>
            <w:r w:rsidRPr="004820AD">
              <w:rPr>
                <w:rFonts w:eastAsia="Calibri" w:cs="Calibri"/>
                <w:b/>
                <w:bCs/>
                <w:lang w:eastAsia="en-US"/>
              </w:rPr>
              <w:t xml:space="preserve">Unpublished </w:t>
            </w:r>
          </w:p>
        </w:tc>
        <w:tc>
          <w:tcPr>
            <w:tcW w:w="464" w:type="pct"/>
            <w:tcBorders>
              <w:top w:val="single" w:sz="6" w:space="0" w:color="auto"/>
              <w:left w:val="single" w:sz="6" w:space="0" w:color="auto"/>
              <w:bottom w:val="single" w:sz="6" w:space="0" w:color="auto"/>
              <w:right w:val="single" w:sz="6" w:space="0" w:color="auto"/>
            </w:tcBorders>
          </w:tcPr>
          <w:p w14:paraId="79944594" w14:textId="77777777" w:rsidR="00BA2BE9" w:rsidRPr="004820AD" w:rsidRDefault="00BA2BE9" w:rsidP="00BA2BE9">
            <w:pPr>
              <w:spacing w:before="60" w:after="60"/>
              <w:rPr>
                <w:rFonts w:eastAsia="Calibri" w:cs="Calibri"/>
                <w:b/>
                <w:bCs/>
                <w:lang w:eastAsia="en-GB"/>
              </w:rPr>
            </w:pPr>
            <w:r w:rsidRPr="004820AD">
              <w:rPr>
                <w:rFonts w:eastAsia="Calibri" w:cs="Calibri"/>
                <w:b/>
                <w:bCs/>
                <w:lang w:eastAsia="en-GB"/>
              </w:rPr>
              <w:t>Data Protection</w:t>
            </w:r>
          </w:p>
        </w:tc>
      </w:tr>
      <w:tr w:rsidR="001E7587" w:rsidRPr="001E7587" w14:paraId="4CF0C17E" w14:textId="77777777" w:rsidTr="000D25BD">
        <w:tc>
          <w:tcPr>
            <w:tcW w:w="581" w:type="pct"/>
            <w:tcBorders>
              <w:top w:val="single" w:sz="6" w:space="0" w:color="auto"/>
              <w:left w:val="single" w:sz="6" w:space="0" w:color="auto"/>
              <w:bottom w:val="single" w:sz="6" w:space="0" w:color="auto"/>
              <w:right w:val="single" w:sz="6" w:space="0" w:color="auto"/>
            </w:tcBorders>
          </w:tcPr>
          <w:p w14:paraId="169B0680" w14:textId="77777777" w:rsidR="001E7587" w:rsidRPr="00D4261C" w:rsidRDefault="001E7587" w:rsidP="00B931CC">
            <w:pPr>
              <w:rPr>
                <w:rFonts w:eastAsia="Calibri" w:cs="Calibri"/>
                <w:lang w:eastAsia="en-US"/>
              </w:rPr>
            </w:pPr>
            <w:r w:rsidRPr="00D4261C">
              <w:rPr>
                <w:rFonts w:eastAsia="Calibri" w:cs="Calibri"/>
                <w:lang w:eastAsia="en-US"/>
              </w:rPr>
              <w:t>Antonsen, R</w:t>
            </w:r>
          </w:p>
        </w:tc>
        <w:tc>
          <w:tcPr>
            <w:tcW w:w="263" w:type="pct"/>
            <w:gridSpan w:val="2"/>
            <w:tcBorders>
              <w:top w:val="single" w:sz="6" w:space="0" w:color="auto"/>
              <w:left w:val="single" w:sz="6" w:space="0" w:color="auto"/>
              <w:bottom w:val="single" w:sz="6" w:space="0" w:color="auto"/>
              <w:right w:val="single" w:sz="6" w:space="0" w:color="auto"/>
            </w:tcBorders>
          </w:tcPr>
          <w:p w14:paraId="54551166" w14:textId="77777777" w:rsidR="001E7587" w:rsidRPr="00D4261C" w:rsidRDefault="001E7587" w:rsidP="00B931CC">
            <w:pPr>
              <w:rPr>
                <w:rFonts w:eastAsia="Calibri" w:cs="Calibri"/>
                <w:lang w:eastAsia="en-US"/>
              </w:rPr>
            </w:pPr>
            <w:r w:rsidRPr="00D4261C">
              <w:rPr>
                <w:rFonts w:eastAsia="Calibri" w:cs="Calibri"/>
                <w:lang w:eastAsia="en-US"/>
              </w:rPr>
              <w:t>2020</w:t>
            </w:r>
            <w:r w:rsidR="00067C65" w:rsidRPr="00D4261C">
              <w:rPr>
                <w:rFonts w:eastAsia="Calibri" w:cs="Calibri"/>
                <w:lang w:eastAsia="en-US"/>
              </w:rPr>
              <w:t>a</w:t>
            </w:r>
          </w:p>
        </w:tc>
        <w:tc>
          <w:tcPr>
            <w:tcW w:w="900" w:type="pct"/>
            <w:gridSpan w:val="2"/>
            <w:tcBorders>
              <w:top w:val="single" w:sz="6" w:space="0" w:color="auto"/>
              <w:left w:val="single" w:sz="6" w:space="0" w:color="auto"/>
              <w:bottom w:val="single" w:sz="6" w:space="0" w:color="auto"/>
              <w:right w:val="single" w:sz="6" w:space="0" w:color="auto"/>
            </w:tcBorders>
          </w:tcPr>
          <w:p w14:paraId="5E895909" w14:textId="77777777" w:rsidR="001E7587" w:rsidRPr="00D4261C" w:rsidRDefault="001E7587" w:rsidP="00B931CC">
            <w:pPr>
              <w:rPr>
                <w:rFonts w:eastAsia="Calibri" w:cs="Calibri"/>
                <w:lang w:eastAsia="en-US"/>
              </w:rPr>
            </w:pPr>
            <w:r w:rsidRPr="00D4261C">
              <w:rPr>
                <w:rFonts w:eastAsia="Calibri" w:cs="Calibri"/>
                <w:lang w:eastAsia="en-US"/>
              </w:rPr>
              <w:t>NetKem AS – Trial report, total leakage of copper oxide in AF</w:t>
            </w:r>
          </w:p>
        </w:tc>
        <w:tc>
          <w:tcPr>
            <w:tcW w:w="957" w:type="pct"/>
            <w:tcBorders>
              <w:top w:val="single" w:sz="6" w:space="0" w:color="auto"/>
              <w:left w:val="single" w:sz="6" w:space="0" w:color="auto"/>
              <w:bottom w:val="single" w:sz="6" w:space="0" w:color="auto"/>
              <w:right w:val="single" w:sz="6" w:space="0" w:color="auto"/>
            </w:tcBorders>
          </w:tcPr>
          <w:p w14:paraId="56298616" w14:textId="77777777" w:rsidR="001E7587" w:rsidRPr="00D4261C" w:rsidRDefault="001E7587" w:rsidP="00B931CC">
            <w:pPr>
              <w:rPr>
                <w:rFonts w:eastAsia="Calibri" w:cs="Calibri"/>
                <w:lang w:eastAsia="en-US"/>
              </w:rPr>
            </w:pPr>
            <w:r w:rsidRPr="00D4261C">
              <w:rPr>
                <w:rFonts w:eastAsia="Calibri" w:cs="Calibri"/>
                <w:lang w:eastAsia="en-US"/>
              </w:rPr>
              <w:t>NetKem AS</w:t>
            </w:r>
          </w:p>
        </w:tc>
        <w:tc>
          <w:tcPr>
            <w:tcW w:w="414" w:type="pct"/>
            <w:tcBorders>
              <w:top w:val="single" w:sz="6" w:space="0" w:color="auto"/>
              <w:left w:val="single" w:sz="6" w:space="0" w:color="auto"/>
              <w:bottom w:val="single" w:sz="6" w:space="0" w:color="auto"/>
              <w:right w:val="single" w:sz="6" w:space="0" w:color="auto"/>
            </w:tcBorders>
          </w:tcPr>
          <w:p w14:paraId="1209CF57" w14:textId="77777777" w:rsidR="001E7587" w:rsidRPr="00D4261C" w:rsidRDefault="001E7587" w:rsidP="00B931CC">
            <w:pPr>
              <w:rPr>
                <w:rFonts w:eastAsia="Calibri" w:cs="Calibri"/>
                <w:lang w:eastAsia="en-US"/>
              </w:rPr>
            </w:pPr>
            <w:r w:rsidRPr="00D4261C">
              <w:rPr>
                <w:rFonts w:eastAsia="Calibri" w:cs="Calibri"/>
                <w:lang w:eastAsia="en-US"/>
              </w:rPr>
              <w:t>Not applicable</w:t>
            </w:r>
          </w:p>
        </w:tc>
        <w:tc>
          <w:tcPr>
            <w:tcW w:w="484" w:type="pct"/>
            <w:tcBorders>
              <w:top w:val="single" w:sz="6" w:space="0" w:color="auto"/>
              <w:left w:val="single" w:sz="6" w:space="0" w:color="auto"/>
              <w:bottom w:val="single" w:sz="6" w:space="0" w:color="auto"/>
              <w:right w:val="single" w:sz="6" w:space="0" w:color="auto"/>
            </w:tcBorders>
          </w:tcPr>
          <w:p w14:paraId="1D63EBD0" w14:textId="77777777" w:rsidR="001E7587" w:rsidRPr="00D4261C" w:rsidRDefault="001E7587" w:rsidP="00B931CC">
            <w:pPr>
              <w:rPr>
                <w:rFonts w:eastAsia="Calibri" w:cs="Calibri"/>
                <w:lang w:val="nb-NO" w:eastAsia="en-US"/>
              </w:rPr>
            </w:pPr>
            <w:r w:rsidRPr="00D4261C">
              <w:rPr>
                <w:rFonts w:eastAsia="Calibri" w:cs="Calibri"/>
                <w:lang w:val="nb-NO" w:eastAsia="en-US"/>
              </w:rPr>
              <w:t>NetKem AS Slalåmveien 1 N0-1410 Kolbotn Norway</w:t>
            </w:r>
          </w:p>
        </w:tc>
        <w:tc>
          <w:tcPr>
            <w:tcW w:w="386" w:type="pct"/>
            <w:tcBorders>
              <w:top w:val="single" w:sz="6" w:space="0" w:color="auto"/>
              <w:left w:val="single" w:sz="6" w:space="0" w:color="auto"/>
              <w:bottom w:val="single" w:sz="6" w:space="0" w:color="auto"/>
              <w:right w:val="single" w:sz="6" w:space="0" w:color="auto"/>
            </w:tcBorders>
          </w:tcPr>
          <w:p w14:paraId="1D5A4EAD" w14:textId="77777777" w:rsidR="00174A1D" w:rsidRPr="00D4261C" w:rsidRDefault="001E7587" w:rsidP="00B931CC">
            <w:pPr>
              <w:rPr>
                <w:rFonts w:eastAsia="Calibri" w:cs="Calibri"/>
                <w:lang w:eastAsia="en-US"/>
              </w:rPr>
            </w:pPr>
            <w:r w:rsidRPr="00D4261C">
              <w:rPr>
                <w:rFonts w:eastAsia="Calibri" w:cs="Calibri"/>
                <w:lang w:eastAsia="en-US"/>
              </w:rPr>
              <w:t>2020-03-02</w:t>
            </w:r>
          </w:p>
          <w:p w14:paraId="2C88FA99" w14:textId="77777777" w:rsidR="00B7054E" w:rsidRPr="00D4261C" w:rsidRDefault="00B7054E" w:rsidP="00B931CC">
            <w:pPr>
              <w:rPr>
                <w:rFonts w:eastAsia="Calibri" w:cs="Calibri"/>
                <w:lang w:eastAsia="en-US"/>
              </w:rPr>
            </w:pPr>
          </w:p>
          <w:p w14:paraId="1E027874" w14:textId="77777777" w:rsidR="001E7587" w:rsidRPr="00D4261C" w:rsidRDefault="00067C65" w:rsidP="00B931CC">
            <w:pPr>
              <w:rPr>
                <w:rFonts w:eastAsia="Calibri" w:cs="Calibri"/>
                <w:lang w:eastAsia="en-US"/>
              </w:rPr>
            </w:pPr>
            <w:r w:rsidRPr="00D4261C">
              <w:rPr>
                <w:rFonts w:eastAsia="Calibri" w:cs="Calibri"/>
                <w:lang w:eastAsia="en-US"/>
              </w:rPr>
              <w:t>2020-06-24 (revised report)</w:t>
            </w:r>
          </w:p>
        </w:tc>
        <w:tc>
          <w:tcPr>
            <w:tcW w:w="551" w:type="pct"/>
            <w:tcBorders>
              <w:top w:val="single" w:sz="6" w:space="0" w:color="auto"/>
              <w:left w:val="single" w:sz="6" w:space="0" w:color="auto"/>
              <w:bottom w:val="single" w:sz="6" w:space="0" w:color="auto"/>
              <w:right w:val="single" w:sz="6" w:space="0" w:color="auto"/>
            </w:tcBorders>
          </w:tcPr>
          <w:p w14:paraId="5FD3CECF" w14:textId="77777777" w:rsidR="001E7587" w:rsidRPr="00D4261C" w:rsidRDefault="001E7587" w:rsidP="00B931CC">
            <w:pPr>
              <w:rPr>
                <w:rFonts w:eastAsia="Calibri" w:cs="Calibri"/>
                <w:lang w:eastAsia="en-US"/>
              </w:rPr>
            </w:pPr>
            <w:r w:rsidRPr="00D4261C">
              <w:rPr>
                <w:rFonts w:eastAsia="Calibri" w:cs="Calibri"/>
                <w:lang w:eastAsia="en-US"/>
              </w:rPr>
              <w:t>Unpublished</w:t>
            </w:r>
          </w:p>
        </w:tc>
        <w:tc>
          <w:tcPr>
            <w:tcW w:w="464" w:type="pct"/>
            <w:tcBorders>
              <w:top w:val="single" w:sz="6" w:space="0" w:color="auto"/>
              <w:left w:val="single" w:sz="6" w:space="0" w:color="auto"/>
              <w:bottom w:val="single" w:sz="6" w:space="0" w:color="auto"/>
              <w:right w:val="single" w:sz="6" w:space="0" w:color="auto"/>
            </w:tcBorders>
          </w:tcPr>
          <w:p w14:paraId="5BB1BEC7" w14:textId="77777777" w:rsidR="001E7587" w:rsidRPr="00D4261C" w:rsidRDefault="001E7587" w:rsidP="00B931CC">
            <w:pPr>
              <w:rPr>
                <w:rFonts w:eastAsia="Calibri" w:cs="Calibri"/>
                <w:lang w:eastAsia="en-GB"/>
              </w:rPr>
            </w:pPr>
            <w:r w:rsidRPr="00D4261C">
              <w:rPr>
                <w:rFonts w:eastAsia="Calibri" w:cs="Calibri"/>
                <w:lang w:eastAsia="en-GB"/>
              </w:rPr>
              <w:t>Yes</w:t>
            </w:r>
          </w:p>
        </w:tc>
      </w:tr>
      <w:tr w:rsidR="00067C65" w:rsidRPr="004820AD" w14:paraId="490750EE" w14:textId="77777777" w:rsidTr="000D25BD">
        <w:tc>
          <w:tcPr>
            <w:tcW w:w="586" w:type="pct"/>
            <w:gridSpan w:val="2"/>
            <w:tcBorders>
              <w:top w:val="single" w:sz="6" w:space="0" w:color="auto"/>
              <w:left w:val="single" w:sz="6" w:space="0" w:color="auto"/>
              <w:bottom w:val="single" w:sz="6" w:space="0" w:color="auto"/>
              <w:right w:val="single" w:sz="6" w:space="0" w:color="auto"/>
            </w:tcBorders>
          </w:tcPr>
          <w:p w14:paraId="4B3BD983" w14:textId="77777777" w:rsidR="00067C65" w:rsidRPr="00D4261C" w:rsidRDefault="00067C65" w:rsidP="00067C65">
            <w:pPr>
              <w:rPr>
                <w:rFonts w:eastAsia="Calibri" w:cs="Calibri"/>
                <w:lang w:eastAsia="en-US"/>
              </w:rPr>
            </w:pPr>
            <w:r w:rsidRPr="00D4261C">
              <w:rPr>
                <w:rFonts w:eastAsia="Calibri" w:cs="Calibri"/>
                <w:lang w:eastAsia="en-US"/>
              </w:rPr>
              <w:t>Antonsen, R</w:t>
            </w:r>
          </w:p>
        </w:tc>
        <w:tc>
          <w:tcPr>
            <w:tcW w:w="265" w:type="pct"/>
            <w:gridSpan w:val="2"/>
            <w:tcBorders>
              <w:top w:val="single" w:sz="6" w:space="0" w:color="auto"/>
              <w:left w:val="single" w:sz="6" w:space="0" w:color="auto"/>
              <w:bottom w:val="single" w:sz="6" w:space="0" w:color="auto"/>
              <w:right w:val="single" w:sz="6" w:space="0" w:color="auto"/>
            </w:tcBorders>
          </w:tcPr>
          <w:p w14:paraId="52144F28" w14:textId="77777777" w:rsidR="00067C65" w:rsidRPr="00D4261C" w:rsidRDefault="00067C65" w:rsidP="00067C65">
            <w:pPr>
              <w:rPr>
                <w:rFonts w:eastAsia="Calibri" w:cs="Calibri"/>
                <w:lang w:eastAsia="en-US"/>
              </w:rPr>
            </w:pPr>
            <w:r w:rsidRPr="00D4261C">
              <w:rPr>
                <w:rFonts w:eastAsia="Calibri" w:cs="Calibri"/>
                <w:lang w:eastAsia="en-US"/>
              </w:rPr>
              <w:t>2020b</w:t>
            </w:r>
          </w:p>
        </w:tc>
        <w:tc>
          <w:tcPr>
            <w:tcW w:w="895" w:type="pct"/>
            <w:tcBorders>
              <w:top w:val="single" w:sz="6" w:space="0" w:color="auto"/>
              <w:left w:val="single" w:sz="6" w:space="0" w:color="auto"/>
              <w:bottom w:val="single" w:sz="6" w:space="0" w:color="auto"/>
              <w:right w:val="single" w:sz="6" w:space="0" w:color="auto"/>
            </w:tcBorders>
          </w:tcPr>
          <w:p w14:paraId="702D7FD4" w14:textId="77777777" w:rsidR="00067C65" w:rsidRPr="00D4261C" w:rsidRDefault="00067C65" w:rsidP="00067C65">
            <w:pPr>
              <w:rPr>
                <w:rFonts w:eastAsia="Calibri" w:cs="Calibri"/>
                <w:lang w:eastAsia="en-US"/>
              </w:rPr>
            </w:pPr>
            <w:r w:rsidRPr="00D4261C">
              <w:rPr>
                <w:rFonts w:eastAsia="Calibri" w:cs="Calibri"/>
                <w:lang w:eastAsia="en-US"/>
              </w:rPr>
              <w:t>NetKem AS – Trial report, Total leaching of dicopper oxide from nets treated with Netwax E5 Greenline and Netwax A7 Microfino</w:t>
            </w:r>
          </w:p>
        </w:tc>
        <w:tc>
          <w:tcPr>
            <w:tcW w:w="955" w:type="pct"/>
            <w:tcBorders>
              <w:top w:val="single" w:sz="6" w:space="0" w:color="auto"/>
              <w:left w:val="single" w:sz="6" w:space="0" w:color="auto"/>
              <w:bottom w:val="single" w:sz="6" w:space="0" w:color="auto"/>
              <w:right w:val="single" w:sz="6" w:space="0" w:color="auto"/>
            </w:tcBorders>
          </w:tcPr>
          <w:p w14:paraId="1C8DE11A" w14:textId="77777777" w:rsidR="00067C65" w:rsidRPr="00D4261C" w:rsidRDefault="00067C65" w:rsidP="00067C65">
            <w:pPr>
              <w:rPr>
                <w:rFonts w:eastAsia="Calibri" w:cs="Calibri"/>
                <w:lang w:eastAsia="en-US"/>
              </w:rPr>
            </w:pPr>
            <w:r w:rsidRPr="00D4261C">
              <w:rPr>
                <w:rFonts w:eastAsia="Calibri" w:cs="Calibri"/>
                <w:lang w:eastAsia="en-US"/>
              </w:rPr>
              <w:t>NetKem AS</w:t>
            </w:r>
          </w:p>
        </w:tc>
        <w:tc>
          <w:tcPr>
            <w:tcW w:w="414" w:type="pct"/>
            <w:tcBorders>
              <w:top w:val="single" w:sz="6" w:space="0" w:color="auto"/>
              <w:left w:val="single" w:sz="6" w:space="0" w:color="auto"/>
              <w:bottom w:val="single" w:sz="6" w:space="0" w:color="auto"/>
              <w:right w:val="single" w:sz="6" w:space="0" w:color="auto"/>
            </w:tcBorders>
          </w:tcPr>
          <w:p w14:paraId="0A016A4E" w14:textId="77777777" w:rsidR="00067C65" w:rsidRPr="00D4261C" w:rsidRDefault="00067C65" w:rsidP="00067C65">
            <w:pPr>
              <w:rPr>
                <w:rFonts w:eastAsia="Calibri" w:cs="Calibri"/>
                <w:lang w:eastAsia="en-US"/>
              </w:rPr>
            </w:pPr>
            <w:r w:rsidRPr="00D4261C">
              <w:rPr>
                <w:rFonts w:eastAsia="Calibri" w:cs="Calibri"/>
                <w:lang w:eastAsia="en-US"/>
              </w:rPr>
              <w:t>Not applicable</w:t>
            </w:r>
          </w:p>
        </w:tc>
        <w:tc>
          <w:tcPr>
            <w:tcW w:w="484" w:type="pct"/>
            <w:tcBorders>
              <w:top w:val="single" w:sz="6" w:space="0" w:color="auto"/>
              <w:left w:val="single" w:sz="6" w:space="0" w:color="auto"/>
              <w:bottom w:val="single" w:sz="6" w:space="0" w:color="auto"/>
              <w:right w:val="single" w:sz="6" w:space="0" w:color="auto"/>
            </w:tcBorders>
          </w:tcPr>
          <w:p w14:paraId="7357ED3A" w14:textId="77777777" w:rsidR="00067C65" w:rsidRPr="00D4261C" w:rsidRDefault="00067C65" w:rsidP="00067C65">
            <w:pPr>
              <w:rPr>
                <w:rFonts w:eastAsia="Calibri" w:cs="Calibri"/>
                <w:lang w:val="nb-NO" w:eastAsia="en-US"/>
              </w:rPr>
            </w:pPr>
            <w:r w:rsidRPr="00D4261C">
              <w:rPr>
                <w:rFonts w:eastAsia="Calibri" w:cs="Calibri"/>
                <w:lang w:val="nb-NO" w:eastAsia="en-US"/>
              </w:rPr>
              <w:t>NetKem AS Slalåmveien 1 N0-1410 Kolbotn Norway</w:t>
            </w:r>
          </w:p>
        </w:tc>
        <w:tc>
          <w:tcPr>
            <w:tcW w:w="386" w:type="pct"/>
            <w:tcBorders>
              <w:top w:val="single" w:sz="6" w:space="0" w:color="auto"/>
              <w:left w:val="single" w:sz="6" w:space="0" w:color="auto"/>
              <w:bottom w:val="single" w:sz="6" w:space="0" w:color="auto"/>
              <w:right w:val="single" w:sz="6" w:space="0" w:color="auto"/>
            </w:tcBorders>
          </w:tcPr>
          <w:p w14:paraId="0F34C16F" w14:textId="77777777" w:rsidR="00067C65" w:rsidRPr="00D4261C" w:rsidRDefault="00067C65" w:rsidP="00067C65">
            <w:pPr>
              <w:rPr>
                <w:rFonts w:eastAsia="Calibri" w:cs="Calibri"/>
                <w:lang w:eastAsia="en-US"/>
              </w:rPr>
            </w:pPr>
            <w:r w:rsidRPr="00D4261C">
              <w:rPr>
                <w:rFonts w:eastAsia="Calibri" w:cs="Calibri"/>
                <w:lang w:eastAsia="en-US"/>
              </w:rPr>
              <w:t>2020-06-24</w:t>
            </w:r>
          </w:p>
        </w:tc>
        <w:tc>
          <w:tcPr>
            <w:tcW w:w="551" w:type="pct"/>
            <w:tcBorders>
              <w:top w:val="single" w:sz="6" w:space="0" w:color="auto"/>
              <w:left w:val="single" w:sz="6" w:space="0" w:color="auto"/>
              <w:bottom w:val="single" w:sz="6" w:space="0" w:color="auto"/>
              <w:right w:val="single" w:sz="6" w:space="0" w:color="auto"/>
            </w:tcBorders>
          </w:tcPr>
          <w:p w14:paraId="75ED806F" w14:textId="77777777" w:rsidR="00067C65" w:rsidRPr="00D4261C" w:rsidRDefault="00067C65" w:rsidP="00067C65">
            <w:pPr>
              <w:rPr>
                <w:rFonts w:eastAsia="Calibri" w:cs="Calibri"/>
                <w:lang w:eastAsia="en-US"/>
              </w:rPr>
            </w:pPr>
            <w:r w:rsidRPr="00D4261C">
              <w:rPr>
                <w:rFonts w:eastAsia="Calibri" w:cs="Calibri"/>
                <w:lang w:eastAsia="en-US"/>
              </w:rPr>
              <w:t>Unpublished</w:t>
            </w:r>
          </w:p>
        </w:tc>
        <w:tc>
          <w:tcPr>
            <w:tcW w:w="464" w:type="pct"/>
            <w:tcBorders>
              <w:top w:val="single" w:sz="6" w:space="0" w:color="auto"/>
              <w:left w:val="single" w:sz="6" w:space="0" w:color="auto"/>
              <w:bottom w:val="single" w:sz="6" w:space="0" w:color="auto"/>
              <w:right w:val="single" w:sz="6" w:space="0" w:color="auto"/>
            </w:tcBorders>
          </w:tcPr>
          <w:p w14:paraId="33651C9C" w14:textId="77777777" w:rsidR="00067C65" w:rsidRPr="00D4261C" w:rsidRDefault="00067C65" w:rsidP="00067C65">
            <w:pPr>
              <w:rPr>
                <w:rFonts w:eastAsia="Calibri" w:cs="Calibri"/>
                <w:lang w:eastAsia="en-GB"/>
              </w:rPr>
            </w:pPr>
            <w:r w:rsidRPr="00D4261C">
              <w:rPr>
                <w:rFonts w:eastAsia="Calibri" w:cs="Calibri"/>
                <w:lang w:eastAsia="en-GB"/>
              </w:rPr>
              <w:t>Yes</w:t>
            </w:r>
          </w:p>
        </w:tc>
      </w:tr>
    </w:tbl>
    <w:p w14:paraId="21F3C245" w14:textId="77777777" w:rsidR="00BA2BE9" w:rsidRPr="004820AD" w:rsidRDefault="00BA2BE9" w:rsidP="00BA2BE9">
      <w:pPr>
        <w:spacing w:after="200" w:line="276" w:lineRule="auto"/>
        <w:rPr>
          <w:rFonts w:eastAsia="Calibri"/>
          <w:lang w:eastAsia="en-US"/>
        </w:rPr>
      </w:pPr>
    </w:p>
    <w:p w14:paraId="1F709E05" w14:textId="77777777" w:rsidR="00BA2BE9" w:rsidRPr="004820AD" w:rsidRDefault="00BA2BE9" w:rsidP="00BA2BE9">
      <w:pPr>
        <w:ind w:left="-425"/>
        <w:rPr>
          <w:rFonts w:eastAsia="Calibri"/>
          <w:b/>
          <w:lang w:eastAsia="en-US"/>
        </w:rPr>
      </w:pPr>
      <w:r w:rsidRPr="004820AD">
        <w:rPr>
          <w:rFonts w:eastAsia="Calibri"/>
          <w:b/>
          <w:lang w:eastAsia="en-US"/>
        </w:rPr>
        <w:t>Section 8 Toxicological profile for humans and animals</w:t>
      </w:r>
    </w:p>
    <w:p w14:paraId="3E6AEE33" w14:textId="77777777" w:rsidR="00C46237" w:rsidRPr="004820AD" w:rsidRDefault="00C46237" w:rsidP="00BA2BE9">
      <w:pPr>
        <w:spacing w:after="200" w:line="276" w:lineRule="auto"/>
        <w:rPr>
          <w:rFonts w:eastAsia="Calibri"/>
          <w:lang w:eastAsia="en-US"/>
        </w:rPr>
        <w:sectPr w:rsidR="00C46237" w:rsidRPr="004820AD" w:rsidSect="00BA2BE9">
          <w:headerReference w:type="default" r:id="rId25"/>
          <w:endnotePr>
            <w:numFmt w:val="decimal"/>
          </w:endnotePr>
          <w:pgSz w:w="16840" w:h="11907" w:orient="landscape" w:code="9"/>
          <w:pgMar w:top="1446" w:right="1474" w:bottom="1247" w:left="2013" w:header="850" w:footer="850" w:gutter="0"/>
          <w:cols w:space="720"/>
          <w:docGrid w:linePitch="272"/>
        </w:sectPr>
      </w:pPr>
    </w:p>
    <w:tbl>
      <w:tblPr>
        <w:tblW w:w="5000"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1407"/>
        <w:gridCol w:w="706"/>
        <w:gridCol w:w="2203"/>
        <w:gridCol w:w="2405"/>
        <w:gridCol w:w="1538"/>
        <w:gridCol w:w="1463"/>
        <w:gridCol w:w="908"/>
        <w:gridCol w:w="1470"/>
        <w:gridCol w:w="1237"/>
      </w:tblGrid>
      <w:tr w:rsidR="001E2C65" w:rsidRPr="00310902" w14:paraId="2C6D92AC" w14:textId="77777777" w:rsidTr="00FF712E">
        <w:tc>
          <w:tcPr>
            <w:tcW w:w="562" w:type="pct"/>
            <w:tcBorders>
              <w:top w:val="single" w:sz="6" w:space="0" w:color="auto"/>
              <w:left w:val="single" w:sz="6" w:space="0" w:color="auto"/>
              <w:bottom w:val="single" w:sz="6" w:space="0" w:color="auto"/>
              <w:right w:val="single" w:sz="6" w:space="0" w:color="auto"/>
            </w:tcBorders>
          </w:tcPr>
          <w:p w14:paraId="2740DFD6"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Author </w:t>
            </w:r>
          </w:p>
        </w:tc>
        <w:tc>
          <w:tcPr>
            <w:tcW w:w="265" w:type="pct"/>
            <w:tcBorders>
              <w:top w:val="single" w:sz="6" w:space="0" w:color="auto"/>
              <w:left w:val="single" w:sz="6" w:space="0" w:color="auto"/>
              <w:bottom w:val="single" w:sz="6" w:space="0" w:color="auto"/>
              <w:right w:val="single" w:sz="6" w:space="0" w:color="auto"/>
            </w:tcBorders>
          </w:tcPr>
          <w:p w14:paraId="7ED7EF41"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Year </w:t>
            </w:r>
          </w:p>
        </w:tc>
        <w:tc>
          <w:tcPr>
            <w:tcW w:w="889" w:type="pct"/>
            <w:tcBorders>
              <w:top w:val="single" w:sz="6" w:space="0" w:color="auto"/>
              <w:left w:val="single" w:sz="6" w:space="0" w:color="auto"/>
              <w:bottom w:val="single" w:sz="6" w:space="0" w:color="auto"/>
              <w:right w:val="single" w:sz="6" w:space="0" w:color="auto"/>
            </w:tcBorders>
          </w:tcPr>
          <w:p w14:paraId="3D027AA3"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Title </w:t>
            </w:r>
          </w:p>
        </w:tc>
        <w:tc>
          <w:tcPr>
            <w:tcW w:w="936" w:type="pct"/>
            <w:tcBorders>
              <w:top w:val="single" w:sz="6" w:space="0" w:color="auto"/>
              <w:left w:val="single" w:sz="6" w:space="0" w:color="auto"/>
              <w:bottom w:val="single" w:sz="6" w:space="0" w:color="auto"/>
              <w:right w:val="single" w:sz="6" w:space="0" w:color="auto"/>
            </w:tcBorders>
          </w:tcPr>
          <w:p w14:paraId="232799F5"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Testing laboratory </w:t>
            </w:r>
          </w:p>
        </w:tc>
        <w:tc>
          <w:tcPr>
            <w:tcW w:w="375" w:type="pct"/>
            <w:tcBorders>
              <w:top w:val="single" w:sz="6" w:space="0" w:color="auto"/>
              <w:left w:val="single" w:sz="6" w:space="0" w:color="auto"/>
              <w:bottom w:val="single" w:sz="6" w:space="0" w:color="auto"/>
              <w:right w:val="single" w:sz="6" w:space="0" w:color="auto"/>
            </w:tcBorders>
          </w:tcPr>
          <w:p w14:paraId="4149FE35"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Report no. </w:t>
            </w:r>
          </w:p>
        </w:tc>
        <w:tc>
          <w:tcPr>
            <w:tcW w:w="583" w:type="pct"/>
            <w:tcBorders>
              <w:top w:val="single" w:sz="6" w:space="0" w:color="auto"/>
              <w:left w:val="single" w:sz="6" w:space="0" w:color="auto"/>
              <w:bottom w:val="single" w:sz="6" w:space="0" w:color="auto"/>
              <w:right w:val="single" w:sz="6" w:space="0" w:color="auto"/>
            </w:tcBorders>
          </w:tcPr>
          <w:p w14:paraId="4EAA058E"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Legal entity Owner </w:t>
            </w:r>
          </w:p>
        </w:tc>
        <w:tc>
          <w:tcPr>
            <w:tcW w:w="375" w:type="pct"/>
            <w:tcBorders>
              <w:top w:val="single" w:sz="6" w:space="0" w:color="auto"/>
              <w:left w:val="single" w:sz="6" w:space="0" w:color="auto"/>
              <w:bottom w:val="single" w:sz="6" w:space="0" w:color="auto"/>
              <w:right w:val="single" w:sz="6" w:space="0" w:color="auto"/>
            </w:tcBorders>
          </w:tcPr>
          <w:p w14:paraId="6BA3EB4E"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Report date </w:t>
            </w:r>
          </w:p>
        </w:tc>
        <w:tc>
          <w:tcPr>
            <w:tcW w:w="551" w:type="pct"/>
            <w:tcBorders>
              <w:top w:val="single" w:sz="6" w:space="0" w:color="auto"/>
              <w:left w:val="single" w:sz="6" w:space="0" w:color="auto"/>
              <w:bottom w:val="single" w:sz="6" w:space="0" w:color="auto"/>
              <w:right w:val="single" w:sz="6" w:space="0" w:color="auto"/>
            </w:tcBorders>
          </w:tcPr>
          <w:p w14:paraId="0A86FD8F" w14:textId="77777777" w:rsidR="00A77A1D" w:rsidRPr="00310902" w:rsidRDefault="00A77A1D" w:rsidP="00172468">
            <w:pPr>
              <w:rPr>
                <w:rFonts w:eastAsia="Calibri" w:cs="Calibri"/>
                <w:b/>
                <w:bCs/>
                <w:lang w:eastAsia="en-US"/>
              </w:rPr>
            </w:pPr>
            <w:r w:rsidRPr="00310902">
              <w:rPr>
                <w:rFonts w:eastAsia="Calibri" w:cs="Calibri"/>
                <w:b/>
                <w:bCs/>
                <w:lang w:eastAsia="en-US"/>
              </w:rPr>
              <w:t>Published/</w:t>
            </w:r>
          </w:p>
          <w:p w14:paraId="77BA11EA" w14:textId="77777777" w:rsidR="00A77A1D" w:rsidRPr="00310902" w:rsidRDefault="00A77A1D" w:rsidP="00172468">
            <w:pPr>
              <w:rPr>
                <w:rFonts w:eastAsia="Calibri" w:cs="Calibri"/>
                <w:b/>
                <w:bCs/>
                <w:lang w:eastAsia="en-US"/>
              </w:rPr>
            </w:pPr>
            <w:r w:rsidRPr="00310902">
              <w:rPr>
                <w:rFonts w:eastAsia="Calibri" w:cs="Calibri"/>
                <w:b/>
                <w:bCs/>
                <w:lang w:eastAsia="en-US"/>
              </w:rPr>
              <w:t xml:space="preserve">Unpublished </w:t>
            </w:r>
          </w:p>
        </w:tc>
        <w:tc>
          <w:tcPr>
            <w:tcW w:w="464" w:type="pct"/>
            <w:tcBorders>
              <w:top w:val="single" w:sz="6" w:space="0" w:color="auto"/>
              <w:left w:val="single" w:sz="6" w:space="0" w:color="auto"/>
              <w:bottom w:val="single" w:sz="6" w:space="0" w:color="auto"/>
              <w:right w:val="single" w:sz="6" w:space="0" w:color="auto"/>
            </w:tcBorders>
          </w:tcPr>
          <w:p w14:paraId="384E3C56" w14:textId="77777777" w:rsidR="00A77A1D" w:rsidRPr="00310902" w:rsidRDefault="00A77A1D" w:rsidP="00172468">
            <w:pPr>
              <w:rPr>
                <w:rFonts w:eastAsia="Calibri" w:cs="Calibri"/>
                <w:b/>
                <w:bCs/>
                <w:lang w:eastAsia="en-GB"/>
              </w:rPr>
            </w:pPr>
            <w:r w:rsidRPr="00310902">
              <w:rPr>
                <w:rFonts w:eastAsia="Calibri" w:cs="Calibri"/>
                <w:b/>
                <w:bCs/>
                <w:lang w:eastAsia="en-GB"/>
              </w:rPr>
              <w:t>Data Protection</w:t>
            </w:r>
          </w:p>
        </w:tc>
      </w:tr>
      <w:tr w:rsidR="001E2C65" w:rsidRPr="00310902" w14:paraId="39650280" w14:textId="77777777" w:rsidTr="00FF712E">
        <w:tc>
          <w:tcPr>
            <w:tcW w:w="562" w:type="pct"/>
            <w:tcBorders>
              <w:top w:val="single" w:sz="6" w:space="0" w:color="auto"/>
              <w:left w:val="single" w:sz="6" w:space="0" w:color="auto"/>
              <w:bottom w:val="single" w:sz="6" w:space="0" w:color="auto"/>
              <w:right w:val="single" w:sz="6" w:space="0" w:color="auto"/>
            </w:tcBorders>
          </w:tcPr>
          <w:p w14:paraId="507B2495" w14:textId="1B26761E" w:rsidR="00EA2F3D" w:rsidRPr="008B724D" w:rsidRDefault="00EA2F3D" w:rsidP="00172468">
            <w:pPr>
              <w:rPr>
                <w:rFonts w:eastAsia="Calibri" w:cs="Calibri"/>
                <w:lang w:eastAsia="en-GB"/>
              </w:rPr>
            </w:pPr>
            <w:r w:rsidRPr="008B724D">
              <w:rPr>
                <w:rFonts w:eastAsia="Calibri"/>
                <w:lang w:eastAsia="en-US"/>
              </w:rPr>
              <w:t>Blaszcak, D. L</w:t>
            </w:r>
            <w:r w:rsidR="002462A5" w:rsidRPr="008B724D">
              <w:rPr>
                <w:rFonts w:eastAsia="Calibri"/>
                <w:lang w:eastAsia="en-US"/>
              </w:rPr>
              <w:t>.</w:t>
            </w:r>
          </w:p>
        </w:tc>
        <w:tc>
          <w:tcPr>
            <w:tcW w:w="265" w:type="pct"/>
            <w:tcBorders>
              <w:top w:val="single" w:sz="6" w:space="0" w:color="auto"/>
              <w:left w:val="single" w:sz="6" w:space="0" w:color="auto"/>
              <w:bottom w:val="single" w:sz="6" w:space="0" w:color="auto"/>
              <w:right w:val="single" w:sz="6" w:space="0" w:color="auto"/>
            </w:tcBorders>
          </w:tcPr>
          <w:p w14:paraId="1F374C76" w14:textId="23D3E594" w:rsidR="00EA2F3D" w:rsidRPr="008B724D" w:rsidRDefault="00EA2F3D" w:rsidP="00172468">
            <w:pPr>
              <w:rPr>
                <w:rFonts w:eastAsia="Calibri" w:cs="Calibri"/>
                <w:lang w:eastAsia="en-GB"/>
              </w:rPr>
            </w:pPr>
            <w:r w:rsidRPr="008B724D">
              <w:rPr>
                <w:rFonts w:eastAsia="Calibri" w:cs="Calibri"/>
                <w:lang w:eastAsia="en-GB"/>
              </w:rPr>
              <w:t>2000</w:t>
            </w:r>
          </w:p>
        </w:tc>
        <w:tc>
          <w:tcPr>
            <w:tcW w:w="889" w:type="pct"/>
            <w:tcBorders>
              <w:top w:val="single" w:sz="6" w:space="0" w:color="auto"/>
              <w:left w:val="single" w:sz="6" w:space="0" w:color="auto"/>
              <w:bottom w:val="single" w:sz="6" w:space="0" w:color="auto"/>
              <w:right w:val="single" w:sz="6" w:space="0" w:color="auto"/>
            </w:tcBorders>
          </w:tcPr>
          <w:p w14:paraId="277D06A9" w14:textId="3292836E" w:rsidR="00EA2F3D" w:rsidRPr="008B724D" w:rsidRDefault="00EA2F3D" w:rsidP="00172468">
            <w:pPr>
              <w:rPr>
                <w:rFonts w:eastAsia="Calibri"/>
                <w:lang w:eastAsia="en-US"/>
              </w:rPr>
            </w:pPr>
            <w:r w:rsidRPr="008B724D">
              <w:rPr>
                <w:rFonts w:eastAsia="Calibri"/>
                <w:lang w:eastAsia="en-US"/>
              </w:rPr>
              <w:t xml:space="preserve">Netrex AF: Primary Eye Irritation Study in Rabbits </w:t>
            </w:r>
          </w:p>
        </w:tc>
        <w:tc>
          <w:tcPr>
            <w:tcW w:w="936" w:type="pct"/>
            <w:tcBorders>
              <w:top w:val="single" w:sz="6" w:space="0" w:color="auto"/>
              <w:left w:val="single" w:sz="6" w:space="0" w:color="auto"/>
              <w:bottom w:val="single" w:sz="6" w:space="0" w:color="auto"/>
              <w:right w:val="single" w:sz="6" w:space="0" w:color="auto"/>
            </w:tcBorders>
          </w:tcPr>
          <w:p w14:paraId="0275594A" w14:textId="2AD40A22" w:rsidR="00EA2F3D" w:rsidRPr="008B724D" w:rsidRDefault="00EA2F3D" w:rsidP="00172468">
            <w:pPr>
              <w:rPr>
                <w:rFonts w:eastAsia="Calibri"/>
                <w:lang w:eastAsia="en-US"/>
              </w:rPr>
            </w:pPr>
            <w:r w:rsidRPr="008B724D">
              <w:rPr>
                <w:rFonts w:eastAsia="Calibri"/>
                <w:lang w:eastAsia="en-US"/>
              </w:rPr>
              <w:t>Huntingdon Life Sciences</w:t>
            </w:r>
          </w:p>
        </w:tc>
        <w:tc>
          <w:tcPr>
            <w:tcW w:w="375" w:type="pct"/>
            <w:tcBorders>
              <w:top w:val="single" w:sz="6" w:space="0" w:color="auto"/>
              <w:left w:val="single" w:sz="6" w:space="0" w:color="auto"/>
              <w:bottom w:val="single" w:sz="6" w:space="0" w:color="auto"/>
              <w:right w:val="single" w:sz="6" w:space="0" w:color="auto"/>
            </w:tcBorders>
          </w:tcPr>
          <w:p w14:paraId="6AEF21D4" w14:textId="4B28E885" w:rsidR="00EA2F3D" w:rsidRPr="008B724D" w:rsidRDefault="00EA2F3D" w:rsidP="00172468">
            <w:pPr>
              <w:rPr>
                <w:rFonts w:eastAsia="Calibri" w:cs="Calibri"/>
                <w:lang w:eastAsia="en-GB"/>
              </w:rPr>
            </w:pPr>
            <w:r w:rsidRPr="008B724D">
              <w:rPr>
                <w:rFonts w:eastAsia="Calibri"/>
                <w:lang w:eastAsia="en-US"/>
              </w:rPr>
              <w:t>Study No. 99-0548</w:t>
            </w:r>
          </w:p>
        </w:tc>
        <w:tc>
          <w:tcPr>
            <w:tcW w:w="583" w:type="pct"/>
            <w:tcBorders>
              <w:top w:val="single" w:sz="6" w:space="0" w:color="auto"/>
              <w:left w:val="single" w:sz="6" w:space="0" w:color="auto"/>
              <w:bottom w:val="single" w:sz="6" w:space="0" w:color="auto"/>
              <w:right w:val="single" w:sz="6" w:space="0" w:color="auto"/>
            </w:tcBorders>
          </w:tcPr>
          <w:p w14:paraId="72F1B9D3" w14:textId="4C9F4608" w:rsidR="00EA2F3D" w:rsidRPr="004A30B2" w:rsidRDefault="002462A5" w:rsidP="00172468">
            <w:pPr>
              <w:rPr>
                <w:rFonts w:eastAsia="Calibri" w:cs="Calibri"/>
                <w:lang w:val="nb-NO" w:eastAsia="en-GB"/>
              </w:rPr>
            </w:pPr>
            <w:r w:rsidRPr="004A30B2">
              <w:rPr>
                <w:rFonts w:eastAsia="Calibri" w:cs="Calibri"/>
                <w:lang w:val="nb-NO" w:eastAsia="en-GB"/>
              </w:rPr>
              <w:t>NetKem AS Slalamveien 1 N0-1410 Kolbotn Norway</w:t>
            </w:r>
          </w:p>
        </w:tc>
        <w:tc>
          <w:tcPr>
            <w:tcW w:w="375" w:type="pct"/>
            <w:tcBorders>
              <w:top w:val="single" w:sz="6" w:space="0" w:color="auto"/>
              <w:left w:val="single" w:sz="6" w:space="0" w:color="auto"/>
              <w:bottom w:val="single" w:sz="6" w:space="0" w:color="auto"/>
              <w:right w:val="single" w:sz="6" w:space="0" w:color="auto"/>
            </w:tcBorders>
            <w:shd w:val="clear" w:color="auto" w:fill="auto"/>
          </w:tcPr>
          <w:p w14:paraId="3E72D581" w14:textId="02B87AF8" w:rsidR="00EA2F3D" w:rsidRPr="008B724D" w:rsidRDefault="00B11A12" w:rsidP="00172468">
            <w:pPr>
              <w:rPr>
                <w:rFonts w:eastAsia="Calibri" w:cs="Calibri"/>
                <w:lang w:val="en-US" w:eastAsia="en-GB"/>
              </w:rPr>
            </w:pPr>
            <w:r w:rsidRPr="008B724D">
              <w:rPr>
                <w:rFonts w:eastAsia="Calibri" w:cs="Calibri"/>
                <w:lang w:val="en-US" w:eastAsia="en-GB"/>
              </w:rPr>
              <w:t>2000-01-14</w:t>
            </w:r>
          </w:p>
        </w:tc>
        <w:tc>
          <w:tcPr>
            <w:tcW w:w="551" w:type="pct"/>
            <w:tcBorders>
              <w:top w:val="single" w:sz="6" w:space="0" w:color="auto"/>
              <w:left w:val="single" w:sz="6" w:space="0" w:color="auto"/>
              <w:bottom w:val="single" w:sz="6" w:space="0" w:color="auto"/>
              <w:right w:val="single" w:sz="6" w:space="0" w:color="auto"/>
            </w:tcBorders>
            <w:shd w:val="clear" w:color="auto" w:fill="auto"/>
          </w:tcPr>
          <w:p w14:paraId="56758776" w14:textId="39C8E17D" w:rsidR="00EA2F3D" w:rsidRPr="008B724D" w:rsidRDefault="00EA2F3D" w:rsidP="00172468">
            <w:pPr>
              <w:rPr>
                <w:rFonts w:eastAsia="Calibri" w:cs="Calibri"/>
                <w:lang w:eastAsia="en-GB"/>
              </w:rPr>
            </w:pPr>
            <w:r w:rsidRPr="008B724D">
              <w:rPr>
                <w:rFonts w:eastAsia="Calibri"/>
                <w:lang w:eastAsia="en-US"/>
              </w:rPr>
              <w:t>Unpublished</w:t>
            </w:r>
          </w:p>
        </w:tc>
        <w:tc>
          <w:tcPr>
            <w:tcW w:w="464" w:type="pct"/>
            <w:tcBorders>
              <w:top w:val="single" w:sz="6" w:space="0" w:color="auto"/>
              <w:left w:val="single" w:sz="6" w:space="0" w:color="auto"/>
              <w:bottom w:val="single" w:sz="6" w:space="0" w:color="auto"/>
              <w:right w:val="single" w:sz="6" w:space="0" w:color="auto"/>
            </w:tcBorders>
            <w:shd w:val="clear" w:color="auto" w:fill="auto"/>
          </w:tcPr>
          <w:p w14:paraId="75DA8C49" w14:textId="01C44E6B" w:rsidR="00EA2F3D" w:rsidRPr="008B724D" w:rsidRDefault="002462A5" w:rsidP="00172468">
            <w:pPr>
              <w:rPr>
                <w:rFonts w:eastAsia="Calibri" w:cs="Calibri"/>
                <w:lang w:eastAsia="en-GB"/>
              </w:rPr>
            </w:pPr>
            <w:r w:rsidRPr="008B724D">
              <w:rPr>
                <w:rFonts w:eastAsia="Calibri" w:cs="Calibri"/>
                <w:lang w:eastAsia="en-GB"/>
              </w:rPr>
              <w:t>Yes</w:t>
            </w:r>
          </w:p>
        </w:tc>
      </w:tr>
      <w:tr w:rsidR="00143FC3" w:rsidRPr="00FF712E" w14:paraId="13BEB8A8" w14:textId="77777777" w:rsidTr="00A52335">
        <w:tc>
          <w:tcPr>
            <w:tcW w:w="562" w:type="pct"/>
            <w:tcBorders>
              <w:top w:val="single" w:sz="6" w:space="0" w:color="auto"/>
              <w:left w:val="single" w:sz="6" w:space="0" w:color="auto"/>
              <w:bottom w:val="single" w:sz="6" w:space="0" w:color="auto"/>
              <w:right w:val="single" w:sz="6" w:space="0" w:color="auto"/>
            </w:tcBorders>
            <w:vAlign w:val="bottom"/>
          </w:tcPr>
          <w:p w14:paraId="194AF4AC" w14:textId="4E45EAF5" w:rsidR="00FF712E" w:rsidRPr="008B724D" w:rsidRDefault="00FF712E" w:rsidP="00A52335">
            <w:pPr>
              <w:jc w:val="center"/>
              <w:rPr>
                <w:rFonts w:eastAsia="Calibri" w:cs="Calibri"/>
                <w:lang w:eastAsia="en-GB"/>
              </w:rPr>
            </w:pPr>
            <w:r w:rsidRPr="008B724D">
              <w:rPr>
                <w:rFonts w:eastAsia="Calibri" w:cs="Calibri"/>
                <w:lang w:eastAsia="en-GB"/>
              </w:rPr>
              <w:t xml:space="preserve">Fraser, G. and Cloke, D. </w:t>
            </w:r>
          </w:p>
        </w:tc>
        <w:tc>
          <w:tcPr>
            <w:tcW w:w="265" w:type="pct"/>
            <w:tcBorders>
              <w:top w:val="single" w:sz="6" w:space="0" w:color="auto"/>
              <w:left w:val="single" w:sz="6" w:space="0" w:color="auto"/>
              <w:bottom w:val="single" w:sz="6" w:space="0" w:color="auto"/>
              <w:right w:val="single" w:sz="6" w:space="0" w:color="auto"/>
            </w:tcBorders>
          </w:tcPr>
          <w:p w14:paraId="6B992244" w14:textId="30C06764" w:rsidR="00FF712E" w:rsidRPr="008B724D" w:rsidRDefault="00FF712E" w:rsidP="00FF712E">
            <w:pPr>
              <w:rPr>
                <w:rFonts w:eastAsia="Calibri" w:cs="Calibri"/>
                <w:lang w:eastAsia="en-GB"/>
              </w:rPr>
            </w:pPr>
            <w:r w:rsidRPr="008B724D">
              <w:rPr>
                <w:rFonts w:eastAsia="Calibri" w:cs="Calibri"/>
                <w:lang w:eastAsia="en-GB"/>
              </w:rPr>
              <w:t>2020</w:t>
            </w:r>
          </w:p>
        </w:tc>
        <w:tc>
          <w:tcPr>
            <w:tcW w:w="889" w:type="pct"/>
            <w:tcBorders>
              <w:top w:val="single" w:sz="6" w:space="0" w:color="auto"/>
              <w:left w:val="single" w:sz="6" w:space="0" w:color="auto"/>
              <w:bottom w:val="single" w:sz="6" w:space="0" w:color="auto"/>
              <w:right w:val="single" w:sz="6" w:space="0" w:color="auto"/>
            </w:tcBorders>
          </w:tcPr>
          <w:p w14:paraId="2F043CD6" w14:textId="77777777" w:rsidR="00FF712E" w:rsidRPr="008B724D" w:rsidRDefault="00FF712E" w:rsidP="00FF712E">
            <w:pPr>
              <w:rPr>
                <w:rFonts w:eastAsia="Calibri"/>
                <w:lang w:eastAsia="en-US"/>
              </w:rPr>
            </w:pPr>
            <w:r w:rsidRPr="008B724D">
              <w:rPr>
                <w:rFonts w:eastAsia="Calibri"/>
                <w:lang w:eastAsia="en-US"/>
              </w:rPr>
              <w:t>Dicopper Oxide and Dicopper Oxide/Copper Pyrithione</w:t>
            </w:r>
          </w:p>
          <w:p w14:paraId="509E9D0E" w14:textId="77777777" w:rsidR="00FF712E" w:rsidRPr="008B724D" w:rsidRDefault="00FF712E" w:rsidP="00FF712E">
            <w:pPr>
              <w:rPr>
                <w:rFonts w:eastAsia="Calibri"/>
                <w:lang w:eastAsia="en-US"/>
              </w:rPr>
            </w:pPr>
            <w:r w:rsidRPr="008B724D">
              <w:rPr>
                <w:rFonts w:eastAsia="Calibri"/>
                <w:lang w:eastAsia="en-US"/>
              </w:rPr>
              <w:t>Biocidal Product Families</w:t>
            </w:r>
          </w:p>
          <w:p w14:paraId="6CC4809A" w14:textId="6FFC0E94" w:rsidR="00FF712E" w:rsidRPr="008B724D" w:rsidRDefault="00FF712E" w:rsidP="00FF712E">
            <w:pPr>
              <w:rPr>
                <w:rFonts w:eastAsia="Calibri"/>
                <w:lang w:eastAsia="en-US"/>
              </w:rPr>
            </w:pPr>
            <w:r w:rsidRPr="008B724D">
              <w:rPr>
                <w:rFonts w:eastAsia="Calibri"/>
                <w:lang w:eastAsia="en-US"/>
              </w:rPr>
              <w:t>Data from Operator Survey Performed for NetKem AS Products</w:t>
            </w:r>
          </w:p>
        </w:tc>
        <w:tc>
          <w:tcPr>
            <w:tcW w:w="936" w:type="pct"/>
            <w:tcBorders>
              <w:top w:val="single" w:sz="6" w:space="0" w:color="auto"/>
              <w:left w:val="single" w:sz="6" w:space="0" w:color="auto"/>
              <w:bottom w:val="single" w:sz="6" w:space="0" w:color="auto"/>
              <w:right w:val="single" w:sz="6" w:space="0" w:color="auto"/>
            </w:tcBorders>
          </w:tcPr>
          <w:p w14:paraId="498679C6" w14:textId="32565885" w:rsidR="00FF712E" w:rsidRPr="008B724D" w:rsidRDefault="00FF712E" w:rsidP="00FF712E">
            <w:pPr>
              <w:rPr>
                <w:rFonts w:eastAsia="Calibri"/>
                <w:lang w:eastAsia="en-US"/>
              </w:rPr>
            </w:pPr>
            <w:r w:rsidRPr="008B724D">
              <w:rPr>
                <w:rFonts w:eastAsia="Calibri"/>
                <w:lang w:eastAsia="en-US"/>
              </w:rPr>
              <w:t>-</w:t>
            </w:r>
          </w:p>
        </w:tc>
        <w:tc>
          <w:tcPr>
            <w:tcW w:w="375" w:type="pct"/>
            <w:tcBorders>
              <w:top w:val="single" w:sz="6" w:space="0" w:color="auto"/>
              <w:left w:val="single" w:sz="6" w:space="0" w:color="auto"/>
              <w:bottom w:val="single" w:sz="6" w:space="0" w:color="auto"/>
              <w:right w:val="single" w:sz="6" w:space="0" w:color="auto"/>
            </w:tcBorders>
          </w:tcPr>
          <w:p w14:paraId="46FA7513" w14:textId="7DDA6C3B" w:rsidR="00FF712E" w:rsidRPr="008B724D" w:rsidRDefault="00FF712E" w:rsidP="00FF712E">
            <w:pPr>
              <w:rPr>
                <w:rFonts w:eastAsia="Calibri" w:cs="Calibri"/>
                <w:lang w:eastAsia="en-GB"/>
              </w:rPr>
            </w:pPr>
            <w:r w:rsidRPr="008B724D">
              <w:rPr>
                <w:rFonts w:eastAsia="Calibri" w:cs="Calibri"/>
                <w:lang w:eastAsia="en-GB"/>
              </w:rPr>
              <w:t>1701058.UK0-6389</w:t>
            </w:r>
          </w:p>
        </w:tc>
        <w:tc>
          <w:tcPr>
            <w:tcW w:w="583" w:type="pct"/>
            <w:tcBorders>
              <w:top w:val="single" w:sz="6" w:space="0" w:color="auto"/>
              <w:left w:val="single" w:sz="6" w:space="0" w:color="auto"/>
              <w:bottom w:val="single" w:sz="6" w:space="0" w:color="auto"/>
              <w:right w:val="single" w:sz="6" w:space="0" w:color="auto"/>
            </w:tcBorders>
          </w:tcPr>
          <w:p w14:paraId="116A3312" w14:textId="6349B6DE" w:rsidR="00FF712E" w:rsidRPr="008B724D" w:rsidRDefault="00FF712E" w:rsidP="00FF712E">
            <w:pPr>
              <w:rPr>
                <w:rFonts w:eastAsia="Calibri" w:cs="Calibri"/>
                <w:lang w:val="nb-NO" w:eastAsia="en-GB"/>
              </w:rPr>
            </w:pPr>
            <w:r w:rsidRPr="008B724D">
              <w:rPr>
                <w:rFonts w:eastAsia="Calibri" w:cs="Calibri"/>
                <w:lang w:val="nb-NO" w:eastAsia="en-GB"/>
              </w:rPr>
              <w:t>NetKem AS Slalamveien 1 N0-1410 Kolbotn Norway</w:t>
            </w:r>
          </w:p>
        </w:tc>
        <w:tc>
          <w:tcPr>
            <w:tcW w:w="375" w:type="pct"/>
            <w:tcBorders>
              <w:top w:val="single" w:sz="6" w:space="0" w:color="auto"/>
              <w:left w:val="single" w:sz="6" w:space="0" w:color="auto"/>
              <w:bottom w:val="single" w:sz="6" w:space="0" w:color="auto"/>
              <w:right w:val="single" w:sz="6" w:space="0" w:color="auto"/>
            </w:tcBorders>
            <w:shd w:val="clear" w:color="auto" w:fill="auto"/>
          </w:tcPr>
          <w:p w14:paraId="3235F2DC" w14:textId="4EAFD8CC" w:rsidR="00FF712E" w:rsidRPr="008B724D" w:rsidRDefault="00FF712E" w:rsidP="00FF712E">
            <w:pPr>
              <w:rPr>
                <w:rFonts w:eastAsia="Calibri" w:cs="Calibri"/>
                <w:lang w:val="nb-NO" w:eastAsia="en-GB"/>
              </w:rPr>
            </w:pPr>
            <w:r w:rsidRPr="008B724D">
              <w:rPr>
                <w:rFonts w:eastAsia="Calibri" w:cs="Calibri"/>
                <w:lang w:val="nb-NO" w:eastAsia="en-GB"/>
              </w:rPr>
              <w:t>2020-04-23</w:t>
            </w:r>
          </w:p>
        </w:tc>
        <w:tc>
          <w:tcPr>
            <w:tcW w:w="551" w:type="pct"/>
            <w:tcBorders>
              <w:top w:val="single" w:sz="6" w:space="0" w:color="auto"/>
              <w:left w:val="single" w:sz="6" w:space="0" w:color="auto"/>
              <w:bottom w:val="single" w:sz="6" w:space="0" w:color="auto"/>
              <w:right w:val="single" w:sz="6" w:space="0" w:color="auto"/>
            </w:tcBorders>
            <w:shd w:val="clear" w:color="auto" w:fill="auto"/>
          </w:tcPr>
          <w:p w14:paraId="5AB2BA09" w14:textId="072CFA63" w:rsidR="00FF712E" w:rsidRPr="008B724D" w:rsidRDefault="00FF712E" w:rsidP="00FF712E">
            <w:pPr>
              <w:rPr>
                <w:rFonts w:eastAsia="Calibri" w:cs="Calibri"/>
                <w:lang w:val="nb-NO" w:eastAsia="en-GB"/>
              </w:rPr>
            </w:pPr>
            <w:r w:rsidRPr="008B724D">
              <w:rPr>
                <w:rFonts w:eastAsia="Calibri"/>
                <w:lang w:eastAsia="en-US"/>
              </w:rPr>
              <w:t>Unpublished</w:t>
            </w:r>
          </w:p>
        </w:tc>
        <w:tc>
          <w:tcPr>
            <w:tcW w:w="464" w:type="pct"/>
            <w:tcBorders>
              <w:top w:val="single" w:sz="6" w:space="0" w:color="auto"/>
              <w:left w:val="single" w:sz="6" w:space="0" w:color="auto"/>
              <w:bottom w:val="single" w:sz="6" w:space="0" w:color="auto"/>
              <w:right w:val="single" w:sz="6" w:space="0" w:color="auto"/>
            </w:tcBorders>
            <w:shd w:val="clear" w:color="auto" w:fill="auto"/>
          </w:tcPr>
          <w:p w14:paraId="1597DC7D" w14:textId="638E5E23" w:rsidR="00FF712E" w:rsidRPr="008B724D" w:rsidRDefault="00FF712E" w:rsidP="00FF712E">
            <w:pPr>
              <w:rPr>
                <w:rFonts w:eastAsia="Calibri" w:cs="Calibri"/>
                <w:lang w:val="nb-NO" w:eastAsia="en-GB"/>
              </w:rPr>
            </w:pPr>
            <w:r w:rsidRPr="008B724D">
              <w:rPr>
                <w:rFonts w:eastAsia="Calibri" w:cs="Calibri"/>
                <w:lang w:eastAsia="en-GB"/>
              </w:rPr>
              <w:t>Yes</w:t>
            </w:r>
          </w:p>
        </w:tc>
      </w:tr>
      <w:tr w:rsidR="001E2C65" w:rsidRPr="00D06E0F" w14:paraId="0B925B4C" w14:textId="77777777" w:rsidTr="00FF712E">
        <w:tc>
          <w:tcPr>
            <w:tcW w:w="562" w:type="pct"/>
            <w:tcBorders>
              <w:top w:val="single" w:sz="6" w:space="0" w:color="auto"/>
              <w:left w:val="single" w:sz="6" w:space="0" w:color="auto"/>
              <w:bottom w:val="single" w:sz="6" w:space="0" w:color="auto"/>
              <w:right w:val="single" w:sz="6" w:space="0" w:color="auto"/>
            </w:tcBorders>
          </w:tcPr>
          <w:p w14:paraId="02A0ABC0" w14:textId="77777777" w:rsidR="00A77A1D" w:rsidRPr="00D06E0F" w:rsidRDefault="00CD0BA3" w:rsidP="00172468">
            <w:pPr>
              <w:rPr>
                <w:rFonts w:eastAsia="Calibri" w:cs="Calibri"/>
                <w:lang w:eastAsia="en-GB"/>
              </w:rPr>
            </w:pPr>
            <w:r w:rsidRPr="00D06E0F">
              <w:rPr>
                <w:rFonts w:eastAsia="Calibri" w:cs="Calibri"/>
                <w:lang w:eastAsia="en-GB"/>
              </w:rPr>
              <w:t>Toner, F.</w:t>
            </w:r>
          </w:p>
        </w:tc>
        <w:tc>
          <w:tcPr>
            <w:tcW w:w="265" w:type="pct"/>
            <w:tcBorders>
              <w:top w:val="single" w:sz="6" w:space="0" w:color="auto"/>
              <w:left w:val="single" w:sz="6" w:space="0" w:color="auto"/>
              <w:bottom w:val="single" w:sz="6" w:space="0" w:color="auto"/>
              <w:right w:val="single" w:sz="6" w:space="0" w:color="auto"/>
            </w:tcBorders>
          </w:tcPr>
          <w:p w14:paraId="68E9A15D" w14:textId="77777777" w:rsidR="00A77A1D" w:rsidRPr="00D06E0F" w:rsidRDefault="00A77A1D" w:rsidP="00172468">
            <w:pPr>
              <w:rPr>
                <w:rFonts w:eastAsia="Calibri" w:cs="Calibri"/>
                <w:lang w:eastAsia="en-GB"/>
              </w:rPr>
            </w:pPr>
            <w:r w:rsidRPr="00D06E0F">
              <w:rPr>
                <w:rFonts w:eastAsia="Calibri" w:cs="Calibri"/>
                <w:lang w:eastAsia="en-GB"/>
              </w:rPr>
              <w:t>201</w:t>
            </w:r>
            <w:r w:rsidR="00CD0BA3" w:rsidRPr="00D06E0F">
              <w:rPr>
                <w:rFonts w:eastAsia="Calibri" w:cs="Calibri"/>
                <w:lang w:eastAsia="en-GB"/>
              </w:rPr>
              <w:t>9</w:t>
            </w:r>
          </w:p>
        </w:tc>
        <w:tc>
          <w:tcPr>
            <w:tcW w:w="889" w:type="pct"/>
            <w:tcBorders>
              <w:top w:val="single" w:sz="6" w:space="0" w:color="auto"/>
              <w:left w:val="single" w:sz="6" w:space="0" w:color="auto"/>
              <w:bottom w:val="single" w:sz="6" w:space="0" w:color="auto"/>
              <w:right w:val="single" w:sz="6" w:space="0" w:color="auto"/>
            </w:tcBorders>
          </w:tcPr>
          <w:p w14:paraId="65E06AF7" w14:textId="77777777" w:rsidR="00A77A1D" w:rsidRPr="00D06E0F" w:rsidRDefault="00A77A1D" w:rsidP="00172468">
            <w:pPr>
              <w:rPr>
                <w:rFonts w:eastAsia="Calibri"/>
                <w:lang w:eastAsia="en-US"/>
              </w:rPr>
            </w:pPr>
            <w:r w:rsidRPr="00D06E0F">
              <w:rPr>
                <w:rFonts w:eastAsia="Calibri"/>
                <w:lang w:eastAsia="en-US"/>
              </w:rPr>
              <w:t>The in vitro percutaneous Absorption of Dicopper oxide in two formulations through human skin.</w:t>
            </w:r>
          </w:p>
          <w:p w14:paraId="6D747213" w14:textId="7E6B8B1C" w:rsidR="00A77A1D" w:rsidRPr="00D06E0F" w:rsidRDefault="00A77A1D" w:rsidP="00172468">
            <w:pPr>
              <w:rPr>
                <w:rFonts w:eastAsia="Calibri"/>
                <w:lang w:eastAsia="en-US"/>
              </w:rPr>
            </w:pPr>
          </w:p>
        </w:tc>
        <w:tc>
          <w:tcPr>
            <w:tcW w:w="936" w:type="pct"/>
            <w:tcBorders>
              <w:top w:val="single" w:sz="6" w:space="0" w:color="auto"/>
              <w:left w:val="single" w:sz="6" w:space="0" w:color="auto"/>
              <w:bottom w:val="single" w:sz="6" w:space="0" w:color="auto"/>
              <w:right w:val="single" w:sz="6" w:space="0" w:color="auto"/>
            </w:tcBorders>
          </w:tcPr>
          <w:p w14:paraId="274935C5" w14:textId="77777777" w:rsidR="00A77A1D" w:rsidRPr="00D06E0F" w:rsidRDefault="00A77A1D" w:rsidP="00172468">
            <w:pPr>
              <w:rPr>
                <w:rFonts w:eastAsia="Calibri"/>
                <w:lang w:eastAsia="en-US"/>
              </w:rPr>
            </w:pPr>
            <w:r w:rsidRPr="00D06E0F">
              <w:rPr>
                <w:rFonts w:eastAsia="Calibri"/>
                <w:lang w:eastAsia="en-US"/>
              </w:rPr>
              <w:t>Charles River Laboratories Edinburgh Ltd</w:t>
            </w:r>
          </w:p>
          <w:p w14:paraId="3EA08B93" w14:textId="77777777" w:rsidR="00A77A1D" w:rsidRPr="00D06E0F" w:rsidRDefault="00A77A1D" w:rsidP="00172468">
            <w:pPr>
              <w:rPr>
                <w:rFonts w:eastAsia="Calibri"/>
                <w:lang w:eastAsia="en-US"/>
              </w:rPr>
            </w:pPr>
            <w:r w:rsidRPr="00D06E0F">
              <w:rPr>
                <w:rFonts w:eastAsia="Calibri"/>
                <w:lang w:eastAsia="en-US"/>
              </w:rPr>
              <w:t>Elphinstone Research Centre</w:t>
            </w:r>
          </w:p>
          <w:p w14:paraId="30176B68" w14:textId="77777777" w:rsidR="00A77A1D" w:rsidRPr="00D06E0F" w:rsidRDefault="00A77A1D" w:rsidP="00172468">
            <w:pPr>
              <w:rPr>
                <w:rFonts w:eastAsia="Calibri"/>
                <w:lang w:eastAsia="en-US"/>
              </w:rPr>
            </w:pPr>
            <w:r w:rsidRPr="00D06E0F">
              <w:rPr>
                <w:rFonts w:eastAsia="Calibri"/>
                <w:lang w:eastAsia="en-US"/>
              </w:rPr>
              <w:t>Tranent</w:t>
            </w:r>
          </w:p>
          <w:p w14:paraId="0D8048EE" w14:textId="77777777" w:rsidR="00A77A1D" w:rsidRPr="00D06E0F" w:rsidRDefault="00A77A1D" w:rsidP="00172468">
            <w:pPr>
              <w:rPr>
                <w:rFonts w:eastAsia="Calibri"/>
                <w:lang w:eastAsia="en-US"/>
              </w:rPr>
            </w:pPr>
            <w:r w:rsidRPr="00D06E0F">
              <w:rPr>
                <w:rFonts w:eastAsia="Calibri"/>
                <w:lang w:eastAsia="en-US"/>
              </w:rPr>
              <w:t>East Lothian</w:t>
            </w:r>
          </w:p>
          <w:p w14:paraId="0D7A8544" w14:textId="77777777" w:rsidR="00A77A1D" w:rsidRPr="00D06E0F" w:rsidRDefault="00A77A1D" w:rsidP="00172468">
            <w:pPr>
              <w:rPr>
                <w:rFonts w:eastAsia="Calibri"/>
                <w:lang w:eastAsia="en-US"/>
              </w:rPr>
            </w:pPr>
            <w:r w:rsidRPr="00D06E0F">
              <w:rPr>
                <w:rFonts w:eastAsia="Calibri"/>
                <w:lang w:eastAsia="en-US"/>
              </w:rPr>
              <w:t>EH33 2NE, UK</w:t>
            </w:r>
          </w:p>
        </w:tc>
        <w:tc>
          <w:tcPr>
            <w:tcW w:w="375" w:type="pct"/>
            <w:tcBorders>
              <w:top w:val="single" w:sz="6" w:space="0" w:color="auto"/>
              <w:left w:val="single" w:sz="6" w:space="0" w:color="auto"/>
              <w:bottom w:val="single" w:sz="6" w:space="0" w:color="auto"/>
              <w:right w:val="single" w:sz="6" w:space="0" w:color="auto"/>
            </w:tcBorders>
          </w:tcPr>
          <w:p w14:paraId="52D34FE4" w14:textId="77777777" w:rsidR="00A77A1D" w:rsidRDefault="00332DDE" w:rsidP="00172468">
            <w:pPr>
              <w:rPr>
                <w:rFonts w:eastAsia="Calibri" w:cs="Calibri"/>
                <w:lang w:eastAsia="en-GB"/>
              </w:rPr>
            </w:pPr>
            <w:r w:rsidRPr="00D06E0F">
              <w:rPr>
                <w:rFonts w:eastAsia="Calibri" w:cs="Calibri"/>
                <w:lang w:eastAsia="en-GB"/>
              </w:rPr>
              <w:t>40889</w:t>
            </w:r>
          </w:p>
          <w:p w14:paraId="30573B06" w14:textId="2DBEF79E" w:rsidR="00A77A1D" w:rsidRPr="00D06E0F" w:rsidRDefault="009B63DF" w:rsidP="00172468">
            <w:pPr>
              <w:rPr>
                <w:rFonts w:eastAsia="Calibri" w:cs="Calibri"/>
                <w:lang w:eastAsia="en-GB"/>
              </w:rPr>
            </w:pPr>
            <w:r>
              <w:rPr>
                <w:rFonts w:eastAsia="Calibri" w:cs="Calibri"/>
                <w:lang w:eastAsia="en-GB"/>
              </w:rPr>
              <w:t xml:space="preserve">(Report amendment 1) </w:t>
            </w:r>
          </w:p>
        </w:tc>
        <w:tc>
          <w:tcPr>
            <w:tcW w:w="583" w:type="pct"/>
            <w:tcBorders>
              <w:top w:val="single" w:sz="6" w:space="0" w:color="auto"/>
              <w:left w:val="single" w:sz="6" w:space="0" w:color="auto"/>
              <w:bottom w:val="single" w:sz="6" w:space="0" w:color="auto"/>
              <w:right w:val="single" w:sz="6" w:space="0" w:color="auto"/>
            </w:tcBorders>
          </w:tcPr>
          <w:p w14:paraId="1D802D4C" w14:textId="77777777" w:rsidR="00A77A1D" w:rsidRPr="00D06E0F" w:rsidRDefault="00A77A1D" w:rsidP="00172468">
            <w:pPr>
              <w:rPr>
                <w:rFonts w:eastAsia="Calibri" w:cs="Calibri"/>
                <w:lang w:val="nb-NO" w:eastAsia="en-GB"/>
              </w:rPr>
            </w:pPr>
            <w:r w:rsidRPr="00D06E0F">
              <w:rPr>
                <w:rFonts w:eastAsia="Calibri" w:cs="Calibri"/>
                <w:lang w:val="nb-NO" w:eastAsia="en-GB"/>
              </w:rPr>
              <w:t>NetKem AS Slalamveien 1 N0-1410 Kolbotn Norway</w:t>
            </w:r>
          </w:p>
        </w:tc>
        <w:tc>
          <w:tcPr>
            <w:tcW w:w="375" w:type="pct"/>
            <w:tcBorders>
              <w:top w:val="single" w:sz="6" w:space="0" w:color="auto"/>
              <w:left w:val="single" w:sz="6" w:space="0" w:color="auto"/>
              <w:bottom w:val="single" w:sz="6" w:space="0" w:color="auto"/>
              <w:right w:val="single" w:sz="6" w:space="0" w:color="auto"/>
            </w:tcBorders>
            <w:shd w:val="clear" w:color="auto" w:fill="auto"/>
          </w:tcPr>
          <w:p w14:paraId="59568776" w14:textId="77777777" w:rsidR="00A77A1D" w:rsidRPr="00D06E0F" w:rsidRDefault="00E723DF" w:rsidP="00172468">
            <w:pPr>
              <w:rPr>
                <w:rFonts w:eastAsia="Calibri" w:cs="Calibri"/>
                <w:lang w:eastAsia="en-GB"/>
              </w:rPr>
            </w:pPr>
            <w:r w:rsidRPr="00D06E0F">
              <w:rPr>
                <w:rFonts w:eastAsia="Calibri" w:cs="Calibri"/>
                <w:lang w:eastAsia="en-GB"/>
              </w:rPr>
              <w:t>2019-11-05</w:t>
            </w:r>
          </w:p>
        </w:tc>
        <w:tc>
          <w:tcPr>
            <w:tcW w:w="551" w:type="pct"/>
            <w:tcBorders>
              <w:top w:val="single" w:sz="6" w:space="0" w:color="auto"/>
              <w:left w:val="single" w:sz="6" w:space="0" w:color="auto"/>
              <w:bottom w:val="single" w:sz="6" w:space="0" w:color="auto"/>
              <w:right w:val="single" w:sz="6" w:space="0" w:color="auto"/>
            </w:tcBorders>
            <w:shd w:val="clear" w:color="auto" w:fill="auto"/>
          </w:tcPr>
          <w:p w14:paraId="6797A550" w14:textId="77777777" w:rsidR="00A77A1D" w:rsidRPr="00D06E0F" w:rsidRDefault="00A77A1D" w:rsidP="00172468">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shd w:val="clear" w:color="auto" w:fill="auto"/>
          </w:tcPr>
          <w:p w14:paraId="3FADDA09" w14:textId="77777777" w:rsidR="00A77A1D" w:rsidRPr="00D06E0F" w:rsidRDefault="00A77A1D" w:rsidP="00172468">
            <w:pPr>
              <w:rPr>
                <w:rFonts w:eastAsia="Calibri" w:cs="Calibri"/>
                <w:lang w:eastAsia="en-GB"/>
              </w:rPr>
            </w:pPr>
            <w:r w:rsidRPr="00D06E0F">
              <w:rPr>
                <w:rFonts w:eastAsia="Calibri" w:cs="Calibri"/>
                <w:lang w:eastAsia="en-GB"/>
              </w:rPr>
              <w:t>Yes</w:t>
            </w:r>
          </w:p>
        </w:tc>
      </w:tr>
      <w:tr w:rsidR="001E2C65" w:rsidRPr="00D06E0F" w14:paraId="2CBD161E" w14:textId="77777777" w:rsidTr="00FF712E">
        <w:tc>
          <w:tcPr>
            <w:tcW w:w="562" w:type="pct"/>
            <w:tcBorders>
              <w:top w:val="single" w:sz="6" w:space="0" w:color="auto"/>
              <w:left w:val="single" w:sz="6" w:space="0" w:color="auto"/>
              <w:bottom w:val="single" w:sz="6" w:space="0" w:color="auto"/>
              <w:right w:val="single" w:sz="6" w:space="0" w:color="auto"/>
            </w:tcBorders>
          </w:tcPr>
          <w:p w14:paraId="08C525CA" w14:textId="77777777" w:rsidR="00A77A1D" w:rsidRPr="00D06E0F" w:rsidRDefault="00A77A1D" w:rsidP="00172468">
            <w:pPr>
              <w:rPr>
                <w:rFonts w:eastAsia="Calibri" w:cs="Calibri"/>
                <w:lang w:eastAsia="en-GB"/>
              </w:rPr>
            </w:pPr>
            <w:r w:rsidRPr="00D06E0F">
              <w:rPr>
                <w:rFonts w:eastAsia="Calibri" w:cs="Calibri"/>
                <w:lang w:eastAsia="en-GB"/>
              </w:rPr>
              <w:t>Vinall, J.</w:t>
            </w:r>
          </w:p>
          <w:p w14:paraId="0E476C2F" w14:textId="77777777" w:rsidR="00A77A1D" w:rsidRPr="00D06E0F" w:rsidRDefault="00A77A1D" w:rsidP="00172468">
            <w:pPr>
              <w:jc w:val="center"/>
              <w:rPr>
                <w:rFonts w:eastAsia="Calibri" w:cs="Calibri"/>
                <w:lang w:eastAsia="en-GB"/>
              </w:rPr>
            </w:pPr>
          </w:p>
        </w:tc>
        <w:tc>
          <w:tcPr>
            <w:tcW w:w="265" w:type="pct"/>
            <w:tcBorders>
              <w:top w:val="single" w:sz="6" w:space="0" w:color="auto"/>
              <w:left w:val="single" w:sz="6" w:space="0" w:color="auto"/>
              <w:bottom w:val="single" w:sz="6" w:space="0" w:color="auto"/>
              <w:right w:val="single" w:sz="6" w:space="0" w:color="auto"/>
            </w:tcBorders>
          </w:tcPr>
          <w:p w14:paraId="650E0A95" w14:textId="77777777" w:rsidR="00A77A1D" w:rsidRPr="00D06E0F" w:rsidRDefault="00A77A1D" w:rsidP="00172468">
            <w:pPr>
              <w:rPr>
                <w:rFonts w:eastAsia="Calibri" w:cs="Calibri"/>
                <w:lang w:eastAsia="en-GB"/>
              </w:rPr>
            </w:pPr>
            <w:r w:rsidRPr="00D06E0F">
              <w:rPr>
                <w:rFonts w:eastAsia="Calibri" w:cs="Calibri"/>
                <w:lang w:eastAsia="en-GB"/>
              </w:rPr>
              <w:t>2018a</w:t>
            </w:r>
          </w:p>
        </w:tc>
        <w:tc>
          <w:tcPr>
            <w:tcW w:w="889" w:type="pct"/>
            <w:tcBorders>
              <w:top w:val="single" w:sz="6" w:space="0" w:color="auto"/>
              <w:left w:val="single" w:sz="6" w:space="0" w:color="auto"/>
              <w:bottom w:val="single" w:sz="6" w:space="0" w:color="auto"/>
              <w:right w:val="single" w:sz="6" w:space="0" w:color="auto"/>
            </w:tcBorders>
          </w:tcPr>
          <w:p w14:paraId="66B8E937" w14:textId="77777777" w:rsidR="00A77A1D" w:rsidRPr="00D06E0F" w:rsidRDefault="00A77A1D" w:rsidP="00172468">
            <w:pPr>
              <w:rPr>
                <w:rFonts w:eastAsia="Calibri" w:cs="Calibri"/>
                <w:lang w:eastAsia="en-GB"/>
              </w:rPr>
            </w:pPr>
            <w:r w:rsidRPr="00D06E0F">
              <w:rPr>
                <w:rFonts w:eastAsia="Calibri"/>
                <w:lang w:eastAsia="en-GB"/>
              </w:rPr>
              <w:t>Netwax NI Gold and Netwax E8 Greenline: Assessment of Ocular Irritation In Vitro Using the Bovine Corneal Opacity and Permeability Assay.</w:t>
            </w:r>
          </w:p>
        </w:tc>
        <w:tc>
          <w:tcPr>
            <w:tcW w:w="936" w:type="pct"/>
            <w:tcBorders>
              <w:top w:val="single" w:sz="6" w:space="0" w:color="auto"/>
              <w:left w:val="single" w:sz="6" w:space="0" w:color="auto"/>
              <w:bottom w:val="single" w:sz="6" w:space="0" w:color="auto"/>
              <w:right w:val="single" w:sz="6" w:space="0" w:color="auto"/>
            </w:tcBorders>
          </w:tcPr>
          <w:p w14:paraId="5ED7E32E" w14:textId="77777777" w:rsidR="00A77A1D" w:rsidRPr="00D06E0F" w:rsidRDefault="00A77A1D" w:rsidP="00172468">
            <w:pPr>
              <w:rPr>
                <w:rFonts w:eastAsia="Calibri"/>
                <w:lang w:eastAsia="en-US"/>
              </w:rPr>
            </w:pPr>
            <w:r w:rsidRPr="00D06E0F">
              <w:rPr>
                <w:rFonts w:eastAsia="Calibri"/>
                <w:lang w:eastAsia="en-US"/>
              </w:rPr>
              <w:t>Charles River Laboratories Edinburgh Ltd</w:t>
            </w:r>
          </w:p>
          <w:p w14:paraId="1B3353C0" w14:textId="77777777" w:rsidR="00A77A1D" w:rsidRPr="00D06E0F" w:rsidRDefault="00A77A1D" w:rsidP="00172468">
            <w:pPr>
              <w:rPr>
                <w:rFonts w:eastAsia="Calibri"/>
                <w:lang w:eastAsia="en-US"/>
              </w:rPr>
            </w:pPr>
            <w:r w:rsidRPr="00D06E0F">
              <w:rPr>
                <w:rFonts w:eastAsia="Calibri"/>
                <w:lang w:eastAsia="en-US"/>
              </w:rPr>
              <w:t>Elphinstone Research Centre</w:t>
            </w:r>
          </w:p>
          <w:p w14:paraId="1B209FC7" w14:textId="77777777" w:rsidR="00A77A1D" w:rsidRPr="00D06E0F" w:rsidRDefault="00A77A1D" w:rsidP="00172468">
            <w:pPr>
              <w:rPr>
                <w:rFonts w:eastAsia="Calibri"/>
                <w:lang w:eastAsia="en-US"/>
              </w:rPr>
            </w:pPr>
            <w:r w:rsidRPr="00D06E0F">
              <w:rPr>
                <w:rFonts w:eastAsia="Calibri"/>
                <w:lang w:eastAsia="en-US"/>
              </w:rPr>
              <w:t>Tranent</w:t>
            </w:r>
          </w:p>
          <w:p w14:paraId="4D9E6385" w14:textId="77777777" w:rsidR="00A77A1D" w:rsidRPr="00D06E0F" w:rsidRDefault="00A77A1D" w:rsidP="00172468">
            <w:pPr>
              <w:rPr>
                <w:rFonts w:eastAsia="Calibri"/>
                <w:lang w:eastAsia="en-US"/>
              </w:rPr>
            </w:pPr>
            <w:r w:rsidRPr="00D06E0F">
              <w:rPr>
                <w:rFonts w:eastAsia="Calibri"/>
                <w:lang w:eastAsia="en-US"/>
              </w:rPr>
              <w:t>East Lothian</w:t>
            </w:r>
          </w:p>
          <w:p w14:paraId="505CB111" w14:textId="77777777" w:rsidR="00A77A1D" w:rsidRPr="00D06E0F" w:rsidRDefault="00A77A1D" w:rsidP="00172468">
            <w:pPr>
              <w:rPr>
                <w:rFonts w:eastAsia="Calibri"/>
                <w:lang w:eastAsia="en-US"/>
              </w:rPr>
            </w:pPr>
            <w:r w:rsidRPr="00D06E0F">
              <w:rPr>
                <w:rFonts w:eastAsia="Calibri"/>
                <w:lang w:eastAsia="en-US"/>
              </w:rPr>
              <w:t>EH33 2NE, UK</w:t>
            </w:r>
          </w:p>
        </w:tc>
        <w:tc>
          <w:tcPr>
            <w:tcW w:w="375" w:type="pct"/>
            <w:tcBorders>
              <w:top w:val="single" w:sz="6" w:space="0" w:color="auto"/>
              <w:left w:val="single" w:sz="6" w:space="0" w:color="auto"/>
              <w:bottom w:val="single" w:sz="6" w:space="0" w:color="auto"/>
              <w:right w:val="single" w:sz="6" w:space="0" w:color="auto"/>
            </w:tcBorders>
          </w:tcPr>
          <w:p w14:paraId="0F01CB85" w14:textId="77777777" w:rsidR="00A77A1D" w:rsidRPr="00D06E0F" w:rsidRDefault="00A77A1D" w:rsidP="00172468">
            <w:pPr>
              <w:rPr>
                <w:rFonts w:eastAsia="Calibri" w:cs="Calibri"/>
                <w:lang w:eastAsia="en-GB"/>
              </w:rPr>
            </w:pPr>
            <w:r w:rsidRPr="00D06E0F">
              <w:rPr>
                <w:rFonts w:eastAsia="Calibri" w:cs="Calibri"/>
                <w:lang w:eastAsia="en-GB"/>
              </w:rPr>
              <w:t>39477</w:t>
            </w:r>
          </w:p>
        </w:tc>
        <w:tc>
          <w:tcPr>
            <w:tcW w:w="583" w:type="pct"/>
            <w:tcBorders>
              <w:top w:val="single" w:sz="6" w:space="0" w:color="auto"/>
              <w:left w:val="single" w:sz="6" w:space="0" w:color="auto"/>
              <w:bottom w:val="single" w:sz="6" w:space="0" w:color="auto"/>
              <w:right w:val="single" w:sz="6" w:space="0" w:color="auto"/>
            </w:tcBorders>
          </w:tcPr>
          <w:p w14:paraId="52E967D6" w14:textId="77777777" w:rsidR="00A77A1D" w:rsidRPr="00D06E0F" w:rsidRDefault="00A77A1D" w:rsidP="00172468">
            <w:pPr>
              <w:rPr>
                <w:rFonts w:eastAsia="Calibri" w:cs="Calibri"/>
                <w:lang w:val="nb-NO" w:eastAsia="en-GB"/>
              </w:rPr>
            </w:pPr>
            <w:r w:rsidRPr="00D06E0F">
              <w:rPr>
                <w:rFonts w:eastAsia="Calibri" w:cs="Calibri"/>
                <w:lang w:val="nb-NO" w:eastAsia="en-GB"/>
              </w:rPr>
              <w:t>NetKem AS Slalamveien 1 N0-1410 Kolbotn Norway</w:t>
            </w:r>
          </w:p>
        </w:tc>
        <w:tc>
          <w:tcPr>
            <w:tcW w:w="375" w:type="pct"/>
            <w:tcBorders>
              <w:top w:val="single" w:sz="6" w:space="0" w:color="auto"/>
              <w:left w:val="single" w:sz="6" w:space="0" w:color="auto"/>
              <w:bottom w:val="single" w:sz="6" w:space="0" w:color="auto"/>
              <w:right w:val="single" w:sz="6" w:space="0" w:color="auto"/>
            </w:tcBorders>
            <w:shd w:val="clear" w:color="auto" w:fill="auto"/>
          </w:tcPr>
          <w:p w14:paraId="5F415142" w14:textId="77777777" w:rsidR="00A77A1D" w:rsidRPr="00D06E0F" w:rsidRDefault="00A77A1D" w:rsidP="00172468">
            <w:pPr>
              <w:rPr>
                <w:rFonts w:eastAsia="Calibri" w:cs="Calibri"/>
                <w:lang w:eastAsia="en-GB"/>
              </w:rPr>
            </w:pPr>
            <w:r w:rsidRPr="00D06E0F">
              <w:rPr>
                <w:rFonts w:eastAsia="Calibri" w:cs="Calibri"/>
                <w:lang w:eastAsia="en-GB"/>
              </w:rPr>
              <w:t>2018-04-26</w:t>
            </w:r>
          </w:p>
        </w:tc>
        <w:tc>
          <w:tcPr>
            <w:tcW w:w="551" w:type="pct"/>
            <w:tcBorders>
              <w:top w:val="single" w:sz="6" w:space="0" w:color="auto"/>
              <w:left w:val="single" w:sz="6" w:space="0" w:color="auto"/>
              <w:bottom w:val="single" w:sz="6" w:space="0" w:color="auto"/>
              <w:right w:val="single" w:sz="6" w:space="0" w:color="auto"/>
            </w:tcBorders>
            <w:shd w:val="clear" w:color="auto" w:fill="auto"/>
          </w:tcPr>
          <w:p w14:paraId="67D74CFB" w14:textId="77777777" w:rsidR="00A77A1D" w:rsidRPr="00D06E0F" w:rsidRDefault="00A77A1D" w:rsidP="00172468">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shd w:val="clear" w:color="auto" w:fill="auto"/>
          </w:tcPr>
          <w:p w14:paraId="49B12AA0" w14:textId="77777777" w:rsidR="00A77A1D" w:rsidRPr="00D06E0F" w:rsidRDefault="00A77A1D" w:rsidP="00172468">
            <w:pPr>
              <w:rPr>
                <w:rFonts w:eastAsia="Calibri" w:cs="Calibri"/>
                <w:lang w:eastAsia="en-GB"/>
              </w:rPr>
            </w:pPr>
            <w:r w:rsidRPr="00D06E0F">
              <w:rPr>
                <w:rFonts w:eastAsia="Calibri" w:cs="Calibri"/>
                <w:lang w:eastAsia="en-GB"/>
              </w:rPr>
              <w:t>Yes</w:t>
            </w:r>
          </w:p>
        </w:tc>
      </w:tr>
      <w:tr w:rsidR="001E2C65" w:rsidRPr="00D06E0F" w14:paraId="5E374164" w14:textId="77777777" w:rsidTr="00FF712E">
        <w:tc>
          <w:tcPr>
            <w:tcW w:w="562" w:type="pct"/>
            <w:tcBorders>
              <w:top w:val="single" w:sz="6" w:space="0" w:color="auto"/>
              <w:left w:val="single" w:sz="6" w:space="0" w:color="auto"/>
              <w:bottom w:val="single" w:sz="6" w:space="0" w:color="auto"/>
              <w:right w:val="single" w:sz="6" w:space="0" w:color="auto"/>
            </w:tcBorders>
          </w:tcPr>
          <w:p w14:paraId="6D063624" w14:textId="77777777" w:rsidR="00A77A1D" w:rsidRPr="00D06E0F" w:rsidRDefault="00A77A1D" w:rsidP="00172468">
            <w:pPr>
              <w:rPr>
                <w:rFonts w:eastAsia="Calibri" w:cs="Calibri"/>
                <w:lang w:eastAsia="en-GB"/>
              </w:rPr>
            </w:pPr>
            <w:r w:rsidRPr="00D06E0F">
              <w:rPr>
                <w:rFonts w:eastAsia="Calibri" w:cs="Calibri"/>
                <w:lang w:eastAsia="en-GB"/>
              </w:rPr>
              <w:t>Vinall, J.</w:t>
            </w:r>
          </w:p>
        </w:tc>
        <w:tc>
          <w:tcPr>
            <w:tcW w:w="265" w:type="pct"/>
            <w:tcBorders>
              <w:top w:val="single" w:sz="6" w:space="0" w:color="auto"/>
              <w:left w:val="single" w:sz="6" w:space="0" w:color="auto"/>
              <w:bottom w:val="single" w:sz="6" w:space="0" w:color="auto"/>
              <w:right w:val="single" w:sz="6" w:space="0" w:color="auto"/>
            </w:tcBorders>
          </w:tcPr>
          <w:p w14:paraId="2257FA97" w14:textId="77777777" w:rsidR="00A77A1D" w:rsidRPr="00D06E0F" w:rsidRDefault="00A77A1D" w:rsidP="00172468">
            <w:pPr>
              <w:rPr>
                <w:rFonts w:eastAsia="Calibri" w:cs="Calibri"/>
                <w:lang w:eastAsia="en-GB"/>
              </w:rPr>
            </w:pPr>
            <w:r w:rsidRPr="00D06E0F">
              <w:rPr>
                <w:rFonts w:eastAsia="Calibri" w:cs="Calibri"/>
                <w:lang w:eastAsia="en-GB"/>
              </w:rPr>
              <w:t>2018b</w:t>
            </w:r>
          </w:p>
        </w:tc>
        <w:tc>
          <w:tcPr>
            <w:tcW w:w="889" w:type="pct"/>
            <w:tcBorders>
              <w:top w:val="single" w:sz="6" w:space="0" w:color="auto"/>
              <w:left w:val="single" w:sz="6" w:space="0" w:color="auto"/>
              <w:bottom w:val="single" w:sz="6" w:space="0" w:color="auto"/>
              <w:right w:val="single" w:sz="6" w:space="0" w:color="auto"/>
            </w:tcBorders>
          </w:tcPr>
          <w:p w14:paraId="243541E8" w14:textId="77777777" w:rsidR="00A77A1D" w:rsidRPr="00D06E0F" w:rsidRDefault="00A77A1D" w:rsidP="00172468">
            <w:pPr>
              <w:rPr>
                <w:rFonts w:eastAsia="Calibri"/>
                <w:lang w:eastAsia="en-US"/>
              </w:rPr>
            </w:pPr>
            <w:r w:rsidRPr="00D06E0F">
              <w:rPr>
                <w:rFonts w:eastAsia="Calibri"/>
                <w:lang w:eastAsia="en-US"/>
              </w:rPr>
              <w:t xml:space="preserve">Netwax E8 Greenline, Netwax E5 Greenline, and Netwax NI Gold:  MatTek EpiOcular™ Eye Irritation Test (EIT) for assessment of the Ocular Irritation potential of test items </w:t>
            </w:r>
            <w:r w:rsidRPr="00D06E0F">
              <w:rPr>
                <w:rFonts w:eastAsia="Calibri"/>
                <w:i/>
                <w:lang w:eastAsia="en-US"/>
              </w:rPr>
              <w:t>in vitro</w:t>
            </w:r>
            <w:r w:rsidRPr="00D06E0F">
              <w:rPr>
                <w:rFonts w:eastAsia="Calibri"/>
                <w:lang w:eastAsia="en-US"/>
              </w:rPr>
              <w:t>.</w:t>
            </w:r>
          </w:p>
        </w:tc>
        <w:tc>
          <w:tcPr>
            <w:tcW w:w="936" w:type="pct"/>
            <w:tcBorders>
              <w:top w:val="single" w:sz="6" w:space="0" w:color="auto"/>
              <w:left w:val="single" w:sz="6" w:space="0" w:color="auto"/>
              <w:bottom w:val="single" w:sz="6" w:space="0" w:color="auto"/>
              <w:right w:val="single" w:sz="6" w:space="0" w:color="auto"/>
            </w:tcBorders>
          </w:tcPr>
          <w:p w14:paraId="2A2E2CF6" w14:textId="77777777" w:rsidR="00A77A1D" w:rsidRPr="00D06E0F" w:rsidRDefault="00A77A1D" w:rsidP="00172468">
            <w:pPr>
              <w:rPr>
                <w:rFonts w:eastAsia="Calibri"/>
                <w:lang w:eastAsia="en-US"/>
              </w:rPr>
            </w:pPr>
            <w:r w:rsidRPr="00D06E0F">
              <w:rPr>
                <w:rFonts w:eastAsia="Calibri"/>
                <w:lang w:eastAsia="en-US"/>
              </w:rPr>
              <w:t>Charles River Laboratories Edinburgh Ltd</w:t>
            </w:r>
          </w:p>
          <w:p w14:paraId="487F9E60" w14:textId="77777777" w:rsidR="00A77A1D" w:rsidRPr="00D06E0F" w:rsidRDefault="00A77A1D" w:rsidP="00172468">
            <w:pPr>
              <w:rPr>
                <w:rFonts w:eastAsia="Calibri"/>
                <w:lang w:eastAsia="en-US"/>
              </w:rPr>
            </w:pPr>
            <w:r w:rsidRPr="00D06E0F">
              <w:rPr>
                <w:rFonts w:eastAsia="Calibri"/>
                <w:lang w:eastAsia="en-US"/>
              </w:rPr>
              <w:t>Elphinstone Research Centre</w:t>
            </w:r>
          </w:p>
          <w:p w14:paraId="62EBADE0" w14:textId="77777777" w:rsidR="00A77A1D" w:rsidRPr="00D06E0F" w:rsidRDefault="00A77A1D" w:rsidP="00172468">
            <w:pPr>
              <w:rPr>
                <w:rFonts w:eastAsia="Calibri"/>
                <w:lang w:eastAsia="en-US"/>
              </w:rPr>
            </w:pPr>
            <w:r w:rsidRPr="00D06E0F">
              <w:rPr>
                <w:rFonts w:eastAsia="Calibri"/>
                <w:lang w:eastAsia="en-US"/>
              </w:rPr>
              <w:t>Tranent</w:t>
            </w:r>
          </w:p>
          <w:p w14:paraId="067A64E3" w14:textId="77777777" w:rsidR="00A77A1D" w:rsidRPr="00D06E0F" w:rsidRDefault="00A77A1D" w:rsidP="00172468">
            <w:pPr>
              <w:rPr>
                <w:rFonts w:eastAsia="Calibri"/>
                <w:lang w:eastAsia="en-US"/>
              </w:rPr>
            </w:pPr>
            <w:r w:rsidRPr="00D06E0F">
              <w:rPr>
                <w:rFonts w:eastAsia="Calibri"/>
                <w:lang w:eastAsia="en-US"/>
              </w:rPr>
              <w:t>East Lothian</w:t>
            </w:r>
          </w:p>
          <w:p w14:paraId="207D0B45" w14:textId="77777777" w:rsidR="00A77A1D" w:rsidRPr="00D06E0F" w:rsidRDefault="00A77A1D" w:rsidP="00172468">
            <w:pPr>
              <w:rPr>
                <w:rFonts w:eastAsia="Calibri"/>
                <w:lang w:eastAsia="en-US"/>
              </w:rPr>
            </w:pPr>
            <w:r w:rsidRPr="00D06E0F">
              <w:rPr>
                <w:rFonts w:eastAsia="Calibri"/>
                <w:lang w:eastAsia="en-US"/>
              </w:rPr>
              <w:t>EH33 2NE, UK</w:t>
            </w:r>
          </w:p>
        </w:tc>
        <w:tc>
          <w:tcPr>
            <w:tcW w:w="375" w:type="pct"/>
            <w:tcBorders>
              <w:top w:val="single" w:sz="6" w:space="0" w:color="auto"/>
              <w:left w:val="single" w:sz="6" w:space="0" w:color="auto"/>
              <w:bottom w:val="single" w:sz="6" w:space="0" w:color="auto"/>
              <w:right w:val="single" w:sz="6" w:space="0" w:color="auto"/>
            </w:tcBorders>
          </w:tcPr>
          <w:p w14:paraId="78260F62" w14:textId="77777777" w:rsidR="00A77A1D" w:rsidRPr="00D06E0F" w:rsidRDefault="00A77A1D" w:rsidP="00172468">
            <w:pPr>
              <w:rPr>
                <w:rFonts w:eastAsia="Calibri" w:cs="Calibri"/>
                <w:lang w:eastAsia="en-GB"/>
              </w:rPr>
            </w:pPr>
            <w:r w:rsidRPr="00D06E0F">
              <w:rPr>
                <w:rFonts w:eastAsia="Calibri" w:cs="Calibri"/>
                <w:lang w:eastAsia="en-GB"/>
              </w:rPr>
              <w:t>39671</w:t>
            </w:r>
          </w:p>
        </w:tc>
        <w:tc>
          <w:tcPr>
            <w:tcW w:w="583" w:type="pct"/>
            <w:tcBorders>
              <w:top w:val="single" w:sz="6" w:space="0" w:color="auto"/>
              <w:left w:val="single" w:sz="6" w:space="0" w:color="auto"/>
              <w:bottom w:val="single" w:sz="6" w:space="0" w:color="auto"/>
              <w:right w:val="single" w:sz="6" w:space="0" w:color="auto"/>
            </w:tcBorders>
          </w:tcPr>
          <w:p w14:paraId="67292114" w14:textId="77777777" w:rsidR="00A77A1D" w:rsidRPr="00D06E0F" w:rsidRDefault="00A77A1D" w:rsidP="00172468">
            <w:pPr>
              <w:rPr>
                <w:rFonts w:eastAsia="Calibri" w:cs="Calibri"/>
                <w:lang w:val="nb-NO" w:eastAsia="en-GB"/>
              </w:rPr>
            </w:pPr>
            <w:r w:rsidRPr="00D06E0F">
              <w:rPr>
                <w:rFonts w:eastAsia="Calibri" w:cs="Calibri"/>
                <w:lang w:val="nb-NO" w:eastAsia="en-GB"/>
              </w:rPr>
              <w:t>NetKem AS Slalamveien 1 N0-1410 Kolbotn Norway</w:t>
            </w:r>
          </w:p>
        </w:tc>
        <w:tc>
          <w:tcPr>
            <w:tcW w:w="375" w:type="pct"/>
            <w:tcBorders>
              <w:top w:val="single" w:sz="6" w:space="0" w:color="auto"/>
              <w:left w:val="single" w:sz="6" w:space="0" w:color="auto"/>
              <w:bottom w:val="single" w:sz="6" w:space="0" w:color="auto"/>
              <w:right w:val="single" w:sz="6" w:space="0" w:color="auto"/>
            </w:tcBorders>
            <w:shd w:val="clear" w:color="auto" w:fill="auto"/>
          </w:tcPr>
          <w:p w14:paraId="2FE6ED7C" w14:textId="77777777" w:rsidR="00A77A1D" w:rsidRPr="00D06E0F" w:rsidRDefault="00A77A1D" w:rsidP="00172468">
            <w:pPr>
              <w:rPr>
                <w:rFonts w:eastAsia="Calibri" w:cs="Calibri"/>
                <w:lang w:eastAsia="en-GB"/>
              </w:rPr>
            </w:pPr>
            <w:r w:rsidRPr="00D06E0F">
              <w:rPr>
                <w:rFonts w:eastAsia="Calibri" w:cs="Calibri"/>
                <w:lang w:eastAsia="en-GB"/>
              </w:rPr>
              <w:t>2018-04-02</w:t>
            </w:r>
          </w:p>
        </w:tc>
        <w:tc>
          <w:tcPr>
            <w:tcW w:w="551" w:type="pct"/>
            <w:tcBorders>
              <w:top w:val="single" w:sz="6" w:space="0" w:color="auto"/>
              <w:left w:val="single" w:sz="6" w:space="0" w:color="auto"/>
              <w:bottom w:val="single" w:sz="6" w:space="0" w:color="auto"/>
              <w:right w:val="single" w:sz="6" w:space="0" w:color="auto"/>
            </w:tcBorders>
            <w:shd w:val="clear" w:color="auto" w:fill="auto"/>
          </w:tcPr>
          <w:p w14:paraId="49317321" w14:textId="77777777" w:rsidR="00A77A1D" w:rsidRPr="00D06E0F" w:rsidRDefault="00A77A1D" w:rsidP="00172468">
            <w:pPr>
              <w:rPr>
                <w:rFonts w:eastAsia="Calibri" w:cs="Calibri"/>
                <w:lang w:eastAsia="en-GB"/>
              </w:rPr>
            </w:pPr>
            <w:r w:rsidRPr="00D06E0F">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shd w:val="clear" w:color="auto" w:fill="auto"/>
          </w:tcPr>
          <w:p w14:paraId="091AA4F7" w14:textId="77777777" w:rsidR="00A77A1D" w:rsidRPr="00D06E0F" w:rsidRDefault="00A77A1D" w:rsidP="00172468">
            <w:pPr>
              <w:rPr>
                <w:rFonts w:eastAsia="Calibri" w:cs="Calibri"/>
                <w:lang w:eastAsia="en-GB"/>
              </w:rPr>
            </w:pPr>
            <w:r w:rsidRPr="00D06E0F">
              <w:rPr>
                <w:rFonts w:eastAsia="Calibri" w:cs="Calibri"/>
                <w:lang w:eastAsia="en-GB"/>
              </w:rPr>
              <w:t>Yes</w:t>
            </w:r>
          </w:p>
        </w:tc>
      </w:tr>
    </w:tbl>
    <w:p w14:paraId="08D472DF" w14:textId="77777777" w:rsidR="00C46237" w:rsidRPr="004820AD" w:rsidRDefault="00C46237" w:rsidP="00BA2BE9">
      <w:pPr>
        <w:spacing w:after="200" w:line="276" w:lineRule="auto"/>
        <w:rPr>
          <w:rFonts w:eastAsia="Calibri"/>
          <w:lang w:eastAsia="en-US"/>
        </w:rPr>
        <w:sectPr w:rsidR="00C46237" w:rsidRPr="004820AD" w:rsidSect="00C46237">
          <w:endnotePr>
            <w:numFmt w:val="decimal"/>
          </w:endnotePr>
          <w:type w:val="continuous"/>
          <w:pgSz w:w="16840" w:h="11907" w:orient="landscape" w:code="9"/>
          <w:pgMar w:top="1446" w:right="1474" w:bottom="1247" w:left="2013" w:header="850" w:footer="850" w:gutter="0"/>
          <w:cols w:space="720"/>
          <w:docGrid w:linePitch="272"/>
        </w:sectPr>
      </w:pPr>
    </w:p>
    <w:p w14:paraId="59478ACF" w14:textId="77777777" w:rsidR="00293220" w:rsidRPr="00017CF8" w:rsidRDefault="00293220" w:rsidP="00293220">
      <w:pPr>
        <w:rPr>
          <w:rFonts w:eastAsia="Calibri"/>
          <w:b/>
          <w:caps/>
          <w:sz w:val="28"/>
          <w:szCs w:val="28"/>
          <w:lang w:eastAsia="en-US"/>
        </w:rPr>
      </w:pPr>
    </w:p>
    <w:p w14:paraId="28A51113" w14:textId="77777777" w:rsidR="00A53EE0" w:rsidRPr="00017CF8" w:rsidRDefault="00A53EE0" w:rsidP="00313131">
      <w:pPr>
        <w:pStyle w:val="Overskrift2"/>
      </w:pPr>
      <w:bookmarkStart w:id="1685" w:name="_Toc389729190"/>
      <w:bookmarkStart w:id="1686" w:name="_Toc403472828"/>
      <w:bookmarkStart w:id="1687" w:name="_Toc137070516"/>
      <w:r w:rsidRPr="00017CF8">
        <w:t>Output tables from exposure assessment tools</w:t>
      </w:r>
      <w:bookmarkEnd w:id="1685"/>
      <w:bookmarkEnd w:id="1686"/>
      <w:bookmarkEnd w:id="1687"/>
    </w:p>
    <w:p w14:paraId="7A90D03E" w14:textId="77777777" w:rsidR="00A74868" w:rsidRPr="006B1A5A" w:rsidRDefault="00A74868" w:rsidP="00A74868">
      <w:pPr>
        <w:pStyle w:val="Absatz"/>
        <w:ind w:left="0"/>
        <w:rPr>
          <w:rFonts w:ascii="Verdana" w:hAnsi="Verdana"/>
          <w:lang w:eastAsia="en-US"/>
        </w:rPr>
      </w:pPr>
    </w:p>
    <w:p w14:paraId="2091E6DE" w14:textId="77777777" w:rsidR="00A74868" w:rsidRPr="006B1A5A" w:rsidRDefault="00A74868" w:rsidP="00A74868">
      <w:pPr>
        <w:pStyle w:val="Absatz"/>
        <w:ind w:left="0"/>
        <w:rPr>
          <w:rFonts w:ascii="Verdana" w:hAnsi="Verdana"/>
          <w:lang w:eastAsia="en-US"/>
        </w:rPr>
      </w:pPr>
    </w:p>
    <w:p w14:paraId="18528E5E" w14:textId="52C87165" w:rsidR="00A74868" w:rsidRPr="006B1A5A" w:rsidRDefault="00A74868" w:rsidP="004A6E33">
      <w:pPr>
        <w:pStyle w:val="Overskrift3"/>
        <w:rPr>
          <w:lang w:eastAsia="en-US"/>
        </w:rPr>
      </w:pPr>
      <w:bookmarkStart w:id="1688" w:name="_Toc66448847"/>
      <w:bookmarkStart w:id="1689" w:name="_Hlk76320285"/>
      <w:bookmarkStart w:id="1690" w:name="_Toc137070517"/>
      <w:r w:rsidRPr="006B1A5A">
        <w:rPr>
          <w:lang w:eastAsia="en-US"/>
        </w:rPr>
        <w:t xml:space="preserve">Output tables from the </w:t>
      </w:r>
      <w:r>
        <w:rPr>
          <w:lang w:eastAsia="en-US"/>
        </w:rPr>
        <w:t xml:space="preserve">environment </w:t>
      </w:r>
      <w:r w:rsidRPr="006B1A5A">
        <w:rPr>
          <w:lang w:eastAsia="en-US"/>
        </w:rPr>
        <w:t>exposure assessments</w:t>
      </w:r>
      <w:bookmarkEnd w:id="1688"/>
      <w:bookmarkEnd w:id="1690"/>
    </w:p>
    <w:p w14:paraId="6B52AF83" w14:textId="77777777" w:rsidR="00A74868" w:rsidRDefault="00A74868" w:rsidP="00A74868">
      <w:pPr>
        <w:pStyle w:val="Absatz"/>
        <w:ind w:left="0"/>
        <w:rPr>
          <w:rFonts w:ascii="Verdana" w:hAnsi="Verdana"/>
          <w:lang w:eastAsia="en-US"/>
        </w:rPr>
      </w:pPr>
    </w:p>
    <w:p w14:paraId="346F87CA" w14:textId="53046607" w:rsidR="00A74868" w:rsidRPr="006B1A5A" w:rsidRDefault="00A74868" w:rsidP="00A74868">
      <w:pPr>
        <w:pStyle w:val="Absatz"/>
        <w:ind w:left="0"/>
        <w:rPr>
          <w:rFonts w:ascii="Verdana" w:hAnsi="Verdana"/>
          <w:b/>
          <w:lang w:eastAsia="en-US"/>
        </w:rPr>
      </w:pPr>
      <w:r w:rsidRPr="006B1A5A">
        <w:rPr>
          <w:rFonts w:ascii="Verdana" w:hAnsi="Verdana"/>
          <w:b/>
          <w:lang w:eastAsia="en-US"/>
        </w:rPr>
        <w:t xml:space="preserve">Environmental exposure assessment, EU fish farm scenario </w:t>
      </w:r>
    </w:p>
    <w:p w14:paraId="35B9329E" w14:textId="77777777" w:rsidR="00A74868" w:rsidRDefault="00A74868" w:rsidP="00A74868">
      <w:pPr>
        <w:pStyle w:val="Absatz"/>
        <w:ind w:left="0"/>
        <w:rPr>
          <w:rFonts w:ascii="Verdana" w:hAnsi="Verdana"/>
          <w:lang w:eastAsia="en-US"/>
        </w:rPr>
      </w:pPr>
    </w:p>
    <w:p w14:paraId="1CD7A6E6" w14:textId="012BE6DD" w:rsidR="00A74868" w:rsidRDefault="00A74868" w:rsidP="00A74868">
      <w:pPr>
        <w:pStyle w:val="Absatz"/>
        <w:ind w:left="0"/>
        <w:rPr>
          <w:rFonts w:ascii="Verdana" w:hAnsi="Verdana"/>
          <w:lang w:eastAsia="en-US"/>
        </w:rPr>
      </w:pPr>
      <w:r>
        <w:rPr>
          <w:rFonts w:ascii="Verdana" w:hAnsi="Verdana"/>
          <w:lang w:eastAsia="en-US"/>
        </w:rPr>
        <w:t xml:space="preserve">The following excel-files </w:t>
      </w:r>
      <w:r w:rsidR="00253F44">
        <w:rPr>
          <w:rFonts w:ascii="Verdana" w:hAnsi="Verdana"/>
          <w:lang w:eastAsia="en-US"/>
        </w:rPr>
        <w:t>are available upon request</w:t>
      </w:r>
      <w:r>
        <w:rPr>
          <w:rFonts w:ascii="Verdana" w:hAnsi="Verdana"/>
          <w:lang w:eastAsia="en-US"/>
        </w:rPr>
        <w:t>:</w:t>
      </w:r>
    </w:p>
    <w:p w14:paraId="3E6151EF" w14:textId="77777777" w:rsidR="006E6C71" w:rsidRDefault="006E6C71" w:rsidP="00A74868">
      <w:pPr>
        <w:pStyle w:val="Absatz"/>
        <w:ind w:left="0"/>
        <w:rPr>
          <w:rFonts w:ascii="Verdana" w:hAnsi="Verdana"/>
          <w:lang w:eastAsia="en-US"/>
        </w:rPr>
      </w:pPr>
    </w:p>
    <w:p w14:paraId="362F4CAA" w14:textId="77777777" w:rsidR="006E6C71" w:rsidRDefault="006E6C71" w:rsidP="006E6C71">
      <w:pPr>
        <w:pStyle w:val="Absatz"/>
        <w:ind w:left="0"/>
        <w:rPr>
          <w:rFonts w:ascii="Verdana" w:hAnsi="Verdana"/>
          <w:lang w:eastAsia="en-US"/>
        </w:rPr>
      </w:pPr>
      <w:r w:rsidRPr="004A3CC7">
        <w:rPr>
          <w:rFonts w:ascii="Verdana" w:hAnsi="Verdana"/>
          <w:lang w:eastAsia="en-US"/>
        </w:rPr>
        <w:t>Netkem_CuO_EUscenario</w:t>
      </w:r>
      <w:r>
        <w:rPr>
          <w:rFonts w:ascii="Verdana" w:hAnsi="Verdana"/>
          <w:lang w:eastAsia="en-US"/>
        </w:rPr>
        <w:t>.xlsx</w:t>
      </w:r>
    </w:p>
    <w:p w14:paraId="4F9CDE83" w14:textId="77777777" w:rsidR="006E6C71" w:rsidRDefault="006E6C71" w:rsidP="006E6C71">
      <w:pPr>
        <w:pStyle w:val="Absatz"/>
        <w:ind w:left="0"/>
        <w:rPr>
          <w:rFonts w:ascii="Verdana" w:hAnsi="Verdana"/>
          <w:lang w:eastAsia="en-US"/>
        </w:rPr>
      </w:pPr>
      <w:r w:rsidRPr="004A3CC7">
        <w:rPr>
          <w:rFonts w:ascii="Verdana" w:hAnsi="Verdana"/>
          <w:lang w:eastAsia="en-US"/>
        </w:rPr>
        <w:t>Netkem_CuO_EUscenario</w:t>
      </w:r>
      <w:r>
        <w:rPr>
          <w:rFonts w:ascii="Verdana" w:hAnsi="Verdana"/>
          <w:lang w:eastAsia="en-US"/>
        </w:rPr>
        <w:t>_refined.xlsx</w:t>
      </w:r>
    </w:p>
    <w:p w14:paraId="182A94AF" w14:textId="4004BDCE" w:rsidR="00A74868" w:rsidRDefault="00A74868" w:rsidP="00A74868">
      <w:pPr>
        <w:pStyle w:val="Absatz"/>
        <w:ind w:left="0"/>
        <w:rPr>
          <w:rFonts w:ascii="Verdana" w:hAnsi="Verdana"/>
          <w:lang w:eastAsia="en-US"/>
        </w:rPr>
      </w:pPr>
    </w:p>
    <w:p w14:paraId="3496A9DC" w14:textId="77777777" w:rsidR="00A74868" w:rsidRPr="006B1A5A" w:rsidRDefault="00A74868" w:rsidP="00A74868">
      <w:pPr>
        <w:pStyle w:val="Absatz"/>
        <w:ind w:left="0"/>
        <w:rPr>
          <w:rFonts w:ascii="Verdana" w:hAnsi="Verdana"/>
          <w:lang w:eastAsia="en-US"/>
        </w:rPr>
      </w:pPr>
    </w:p>
    <w:p w14:paraId="12FF1DD0" w14:textId="6ACB02B1" w:rsidR="00A74868" w:rsidRDefault="00A74868" w:rsidP="00A74868">
      <w:pPr>
        <w:pStyle w:val="Absatz"/>
        <w:ind w:left="0"/>
        <w:rPr>
          <w:rFonts w:ascii="Verdana" w:hAnsi="Verdana"/>
          <w:b/>
          <w:lang w:eastAsia="en-US"/>
        </w:rPr>
      </w:pPr>
      <w:r w:rsidRPr="006B1A5A">
        <w:rPr>
          <w:rFonts w:ascii="Verdana" w:hAnsi="Verdana"/>
          <w:b/>
          <w:lang w:eastAsia="en-US"/>
        </w:rPr>
        <w:t xml:space="preserve">Environmental exposure assessment, Norwegian fish farm scenario </w:t>
      </w:r>
    </w:p>
    <w:p w14:paraId="60277393" w14:textId="77777777" w:rsidR="00A74868" w:rsidRPr="006B1A5A" w:rsidRDefault="00A74868" w:rsidP="00A74868">
      <w:pPr>
        <w:pStyle w:val="Absatz"/>
        <w:ind w:left="0"/>
        <w:rPr>
          <w:rFonts w:ascii="Verdana" w:hAnsi="Verdana"/>
          <w:b/>
          <w:lang w:eastAsia="en-US"/>
        </w:rPr>
      </w:pPr>
    </w:p>
    <w:p w14:paraId="41328140" w14:textId="77777777" w:rsidR="00253F44" w:rsidRDefault="00253F44" w:rsidP="00253F44">
      <w:pPr>
        <w:pStyle w:val="Absatz"/>
        <w:ind w:left="0"/>
        <w:rPr>
          <w:rFonts w:ascii="Verdana" w:hAnsi="Verdana"/>
          <w:lang w:eastAsia="en-US"/>
        </w:rPr>
      </w:pPr>
      <w:r>
        <w:rPr>
          <w:rFonts w:ascii="Verdana" w:hAnsi="Verdana"/>
          <w:lang w:eastAsia="en-US"/>
        </w:rPr>
        <w:t>The following excel-files are available upon request:</w:t>
      </w:r>
    </w:p>
    <w:p w14:paraId="2AE55CA2" w14:textId="2057A2A5" w:rsidR="00A74868" w:rsidRDefault="00A74868" w:rsidP="00A74868">
      <w:pPr>
        <w:pStyle w:val="Absatz"/>
        <w:ind w:left="0"/>
        <w:rPr>
          <w:rFonts w:ascii="Verdana" w:hAnsi="Verdana"/>
          <w:lang w:eastAsia="en-US"/>
        </w:rPr>
      </w:pPr>
    </w:p>
    <w:p w14:paraId="1F29B486" w14:textId="4EBFF5F4" w:rsidR="004A3CC7" w:rsidRDefault="004A3CC7" w:rsidP="00A74868">
      <w:pPr>
        <w:pStyle w:val="Absatz"/>
        <w:ind w:left="0"/>
        <w:rPr>
          <w:rFonts w:ascii="Verdana" w:hAnsi="Verdana"/>
          <w:lang w:eastAsia="en-US"/>
        </w:rPr>
      </w:pPr>
      <w:r w:rsidRPr="004A3CC7">
        <w:rPr>
          <w:rFonts w:ascii="Verdana" w:hAnsi="Verdana"/>
          <w:lang w:eastAsia="en-US"/>
        </w:rPr>
        <w:t>Netkem_CuO_NOscenario</w:t>
      </w:r>
      <w:r w:rsidR="003D255C">
        <w:rPr>
          <w:rFonts w:ascii="Verdana" w:hAnsi="Verdana"/>
          <w:lang w:eastAsia="en-US"/>
        </w:rPr>
        <w:t>.xlsx</w:t>
      </w:r>
    </w:p>
    <w:p w14:paraId="615702AC" w14:textId="4ECD963F" w:rsidR="004A3CC7" w:rsidRDefault="004A3CC7" w:rsidP="00A74868">
      <w:pPr>
        <w:pStyle w:val="Absatz"/>
        <w:ind w:left="0"/>
        <w:rPr>
          <w:rFonts w:ascii="Verdana" w:hAnsi="Verdana"/>
          <w:lang w:eastAsia="en-US"/>
        </w:rPr>
      </w:pPr>
      <w:r w:rsidRPr="004A3CC7">
        <w:rPr>
          <w:rFonts w:ascii="Verdana" w:hAnsi="Verdana"/>
          <w:lang w:eastAsia="en-US"/>
        </w:rPr>
        <w:t>Netkem_CuO_NOscenario</w:t>
      </w:r>
      <w:r>
        <w:rPr>
          <w:rFonts w:ascii="Verdana" w:hAnsi="Verdana"/>
          <w:lang w:eastAsia="en-US"/>
        </w:rPr>
        <w:t>_refined</w:t>
      </w:r>
      <w:r w:rsidR="003D255C">
        <w:rPr>
          <w:rFonts w:ascii="Verdana" w:hAnsi="Verdana"/>
          <w:lang w:eastAsia="en-US"/>
        </w:rPr>
        <w:t>.xlsx</w:t>
      </w:r>
    </w:p>
    <w:p w14:paraId="4009D204" w14:textId="53CAC934" w:rsidR="00273245" w:rsidRDefault="00273245" w:rsidP="00A74868">
      <w:pPr>
        <w:pStyle w:val="Absatz"/>
        <w:ind w:left="0"/>
        <w:rPr>
          <w:rFonts w:ascii="Verdana" w:hAnsi="Verdana"/>
          <w:lang w:eastAsia="en-US"/>
        </w:rPr>
      </w:pPr>
    </w:p>
    <w:p w14:paraId="7D74505F" w14:textId="77777777" w:rsidR="00273245" w:rsidRDefault="00273245" w:rsidP="00273245">
      <w:r>
        <w:t xml:space="preserve">Environment parameters from </w:t>
      </w:r>
      <w:r w:rsidRPr="00F37D70">
        <w:t xml:space="preserve">MAMPEC reports for the </w:t>
      </w:r>
      <w:r>
        <w:t>EU fish net scenario and the NO fish net scenario.</w:t>
      </w:r>
    </w:p>
    <w:p w14:paraId="723C564D" w14:textId="77777777" w:rsidR="00273245" w:rsidRDefault="00273245" w:rsidP="00273245"/>
    <w:tbl>
      <w:tblPr>
        <w:tblStyle w:val="Tabellrutenett"/>
        <w:tblW w:w="0" w:type="auto"/>
        <w:tblLook w:val="04A0" w:firstRow="1" w:lastRow="0" w:firstColumn="1" w:lastColumn="0" w:noHBand="0" w:noVBand="1"/>
      </w:tblPr>
      <w:tblGrid>
        <w:gridCol w:w="3085"/>
        <w:gridCol w:w="1704"/>
        <w:gridCol w:w="1792"/>
        <w:gridCol w:w="1725"/>
        <w:gridCol w:w="898"/>
      </w:tblGrid>
      <w:tr w:rsidR="00273245" w:rsidRPr="00597AAC" w14:paraId="371237F2" w14:textId="77777777" w:rsidTr="00D338AA">
        <w:tc>
          <w:tcPr>
            <w:tcW w:w="0" w:type="auto"/>
          </w:tcPr>
          <w:p w14:paraId="0FC7C9AD" w14:textId="77777777" w:rsidR="00273245" w:rsidRPr="00597AAC" w:rsidRDefault="00273245" w:rsidP="00D338AA">
            <w:pPr>
              <w:rPr>
                <w:rFonts w:cstheme="minorHAnsi"/>
                <w:sz w:val="18"/>
                <w:szCs w:val="18"/>
              </w:rPr>
            </w:pPr>
            <w:r w:rsidRPr="00597AAC">
              <w:rPr>
                <w:rFonts w:cstheme="minorHAnsi"/>
                <w:sz w:val="18"/>
                <w:szCs w:val="18"/>
              </w:rPr>
              <w:t>Description</w:t>
            </w:r>
          </w:p>
        </w:tc>
        <w:tc>
          <w:tcPr>
            <w:tcW w:w="1704" w:type="dxa"/>
          </w:tcPr>
          <w:p w14:paraId="7E90B581" w14:textId="77777777" w:rsidR="00273245" w:rsidRPr="00597AAC" w:rsidRDefault="00273245" w:rsidP="00D338AA">
            <w:pPr>
              <w:rPr>
                <w:rFonts w:cstheme="minorHAnsi"/>
                <w:sz w:val="18"/>
                <w:szCs w:val="18"/>
              </w:rPr>
            </w:pPr>
            <w:r w:rsidRPr="00597AAC">
              <w:rPr>
                <w:rFonts w:cstheme="minorHAnsi"/>
                <w:sz w:val="18"/>
                <w:szCs w:val="18"/>
              </w:rPr>
              <w:t>EU fish farm</w:t>
            </w:r>
          </w:p>
        </w:tc>
        <w:tc>
          <w:tcPr>
            <w:tcW w:w="1792" w:type="dxa"/>
          </w:tcPr>
          <w:p w14:paraId="109016E5" w14:textId="77777777" w:rsidR="00273245" w:rsidRPr="00597AAC" w:rsidRDefault="00273245" w:rsidP="00D338AA">
            <w:pPr>
              <w:rPr>
                <w:rFonts w:cstheme="minorHAnsi"/>
                <w:sz w:val="18"/>
                <w:szCs w:val="18"/>
              </w:rPr>
            </w:pPr>
            <w:r w:rsidRPr="00597AAC">
              <w:rPr>
                <w:rFonts w:cstheme="minorHAnsi"/>
                <w:sz w:val="18"/>
                <w:szCs w:val="18"/>
              </w:rPr>
              <w:t>No Fish farm</w:t>
            </w:r>
          </w:p>
        </w:tc>
        <w:tc>
          <w:tcPr>
            <w:tcW w:w="0" w:type="auto"/>
          </w:tcPr>
          <w:p w14:paraId="02CAFA94" w14:textId="77777777" w:rsidR="00273245" w:rsidRPr="00597AAC" w:rsidRDefault="00273245" w:rsidP="00D338AA">
            <w:pPr>
              <w:rPr>
                <w:rFonts w:cstheme="minorHAnsi"/>
                <w:sz w:val="18"/>
                <w:szCs w:val="18"/>
              </w:rPr>
            </w:pPr>
            <w:r w:rsidRPr="00597AAC">
              <w:rPr>
                <w:rFonts w:cstheme="minorHAnsi"/>
                <w:sz w:val="18"/>
                <w:szCs w:val="18"/>
              </w:rPr>
              <w:t>No fish farm reverse XY</w:t>
            </w:r>
          </w:p>
        </w:tc>
        <w:tc>
          <w:tcPr>
            <w:tcW w:w="0" w:type="auto"/>
          </w:tcPr>
          <w:p w14:paraId="3FFBB9C3" w14:textId="77777777" w:rsidR="00273245" w:rsidRPr="00597AAC" w:rsidRDefault="00273245" w:rsidP="00D338AA">
            <w:pPr>
              <w:rPr>
                <w:rFonts w:cstheme="minorHAnsi"/>
                <w:sz w:val="18"/>
                <w:szCs w:val="18"/>
              </w:rPr>
            </w:pPr>
            <w:r w:rsidRPr="00597AAC">
              <w:rPr>
                <w:rFonts w:cstheme="minorHAnsi"/>
                <w:sz w:val="18"/>
                <w:szCs w:val="18"/>
              </w:rPr>
              <w:t>Unit</w:t>
            </w:r>
          </w:p>
        </w:tc>
      </w:tr>
      <w:tr w:rsidR="00273245" w:rsidRPr="00597AAC" w14:paraId="2996B02A" w14:textId="77777777" w:rsidTr="00D338AA">
        <w:tc>
          <w:tcPr>
            <w:tcW w:w="0" w:type="auto"/>
          </w:tcPr>
          <w:p w14:paraId="50F9220B" w14:textId="77777777" w:rsidR="00273245" w:rsidRPr="00597AAC" w:rsidRDefault="00273245" w:rsidP="00D338AA">
            <w:pPr>
              <w:rPr>
                <w:rFonts w:cstheme="minorHAnsi"/>
                <w:sz w:val="18"/>
                <w:szCs w:val="18"/>
              </w:rPr>
            </w:pPr>
            <w:r w:rsidRPr="00597AAC">
              <w:rPr>
                <w:rFonts w:cstheme="minorHAnsi"/>
                <w:sz w:val="18"/>
                <w:szCs w:val="18"/>
              </w:rPr>
              <w:t>Average wind speed</w:t>
            </w:r>
          </w:p>
        </w:tc>
        <w:tc>
          <w:tcPr>
            <w:tcW w:w="1704" w:type="dxa"/>
          </w:tcPr>
          <w:p w14:paraId="009BE5C1"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1792" w:type="dxa"/>
          </w:tcPr>
          <w:p w14:paraId="77C9C3D9"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126B5884"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3B2F888F" w14:textId="77777777" w:rsidR="00273245" w:rsidRPr="00597AAC" w:rsidRDefault="00273245" w:rsidP="00D338AA">
            <w:pPr>
              <w:rPr>
                <w:rFonts w:cstheme="minorHAnsi"/>
                <w:sz w:val="18"/>
                <w:szCs w:val="18"/>
              </w:rPr>
            </w:pPr>
            <w:r w:rsidRPr="00597AAC">
              <w:rPr>
                <w:rFonts w:cstheme="minorHAnsi"/>
                <w:sz w:val="18"/>
                <w:szCs w:val="18"/>
              </w:rPr>
              <w:t>m/s</w:t>
            </w:r>
          </w:p>
        </w:tc>
      </w:tr>
      <w:tr w:rsidR="00273245" w:rsidRPr="00597AAC" w14:paraId="4BFE7DA2" w14:textId="77777777" w:rsidTr="00D338AA">
        <w:tc>
          <w:tcPr>
            <w:tcW w:w="0" w:type="auto"/>
          </w:tcPr>
          <w:p w14:paraId="14F10969" w14:textId="77777777" w:rsidR="00273245" w:rsidRPr="00597AAC" w:rsidRDefault="00273245" w:rsidP="00D338AA">
            <w:pPr>
              <w:rPr>
                <w:rFonts w:cstheme="minorHAnsi"/>
                <w:sz w:val="18"/>
                <w:szCs w:val="18"/>
              </w:rPr>
            </w:pPr>
            <w:r w:rsidRPr="00597AAC">
              <w:rPr>
                <w:rFonts w:cstheme="minorHAnsi"/>
                <w:sz w:val="18"/>
                <w:szCs w:val="18"/>
              </w:rPr>
              <w:t>Chlorophyll</w:t>
            </w:r>
          </w:p>
        </w:tc>
        <w:tc>
          <w:tcPr>
            <w:tcW w:w="1704" w:type="dxa"/>
          </w:tcPr>
          <w:p w14:paraId="7E02C5ED" w14:textId="77777777" w:rsidR="00273245" w:rsidRPr="00597AAC" w:rsidRDefault="00273245" w:rsidP="00D338AA">
            <w:pPr>
              <w:rPr>
                <w:rFonts w:cstheme="minorHAnsi"/>
                <w:sz w:val="18"/>
                <w:szCs w:val="18"/>
              </w:rPr>
            </w:pPr>
            <w:r w:rsidRPr="00597AAC">
              <w:rPr>
                <w:rFonts w:cstheme="minorHAnsi"/>
                <w:sz w:val="18"/>
                <w:szCs w:val="18"/>
                <w:lang w:val="en-US"/>
              </w:rPr>
              <w:t>3.00E+000</w:t>
            </w:r>
          </w:p>
        </w:tc>
        <w:tc>
          <w:tcPr>
            <w:tcW w:w="1792" w:type="dxa"/>
          </w:tcPr>
          <w:p w14:paraId="4B700B8F" w14:textId="77777777" w:rsidR="00273245" w:rsidRPr="00597AAC" w:rsidRDefault="00273245" w:rsidP="00D338AA">
            <w:pPr>
              <w:rPr>
                <w:rFonts w:cstheme="minorHAnsi"/>
                <w:sz w:val="18"/>
                <w:szCs w:val="18"/>
              </w:rPr>
            </w:pPr>
            <w:r w:rsidRPr="00597AAC">
              <w:rPr>
                <w:rFonts w:cstheme="minorHAnsi"/>
                <w:sz w:val="18"/>
                <w:szCs w:val="18"/>
                <w:lang w:val="en-US"/>
              </w:rPr>
              <w:t>3.00E+000</w:t>
            </w:r>
          </w:p>
        </w:tc>
        <w:tc>
          <w:tcPr>
            <w:tcW w:w="0" w:type="auto"/>
          </w:tcPr>
          <w:p w14:paraId="24784D89" w14:textId="77777777" w:rsidR="00273245" w:rsidRPr="00597AAC" w:rsidRDefault="00273245" w:rsidP="00D338AA">
            <w:pPr>
              <w:rPr>
                <w:rFonts w:cstheme="minorHAnsi"/>
                <w:sz w:val="18"/>
                <w:szCs w:val="18"/>
              </w:rPr>
            </w:pPr>
            <w:r w:rsidRPr="00597AAC">
              <w:rPr>
                <w:rFonts w:cstheme="minorHAnsi"/>
                <w:sz w:val="18"/>
                <w:szCs w:val="18"/>
                <w:lang w:val="en-US"/>
              </w:rPr>
              <w:t>3.00E+000</w:t>
            </w:r>
          </w:p>
        </w:tc>
        <w:tc>
          <w:tcPr>
            <w:tcW w:w="0" w:type="auto"/>
          </w:tcPr>
          <w:p w14:paraId="3643396B" w14:textId="77777777" w:rsidR="00273245" w:rsidRPr="00597AAC" w:rsidRDefault="00273245" w:rsidP="00D338AA">
            <w:pPr>
              <w:rPr>
                <w:rFonts w:cstheme="minorHAnsi"/>
                <w:sz w:val="18"/>
                <w:szCs w:val="18"/>
              </w:rPr>
            </w:pPr>
            <w:r w:rsidRPr="00597AAC">
              <w:rPr>
                <w:rFonts w:cstheme="minorHAnsi"/>
                <w:sz w:val="18"/>
                <w:szCs w:val="18"/>
              </w:rPr>
              <w:t>µg/L</w:t>
            </w:r>
          </w:p>
        </w:tc>
      </w:tr>
      <w:tr w:rsidR="00273245" w:rsidRPr="00597AAC" w14:paraId="7F98D38B" w14:textId="77777777" w:rsidTr="00D338AA">
        <w:tc>
          <w:tcPr>
            <w:tcW w:w="0" w:type="auto"/>
          </w:tcPr>
          <w:p w14:paraId="7D269FCB" w14:textId="77777777" w:rsidR="00273245" w:rsidRPr="00597AAC" w:rsidRDefault="00273245" w:rsidP="00D338AA">
            <w:pPr>
              <w:rPr>
                <w:rFonts w:cstheme="minorHAnsi"/>
                <w:sz w:val="18"/>
                <w:szCs w:val="18"/>
              </w:rPr>
            </w:pPr>
            <w:r w:rsidRPr="00597AAC">
              <w:rPr>
                <w:rFonts w:cstheme="minorHAnsi"/>
                <w:sz w:val="18"/>
                <w:szCs w:val="18"/>
                <w:lang w:val="en-US"/>
              </w:rPr>
              <w:t>Degr. organic carbon in sediment</w:t>
            </w:r>
          </w:p>
        </w:tc>
        <w:tc>
          <w:tcPr>
            <w:tcW w:w="1704" w:type="dxa"/>
          </w:tcPr>
          <w:p w14:paraId="4DCD16D2"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1792" w:type="dxa"/>
          </w:tcPr>
          <w:p w14:paraId="4FF15BAB"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79567FBE"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066F86F3" w14:textId="77777777" w:rsidR="00273245" w:rsidRPr="00597AAC" w:rsidRDefault="00273245" w:rsidP="00D338AA">
            <w:pPr>
              <w:rPr>
                <w:rFonts w:cstheme="minorHAnsi"/>
                <w:sz w:val="18"/>
                <w:szCs w:val="18"/>
              </w:rPr>
            </w:pPr>
            <w:r w:rsidRPr="00597AAC">
              <w:rPr>
                <w:rFonts w:cstheme="minorHAnsi"/>
                <w:sz w:val="18"/>
                <w:szCs w:val="18"/>
              </w:rPr>
              <w:t>1/d</w:t>
            </w:r>
          </w:p>
        </w:tc>
      </w:tr>
      <w:tr w:rsidR="00273245" w:rsidRPr="00597AAC" w14:paraId="7C407CE4" w14:textId="77777777" w:rsidTr="00D338AA">
        <w:tc>
          <w:tcPr>
            <w:tcW w:w="0" w:type="auto"/>
          </w:tcPr>
          <w:p w14:paraId="24F86F56" w14:textId="77777777" w:rsidR="00273245" w:rsidRPr="00597AAC" w:rsidRDefault="00273245" w:rsidP="00D338AA">
            <w:pPr>
              <w:rPr>
                <w:rFonts w:cstheme="minorHAnsi"/>
                <w:sz w:val="18"/>
                <w:szCs w:val="18"/>
              </w:rPr>
            </w:pPr>
            <w:r w:rsidRPr="00597AAC">
              <w:rPr>
                <w:rFonts w:cstheme="minorHAnsi"/>
                <w:sz w:val="18"/>
                <w:szCs w:val="18"/>
              </w:rPr>
              <w:t>Depth</w:t>
            </w:r>
          </w:p>
        </w:tc>
        <w:tc>
          <w:tcPr>
            <w:tcW w:w="1704" w:type="dxa"/>
          </w:tcPr>
          <w:p w14:paraId="69D40930" w14:textId="77777777" w:rsidR="00273245" w:rsidRPr="00597AAC" w:rsidRDefault="00273245" w:rsidP="00D338AA">
            <w:pPr>
              <w:rPr>
                <w:rFonts w:cstheme="minorHAnsi"/>
                <w:sz w:val="18"/>
                <w:szCs w:val="18"/>
              </w:rPr>
            </w:pPr>
            <w:r w:rsidRPr="00597AAC">
              <w:rPr>
                <w:rFonts w:cstheme="minorHAnsi"/>
                <w:sz w:val="18"/>
                <w:szCs w:val="18"/>
              </w:rPr>
              <w:t>3.00E+001</w:t>
            </w:r>
          </w:p>
        </w:tc>
        <w:tc>
          <w:tcPr>
            <w:tcW w:w="1792" w:type="dxa"/>
          </w:tcPr>
          <w:p w14:paraId="06715334" w14:textId="77777777" w:rsidR="00273245" w:rsidRPr="00597AAC" w:rsidRDefault="00273245" w:rsidP="00D338AA">
            <w:pPr>
              <w:rPr>
                <w:rFonts w:cstheme="minorHAnsi"/>
                <w:sz w:val="18"/>
                <w:szCs w:val="18"/>
              </w:rPr>
            </w:pPr>
            <w:r w:rsidRPr="00597AAC">
              <w:rPr>
                <w:rFonts w:cstheme="minorHAnsi"/>
                <w:sz w:val="18"/>
                <w:szCs w:val="18"/>
                <w:lang w:val="en-US"/>
              </w:rPr>
              <w:t>6.00E+001</w:t>
            </w:r>
          </w:p>
        </w:tc>
        <w:tc>
          <w:tcPr>
            <w:tcW w:w="0" w:type="auto"/>
          </w:tcPr>
          <w:p w14:paraId="4491A06C" w14:textId="77777777" w:rsidR="00273245" w:rsidRPr="00597AAC" w:rsidRDefault="00273245" w:rsidP="00D338AA">
            <w:pPr>
              <w:rPr>
                <w:rFonts w:cstheme="minorHAnsi"/>
                <w:sz w:val="18"/>
                <w:szCs w:val="18"/>
              </w:rPr>
            </w:pPr>
            <w:r w:rsidRPr="00597AAC">
              <w:rPr>
                <w:rFonts w:cstheme="minorHAnsi"/>
                <w:sz w:val="18"/>
                <w:szCs w:val="18"/>
                <w:lang w:val="en-US"/>
              </w:rPr>
              <w:t>6.00E+001</w:t>
            </w:r>
          </w:p>
        </w:tc>
        <w:tc>
          <w:tcPr>
            <w:tcW w:w="0" w:type="auto"/>
          </w:tcPr>
          <w:p w14:paraId="21C4215C" w14:textId="77777777" w:rsidR="00273245" w:rsidRPr="00597AAC" w:rsidRDefault="00273245" w:rsidP="00D338AA">
            <w:pPr>
              <w:rPr>
                <w:rFonts w:cstheme="minorHAnsi"/>
                <w:sz w:val="18"/>
                <w:szCs w:val="18"/>
              </w:rPr>
            </w:pPr>
            <w:r w:rsidRPr="00597AAC">
              <w:rPr>
                <w:rFonts w:cstheme="minorHAnsi"/>
                <w:sz w:val="18"/>
                <w:szCs w:val="18"/>
              </w:rPr>
              <w:t>m</w:t>
            </w:r>
          </w:p>
        </w:tc>
      </w:tr>
      <w:tr w:rsidR="00273245" w:rsidRPr="00597AAC" w14:paraId="162784A0" w14:textId="77777777" w:rsidTr="00D338AA">
        <w:tc>
          <w:tcPr>
            <w:tcW w:w="0" w:type="auto"/>
          </w:tcPr>
          <w:p w14:paraId="5104390E" w14:textId="77777777" w:rsidR="00273245" w:rsidRPr="00597AAC" w:rsidRDefault="00273245" w:rsidP="00D338AA">
            <w:pPr>
              <w:rPr>
                <w:rFonts w:cstheme="minorHAnsi"/>
                <w:sz w:val="18"/>
                <w:szCs w:val="18"/>
              </w:rPr>
            </w:pPr>
            <w:r w:rsidRPr="00597AAC">
              <w:rPr>
                <w:rFonts w:cstheme="minorHAnsi"/>
                <w:sz w:val="18"/>
                <w:szCs w:val="18"/>
              </w:rPr>
              <w:t>Depth mixed sediment layer</w:t>
            </w:r>
          </w:p>
        </w:tc>
        <w:tc>
          <w:tcPr>
            <w:tcW w:w="1704" w:type="dxa"/>
          </w:tcPr>
          <w:p w14:paraId="2A0D9C3D" w14:textId="77777777" w:rsidR="00273245" w:rsidRPr="00597AAC" w:rsidRDefault="00273245" w:rsidP="00D338AA">
            <w:pPr>
              <w:rPr>
                <w:rFonts w:cstheme="minorHAnsi"/>
                <w:sz w:val="18"/>
                <w:szCs w:val="18"/>
              </w:rPr>
            </w:pPr>
            <w:r w:rsidRPr="00597AAC">
              <w:rPr>
                <w:rFonts w:cstheme="minorHAnsi"/>
                <w:sz w:val="18"/>
                <w:szCs w:val="18"/>
                <w:lang w:val="en-US"/>
              </w:rPr>
              <w:t>1.00E-001</w:t>
            </w:r>
          </w:p>
        </w:tc>
        <w:tc>
          <w:tcPr>
            <w:tcW w:w="1792" w:type="dxa"/>
          </w:tcPr>
          <w:p w14:paraId="672F94F1" w14:textId="77777777" w:rsidR="00273245" w:rsidRPr="00597AAC" w:rsidRDefault="00273245" w:rsidP="00D338AA">
            <w:pPr>
              <w:rPr>
                <w:rFonts w:cstheme="minorHAnsi"/>
                <w:sz w:val="18"/>
                <w:szCs w:val="18"/>
              </w:rPr>
            </w:pPr>
            <w:r w:rsidRPr="00597AAC">
              <w:rPr>
                <w:rFonts w:cstheme="minorHAnsi"/>
                <w:sz w:val="18"/>
                <w:szCs w:val="18"/>
                <w:lang w:val="en-US"/>
              </w:rPr>
              <w:t>1.00E-001</w:t>
            </w:r>
          </w:p>
        </w:tc>
        <w:tc>
          <w:tcPr>
            <w:tcW w:w="0" w:type="auto"/>
          </w:tcPr>
          <w:p w14:paraId="2771D804" w14:textId="77777777" w:rsidR="00273245" w:rsidRPr="00597AAC" w:rsidRDefault="00273245" w:rsidP="00D338AA">
            <w:pPr>
              <w:rPr>
                <w:rFonts w:cstheme="minorHAnsi"/>
                <w:sz w:val="18"/>
                <w:szCs w:val="18"/>
              </w:rPr>
            </w:pPr>
            <w:r w:rsidRPr="00597AAC">
              <w:rPr>
                <w:rFonts w:cstheme="minorHAnsi"/>
                <w:sz w:val="18"/>
                <w:szCs w:val="18"/>
                <w:lang w:val="en-US"/>
              </w:rPr>
              <w:t>1.00E-001</w:t>
            </w:r>
          </w:p>
        </w:tc>
        <w:tc>
          <w:tcPr>
            <w:tcW w:w="0" w:type="auto"/>
          </w:tcPr>
          <w:p w14:paraId="5578CB99" w14:textId="77777777" w:rsidR="00273245" w:rsidRPr="00597AAC" w:rsidRDefault="00273245" w:rsidP="00D338AA">
            <w:pPr>
              <w:rPr>
                <w:rFonts w:cstheme="minorHAnsi"/>
                <w:sz w:val="18"/>
                <w:szCs w:val="18"/>
              </w:rPr>
            </w:pPr>
            <w:r w:rsidRPr="00597AAC">
              <w:rPr>
                <w:rFonts w:cstheme="minorHAnsi"/>
                <w:sz w:val="18"/>
                <w:szCs w:val="18"/>
              </w:rPr>
              <w:t>m</w:t>
            </w:r>
          </w:p>
        </w:tc>
      </w:tr>
      <w:tr w:rsidR="00273245" w:rsidRPr="00597AAC" w14:paraId="4F10E516" w14:textId="77777777" w:rsidTr="00D338AA">
        <w:tc>
          <w:tcPr>
            <w:tcW w:w="0" w:type="auto"/>
          </w:tcPr>
          <w:p w14:paraId="0517B204" w14:textId="77777777" w:rsidR="00273245" w:rsidRPr="00597AAC" w:rsidRDefault="00273245" w:rsidP="00D338AA">
            <w:pPr>
              <w:rPr>
                <w:rFonts w:cstheme="minorHAnsi"/>
                <w:sz w:val="18"/>
                <w:szCs w:val="18"/>
              </w:rPr>
            </w:pPr>
            <w:r w:rsidRPr="00597AAC">
              <w:rPr>
                <w:rFonts w:cstheme="minorHAnsi"/>
                <w:sz w:val="18"/>
                <w:szCs w:val="18"/>
                <w:lang w:val="en-US"/>
              </w:rPr>
              <w:t>Depth-MSL in harbour entrance</w:t>
            </w:r>
          </w:p>
        </w:tc>
        <w:tc>
          <w:tcPr>
            <w:tcW w:w="1704" w:type="dxa"/>
          </w:tcPr>
          <w:p w14:paraId="7914E64B" w14:textId="77777777" w:rsidR="00273245" w:rsidRPr="00597AAC" w:rsidRDefault="00273245" w:rsidP="00D338AA">
            <w:pPr>
              <w:rPr>
                <w:rFonts w:cstheme="minorHAnsi"/>
                <w:sz w:val="18"/>
                <w:szCs w:val="18"/>
              </w:rPr>
            </w:pPr>
            <w:r w:rsidRPr="00597AAC">
              <w:rPr>
                <w:rFonts w:cstheme="minorHAnsi"/>
                <w:sz w:val="18"/>
                <w:szCs w:val="18"/>
                <w:lang w:val="en-US"/>
              </w:rPr>
              <w:t>3.00E+001</w:t>
            </w:r>
          </w:p>
        </w:tc>
        <w:tc>
          <w:tcPr>
            <w:tcW w:w="1792" w:type="dxa"/>
          </w:tcPr>
          <w:p w14:paraId="31D3B6D8" w14:textId="77777777" w:rsidR="00273245" w:rsidRPr="00597AAC" w:rsidRDefault="00273245" w:rsidP="00D338AA">
            <w:pPr>
              <w:rPr>
                <w:rFonts w:cstheme="minorHAnsi"/>
                <w:sz w:val="18"/>
                <w:szCs w:val="18"/>
              </w:rPr>
            </w:pPr>
            <w:r w:rsidRPr="00597AAC">
              <w:rPr>
                <w:rFonts w:cstheme="minorHAnsi"/>
                <w:sz w:val="18"/>
                <w:szCs w:val="18"/>
                <w:lang w:val="en-US"/>
              </w:rPr>
              <w:t>6.00E+001</w:t>
            </w:r>
          </w:p>
        </w:tc>
        <w:tc>
          <w:tcPr>
            <w:tcW w:w="0" w:type="auto"/>
          </w:tcPr>
          <w:p w14:paraId="221A5004" w14:textId="77777777" w:rsidR="00273245" w:rsidRPr="00597AAC" w:rsidRDefault="00273245" w:rsidP="00D338AA">
            <w:pPr>
              <w:rPr>
                <w:rFonts w:cstheme="minorHAnsi"/>
                <w:sz w:val="18"/>
                <w:szCs w:val="18"/>
              </w:rPr>
            </w:pPr>
            <w:r w:rsidRPr="00597AAC">
              <w:rPr>
                <w:rFonts w:cstheme="minorHAnsi"/>
                <w:sz w:val="18"/>
                <w:szCs w:val="18"/>
                <w:lang w:val="en-US"/>
              </w:rPr>
              <w:t>6.00E+001</w:t>
            </w:r>
          </w:p>
        </w:tc>
        <w:tc>
          <w:tcPr>
            <w:tcW w:w="0" w:type="auto"/>
          </w:tcPr>
          <w:p w14:paraId="667C713B" w14:textId="77777777" w:rsidR="00273245" w:rsidRPr="00597AAC" w:rsidRDefault="00273245" w:rsidP="00D338AA">
            <w:pPr>
              <w:rPr>
                <w:rFonts w:cstheme="minorHAnsi"/>
                <w:sz w:val="18"/>
                <w:szCs w:val="18"/>
              </w:rPr>
            </w:pPr>
            <w:r w:rsidRPr="00597AAC">
              <w:rPr>
                <w:rFonts w:cstheme="minorHAnsi"/>
                <w:sz w:val="18"/>
                <w:szCs w:val="18"/>
              </w:rPr>
              <w:t>m</w:t>
            </w:r>
          </w:p>
        </w:tc>
      </w:tr>
      <w:tr w:rsidR="00273245" w:rsidRPr="00597AAC" w14:paraId="2D694D17" w14:textId="77777777" w:rsidTr="00D338AA">
        <w:tc>
          <w:tcPr>
            <w:tcW w:w="0" w:type="auto"/>
          </w:tcPr>
          <w:p w14:paraId="5631521C" w14:textId="77777777" w:rsidR="00273245" w:rsidRPr="00597AAC" w:rsidRDefault="00273245" w:rsidP="00D338AA">
            <w:pPr>
              <w:rPr>
                <w:rFonts w:cstheme="minorHAnsi"/>
                <w:sz w:val="18"/>
                <w:szCs w:val="18"/>
              </w:rPr>
            </w:pPr>
            <w:r w:rsidRPr="00597AAC">
              <w:rPr>
                <w:rFonts w:cstheme="minorHAnsi"/>
                <w:sz w:val="18"/>
                <w:szCs w:val="18"/>
                <w:lang w:val="en-US"/>
              </w:rPr>
              <w:t>DOC concentration</w:t>
            </w:r>
          </w:p>
        </w:tc>
        <w:tc>
          <w:tcPr>
            <w:tcW w:w="1704" w:type="dxa"/>
          </w:tcPr>
          <w:p w14:paraId="3D27E333" w14:textId="77777777" w:rsidR="00273245" w:rsidRPr="00597AAC" w:rsidRDefault="00273245" w:rsidP="00D338AA">
            <w:pPr>
              <w:rPr>
                <w:rFonts w:cstheme="minorHAnsi"/>
                <w:sz w:val="18"/>
                <w:szCs w:val="18"/>
              </w:rPr>
            </w:pPr>
            <w:r w:rsidRPr="00597AAC">
              <w:rPr>
                <w:rFonts w:cstheme="minorHAnsi"/>
                <w:sz w:val="18"/>
                <w:szCs w:val="18"/>
                <w:lang w:val="en-US"/>
              </w:rPr>
              <w:t>2.00E-001</w:t>
            </w:r>
          </w:p>
        </w:tc>
        <w:tc>
          <w:tcPr>
            <w:tcW w:w="1792" w:type="dxa"/>
          </w:tcPr>
          <w:p w14:paraId="3E43EC00" w14:textId="77777777" w:rsidR="00273245" w:rsidRPr="00597AAC" w:rsidRDefault="00273245" w:rsidP="00D338AA">
            <w:pPr>
              <w:rPr>
                <w:rFonts w:cstheme="minorHAnsi"/>
                <w:sz w:val="18"/>
                <w:szCs w:val="18"/>
              </w:rPr>
            </w:pPr>
            <w:r w:rsidRPr="00597AAC">
              <w:rPr>
                <w:rFonts w:cstheme="minorHAnsi"/>
                <w:sz w:val="18"/>
                <w:szCs w:val="18"/>
                <w:lang w:val="en-US"/>
              </w:rPr>
              <w:t>1.20E+000</w:t>
            </w:r>
          </w:p>
        </w:tc>
        <w:tc>
          <w:tcPr>
            <w:tcW w:w="0" w:type="auto"/>
          </w:tcPr>
          <w:p w14:paraId="4EC198FC" w14:textId="77777777" w:rsidR="00273245" w:rsidRPr="00597AAC" w:rsidRDefault="00273245" w:rsidP="00D338AA">
            <w:pPr>
              <w:rPr>
                <w:rFonts w:cstheme="minorHAnsi"/>
                <w:sz w:val="18"/>
                <w:szCs w:val="18"/>
              </w:rPr>
            </w:pPr>
            <w:r w:rsidRPr="00597AAC">
              <w:rPr>
                <w:rFonts w:cstheme="minorHAnsi"/>
                <w:sz w:val="18"/>
                <w:szCs w:val="18"/>
                <w:lang w:val="en-US"/>
              </w:rPr>
              <w:t>1.20E+000</w:t>
            </w:r>
          </w:p>
        </w:tc>
        <w:tc>
          <w:tcPr>
            <w:tcW w:w="0" w:type="auto"/>
          </w:tcPr>
          <w:p w14:paraId="7416E558" w14:textId="77777777" w:rsidR="00273245" w:rsidRPr="00597AAC" w:rsidRDefault="00273245" w:rsidP="00D338AA">
            <w:pPr>
              <w:rPr>
                <w:rFonts w:cstheme="minorHAnsi"/>
                <w:sz w:val="18"/>
                <w:szCs w:val="18"/>
              </w:rPr>
            </w:pPr>
            <w:r w:rsidRPr="00597AAC">
              <w:rPr>
                <w:rFonts w:cstheme="minorHAnsi"/>
                <w:sz w:val="18"/>
                <w:szCs w:val="18"/>
              </w:rPr>
              <w:t>mg/l</w:t>
            </w:r>
          </w:p>
        </w:tc>
      </w:tr>
      <w:tr w:rsidR="00273245" w:rsidRPr="00597AAC" w14:paraId="349A5F0E" w14:textId="77777777" w:rsidTr="00D338AA">
        <w:tc>
          <w:tcPr>
            <w:tcW w:w="0" w:type="auto"/>
          </w:tcPr>
          <w:p w14:paraId="3BBF4964" w14:textId="77777777" w:rsidR="00273245" w:rsidRPr="00597AAC" w:rsidRDefault="00273245" w:rsidP="00D338AA">
            <w:pPr>
              <w:rPr>
                <w:rFonts w:cstheme="minorHAnsi"/>
                <w:sz w:val="18"/>
                <w:szCs w:val="18"/>
                <w:lang w:val="en-US"/>
              </w:rPr>
            </w:pPr>
            <w:r w:rsidRPr="00597AAC">
              <w:rPr>
                <w:rFonts w:cstheme="minorHAnsi"/>
                <w:sz w:val="18"/>
                <w:szCs w:val="18"/>
                <w:lang w:val="en-US"/>
              </w:rPr>
              <w:t>Exchange area harbour mouth (below mean sea level)</w:t>
            </w:r>
          </w:p>
        </w:tc>
        <w:tc>
          <w:tcPr>
            <w:tcW w:w="1704" w:type="dxa"/>
          </w:tcPr>
          <w:p w14:paraId="346F5998"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2ECCF503"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07E030EF"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3EC2072F" w14:textId="77777777" w:rsidR="00273245" w:rsidRPr="00597AAC" w:rsidRDefault="00273245" w:rsidP="00D338AA">
            <w:pPr>
              <w:rPr>
                <w:rFonts w:cstheme="minorHAnsi"/>
                <w:sz w:val="18"/>
                <w:szCs w:val="18"/>
              </w:rPr>
            </w:pPr>
            <w:r w:rsidRPr="00597AAC">
              <w:rPr>
                <w:rFonts w:cstheme="minorHAnsi"/>
                <w:sz w:val="18"/>
                <w:szCs w:val="18"/>
              </w:rPr>
              <w:t>m</w:t>
            </w:r>
            <w:r w:rsidRPr="00597AAC">
              <w:rPr>
                <w:rFonts w:cstheme="minorHAnsi"/>
                <w:sz w:val="18"/>
                <w:szCs w:val="18"/>
                <w:vertAlign w:val="superscript"/>
              </w:rPr>
              <w:t>2</w:t>
            </w:r>
          </w:p>
        </w:tc>
      </w:tr>
      <w:tr w:rsidR="00273245" w:rsidRPr="00597AAC" w14:paraId="392B3358" w14:textId="77777777" w:rsidTr="00D338AA">
        <w:tc>
          <w:tcPr>
            <w:tcW w:w="0" w:type="auto"/>
          </w:tcPr>
          <w:p w14:paraId="213D72C8" w14:textId="77777777" w:rsidR="00273245" w:rsidRPr="00597AAC" w:rsidRDefault="00273245" w:rsidP="00D338AA">
            <w:pPr>
              <w:rPr>
                <w:rFonts w:cstheme="minorHAnsi"/>
                <w:sz w:val="18"/>
                <w:szCs w:val="18"/>
                <w:lang w:val="en-US"/>
              </w:rPr>
            </w:pPr>
            <w:r w:rsidRPr="00597AAC">
              <w:rPr>
                <w:rFonts w:cstheme="minorHAnsi"/>
                <w:sz w:val="18"/>
                <w:szCs w:val="18"/>
                <w:lang w:val="en-US"/>
              </w:rPr>
              <w:t>Calculated exchange volumes (m³/tide)</w:t>
            </w:r>
          </w:p>
        </w:tc>
        <w:tc>
          <w:tcPr>
            <w:tcW w:w="1704" w:type="dxa"/>
          </w:tcPr>
          <w:p w14:paraId="4D691C33"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546BBD8C"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445388B7"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53B09AB0" w14:textId="77777777" w:rsidR="00273245" w:rsidRPr="00597AAC" w:rsidRDefault="00273245" w:rsidP="00D338AA">
            <w:pPr>
              <w:rPr>
                <w:rFonts w:cstheme="minorHAnsi"/>
                <w:sz w:val="18"/>
                <w:szCs w:val="18"/>
              </w:rPr>
            </w:pPr>
            <w:r w:rsidRPr="00597AAC">
              <w:rPr>
                <w:rFonts w:cstheme="minorHAnsi"/>
                <w:sz w:val="18"/>
                <w:szCs w:val="18"/>
                <w:lang w:val="en-US"/>
              </w:rPr>
              <w:t>m³ / tide</w:t>
            </w:r>
          </w:p>
        </w:tc>
      </w:tr>
      <w:tr w:rsidR="00273245" w:rsidRPr="00597AAC" w14:paraId="362ECE48" w14:textId="77777777" w:rsidTr="00D338AA">
        <w:tc>
          <w:tcPr>
            <w:tcW w:w="0" w:type="auto"/>
          </w:tcPr>
          <w:p w14:paraId="495D95E7" w14:textId="77777777" w:rsidR="00273245" w:rsidRPr="00597AAC" w:rsidRDefault="00273245" w:rsidP="00D338AA">
            <w:pPr>
              <w:rPr>
                <w:rFonts w:cstheme="minorHAnsi"/>
                <w:sz w:val="18"/>
                <w:szCs w:val="18"/>
                <w:lang w:val="en-US"/>
              </w:rPr>
            </w:pPr>
            <w:r w:rsidRPr="00597AAC">
              <w:rPr>
                <w:rFonts w:cstheme="minorHAnsi"/>
                <w:sz w:val="18"/>
                <w:szCs w:val="18"/>
                <w:lang w:val="en-US"/>
              </w:rPr>
              <w:t>Calculated exchange volumes (m³/tide)</w:t>
            </w:r>
          </w:p>
        </w:tc>
        <w:tc>
          <w:tcPr>
            <w:tcW w:w="1704" w:type="dxa"/>
          </w:tcPr>
          <w:p w14:paraId="264C9E14"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645932F7"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4D05156E"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571405C9" w14:textId="77777777" w:rsidR="00273245" w:rsidRPr="00597AAC" w:rsidRDefault="00273245" w:rsidP="00D338AA">
            <w:pPr>
              <w:rPr>
                <w:rFonts w:cstheme="minorHAnsi"/>
                <w:sz w:val="18"/>
                <w:szCs w:val="18"/>
                <w:lang w:val="en-US"/>
              </w:rPr>
            </w:pPr>
            <w:r w:rsidRPr="00597AAC">
              <w:rPr>
                <w:rFonts w:cstheme="minorHAnsi"/>
                <w:sz w:val="18"/>
                <w:szCs w:val="18"/>
                <w:lang w:val="en-US"/>
              </w:rPr>
              <w:t>% /tide</w:t>
            </w:r>
          </w:p>
        </w:tc>
      </w:tr>
      <w:tr w:rsidR="00273245" w:rsidRPr="00597AAC" w14:paraId="077BC7D9" w14:textId="77777777" w:rsidTr="00D338AA">
        <w:tc>
          <w:tcPr>
            <w:tcW w:w="0" w:type="auto"/>
          </w:tcPr>
          <w:p w14:paraId="3CAC66F7" w14:textId="77777777" w:rsidR="00273245" w:rsidRPr="00597AAC" w:rsidRDefault="00273245" w:rsidP="00D338AA">
            <w:pPr>
              <w:rPr>
                <w:rFonts w:cstheme="minorHAnsi"/>
                <w:sz w:val="18"/>
                <w:szCs w:val="18"/>
                <w:lang w:val="en-US"/>
              </w:rPr>
            </w:pPr>
            <w:r w:rsidRPr="00597AAC">
              <w:rPr>
                <w:rFonts w:cstheme="minorHAnsi"/>
                <w:sz w:val="18"/>
                <w:szCs w:val="18"/>
                <w:lang w:val="en-US"/>
              </w:rPr>
              <w:t>Flow velocity (F)</w:t>
            </w:r>
          </w:p>
        </w:tc>
        <w:tc>
          <w:tcPr>
            <w:tcW w:w="1704" w:type="dxa"/>
          </w:tcPr>
          <w:p w14:paraId="3CF6DE28" w14:textId="77777777" w:rsidR="00273245" w:rsidRPr="00597AAC" w:rsidRDefault="00273245" w:rsidP="00D338AA">
            <w:pPr>
              <w:rPr>
                <w:rFonts w:cstheme="minorHAnsi"/>
                <w:sz w:val="18"/>
                <w:szCs w:val="18"/>
                <w:lang w:val="en-US"/>
              </w:rPr>
            </w:pPr>
            <w:r w:rsidRPr="00597AAC">
              <w:rPr>
                <w:rFonts w:cstheme="minorHAnsi"/>
                <w:sz w:val="18"/>
                <w:szCs w:val="18"/>
                <w:lang w:val="en-US"/>
              </w:rPr>
              <w:t>3.00E-002</w:t>
            </w:r>
          </w:p>
        </w:tc>
        <w:tc>
          <w:tcPr>
            <w:tcW w:w="1792" w:type="dxa"/>
          </w:tcPr>
          <w:p w14:paraId="65B588DC" w14:textId="77777777" w:rsidR="00273245" w:rsidRPr="00597AAC" w:rsidRDefault="00273245" w:rsidP="00D338AA">
            <w:pPr>
              <w:rPr>
                <w:rFonts w:cstheme="minorHAnsi"/>
                <w:sz w:val="18"/>
                <w:szCs w:val="18"/>
              </w:rPr>
            </w:pPr>
            <w:r w:rsidRPr="00597AAC">
              <w:rPr>
                <w:rFonts w:cstheme="minorHAnsi"/>
                <w:sz w:val="18"/>
                <w:szCs w:val="18"/>
              </w:rPr>
              <w:t>3.20E-002</w:t>
            </w:r>
          </w:p>
        </w:tc>
        <w:tc>
          <w:tcPr>
            <w:tcW w:w="0" w:type="auto"/>
          </w:tcPr>
          <w:p w14:paraId="00504215" w14:textId="77777777" w:rsidR="00273245" w:rsidRPr="00597AAC" w:rsidRDefault="00273245" w:rsidP="00D338AA">
            <w:pPr>
              <w:rPr>
                <w:rFonts w:cstheme="minorHAnsi"/>
                <w:sz w:val="18"/>
                <w:szCs w:val="18"/>
              </w:rPr>
            </w:pPr>
            <w:r w:rsidRPr="00597AAC">
              <w:rPr>
                <w:rFonts w:cstheme="minorHAnsi"/>
                <w:sz w:val="18"/>
                <w:szCs w:val="18"/>
                <w:lang w:val="en-US"/>
              </w:rPr>
              <w:t>3.20E-002</w:t>
            </w:r>
          </w:p>
        </w:tc>
        <w:tc>
          <w:tcPr>
            <w:tcW w:w="0" w:type="auto"/>
          </w:tcPr>
          <w:p w14:paraId="2203D129" w14:textId="77777777" w:rsidR="00273245" w:rsidRPr="00597AAC" w:rsidRDefault="00273245" w:rsidP="00D338AA">
            <w:pPr>
              <w:rPr>
                <w:rFonts w:cstheme="minorHAnsi"/>
                <w:sz w:val="18"/>
                <w:szCs w:val="18"/>
                <w:lang w:val="en-US"/>
              </w:rPr>
            </w:pPr>
            <w:r w:rsidRPr="00597AAC">
              <w:rPr>
                <w:rFonts w:cstheme="minorHAnsi"/>
                <w:sz w:val="18"/>
                <w:szCs w:val="18"/>
                <w:lang w:val="en-US"/>
              </w:rPr>
              <w:t>m/s</w:t>
            </w:r>
          </w:p>
        </w:tc>
      </w:tr>
      <w:tr w:rsidR="00273245" w:rsidRPr="00597AAC" w14:paraId="4E49BB6B" w14:textId="77777777" w:rsidTr="00D338AA">
        <w:tc>
          <w:tcPr>
            <w:tcW w:w="0" w:type="auto"/>
          </w:tcPr>
          <w:p w14:paraId="32AE894E" w14:textId="77777777" w:rsidR="00273245" w:rsidRPr="00597AAC" w:rsidRDefault="00273245" w:rsidP="00D338AA">
            <w:pPr>
              <w:rPr>
                <w:rFonts w:cstheme="minorHAnsi"/>
                <w:sz w:val="18"/>
                <w:szCs w:val="18"/>
                <w:lang w:val="en-US"/>
              </w:rPr>
            </w:pPr>
            <w:r w:rsidRPr="00597AAC">
              <w:rPr>
                <w:rFonts w:cstheme="minorHAnsi"/>
                <w:sz w:val="18"/>
                <w:szCs w:val="18"/>
                <w:lang w:val="en-US"/>
              </w:rPr>
              <w:t>Flush (f)</w:t>
            </w:r>
          </w:p>
        </w:tc>
        <w:tc>
          <w:tcPr>
            <w:tcW w:w="1704" w:type="dxa"/>
          </w:tcPr>
          <w:p w14:paraId="6CD63506"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70BD1027"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20219471"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434878A9" w14:textId="77777777" w:rsidR="00273245" w:rsidRPr="00597AAC" w:rsidRDefault="00273245" w:rsidP="00D338AA">
            <w:pPr>
              <w:rPr>
                <w:rFonts w:cstheme="minorHAnsi"/>
                <w:sz w:val="18"/>
                <w:szCs w:val="18"/>
                <w:lang w:val="en-US"/>
              </w:rPr>
            </w:pPr>
            <w:r w:rsidRPr="00597AAC">
              <w:rPr>
                <w:rFonts w:cstheme="minorHAnsi"/>
                <w:sz w:val="18"/>
                <w:szCs w:val="18"/>
                <w:lang w:val="en-US"/>
              </w:rPr>
              <w:t>m³/s</w:t>
            </w:r>
          </w:p>
        </w:tc>
      </w:tr>
      <w:tr w:rsidR="00273245" w:rsidRPr="00597AAC" w14:paraId="146E5748" w14:textId="77777777" w:rsidTr="00D338AA">
        <w:tc>
          <w:tcPr>
            <w:tcW w:w="0" w:type="auto"/>
          </w:tcPr>
          <w:p w14:paraId="7DA7D168" w14:textId="77777777" w:rsidR="00273245" w:rsidRPr="00597AAC" w:rsidRDefault="00273245" w:rsidP="00D338AA">
            <w:pPr>
              <w:rPr>
                <w:rFonts w:cstheme="minorHAnsi"/>
                <w:sz w:val="18"/>
                <w:szCs w:val="18"/>
                <w:lang w:val="en-US"/>
              </w:rPr>
            </w:pPr>
            <w:r w:rsidRPr="00597AAC">
              <w:rPr>
                <w:rFonts w:cstheme="minorHAnsi"/>
                <w:sz w:val="18"/>
                <w:szCs w:val="18"/>
                <w:lang w:val="en-US"/>
              </w:rPr>
              <w:t>Fraction of time wind perpendicular</w:t>
            </w:r>
          </w:p>
        </w:tc>
        <w:tc>
          <w:tcPr>
            <w:tcW w:w="1704" w:type="dxa"/>
          </w:tcPr>
          <w:p w14:paraId="2A19854F"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301BEB5C"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3A210316"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1F803497" w14:textId="77777777" w:rsidR="00273245" w:rsidRPr="00597AAC" w:rsidRDefault="00273245" w:rsidP="00D338AA">
            <w:pPr>
              <w:rPr>
                <w:rFonts w:cstheme="minorHAnsi"/>
                <w:sz w:val="18"/>
                <w:szCs w:val="18"/>
                <w:lang w:val="en-US"/>
              </w:rPr>
            </w:pPr>
          </w:p>
        </w:tc>
      </w:tr>
      <w:tr w:rsidR="00273245" w:rsidRPr="00597AAC" w14:paraId="48FE9856" w14:textId="77777777" w:rsidTr="00D338AA">
        <w:tc>
          <w:tcPr>
            <w:tcW w:w="0" w:type="auto"/>
          </w:tcPr>
          <w:p w14:paraId="68171123" w14:textId="77777777" w:rsidR="00273245" w:rsidRPr="00597AAC" w:rsidRDefault="00273245" w:rsidP="00D338AA">
            <w:pPr>
              <w:rPr>
                <w:rFonts w:cstheme="minorHAnsi"/>
                <w:sz w:val="18"/>
                <w:szCs w:val="18"/>
                <w:lang w:val="en-US"/>
              </w:rPr>
            </w:pPr>
            <w:r w:rsidRPr="00597AAC">
              <w:rPr>
                <w:rFonts w:cstheme="minorHAnsi"/>
                <w:sz w:val="18"/>
                <w:szCs w:val="18"/>
                <w:lang w:val="en-US"/>
              </w:rPr>
              <w:t>Fraction organic carbon in sediment</w:t>
            </w:r>
          </w:p>
        </w:tc>
        <w:tc>
          <w:tcPr>
            <w:tcW w:w="1704" w:type="dxa"/>
          </w:tcPr>
          <w:p w14:paraId="57F95D74" w14:textId="77777777" w:rsidR="00273245" w:rsidRPr="00597AAC" w:rsidRDefault="00273245" w:rsidP="00D338AA">
            <w:pPr>
              <w:rPr>
                <w:rFonts w:cstheme="minorHAnsi"/>
                <w:sz w:val="18"/>
                <w:szCs w:val="18"/>
                <w:lang w:val="en-US"/>
              </w:rPr>
            </w:pPr>
            <w:r w:rsidRPr="00597AAC">
              <w:rPr>
                <w:rFonts w:cstheme="minorHAnsi"/>
                <w:sz w:val="18"/>
                <w:szCs w:val="18"/>
                <w:lang w:val="en-US"/>
              </w:rPr>
              <w:t>1.00E-002</w:t>
            </w:r>
          </w:p>
        </w:tc>
        <w:tc>
          <w:tcPr>
            <w:tcW w:w="1792" w:type="dxa"/>
          </w:tcPr>
          <w:p w14:paraId="14832101" w14:textId="77777777" w:rsidR="00273245" w:rsidRPr="00597AAC" w:rsidRDefault="00273245" w:rsidP="00D338AA">
            <w:pPr>
              <w:rPr>
                <w:rFonts w:cstheme="minorHAnsi"/>
                <w:sz w:val="18"/>
                <w:szCs w:val="18"/>
              </w:rPr>
            </w:pPr>
            <w:r w:rsidRPr="00597AAC">
              <w:rPr>
                <w:rFonts w:cstheme="minorHAnsi"/>
                <w:sz w:val="18"/>
                <w:szCs w:val="18"/>
              </w:rPr>
              <w:t>1.38E-002</w:t>
            </w:r>
          </w:p>
        </w:tc>
        <w:tc>
          <w:tcPr>
            <w:tcW w:w="0" w:type="auto"/>
          </w:tcPr>
          <w:p w14:paraId="0595F27E" w14:textId="77777777" w:rsidR="00273245" w:rsidRPr="00597AAC" w:rsidRDefault="00273245" w:rsidP="00D338AA">
            <w:pPr>
              <w:rPr>
                <w:rFonts w:cstheme="minorHAnsi"/>
                <w:sz w:val="18"/>
                <w:szCs w:val="18"/>
              </w:rPr>
            </w:pPr>
            <w:r w:rsidRPr="00597AAC">
              <w:rPr>
                <w:rFonts w:cstheme="minorHAnsi"/>
                <w:sz w:val="18"/>
                <w:szCs w:val="18"/>
                <w:lang w:val="en-US"/>
              </w:rPr>
              <w:t>1.38E-002</w:t>
            </w:r>
          </w:p>
        </w:tc>
        <w:tc>
          <w:tcPr>
            <w:tcW w:w="0" w:type="auto"/>
          </w:tcPr>
          <w:p w14:paraId="6484780E" w14:textId="77777777" w:rsidR="00273245" w:rsidRPr="00597AAC" w:rsidRDefault="00273245" w:rsidP="00D338AA">
            <w:pPr>
              <w:rPr>
                <w:rFonts w:cstheme="minorHAnsi"/>
                <w:sz w:val="18"/>
                <w:szCs w:val="18"/>
                <w:lang w:val="en-US"/>
              </w:rPr>
            </w:pPr>
          </w:p>
        </w:tc>
      </w:tr>
      <w:tr w:rsidR="00273245" w:rsidRPr="00597AAC" w14:paraId="2478EEEE" w14:textId="77777777" w:rsidTr="00D338AA">
        <w:tc>
          <w:tcPr>
            <w:tcW w:w="0" w:type="auto"/>
          </w:tcPr>
          <w:p w14:paraId="6A27009E" w14:textId="77777777" w:rsidR="00273245" w:rsidRPr="00597AAC" w:rsidRDefault="00273245" w:rsidP="00D338AA">
            <w:pPr>
              <w:rPr>
                <w:rFonts w:cstheme="minorHAnsi"/>
                <w:sz w:val="18"/>
                <w:szCs w:val="18"/>
                <w:lang w:val="en-US"/>
              </w:rPr>
            </w:pPr>
            <w:r w:rsidRPr="00597AAC">
              <w:rPr>
                <w:rFonts w:cstheme="minorHAnsi"/>
                <w:sz w:val="18"/>
                <w:szCs w:val="18"/>
                <w:lang w:val="en-US"/>
              </w:rPr>
              <w:t>Environment type</w:t>
            </w:r>
          </w:p>
        </w:tc>
        <w:tc>
          <w:tcPr>
            <w:tcW w:w="1704" w:type="dxa"/>
          </w:tcPr>
          <w:p w14:paraId="754FA462" w14:textId="77777777" w:rsidR="00273245" w:rsidRPr="00597AAC" w:rsidRDefault="00273245" w:rsidP="00D338AA">
            <w:pPr>
              <w:rPr>
                <w:rFonts w:cstheme="minorHAnsi"/>
                <w:sz w:val="18"/>
                <w:szCs w:val="18"/>
                <w:lang w:val="en-US"/>
              </w:rPr>
            </w:pPr>
            <w:r w:rsidRPr="00597AAC">
              <w:rPr>
                <w:rFonts w:cstheme="minorHAnsi"/>
                <w:sz w:val="18"/>
                <w:szCs w:val="18"/>
                <w:lang w:val="en-US"/>
              </w:rPr>
              <w:t>Open harbour</w:t>
            </w:r>
          </w:p>
        </w:tc>
        <w:tc>
          <w:tcPr>
            <w:tcW w:w="1792" w:type="dxa"/>
          </w:tcPr>
          <w:p w14:paraId="0B622E87" w14:textId="77777777" w:rsidR="00273245" w:rsidRPr="00597AAC" w:rsidRDefault="00273245" w:rsidP="00D338AA">
            <w:pPr>
              <w:rPr>
                <w:rFonts w:cstheme="minorHAnsi"/>
                <w:sz w:val="18"/>
                <w:szCs w:val="18"/>
              </w:rPr>
            </w:pPr>
            <w:r w:rsidRPr="00597AAC">
              <w:rPr>
                <w:rFonts w:cstheme="minorHAnsi"/>
                <w:sz w:val="18"/>
                <w:szCs w:val="18"/>
              </w:rPr>
              <w:t>Open sea</w:t>
            </w:r>
          </w:p>
        </w:tc>
        <w:tc>
          <w:tcPr>
            <w:tcW w:w="0" w:type="auto"/>
          </w:tcPr>
          <w:p w14:paraId="509FAC50" w14:textId="77777777" w:rsidR="00273245" w:rsidRPr="00597AAC" w:rsidRDefault="00273245" w:rsidP="00D338AA">
            <w:pPr>
              <w:rPr>
                <w:rFonts w:cstheme="minorHAnsi"/>
                <w:sz w:val="18"/>
                <w:szCs w:val="18"/>
              </w:rPr>
            </w:pPr>
            <w:r w:rsidRPr="00597AAC">
              <w:rPr>
                <w:rFonts w:cstheme="minorHAnsi"/>
                <w:sz w:val="18"/>
                <w:szCs w:val="18"/>
                <w:lang w:val="en-US"/>
              </w:rPr>
              <w:t>Open sea</w:t>
            </w:r>
          </w:p>
        </w:tc>
        <w:tc>
          <w:tcPr>
            <w:tcW w:w="0" w:type="auto"/>
          </w:tcPr>
          <w:p w14:paraId="18A2468B" w14:textId="77777777" w:rsidR="00273245" w:rsidRPr="00597AAC" w:rsidRDefault="00273245" w:rsidP="00D338AA">
            <w:pPr>
              <w:rPr>
                <w:rFonts w:cstheme="minorHAnsi"/>
                <w:sz w:val="18"/>
                <w:szCs w:val="18"/>
                <w:lang w:val="en-US"/>
              </w:rPr>
            </w:pPr>
          </w:p>
        </w:tc>
      </w:tr>
      <w:tr w:rsidR="00273245" w:rsidRPr="00597AAC" w14:paraId="083BCF0C" w14:textId="77777777" w:rsidTr="00D338AA">
        <w:tc>
          <w:tcPr>
            <w:tcW w:w="0" w:type="auto"/>
          </w:tcPr>
          <w:p w14:paraId="4E72EF49" w14:textId="77777777" w:rsidR="00273245" w:rsidRPr="00597AAC" w:rsidRDefault="00273245" w:rsidP="00D338AA">
            <w:pPr>
              <w:rPr>
                <w:rFonts w:cstheme="minorHAnsi"/>
                <w:sz w:val="18"/>
                <w:szCs w:val="18"/>
                <w:lang w:val="en-US"/>
              </w:rPr>
            </w:pPr>
            <w:r w:rsidRPr="00597AAC">
              <w:rPr>
                <w:rFonts w:cstheme="minorHAnsi"/>
                <w:sz w:val="18"/>
                <w:szCs w:val="18"/>
                <w:lang w:val="en-US"/>
              </w:rPr>
              <w:t>Height of submerged dam</w:t>
            </w:r>
          </w:p>
        </w:tc>
        <w:tc>
          <w:tcPr>
            <w:tcW w:w="1704" w:type="dxa"/>
          </w:tcPr>
          <w:p w14:paraId="2A52A0A8"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3EEA1E67"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369D394C"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48ABF752" w14:textId="77777777" w:rsidR="00273245" w:rsidRPr="00597AAC" w:rsidRDefault="00273245" w:rsidP="00D338AA">
            <w:pPr>
              <w:rPr>
                <w:rFonts w:cstheme="minorHAnsi"/>
                <w:sz w:val="18"/>
                <w:szCs w:val="18"/>
                <w:lang w:val="en-US"/>
              </w:rPr>
            </w:pPr>
            <w:r w:rsidRPr="00597AAC">
              <w:rPr>
                <w:rFonts w:cstheme="minorHAnsi"/>
                <w:sz w:val="18"/>
                <w:szCs w:val="18"/>
                <w:lang w:val="en-US"/>
              </w:rPr>
              <w:t>m</w:t>
            </w:r>
          </w:p>
        </w:tc>
      </w:tr>
      <w:tr w:rsidR="00273245" w:rsidRPr="00597AAC" w14:paraId="16A3C60C" w14:textId="77777777" w:rsidTr="00D338AA">
        <w:tc>
          <w:tcPr>
            <w:tcW w:w="0" w:type="auto"/>
          </w:tcPr>
          <w:p w14:paraId="7982B30F" w14:textId="77777777" w:rsidR="00273245" w:rsidRPr="00597AAC" w:rsidRDefault="00273245" w:rsidP="00D338AA">
            <w:pPr>
              <w:rPr>
                <w:rFonts w:cstheme="minorHAnsi"/>
                <w:sz w:val="18"/>
                <w:szCs w:val="18"/>
                <w:lang w:val="en-US"/>
              </w:rPr>
            </w:pPr>
            <w:r w:rsidRPr="00597AAC">
              <w:rPr>
                <w:rFonts w:cstheme="minorHAnsi"/>
                <w:sz w:val="18"/>
                <w:szCs w:val="18"/>
                <w:lang w:val="en-US"/>
              </w:rPr>
              <w:t>Latitude</w:t>
            </w:r>
          </w:p>
        </w:tc>
        <w:tc>
          <w:tcPr>
            <w:tcW w:w="1704" w:type="dxa"/>
          </w:tcPr>
          <w:p w14:paraId="261C2D07" w14:textId="77777777" w:rsidR="00273245" w:rsidRPr="00597AAC" w:rsidRDefault="00273245" w:rsidP="00D338AA">
            <w:pPr>
              <w:rPr>
                <w:rFonts w:cstheme="minorHAnsi"/>
                <w:sz w:val="18"/>
                <w:szCs w:val="18"/>
                <w:lang w:val="en-US"/>
              </w:rPr>
            </w:pPr>
            <w:r w:rsidRPr="00597AAC">
              <w:rPr>
                <w:rFonts w:cstheme="minorHAnsi"/>
                <w:sz w:val="18"/>
                <w:szCs w:val="18"/>
                <w:lang w:val="en-US"/>
              </w:rPr>
              <w:t>5.00E+001</w:t>
            </w:r>
          </w:p>
        </w:tc>
        <w:tc>
          <w:tcPr>
            <w:tcW w:w="1792" w:type="dxa"/>
          </w:tcPr>
          <w:p w14:paraId="21F832A5" w14:textId="77777777" w:rsidR="00273245" w:rsidRPr="00597AAC" w:rsidRDefault="00273245" w:rsidP="00D338AA">
            <w:pPr>
              <w:rPr>
                <w:rFonts w:cstheme="minorHAnsi"/>
                <w:sz w:val="18"/>
                <w:szCs w:val="18"/>
              </w:rPr>
            </w:pPr>
            <w:r w:rsidRPr="00597AAC">
              <w:rPr>
                <w:rFonts w:cstheme="minorHAnsi"/>
                <w:sz w:val="18"/>
                <w:szCs w:val="18"/>
              </w:rPr>
              <w:t>6.00E+001</w:t>
            </w:r>
          </w:p>
        </w:tc>
        <w:tc>
          <w:tcPr>
            <w:tcW w:w="0" w:type="auto"/>
          </w:tcPr>
          <w:p w14:paraId="49BBBA42" w14:textId="77777777" w:rsidR="00273245" w:rsidRPr="00597AAC" w:rsidRDefault="00273245" w:rsidP="00D338AA">
            <w:pPr>
              <w:rPr>
                <w:rFonts w:cstheme="minorHAnsi"/>
                <w:sz w:val="18"/>
                <w:szCs w:val="18"/>
              </w:rPr>
            </w:pPr>
            <w:r w:rsidRPr="00597AAC">
              <w:rPr>
                <w:rFonts w:cstheme="minorHAnsi"/>
                <w:sz w:val="18"/>
                <w:szCs w:val="18"/>
                <w:lang w:val="en-US"/>
              </w:rPr>
              <w:t>6.00E+001</w:t>
            </w:r>
          </w:p>
        </w:tc>
        <w:tc>
          <w:tcPr>
            <w:tcW w:w="0" w:type="auto"/>
          </w:tcPr>
          <w:p w14:paraId="41E55968" w14:textId="77777777" w:rsidR="00273245" w:rsidRPr="00597AAC" w:rsidRDefault="00273245" w:rsidP="00D338AA">
            <w:pPr>
              <w:rPr>
                <w:rFonts w:cstheme="minorHAnsi"/>
                <w:sz w:val="18"/>
                <w:szCs w:val="18"/>
                <w:lang w:val="en-US"/>
              </w:rPr>
            </w:pPr>
            <w:r w:rsidRPr="00597AAC">
              <w:rPr>
                <w:rFonts w:cstheme="minorHAnsi"/>
                <w:sz w:val="18"/>
                <w:szCs w:val="18"/>
                <w:lang w:val="en-US"/>
              </w:rPr>
              <w:t>° (dec)</w:t>
            </w:r>
          </w:p>
        </w:tc>
      </w:tr>
      <w:tr w:rsidR="00273245" w:rsidRPr="00597AAC" w14:paraId="70725ACA" w14:textId="77777777" w:rsidTr="00D338AA">
        <w:tc>
          <w:tcPr>
            <w:tcW w:w="0" w:type="auto"/>
          </w:tcPr>
          <w:p w14:paraId="23F176FA" w14:textId="77777777" w:rsidR="00273245" w:rsidRPr="00597AAC" w:rsidRDefault="00273245" w:rsidP="00D338AA">
            <w:pPr>
              <w:rPr>
                <w:rFonts w:cstheme="minorHAnsi"/>
                <w:sz w:val="18"/>
                <w:szCs w:val="18"/>
                <w:lang w:val="en-US"/>
              </w:rPr>
            </w:pPr>
            <w:r w:rsidRPr="00597AAC">
              <w:rPr>
                <w:rFonts w:cstheme="minorHAnsi"/>
                <w:sz w:val="18"/>
                <w:szCs w:val="18"/>
                <w:lang w:val="en-US"/>
              </w:rPr>
              <w:t>Cloud coverage</w:t>
            </w:r>
          </w:p>
        </w:tc>
        <w:tc>
          <w:tcPr>
            <w:tcW w:w="1704" w:type="dxa"/>
          </w:tcPr>
          <w:p w14:paraId="016E2CA4" w14:textId="77777777" w:rsidR="00273245" w:rsidRPr="00597AAC" w:rsidRDefault="00273245" w:rsidP="00D338AA">
            <w:pPr>
              <w:rPr>
                <w:rFonts w:cstheme="minorHAnsi"/>
                <w:sz w:val="18"/>
                <w:szCs w:val="18"/>
                <w:lang w:val="en-US"/>
              </w:rPr>
            </w:pPr>
            <w:r w:rsidRPr="00597AAC">
              <w:rPr>
                <w:rFonts w:cstheme="minorHAnsi"/>
                <w:sz w:val="18"/>
                <w:szCs w:val="18"/>
                <w:lang w:val="en-US"/>
              </w:rPr>
              <w:t>5.00E+000</w:t>
            </w:r>
          </w:p>
        </w:tc>
        <w:tc>
          <w:tcPr>
            <w:tcW w:w="1792" w:type="dxa"/>
          </w:tcPr>
          <w:p w14:paraId="7AB33E8E" w14:textId="77777777" w:rsidR="00273245" w:rsidRPr="00597AAC" w:rsidRDefault="00273245" w:rsidP="00D338AA">
            <w:pPr>
              <w:rPr>
                <w:rFonts w:cstheme="minorHAnsi"/>
                <w:sz w:val="18"/>
                <w:szCs w:val="18"/>
              </w:rPr>
            </w:pPr>
            <w:r w:rsidRPr="00597AAC">
              <w:rPr>
                <w:rFonts w:cstheme="minorHAnsi"/>
                <w:sz w:val="18"/>
                <w:szCs w:val="18"/>
              </w:rPr>
              <w:t>8.00E+000</w:t>
            </w:r>
          </w:p>
        </w:tc>
        <w:tc>
          <w:tcPr>
            <w:tcW w:w="0" w:type="auto"/>
          </w:tcPr>
          <w:p w14:paraId="4973C985" w14:textId="77777777" w:rsidR="00273245" w:rsidRPr="00597AAC" w:rsidRDefault="00273245" w:rsidP="00D338AA">
            <w:pPr>
              <w:rPr>
                <w:rFonts w:cstheme="minorHAnsi"/>
                <w:sz w:val="18"/>
                <w:szCs w:val="18"/>
              </w:rPr>
            </w:pPr>
            <w:r w:rsidRPr="00597AAC">
              <w:rPr>
                <w:rFonts w:cstheme="minorHAnsi"/>
                <w:sz w:val="18"/>
                <w:szCs w:val="18"/>
                <w:lang w:val="en-US"/>
              </w:rPr>
              <w:t>8.00E+000</w:t>
            </w:r>
          </w:p>
        </w:tc>
        <w:tc>
          <w:tcPr>
            <w:tcW w:w="0" w:type="auto"/>
          </w:tcPr>
          <w:p w14:paraId="7A06C2F6" w14:textId="77777777" w:rsidR="00273245" w:rsidRPr="00597AAC" w:rsidRDefault="00273245" w:rsidP="00D338AA">
            <w:pPr>
              <w:rPr>
                <w:rFonts w:cstheme="minorHAnsi"/>
                <w:sz w:val="18"/>
                <w:szCs w:val="18"/>
                <w:lang w:val="en-US"/>
              </w:rPr>
            </w:pPr>
          </w:p>
        </w:tc>
      </w:tr>
      <w:tr w:rsidR="00273245" w:rsidRPr="00597AAC" w14:paraId="2C34299B" w14:textId="77777777" w:rsidTr="00D338AA">
        <w:tc>
          <w:tcPr>
            <w:tcW w:w="0" w:type="auto"/>
          </w:tcPr>
          <w:p w14:paraId="6E11E84C" w14:textId="77777777" w:rsidR="00273245" w:rsidRPr="00597AAC" w:rsidRDefault="00273245" w:rsidP="00D338AA">
            <w:pPr>
              <w:rPr>
                <w:rFonts w:cstheme="minorHAnsi"/>
                <w:sz w:val="18"/>
                <w:szCs w:val="18"/>
                <w:lang w:val="en-US"/>
              </w:rPr>
            </w:pPr>
            <w:r w:rsidRPr="00597AAC">
              <w:rPr>
                <w:rFonts w:cstheme="minorHAnsi"/>
                <w:sz w:val="18"/>
                <w:szCs w:val="18"/>
                <w:lang w:val="en-US"/>
              </w:rPr>
              <w:t>X1</w:t>
            </w:r>
          </w:p>
        </w:tc>
        <w:tc>
          <w:tcPr>
            <w:tcW w:w="1704" w:type="dxa"/>
          </w:tcPr>
          <w:p w14:paraId="4009A19F" w14:textId="77777777" w:rsidR="00273245" w:rsidRPr="00597AAC" w:rsidRDefault="00273245" w:rsidP="00D338AA">
            <w:pPr>
              <w:rPr>
                <w:rFonts w:cstheme="minorHAnsi"/>
                <w:sz w:val="18"/>
                <w:szCs w:val="18"/>
                <w:lang w:val="en-US"/>
              </w:rPr>
            </w:pPr>
            <w:r w:rsidRPr="00597AAC">
              <w:rPr>
                <w:rFonts w:cstheme="minorHAnsi"/>
                <w:sz w:val="18"/>
                <w:szCs w:val="18"/>
                <w:lang w:val="en-US"/>
              </w:rPr>
              <w:t>1.00E+001</w:t>
            </w:r>
          </w:p>
        </w:tc>
        <w:tc>
          <w:tcPr>
            <w:tcW w:w="1792" w:type="dxa"/>
          </w:tcPr>
          <w:p w14:paraId="4C8A2DE6" w14:textId="77777777" w:rsidR="00273245" w:rsidRPr="00597AAC" w:rsidRDefault="00273245" w:rsidP="00D338AA">
            <w:pPr>
              <w:rPr>
                <w:rFonts w:cstheme="minorHAnsi"/>
                <w:sz w:val="18"/>
                <w:szCs w:val="18"/>
              </w:rPr>
            </w:pPr>
            <w:r w:rsidRPr="00597AAC">
              <w:rPr>
                <w:rFonts w:cstheme="minorHAnsi"/>
                <w:sz w:val="18"/>
                <w:szCs w:val="18"/>
              </w:rPr>
              <w:t>6.10E+002</w:t>
            </w:r>
          </w:p>
        </w:tc>
        <w:tc>
          <w:tcPr>
            <w:tcW w:w="0" w:type="auto"/>
          </w:tcPr>
          <w:p w14:paraId="6C0FA1ED" w14:textId="77777777" w:rsidR="00273245" w:rsidRPr="00597AAC" w:rsidRDefault="00273245" w:rsidP="00D338AA">
            <w:pPr>
              <w:rPr>
                <w:rFonts w:cstheme="minorHAnsi"/>
                <w:sz w:val="18"/>
                <w:szCs w:val="18"/>
              </w:rPr>
            </w:pPr>
            <w:r w:rsidRPr="00597AAC">
              <w:rPr>
                <w:rFonts w:cstheme="minorHAnsi"/>
                <w:sz w:val="18"/>
                <w:szCs w:val="18"/>
                <w:lang w:val="en-US"/>
              </w:rPr>
              <w:t>2.80E+002</w:t>
            </w:r>
          </w:p>
        </w:tc>
        <w:tc>
          <w:tcPr>
            <w:tcW w:w="0" w:type="auto"/>
          </w:tcPr>
          <w:p w14:paraId="2EC3E4FA" w14:textId="77777777" w:rsidR="00273245" w:rsidRPr="00597AAC" w:rsidRDefault="00273245" w:rsidP="00D338AA">
            <w:pPr>
              <w:rPr>
                <w:rFonts w:cstheme="minorHAnsi"/>
                <w:sz w:val="18"/>
                <w:szCs w:val="18"/>
                <w:lang w:val="en-US"/>
              </w:rPr>
            </w:pPr>
            <w:r w:rsidRPr="00597AAC">
              <w:rPr>
                <w:rFonts w:cstheme="minorHAnsi"/>
                <w:sz w:val="18"/>
                <w:szCs w:val="18"/>
                <w:lang w:val="en-US"/>
              </w:rPr>
              <w:t>m</w:t>
            </w:r>
          </w:p>
        </w:tc>
      </w:tr>
      <w:tr w:rsidR="00273245" w:rsidRPr="00597AAC" w14:paraId="4DDD56D0" w14:textId="77777777" w:rsidTr="00D338AA">
        <w:tc>
          <w:tcPr>
            <w:tcW w:w="0" w:type="auto"/>
          </w:tcPr>
          <w:p w14:paraId="682CF087" w14:textId="77777777" w:rsidR="00273245" w:rsidRPr="00597AAC" w:rsidRDefault="00273245" w:rsidP="00D338AA">
            <w:pPr>
              <w:rPr>
                <w:rFonts w:cstheme="minorHAnsi"/>
                <w:sz w:val="18"/>
                <w:szCs w:val="18"/>
                <w:lang w:val="en-US"/>
              </w:rPr>
            </w:pPr>
            <w:r w:rsidRPr="00597AAC">
              <w:rPr>
                <w:rFonts w:cstheme="minorHAnsi"/>
                <w:sz w:val="18"/>
                <w:szCs w:val="18"/>
                <w:lang w:val="en-US"/>
              </w:rPr>
              <w:t>X2</w:t>
            </w:r>
          </w:p>
        </w:tc>
        <w:tc>
          <w:tcPr>
            <w:tcW w:w="1704" w:type="dxa"/>
          </w:tcPr>
          <w:p w14:paraId="1F14675A" w14:textId="77777777" w:rsidR="00273245" w:rsidRPr="00597AAC" w:rsidRDefault="00273245" w:rsidP="00D338AA">
            <w:pPr>
              <w:rPr>
                <w:rFonts w:cstheme="minorHAnsi"/>
                <w:sz w:val="18"/>
                <w:szCs w:val="18"/>
                <w:lang w:val="en-US"/>
              </w:rPr>
            </w:pPr>
            <w:r w:rsidRPr="00597AAC">
              <w:rPr>
                <w:rFonts w:cstheme="minorHAnsi"/>
                <w:sz w:val="18"/>
                <w:szCs w:val="18"/>
                <w:lang w:val="en-US"/>
              </w:rPr>
              <w:t>4.50E+002</w:t>
            </w:r>
          </w:p>
        </w:tc>
        <w:tc>
          <w:tcPr>
            <w:tcW w:w="1792" w:type="dxa"/>
          </w:tcPr>
          <w:p w14:paraId="6CCDA848"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28BDC207"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12C9415D" w14:textId="77777777" w:rsidR="00273245" w:rsidRPr="00597AAC" w:rsidRDefault="00273245" w:rsidP="00D338AA">
            <w:pPr>
              <w:rPr>
                <w:rFonts w:cstheme="minorHAnsi"/>
                <w:sz w:val="18"/>
                <w:szCs w:val="18"/>
                <w:lang w:val="en-US"/>
              </w:rPr>
            </w:pPr>
            <w:r w:rsidRPr="00597AAC">
              <w:rPr>
                <w:rFonts w:cstheme="minorHAnsi"/>
                <w:sz w:val="18"/>
                <w:szCs w:val="18"/>
                <w:lang w:val="en-US"/>
              </w:rPr>
              <w:t>m</w:t>
            </w:r>
          </w:p>
        </w:tc>
      </w:tr>
      <w:tr w:rsidR="00273245" w:rsidRPr="00597AAC" w14:paraId="08D9AD5C" w14:textId="77777777" w:rsidTr="00D338AA">
        <w:tc>
          <w:tcPr>
            <w:tcW w:w="0" w:type="auto"/>
          </w:tcPr>
          <w:p w14:paraId="3F585516" w14:textId="77777777" w:rsidR="00273245" w:rsidRPr="00597AAC" w:rsidRDefault="00273245" w:rsidP="00D338AA">
            <w:pPr>
              <w:rPr>
                <w:rFonts w:cstheme="minorHAnsi"/>
                <w:sz w:val="18"/>
                <w:szCs w:val="18"/>
                <w:lang w:val="en-US"/>
              </w:rPr>
            </w:pPr>
            <w:r w:rsidRPr="00597AAC">
              <w:rPr>
                <w:rFonts w:cstheme="minorHAnsi"/>
                <w:sz w:val="18"/>
                <w:szCs w:val="18"/>
                <w:lang w:val="en-US"/>
              </w:rPr>
              <w:t>Max. density difference flush</w:t>
            </w:r>
          </w:p>
        </w:tc>
        <w:tc>
          <w:tcPr>
            <w:tcW w:w="1704" w:type="dxa"/>
          </w:tcPr>
          <w:p w14:paraId="3AC4F992"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31A721F1"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73CDF476"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3F2851DF" w14:textId="77777777" w:rsidR="00273245" w:rsidRPr="00597AAC" w:rsidRDefault="00273245" w:rsidP="00D338AA">
            <w:pPr>
              <w:rPr>
                <w:rFonts w:cstheme="minorHAnsi"/>
                <w:sz w:val="18"/>
                <w:szCs w:val="18"/>
                <w:lang w:val="en-US"/>
              </w:rPr>
            </w:pPr>
            <w:r w:rsidRPr="00597AAC">
              <w:rPr>
                <w:rFonts w:cstheme="minorHAnsi"/>
                <w:sz w:val="18"/>
                <w:szCs w:val="18"/>
                <w:lang w:val="en-US"/>
              </w:rPr>
              <w:t>kg/m³</w:t>
            </w:r>
          </w:p>
        </w:tc>
      </w:tr>
      <w:tr w:rsidR="00273245" w:rsidRPr="00597AAC" w14:paraId="2EFB7D6B" w14:textId="77777777" w:rsidTr="00D338AA">
        <w:tc>
          <w:tcPr>
            <w:tcW w:w="0" w:type="auto"/>
          </w:tcPr>
          <w:p w14:paraId="21DC51A1" w14:textId="77777777" w:rsidR="00273245" w:rsidRPr="00597AAC" w:rsidRDefault="00273245" w:rsidP="00D338AA">
            <w:pPr>
              <w:rPr>
                <w:rFonts w:cstheme="minorHAnsi"/>
                <w:sz w:val="18"/>
                <w:szCs w:val="18"/>
                <w:lang w:val="en-US"/>
              </w:rPr>
            </w:pPr>
            <w:r w:rsidRPr="00597AAC">
              <w:rPr>
                <w:rFonts w:cstheme="minorHAnsi"/>
                <w:sz w:val="18"/>
                <w:szCs w:val="18"/>
                <w:lang w:val="en-US"/>
              </w:rPr>
              <w:t>Max. density difference tide</w:t>
            </w:r>
          </w:p>
        </w:tc>
        <w:tc>
          <w:tcPr>
            <w:tcW w:w="1704" w:type="dxa"/>
          </w:tcPr>
          <w:p w14:paraId="1C34519A"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1E2B38B2"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7B2ABD88"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31B60571" w14:textId="77777777" w:rsidR="00273245" w:rsidRPr="00597AAC" w:rsidRDefault="00273245" w:rsidP="00D338AA">
            <w:pPr>
              <w:rPr>
                <w:rFonts w:cstheme="minorHAnsi"/>
                <w:sz w:val="18"/>
                <w:szCs w:val="18"/>
                <w:lang w:val="en-US"/>
              </w:rPr>
            </w:pPr>
            <w:r w:rsidRPr="00597AAC">
              <w:rPr>
                <w:rFonts w:cstheme="minorHAnsi"/>
                <w:sz w:val="18"/>
                <w:szCs w:val="18"/>
                <w:lang w:val="en-US"/>
              </w:rPr>
              <w:t>kg/m³</w:t>
            </w:r>
          </w:p>
        </w:tc>
      </w:tr>
      <w:tr w:rsidR="00273245" w:rsidRPr="00597AAC" w14:paraId="3F51E2EA" w14:textId="77777777" w:rsidTr="00D338AA">
        <w:tc>
          <w:tcPr>
            <w:tcW w:w="0" w:type="auto"/>
          </w:tcPr>
          <w:p w14:paraId="010742A6" w14:textId="77777777" w:rsidR="00273245" w:rsidRPr="00597AAC" w:rsidRDefault="00273245" w:rsidP="00D338AA">
            <w:pPr>
              <w:rPr>
                <w:rFonts w:cstheme="minorHAnsi"/>
                <w:sz w:val="18"/>
                <w:szCs w:val="18"/>
                <w:lang w:val="en-US"/>
              </w:rPr>
            </w:pPr>
            <w:r w:rsidRPr="00597AAC">
              <w:rPr>
                <w:rFonts w:cstheme="minorHAnsi"/>
                <w:sz w:val="18"/>
                <w:szCs w:val="18"/>
                <w:lang w:val="en-US"/>
              </w:rPr>
              <w:t>Mouth width</w:t>
            </w:r>
          </w:p>
        </w:tc>
        <w:tc>
          <w:tcPr>
            <w:tcW w:w="1704" w:type="dxa"/>
          </w:tcPr>
          <w:p w14:paraId="0E948671"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72F65000"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6E68091E"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2832C8E6" w14:textId="77777777" w:rsidR="00273245" w:rsidRPr="00597AAC" w:rsidRDefault="00273245" w:rsidP="00D338AA">
            <w:pPr>
              <w:rPr>
                <w:rFonts w:cstheme="minorHAnsi"/>
                <w:sz w:val="18"/>
                <w:szCs w:val="18"/>
                <w:lang w:val="en-US"/>
              </w:rPr>
            </w:pPr>
            <w:r w:rsidRPr="00597AAC">
              <w:rPr>
                <w:rFonts w:cstheme="minorHAnsi"/>
                <w:sz w:val="18"/>
                <w:szCs w:val="18"/>
                <w:lang w:val="en-US"/>
              </w:rPr>
              <w:t>m</w:t>
            </w:r>
          </w:p>
        </w:tc>
      </w:tr>
      <w:tr w:rsidR="00273245" w:rsidRPr="00597AAC" w14:paraId="469E44C6" w14:textId="77777777" w:rsidTr="00D338AA">
        <w:tc>
          <w:tcPr>
            <w:tcW w:w="0" w:type="auto"/>
          </w:tcPr>
          <w:p w14:paraId="437B1029" w14:textId="77777777" w:rsidR="00273245" w:rsidRPr="00597AAC" w:rsidRDefault="00273245" w:rsidP="00D338AA">
            <w:pPr>
              <w:rPr>
                <w:rFonts w:cstheme="minorHAnsi"/>
                <w:sz w:val="18"/>
                <w:szCs w:val="18"/>
                <w:lang w:val="en-US"/>
              </w:rPr>
            </w:pPr>
            <w:r w:rsidRPr="00597AAC">
              <w:rPr>
                <w:rFonts w:cstheme="minorHAnsi"/>
                <w:sz w:val="18"/>
                <w:szCs w:val="18"/>
                <w:lang w:val="en-US"/>
              </w:rPr>
              <w:t>Nett sedimentation velocity</w:t>
            </w:r>
          </w:p>
        </w:tc>
        <w:tc>
          <w:tcPr>
            <w:tcW w:w="1704" w:type="dxa"/>
          </w:tcPr>
          <w:p w14:paraId="6327D6F9" w14:textId="77777777" w:rsidR="00273245" w:rsidRPr="00597AAC" w:rsidRDefault="00273245" w:rsidP="00D338AA">
            <w:pPr>
              <w:rPr>
                <w:rFonts w:cstheme="minorHAnsi"/>
                <w:sz w:val="18"/>
                <w:szCs w:val="18"/>
                <w:lang w:val="en-US"/>
              </w:rPr>
            </w:pPr>
            <w:r w:rsidRPr="00597AAC">
              <w:rPr>
                <w:rFonts w:cstheme="minorHAnsi"/>
                <w:sz w:val="18"/>
                <w:szCs w:val="18"/>
                <w:lang w:val="en-US"/>
              </w:rPr>
              <w:t>1.00E-001</w:t>
            </w:r>
          </w:p>
        </w:tc>
        <w:tc>
          <w:tcPr>
            <w:tcW w:w="1792" w:type="dxa"/>
          </w:tcPr>
          <w:p w14:paraId="0A6F05BF" w14:textId="77777777" w:rsidR="00273245" w:rsidRPr="00597AAC" w:rsidRDefault="00273245" w:rsidP="00D338AA">
            <w:pPr>
              <w:rPr>
                <w:rFonts w:cstheme="minorHAnsi"/>
                <w:sz w:val="18"/>
                <w:szCs w:val="18"/>
              </w:rPr>
            </w:pPr>
            <w:r w:rsidRPr="00597AAC">
              <w:rPr>
                <w:rFonts w:cstheme="minorHAnsi"/>
                <w:sz w:val="18"/>
                <w:szCs w:val="18"/>
              </w:rPr>
              <w:t>2.00E-001</w:t>
            </w:r>
          </w:p>
        </w:tc>
        <w:tc>
          <w:tcPr>
            <w:tcW w:w="0" w:type="auto"/>
          </w:tcPr>
          <w:p w14:paraId="603C2A74" w14:textId="77777777" w:rsidR="00273245" w:rsidRPr="00597AAC" w:rsidRDefault="00273245" w:rsidP="00D338AA">
            <w:pPr>
              <w:rPr>
                <w:rFonts w:cstheme="minorHAnsi"/>
                <w:sz w:val="18"/>
                <w:szCs w:val="18"/>
              </w:rPr>
            </w:pPr>
            <w:r w:rsidRPr="00597AAC">
              <w:rPr>
                <w:rFonts w:cstheme="minorHAnsi"/>
                <w:sz w:val="18"/>
                <w:szCs w:val="18"/>
                <w:lang w:val="en-US"/>
              </w:rPr>
              <w:t>2.00E-001</w:t>
            </w:r>
          </w:p>
        </w:tc>
        <w:tc>
          <w:tcPr>
            <w:tcW w:w="0" w:type="auto"/>
          </w:tcPr>
          <w:p w14:paraId="7F359B93" w14:textId="77777777" w:rsidR="00273245" w:rsidRPr="00597AAC" w:rsidRDefault="00273245" w:rsidP="00D338AA">
            <w:pPr>
              <w:rPr>
                <w:rFonts w:cstheme="minorHAnsi"/>
                <w:sz w:val="18"/>
                <w:szCs w:val="18"/>
                <w:lang w:val="en-US"/>
              </w:rPr>
            </w:pPr>
            <w:r w:rsidRPr="00597AAC">
              <w:rPr>
                <w:rFonts w:cstheme="minorHAnsi"/>
                <w:sz w:val="18"/>
                <w:szCs w:val="18"/>
                <w:lang w:val="en-US"/>
              </w:rPr>
              <w:t>m/d</w:t>
            </w:r>
          </w:p>
        </w:tc>
      </w:tr>
      <w:tr w:rsidR="00273245" w:rsidRPr="00597AAC" w14:paraId="154FCB59" w14:textId="77777777" w:rsidTr="00D338AA">
        <w:tc>
          <w:tcPr>
            <w:tcW w:w="0" w:type="auto"/>
          </w:tcPr>
          <w:p w14:paraId="40C128D6" w14:textId="77777777" w:rsidR="00273245" w:rsidRPr="00597AAC" w:rsidRDefault="00273245" w:rsidP="00D338AA">
            <w:pPr>
              <w:rPr>
                <w:rFonts w:cstheme="minorHAnsi"/>
                <w:sz w:val="18"/>
                <w:szCs w:val="18"/>
                <w:lang w:val="en-US"/>
              </w:rPr>
            </w:pPr>
            <w:r w:rsidRPr="00597AAC">
              <w:rPr>
                <w:rFonts w:cstheme="minorHAnsi"/>
                <w:sz w:val="18"/>
                <w:szCs w:val="18"/>
                <w:lang w:val="en-US"/>
              </w:rPr>
              <w:t>Non tidal daily water level change</w:t>
            </w:r>
          </w:p>
        </w:tc>
        <w:tc>
          <w:tcPr>
            <w:tcW w:w="1704" w:type="dxa"/>
          </w:tcPr>
          <w:p w14:paraId="4D486977"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6E02DE42" w14:textId="77777777" w:rsidR="00273245" w:rsidRPr="00597AAC" w:rsidRDefault="00273245" w:rsidP="00D338AA">
            <w:pPr>
              <w:rPr>
                <w:rFonts w:cstheme="minorHAnsi"/>
                <w:sz w:val="18"/>
                <w:szCs w:val="18"/>
              </w:rPr>
            </w:pPr>
            <w:r w:rsidRPr="00597AAC">
              <w:rPr>
                <w:rFonts w:cstheme="minorHAnsi"/>
                <w:sz w:val="18"/>
                <w:szCs w:val="18"/>
              </w:rPr>
              <w:t>0.00E+000</w:t>
            </w:r>
          </w:p>
        </w:tc>
        <w:tc>
          <w:tcPr>
            <w:tcW w:w="0" w:type="auto"/>
          </w:tcPr>
          <w:p w14:paraId="7F15769E"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75749A49" w14:textId="77777777" w:rsidR="00273245" w:rsidRPr="00597AAC" w:rsidRDefault="00273245" w:rsidP="00D338AA">
            <w:pPr>
              <w:rPr>
                <w:rFonts w:cstheme="minorHAnsi"/>
                <w:sz w:val="18"/>
                <w:szCs w:val="18"/>
                <w:lang w:val="en-US"/>
              </w:rPr>
            </w:pPr>
            <w:r w:rsidRPr="00597AAC">
              <w:rPr>
                <w:rFonts w:cstheme="minorHAnsi"/>
                <w:sz w:val="18"/>
                <w:szCs w:val="18"/>
                <w:lang w:val="en-US"/>
              </w:rPr>
              <w:t>m</w:t>
            </w:r>
          </w:p>
        </w:tc>
      </w:tr>
      <w:tr w:rsidR="00273245" w:rsidRPr="00597AAC" w14:paraId="1455F8EC" w14:textId="77777777" w:rsidTr="00D338AA">
        <w:tc>
          <w:tcPr>
            <w:tcW w:w="0" w:type="auto"/>
          </w:tcPr>
          <w:p w14:paraId="3138CD4E" w14:textId="77777777" w:rsidR="00273245" w:rsidRPr="00597AAC" w:rsidRDefault="00273245" w:rsidP="00D338AA">
            <w:pPr>
              <w:rPr>
                <w:rFonts w:cstheme="minorHAnsi"/>
                <w:sz w:val="18"/>
                <w:szCs w:val="18"/>
                <w:lang w:val="en-US"/>
              </w:rPr>
            </w:pPr>
            <w:r w:rsidRPr="00597AAC">
              <w:rPr>
                <w:rFonts w:cstheme="minorHAnsi"/>
                <w:sz w:val="18"/>
                <w:szCs w:val="18"/>
                <w:lang w:val="en-US"/>
              </w:rPr>
              <w:t>pH</w:t>
            </w:r>
          </w:p>
        </w:tc>
        <w:tc>
          <w:tcPr>
            <w:tcW w:w="1704" w:type="dxa"/>
          </w:tcPr>
          <w:p w14:paraId="6B28F71C" w14:textId="77777777" w:rsidR="00273245" w:rsidRPr="00597AAC" w:rsidRDefault="00273245" w:rsidP="00D338AA">
            <w:pPr>
              <w:rPr>
                <w:rFonts w:cstheme="minorHAnsi"/>
                <w:sz w:val="18"/>
                <w:szCs w:val="18"/>
                <w:lang w:val="en-US"/>
              </w:rPr>
            </w:pPr>
            <w:r w:rsidRPr="00597AAC">
              <w:rPr>
                <w:rFonts w:cstheme="minorHAnsi"/>
                <w:sz w:val="18"/>
                <w:szCs w:val="18"/>
                <w:lang w:val="en-US"/>
              </w:rPr>
              <w:t>8.00E+000</w:t>
            </w:r>
          </w:p>
        </w:tc>
        <w:tc>
          <w:tcPr>
            <w:tcW w:w="1792" w:type="dxa"/>
          </w:tcPr>
          <w:p w14:paraId="1D9CDBD8" w14:textId="77777777" w:rsidR="00273245" w:rsidRPr="00597AAC" w:rsidRDefault="00273245" w:rsidP="00D338AA">
            <w:pPr>
              <w:rPr>
                <w:rFonts w:cstheme="minorHAnsi"/>
                <w:sz w:val="18"/>
                <w:szCs w:val="18"/>
              </w:rPr>
            </w:pPr>
            <w:r w:rsidRPr="00597AAC">
              <w:rPr>
                <w:rFonts w:cstheme="minorHAnsi"/>
                <w:sz w:val="18"/>
                <w:szCs w:val="18"/>
              </w:rPr>
              <w:t>8.00E+000</w:t>
            </w:r>
          </w:p>
        </w:tc>
        <w:tc>
          <w:tcPr>
            <w:tcW w:w="0" w:type="auto"/>
          </w:tcPr>
          <w:p w14:paraId="25AAABE3" w14:textId="77777777" w:rsidR="00273245" w:rsidRPr="00597AAC" w:rsidRDefault="00273245" w:rsidP="00D338AA">
            <w:pPr>
              <w:rPr>
                <w:rFonts w:cstheme="minorHAnsi"/>
                <w:sz w:val="18"/>
                <w:szCs w:val="18"/>
              </w:rPr>
            </w:pPr>
            <w:r w:rsidRPr="00597AAC">
              <w:rPr>
                <w:rFonts w:cstheme="minorHAnsi"/>
                <w:sz w:val="18"/>
                <w:szCs w:val="18"/>
                <w:lang w:val="en-US"/>
              </w:rPr>
              <w:t>8.00E+000</w:t>
            </w:r>
          </w:p>
        </w:tc>
        <w:tc>
          <w:tcPr>
            <w:tcW w:w="0" w:type="auto"/>
          </w:tcPr>
          <w:p w14:paraId="1F90E2B5" w14:textId="77777777" w:rsidR="00273245" w:rsidRPr="00597AAC" w:rsidRDefault="00273245" w:rsidP="00D338AA">
            <w:pPr>
              <w:rPr>
                <w:rFonts w:cstheme="minorHAnsi"/>
                <w:sz w:val="18"/>
                <w:szCs w:val="18"/>
                <w:lang w:val="en-US"/>
              </w:rPr>
            </w:pPr>
          </w:p>
        </w:tc>
      </w:tr>
      <w:tr w:rsidR="00273245" w:rsidRPr="00597AAC" w14:paraId="3D433B1A" w14:textId="77777777" w:rsidTr="00D338AA">
        <w:tc>
          <w:tcPr>
            <w:tcW w:w="0" w:type="auto"/>
          </w:tcPr>
          <w:p w14:paraId="413B2DEE" w14:textId="77777777" w:rsidR="00273245" w:rsidRPr="00597AAC" w:rsidRDefault="00273245" w:rsidP="00D338AA">
            <w:pPr>
              <w:rPr>
                <w:rFonts w:cstheme="minorHAnsi"/>
                <w:sz w:val="18"/>
                <w:szCs w:val="18"/>
                <w:lang w:val="en-US"/>
              </w:rPr>
            </w:pPr>
            <w:r w:rsidRPr="00597AAC">
              <w:rPr>
                <w:rFonts w:cstheme="minorHAnsi"/>
                <w:sz w:val="18"/>
                <w:szCs w:val="18"/>
                <w:lang w:val="en-US"/>
              </w:rPr>
              <w:t>POC concentration</w:t>
            </w:r>
          </w:p>
        </w:tc>
        <w:tc>
          <w:tcPr>
            <w:tcW w:w="1704" w:type="dxa"/>
          </w:tcPr>
          <w:p w14:paraId="165DE625" w14:textId="77777777" w:rsidR="00273245" w:rsidRPr="00597AAC" w:rsidRDefault="00273245" w:rsidP="00D338AA">
            <w:pPr>
              <w:rPr>
                <w:rFonts w:cstheme="minorHAnsi"/>
                <w:sz w:val="18"/>
                <w:szCs w:val="18"/>
                <w:lang w:val="en-US"/>
              </w:rPr>
            </w:pPr>
            <w:r w:rsidRPr="00597AAC">
              <w:rPr>
                <w:rFonts w:cstheme="minorHAnsi"/>
                <w:sz w:val="18"/>
                <w:szCs w:val="18"/>
                <w:lang w:val="en-US"/>
              </w:rPr>
              <w:t>3.00E-001</w:t>
            </w:r>
          </w:p>
        </w:tc>
        <w:tc>
          <w:tcPr>
            <w:tcW w:w="1792" w:type="dxa"/>
          </w:tcPr>
          <w:p w14:paraId="2B52D563" w14:textId="77777777" w:rsidR="00273245" w:rsidRPr="00597AAC" w:rsidRDefault="00273245" w:rsidP="00D338AA">
            <w:pPr>
              <w:rPr>
                <w:rFonts w:cstheme="minorHAnsi"/>
                <w:sz w:val="18"/>
                <w:szCs w:val="18"/>
              </w:rPr>
            </w:pPr>
            <w:r w:rsidRPr="00597AAC">
              <w:rPr>
                <w:rFonts w:cstheme="minorHAnsi"/>
                <w:sz w:val="18"/>
                <w:szCs w:val="18"/>
              </w:rPr>
              <w:t>2.00E-001</w:t>
            </w:r>
          </w:p>
        </w:tc>
        <w:tc>
          <w:tcPr>
            <w:tcW w:w="0" w:type="auto"/>
          </w:tcPr>
          <w:p w14:paraId="23D0F66E" w14:textId="77777777" w:rsidR="00273245" w:rsidRPr="00597AAC" w:rsidRDefault="00273245" w:rsidP="00D338AA">
            <w:pPr>
              <w:rPr>
                <w:rFonts w:cstheme="minorHAnsi"/>
                <w:sz w:val="18"/>
                <w:szCs w:val="18"/>
              </w:rPr>
            </w:pPr>
            <w:r w:rsidRPr="00597AAC">
              <w:rPr>
                <w:rFonts w:cstheme="minorHAnsi"/>
                <w:sz w:val="18"/>
                <w:szCs w:val="18"/>
                <w:lang w:val="en-US"/>
              </w:rPr>
              <w:t>2.00E-001</w:t>
            </w:r>
          </w:p>
        </w:tc>
        <w:tc>
          <w:tcPr>
            <w:tcW w:w="0" w:type="auto"/>
          </w:tcPr>
          <w:p w14:paraId="228AAE08" w14:textId="77777777" w:rsidR="00273245" w:rsidRPr="00597AAC" w:rsidRDefault="00273245" w:rsidP="00D338AA">
            <w:pPr>
              <w:rPr>
                <w:rFonts w:cstheme="minorHAnsi"/>
                <w:sz w:val="18"/>
                <w:szCs w:val="18"/>
                <w:lang w:val="en-US"/>
              </w:rPr>
            </w:pPr>
            <w:r w:rsidRPr="00597AAC">
              <w:rPr>
                <w:rFonts w:cstheme="minorHAnsi"/>
                <w:sz w:val="18"/>
                <w:szCs w:val="18"/>
                <w:lang w:val="en-US"/>
              </w:rPr>
              <w:t>mg OC/l</w:t>
            </w:r>
          </w:p>
        </w:tc>
      </w:tr>
      <w:tr w:rsidR="00273245" w:rsidRPr="00597AAC" w14:paraId="24962D25" w14:textId="77777777" w:rsidTr="00D338AA">
        <w:tc>
          <w:tcPr>
            <w:tcW w:w="0" w:type="auto"/>
          </w:tcPr>
          <w:p w14:paraId="573F3840" w14:textId="77777777" w:rsidR="00273245" w:rsidRPr="00597AAC" w:rsidRDefault="00273245" w:rsidP="00D338AA">
            <w:pPr>
              <w:rPr>
                <w:rFonts w:cstheme="minorHAnsi"/>
                <w:sz w:val="18"/>
                <w:szCs w:val="18"/>
                <w:lang w:val="en-US"/>
              </w:rPr>
            </w:pPr>
            <w:r w:rsidRPr="00597AAC">
              <w:rPr>
                <w:rFonts w:cstheme="minorHAnsi"/>
                <w:sz w:val="18"/>
                <w:szCs w:val="18"/>
                <w:lang w:val="en-US"/>
              </w:rPr>
              <w:t>Reference</w:t>
            </w:r>
          </w:p>
        </w:tc>
        <w:tc>
          <w:tcPr>
            <w:tcW w:w="1704" w:type="dxa"/>
          </w:tcPr>
          <w:p w14:paraId="2F5DC6FE" w14:textId="77777777" w:rsidR="00273245" w:rsidRPr="00597AAC" w:rsidRDefault="00273245" w:rsidP="00D338AA">
            <w:pPr>
              <w:rPr>
                <w:rFonts w:cstheme="minorHAnsi"/>
                <w:sz w:val="18"/>
                <w:szCs w:val="18"/>
                <w:lang w:val="en-US"/>
              </w:rPr>
            </w:pPr>
            <w:r w:rsidRPr="00597AAC">
              <w:rPr>
                <w:rFonts w:cstheme="minorHAnsi"/>
                <w:sz w:val="18"/>
                <w:szCs w:val="18"/>
                <w:lang w:val="en-US"/>
              </w:rPr>
              <w:t>Minimum size of surroundings added</w:t>
            </w:r>
          </w:p>
        </w:tc>
        <w:tc>
          <w:tcPr>
            <w:tcW w:w="1792" w:type="dxa"/>
          </w:tcPr>
          <w:p w14:paraId="3BA7CCA6" w14:textId="77777777" w:rsidR="00273245" w:rsidRPr="00597AAC" w:rsidRDefault="00273245" w:rsidP="00D338AA">
            <w:pPr>
              <w:rPr>
                <w:rFonts w:cstheme="minorHAnsi"/>
                <w:sz w:val="18"/>
                <w:szCs w:val="18"/>
              </w:rPr>
            </w:pPr>
          </w:p>
        </w:tc>
        <w:tc>
          <w:tcPr>
            <w:tcW w:w="0" w:type="auto"/>
          </w:tcPr>
          <w:p w14:paraId="2F62D5FF" w14:textId="77777777" w:rsidR="00273245" w:rsidRPr="00597AAC" w:rsidRDefault="00273245" w:rsidP="00D338AA">
            <w:pPr>
              <w:rPr>
                <w:rFonts w:cstheme="minorHAnsi"/>
                <w:sz w:val="18"/>
                <w:szCs w:val="18"/>
              </w:rPr>
            </w:pPr>
          </w:p>
        </w:tc>
        <w:tc>
          <w:tcPr>
            <w:tcW w:w="0" w:type="auto"/>
          </w:tcPr>
          <w:p w14:paraId="7DB85B5E" w14:textId="77777777" w:rsidR="00273245" w:rsidRPr="00597AAC" w:rsidRDefault="00273245" w:rsidP="00D338AA">
            <w:pPr>
              <w:rPr>
                <w:rFonts w:cstheme="minorHAnsi"/>
                <w:sz w:val="18"/>
                <w:szCs w:val="18"/>
                <w:lang w:val="en-US"/>
              </w:rPr>
            </w:pPr>
          </w:p>
        </w:tc>
      </w:tr>
      <w:tr w:rsidR="00273245" w:rsidRPr="00597AAC" w14:paraId="256C2102" w14:textId="77777777" w:rsidTr="00D338AA">
        <w:tc>
          <w:tcPr>
            <w:tcW w:w="0" w:type="auto"/>
          </w:tcPr>
          <w:p w14:paraId="304EB1FE" w14:textId="77777777" w:rsidR="00273245" w:rsidRPr="00597AAC" w:rsidRDefault="00273245" w:rsidP="00D338AA">
            <w:pPr>
              <w:rPr>
                <w:rFonts w:cstheme="minorHAnsi"/>
                <w:sz w:val="18"/>
                <w:szCs w:val="18"/>
                <w:lang w:val="en-US"/>
              </w:rPr>
            </w:pPr>
            <w:r w:rsidRPr="00597AAC">
              <w:rPr>
                <w:rFonts w:cstheme="minorHAnsi"/>
                <w:sz w:val="18"/>
                <w:szCs w:val="18"/>
                <w:lang w:val="en-US"/>
              </w:rPr>
              <w:t>Salinity</w:t>
            </w:r>
          </w:p>
        </w:tc>
        <w:tc>
          <w:tcPr>
            <w:tcW w:w="1704" w:type="dxa"/>
          </w:tcPr>
          <w:p w14:paraId="560F3709" w14:textId="77777777" w:rsidR="00273245" w:rsidRPr="00597AAC" w:rsidRDefault="00273245" w:rsidP="00D338AA">
            <w:pPr>
              <w:rPr>
                <w:rFonts w:cstheme="minorHAnsi"/>
                <w:sz w:val="18"/>
                <w:szCs w:val="18"/>
                <w:lang w:val="en-US"/>
              </w:rPr>
            </w:pPr>
            <w:r w:rsidRPr="00597AAC">
              <w:rPr>
                <w:rFonts w:cstheme="minorHAnsi"/>
                <w:sz w:val="18"/>
                <w:szCs w:val="18"/>
                <w:lang w:val="en-US"/>
              </w:rPr>
              <w:t>3.40E+001</w:t>
            </w:r>
          </w:p>
        </w:tc>
        <w:tc>
          <w:tcPr>
            <w:tcW w:w="1792" w:type="dxa"/>
          </w:tcPr>
          <w:p w14:paraId="20BF4557" w14:textId="77777777" w:rsidR="00273245" w:rsidRPr="00597AAC" w:rsidRDefault="00273245" w:rsidP="00D338AA">
            <w:pPr>
              <w:rPr>
                <w:rFonts w:cstheme="minorHAnsi"/>
                <w:sz w:val="18"/>
                <w:szCs w:val="18"/>
              </w:rPr>
            </w:pPr>
            <w:r w:rsidRPr="00597AAC">
              <w:rPr>
                <w:rFonts w:cstheme="minorHAnsi"/>
                <w:sz w:val="18"/>
                <w:szCs w:val="18"/>
                <w:lang w:val="en-US"/>
              </w:rPr>
              <w:t>3.32E+001</w:t>
            </w:r>
          </w:p>
        </w:tc>
        <w:tc>
          <w:tcPr>
            <w:tcW w:w="0" w:type="auto"/>
          </w:tcPr>
          <w:p w14:paraId="64D3D1C0" w14:textId="77777777" w:rsidR="00273245" w:rsidRPr="00597AAC" w:rsidRDefault="00273245" w:rsidP="00D338AA">
            <w:pPr>
              <w:rPr>
                <w:rFonts w:cstheme="minorHAnsi"/>
                <w:sz w:val="18"/>
                <w:szCs w:val="18"/>
              </w:rPr>
            </w:pPr>
            <w:r w:rsidRPr="00597AAC">
              <w:rPr>
                <w:rFonts w:cstheme="minorHAnsi"/>
                <w:sz w:val="18"/>
                <w:szCs w:val="18"/>
                <w:lang w:val="en-US"/>
              </w:rPr>
              <w:t>3.32E+001</w:t>
            </w:r>
          </w:p>
        </w:tc>
        <w:tc>
          <w:tcPr>
            <w:tcW w:w="0" w:type="auto"/>
          </w:tcPr>
          <w:p w14:paraId="2D22A6F7" w14:textId="77777777" w:rsidR="00273245" w:rsidRPr="00597AAC" w:rsidRDefault="00273245" w:rsidP="00D338AA">
            <w:pPr>
              <w:rPr>
                <w:rFonts w:cstheme="minorHAnsi"/>
                <w:sz w:val="18"/>
                <w:szCs w:val="18"/>
                <w:lang w:val="en-US"/>
              </w:rPr>
            </w:pPr>
            <w:r w:rsidRPr="00597AAC">
              <w:rPr>
                <w:rFonts w:cstheme="minorHAnsi"/>
                <w:sz w:val="18"/>
                <w:szCs w:val="18"/>
                <w:lang w:val="en-US"/>
              </w:rPr>
              <w:t>s.e.</w:t>
            </w:r>
          </w:p>
        </w:tc>
      </w:tr>
      <w:tr w:rsidR="00273245" w:rsidRPr="00597AAC" w14:paraId="673613CC" w14:textId="77777777" w:rsidTr="00D338AA">
        <w:tc>
          <w:tcPr>
            <w:tcW w:w="0" w:type="auto"/>
          </w:tcPr>
          <w:p w14:paraId="403B03F2" w14:textId="77777777" w:rsidR="00273245" w:rsidRPr="00597AAC" w:rsidRDefault="00273245" w:rsidP="00D338AA">
            <w:pPr>
              <w:rPr>
                <w:rFonts w:cstheme="minorHAnsi"/>
                <w:sz w:val="18"/>
                <w:szCs w:val="18"/>
                <w:lang w:val="en-US"/>
              </w:rPr>
            </w:pPr>
            <w:r w:rsidRPr="00597AAC">
              <w:rPr>
                <w:rFonts w:cstheme="minorHAnsi"/>
                <w:sz w:val="18"/>
                <w:szCs w:val="18"/>
                <w:lang w:val="en-US"/>
              </w:rPr>
              <w:t>Sediment density</w:t>
            </w:r>
          </w:p>
        </w:tc>
        <w:tc>
          <w:tcPr>
            <w:tcW w:w="1704" w:type="dxa"/>
          </w:tcPr>
          <w:p w14:paraId="331339ED" w14:textId="77777777" w:rsidR="00273245" w:rsidRPr="00597AAC" w:rsidRDefault="00273245" w:rsidP="00D338AA">
            <w:pPr>
              <w:rPr>
                <w:rFonts w:cstheme="minorHAnsi"/>
                <w:sz w:val="18"/>
                <w:szCs w:val="18"/>
                <w:lang w:val="en-US"/>
              </w:rPr>
            </w:pPr>
            <w:r w:rsidRPr="00597AAC">
              <w:rPr>
                <w:rFonts w:cstheme="minorHAnsi"/>
                <w:sz w:val="18"/>
                <w:szCs w:val="18"/>
                <w:lang w:val="en-US"/>
              </w:rPr>
              <w:t>1.00E+003</w:t>
            </w:r>
          </w:p>
        </w:tc>
        <w:tc>
          <w:tcPr>
            <w:tcW w:w="1792" w:type="dxa"/>
          </w:tcPr>
          <w:p w14:paraId="03A1F8DE" w14:textId="77777777" w:rsidR="00273245" w:rsidRPr="00597AAC" w:rsidRDefault="00273245" w:rsidP="00D338AA">
            <w:pPr>
              <w:rPr>
                <w:rFonts w:cstheme="minorHAnsi"/>
                <w:sz w:val="18"/>
                <w:szCs w:val="18"/>
              </w:rPr>
            </w:pPr>
            <w:r w:rsidRPr="00597AAC">
              <w:rPr>
                <w:rFonts w:cstheme="minorHAnsi"/>
                <w:sz w:val="18"/>
                <w:szCs w:val="18"/>
                <w:lang w:val="en-US"/>
              </w:rPr>
              <w:t>1.00E+003</w:t>
            </w:r>
          </w:p>
        </w:tc>
        <w:tc>
          <w:tcPr>
            <w:tcW w:w="0" w:type="auto"/>
          </w:tcPr>
          <w:p w14:paraId="77D4FFDD" w14:textId="77777777" w:rsidR="00273245" w:rsidRPr="00597AAC" w:rsidRDefault="00273245" w:rsidP="00D338AA">
            <w:pPr>
              <w:rPr>
                <w:rFonts w:cstheme="minorHAnsi"/>
                <w:sz w:val="18"/>
                <w:szCs w:val="18"/>
              </w:rPr>
            </w:pPr>
            <w:r w:rsidRPr="00597AAC">
              <w:rPr>
                <w:rFonts w:cstheme="minorHAnsi"/>
                <w:sz w:val="18"/>
                <w:szCs w:val="18"/>
                <w:lang w:val="en-US"/>
              </w:rPr>
              <w:t>1.00E+003</w:t>
            </w:r>
          </w:p>
        </w:tc>
        <w:tc>
          <w:tcPr>
            <w:tcW w:w="0" w:type="auto"/>
          </w:tcPr>
          <w:p w14:paraId="4168A95C" w14:textId="77777777" w:rsidR="00273245" w:rsidRPr="00597AAC" w:rsidRDefault="00273245" w:rsidP="00D338AA">
            <w:pPr>
              <w:rPr>
                <w:rFonts w:cstheme="minorHAnsi"/>
                <w:sz w:val="18"/>
                <w:szCs w:val="18"/>
                <w:lang w:val="en-US"/>
              </w:rPr>
            </w:pPr>
            <w:r w:rsidRPr="00597AAC">
              <w:rPr>
                <w:rFonts w:cstheme="minorHAnsi"/>
                <w:sz w:val="18"/>
                <w:szCs w:val="18"/>
                <w:lang w:val="en-US"/>
              </w:rPr>
              <w:t>kg/m³</w:t>
            </w:r>
          </w:p>
        </w:tc>
      </w:tr>
      <w:tr w:rsidR="00273245" w:rsidRPr="00597AAC" w14:paraId="601DBE72" w14:textId="77777777" w:rsidTr="00D338AA">
        <w:tc>
          <w:tcPr>
            <w:tcW w:w="0" w:type="auto"/>
          </w:tcPr>
          <w:p w14:paraId="20A27019" w14:textId="77777777" w:rsidR="00273245" w:rsidRPr="00597AAC" w:rsidRDefault="00273245" w:rsidP="00D338AA">
            <w:pPr>
              <w:rPr>
                <w:rFonts w:cstheme="minorHAnsi"/>
                <w:sz w:val="18"/>
                <w:szCs w:val="18"/>
                <w:lang w:val="en-US"/>
              </w:rPr>
            </w:pPr>
            <w:r w:rsidRPr="00597AAC">
              <w:rPr>
                <w:rFonts w:cstheme="minorHAnsi"/>
                <w:sz w:val="18"/>
                <w:szCs w:val="18"/>
                <w:lang w:val="en-US"/>
              </w:rPr>
              <w:t>SPM concentration</w:t>
            </w:r>
          </w:p>
        </w:tc>
        <w:tc>
          <w:tcPr>
            <w:tcW w:w="1704" w:type="dxa"/>
          </w:tcPr>
          <w:p w14:paraId="12B333A5" w14:textId="77777777" w:rsidR="00273245" w:rsidRPr="00597AAC" w:rsidRDefault="00273245" w:rsidP="00D338AA">
            <w:pPr>
              <w:rPr>
                <w:rFonts w:cstheme="minorHAnsi"/>
                <w:sz w:val="18"/>
                <w:szCs w:val="18"/>
                <w:lang w:val="en-US"/>
              </w:rPr>
            </w:pPr>
            <w:r w:rsidRPr="00597AAC">
              <w:rPr>
                <w:rFonts w:cstheme="minorHAnsi"/>
                <w:sz w:val="18"/>
                <w:szCs w:val="18"/>
                <w:lang w:val="en-US"/>
              </w:rPr>
              <w:t>5.00E+000</w:t>
            </w:r>
          </w:p>
        </w:tc>
        <w:tc>
          <w:tcPr>
            <w:tcW w:w="1792" w:type="dxa"/>
          </w:tcPr>
          <w:p w14:paraId="7FD0FC22" w14:textId="77777777" w:rsidR="00273245" w:rsidRPr="00597AAC" w:rsidRDefault="00273245" w:rsidP="00D338AA">
            <w:pPr>
              <w:rPr>
                <w:rFonts w:cstheme="minorHAnsi"/>
                <w:sz w:val="18"/>
                <w:szCs w:val="18"/>
              </w:rPr>
            </w:pPr>
            <w:r w:rsidRPr="00597AAC">
              <w:rPr>
                <w:rFonts w:cstheme="minorHAnsi"/>
                <w:sz w:val="18"/>
                <w:szCs w:val="18"/>
                <w:lang w:val="en-US"/>
              </w:rPr>
              <w:t>1.50E+000</w:t>
            </w:r>
          </w:p>
        </w:tc>
        <w:tc>
          <w:tcPr>
            <w:tcW w:w="0" w:type="auto"/>
          </w:tcPr>
          <w:p w14:paraId="0F65913A" w14:textId="77777777" w:rsidR="00273245" w:rsidRPr="00597AAC" w:rsidRDefault="00273245" w:rsidP="00D338AA">
            <w:pPr>
              <w:rPr>
                <w:rFonts w:cstheme="minorHAnsi"/>
                <w:sz w:val="18"/>
                <w:szCs w:val="18"/>
              </w:rPr>
            </w:pPr>
            <w:r w:rsidRPr="00597AAC">
              <w:rPr>
                <w:rFonts w:cstheme="minorHAnsi"/>
                <w:sz w:val="18"/>
                <w:szCs w:val="18"/>
                <w:lang w:val="en-US"/>
              </w:rPr>
              <w:t>1.50E+000</w:t>
            </w:r>
          </w:p>
        </w:tc>
        <w:tc>
          <w:tcPr>
            <w:tcW w:w="0" w:type="auto"/>
          </w:tcPr>
          <w:p w14:paraId="46810EB3" w14:textId="77777777" w:rsidR="00273245" w:rsidRPr="00597AAC" w:rsidRDefault="00273245" w:rsidP="00D338AA">
            <w:pPr>
              <w:rPr>
                <w:rFonts w:cstheme="minorHAnsi"/>
                <w:sz w:val="18"/>
                <w:szCs w:val="18"/>
                <w:lang w:val="en-US"/>
              </w:rPr>
            </w:pPr>
            <w:r w:rsidRPr="00597AAC">
              <w:rPr>
                <w:rFonts w:cstheme="minorHAnsi"/>
                <w:sz w:val="18"/>
                <w:szCs w:val="18"/>
                <w:lang w:val="en-US"/>
              </w:rPr>
              <w:t>mg/l</w:t>
            </w:r>
          </w:p>
        </w:tc>
      </w:tr>
      <w:tr w:rsidR="00273245" w:rsidRPr="00597AAC" w14:paraId="0B35C739" w14:textId="77777777" w:rsidTr="00D338AA">
        <w:tc>
          <w:tcPr>
            <w:tcW w:w="0" w:type="auto"/>
          </w:tcPr>
          <w:p w14:paraId="701FF7F3" w14:textId="77777777" w:rsidR="00273245" w:rsidRPr="00597AAC" w:rsidRDefault="00273245" w:rsidP="00D338AA">
            <w:pPr>
              <w:rPr>
                <w:rFonts w:cstheme="minorHAnsi"/>
                <w:sz w:val="18"/>
                <w:szCs w:val="18"/>
                <w:lang w:val="en-US"/>
              </w:rPr>
            </w:pPr>
            <w:r w:rsidRPr="00597AAC">
              <w:rPr>
                <w:rFonts w:cstheme="minorHAnsi"/>
                <w:sz w:val="18"/>
                <w:szCs w:val="18"/>
                <w:lang w:val="en-US"/>
              </w:rPr>
              <w:t>Temperature</w:t>
            </w:r>
          </w:p>
        </w:tc>
        <w:tc>
          <w:tcPr>
            <w:tcW w:w="1704" w:type="dxa"/>
          </w:tcPr>
          <w:p w14:paraId="15780BA2" w14:textId="77777777" w:rsidR="00273245" w:rsidRPr="00597AAC" w:rsidRDefault="00273245" w:rsidP="00D338AA">
            <w:pPr>
              <w:rPr>
                <w:rFonts w:cstheme="minorHAnsi"/>
                <w:sz w:val="18"/>
                <w:szCs w:val="18"/>
                <w:lang w:val="en-US"/>
              </w:rPr>
            </w:pPr>
            <w:r w:rsidRPr="00597AAC">
              <w:rPr>
                <w:rFonts w:cstheme="minorHAnsi"/>
                <w:sz w:val="18"/>
                <w:szCs w:val="18"/>
                <w:lang w:val="en-US"/>
              </w:rPr>
              <w:t>9.00E+000</w:t>
            </w:r>
          </w:p>
        </w:tc>
        <w:tc>
          <w:tcPr>
            <w:tcW w:w="1792" w:type="dxa"/>
          </w:tcPr>
          <w:p w14:paraId="3962FE20" w14:textId="77777777" w:rsidR="00273245" w:rsidRPr="00597AAC" w:rsidRDefault="00273245" w:rsidP="00D338AA">
            <w:pPr>
              <w:rPr>
                <w:rFonts w:cstheme="minorHAnsi"/>
                <w:sz w:val="18"/>
                <w:szCs w:val="18"/>
              </w:rPr>
            </w:pPr>
            <w:r w:rsidRPr="00597AAC">
              <w:rPr>
                <w:rFonts w:cstheme="minorHAnsi"/>
                <w:sz w:val="18"/>
                <w:szCs w:val="18"/>
                <w:lang w:val="en-US"/>
              </w:rPr>
              <w:t>8.60E+000</w:t>
            </w:r>
          </w:p>
        </w:tc>
        <w:tc>
          <w:tcPr>
            <w:tcW w:w="0" w:type="auto"/>
          </w:tcPr>
          <w:p w14:paraId="25BBD4EA" w14:textId="77777777" w:rsidR="00273245" w:rsidRPr="00597AAC" w:rsidRDefault="00273245" w:rsidP="00D338AA">
            <w:pPr>
              <w:rPr>
                <w:rFonts w:cstheme="minorHAnsi"/>
                <w:sz w:val="18"/>
                <w:szCs w:val="18"/>
              </w:rPr>
            </w:pPr>
            <w:r w:rsidRPr="00597AAC">
              <w:rPr>
                <w:rFonts w:cstheme="minorHAnsi"/>
                <w:sz w:val="18"/>
                <w:szCs w:val="18"/>
                <w:lang w:val="en-US"/>
              </w:rPr>
              <w:t>8.60E+000</w:t>
            </w:r>
          </w:p>
        </w:tc>
        <w:tc>
          <w:tcPr>
            <w:tcW w:w="0" w:type="auto"/>
          </w:tcPr>
          <w:p w14:paraId="31E3CCD5" w14:textId="77777777" w:rsidR="00273245" w:rsidRPr="00597AAC" w:rsidRDefault="00273245" w:rsidP="00D338AA">
            <w:pPr>
              <w:rPr>
                <w:rFonts w:cstheme="minorHAnsi"/>
                <w:sz w:val="18"/>
                <w:szCs w:val="18"/>
                <w:lang w:val="en-US"/>
              </w:rPr>
            </w:pPr>
            <w:r w:rsidRPr="00597AAC">
              <w:rPr>
                <w:rFonts w:cstheme="minorHAnsi"/>
                <w:sz w:val="18"/>
                <w:szCs w:val="18"/>
                <w:lang w:val="en-US"/>
              </w:rPr>
              <w:t>° C</w:t>
            </w:r>
          </w:p>
        </w:tc>
      </w:tr>
      <w:tr w:rsidR="00273245" w:rsidRPr="00597AAC" w14:paraId="580B1131" w14:textId="77777777" w:rsidTr="00D338AA">
        <w:tc>
          <w:tcPr>
            <w:tcW w:w="0" w:type="auto"/>
          </w:tcPr>
          <w:p w14:paraId="29287FE5" w14:textId="77777777" w:rsidR="00273245" w:rsidRPr="00597AAC" w:rsidRDefault="00273245" w:rsidP="00D338AA">
            <w:pPr>
              <w:rPr>
                <w:rFonts w:cstheme="minorHAnsi"/>
                <w:sz w:val="18"/>
                <w:szCs w:val="18"/>
                <w:lang w:val="en-US"/>
              </w:rPr>
            </w:pPr>
            <w:r w:rsidRPr="00597AAC">
              <w:rPr>
                <w:rFonts w:cstheme="minorHAnsi"/>
                <w:sz w:val="18"/>
                <w:szCs w:val="18"/>
                <w:lang w:val="en-US"/>
              </w:rPr>
              <w:t>Tidal difference</w:t>
            </w:r>
          </w:p>
        </w:tc>
        <w:tc>
          <w:tcPr>
            <w:tcW w:w="1704" w:type="dxa"/>
          </w:tcPr>
          <w:p w14:paraId="11BF31C9"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6EE5AB55"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7BEAC85F"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7915E54F" w14:textId="77777777" w:rsidR="00273245" w:rsidRPr="00597AAC" w:rsidRDefault="00273245" w:rsidP="00D338AA">
            <w:pPr>
              <w:rPr>
                <w:rFonts w:cstheme="minorHAnsi"/>
                <w:sz w:val="18"/>
                <w:szCs w:val="18"/>
                <w:lang w:val="en-US"/>
              </w:rPr>
            </w:pPr>
            <w:r w:rsidRPr="00597AAC">
              <w:rPr>
                <w:rFonts w:cstheme="minorHAnsi"/>
                <w:sz w:val="18"/>
                <w:szCs w:val="18"/>
                <w:lang w:val="en-US"/>
              </w:rPr>
              <w:t>m</w:t>
            </w:r>
          </w:p>
        </w:tc>
      </w:tr>
      <w:tr w:rsidR="00273245" w:rsidRPr="00597AAC" w14:paraId="3F0F3DC1" w14:textId="77777777" w:rsidTr="00D338AA">
        <w:tc>
          <w:tcPr>
            <w:tcW w:w="0" w:type="auto"/>
          </w:tcPr>
          <w:p w14:paraId="3B9F6AA1" w14:textId="77777777" w:rsidR="00273245" w:rsidRPr="00597AAC" w:rsidRDefault="00273245" w:rsidP="00D338AA">
            <w:pPr>
              <w:rPr>
                <w:rFonts w:cstheme="minorHAnsi"/>
                <w:sz w:val="18"/>
                <w:szCs w:val="18"/>
                <w:lang w:val="en-US"/>
              </w:rPr>
            </w:pPr>
            <w:r w:rsidRPr="00597AAC">
              <w:rPr>
                <w:rFonts w:cstheme="minorHAnsi"/>
                <w:sz w:val="18"/>
                <w:szCs w:val="18"/>
                <w:lang w:val="en-US"/>
              </w:rPr>
              <w:t>Tidal period</w:t>
            </w:r>
          </w:p>
        </w:tc>
        <w:tc>
          <w:tcPr>
            <w:tcW w:w="1704" w:type="dxa"/>
          </w:tcPr>
          <w:p w14:paraId="6DCA768E"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0B331E26"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43185552"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178E0980" w14:textId="77777777" w:rsidR="00273245" w:rsidRPr="00597AAC" w:rsidRDefault="00273245" w:rsidP="00D338AA">
            <w:pPr>
              <w:rPr>
                <w:rFonts w:cstheme="minorHAnsi"/>
                <w:sz w:val="18"/>
                <w:szCs w:val="18"/>
                <w:lang w:val="en-US"/>
              </w:rPr>
            </w:pPr>
            <w:r w:rsidRPr="00597AAC">
              <w:rPr>
                <w:rFonts w:cstheme="minorHAnsi"/>
                <w:sz w:val="18"/>
                <w:szCs w:val="18"/>
                <w:lang w:val="en-US"/>
              </w:rPr>
              <w:t>Hour</w:t>
            </w:r>
          </w:p>
        </w:tc>
      </w:tr>
      <w:tr w:rsidR="00273245" w:rsidRPr="00597AAC" w14:paraId="447F259D" w14:textId="77777777" w:rsidTr="00D338AA">
        <w:tc>
          <w:tcPr>
            <w:tcW w:w="0" w:type="auto"/>
          </w:tcPr>
          <w:p w14:paraId="46C0EF2D" w14:textId="77777777" w:rsidR="00273245" w:rsidRPr="00597AAC" w:rsidRDefault="00273245" w:rsidP="00D338AA">
            <w:pPr>
              <w:rPr>
                <w:rFonts w:cstheme="minorHAnsi"/>
                <w:sz w:val="18"/>
                <w:szCs w:val="18"/>
                <w:lang w:val="en-US"/>
              </w:rPr>
            </w:pPr>
            <w:r w:rsidRPr="00597AAC">
              <w:rPr>
                <w:rFonts w:cstheme="minorHAnsi"/>
                <w:sz w:val="18"/>
                <w:szCs w:val="18"/>
                <w:lang w:val="en-US"/>
              </w:rPr>
              <w:t>Width of submerged dam</w:t>
            </w:r>
          </w:p>
        </w:tc>
        <w:tc>
          <w:tcPr>
            <w:tcW w:w="1704" w:type="dxa"/>
          </w:tcPr>
          <w:p w14:paraId="72A477EC" w14:textId="77777777" w:rsidR="00273245" w:rsidRPr="00597AAC" w:rsidRDefault="00273245" w:rsidP="00D338AA">
            <w:pPr>
              <w:rPr>
                <w:rFonts w:cstheme="minorHAnsi"/>
                <w:sz w:val="18"/>
                <w:szCs w:val="18"/>
                <w:lang w:val="en-US"/>
              </w:rPr>
            </w:pPr>
            <w:r w:rsidRPr="00597AAC">
              <w:rPr>
                <w:rFonts w:cstheme="minorHAnsi"/>
                <w:sz w:val="18"/>
                <w:szCs w:val="18"/>
                <w:lang w:val="en-US"/>
              </w:rPr>
              <w:t>0.00E+000</w:t>
            </w:r>
          </w:p>
        </w:tc>
        <w:tc>
          <w:tcPr>
            <w:tcW w:w="1792" w:type="dxa"/>
          </w:tcPr>
          <w:p w14:paraId="2A998C20"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5FA176F9"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505E1602" w14:textId="77777777" w:rsidR="00273245" w:rsidRPr="00597AAC" w:rsidRDefault="00273245" w:rsidP="00D338AA">
            <w:pPr>
              <w:rPr>
                <w:rFonts w:cstheme="minorHAnsi"/>
                <w:sz w:val="18"/>
                <w:szCs w:val="18"/>
                <w:lang w:val="en-US"/>
              </w:rPr>
            </w:pPr>
            <w:r w:rsidRPr="00597AAC">
              <w:rPr>
                <w:rFonts w:cstheme="minorHAnsi"/>
                <w:sz w:val="18"/>
                <w:szCs w:val="18"/>
                <w:lang w:val="en-US"/>
              </w:rPr>
              <w:t>m</w:t>
            </w:r>
          </w:p>
        </w:tc>
      </w:tr>
      <w:tr w:rsidR="00273245" w:rsidRPr="00597AAC" w14:paraId="706AEC91" w14:textId="77777777" w:rsidTr="00D338AA">
        <w:tc>
          <w:tcPr>
            <w:tcW w:w="0" w:type="auto"/>
          </w:tcPr>
          <w:p w14:paraId="5CD2DE89" w14:textId="77777777" w:rsidR="00273245" w:rsidRPr="00597AAC" w:rsidRDefault="00273245" w:rsidP="00D338AA">
            <w:pPr>
              <w:rPr>
                <w:rFonts w:cstheme="minorHAnsi"/>
                <w:sz w:val="18"/>
                <w:szCs w:val="18"/>
                <w:lang w:val="en-US"/>
              </w:rPr>
            </w:pPr>
            <w:r w:rsidRPr="00597AAC">
              <w:rPr>
                <w:rFonts w:cstheme="minorHAnsi"/>
                <w:sz w:val="18"/>
                <w:szCs w:val="18"/>
                <w:lang w:val="en-US"/>
              </w:rPr>
              <w:t>Y1</w:t>
            </w:r>
          </w:p>
        </w:tc>
        <w:tc>
          <w:tcPr>
            <w:tcW w:w="1704" w:type="dxa"/>
          </w:tcPr>
          <w:p w14:paraId="20B01A31" w14:textId="77777777" w:rsidR="00273245" w:rsidRPr="00597AAC" w:rsidRDefault="00273245" w:rsidP="00D338AA">
            <w:pPr>
              <w:rPr>
                <w:rFonts w:cstheme="minorHAnsi"/>
                <w:sz w:val="18"/>
                <w:szCs w:val="18"/>
                <w:lang w:val="en-US"/>
              </w:rPr>
            </w:pPr>
            <w:r w:rsidRPr="00597AAC">
              <w:rPr>
                <w:rFonts w:cstheme="minorHAnsi"/>
                <w:sz w:val="18"/>
                <w:szCs w:val="18"/>
                <w:lang w:val="en-US"/>
              </w:rPr>
              <w:t>3.00E+002</w:t>
            </w:r>
          </w:p>
        </w:tc>
        <w:tc>
          <w:tcPr>
            <w:tcW w:w="1792" w:type="dxa"/>
          </w:tcPr>
          <w:p w14:paraId="1EE99D46" w14:textId="77777777" w:rsidR="00273245" w:rsidRPr="00597AAC" w:rsidRDefault="00273245" w:rsidP="00D338AA">
            <w:pPr>
              <w:rPr>
                <w:rFonts w:cstheme="minorHAnsi"/>
                <w:sz w:val="18"/>
                <w:szCs w:val="18"/>
              </w:rPr>
            </w:pPr>
            <w:r w:rsidRPr="00597AAC">
              <w:rPr>
                <w:rFonts w:cstheme="minorHAnsi"/>
                <w:sz w:val="18"/>
                <w:szCs w:val="18"/>
                <w:lang w:val="en-US"/>
              </w:rPr>
              <w:t>2.80E+002</w:t>
            </w:r>
          </w:p>
        </w:tc>
        <w:tc>
          <w:tcPr>
            <w:tcW w:w="0" w:type="auto"/>
          </w:tcPr>
          <w:p w14:paraId="0343473F" w14:textId="77777777" w:rsidR="00273245" w:rsidRPr="00597AAC" w:rsidRDefault="00273245" w:rsidP="00D338AA">
            <w:pPr>
              <w:rPr>
                <w:rFonts w:cstheme="minorHAnsi"/>
                <w:sz w:val="18"/>
                <w:szCs w:val="18"/>
              </w:rPr>
            </w:pPr>
            <w:r w:rsidRPr="00597AAC">
              <w:rPr>
                <w:rFonts w:cstheme="minorHAnsi"/>
                <w:sz w:val="18"/>
                <w:szCs w:val="18"/>
                <w:lang w:val="en-US"/>
              </w:rPr>
              <w:t>6.10E+002</w:t>
            </w:r>
          </w:p>
        </w:tc>
        <w:tc>
          <w:tcPr>
            <w:tcW w:w="0" w:type="auto"/>
          </w:tcPr>
          <w:p w14:paraId="4710F3EF" w14:textId="77777777" w:rsidR="00273245" w:rsidRPr="00597AAC" w:rsidRDefault="00273245" w:rsidP="00D338AA">
            <w:pPr>
              <w:rPr>
                <w:rFonts w:cstheme="minorHAnsi"/>
                <w:sz w:val="18"/>
                <w:szCs w:val="18"/>
                <w:lang w:val="en-US"/>
              </w:rPr>
            </w:pPr>
            <w:r w:rsidRPr="00597AAC">
              <w:rPr>
                <w:rFonts w:cstheme="minorHAnsi"/>
                <w:sz w:val="18"/>
                <w:szCs w:val="18"/>
                <w:lang w:val="en-US"/>
              </w:rPr>
              <w:t xml:space="preserve"> m </w:t>
            </w:r>
          </w:p>
        </w:tc>
      </w:tr>
      <w:tr w:rsidR="00273245" w:rsidRPr="00597AAC" w14:paraId="37B0CAFE" w14:textId="77777777" w:rsidTr="00D338AA">
        <w:tc>
          <w:tcPr>
            <w:tcW w:w="0" w:type="auto"/>
          </w:tcPr>
          <w:p w14:paraId="5102783A" w14:textId="77777777" w:rsidR="00273245" w:rsidRPr="00597AAC" w:rsidRDefault="00273245" w:rsidP="00D338AA">
            <w:pPr>
              <w:rPr>
                <w:rFonts w:cstheme="minorHAnsi"/>
                <w:sz w:val="18"/>
                <w:szCs w:val="18"/>
                <w:lang w:val="en-US"/>
              </w:rPr>
            </w:pPr>
            <w:r w:rsidRPr="00597AAC">
              <w:rPr>
                <w:rFonts w:cstheme="minorHAnsi"/>
                <w:sz w:val="18"/>
                <w:szCs w:val="18"/>
                <w:lang w:val="en-US"/>
              </w:rPr>
              <w:t>Y2</w:t>
            </w:r>
          </w:p>
        </w:tc>
        <w:tc>
          <w:tcPr>
            <w:tcW w:w="1704" w:type="dxa"/>
          </w:tcPr>
          <w:p w14:paraId="66CB2528" w14:textId="77777777" w:rsidR="00273245" w:rsidRPr="00597AAC" w:rsidRDefault="00273245" w:rsidP="00D338AA">
            <w:pPr>
              <w:rPr>
                <w:rFonts w:cstheme="minorHAnsi"/>
                <w:sz w:val="18"/>
                <w:szCs w:val="18"/>
                <w:lang w:val="en-US"/>
              </w:rPr>
            </w:pPr>
            <w:r w:rsidRPr="00597AAC">
              <w:rPr>
                <w:rFonts w:cstheme="minorHAnsi"/>
                <w:sz w:val="18"/>
                <w:szCs w:val="18"/>
                <w:lang w:val="en-US"/>
              </w:rPr>
              <w:t>1.00E+001</w:t>
            </w:r>
          </w:p>
        </w:tc>
        <w:tc>
          <w:tcPr>
            <w:tcW w:w="1792" w:type="dxa"/>
          </w:tcPr>
          <w:p w14:paraId="1A5D5270"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0930638A" w14:textId="77777777" w:rsidR="00273245" w:rsidRPr="00597AAC" w:rsidRDefault="00273245" w:rsidP="00D338AA">
            <w:pPr>
              <w:rPr>
                <w:rFonts w:cstheme="minorHAnsi"/>
                <w:sz w:val="18"/>
                <w:szCs w:val="18"/>
              </w:rPr>
            </w:pPr>
            <w:r w:rsidRPr="00597AAC">
              <w:rPr>
                <w:rFonts w:cstheme="minorHAnsi"/>
                <w:sz w:val="18"/>
                <w:szCs w:val="18"/>
                <w:lang w:val="en-US"/>
              </w:rPr>
              <w:t>0.00E+000</w:t>
            </w:r>
          </w:p>
        </w:tc>
        <w:tc>
          <w:tcPr>
            <w:tcW w:w="0" w:type="auto"/>
          </w:tcPr>
          <w:p w14:paraId="2067583C" w14:textId="77777777" w:rsidR="00273245" w:rsidRPr="00597AAC" w:rsidRDefault="00273245" w:rsidP="00D338AA">
            <w:pPr>
              <w:rPr>
                <w:rFonts w:cstheme="minorHAnsi"/>
                <w:sz w:val="18"/>
                <w:szCs w:val="18"/>
                <w:lang w:val="en-US"/>
              </w:rPr>
            </w:pPr>
            <w:r w:rsidRPr="00597AAC">
              <w:rPr>
                <w:rFonts w:cstheme="minorHAnsi"/>
                <w:sz w:val="18"/>
                <w:szCs w:val="18"/>
                <w:lang w:val="en-US"/>
              </w:rPr>
              <w:t xml:space="preserve"> m </w:t>
            </w:r>
          </w:p>
        </w:tc>
      </w:tr>
      <w:tr w:rsidR="00273245" w:rsidRPr="00597AAC" w14:paraId="1601095F" w14:textId="77777777" w:rsidTr="00D338AA">
        <w:tc>
          <w:tcPr>
            <w:tcW w:w="0" w:type="auto"/>
          </w:tcPr>
          <w:p w14:paraId="146839E8" w14:textId="77777777" w:rsidR="00273245" w:rsidRPr="00597AAC" w:rsidRDefault="00273245" w:rsidP="00D338AA">
            <w:pPr>
              <w:rPr>
                <w:rFonts w:cstheme="minorHAnsi"/>
                <w:sz w:val="18"/>
                <w:szCs w:val="18"/>
                <w:lang w:val="en-US"/>
              </w:rPr>
            </w:pPr>
            <w:r w:rsidRPr="00597AAC">
              <w:rPr>
                <w:rFonts w:cstheme="minorHAnsi"/>
                <w:sz w:val="18"/>
                <w:szCs w:val="18"/>
                <w:lang w:val="en-US"/>
              </w:rPr>
              <w:t>Daily refresh</w:t>
            </w:r>
          </w:p>
        </w:tc>
        <w:tc>
          <w:tcPr>
            <w:tcW w:w="1704" w:type="dxa"/>
          </w:tcPr>
          <w:p w14:paraId="7D8245A1" w14:textId="77777777" w:rsidR="00273245" w:rsidRPr="00597AAC" w:rsidRDefault="00273245" w:rsidP="00D338AA">
            <w:pPr>
              <w:rPr>
                <w:rFonts w:cstheme="minorHAnsi"/>
                <w:sz w:val="18"/>
                <w:szCs w:val="18"/>
                <w:lang w:val="en-US"/>
              </w:rPr>
            </w:pPr>
            <w:r w:rsidRPr="00597AAC">
              <w:rPr>
                <w:rFonts w:cstheme="minorHAnsi"/>
                <w:sz w:val="18"/>
                <w:szCs w:val="18"/>
                <w:lang w:val="en-US"/>
              </w:rPr>
              <w:t>-</w:t>
            </w:r>
          </w:p>
        </w:tc>
        <w:tc>
          <w:tcPr>
            <w:tcW w:w="1792" w:type="dxa"/>
          </w:tcPr>
          <w:p w14:paraId="09B63537" w14:textId="77777777" w:rsidR="00273245" w:rsidRPr="00597AAC" w:rsidRDefault="00273245" w:rsidP="00D338AA">
            <w:pPr>
              <w:rPr>
                <w:rFonts w:cstheme="minorHAnsi"/>
                <w:sz w:val="18"/>
                <w:szCs w:val="18"/>
              </w:rPr>
            </w:pPr>
            <w:r w:rsidRPr="00597AAC">
              <w:rPr>
                <w:rFonts w:cstheme="minorHAnsi"/>
                <w:sz w:val="18"/>
                <w:szCs w:val="18"/>
                <w:lang w:val="en-US"/>
              </w:rPr>
              <w:t>453 %</w:t>
            </w:r>
          </w:p>
        </w:tc>
        <w:tc>
          <w:tcPr>
            <w:tcW w:w="0" w:type="auto"/>
          </w:tcPr>
          <w:p w14:paraId="2E243F0C" w14:textId="77777777" w:rsidR="00273245" w:rsidRPr="00597AAC" w:rsidRDefault="00273245" w:rsidP="00D338AA">
            <w:pPr>
              <w:rPr>
                <w:rFonts w:cstheme="minorHAnsi"/>
                <w:sz w:val="18"/>
                <w:szCs w:val="18"/>
              </w:rPr>
            </w:pPr>
            <w:r w:rsidRPr="00597AAC">
              <w:rPr>
                <w:rFonts w:cstheme="minorHAnsi"/>
                <w:sz w:val="18"/>
                <w:szCs w:val="18"/>
                <w:lang w:val="en-US"/>
              </w:rPr>
              <w:t>987 %</w:t>
            </w:r>
          </w:p>
        </w:tc>
        <w:tc>
          <w:tcPr>
            <w:tcW w:w="0" w:type="auto"/>
          </w:tcPr>
          <w:p w14:paraId="3F936E73" w14:textId="77777777" w:rsidR="00273245" w:rsidRPr="00597AAC" w:rsidRDefault="00273245" w:rsidP="00D338AA">
            <w:pPr>
              <w:rPr>
                <w:rFonts w:cstheme="minorHAnsi"/>
                <w:sz w:val="18"/>
                <w:szCs w:val="18"/>
                <w:lang w:val="en-US"/>
              </w:rPr>
            </w:pPr>
            <w:r w:rsidRPr="00597AAC">
              <w:rPr>
                <w:rFonts w:cstheme="minorHAnsi"/>
                <w:sz w:val="18"/>
                <w:szCs w:val="18"/>
                <w:lang w:val="en-US"/>
              </w:rPr>
              <w:t>Per day</w:t>
            </w:r>
          </w:p>
        </w:tc>
      </w:tr>
    </w:tbl>
    <w:p w14:paraId="40D141F3" w14:textId="77777777" w:rsidR="00273245" w:rsidRPr="00F37D70" w:rsidRDefault="00273245" w:rsidP="00273245"/>
    <w:p w14:paraId="2595C35B" w14:textId="77777777" w:rsidR="00273245" w:rsidRDefault="00273245" w:rsidP="00A74868">
      <w:pPr>
        <w:pStyle w:val="Absatz"/>
        <w:ind w:left="0"/>
        <w:rPr>
          <w:rFonts w:ascii="Verdana" w:hAnsi="Verdana"/>
          <w:lang w:eastAsia="en-US"/>
        </w:rPr>
      </w:pPr>
    </w:p>
    <w:p w14:paraId="4CBBE863" w14:textId="77777777" w:rsidR="00D04DE9" w:rsidRDefault="00D04DE9" w:rsidP="00A74868">
      <w:pPr>
        <w:pStyle w:val="Absatz"/>
        <w:ind w:left="0"/>
        <w:rPr>
          <w:rFonts w:ascii="Verdana" w:hAnsi="Verdana"/>
          <w:lang w:eastAsia="en-US"/>
        </w:rPr>
      </w:pPr>
    </w:p>
    <w:p w14:paraId="1002786D" w14:textId="77777777" w:rsidR="00A74868" w:rsidRPr="006B1A5A" w:rsidRDefault="00A74868" w:rsidP="00A74868">
      <w:pPr>
        <w:pStyle w:val="Absatz"/>
        <w:ind w:left="0"/>
        <w:rPr>
          <w:rFonts w:ascii="Verdana" w:hAnsi="Verdana"/>
          <w:lang w:eastAsia="en-US"/>
        </w:rPr>
      </w:pPr>
    </w:p>
    <w:p w14:paraId="49D2A319" w14:textId="77777777" w:rsidR="00A74868" w:rsidRPr="006B1A5A" w:rsidRDefault="00A74868" w:rsidP="004A6E33">
      <w:pPr>
        <w:pStyle w:val="Overskrift3"/>
        <w:rPr>
          <w:lang w:eastAsia="en-US"/>
        </w:rPr>
      </w:pPr>
      <w:bookmarkStart w:id="1691" w:name="_Toc137070518"/>
      <w:r w:rsidRPr="006B1A5A">
        <w:rPr>
          <w:lang w:eastAsia="en-US"/>
        </w:rPr>
        <w:t>Output tables from the human exposure assessments</w:t>
      </w:r>
      <w:bookmarkEnd w:id="1691"/>
    </w:p>
    <w:p w14:paraId="4BA9016B" w14:textId="77777777" w:rsidR="00A74868" w:rsidRDefault="00A74868" w:rsidP="00A74868">
      <w:pPr>
        <w:pStyle w:val="Absatz"/>
        <w:ind w:left="0"/>
        <w:rPr>
          <w:rFonts w:ascii="Verdana" w:hAnsi="Verdana"/>
          <w:lang w:eastAsia="en-US"/>
        </w:rPr>
      </w:pPr>
    </w:p>
    <w:p w14:paraId="322C7D12" w14:textId="4899B45C" w:rsidR="00A74868" w:rsidRDefault="00A74868" w:rsidP="00A74868">
      <w:pPr>
        <w:pStyle w:val="Absatz"/>
        <w:ind w:left="0"/>
        <w:rPr>
          <w:rFonts w:ascii="Verdana" w:hAnsi="Verdana"/>
          <w:lang w:eastAsia="en-US"/>
        </w:rPr>
      </w:pPr>
      <w:r w:rsidRPr="002758CF">
        <w:rPr>
          <w:rFonts w:ascii="Verdana" w:hAnsi="Verdana"/>
          <w:lang w:eastAsia="en-US"/>
        </w:rPr>
        <w:t>The following excel-file has been uploaded to RBP3 separately</w:t>
      </w:r>
      <w:r>
        <w:rPr>
          <w:rFonts w:ascii="Verdana" w:hAnsi="Verdana"/>
          <w:lang w:eastAsia="en-US"/>
        </w:rPr>
        <w:t>:</w:t>
      </w:r>
    </w:p>
    <w:p w14:paraId="6E6B8E80" w14:textId="77777777" w:rsidR="00E87546" w:rsidRDefault="00E87546" w:rsidP="00E87546">
      <w:pPr>
        <w:pStyle w:val="Absatz"/>
        <w:ind w:left="0"/>
      </w:pPr>
      <w:bookmarkStart w:id="1692" w:name="_Toc501130639"/>
      <w:bookmarkStart w:id="1693" w:name="_Toc389729191"/>
      <w:bookmarkStart w:id="1694" w:name="_Toc403472829"/>
      <w:bookmarkEnd w:id="1689"/>
      <w:r w:rsidRPr="005F0860">
        <w:rPr>
          <w:rFonts w:ascii="Verdana" w:hAnsi="Verdana"/>
          <w:lang w:eastAsia="en-US"/>
        </w:rPr>
        <w:t>HH_Exposure_NetKem_Dicopper oxide BPF.xlsx</w:t>
      </w:r>
    </w:p>
    <w:p w14:paraId="0BE0DE50" w14:textId="77777777" w:rsidR="00136B26" w:rsidRDefault="00136B26" w:rsidP="00136B26">
      <w:pPr>
        <w:pStyle w:val="Absatz"/>
        <w:ind w:left="0"/>
      </w:pPr>
    </w:p>
    <w:p w14:paraId="03B8BE61" w14:textId="11D0A1EE" w:rsidR="004616F4" w:rsidRPr="004616F4" w:rsidRDefault="004616F4" w:rsidP="00136B26">
      <w:pPr>
        <w:pStyle w:val="Overskrift2"/>
      </w:pPr>
      <w:bookmarkStart w:id="1695" w:name="_Toc137070519"/>
      <w:r w:rsidRPr="004616F4">
        <w:t>New information on the active substance</w:t>
      </w:r>
      <w:bookmarkEnd w:id="1692"/>
      <w:bookmarkEnd w:id="1695"/>
    </w:p>
    <w:bookmarkEnd w:id="1693"/>
    <w:bookmarkEnd w:id="1694"/>
    <w:p w14:paraId="616C4A35" w14:textId="77777777" w:rsidR="00293220" w:rsidRDefault="008D0563" w:rsidP="00293220">
      <w:pPr>
        <w:rPr>
          <w:rFonts w:eastAsia="Calibri"/>
          <w:lang w:eastAsia="en-US"/>
        </w:rPr>
      </w:pPr>
      <w:r>
        <w:rPr>
          <w:rFonts w:eastAsia="Calibri"/>
          <w:lang w:eastAsia="en-US"/>
        </w:rPr>
        <w:t>There are no new data to be considered.</w:t>
      </w:r>
    </w:p>
    <w:p w14:paraId="1267AB39" w14:textId="77777777" w:rsidR="008D0563" w:rsidRPr="008D0563" w:rsidRDefault="008D0563" w:rsidP="00293220">
      <w:pPr>
        <w:rPr>
          <w:rFonts w:eastAsia="Calibri"/>
          <w:b/>
          <w:caps/>
          <w:sz w:val="22"/>
          <w:szCs w:val="22"/>
          <w:lang w:eastAsia="en-US"/>
        </w:rPr>
      </w:pPr>
    </w:p>
    <w:p w14:paraId="2E2066A0" w14:textId="77777777" w:rsidR="00A53EE0" w:rsidRDefault="00A53EE0" w:rsidP="00313131">
      <w:pPr>
        <w:pStyle w:val="Overskrift2"/>
        <w:rPr>
          <w:lang w:val="de-DE"/>
        </w:rPr>
      </w:pPr>
      <w:bookmarkStart w:id="1696" w:name="_Toc389729192"/>
      <w:bookmarkStart w:id="1697" w:name="_Toc403472830"/>
      <w:bookmarkStart w:id="1698" w:name="_Toc137070520"/>
      <w:r w:rsidRPr="007D78DC">
        <w:rPr>
          <w:lang w:val="de-DE"/>
        </w:rPr>
        <w:t>Residue behaviour</w:t>
      </w:r>
      <w:bookmarkEnd w:id="1696"/>
      <w:bookmarkEnd w:id="1697"/>
      <w:bookmarkEnd w:id="1698"/>
    </w:p>
    <w:p w14:paraId="2C0DD574" w14:textId="77777777" w:rsidR="008D0563" w:rsidRPr="00DC1839" w:rsidRDefault="008D0563" w:rsidP="008D0563">
      <w:pPr>
        <w:pStyle w:val="Absatz"/>
        <w:ind w:hanging="1687"/>
        <w:jc w:val="both"/>
        <w:rPr>
          <w:rFonts w:ascii="Verdana" w:eastAsia="Calibri" w:hAnsi="Verdana"/>
          <w:lang w:eastAsia="en-US"/>
        </w:rPr>
      </w:pPr>
      <w:r w:rsidRPr="00DC1839">
        <w:rPr>
          <w:rFonts w:ascii="Verdana" w:eastAsia="Calibri" w:hAnsi="Verdana"/>
          <w:lang w:eastAsia="en-US"/>
        </w:rPr>
        <w:t>Not required.</w:t>
      </w:r>
    </w:p>
    <w:p w14:paraId="29C28800" w14:textId="77777777" w:rsidR="00E256D0" w:rsidRPr="00E256D0" w:rsidRDefault="00E256D0" w:rsidP="00E256D0">
      <w:pPr>
        <w:pStyle w:val="Absatz"/>
        <w:rPr>
          <w:lang w:val="de-DE" w:eastAsia="en-US"/>
        </w:rPr>
      </w:pPr>
    </w:p>
    <w:p w14:paraId="26E83F12" w14:textId="7B031F21" w:rsidR="00A53EE0" w:rsidRPr="00305B11" w:rsidRDefault="00A53EE0" w:rsidP="00313131">
      <w:pPr>
        <w:pStyle w:val="Overskrift2"/>
      </w:pPr>
      <w:bookmarkStart w:id="1699" w:name="_Toc389729193"/>
      <w:bookmarkStart w:id="1700" w:name="_Toc403472831"/>
      <w:bookmarkStart w:id="1701" w:name="_Toc137070521"/>
      <w:r w:rsidRPr="007D78DC">
        <w:t>Summaries of the efficacy studies (B.5.10.1-xx)</w:t>
      </w:r>
      <w:bookmarkEnd w:id="1699"/>
      <w:bookmarkEnd w:id="1700"/>
      <w:bookmarkEnd w:id="1701"/>
      <w:r w:rsidR="00E368F8" w:rsidDel="00E368F8">
        <w:rPr>
          <w:rStyle w:val="Fotnotereferanse"/>
        </w:rPr>
        <w:t xml:space="preserve"> </w:t>
      </w:r>
    </w:p>
    <w:p w14:paraId="36C84B90" w14:textId="0D0671B0" w:rsidR="008D0563" w:rsidRDefault="008D0563" w:rsidP="008D0563">
      <w:pPr>
        <w:rPr>
          <w:rFonts w:eastAsia="Calibri"/>
          <w:lang w:eastAsia="en-US"/>
        </w:rPr>
      </w:pPr>
      <w:r w:rsidRPr="00A67A83">
        <w:rPr>
          <w:rFonts w:eastAsia="Calibri"/>
          <w:lang w:eastAsia="en-US"/>
        </w:rPr>
        <w:t>Not required</w:t>
      </w:r>
      <w:r>
        <w:rPr>
          <w:rFonts w:eastAsia="Calibri"/>
          <w:lang w:eastAsia="en-US"/>
        </w:rPr>
        <w:t>.</w:t>
      </w:r>
    </w:p>
    <w:p w14:paraId="4B44292E" w14:textId="68E0BCE6" w:rsidR="009743EE" w:rsidRDefault="009743EE" w:rsidP="008D0563">
      <w:pPr>
        <w:rPr>
          <w:rFonts w:eastAsia="Calibri"/>
          <w:lang w:eastAsia="en-US"/>
        </w:rPr>
      </w:pPr>
    </w:p>
    <w:p w14:paraId="10BBA604" w14:textId="4FBCB418" w:rsidR="009743EE" w:rsidRPr="009743EE" w:rsidRDefault="009743EE" w:rsidP="00313131">
      <w:pPr>
        <w:pStyle w:val="Overskrift2"/>
      </w:pPr>
      <w:bookmarkStart w:id="1702" w:name="_Hlk74414535"/>
      <w:bookmarkStart w:id="1703" w:name="_Toc137070522"/>
      <w:r>
        <w:t>Confidential annex</w:t>
      </w:r>
      <w:bookmarkEnd w:id="1703"/>
    </w:p>
    <w:p w14:paraId="17293999" w14:textId="4825D767" w:rsidR="009743EE" w:rsidRDefault="009743EE" w:rsidP="009743EE">
      <w:pPr>
        <w:rPr>
          <w:rFonts w:eastAsia="Calibri"/>
        </w:rPr>
      </w:pPr>
      <w:bookmarkStart w:id="1704" w:name="_Toc403472839"/>
      <w:r>
        <w:t>Please see the separate confidential annex.</w:t>
      </w:r>
    </w:p>
    <w:bookmarkEnd w:id="1702"/>
    <w:bookmarkEnd w:id="1704"/>
    <w:p w14:paraId="6EC56E85" w14:textId="77777777" w:rsidR="00E279B4" w:rsidRDefault="009D3E4F">
      <w:r>
        <w:rPr>
          <w:rFonts w:eastAsia="Calibri"/>
        </w:rPr>
        <w:br w:type="page"/>
      </w:r>
    </w:p>
    <w:p w14:paraId="11AD8076" w14:textId="77777777" w:rsidR="00E279B4" w:rsidRDefault="00E279B4" w:rsidP="009743EE"/>
    <w:p w14:paraId="2F906F93" w14:textId="4A512243" w:rsidR="009D3E4F" w:rsidRPr="00136B26" w:rsidRDefault="009D3E4F" w:rsidP="007F6B3B">
      <w:pPr>
        <w:pStyle w:val="Overskrift1"/>
        <w:numPr>
          <w:ilvl w:val="0"/>
          <w:numId w:val="0"/>
        </w:numPr>
        <w:rPr>
          <w:rFonts w:eastAsia="Calibri"/>
          <w:b w:val="0"/>
          <w:sz w:val="24"/>
          <w:szCs w:val="24"/>
          <w:lang w:eastAsia="en-US"/>
        </w:rPr>
      </w:pPr>
      <w:bookmarkStart w:id="1705" w:name="_Toc66448853"/>
      <w:bookmarkStart w:id="1706" w:name="_Hlk70345807"/>
      <w:bookmarkStart w:id="1707" w:name="_Toc137070523"/>
      <w:r w:rsidRPr="00136B26">
        <w:rPr>
          <w:rFonts w:eastAsia="Calibri"/>
          <w:sz w:val="24"/>
          <w:szCs w:val="24"/>
          <w:lang w:eastAsia="en-US"/>
        </w:rPr>
        <w:t>REFERENCES</w:t>
      </w:r>
      <w:bookmarkEnd w:id="1705"/>
      <w:bookmarkEnd w:id="1707"/>
    </w:p>
    <w:p w14:paraId="53152182" w14:textId="77777777" w:rsidR="009D3E4F" w:rsidRPr="00136B26" w:rsidRDefault="009D3E4F" w:rsidP="009D3E4F">
      <w:pPr>
        <w:pStyle w:val="Default"/>
        <w:spacing w:before="360"/>
        <w:outlineLvl w:val="0"/>
        <w:rPr>
          <w:rFonts w:ascii="Verdana" w:eastAsia="Calibri" w:hAnsi="Verdana"/>
          <w:b/>
          <w:color w:val="auto"/>
          <w:lang w:eastAsia="en-US"/>
        </w:rPr>
      </w:pPr>
    </w:p>
    <w:p w14:paraId="667BA0EE" w14:textId="33A6F61D" w:rsidR="00905E4B" w:rsidRPr="00905E4B" w:rsidRDefault="00905E4B" w:rsidP="00AD0A68">
      <w:pPr>
        <w:pStyle w:val="Default"/>
        <w:numPr>
          <w:ilvl w:val="0"/>
          <w:numId w:val="7"/>
        </w:numPr>
        <w:spacing w:after="120"/>
        <w:ind w:left="426" w:hanging="426"/>
        <w:rPr>
          <w:rFonts w:ascii="Verdana" w:hAnsi="Verdana"/>
          <w:sz w:val="20"/>
          <w:szCs w:val="20"/>
          <w:lang w:val="en-US"/>
        </w:rPr>
      </w:pPr>
      <w:bookmarkStart w:id="1708" w:name="_Hlk76660065"/>
      <w:bookmarkStart w:id="1709" w:name="_Hlk76569910"/>
      <w:r w:rsidRPr="00905E4B">
        <w:rPr>
          <w:rFonts w:ascii="Verdana" w:hAnsi="Verdana"/>
          <w:sz w:val="20"/>
          <w:szCs w:val="20"/>
          <w:lang w:val="en-US"/>
        </w:rPr>
        <w:t>Bernhard et al., 2020; Monitoring Program for Pharmaceuticals, i</w:t>
      </w:r>
      <w:r>
        <w:rPr>
          <w:rFonts w:ascii="Verdana" w:hAnsi="Verdana"/>
          <w:sz w:val="20"/>
          <w:szCs w:val="20"/>
          <w:lang w:val="en-US"/>
        </w:rPr>
        <w:t>llegal substances and contaminants in farmed fish – Annual Report for 2019.</w:t>
      </w:r>
    </w:p>
    <w:bookmarkEnd w:id="1708"/>
    <w:p w14:paraId="44078231" w14:textId="53D32692" w:rsidR="007E44DA" w:rsidRDefault="007E44DA" w:rsidP="00AD0A68">
      <w:pPr>
        <w:pStyle w:val="Default"/>
        <w:numPr>
          <w:ilvl w:val="0"/>
          <w:numId w:val="7"/>
        </w:numPr>
        <w:spacing w:after="120"/>
        <w:ind w:left="426" w:hanging="426"/>
        <w:rPr>
          <w:rFonts w:ascii="Verdana" w:hAnsi="Verdana"/>
          <w:sz w:val="20"/>
          <w:szCs w:val="20"/>
        </w:rPr>
      </w:pPr>
      <w:r w:rsidRPr="00905E4B">
        <w:rPr>
          <w:rFonts w:ascii="Verdana" w:hAnsi="Verdana"/>
          <w:sz w:val="20"/>
          <w:szCs w:val="20"/>
        </w:rPr>
        <w:t>Bloecher, N, Floerl, O (2018) Guidelines for efficacy testing of antifouling coatings</w:t>
      </w:r>
      <w:r w:rsidRPr="00944FF0">
        <w:rPr>
          <w:rFonts w:ascii="Verdana" w:hAnsi="Verdana"/>
          <w:sz w:val="20"/>
          <w:szCs w:val="20"/>
        </w:rPr>
        <w:t xml:space="preserve"> for nets in field tests. Technical paper, Norwegian Environment Agency</w:t>
      </w:r>
      <w:r w:rsidRPr="00654895">
        <w:rPr>
          <w:rFonts w:ascii="Verdana" w:hAnsi="Verdana"/>
          <w:sz w:val="20"/>
          <w:szCs w:val="20"/>
        </w:rPr>
        <w:t>, Oslo.</w:t>
      </w:r>
      <w:r>
        <w:rPr>
          <w:rFonts w:ascii="Verdana" w:hAnsi="Verdana"/>
          <w:sz w:val="20"/>
          <w:szCs w:val="20"/>
        </w:rPr>
        <w:t xml:space="preserve"> </w:t>
      </w:r>
      <w:hyperlink r:id="rId26" w:history="1">
        <w:r w:rsidRPr="00654895">
          <w:rPr>
            <w:rStyle w:val="Hyperkobling"/>
            <w:rFonts w:ascii="Verdana" w:hAnsi="Verdana"/>
            <w:sz w:val="20"/>
            <w:szCs w:val="20"/>
          </w:rPr>
          <w:t>https://www.miljodirektoratet.no/sharepoint/downloaditem?id=01FM3LD2XMKICN7YW4LNG2PMFDDGEPXCOB</w:t>
        </w:r>
      </w:hyperlink>
      <w:r w:rsidRPr="00654895">
        <w:rPr>
          <w:rFonts w:ascii="Verdana" w:hAnsi="Verdana"/>
          <w:sz w:val="20"/>
          <w:szCs w:val="20"/>
        </w:rPr>
        <w:t xml:space="preserve"> </w:t>
      </w:r>
    </w:p>
    <w:bookmarkEnd w:id="1709"/>
    <w:p w14:paraId="3CA53A86" w14:textId="57969E27" w:rsidR="00EC3A2D" w:rsidRPr="00EC3A2D" w:rsidRDefault="00EC3A2D" w:rsidP="00AD0A68">
      <w:pPr>
        <w:pStyle w:val="Listeavsnitt"/>
        <w:numPr>
          <w:ilvl w:val="0"/>
          <w:numId w:val="7"/>
        </w:numPr>
        <w:spacing w:after="120" w:line="259" w:lineRule="auto"/>
        <w:ind w:left="426" w:right="142" w:hanging="426"/>
        <w:rPr>
          <w:color w:val="000000"/>
        </w:rPr>
      </w:pPr>
      <w:r w:rsidRPr="00EC3A2D">
        <w:rPr>
          <w:rFonts w:eastAsia="Calibri"/>
          <w:lang w:eastAsia="en-US"/>
        </w:rPr>
        <w:t xml:space="preserve">European Chemicals Agency </w:t>
      </w:r>
      <w:r w:rsidRPr="00BB239C">
        <w:rPr>
          <w:rFonts w:eastAsia="Calibri"/>
          <w:lang w:eastAsia="en-US"/>
        </w:rPr>
        <w:t>(</w:t>
      </w:r>
      <w:r w:rsidRPr="00BB239C">
        <w:rPr>
          <w:rFonts w:eastAsia="Calibri"/>
          <w:noProof/>
          <w:lang w:eastAsia="en-US"/>
        </w:rPr>
        <w:t>ECHA), 2014. Committee for</w:t>
      </w:r>
      <w:r w:rsidRPr="00EC3A2D">
        <w:rPr>
          <w:rFonts w:eastAsia="Calibri"/>
          <w:noProof/>
          <w:lang w:eastAsia="en-US"/>
        </w:rPr>
        <w:t xml:space="preserve"> Risk Assessment; RAC opinion proposing harmonised classification and labelling at EU level of Dicopper oxide. Adopted 4 December 2014</w:t>
      </w:r>
    </w:p>
    <w:p w14:paraId="388AEEE3" w14:textId="368B1DFC" w:rsidR="009D3E4F" w:rsidRPr="00BB239C" w:rsidRDefault="009D3E4F" w:rsidP="00AD0A68">
      <w:pPr>
        <w:pStyle w:val="Listeavsnitt"/>
        <w:numPr>
          <w:ilvl w:val="0"/>
          <w:numId w:val="7"/>
        </w:numPr>
        <w:spacing w:after="120" w:line="259" w:lineRule="auto"/>
        <w:ind w:left="426" w:right="142" w:hanging="426"/>
        <w:rPr>
          <w:color w:val="000000"/>
        </w:rPr>
      </w:pPr>
      <w:bookmarkStart w:id="1710" w:name="_Hlk76333640"/>
      <w:r w:rsidRPr="006B1A5A">
        <w:rPr>
          <w:color w:val="000000"/>
        </w:rPr>
        <w:t xml:space="preserve">European Chemicals </w:t>
      </w:r>
      <w:r w:rsidRPr="00BB239C">
        <w:rPr>
          <w:color w:val="000000"/>
        </w:rPr>
        <w:t>Agency (ECHA), 2015</w:t>
      </w:r>
      <w:r w:rsidR="00BB239C">
        <w:rPr>
          <w:color w:val="000000"/>
        </w:rPr>
        <w:t>a</w:t>
      </w:r>
      <w:r w:rsidRPr="00BB239C">
        <w:rPr>
          <w:color w:val="000000"/>
        </w:rPr>
        <w:t>. Biocides human health exposure methodology. Version 1. Helsinki.</w:t>
      </w:r>
    </w:p>
    <w:p w14:paraId="3AE36452" w14:textId="120A2770" w:rsidR="00E91F17" w:rsidRDefault="00E91F17" w:rsidP="00AD0A68">
      <w:pPr>
        <w:pStyle w:val="Listeavsnitt"/>
        <w:numPr>
          <w:ilvl w:val="0"/>
          <w:numId w:val="7"/>
        </w:numPr>
        <w:spacing w:after="120" w:line="259" w:lineRule="auto"/>
        <w:ind w:left="426" w:right="142" w:hanging="426"/>
        <w:rPr>
          <w:color w:val="000000"/>
        </w:rPr>
      </w:pPr>
      <w:r>
        <w:rPr>
          <w:color w:val="000000"/>
        </w:rPr>
        <w:t>European Chemicals Agency (ECHA), 2015</w:t>
      </w:r>
      <w:r w:rsidR="00BB239C">
        <w:rPr>
          <w:color w:val="000000"/>
        </w:rPr>
        <w:t>b</w:t>
      </w:r>
      <w:r>
        <w:rPr>
          <w:color w:val="000000"/>
        </w:rPr>
        <w:t xml:space="preserve">. </w:t>
      </w:r>
      <w:r w:rsidRPr="00E91F17">
        <w:rPr>
          <w:color w:val="000000"/>
        </w:rPr>
        <w:t>Emission scenario for nets used in fish farms</w:t>
      </w:r>
      <w:r>
        <w:rPr>
          <w:color w:val="000000"/>
        </w:rPr>
        <w:t xml:space="preserve">. </w:t>
      </w:r>
    </w:p>
    <w:p w14:paraId="7A5974EF" w14:textId="77777777" w:rsidR="009D3E4F" w:rsidRPr="001B75DE" w:rsidRDefault="009D3E4F" w:rsidP="00AD0A68">
      <w:pPr>
        <w:pStyle w:val="Listeavsnitt"/>
        <w:numPr>
          <w:ilvl w:val="0"/>
          <w:numId w:val="7"/>
        </w:numPr>
        <w:spacing w:before="240" w:after="120" w:line="259" w:lineRule="auto"/>
        <w:ind w:left="426" w:right="142" w:hanging="426"/>
      </w:pPr>
      <w:bookmarkStart w:id="1711" w:name="_Hlk23592604"/>
      <w:bookmarkEnd w:id="1710"/>
      <w:r w:rsidRPr="001B75DE">
        <w:rPr>
          <w:rFonts w:eastAsia="Calibri"/>
          <w:noProof/>
          <w:lang w:eastAsia="en-US"/>
        </w:rPr>
        <w:t>European Chemicals Agency (</w:t>
      </w:r>
      <w:r w:rsidRPr="008562E4">
        <w:rPr>
          <w:rFonts w:eastAsia="Calibri"/>
          <w:noProof/>
          <w:lang w:eastAsia="en-US"/>
        </w:rPr>
        <w:t xml:space="preserve">ECHA), </w:t>
      </w:r>
      <w:r w:rsidRPr="008562E4">
        <w:t>2016a. Assessment Report. Evaluation of the active substance Dicopper oxide. Product type 21. Regulation</w:t>
      </w:r>
      <w:r w:rsidRPr="001B75DE">
        <w:t xml:space="preserve"> (EU) No 528/2012 concerning the making available on the market and use of biocidal products. France </w:t>
      </w:r>
    </w:p>
    <w:p w14:paraId="348146A4" w14:textId="0498A075" w:rsidR="00C56724" w:rsidRPr="008D3F78" w:rsidRDefault="00C56724" w:rsidP="00AD0A68">
      <w:pPr>
        <w:pStyle w:val="Default"/>
        <w:numPr>
          <w:ilvl w:val="0"/>
          <w:numId w:val="9"/>
        </w:numPr>
        <w:ind w:left="426" w:hanging="426"/>
        <w:rPr>
          <w:rFonts w:ascii="Verdana" w:eastAsia="Calibri" w:hAnsi="Verdana"/>
          <w:color w:val="auto"/>
          <w:sz w:val="20"/>
          <w:szCs w:val="20"/>
          <w:lang w:eastAsia="en-US"/>
        </w:rPr>
      </w:pPr>
      <w:bookmarkStart w:id="1712" w:name="_Hlk23592738"/>
      <w:bookmarkEnd w:id="1711"/>
      <w:r w:rsidRPr="00F1330B">
        <w:rPr>
          <w:rFonts w:ascii="Verdana" w:eastAsia="Calibri" w:hAnsi="Verdana"/>
          <w:color w:val="auto"/>
          <w:sz w:val="20"/>
          <w:szCs w:val="20"/>
          <w:lang w:eastAsia="en-US"/>
        </w:rPr>
        <w:t xml:space="preserve">European Chemicals Agency </w:t>
      </w:r>
      <w:r w:rsidRPr="008D3F78">
        <w:rPr>
          <w:rFonts w:ascii="Verdana" w:eastAsia="Calibri" w:hAnsi="Verdana"/>
          <w:color w:val="auto"/>
          <w:sz w:val="20"/>
          <w:szCs w:val="20"/>
          <w:lang w:eastAsia="en-US"/>
        </w:rPr>
        <w:t>(ECHA), 2016b</w:t>
      </w:r>
      <w:r w:rsidRPr="008D3F78">
        <w:rPr>
          <w:rFonts w:ascii="Verdana" w:hAnsi="Verdana"/>
          <w:sz w:val="20"/>
          <w:szCs w:val="20"/>
        </w:rPr>
        <w:t xml:space="preserve"> ECHA Report of Dermal Absorption of PT 21 Active Substances. Agreed at Human Health Working Group Meeting WG-V-2016 (9 December 2016)</w:t>
      </w:r>
    </w:p>
    <w:p w14:paraId="6E50650B" w14:textId="77777777" w:rsidR="00C56724" w:rsidRPr="008D3F78" w:rsidRDefault="00C56724" w:rsidP="00C56724">
      <w:pPr>
        <w:pStyle w:val="Default"/>
        <w:ind w:left="426"/>
        <w:rPr>
          <w:rFonts w:ascii="Verdana" w:eastAsia="Calibri" w:hAnsi="Verdana"/>
          <w:color w:val="auto"/>
          <w:sz w:val="20"/>
          <w:szCs w:val="20"/>
          <w:lang w:eastAsia="en-US"/>
        </w:rPr>
      </w:pPr>
    </w:p>
    <w:p w14:paraId="54E7EDAF" w14:textId="0A139F69" w:rsidR="009D3E4F" w:rsidRPr="006B1A5A" w:rsidRDefault="009D3E4F" w:rsidP="00AD0A68">
      <w:pPr>
        <w:pStyle w:val="Default"/>
        <w:numPr>
          <w:ilvl w:val="0"/>
          <w:numId w:val="9"/>
        </w:numPr>
        <w:ind w:left="426" w:hanging="426"/>
        <w:rPr>
          <w:rFonts w:ascii="Verdana" w:eastAsia="Calibri" w:hAnsi="Verdana"/>
          <w:color w:val="auto"/>
          <w:sz w:val="20"/>
          <w:szCs w:val="20"/>
          <w:lang w:eastAsia="en-US"/>
        </w:rPr>
      </w:pPr>
      <w:r w:rsidRPr="008D3F78">
        <w:rPr>
          <w:rFonts w:ascii="Verdana" w:eastAsia="Calibri" w:hAnsi="Verdana"/>
          <w:color w:val="auto"/>
          <w:sz w:val="20"/>
          <w:szCs w:val="20"/>
          <w:lang w:eastAsia="en-US"/>
        </w:rPr>
        <w:t>European Chemicals Agency (ECHA), 2016c. “Dermal</w:t>
      </w:r>
      <w:r w:rsidRPr="006B1A5A">
        <w:rPr>
          <w:rFonts w:ascii="Verdana" w:eastAsia="Calibri" w:hAnsi="Verdana"/>
          <w:color w:val="auto"/>
          <w:sz w:val="20"/>
          <w:szCs w:val="20"/>
          <w:lang w:eastAsia="en-US"/>
        </w:rPr>
        <w:t xml:space="preserve"> absorption from antifouling products and other matrices that form a dry film during testing” Report of workshop held in Berlin 19 May 2016</w:t>
      </w:r>
      <w:r w:rsidRPr="006B1A5A">
        <w:rPr>
          <w:rFonts w:ascii="Verdana" w:hAnsi="Verdana"/>
          <w:sz w:val="20"/>
          <w:szCs w:val="20"/>
        </w:rPr>
        <w:t xml:space="preserve"> Date of report 19 August 2016.</w:t>
      </w:r>
    </w:p>
    <w:bookmarkEnd w:id="1712"/>
    <w:p w14:paraId="60962BF6" w14:textId="77777777" w:rsidR="009D3E4F" w:rsidRPr="006B1A5A" w:rsidRDefault="009D3E4F" w:rsidP="009D3E4F">
      <w:pPr>
        <w:pStyle w:val="Default"/>
        <w:ind w:left="426" w:hanging="426"/>
        <w:rPr>
          <w:rFonts w:ascii="Verdana" w:eastAsia="Calibri" w:hAnsi="Verdana"/>
          <w:noProof/>
          <w:color w:val="auto"/>
          <w:sz w:val="20"/>
          <w:szCs w:val="20"/>
          <w:lang w:eastAsia="en-US"/>
        </w:rPr>
      </w:pPr>
    </w:p>
    <w:p w14:paraId="7C2170F4" w14:textId="56517C79" w:rsidR="009D3E4F" w:rsidRPr="00136B26" w:rsidRDefault="009D3E4F" w:rsidP="00AD0A68">
      <w:pPr>
        <w:pStyle w:val="Listeavsnitt"/>
        <w:numPr>
          <w:ilvl w:val="0"/>
          <w:numId w:val="8"/>
        </w:numPr>
        <w:spacing w:after="120" w:line="259" w:lineRule="auto"/>
        <w:ind w:left="426" w:right="142" w:hanging="426"/>
        <w:rPr>
          <w:rFonts w:eastAsia="Calibri"/>
          <w:noProof/>
          <w:lang w:eastAsia="en-US"/>
        </w:rPr>
      </w:pPr>
      <w:r w:rsidRPr="00136B26">
        <w:rPr>
          <w:rFonts w:eastAsia="Calibri"/>
          <w:lang w:eastAsia="en-US"/>
        </w:rPr>
        <w:t>European Chemicals Agency (ECHA), 2017</w:t>
      </w:r>
      <w:r w:rsidR="000B0AC3" w:rsidRPr="00136B26">
        <w:rPr>
          <w:rFonts w:eastAsia="Calibri"/>
          <w:lang w:eastAsia="en-US"/>
        </w:rPr>
        <w:t>a)</w:t>
      </w:r>
      <w:r w:rsidRPr="00136B26">
        <w:rPr>
          <w:rFonts w:eastAsia="Calibri"/>
          <w:lang w:eastAsia="en-US"/>
        </w:rPr>
        <w:t>. Guidance on the Biocidal Products Regulation. Volume III. Human Health. Assessment &amp; Evaluation (Part B+C), version 4.0, Helsinki.</w:t>
      </w:r>
    </w:p>
    <w:p w14:paraId="208AEE86" w14:textId="11A5FE2F" w:rsidR="006A65FB" w:rsidRPr="00136B26" w:rsidRDefault="006A65FB" w:rsidP="00AD0A68">
      <w:pPr>
        <w:pStyle w:val="Default"/>
        <w:numPr>
          <w:ilvl w:val="0"/>
          <w:numId w:val="8"/>
        </w:numPr>
        <w:spacing w:after="120" w:line="259" w:lineRule="auto"/>
        <w:ind w:left="426" w:right="142" w:hanging="426"/>
        <w:rPr>
          <w:rFonts w:ascii="Verdana" w:eastAsia="Calibri" w:hAnsi="Verdana"/>
          <w:noProof/>
          <w:sz w:val="20"/>
          <w:szCs w:val="20"/>
          <w:lang w:eastAsia="en-US"/>
        </w:rPr>
      </w:pPr>
      <w:bookmarkStart w:id="1713" w:name="_Hlk76333569"/>
      <w:r w:rsidRPr="00136B26">
        <w:rPr>
          <w:rFonts w:ascii="Verdana" w:eastAsia="Calibri" w:hAnsi="Verdana"/>
          <w:sz w:val="20"/>
          <w:szCs w:val="20"/>
          <w:lang w:eastAsia="en-US"/>
        </w:rPr>
        <w:t>European Chemicals Agency</w:t>
      </w:r>
      <w:r w:rsidRPr="00136B26">
        <w:rPr>
          <w:rFonts w:eastAsia="Calibri"/>
          <w:lang w:eastAsia="en-US"/>
        </w:rPr>
        <w:t xml:space="preserve"> (</w:t>
      </w:r>
      <w:r w:rsidRPr="00136B26">
        <w:rPr>
          <w:rFonts w:ascii="Verdana" w:hAnsi="Verdana"/>
          <w:bCs/>
          <w:iCs/>
          <w:sz w:val="20"/>
          <w:szCs w:val="20"/>
        </w:rPr>
        <w:t xml:space="preserve">ECHA, 2017b). </w:t>
      </w:r>
      <w:r w:rsidRPr="00136B26">
        <w:rPr>
          <w:rFonts w:ascii="Verdana" w:eastAsia="Calibri" w:hAnsi="Verdana"/>
          <w:noProof/>
          <w:sz w:val="20"/>
          <w:szCs w:val="20"/>
          <w:lang w:eastAsia="en-US"/>
        </w:rPr>
        <w:t>Recommendation no. 14 of the BPC Ad hoc Working Group on Human Exposure. Default human factor values for use in exposure assessments for biocidal products (revision of HEEG opinion 17 agreed at the Human Health Working Group III on 12 June 2017)</w:t>
      </w:r>
    </w:p>
    <w:bookmarkEnd w:id="1713"/>
    <w:p w14:paraId="79B9B7AC" w14:textId="2597C652" w:rsidR="000D732D" w:rsidRPr="00136B26" w:rsidRDefault="000D732D" w:rsidP="00AD0A68">
      <w:pPr>
        <w:pStyle w:val="Fotnotetekst"/>
        <w:numPr>
          <w:ilvl w:val="0"/>
          <w:numId w:val="8"/>
        </w:numPr>
        <w:ind w:left="426" w:hanging="426"/>
      </w:pPr>
      <w:r w:rsidRPr="00136B26">
        <w:rPr>
          <w:rFonts w:eastAsia="Calibri"/>
          <w:lang w:eastAsia="en-US"/>
        </w:rPr>
        <w:t xml:space="preserve">European Chemicals Agency (ECHA, 2017c). </w:t>
      </w:r>
      <w:r w:rsidRPr="00136B26">
        <w:t xml:space="preserve">Guidance on the Application of the CLP Criteria, Version 5.0. </w:t>
      </w:r>
    </w:p>
    <w:p w14:paraId="1F0AF9C3" w14:textId="77777777" w:rsidR="000F051F" w:rsidRPr="000F051F" w:rsidRDefault="000F051F" w:rsidP="000F051F">
      <w:pPr>
        <w:pStyle w:val="Listeavsnitt"/>
        <w:rPr>
          <w:rFonts w:eastAsia="Calibri"/>
          <w:noProof/>
          <w:lang w:eastAsia="en-US"/>
        </w:rPr>
      </w:pPr>
    </w:p>
    <w:p w14:paraId="043456ED" w14:textId="77777777" w:rsidR="000F051F" w:rsidRPr="00E135B9" w:rsidRDefault="000F051F" w:rsidP="00AD0A68">
      <w:pPr>
        <w:pStyle w:val="Listeavsnitt"/>
        <w:numPr>
          <w:ilvl w:val="0"/>
          <w:numId w:val="8"/>
        </w:numPr>
        <w:spacing w:after="120" w:line="259" w:lineRule="auto"/>
        <w:ind w:left="426" w:right="142" w:hanging="426"/>
        <w:rPr>
          <w:rFonts w:eastAsia="Calibri"/>
          <w:noProof/>
          <w:lang w:eastAsia="en-US"/>
        </w:rPr>
      </w:pPr>
      <w:r w:rsidRPr="00E135B9">
        <w:rPr>
          <w:rFonts w:eastAsia="Calibri"/>
          <w:lang w:eastAsia="en-US"/>
        </w:rPr>
        <w:t>European Chemicals Agency (ECHA)</w:t>
      </w:r>
      <w:r>
        <w:rPr>
          <w:rFonts w:eastAsia="Calibri"/>
          <w:lang w:eastAsia="en-US"/>
        </w:rPr>
        <w:t>,</w:t>
      </w:r>
      <w:r w:rsidRPr="00E135B9">
        <w:rPr>
          <w:rFonts w:eastAsia="Calibri"/>
          <w:lang w:eastAsia="en-US"/>
        </w:rPr>
        <w:t xml:space="preserve"> 2019. </w:t>
      </w:r>
      <w:r>
        <w:rPr>
          <w:rFonts w:eastAsia="Calibri"/>
          <w:lang w:eastAsia="en-US"/>
        </w:rPr>
        <w:t>Draft proposal: "</w:t>
      </w:r>
      <w:r w:rsidRPr="00E135B9">
        <w:rPr>
          <w:iCs/>
          <w:lang w:val="en-029"/>
        </w:rPr>
        <w:t>Practical approach for the assessment of ED properties of a biocidal product by rMS/eCA</w:t>
      </w:r>
      <w:r>
        <w:rPr>
          <w:iCs/>
        </w:rPr>
        <w:t>".</w:t>
      </w:r>
    </w:p>
    <w:p w14:paraId="113C31CE" w14:textId="77777777" w:rsidR="009D3E4F" w:rsidRPr="00CB2486" w:rsidRDefault="009D3E4F" w:rsidP="00AD0A68">
      <w:pPr>
        <w:pStyle w:val="Default"/>
        <w:numPr>
          <w:ilvl w:val="0"/>
          <w:numId w:val="8"/>
        </w:numPr>
        <w:ind w:left="426" w:hanging="426"/>
        <w:rPr>
          <w:sz w:val="20"/>
          <w:szCs w:val="20"/>
        </w:rPr>
      </w:pPr>
      <w:r w:rsidRPr="00CB2486">
        <w:rPr>
          <w:rFonts w:ascii="Verdana" w:eastAsia="Calibri" w:hAnsi="Verdana"/>
          <w:sz w:val="20"/>
          <w:szCs w:val="20"/>
        </w:rPr>
        <w:t xml:space="preserve">European Commission (2008). Regulation (EC) No 1272/2008 of the European Parliament and of the Council of 16 December 2008 on classification, labelling and packaging of substances and mixtures, amending and repealing Directives 67/548/EEC and 1999/45/EC, and amending Regulation (EC) No 1907/2006. Official Journal of the European Union, L 353, 1-1355 </w:t>
      </w:r>
    </w:p>
    <w:p w14:paraId="4D4F6D19" w14:textId="77777777" w:rsidR="009D3E4F" w:rsidRDefault="009D3E4F" w:rsidP="009D3E4F">
      <w:pPr>
        <w:pStyle w:val="Listeavsnitt"/>
        <w:ind w:hanging="426"/>
      </w:pPr>
    </w:p>
    <w:p w14:paraId="08FA3D8D" w14:textId="46E59932" w:rsidR="009D3E4F" w:rsidRPr="00542D01" w:rsidRDefault="009D3E4F" w:rsidP="00AD0A68">
      <w:pPr>
        <w:pStyle w:val="Default"/>
        <w:numPr>
          <w:ilvl w:val="0"/>
          <w:numId w:val="8"/>
        </w:numPr>
        <w:ind w:left="426" w:hanging="426"/>
        <w:rPr>
          <w:rFonts w:ascii="Verdana" w:hAnsi="Verdana"/>
          <w:sz w:val="20"/>
          <w:szCs w:val="20"/>
        </w:rPr>
      </w:pPr>
      <w:bookmarkStart w:id="1714" w:name="_Hlk23612241"/>
      <w:r w:rsidRPr="00D1382B">
        <w:rPr>
          <w:rFonts w:ascii="Verdana" w:hAnsi="Verdana"/>
          <w:sz w:val="20"/>
          <w:szCs w:val="20"/>
        </w:rPr>
        <w:t>European Fo</w:t>
      </w:r>
      <w:r w:rsidRPr="00542D01">
        <w:rPr>
          <w:rFonts w:ascii="Verdana" w:hAnsi="Verdana"/>
          <w:sz w:val="20"/>
          <w:szCs w:val="20"/>
        </w:rPr>
        <w:t xml:space="preserve">od Safety </w:t>
      </w:r>
      <w:r w:rsidRPr="00F229D9">
        <w:rPr>
          <w:rFonts w:ascii="Verdana" w:hAnsi="Verdana"/>
          <w:sz w:val="20"/>
          <w:szCs w:val="20"/>
        </w:rPr>
        <w:t>Authority (EFSA)</w:t>
      </w:r>
      <w:r w:rsidR="00BB239C">
        <w:rPr>
          <w:rFonts w:ascii="Verdana" w:hAnsi="Verdana"/>
          <w:sz w:val="20"/>
          <w:szCs w:val="20"/>
        </w:rPr>
        <w:t xml:space="preserve">; </w:t>
      </w:r>
      <w:r w:rsidR="00BB239C" w:rsidRPr="00F229D9">
        <w:rPr>
          <w:rFonts w:ascii="Verdana" w:hAnsi="Verdana"/>
          <w:sz w:val="20"/>
          <w:szCs w:val="20"/>
        </w:rPr>
        <w:t>Buist, H. et al. 2017</w:t>
      </w:r>
      <w:r w:rsidRPr="00F229D9">
        <w:rPr>
          <w:rFonts w:ascii="Verdana" w:hAnsi="Verdana"/>
          <w:sz w:val="20"/>
          <w:szCs w:val="20"/>
        </w:rPr>
        <w:t>: Guidance on dermal absorption. EFSA Journal, Volume 15, Issue 6, June 2017</w:t>
      </w:r>
      <w:r w:rsidRPr="00542D01">
        <w:rPr>
          <w:rFonts w:ascii="Verdana" w:hAnsi="Verdana"/>
          <w:sz w:val="20"/>
          <w:szCs w:val="20"/>
        </w:rPr>
        <w:t>.</w:t>
      </w:r>
    </w:p>
    <w:bookmarkEnd w:id="1714"/>
    <w:p w14:paraId="0317FAC8" w14:textId="77777777" w:rsidR="009D3E4F" w:rsidRDefault="009D3E4F" w:rsidP="009D3E4F">
      <w:pPr>
        <w:pStyle w:val="Listeavsnitt"/>
        <w:ind w:hanging="426"/>
        <w:rPr>
          <w:rFonts w:eastAsia="Calibri"/>
        </w:rPr>
      </w:pPr>
    </w:p>
    <w:p w14:paraId="21C1E732" w14:textId="56A99FF5" w:rsidR="009D3E4F" w:rsidRPr="00F1227B" w:rsidRDefault="009D3E4F" w:rsidP="00AD0A68">
      <w:pPr>
        <w:pStyle w:val="Default"/>
        <w:numPr>
          <w:ilvl w:val="0"/>
          <w:numId w:val="8"/>
        </w:numPr>
        <w:ind w:left="426" w:hanging="426"/>
        <w:rPr>
          <w:rFonts w:ascii="Verdana" w:eastAsia="Calibri" w:hAnsi="Verdana"/>
          <w:sz w:val="20"/>
          <w:szCs w:val="20"/>
        </w:rPr>
      </w:pPr>
      <w:r w:rsidRPr="00A926F8">
        <w:rPr>
          <w:rFonts w:ascii="Verdana" w:hAnsi="Verdana"/>
          <w:sz w:val="20"/>
          <w:szCs w:val="20"/>
        </w:rPr>
        <w:t>Human Exposure Expert Group (</w:t>
      </w:r>
      <w:r w:rsidRPr="00F1227B">
        <w:rPr>
          <w:rFonts w:ascii="Verdana" w:hAnsi="Verdana"/>
          <w:sz w:val="20"/>
          <w:szCs w:val="20"/>
        </w:rPr>
        <w:t>HEEG) 2010. Opinion 9. Default protection factors for protective clothing and gloves. Ispra, 27.01.2010.</w:t>
      </w:r>
    </w:p>
    <w:p w14:paraId="4CCFD0DF" w14:textId="77777777" w:rsidR="00A76CBF" w:rsidRPr="00BB239C" w:rsidRDefault="00A76CBF" w:rsidP="00BB239C">
      <w:pPr>
        <w:pStyle w:val="Default"/>
        <w:ind w:left="426"/>
        <w:rPr>
          <w:rFonts w:ascii="Verdana" w:eastAsia="Calibri" w:hAnsi="Verdana"/>
          <w:sz w:val="20"/>
          <w:szCs w:val="20"/>
        </w:rPr>
      </w:pPr>
    </w:p>
    <w:p w14:paraId="09152FDA" w14:textId="77777777" w:rsidR="009D3E4F" w:rsidRPr="00674900" w:rsidRDefault="009D3E4F" w:rsidP="00AD0A68">
      <w:pPr>
        <w:pStyle w:val="Default"/>
        <w:numPr>
          <w:ilvl w:val="0"/>
          <w:numId w:val="8"/>
        </w:numPr>
        <w:ind w:left="426" w:hanging="426"/>
        <w:rPr>
          <w:rFonts w:ascii="Verdana" w:eastAsia="Calibri" w:hAnsi="Verdana"/>
          <w:noProof/>
          <w:color w:val="auto"/>
          <w:sz w:val="20"/>
          <w:szCs w:val="20"/>
          <w:lang w:eastAsia="en-US"/>
        </w:rPr>
      </w:pPr>
      <w:bookmarkStart w:id="1715" w:name="_Hlk23780993"/>
      <w:r w:rsidRPr="00674900">
        <w:rPr>
          <w:rFonts w:ascii="Verdana" w:eastAsia="Calibri" w:hAnsi="Verdana"/>
          <w:noProof/>
          <w:color w:val="auto"/>
          <w:sz w:val="20"/>
          <w:szCs w:val="20"/>
          <w:lang w:val="nb-NO" w:eastAsia="en-US"/>
        </w:rPr>
        <w:t xml:space="preserve">Lundebye, A-K, et al (2017). </w:t>
      </w:r>
      <w:r w:rsidRPr="00674900">
        <w:rPr>
          <w:rFonts w:ascii="Verdana" w:eastAsia="Calibri" w:hAnsi="Verdana"/>
          <w:noProof/>
          <w:color w:val="auto"/>
          <w:sz w:val="20"/>
          <w:szCs w:val="20"/>
          <w:lang w:eastAsia="en-US"/>
        </w:rPr>
        <w:t>Lower levels of Persistent Organic Pollutants, metals and the marine omega 3-fatty acid DHA in farmed compared to wild Atlantic salmon (Salmo salar), Environmental Research 155 (2017) 49–59.</w:t>
      </w:r>
    </w:p>
    <w:bookmarkEnd w:id="1715"/>
    <w:p w14:paraId="0CD9629D" w14:textId="77777777" w:rsidR="009D3E4F" w:rsidRPr="002758CF" w:rsidRDefault="009D3E4F" w:rsidP="00AD0A68">
      <w:pPr>
        <w:pStyle w:val="Default"/>
        <w:numPr>
          <w:ilvl w:val="0"/>
          <w:numId w:val="8"/>
        </w:numPr>
        <w:spacing w:before="120"/>
        <w:ind w:left="426" w:hanging="426"/>
        <w:rPr>
          <w:rFonts w:ascii="Verdana" w:eastAsia="Calibri" w:hAnsi="Verdana"/>
          <w:sz w:val="20"/>
          <w:szCs w:val="20"/>
        </w:rPr>
      </w:pPr>
      <w:r w:rsidRPr="002758CF">
        <w:rPr>
          <w:rFonts w:ascii="Verdana" w:eastAsia="Calibri" w:hAnsi="Verdana"/>
          <w:sz w:val="20"/>
          <w:szCs w:val="20"/>
        </w:rPr>
        <w:t xml:space="preserve">NO, 2019. A Norwegian environmental emission scenario for nets used in fish farms – Adjustment of the EU scenario (2015) to better reflect national conditions (Norwegian Environment Agency, 2019) </w:t>
      </w:r>
      <w:hyperlink r:id="rId27" w:history="1">
        <w:r w:rsidRPr="002758CF">
          <w:rPr>
            <w:rFonts w:ascii="Verdana" w:eastAsia="Calibri" w:hAnsi="Verdana"/>
            <w:sz w:val="20"/>
            <w:szCs w:val="20"/>
          </w:rPr>
          <w:t>https://www.miljodirektoratet.no/sharepoint/downloaditem?id=01FM3LD2R5JRIODQDGLRGYVLQ536GBGTVY</w:t>
        </w:r>
      </w:hyperlink>
    </w:p>
    <w:p w14:paraId="6D6A2F2F" w14:textId="7BFA5D88" w:rsidR="00C56724" w:rsidRPr="008D3F78" w:rsidRDefault="00C56724" w:rsidP="00AD0A68">
      <w:pPr>
        <w:pStyle w:val="Default"/>
        <w:numPr>
          <w:ilvl w:val="0"/>
          <w:numId w:val="8"/>
        </w:numPr>
        <w:spacing w:before="120"/>
        <w:ind w:left="426" w:hanging="426"/>
        <w:rPr>
          <w:rFonts w:ascii="Verdana" w:eastAsia="Calibri" w:hAnsi="Verdana"/>
          <w:sz w:val="20"/>
          <w:szCs w:val="20"/>
        </w:rPr>
      </w:pPr>
      <w:bookmarkStart w:id="1716" w:name="_Hlk76333185"/>
      <w:r w:rsidRPr="008D3F78">
        <w:rPr>
          <w:rFonts w:ascii="Verdana" w:eastAsia="Calibri" w:hAnsi="Verdana"/>
          <w:sz w:val="20"/>
          <w:szCs w:val="20"/>
        </w:rPr>
        <w:t xml:space="preserve">OECD Guideline for Testing of Chemicals, Guideline 428: Skin Absorption: In Vitro Method (2004a) </w:t>
      </w:r>
    </w:p>
    <w:p w14:paraId="1DA0FEE2" w14:textId="404AB130" w:rsidR="00C56724" w:rsidRPr="00534EA6" w:rsidRDefault="00C56724" w:rsidP="00AD0A68">
      <w:pPr>
        <w:pStyle w:val="Default"/>
        <w:numPr>
          <w:ilvl w:val="0"/>
          <w:numId w:val="8"/>
        </w:numPr>
        <w:spacing w:before="120"/>
        <w:ind w:left="426" w:hanging="426"/>
        <w:rPr>
          <w:rFonts w:ascii="Verdana" w:eastAsia="Calibri" w:hAnsi="Verdana"/>
          <w:sz w:val="20"/>
          <w:szCs w:val="20"/>
        </w:rPr>
      </w:pPr>
      <w:r w:rsidRPr="008D3F78">
        <w:rPr>
          <w:rFonts w:ascii="Verdana" w:eastAsia="Calibri" w:hAnsi="Verdana"/>
          <w:sz w:val="20"/>
          <w:szCs w:val="20"/>
        </w:rPr>
        <w:t>OECD Environmental Health and Safety Publications Series on Testing and Assessment No. 28; Guidance Document for the Conduct of Skin Absorption Studies</w:t>
      </w:r>
      <w:r w:rsidRPr="00534EA6">
        <w:rPr>
          <w:rFonts w:ascii="Verdana" w:eastAsia="Calibri" w:hAnsi="Verdana"/>
          <w:sz w:val="20"/>
          <w:szCs w:val="20"/>
        </w:rPr>
        <w:t xml:space="preserve"> </w:t>
      </w:r>
      <w:r w:rsidRPr="008D3F78">
        <w:rPr>
          <w:rFonts w:ascii="Verdana" w:eastAsia="Calibri" w:hAnsi="Verdana"/>
          <w:sz w:val="20"/>
          <w:szCs w:val="20"/>
        </w:rPr>
        <w:t>(2004b)</w:t>
      </w:r>
    </w:p>
    <w:bookmarkEnd w:id="1716"/>
    <w:p w14:paraId="20CF8A03" w14:textId="404AB130" w:rsidR="007C733E" w:rsidRDefault="007C733E" w:rsidP="00AD0A68">
      <w:pPr>
        <w:pStyle w:val="Default"/>
        <w:numPr>
          <w:ilvl w:val="0"/>
          <w:numId w:val="8"/>
        </w:numPr>
        <w:spacing w:before="120"/>
        <w:ind w:left="426" w:hanging="426"/>
        <w:rPr>
          <w:rFonts w:ascii="Verdana" w:eastAsia="Calibri" w:hAnsi="Verdana"/>
          <w:sz w:val="20"/>
          <w:szCs w:val="20"/>
        </w:rPr>
      </w:pPr>
      <w:r w:rsidRPr="007C733E">
        <w:rPr>
          <w:rFonts w:ascii="Verdana" w:eastAsia="Calibri" w:hAnsi="Verdana"/>
          <w:sz w:val="20"/>
          <w:szCs w:val="20"/>
        </w:rPr>
        <w:t xml:space="preserve">Proposal to bridge the endocrine disruptor assessment of biocidal non-active substances with REACH screening and assessment (CA-March21-Doc.4.3_Final "Bridging Biocides with REACH) (available from: </w:t>
      </w:r>
      <w:bookmarkEnd w:id="1706"/>
      <w:r w:rsidR="009F37D8">
        <w:fldChar w:fldCharType="begin"/>
      </w:r>
      <w:r w:rsidR="009F37D8">
        <w:instrText xml:space="preserve"> HYPERLINK "https://circabc.europa.eu/sd/a/987cb9c0-2c8e-45d6-b431-aa456d0584ea/CA-March21-Doc.4.3_Final_Bridging%20Biocides%20with%20REACH.docx" </w:instrText>
      </w:r>
      <w:r w:rsidR="009F37D8">
        <w:fldChar w:fldCharType="separate"/>
      </w:r>
      <w:r w:rsidR="00EB4318" w:rsidRPr="00A05A79">
        <w:rPr>
          <w:rStyle w:val="Hyperkobling"/>
          <w:rFonts w:ascii="Verdana" w:eastAsia="Calibri" w:hAnsi="Verdana"/>
          <w:sz w:val="20"/>
          <w:szCs w:val="20"/>
        </w:rPr>
        <w:t>https://circabc.europa.eu/sd/a/987cb9c0-2c8e-45d6-b431-aa456d0584ea/CA-March21-Doc.4.3_Final_Bridging%20Biocides%20with%20REACH.docx</w:t>
      </w:r>
      <w:r w:rsidR="009F37D8">
        <w:rPr>
          <w:rStyle w:val="Hyperkobling"/>
          <w:rFonts w:ascii="Verdana" w:eastAsia="Calibri" w:hAnsi="Verdana"/>
          <w:sz w:val="20"/>
          <w:szCs w:val="20"/>
        </w:rPr>
        <w:fldChar w:fldCharType="end"/>
      </w:r>
      <w:r w:rsidRPr="007C733E">
        <w:rPr>
          <w:rFonts w:ascii="Verdana" w:eastAsia="Calibri" w:hAnsi="Verdana"/>
          <w:sz w:val="20"/>
          <w:szCs w:val="20"/>
        </w:rPr>
        <w:t>)</w:t>
      </w:r>
    </w:p>
    <w:p w14:paraId="202F696E" w14:textId="75BBBCBD" w:rsidR="007C733E" w:rsidRPr="00534EA6" w:rsidRDefault="00B30E37" w:rsidP="002A2D45">
      <w:pPr>
        <w:pStyle w:val="Default"/>
        <w:numPr>
          <w:ilvl w:val="0"/>
          <w:numId w:val="8"/>
        </w:numPr>
        <w:spacing w:before="120"/>
        <w:ind w:left="426" w:hanging="426"/>
        <w:rPr>
          <w:rFonts w:ascii="Verdana" w:eastAsia="Calibri" w:hAnsi="Verdana"/>
          <w:sz w:val="20"/>
          <w:szCs w:val="20"/>
        </w:rPr>
      </w:pPr>
      <w:r w:rsidRPr="00512AF5">
        <w:rPr>
          <w:rFonts w:ascii="Verdana" w:eastAsia="Calibri" w:hAnsi="Verdana"/>
          <w:sz w:val="20"/>
          <w:szCs w:val="20"/>
        </w:rPr>
        <w:t>CA-June22-Doc.4.8 - Identification as a substance of concern of a non-active substance meeting the criteria for being endocrine disruptor</w:t>
      </w:r>
      <w:r w:rsidR="004F698E" w:rsidRPr="00512AF5">
        <w:rPr>
          <w:rFonts w:ascii="Verdana" w:eastAsia="Calibri" w:hAnsi="Verdana"/>
          <w:sz w:val="20"/>
          <w:szCs w:val="20"/>
        </w:rPr>
        <w:t xml:space="preserve"> (available from: https://circabc.europa.eu/ui/group/e947a950-8032-4df9-a3f0-f61eefd3d81b/library/c0a1c400-f330-4231-988b-3e77e20c3a1f/details)</w:t>
      </w:r>
    </w:p>
    <w:sectPr w:rsidR="007C733E" w:rsidRPr="00534EA6" w:rsidSect="00C46237">
      <w:headerReference w:type="default" r:id="rId28"/>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6779F" w14:textId="77777777" w:rsidR="004C7C97" w:rsidRDefault="004C7C97">
      <w:r>
        <w:separator/>
      </w:r>
    </w:p>
  </w:endnote>
  <w:endnote w:type="continuationSeparator" w:id="0">
    <w:p w14:paraId="4D8B6BCE" w14:textId="77777777" w:rsidR="004C7C97" w:rsidRDefault="004C7C97">
      <w:r>
        <w:continuationSeparator/>
      </w:r>
    </w:p>
  </w:endnote>
  <w:endnote w:type="continuationNotice" w:id="1">
    <w:p w14:paraId="1F977973" w14:textId="77777777" w:rsidR="004C7C97" w:rsidRDefault="004C7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55 Roman">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roman"/>
    <w:notTrueType/>
    <w:pitch w:val="default"/>
    <w:sig w:usb0="00000003"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UnicodeMS">
    <w:altName w:val="Batang"/>
    <w:panose1 w:val="00000000000000000000"/>
    <w:charset w:val="81"/>
    <w:family w:val="auto"/>
    <w:notTrueType/>
    <w:pitch w:val="default"/>
    <w:sig w:usb0="00000001" w:usb1="09060000" w:usb2="00000010" w:usb3="00000000" w:csb0="00080000" w:csb1="00000000"/>
  </w:font>
  <w:font w:name="Verdana,Bold">
    <w:altName w:val="Verdana"/>
    <w:panose1 w:val="00000000000000000000"/>
    <w:charset w:val="00"/>
    <w:family w:val="swiss"/>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AdvTT62f2e734">
    <w:altName w:val="Calibri"/>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097970"/>
      <w:docPartObj>
        <w:docPartGallery w:val="Page Numbers (Bottom of Page)"/>
        <w:docPartUnique/>
      </w:docPartObj>
    </w:sdtPr>
    <w:sdtEndPr/>
    <w:sdtContent>
      <w:p w14:paraId="26E84C17" w14:textId="428423DA" w:rsidR="0087113E" w:rsidRDefault="0087113E">
        <w:pPr>
          <w:pStyle w:val="Bunntekst"/>
          <w:jc w:val="right"/>
        </w:pPr>
        <w:r>
          <w:fldChar w:fldCharType="begin"/>
        </w:r>
        <w:r>
          <w:instrText>PAGE   \* MERGEFORMAT</w:instrText>
        </w:r>
        <w:r>
          <w:fldChar w:fldCharType="separate"/>
        </w:r>
        <w:r>
          <w:rPr>
            <w:lang w:val="nb-NO"/>
          </w:rPr>
          <w:t>2</w:t>
        </w:r>
        <w:r>
          <w:fldChar w:fldCharType="end"/>
        </w:r>
      </w:p>
    </w:sdtContent>
  </w:sdt>
  <w:p w14:paraId="545AB87F" w14:textId="7D90352D" w:rsidR="003F2789" w:rsidRDefault="0087113E" w:rsidP="0087113E">
    <w:pPr>
      <w:tabs>
        <w:tab w:val="left" w:pos="57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B05FD" w14:textId="77777777" w:rsidR="004C7C97" w:rsidRDefault="004C7C97">
      <w:r>
        <w:separator/>
      </w:r>
    </w:p>
  </w:footnote>
  <w:footnote w:type="continuationSeparator" w:id="0">
    <w:p w14:paraId="7321BDC3" w14:textId="77777777" w:rsidR="004C7C97" w:rsidRDefault="004C7C97">
      <w:r>
        <w:continuationSeparator/>
      </w:r>
    </w:p>
  </w:footnote>
  <w:footnote w:type="continuationNotice" w:id="1">
    <w:p w14:paraId="0F6E6B56" w14:textId="77777777" w:rsidR="004C7C97" w:rsidRDefault="004C7C97"/>
  </w:footnote>
  <w:footnote w:id="2">
    <w:p w14:paraId="7ABB3936" w14:textId="27A5CA13" w:rsidR="000F17EF" w:rsidRPr="000F17EF" w:rsidRDefault="000F17EF">
      <w:pPr>
        <w:pStyle w:val="Fotnotetekst"/>
      </w:pPr>
      <w:r>
        <w:rPr>
          <w:rStyle w:val="Fotnotereferanse"/>
        </w:rPr>
        <w:footnoteRef/>
      </w:r>
      <w:r>
        <w:t xml:space="preserve"> </w:t>
      </w:r>
      <w:r w:rsidRPr="000F17EF">
        <w:t>At the time the study was performed (2011, prior to BPR dossier submission) the product Netwax NI 3 existed in a version that contained 17.89% w/w dicopper oxide.</w:t>
      </w:r>
      <w:r>
        <w:t xml:space="preserve"> This version of the product is hereby named "Netwax NI 3</w:t>
      </w:r>
      <w:r>
        <w:rPr>
          <w:vertAlign w:val="subscript"/>
        </w:rPr>
        <w:t>old</w:t>
      </w:r>
      <w:r>
        <w:t>". Full composition can be found in the confidential PAR.</w:t>
      </w:r>
    </w:p>
  </w:footnote>
  <w:footnote w:id="3">
    <w:p w14:paraId="73527DC8" w14:textId="6AE0D01D" w:rsidR="00D37284" w:rsidRPr="00D37284" w:rsidRDefault="00D37284">
      <w:pPr>
        <w:pStyle w:val="Fotnotetekst"/>
      </w:pPr>
      <w:r>
        <w:rPr>
          <w:rStyle w:val="Fotnotereferanse"/>
        </w:rPr>
        <w:footnoteRef/>
      </w:r>
      <w:r>
        <w:t xml:space="preserve"> </w:t>
      </w:r>
      <w:r w:rsidRPr="00D37284">
        <w:t xml:space="preserve">Netwax Microfino A7 is </w:t>
      </w:r>
      <w:r>
        <w:t xml:space="preserve">proposed to not authorise due to unacceptable risk in the human health assessment. However, due to its relevance for the environmental assessment, the efficacy results for this product are included in the efficacy assessment as supportive information. </w:t>
      </w:r>
    </w:p>
  </w:footnote>
  <w:footnote w:id="4">
    <w:p w14:paraId="4DEB191E" w14:textId="6882BEB3" w:rsidR="003F2789" w:rsidRPr="00E57F11" w:rsidRDefault="00E57F11">
      <w:pPr>
        <w:pStyle w:val="Fotnotetekst"/>
        <w:rPr>
          <w:lang w:val="en-US"/>
        </w:rPr>
      </w:pPr>
      <w:r>
        <w:rPr>
          <w:rStyle w:val="Fotnotereferanse"/>
        </w:rPr>
        <w:footnoteRef/>
      </w:r>
      <w:r>
        <w:t xml:space="preserve"> </w:t>
      </w:r>
      <w:r w:rsidRPr="00D16A23">
        <w:rPr>
          <w:sz w:val="16"/>
          <w:szCs w:val="16"/>
        </w:rPr>
        <w:t>OECD, 2004a; OECD, 2004b;</w:t>
      </w:r>
      <w:r>
        <w:rPr>
          <w:sz w:val="16"/>
          <w:szCs w:val="16"/>
        </w:rPr>
        <w:t xml:space="preserve"> </w:t>
      </w:r>
      <w:r w:rsidRPr="00D16A23">
        <w:rPr>
          <w:sz w:val="16"/>
          <w:szCs w:val="16"/>
        </w:rPr>
        <w:t>EFSA, 2017; ECHA, 2016b; ECHA, 2016c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3F2789" w:rsidRPr="00A53BD0" w14:paraId="4E8C9AD8" w14:textId="77777777" w:rsidTr="00156FA4">
      <w:tc>
        <w:tcPr>
          <w:tcW w:w="1276" w:type="dxa"/>
          <w:tcBorders>
            <w:top w:val="nil"/>
            <w:left w:val="nil"/>
            <w:bottom w:val="single" w:sz="4" w:space="0" w:color="000000"/>
            <w:right w:val="nil"/>
          </w:tcBorders>
          <w:vAlign w:val="center"/>
        </w:tcPr>
        <w:p w14:paraId="6B839BE6" w14:textId="77777777" w:rsidR="003F2789" w:rsidRPr="00A53BD0" w:rsidRDefault="003F2789"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5528" w:type="dxa"/>
          <w:tcBorders>
            <w:top w:val="nil"/>
            <w:left w:val="nil"/>
            <w:bottom w:val="single" w:sz="4" w:space="0" w:color="000000"/>
            <w:right w:val="nil"/>
          </w:tcBorders>
          <w:vAlign w:val="center"/>
        </w:tcPr>
        <w:p w14:paraId="3300AB69" w14:textId="77777777" w:rsidR="003F2789" w:rsidRPr="00A53BD0" w:rsidRDefault="003F2789" w:rsidP="00A73744">
          <w:pPr>
            <w:jc w:val="center"/>
            <w:rPr>
              <w:rFonts w:cs="Times"/>
              <w:sz w:val="18"/>
              <w:szCs w:val="18"/>
            </w:rPr>
          </w:pPr>
          <w:r w:rsidRPr="003224E4">
            <w:rPr>
              <w:rFonts w:cs="Times"/>
              <w:color w:val="000000"/>
              <w:sz w:val="18"/>
              <w:szCs w:val="18"/>
            </w:rPr>
            <w:t>Dicopper Oxide Biocidal Product Family</w:t>
          </w:r>
        </w:p>
      </w:tc>
      <w:tc>
        <w:tcPr>
          <w:tcW w:w="2552" w:type="dxa"/>
          <w:tcBorders>
            <w:top w:val="nil"/>
            <w:left w:val="nil"/>
            <w:bottom w:val="single" w:sz="4" w:space="0" w:color="000000"/>
            <w:right w:val="nil"/>
          </w:tcBorders>
          <w:vAlign w:val="center"/>
        </w:tcPr>
        <w:p w14:paraId="3BBCA181" w14:textId="77777777" w:rsidR="003F2789" w:rsidRPr="00A53BD0" w:rsidRDefault="003F2789"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031D272A" w14:textId="77777777" w:rsidR="003F2789" w:rsidRDefault="003F2789" w:rsidP="00301A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Layout w:type="fixed"/>
      <w:tblCellMar>
        <w:left w:w="0" w:type="dxa"/>
        <w:right w:w="0" w:type="dxa"/>
      </w:tblCellMar>
      <w:tblLook w:val="0000" w:firstRow="0" w:lastRow="0" w:firstColumn="0" w:lastColumn="0" w:noHBand="0" w:noVBand="0"/>
    </w:tblPr>
    <w:tblGrid>
      <w:gridCol w:w="4772"/>
      <w:gridCol w:w="4772"/>
      <w:gridCol w:w="4773"/>
    </w:tblGrid>
    <w:tr w:rsidR="00D57A4A" w:rsidRPr="00A53BD0" w14:paraId="1C0D3FF3" w14:textId="77777777" w:rsidTr="00D57A4A">
      <w:tc>
        <w:tcPr>
          <w:tcW w:w="4772" w:type="dxa"/>
          <w:tcBorders>
            <w:top w:val="nil"/>
            <w:left w:val="nil"/>
            <w:bottom w:val="single" w:sz="4" w:space="0" w:color="000000"/>
            <w:right w:val="nil"/>
          </w:tcBorders>
          <w:vAlign w:val="center"/>
        </w:tcPr>
        <w:p w14:paraId="33924F5A" w14:textId="77777777" w:rsidR="00D57A4A" w:rsidRPr="00A53BD0" w:rsidRDefault="00D57A4A"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4772" w:type="dxa"/>
          <w:tcBorders>
            <w:top w:val="nil"/>
            <w:left w:val="nil"/>
            <w:bottom w:val="single" w:sz="4" w:space="0" w:color="000000"/>
            <w:right w:val="nil"/>
          </w:tcBorders>
          <w:vAlign w:val="center"/>
        </w:tcPr>
        <w:p w14:paraId="0EFAF96E" w14:textId="77777777" w:rsidR="00D57A4A" w:rsidRPr="00A53BD0" w:rsidRDefault="00D57A4A" w:rsidP="00A73744">
          <w:pPr>
            <w:jc w:val="center"/>
            <w:rPr>
              <w:rFonts w:cs="Times"/>
              <w:sz w:val="18"/>
              <w:szCs w:val="18"/>
            </w:rPr>
          </w:pPr>
          <w:r w:rsidRPr="003224E4">
            <w:rPr>
              <w:rFonts w:cs="Times"/>
              <w:color w:val="000000"/>
              <w:sz w:val="18"/>
              <w:szCs w:val="18"/>
            </w:rPr>
            <w:t>Dicopper Oxide Biocidal Product Family</w:t>
          </w:r>
        </w:p>
      </w:tc>
      <w:tc>
        <w:tcPr>
          <w:tcW w:w="4773" w:type="dxa"/>
          <w:tcBorders>
            <w:top w:val="nil"/>
            <w:left w:val="nil"/>
            <w:bottom w:val="single" w:sz="4" w:space="0" w:color="000000"/>
            <w:right w:val="nil"/>
          </w:tcBorders>
          <w:vAlign w:val="center"/>
        </w:tcPr>
        <w:p w14:paraId="4D3F9A3F" w14:textId="77777777" w:rsidR="00D57A4A" w:rsidRPr="00A53BD0" w:rsidRDefault="00D57A4A"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435B17AE" w14:textId="77777777" w:rsidR="00D57A4A" w:rsidRDefault="00D57A4A" w:rsidP="00301A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CD3E28" w:rsidRPr="00A53BD0" w14:paraId="0207A384" w14:textId="77777777" w:rsidTr="00B56A78">
      <w:tc>
        <w:tcPr>
          <w:tcW w:w="1276" w:type="dxa"/>
          <w:tcBorders>
            <w:top w:val="nil"/>
            <w:left w:val="nil"/>
            <w:bottom w:val="single" w:sz="4" w:space="0" w:color="000000"/>
            <w:right w:val="nil"/>
          </w:tcBorders>
          <w:vAlign w:val="center"/>
        </w:tcPr>
        <w:p w14:paraId="39FC3B83" w14:textId="77777777" w:rsidR="00CD3E28" w:rsidRPr="00A53BD0" w:rsidRDefault="00CD3E28" w:rsidP="00CD3E28">
          <w:pPr>
            <w:widowControl w:val="0"/>
            <w:autoSpaceDE w:val="0"/>
            <w:autoSpaceDN w:val="0"/>
            <w:adjustRightInd w:val="0"/>
            <w:jc w:val="center"/>
            <w:rPr>
              <w:rFonts w:cs="Times"/>
              <w:sz w:val="18"/>
              <w:szCs w:val="18"/>
            </w:rPr>
          </w:pPr>
          <w:r>
            <w:rPr>
              <w:rFonts w:cs="Times"/>
              <w:color w:val="000000"/>
              <w:sz w:val="18"/>
              <w:szCs w:val="18"/>
            </w:rPr>
            <w:t>Norway</w:t>
          </w:r>
        </w:p>
      </w:tc>
      <w:tc>
        <w:tcPr>
          <w:tcW w:w="5528" w:type="dxa"/>
          <w:tcBorders>
            <w:top w:val="nil"/>
            <w:left w:val="nil"/>
            <w:bottom w:val="single" w:sz="4" w:space="0" w:color="000000"/>
            <w:right w:val="nil"/>
          </w:tcBorders>
          <w:vAlign w:val="center"/>
        </w:tcPr>
        <w:p w14:paraId="1C83F11A" w14:textId="77777777" w:rsidR="00CD3E28" w:rsidRPr="00A53BD0" w:rsidRDefault="00CD3E28" w:rsidP="00CD3E28">
          <w:pPr>
            <w:jc w:val="center"/>
            <w:rPr>
              <w:rFonts w:cs="Times"/>
              <w:sz w:val="18"/>
              <w:szCs w:val="18"/>
            </w:rPr>
          </w:pPr>
          <w:r w:rsidRPr="003224E4">
            <w:rPr>
              <w:rFonts w:cs="Times"/>
              <w:color w:val="000000"/>
              <w:sz w:val="18"/>
              <w:szCs w:val="18"/>
            </w:rPr>
            <w:t>Dicopper Oxide Biocidal Product Family</w:t>
          </w:r>
        </w:p>
      </w:tc>
      <w:tc>
        <w:tcPr>
          <w:tcW w:w="2552" w:type="dxa"/>
          <w:tcBorders>
            <w:top w:val="nil"/>
            <w:left w:val="nil"/>
            <w:bottom w:val="single" w:sz="4" w:space="0" w:color="000000"/>
            <w:right w:val="nil"/>
          </w:tcBorders>
          <w:vAlign w:val="center"/>
        </w:tcPr>
        <w:p w14:paraId="0CC52420" w14:textId="77777777" w:rsidR="00CD3E28" w:rsidRPr="00A53BD0" w:rsidRDefault="00CD3E28" w:rsidP="00CD3E28">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0F480126" w14:textId="77777777" w:rsidR="00D57A4A" w:rsidRPr="00CD3E28" w:rsidRDefault="00D57A4A" w:rsidP="00CD3E28">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20" w:type="dxa"/>
      <w:tblLayout w:type="fixed"/>
      <w:tblCellMar>
        <w:left w:w="0" w:type="dxa"/>
        <w:right w:w="0" w:type="dxa"/>
      </w:tblCellMar>
      <w:tblLook w:val="0000" w:firstRow="0" w:lastRow="0" w:firstColumn="0" w:lastColumn="0" w:noHBand="0" w:noVBand="0"/>
    </w:tblPr>
    <w:tblGrid>
      <w:gridCol w:w="1912"/>
      <w:gridCol w:w="8284"/>
      <w:gridCol w:w="3824"/>
    </w:tblGrid>
    <w:tr w:rsidR="00CD3E28" w:rsidRPr="00A53BD0" w14:paraId="4AAF540F" w14:textId="77777777" w:rsidTr="00CD3E28">
      <w:trPr>
        <w:trHeight w:val="319"/>
      </w:trPr>
      <w:tc>
        <w:tcPr>
          <w:tcW w:w="1912" w:type="dxa"/>
          <w:tcBorders>
            <w:top w:val="nil"/>
            <w:left w:val="nil"/>
            <w:bottom w:val="single" w:sz="4" w:space="0" w:color="000000"/>
            <w:right w:val="nil"/>
          </w:tcBorders>
          <w:vAlign w:val="center"/>
        </w:tcPr>
        <w:p w14:paraId="41E0505A" w14:textId="77777777" w:rsidR="00CD3E28" w:rsidRPr="00A53BD0" w:rsidRDefault="00CD3E28" w:rsidP="00CD3E28">
          <w:pPr>
            <w:widowControl w:val="0"/>
            <w:autoSpaceDE w:val="0"/>
            <w:autoSpaceDN w:val="0"/>
            <w:adjustRightInd w:val="0"/>
            <w:jc w:val="center"/>
            <w:rPr>
              <w:rFonts w:cs="Times"/>
              <w:sz w:val="18"/>
              <w:szCs w:val="18"/>
            </w:rPr>
          </w:pPr>
          <w:r>
            <w:rPr>
              <w:rFonts w:cs="Times"/>
              <w:color w:val="000000"/>
              <w:sz w:val="18"/>
              <w:szCs w:val="18"/>
            </w:rPr>
            <w:t>Norway</w:t>
          </w:r>
        </w:p>
      </w:tc>
      <w:tc>
        <w:tcPr>
          <w:tcW w:w="8284" w:type="dxa"/>
          <w:tcBorders>
            <w:top w:val="nil"/>
            <w:left w:val="nil"/>
            <w:bottom w:val="single" w:sz="4" w:space="0" w:color="000000"/>
            <w:right w:val="nil"/>
          </w:tcBorders>
          <w:vAlign w:val="center"/>
        </w:tcPr>
        <w:p w14:paraId="55775B25" w14:textId="77777777" w:rsidR="00CD3E28" w:rsidRPr="00A53BD0" w:rsidRDefault="00CD3E28" w:rsidP="00CD3E28">
          <w:pPr>
            <w:jc w:val="center"/>
            <w:rPr>
              <w:rFonts w:cs="Times"/>
              <w:sz w:val="18"/>
              <w:szCs w:val="18"/>
            </w:rPr>
          </w:pPr>
          <w:r w:rsidRPr="003224E4">
            <w:rPr>
              <w:rFonts w:cs="Times"/>
              <w:color w:val="000000"/>
              <w:sz w:val="18"/>
              <w:szCs w:val="18"/>
            </w:rPr>
            <w:t>Dicopper Oxide Biocidal Product Family</w:t>
          </w:r>
        </w:p>
      </w:tc>
      <w:tc>
        <w:tcPr>
          <w:tcW w:w="3824" w:type="dxa"/>
          <w:tcBorders>
            <w:top w:val="nil"/>
            <w:left w:val="nil"/>
            <w:bottom w:val="single" w:sz="4" w:space="0" w:color="000000"/>
            <w:right w:val="nil"/>
          </w:tcBorders>
          <w:vAlign w:val="center"/>
        </w:tcPr>
        <w:p w14:paraId="5EF07B19" w14:textId="77777777" w:rsidR="00CD3E28" w:rsidRPr="00A53BD0" w:rsidRDefault="00CD3E28" w:rsidP="00CD3E28">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4338A575" w14:textId="77777777" w:rsidR="00CD3E28" w:rsidRPr="00CD3E28" w:rsidRDefault="00CD3E28" w:rsidP="00CD3E28">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89" w:type="dxa"/>
      <w:tblLayout w:type="fixed"/>
      <w:tblCellMar>
        <w:left w:w="0" w:type="dxa"/>
        <w:right w:w="0" w:type="dxa"/>
      </w:tblCellMar>
      <w:tblLook w:val="0000" w:firstRow="0" w:lastRow="0" w:firstColumn="0" w:lastColumn="0" w:noHBand="0" w:noVBand="0"/>
    </w:tblPr>
    <w:tblGrid>
      <w:gridCol w:w="1239"/>
      <w:gridCol w:w="5371"/>
      <w:gridCol w:w="2479"/>
    </w:tblGrid>
    <w:tr w:rsidR="00CD3E28" w:rsidRPr="00A53BD0" w14:paraId="05DC28C3" w14:textId="77777777" w:rsidTr="00CD3E28">
      <w:trPr>
        <w:trHeight w:val="490"/>
      </w:trPr>
      <w:tc>
        <w:tcPr>
          <w:tcW w:w="1239" w:type="dxa"/>
          <w:tcBorders>
            <w:top w:val="nil"/>
            <w:left w:val="nil"/>
            <w:bottom w:val="single" w:sz="4" w:space="0" w:color="000000"/>
            <w:right w:val="nil"/>
          </w:tcBorders>
          <w:vAlign w:val="center"/>
        </w:tcPr>
        <w:p w14:paraId="0C94A1F1" w14:textId="77777777" w:rsidR="00CD3E28" w:rsidRPr="00A53BD0" w:rsidRDefault="00CD3E28" w:rsidP="00CD3E28">
          <w:pPr>
            <w:widowControl w:val="0"/>
            <w:autoSpaceDE w:val="0"/>
            <w:autoSpaceDN w:val="0"/>
            <w:adjustRightInd w:val="0"/>
            <w:jc w:val="center"/>
            <w:rPr>
              <w:rFonts w:cs="Times"/>
              <w:sz w:val="18"/>
              <w:szCs w:val="18"/>
            </w:rPr>
          </w:pPr>
          <w:r>
            <w:rPr>
              <w:rFonts w:cs="Times"/>
              <w:color w:val="000000"/>
              <w:sz w:val="18"/>
              <w:szCs w:val="18"/>
            </w:rPr>
            <w:t>Norway</w:t>
          </w:r>
        </w:p>
      </w:tc>
      <w:tc>
        <w:tcPr>
          <w:tcW w:w="5371" w:type="dxa"/>
          <w:tcBorders>
            <w:top w:val="nil"/>
            <w:left w:val="nil"/>
            <w:bottom w:val="single" w:sz="4" w:space="0" w:color="000000"/>
            <w:right w:val="nil"/>
          </w:tcBorders>
          <w:vAlign w:val="center"/>
        </w:tcPr>
        <w:p w14:paraId="3D154BB4" w14:textId="77777777" w:rsidR="00CD3E28" w:rsidRPr="00A53BD0" w:rsidRDefault="00CD3E28" w:rsidP="00CD3E28">
          <w:pPr>
            <w:jc w:val="center"/>
            <w:rPr>
              <w:rFonts w:cs="Times"/>
              <w:sz w:val="18"/>
              <w:szCs w:val="18"/>
            </w:rPr>
          </w:pPr>
          <w:r w:rsidRPr="003224E4">
            <w:rPr>
              <w:rFonts w:cs="Times"/>
              <w:color w:val="000000"/>
              <w:sz w:val="18"/>
              <w:szCs w:val="18"/>
            </w:rPr>
            <w:t>Dicopper Oxide Biocidal Product Family</w:t>
          </w:r>
        </w:p>
      </w:tc>
      <w:tc>
        <w:tcPr>
          <w:tcW w:w="2479" w:type="dxa"/>
          <w:tcBorders>
            <w:top w:val="nil"/>
            <w:left w:val="nil"/>
            <w:bottom w:val="single" w:sz="4" w:space="0" w:color="000000"/>
            <w:right w:val="nil"/>
          </w:tcBorders>
          <w:vAlign w:val="center"/>
        </w:tcPr>
        <w:p w14:paraId="75061839" w14:textId="77777777" w:rsidR="00CD3E28" w:rsidRPr="00A53BD0" w:rsidRDefault="00CD3E28" w:rsidP="00CD3E28">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6A148399" w14:textId="77777777" w:rsidR="00CD3E28" w:rsidRPr="00CD3E28" w:rsidRDefault="00CD3E28" w:rsidP="00CD3E28">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263" w:type="dxa"/>
      <w:tblLayout w:type="fixed"/>
      <w:tblCellMar>
        <w:left w:w="0" w:type="dxa"/>
        <w:right w:w="0" w:type="dxa"/>
      </w:tblCellMar>
      <w:tblLook w:val="0000" w:firstRow="0" w:lastRow="0" w:firstColumn="0" w:lastColumn="0" w:noHBand="0" w:noVBand="0"/>
    </w:tblPr>
    <w:tblGrid>
      <w:gridCol w:w="1838"/>
      <w:gridCol w:w="9349"/>
      <w:gridCol w:w="2076"/>
    </w:tblGrid>
    <w:tr w:rsidR="00F75FA6" w:rsidRPr="00A53BD0" w14:paraId="3AF237EF" w14:textId="77777777" w:rsidTr="00F75FA6">
      <w:trPr>
        <w:trHeight w:val="440"/>
      </w:trPr>
      <w:tc>
        <w:tcPr>
          <w:tcW w:w="1838" w:type="dxa"/>
          <w:tcBorders>
            <w:top w:val="nil"/>
            <w:left w:val="nil"/>
            <w:bottom w:val="single" w:sz="4" w:space="0" w:color="000000"/>
            <w:right w:val="nil"/>
          </w:tcBorders>
          <w:vAlign w:val="center"/>
        </w:tcPr>
        <w:p w14:paraId="5188FC81" w14:textId="77777777" w:rsidR="00F75FA6" w:rsidRPr="00A53BD0" w:rsidRDefault="00F75FA6"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9349" w:type="dxa"/>
          <w:tcBorders>
            <w:top w:val="nil"/>
            <w:left w:val="nil"/>
            <w:bottom w:val="single" w:sz="4" w:space="0" w:color="000000"/>
            <w:right w:val="nil"/>
          </w:tcBorders>
          <w:vAlign w:val="center"/>
        </w:tcPr>
        <w:p w14:paraId="0F4BB409" w14:textId="77777777" w:rsidR="00F75FA6" w:rsidRPr="00A53BD0" w:rsidRDefault="00F75FA6" w:rsidP="00A73744">
          <w:pPr>
            <w:jc w:val="center"/>
            <w:rPr>
              <w:rFonts w:cs="Times"/>
              <w:sz w:val="18"/>
              <w:szCs w:val="18"/>
            </w:rPr>
          </w:pPr>
          <w:r w:rsidRPr="003224E4">
            <w:rPr>
              <w:rFonts w:cs="Times"/>
              <w:color w:val="000000"/>
              <w:sz w:val="18"/>
              <w:szCs w:val="18"/>
            </w:rPr>
            <w:t>Dicopper Oxide Biocidal Product Family</w:t>
          </w:r>
        </w:p>
      </w:tc>
      <w:tc>
        <w:tcPr>
          <w:tcW w:w="2076" w:type="dxa"/>
          <w:tcBorders>
            <w:top w:val="nil"/>
            <w:left w:val="nil"/>
            <w:bottom w:val="single" w:sz="4" w:space="0" w:color="000000"/>
            <w:right w:val="nil"/>
          </w:tcBorders>
          <w:vAlign w:val="center"/>
        </w:tcPr>
        <w:p w14:paraId="66468892" w14:textId="77777777" w:rsidR="00F75FA6" w:rsidRPr="00A53BD0" w:rsidRDefault="00F75FA6"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79589F11" w14:textId="77777777" w:rsidR="00F75FA6" w:rsidRDefault="00F75FA6" w:rsidP="00301A4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30" w:type="dxa"/>
      <w:tblLayout w:type="fixed"/>
      <w:tblCellMar>
        <w:left w:w="0" w:type="dxa"/>
        <w:right w:w="0" w:type="dxa"/>
      </w:tblCellMar>
      <w:tblLook w:val="0000" w:firstRow="0" w:lastRow="0" w:firstColumn="0" w:lastColumn="0" w:noHBand="0" w:noVBand="0"/>
    </w:tblPr>
    <w:tblGrid>
      <w:gridCol w:w="1251"/>
      <w:gridCol w:w="6366"/>
      <w:gridCol w:w="1413"/>
    </w:tblGrid>
    <w:tr w:rsidR="00294A35" w:rsidRPr="00A53BD0" w14:paraId="6455A8D6" w14:textId="77777777" w:rsidTr="00294A35">
      <w:trPr>
        <w:trHeight w:val="391"/>
      </w:trPr>
      <w:tc>
        <w:tcPr>
          <w:tcW w:w="1251" w:type="dxa"/>
          <w:tcBorders>
            <w:top w:val="nil"/>
            <w:left w:val="nil"/>
            <w:bottom w:val="single" w:sz="4" w:space="0" w:color="000000"/>
            <w:right w:val="nil"/>
          </w:tcBorders>
          <w:vAlign w:val="center"/>
        </w:tcPr>
        <w:p w14:paraId="692BD1CF" w14:textId="77777777" w:rsidR="00294A35" w:rsidRPr="00A53BD0" w:rsidRDefault="00294A35"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6366" w:type="dxa"/>
          <w:tcBorders>
            <w:top w:val="nil"/>
            <w:left w:val="nil"/>
            <w:bottom w:val="single" w:sz="4" w:space="0" w:color="000000"/>
            <w:right w:val="nil"/>
          </w:tcBorders>
          <w:vAlign w:val="center"/>
        </w:tcPr>
        <w:p w14:paraId="511CDE82" w14:textId="77777777" w:rsidR="00294A35" w:rsidRPr="00A53BD0" w:rsidRDefault="00294A35" w:rsidP="00A73744">
          <w:pPr>
            <w:jc w:val="center"/>
            <w:rPr>
              <w:rFonts w:cs="Times"/>
              <w:sz w:val="18"/>
              <w:szCs w:val="18"/>
            </w:rPr>
          </w:pPr>
          <w:r w:rsidRPr="003224E4">
            <w:rPr>
              <w:rFonts w:cs="Times"/>
              <w:color w:val="000000"/>
              <w:sz w:val="18"/>
              <w:szCs w:val="18"/>
            </w:rPr>
            <w:t>Dicopper Oxide Biocidal Product Family</w:t>
          </w:r>
        </w:p>
      </w:tc>
      <w:tc>
        <w:tcPr>
          <w:tcW w:w="1413" w:type="dxa"/>
          <w:tcBorders>
            <w:top w:val="nil"/>
            <w:left w:val="nil"/>
            <w:bottom w:val="single" w:sz="4" w:space="0" w:color="000000"/>
            <w:right w:val="nil"/>
          </w:tcBorders>
          <w:vAlign w:val="center"/>
        </w:tcPr>
        <w:p w14:paraId="5B90FD63" w14:textId="77777777" w:rsidR="00294A35" w:rsidRPr="00A53BD0" w:rsidRDefault="00294A35"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453B0CD5" w14:textId="77777777" w:rsidR="00294A35" w:rsidRDefault="00294A35" w:rsidP="00301A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3DE"/>
    <w:multiLevelType w:val="hybridMultilevel"/>
    <w:tmpl w:val="938844EC"/>
    <w:lvl w:ilvl="0" w:tplc="28825EA8">
      <w:start w:val="310"/>
      <w:numFmt w:val="bullet"/>
      <w:lvlText w:val="-"/>
      <w:lvlJc w:val="left"/>
      <w:pPr>
        <w:ind w:left="860" w:hanging="360"/>
      </w:pPr>
      <w:rPr>
        <w:rFonts w:ascii="Verdana" w:eastAsia="Calibri" w:hAnsi="Verdana" w:cs="Times New Roman" w:hint="default"/>
      </w:rPr>
    </w:lvl>
    <w:lvl w:ilvl="1" w:tplc="04140003" w:tentative="1">
      <w:start w:val="1"/>
      <w:numFmt w:val="bullet"/>
      <w:lvlText w:val="o"/>
      <w:lvlJc w:val="left"/>
      <w:pPr>
        <w:ind w:left="1580" w:hanging="360"/>
      </w:pPr>
      <w:rPr>
        <w:rFonts w:ascii="Courier New" w:hAnsi="Courier New" w:cs="Courier New" w:hint="default"/>
      </w:rPr>
    </w:lvl>
    <w:lvl w:ilvl="2" w:tplc="04140005" w:tentative="1">
      <w:start w:val="1"/>
      <w:numFmt w:val="bullet"/>
      <w:lvlText w:val=""/>
      <w:lvlJc w:val="left"/>
      <w:pPr>
        <w:ind w:left="2300" w:hanging="360"/>
      </w:pPr>
      <w:rPr>
        <w:rFonts w:ascii="Wingdings" w:hAnsi="Wingdings" w:hint="default"/>
      </w:rPr>
    </w:lvl>
    <w:lvl w:ilvl="3" w:tplc="04140001" w:tentative="1">
      <w:start w:val="1"/>
      <w:numFmt w:val="bullet"/>
      <w:lvlText w:val=""/>
      <w:lvlJc w:val="left"/>
      <w:pPr>
        <w:ind w:left="3020" w:hanging="360"/>
      </w:pPr>
      <w:rPr>
        <w:rFonts w:ascii="Symbol" w:hAnsi="Symbol" w:hint="default"/>
      </w:rPr>
    </w:lvl>
    <w:lvl w:ilvl="4" w:tplc="04140003" w:tentative="1">
      <w:start w:val="1"/>
      <w:numFmt w:val="bullet"/>
      <w:lvlText w:val="o"/>
      <w:lvlJc w:val="left"/>
      <w:pPr>
        <w:ind w:left="3740" w:hanging="360"/>
      </w:pPr>
      <w:rPr>
        <w:rFonts w:ascii="Courier New" w:hAnsi="Courier New" w:cs="Courier New" w:hint="default"/>
      </w:rPr>
    </w:lvl>
    <w:lvl w:ilvl="5" w:tplc="04140005" w:tentative="1">
      <w:start w:val="1"/>
      <w:numFmt w:val="bullet"/>
      <w:lvlText w:val=""/>
      <w:lvlJc w:val="left"/>
      <w:pPr>
        <w:ind w:left="4460" w:hanging="360"/>
      </w:pPr>
      <w:rPr>
        <w:rFonts w:ascii="Wingdings" w:hAnsi="Wingdings" w:hint="default"/>
      </w:rPr>
    </w:lvl>
    <w:lvl w:ilvl="6" w:tplc="04140001" w:tentative="1">
      <w:start w:val="1"/>
      <w:numFmt w:val="bullet"/>
      <w:lvlText w:val=""/>
      <w:lvlJc w:val="left"/>
      <w:pPr>
        <w:ind w:left="5180" w:hanging="360"/>
      </w:pPr>
      <w:rPr>
        <w:rFonts w:ascii="Symbol" w:hAnsi="Symbol" w:hint="default"/>
      </w:rPr>
    </w:lvl>
    <w:lvl w:ilvl="7" w:tplc="04140003" w:tentative="1">
      <w:start w:val="1"/>
      <w:numFmt w:val="bullet"/>
      <w:lvlText w:val="o"/>
      <w:lvlJc w:val="left"/>
      <w:pPr>
        <w:ind w:left="5900" w:hanging="360"/>
      </w:pPr>
      <w:rPr>
        <w:rFonts w:ascii="Courier New" w:hAnsi="Courier New" w:cs="Courier New" w:hint="default"/>
      </w:rPr>
    </w:lvl>
    <w:lvl w:ilvl="8" w:tplc="04140005" w:tentative="1">
      <w:start w:val="1"/>
      <w:numFmt w:val="bullet"/>
      <w:lvlText w:val=""/>
      <w:lvlJc w:val="left"/>
      <w:pPr>
        <w:ind w:left="6620" w:hanging="360"/>
      </w:pPr>
      <w:rPr>
        <w:rFonts w:ascii="Wingdings" w:hAnsi="Wingdings" w:hint="default"/>
      </w:rPr>
    </w:lvl>
  </w:abstractNum>
  <w:abstractNum w:abstractNumId="1" w15:restartNumberingAfterBreak="0">
    <w:nsid w:val="028562B8"/>
    <w:multiLevelType w:val="multilevel"/>
    <w:tmpl w:val="FE8AB304"/>
    <w:lvl w:ilvl="0">
      <w:numFmt w:val="decimal"/>
      <w:lvlText w:val="%1"/>
      <w:lvlJc w:val="left"/>
      <w:pPr>
        <w:ind w:left="465" w:hanging="465"/>
      </w:pPr>
      <w:rPr>
        <w:rFonts w:hint="default"/>
      </w:rPr>
    </w:lvl>
    <w:lvl w:ilvl="1">
      <w:start w:val="4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2F82486"/>
    <w:multiLevelType w:val="hybridMultilevel"/>
    <w:tmpl w:val="6DD2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54FBF"/>
    <w:multiLevelType w:val="hybridMultilevel"/>
    <w:tmpl w:val="5164DD18"/>
    <w:lvl w:ilvl="0" w:tplc="A1CA2A20">
      <w:start w:val="1"/>
      <w:numFmt w:val="decimal"/>
      <w:lvlText w:val="%1.1.1."/>
      <w:lvlJc w:val="left"/>
      <w:pPr>
        <w:ind w:left="1429" w:hanging="360"/>
      </w:pPr>
      <w:rPr>
        <w:rFonts w:hint="default"/>
        <w:b w:val="0"/>
        <w:i/>
      </w:r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4"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5" w15:restartNumberingAfterBreak="0">
    <w:nsid w:val="0C5C627F"/>
    <w:multiLevelType w:val="hybridMultilevel"/>
    <w:tmpl w:val="F69EA6E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D565B12"/>
    <w:multiLevelType w:val="hybridMultilevel"/>
    <w:tmpl w:val="14CE654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0E1C7B66"/>
    <w:multiLevelType w:val="multilevel"/>
    <w:tmpl w:val="A1B894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95D4531"/>
    <w:multiLevelType w:val="hybridMultilevel"/>
    <w:tmpl w:val="4954A8E6"/>
    <w:lvl w:ilvl="0" w:tplc="E94A7F54">
      <w:numFmt w:val="bullet"/>
      <w:lvlText w:val="-"/>
      <w:lvlJc w:val="left"/>
      <w:pPr>
        <w:ind w:left="720" w:hanging="360"/>
      </w:pPr>
      <w:rPr>
        <w:rFonts w:ascii="Verdana" w:eastAsia="Calibri"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B39187E"/>
    <w:multiLevelType w:val="hybridMultilevel"/>
    <w:tmpl w:val="862817A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D8E7CF2"/>
    <w:multiLevelType w:val="multilevel"/>
    <w:tmpl w:val="3EA0DFB2"/>
    <w:lvl w:ilvl="0">
      <w:start w:val="1"/>
      <w:numFmt w:val="decimal"/>
      <w:lvlText w:val="%1"/>
      <w:lvlJc w:val="left"/>
      <w:pPr>
        <w:ind w:left="432" w:hanging="432"/>
      </w:pPr>
      <w:rPr>
        <w:rFonts w:hint="default"/>
        <w:b/>
        <w:bCs/>
        <w:i w:val="0"/>
        <w:i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85C0A66"/>
    <w:multiLevelType w:val="hybridMultilevel"/>
    <w:tmpl w:val="75A24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1B26A4"/>
    <w:multiLevelType w:val="hybridMultilevel"/>
    <w:tmpl w:val="454E427A"/>
    <w:lvl w:ilvl="0" w:tplc="D55840DA">
      <w:start w:val="1"/>
      <w:numFmt w:val="bullet"/>
      <w:lvlText w:val=""/>
      <w:lvlJc w:val="left"/>
      <w:pPr>
        <w:tabs>
          <w:tab w:val="num" w:pos="720"/>
        </w:tabs>
        <w:ind w:left="720" w:hanging="360"/>
      </w:pPr>
      <w:rPr>
        <w:rFonts w:ascii="Symbol" w:hAnsi="Symbol" w:hint="default"/>
      </w:rPr>
    </w:lvl>
    <w:lvl w:ilvl="1" w:tplc="5B9A7E58">
      <w:start w:val="1"/>
      <w:numFmt w:val="bullet"/>
      <w:lvlText w:val=""/>
      <w:lvlJc w:val="left"/>
      <w:pPr>
        <w:tabs>
          <w:tab w:val="num" w:pos="1440"/>
        </w:tabs>
        <w:ind w:left="1440" w:hanging="360"/>
      </w:pPr>
      <w:rPr>
        <w:rFonts w:ascii="Symbol" w:hAnsi="Symbol" w:hint="default"/>
      </w:rPr>
    </w:lvl>
    <w:lvl w:ilvl="2" w:tplc="8F7882AE">
      <w:start w:val="1"/>
      <w:numFmt w:val="bullet"/>
      <w:lvlText w:val=""/>
      <w:lvlJc w:val="left"/>
      <w:pPr>
        <w:tabs>
          <w:tab w:val="num" w:pos="2160"/>
        </w:tabs>
        <w:ind w:left="2160" w:hanging="360"/>
      </w:pPr>
      <w:rPr>
        <w:rFonts w:ascii="Symbol" w:hAnsi="Symbol" w:hint="default"/>
      </w:rPr>
    </w:lvl>
    <w:lvl w:ilvl="3" w:tplc="D2B88DE8">
      <w:start w:val="1"/>
      <w:numFmt w:val="bullet"/>
      <w:lvlText w:val=""/>
      <w:lvlJc w:val="left"/>
      <w:pPr>
        <w:tabs>
          <w:tab w:val="num" w:pos="2880"/>
        </w:tabs>
        <w:ind w:left="2880" w:hanging="360"/>
      </w:pPr>
      <w:rPr>
        <w:rFonts w:ascii="Symbol" w:hAnsi="Symbol" w:hint="default"/>
      </w:rPr>
    </w:lvl>
    <w:lvl w:ilvl="4" w:tplc="7CAC43F4">
      <w:start w:val="1"/>
      <w:numFmt w:val="bullet"/>
      <w:lvlText w:val=""/>
      <w:lvlJc w:val="left"/>
      <w:pPr>
        <w:tabs>
          <w:tab w:val="num" w:pos="3600"/>
        </w:tabs>
        <w:ind w:left="3600" w:hanging="360"/>
      </w:pPr>
      <w:rPr>
        <w:rFonts w:ascii="Symbol" w:hAnsi="Symbol" w:hint="default"/>
      </w:rPr>
    </w:lvl>
    <w:lvl w:ilvl="5" w:tplc="4B069542">
      <w:start w:val="1"/>
      <w:numFmt w:val="bullet"/>
      <w:lvlText w:val=""/>
      <w:lvlJc w:val="left"/>
      <w:pPr>
        <w:tabs>
          <w:tab w:val="num" w:pos="4320"/>
        </w:tabs>
        <w:ind w:left="4320" w:hanging="360"/>
      </w:pPr>
      <w:rPr>
        <w:rFonts w:ascii="Symbol" w:hAnsi="Symbol" w:hint="default"/>
      </w:rPr>
    </w:lvl>
    <w:lvl w:ilvl="6" w:tplc="8CC26AB4">
      <w:start w:val="1"/>
      <w:numFmt w:val="bullet"/>
      <w:lvlText w:val=""/>
      <w:lvlJc w:val="left"/>
      <w:pPr>
        <w:tabs>
          <w:tab w:val="num" w:pos="5040"/>
        </w:tabs>
        <w:ind w:left="5040" w:hanging="360"/>
      </w:pPr>
      <w:rPr>
        <w:rFonts w:ascii="Symbol" w:hAnsi="Symbol" w:hint="default"/>
      </w:rPr>
    </w:lvl>
    <w:lvl w:ilvl="7" w:tplc="08201A0E">
      <w:start w:val="1"/>
      <w:numFmt w:val="bullet"/>
      <w:lvlText w:val=""/>
      <w:lvlJc w:val="left"/>
      <w:pPr>
        <w:tabs>
          <w:tab w:val="num" w:pos="5760"/>
        </w:tabs>
        <w:ind w:left="5760" w:hanging="360"/>
      </w:pPr>
      <w:rPr>
        <w:rFonts w:ascii="Symbol" w:hAnsi="Symbol" w:hint="default"/>
      </w:rPr>
    </w:lvl>
    <w:lvl w:ilvl="8" w:tplc="14B271BC">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AC87F85"/>
    <w:multiLevelType w:val="hybridMultilevel"/>
    <w:tmpl w:val="B5BC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13977"/>
    <w:multiLevelType w:val="hybridMultilevel"/>
    <w:tmpl w:val="D8E0C8C8"/>
    <w:lvl w:ilvl="0" w:tplc="A7CA7354">
      <w:start w:val="1"/>
      <w:numFmt w:val="bullet"/>
      <w:lvlText w:val="-"/>
      <w:lvlJc w:val="left"/>
      <w:pPr>
        <w:ind w:left="720" w:hanging="360"/>
      </w:pPr>
      <w:rPr>
        <w:rFonts w:ascii="Verdana" w:eastAsia="Times New Roman" w:hAnsi="Verdana" w:cs="Times New Roman" w:hint="default"/>
        <w:b w:val="0"/>
        <w:u w:val="no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2EE1520"/>
    <w:multiLevelType w:val="hybridMultilevel"/>
    <w:tmpl w:val="DF4AB568"/>
    <w:lvl w:ilvl="0" w:tplc="041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269B0"/>
    <w:multiLevelType w:val="hybridMultilevel"/>
    <w:tmpl w:val="F3C096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E4697F"/>
    <w:multiLevelType w:val="hybridMultilevel"/>
    <w:tmpl w:val="1304E0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5DF41C0"/>
    <w:multiLevelType w:val="hybridMultilevel"/>
    <w:tmpl w:val="E3C6B468"/>
    <w:lvl w:ilvl="0" w:tplc="7924F82A">
      <w:numFmt w:val="bullet"/>
      <w:lvlText w:val=""/>
      <w:lvlJc w:val="left"/>
      <w:pPr>
        <w:ind w:left="2089" w:hanging="360"/>
      </w:pPr>
      <w:rPr>
        <w:rFonts w:ascii="Symbol" w:eastAsia="Times New Roman" w:hAnsi="Symbol" w:cs="Times New Roman" w:hint="default"/>
      </w:rPr>
    </w:lvl>
    <w:lvl w:ilvl="1" w:tplc="04140003" w:tentative="1">
      <w:start w:val="1"/>
      <w:numFmt w:val="bullet"/>
      <w:lvlText w:val="o"/>
      <w:lvlJc w:val="left"/>
      <w:pPr>
        <w:ind w:left="2809" w:hanging="360"/>
      </w:pPr>
      <w:rPr>
        <w:rFonts w:ascii="Courier New" w:hAnsi="Courier New" w:cs="Courier New" w:hint="default"/>
      </w:rPr>
    </w:lvl>
    <w:lvl w:ilvl="2" w:tplc="04140005" w:tentative="1">
      <w:start w:val="1"/>
      <w:numFmt w:val="bullet"/>
      <w:lvlText w:val=""/>
      <w:lvlJc w:val="left"/>
      <w:pPr>
        <w:ind w:left="3529" w:hanging="360"/>
      </w:pPr>
      <w:rPr>
        <w:rFonts w:ascii="Wingdings" w:hAnsi="Wingdings" w:hint="default"/>
      </w:rPr>
    </w:lvl>
    <w:lvl w:ilvl="3" w:tplc="04140001" w:tentative="1">
      <w:start w:val="1"/>
      <w:numFmt w:val="bullet"/>
      <w:lvlText w:val=""/>
      <w:lvlJc w:val="left"/>
      <w:pPr>
        <w:ind w:left="4249" w:hanging="360"/>
      </w:pPr>
      <w:rPr>
        <w:rFonts w:ascii="Symbol" w:hAnsi="Symbol" w:hint="default"/>
      </w:rPr>
    </w:lvl>
    <w:lvl w:ilvl="4" w:tplc="04140003" w:tentative="1">
      <w:start w:val="1"/>
      <w:numFmt w:val="bullet"/>
      <w:lvlText w:val="o"/>
      <w:lvlJc w:val="left"/>
      <w:pPr>
        <w:ind w:left="4969" w:hanging="360"/>
      </w:pPr>
      <w:rPr>
        <w:rFonts w:ascii="Courier New" w:hAnsi="Courier New" w:cs="Courier New" w:hint="default"/>
      </w:rPr>
    </w:lvl>
    <w:lvl w:ilvl="5" w:tplc="04140005" w:tentative="1">
      <w:start w:val="1"/>
      <w:numFmt w:val="bullet"/>
      <w:lvlText w:val=""/>
      <w:lvlJc w:val="left"/>
      <w:pPr>
        <w:ind w:left="5689" w:hanging="360"/>
      </w:pPr>
      <w:rPr>
        <w:rFonts w:ascii="Wingdings" w:hAnsi="Wingdings" w:hint="default"/>
      </w:rPr>
    </w:lvl>
    <w:lvl w:ilvl="6" w:tplc="04140001" w:tentative="1">
      <w:start w:val="1"/>
      <w:numFmt w:val="bullet"/>
      <w:lvlText w:val=""/>
      <w:lvlJc w:val="left"/>
      <w:pPr>
        <w:ind w:left="6409" w:hanging="360"/>
      </w:pPr>
      <w:rPr>
        <w:rFonts w:ascii="Symbol" w:hAnsi="Symbol" w:hint="default"/>
      </w:rPr>
    </w:lvl>
    <w:lvl w:ilvl="7" w:tplc="04140003" w:tentative="1">
      <w:start w:val="1"/>
      <w:numFmt w:val="bullet"/>
      <w:lvlText w:val="o"/>
      <w:lvlJc w:val="left"/>
      <w:pPr>
        <w:ind w:left="7129" w:hanging="360"/>
      </w:pPr>
      <w:rPr>
        <w:rFonts w:ascii="Courier New" w:hAnsi="Courier New" w:cs="Courier New" w:hint="default"/>
      </w:rPr>
    </w:lvl>
    <w:lvl w:ilvl="8" w:tplc="04140005" w:tentative="1">
      <w:start w:val="1"/>
      <w:numFmt w:val="bullet"/>
      <w:lvlText w:val=""/>
      <w:lvlJc w:val="left"/>
      <w:pPr>
        <w:ind w:left="7849" w:hanging="360"/>
      </w:pPr>
      <w:rPr>
        <w:rFonts w:ascii="Wingdings" w:hAnsi="Wingdings" w:hint="default"/>
      </w:rPr>
    </w:lvl>
  </w:abstractNum>
  <w:abstractNum w:abstractNumId="19" w15:restartNumberingAfterBreak="0">
    <w:nsid w:val="4A7E7701"/>
    <w:multiLevelType w:val="hybridMultilevel"/>
    <w:tmpl w:val="08AE4DFE"/>
    <w:lvl w:ilvl="0" w:tplc="0DC45916">
      <w:start w:val="3"/>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02307"/>
    <w:multiLevelType w:val="hybridMultilevel"/>
    <w:tmpl w:val="10E0B4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3AF34CB"/>
    <w:multiLevelType w:val="hybridMultilevel"/>
    <w:tmpl w:val="7B0E5F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A930A57"/>
    <w:multiLevelType w:val="multilevel"/>
    <w:tmpl w:val="3AFC4EF0"/>
    <w:lvl w:ilvl="0">
      <w:start w:val="1"/>
      <w:numFmt w:val="decimal"/>
      <w:lvlText w:val="%1"/>
      <w:lvlJc w:val="left"/>
      <w:pPr>
        <w:ind w:left="432" w:hanging="432"/>
      </w:pPr>
      <w:rPr>
        <w:rFonts w:hint="default"/>
        <w:b w:val="0"/>
        <w:i/>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ACF7265"/>
    <w:multiLevelType w:val="hybridMultilevel"/>
    <w:tmpl w:val="9D6A53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EEA110B"/>
    <w:multiLevelType w:val="multilevel"/>
    <w:tmpl w:val="E8BE57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2064A36"/>
    <w:multiLevelType w:val="multilevel"/>
    <w:tmpl w:val="637CEACA"/>
    <w:lvl w:ilvl="0">
      <w:start w:val="1"/>
      <w:numFmt w:val="decimal"/>
      <w:lvlText w:val="%1."/>
      <w:lvlJc w:val="left"/>
      <w:pPr>
        <w:ind w:left="720" w:hanging="360"/>
      </w:pPr>
      <w:rPr>
        <w:rFonts w:hint="default"/>
      </w:rPr>
    </w:lvl>
    <w:lvl w:ilvl="1">
      <w:start w:val="7"/>
      <w:numFmt w:val="decimal"/>
      <w:isLgl/>
      <w:lvlText w:val="%1.%2."/>
      <w:lvlJc w:val="left"/>
      <w:pPr>
        <w:ind w:left="3981" w:hanging="720"/>
      </w:pPr>
      <w:rPr>
        <w:rFonts w:eastAsia="Times New Roman" w:hint="default"/>
        <w:sz w:val="24"/>
        <w:szCs w:val="24"/>
      </w:rPr>
    </w:lvl>
    <w:lvl w:ilvl="2">
      <w:start w:val="1"/>
      <w:numFmt w:val="decimal"/>
      <w:isLgl/>
      <w:lvlText w:val="%1.%2.%3."/>
      <w:lvlJc w:val="left"/>
      <w:pPr>
        <w:ind w:left="1440" w:hanging="1080"/>
      </w:pPr>
      <w:rPr>
        <w:rFonts w:eastAsia="Times New Roman" w:hint="default"/>
        <w:sz w:val="20"/>
      </w:rPr>
    </w:lvl>
    <w:lvl w:ilvl="3">
      <w:start w:val="1"/>
      <w:numFmt w:val="decimal"/>
      <w:isLgl/>
      <w:lvlText w:val="%1.%2.%3.%4."/>
      <w:lvlJc w:val="left"/>
      <w:pPr>
        <w:ind w:left="1800" w:hanging="1440"/>
      </w:pPr>
      <w:rPr>
        <w:rFonts w:eastAsia="Times New Roman" w:hint="default"/>
        <w:sz w:val="20"/>
      </w:rPr>
    </w:lvl>
    <w:lvl w:ilvl="4">
      <w:start w:val="1"/>
      <w:numFmt w:val="decimal"/>
      <w:isLgl/>
      <w:lvlText w:val="%1.%2.%3.%4.%5."/>
      <w:lvlJc w:val="left"/>
      <w:pPr>
        <w:ind w:left="1800" w:hanging="1440"/>
      </w:pPr>
      <w:rPr>
        <w:rFonts w:eastAsia="Times New Roman" w:hint="default"/>
        <w:sz w:val="20"/>
      </w:rPr>
    </w:lvl>
    <w:lvl w:ilvl="5">
      <w:start w:val="1"/>
      <w:numFmt w:val="decimal"/>
      <w:isLgl/>
      <w:lvlText w:val="%1.%2.%3.%4.%5.%6."/>
      <w:lvlJc w:val="left"/>
      <w:pPr>
        <w:ind w:left="2160" w:hanging="1800"/>
      </w:pPr>
      <w:rPr>
        <w:rFonts w:eastAsia="Times New Roman" w:hint="default"/>
        <w:sz w:val="20"/>
      </w:rPr>
    </w:lvl>
    <w:lvl w:ilvl="6">
      <w:start w:val="1"/>
      <w:numFmt w:val="decimal"/>
      <w:isLgl/>
      <w:lvlText w:val="%1.%2.%3.%4.%5.%6.%7."/>
      <w:lvlJc w:val="left"/>
      <w:pPr>
        <w:ind w:left="2520" w:hanging="2160"/>
      </w:pPr>
      <w:rPr>
        <w:rFonts w:eastAsia="Times New Roman" w:hint="default"/>
        <w:sz w:val="20"/>
      </w:rPr>
    </w:lvl>
    <w:lvl w:ilvl="7">
      <w:start w:val="1"/>
      <w:numFmt w:val="decimal"/>
      <w:isLgl/>
      <w:lvlText w:val="%1.%2.%3.%4.%5.%6.%7.%8."/>
      <w:lvlJc w:val="left"/>
      <w:pPr>
        <w:ind w:left="2880" w:hanging="2520"/>
      </w:pPr>
      <w:rPr>
        <w:rFonts w:eastAsia="Times New Roman" w:hint="default"/>
        <w:sz w:val="20"/>
      </w:rPr>
    </w:lvl>
    <w:lvl w:ilvl="8">
      <w:start w:val="1"/>
      <w:numFmt w:val="decimal"/>
      <w:isLgl/>
      <w:lvlText w:val="%1.%2.%3.%4.%5.%6.%7.%8.%9."/>
      <w:lvlJc w:val="left"/>
      <w:pPr>
        <w:ind w:left="3240" w:hanging="2880"/>
      </w:pPr>
      <w:rPr>
        <w:rFonts w:eastAsia="Times New Roman" w:hint="default"/>
        <w:sz w:val="20"/>
      </w:rPr>
    </w:lvl>
  </w:abstractNum>
  <w:abstractNum w:abstractNumId="26" w15:restartNumberingAfterBreak="0">
    <w:nsid w:val="62FB7FD4"/>
    <w:multiLevelType w:val="hybridMultilevel"/>
    <w:tmpl w:val="66ECE4C8"/>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3F4546"/>
    <w:multiLevelType w:val="hybridMultilevel"/>
    <w:tmpl w:val="9B3CBD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7805472"/>
    <w:multiLevelType w:val="hybridMultilevel"/>
    <w:tmpl w:val="9C806C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C431606"/>
    <w:multiLevelType w:val="multilevel"/>
    <w:tmpl w:val="7F9E5C64"/>
    <w:lvl w:ilvl="0">
      <w:start w:val="1"/>
      <w:numFmt w:val="decimal"/>
      <w:pStyle w:val="Overskrift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rPr>
        <w:b/>
        <w:sz w:val="24"/>
        <w:lang w:val="de-DE"/>
      </w:rPr>
    </w:lvl>
    <w:lvl w:ilvl="2">
      <w:start w:val="1"/>
      <w:numFmt w:val="decimal"/>
      <w:pStyle w:val="Overskrift3"/>
      <w:lvlText w:val="%1.%2.%3"/>
      <w:lvlJc w:val="left"/>
      <w:pPr>
        <w:ind w:left="1855" w:hanging="720"/>
      </w:pPr>
      <w:rPr>
        <w:color w:val="auto"/>
        <w:lang w:val="en-GB"/>
      </w:rPr>
    </w:lvl>
    <w:lvl w:ilvl="3">
      <w:start w:val="1"/>
      <w:numFmt w:val="decimal"/>
      <w:pStyle w:val="Overskrift4"/>
      <w:lvlText w:val="%1.%2.%3.%4"/>
      <w:lvlJc w:val="left"/>
      <w:pPr>
        <w:ind w:left="1148" w:hanging="86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0" w15:restartNumberingAfterBreak="0">
    <w:nsid w:val="6FF26D42"/>
    <w:multiLevelType w:val="hybridMultilevel"/>
    <w:tmpl w:val="77406696"/>
    <w:lvl w:ilvl="0" w:tplc="99783BCC">
      <w:start w:val="10"/>
      <w:numFmt w:val="bullet"/>
      <w:lvlText w:val="-"/>
      <w:lvlJc w:val="left"/>
      <w:pPr>
        <w:ind w:left="720" w:hanging="360"/>
      </w:pPr>
      <w:rPr>
        <w:rFonts w:ascii="Verdana" w:eastAsia="Calibri"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6E25F5"/>
    <w:multiLevelType w:val="multilevel"/>
    <w:tmpl w:val="C8B8CA74"/>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284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3" w15:restartNumberingAfterBreak="0">
    <w:nsid w:val="7A171663"/>
    <w:multiLevelType w:val="multilevel"/>
    <w:tmpl w:val="E62AA0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00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40702731">
    <w:abstractNumId w:val="32"/>
  </w:num>
  <w:num w:numId="2" w16cid:durableId="1998922479">
    <w:abstractNumId w:val="4"/>
  </w:num>
  <w:num w:numId="3" w16cid:durableId="387724365">
    <w:abstractNumId w:val="26"/>
  </w:num>
  <w:num w:numId="4" w16cid:durableId="2004628254">
    <w:abstractNumId w:val="16"/>
  </w:num>
  <w:num w:numId="5" w16cid:durableId="251353671">
    <w:abstractNumId w:val="2"/>
  </w:num>
  <w:num w:numId="6" w16cid:durableId="437650782">
    <w:abstractNumId w:val="9"/>
  </w:num>
  <w:num w:numId="7" w16cid:durableId="1548371242">
    <w:abstractNumId w:val="13"/>
  </w:num>
  <w:num w:numId="8" w16cid:durableId="711225487">
    <w:abstractNumId w:val="15"/>
  </w:num>
  <w:num w:numId="9" w16cid:durableId="1578594065">
    <w:abstractNumId w:val="5"/>
  </w:num>
  <w:num w:numId="10" w16cid:durableId="1015612487">
    <w:abstractNumId w:val="23"/>
  </w:num>
  <w:num w:numId="11" w16cid:durableId="1612006987">
    <w:abstractNumId w:val="19"/>
  </w:num>
  <w:num w:numId="12" w16cid:durableId="2087873654">
    <w:abstractNumId w:val="31"/>
  </w:num>
  <w:num w:numId="13" w16cid:durableId="3583127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3362196">
    <w:abstractNumId w:val="28"/>
  </w:num>
  <w:num w:numId="15" w16cid:durableId="1939291729">
    <w:abstractNumId w:val="27"/>
  </w:num>
  <w:num w:numId="16" w16cid:durableId="298919416">
    <w:abstractNumId w:val="21"/>
  </w:num>
  <w:num w:numId="17" w16cid:durableId="380641912">
    <w:abstractNumId w:val="30"/>
  </w:num>
  <w:num w:numId="18" w16cid:durableId="956907657">
    <w:abstractNumId w:val="17"/>
  </w:num>
  <w:num w:numId="19" w16cid:durableId="815413488">
    <w:abstractNumId w:val="14"/>
  </w:num>
  <w:num w:numId="20" w16cid:durableId="1035234088">
    <w:abstractNumId w:val="8"/>
  </w:num>
  <w:num w:numId="21" w16cid:durableId="773093453">
    <w:abstractNumId w:val="24"/>
  </w:num>
  <w:num w:numId="22" w16cid:durableId="805664494">
    <w:abstractNumId w:val="7"/>
  </w:num>
  <w:num w:numId="23" w16cid:durableId="2140224173">
    <w:abstractNumId w:val="6"/>
  </w:num>
  <w:num w:numId="24" w16cid:durableId="207646558">
    <w:abstractNumId w:val="18"/>
  </w:num>
  <w:num w:numId="25" w16cid:durableId="1220049605">
    <w:abstractNumId w:val="12"/>
  </w:num>
  <w:num w:numId="26" w16cid:durableId="337007398">
    <w:abstractNumId w:val="31"/>
    <w:lvlOverride w:ilvl="0">
      <w:startOverride w:val="2"/>
    </w:lvlOverride>
    <w:lvlOverride w:ilvl="1">
      <w:startOverride w:val="2"/>
    </w:lvlOverride>
    <w:lvlOverride w:ilvl="2">
      <w:startOverride w:val="6"/>
    </w:lvlOverride>
  </w:num>
  <w:num w:numId="27" w16cid:durableId="1206521480">
    <w:abstractNumId w:val="11"/>
  </w:num>
  <w:num w:numId="28" w16cid:durableId="9722497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43918262">
    <w:abstractNumId w:val="20"/>
  </w:num>
  <w:num w:numId="30" w16cid:durableId="524947860">
    <w:abstractNumId w:val="3"/>
  </w:num>
  <w:num w:numId="31" w16cid:durableId="268858894">
    <w:abstractNumId w:val="10"/>
  </w:num>
  <w:num w:numId="32" w16cid:durableId="1030491757">
    <w:abstractNumId w:val="22"/>
  </w:num>
  <w:num w:numId="33" w16cid:durableId="777798900">
    <w:abstractNumId w:val="22"/>
    <w:lvlOverride w:ilvl="0">
      <w:startOverride w:val="2"/>
    </w:lvlOverride>
  </w:num>
  <w:num w:numId="34" w16cid:durableId="644043999">
    <w:abstractNumId w:val="33"/>
  </w:num>
  <w:num w:numId="35" w16cid:durableId="1103651348">
    <w:abstractNumId w:val="25"/>
  </w:num>
  <w:num w:numId="36" w16cid:durableId="1549797835">
    <w:abstractNumId w:val="1"/>
  </w:num>
  <w:num w:numId="37" w16cid:durableId="1334145558">
    <w:abstractNumId w:val="29"/>
  </w:num>
  <w:num w:numId="38" w16cid:durableId="173855296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removePersonalInformation/>
  <w:removeDateAndTime/>
  <w:printFractionalCharacterWidth/>
  <w:activeWritingStyle w:appName="MSWord" w:lang="es-ES" w:vendorID="64" w:dllVersion="6" w:nlCheck="1" w:checkStyle="0"/>
  <w:activeWritingStyle w:appName="MSWord" w:lang="en-GB" w:vendorID="64" w:dllVersion="6" w:nlCheck="1" w:checkStyle="1"/>
  <w:activeWritingStyle w:appName="MSWord" w:lang="fr-BE" w:vendorID="64" w:dllVersion="6" w:nlCheck="1" w:checkStyle="0"/>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BE" w:vendorID="64" w:dllVersion="0" w:nlCheck="1" w:checkStyle="0"/>
  <w:activeWritingStyle w:appName="MSWord" w:lang="de-DE" w:vendorID="64" w:dllVersion="0" w:nlCheck="1" w:checkStyle="0"/>
  <w:activeWritingStyle w:appName="MSWord" w:lang="nb-NO" w:vendorID="64" w:dllVersion="0" w:nlCheck="1" w:checkStyle="0"/>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9"/>
  <w:hyphenationZone w:val="425"/>
  <w:characterSpacingControl w:val="doNotCompress"/>
  <w:hdrShapeDefaults>
    <o:shapedefaults v:ext="edit" spidmax="2050">
      <o:colormru v:ext="edit" colors="#eaeaea,#f8f8f8"/>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48"/>
    <w:rsid w:val="000001A6"/>
    <w:rsid w:val="000001B2"/>
    <w:rsid w:val="00000258"/>
    <w:rsid w:val="00000DE6"/>
    <w:rsid w:val="0000106A"/>
    <w:rsid w:val="0000142A"/>
    <w:rsid w:val="00001699"/>
    <w:rsid w:val="00001752"/>
    <w:rsid w:val="00001F50"/>
    <w:rsid w:val="00001FDF"/>
    <w:rsid w:val="00002004"/>
    <w:rsid w:val="00002CB8"/>
    <w:rsid w:val="0000338C"/>
    <w:rsid w:val="0000349E"/>
    <w:rsid w:val="00003B5A"/>
    <w:rsid w:val="00004E2F"/>
    <w:rsid w:val="00004E3B"/>
    <w:rsid w:val="0000535F"/>
    <w:rsid w:val="00005588"/>
    <w:rsid w:val="00005FE9"/>
    <w:rsid w:val="000062E8"/>
    <w:rsid w:val="0000726C"/>
    <w:rsid w:val="000072F5"/>
    <w:rsid w:val="00007554"/>
    <w:rsid w:val="00007744"/>
    <w:rsid w:val="00007C0A"/>
    <w:rsid w:val="00010CC3"/>
    <w:rsid w:val="00010D4A"/>
    <w:rsid w:val="00010F46"/>
    <w:rsid w:val="00010FE8"/>
    <w:rsid w:val="0001110A"/>
    <w:rsid w:val="00011181"/>
    <w:rsid w:val="00011895"/>
    <w:rsid w:val="00011B87"/>
    <w:rsid w:val="00011F47"/>
    <w:rsid w:val="00011FAB"/>
    <w:rsid w:val="00012442"/>
    <w:rsid w:val="00012668"/>
    <w:rsid w:val="00012A59"/>
    <w:rsid w:val="00012CFC"/>
    <w:rsid w:val="00013A95"/>
    <w:rsid w:val="00013EA0"/>
    <w:rsid w:val="00014216"/>
    <w:rsid w:val="00014580"/>
    <w:rsid w:val="000147E1"/>
    <w:rsid w:val="00014913"/>
    <w:rsid w:val="00014EAE"/>
    <w:rsid w:val="00015B82"/>
    <w:rsid w:val="00015BB6"/>
    <w:rsid w:val="00016B2F"/>
    <w:rsid w:val="00017CF8"/>
    <w:rsid w:val="00020125"/>
    <w:rsid w:val="00020375"/>
    <w:rsid w:val="00020F63"/>
    <w:rsid w:val="00021068"/>
    <w:rsid w:val="00021867"/>
    <w:rsid w:val="0002197A"/>
    <w:rsid w:val="00022044"/>
    <w:rsid w:val="0002218C"/>
    <w:rsid w:val="000224AC"/>
    <w:rsid w:val="000226E6"/>
    <w:rsid w:val="000233D1"/>
    <w:rsid w:val="000238AB"/>
    <w:rsid w:val="00023D06"/>
    <w:rsid w:val="00025891"/>
    <w:rsid w:val="0002591D"/>
    <w:rsid w:val="00025C8E"/>
    <w:rsid w:val="00026AC5"/>
    <w:rsid w:val="00026BE5"/>
    <w:rsid w:val="00027CB4"/>
    <w:rsid w:val="00027D5A"/>
    <w:rsid w:val="000304A3"/>
    <w:rsid w:val="00030AB8"/>
    <w:rsid w:val="00030B81"/>
    <w:rsid w:val="00030BC6"/>
    <w:rsid w:val="00030F5E"/>
    <w:rsid w:val="000311D8"/>
    <w:rsid w:val="000312FF"/>
    <w:rsid w:val="000325D4"/>
    <w:rsid w:val="000327FD"/>
    <w:rsid w:val="00032B57"/>
    <w:rsid w:val="00032B9D"/>
    <w:rsid w:val="00033510"/>
    <w:rsid w:val="00033844"/>
    <w:rsid w:val="00033D49"/>
    <w:rsid w:val="0003466D"/>
    <w:rsid w:val="00035159"/>
    <w:rsid w:val="00035243"/>
    <w:rsid w:val="0003571B"/>
    <w:rsid w:val="000358C4"/>
    <w:rsid w:val="00035BE7"/>
    <w:rsid w:val="00035DB8"/>
    <w:rsid w:val="00036961"/>
    <w:rsid w:val="00036AF1"/>
    <w:rsid w:val="0003771F"/>
    <w:rsid w:val="00037AC3"/>
    <w:rsid w:val="00040235"/>
    <w:rsid w:val="00040AA8"/>
    <w:rsid w:val="0004173A"/>
    <w:rsid w:val="00042E61"/>
    <w:rsid w:val="00043A9B"/>
    <w:rsid w:val="00043B93"/>
    <w:rsid w:val="00043C1B"/>
    <w:rsid w:val="00043DCA"/>
    <w:rsid w:val="00044144"/>
    <w:rsid w:val="00044165"/>
    <w:rsid w:val="0004440A"/>
    <w:rsid w:val="00044AAB"/>
    <w:rsid w:val="00044CE8"/>
    <w:rsid w:val="00044D5E"/>
    <w:rsid w:val="00044DE3"/>
    <w:rsid w:val="00045752"/>
    <w:rsid w:val="00045DB2"/>
    <w:rsid w:val="00045E7B"/>
    <w:rsid w:val="0004638B"/>
    <w:rsid w:val="00046564"/>
    <w:rsid w:val="00046D43"/>
    <w:rsid w:val="000479FD"/>
    <w:rsid w:val="0005034B"/>
    <w:rsid w:val="00050A5E"/>
    <w:rsid w:val="00050D88"/>
    <w:rsid w:val="00050DEE"/>
    <w:rsid w:val="000512C8"/>
    <w:rsid w:val="00051E03"/>
    <w:rsid w:val="000521CE"/>
    <w:rsid w:val="00052E4E"/>
    <w:rsid w:val="000538EE"/>
    <w:rsid w:val="000542B6"/>
    <w:rsid w:val="000545C1"/>
    <w:rsid w:val="000553E1"/>
    <w:rsid w:val="0005562A"/>
    <w:rsid w:val="000560D9"/>
    <w:rsid w:val="000576EE"/>
    <w:rsid w:val="00061044"/>
    <w:rsid w:val="0006180A"/>
    <w:rsid w:val="000618A4"/>
    <w:rsid w:val="00061EFA"/>
    <w:rsid w:val="00062950"/>
    <w:rsid w:val="00062B38"/>
    <w:rsid w:val="000630A6"/>
    <w:rsid w:val="00063F32"/>
    <w:rsid w:val="000659BC"/>
    <w:rsid w:val="00065C07"/>
    <w:rsid w:val="00066846"/>
    <w:rsid w:val="000668D5"/>
    <w:rsid w:val="000668ED"/>
    <w:rsid w:val="00066A5D"/>
    <w:rsid w:val="00066BE6"/>
    <w:rsid w:val="00067074"/>
    <w:rsid w:val="0006776C"/>
    <w:rsid w:val="00067C65"/>
    <w:rsid w:val="00067CD2"/>
    <w:rsid w:val="0007026C"/>
    <w:rsid w:val="000705F3"/>
    <w:rsid w:val="00070694"/>
    <w:rsid w:val="00070715"/>
    <w:rsid w:val="0007195F"/>
    <w:rsid w:val="0007329A"/>
    <w:rsid w:val="00073339"/>
    <w:rsid w:val="000741DF"/>
    <w:rsid w:val="000745B8"/>
    <w:rsid w:val="0007510A"/>
    <w:rsid w:val="000753E0"/>
    <w:rsid w:val="00075AAB"/>
    <w:rsid w:val="00075CBB"/>
    <w:rsid w:val="00075CD8"/>
    <w:rsid w:val="00075D97"/>
    <w:rsid w:val="00075EFC"/>
    <w:rsid w:val="000761B8"/>
    <w:rsid w:val="00076312"/>
    <w:rsid w:val="00076C37"/>
    <w:rsid w:val="0007755C"/>
    <w:rsid w:val="000809E2"/>
    <w:rsid w:val="00080CAB"/>
    <w:rsid w:val="00080D3A"/>
    <w:rsid w:val="00080DBA"/>
    <w:rsid w:val="00081210"/>
    <w:rsid w:val="000812C3"/>
    <w:rsid w:val="00081472"/>
    <w:rsid w:val="00083829"/>
    <w:rsid w:val="000838A7"/>
    <w:rsid w:val="00083BFB"/>
    <w:rsid w:val="00083C35"/>
    <w:rsid w:val="0008404F"/>
    <w:rsid w:val="000847AB"/>
    <w:rsid w:val="00085578"/>
    <w:rsid w:val="00085BC0"/>
    <w:rsid w:val="00085D5C"/>
    <w:rsid w:val="00085FDD"/>
    <w:rsid w:val="000864EF"/>
    <w:rsid w:val="000865F7"/>
    <w:rsid w:val="00086C53"/>
    <w:rsid w:val="00087893"/>
    <w:rsid w:val="00087F3C"/>
    <w:rsid w:val="000904B4"/>
    <w:rsid w:val="0009052F"/>
    <w:rsid w:val="00093148"/>
    <w:rsid w:val="000938C5"/>
    <w:rsid w:val="00093F8E"/>
    <w:rsid w:val="00094255"/>
    <w:rsid w:val="00094514"/>
    <w:rsid w:val="00094769"/>
    <w:rsid w:val="00094EF5"/>
    <w:rsid w:val="0009554B"/>
    <w:rsid w:val="00096209"/>
    <w:rsid w:val="0009629C"/>
    <w:rsid w:val="00096673"/>
    <w:rsid w:val="000969CD"/>
    <w:rsid w:val="00096E89"/>
    <w:rsid w:val="00097724"/>
    <w:rsid w:val="00097860"/>
    <w:rsid w:val="00097977"/>
    <w:rsid w:val="00097987"/>
    <w:rsid w:val="000A01D8"/>
    <w:rsid w:val="000A0507"/>
    <w:rsid w:val="000A07A5"/>
    <w:rsid w:val="000A11FA"/>
    <w:rsid w:val="000A1653"/>
    <w:rsid w:val="000A1883"/>
    <w:rsid w:val="000A1E0A"/>
    <w:rsid w:val="000A21F7"/>
    <w:rsid w:val="000A2884"/>
    <w:rsid w:val="000A28FD"/>
    <w:rsid w:val="000A2AFB"/>
    <w:rsid w:val="000A2B15"/>
    <w:rsid w:val="000A3E6E"/>
    <w:rsid w:val="000A4EE3"/>
    <w:rsid w:val="000A54E6"/>
    <w:rsid w:val="000A5EC8"/>
    <w:rsid w:val="000A6873"/>
    <w:rsid w:val="000A6920"/>
    <w:rsid w:val="000A6957"/>
    <w:rsid w:val="000A6BF6"/>
    <w:rsid w:val="000A6D12"/>
    <w:rsid w:val="000A6D5B"/>
    <w:rsid w:val="000A6E65"/>
    <w:rsid w:val="000B0521"/>
    <w:rsid w:val="000B0922"/>
    <w:rsid w:val="000B0AC3"/>
    <w:rsid w:val="000B0EDF"/>
    <w:rsid w:val="000B0FB0"/>
    <w:rsid w:val="000B15FA"/>
    <w:rsid w:val="000B206E"/>
    <w:rsid w:val="000B2B93"/>
    <w:rsid w:val="000B32FF"/>
    <w:rsid w:val="000B37E7"/>
    <w:rsid w:val="000B3960"/>
    <w:rsid w:val="000B3E01"/>
    <w:rsid w:val="000B3EEC"/>
    <w:rsid w:val="000B400A"/>
    <w:rsid w:val="000B4014"/>
    <w:rsid w:val="000B4D4D"/>
    <w:rsid w:val="000B5328"/>
    <w:rsid w:val="000B6507"/>
    <w:rsid w:val="000B6508"/>
    <w:rsid w:val="000B7C35"/>
    <w:rsid w:val="000C004D"/>
    <w:rsid w:val="000C08FA"/>
    <w:rsid w:val="000C0CF8"/>
    <w:rsid w:val="000C0E66"/>
    <w:rsid w:val="000C19C9"/>
    <w:rsid w:val="000C1B24"/>
    <w:rsid w:val="000C1EE1"/>
    <w:rsid w:val="000C2279"/>
    <w:rsid w:val="000C2B23"/>
    <w:rsid w:val="000C3056"/>
    <w:rsid w:val="000C310F"/>
    <w:rsid w:val="000C350A"/>
    <w:rsid w:val="000C3B13"/>
    <w:rsid w:val="000C3B9B"/>
    <w:rsid w:val="000C3F8E"/>
    <w:rsid w:val="000C4E5C"/>
    <w:rsid w:val="000C510F"/>
    <w:rsid w:val="000C5C9A"/>
    <w:rsid w:val="000C6DF7"/>
    <w:rsid w:val="000C705B"/>
    <w:rsid w:val="000C7118"/>
    <w:rsid w:val="000D0F59"/>
    <w:rsid w:val="000D1058"/>
    <w:rsid w:val="000D25BD"/>
    <w:rsid w:val="000D2712"/>
    <w:rsid w:val="000D2B0C"/>
    <w:rsid w:val="000D2F0E"/>
    <w:rsid w:val="000D31E6"/>
    <w:rsid w:val="000D3429"/>
    <w:rsid w:val="000D3608"/>
    <w:rsid w:val="000D3DBF"/>
    <w:rsid w:val="000D3EBC"/>
    <w:rsid w:val="000D4037"/>
    <w:rsid w:val="000D4149"/>
    <w:rsid w:val="000D41AB"/>
    <w:rsid w:val="000D4499"/>
    <w:rsid w:val="000D4863"/>
    <w:rsid w:val="000D49C0"/>
    <w:rsid w:val="000D5338"/>
    <w:rsid w:val="000D5779"/>
    <w:rsid w:val="000D592B"/>
    <w:rsid w:val="000D5A25"/>
    <w:rsid w:val="000D732D"/>
    <w:rsid w:val="000D7672"/>
    <w:rsid w:val="000D778A"/>
    <w:rsid w:val="000D7A96"/>
    <w:rsid w:val="000D7C01"/>
    <w:rsid w:val="000E0406"/>
    <w:rsid w:val="000E0567"/>
    <w:rsid w:val="000E0D43"/>
    <w:rsid w:val="000E0E59"/>
    <w:rsid w:val="000E1356"/>
    <w:rsid w:val="000E1D3D"/>
    <w:rsid w:val="000E2119"/>
    <w:rsid w:val="000E3CF6"/>
    <w:rsid w:val="000E44CB"/>
    <w:rsid w:val="000E462F"/>
    <w:rsid w:val="000E4BFD"/>
    <w:rsid w:val="000E65E9"/>
    <w:rsid w:val="000E6840"/>
    <w:rsid w:val="000E6B8C"/>
    <w:rsid w:val="000E6CA0"/>
    <w:rsid w:val="000E6E5F"/>
    <w:rsid w:val="000E7586"/>
    <w:rsid w:val="000E7C92"/>
    <w:rsid w:val="000E7F56"/>
    <w:rsid w:val="000F051F"/>
    <w:rsid w:val="000F0846"/>
    <w:rsid w:val="000F0A44"/>
    <w:rsid w:val="000F0DF6"/>
    <w:rsid w:val="000F17EF"/>
    <w:rsid w:val="000F265E"/>
    <w:rsid w:val="000F276A"/>
    <w:rsid w:val="000F323B"/>
    <w:rsid w:val="000F3A19"/>
    <w:rsid w:val="000F3F14"/>
    <w:rsid w:val="000F4206"/>
    <w:rsid w:val="000F55A1"/>
    <w:rsid w:val="000F5B29"/>
    <w:rsid w:val="000F69E1"/>
    <w:rsid w:val="000F7845"/>
    <w:rsid w:val="000F7D63"/>
    <w:rsid w:val="000F7EEC"/>
    <w:rsid w:val="00100844"/>
    <w:rsid w:val="00100A73"/>
    <w:rsid w:val="00100A8F"/>
    <w:rsid w:val="00101611"/>
    <w:rsid w:val="001020A4"/>
    <w:rsid w:val="00102A0C"/>
    <w:rsid w:val="00102B56"/>
    <w:rsid w:val="00102E0F"/>
    <w:rsid w:val="001033FC"/>
    <w:rsid w:val="00103606"/>
    <w:rsid w:val="00103925"/>
    <w:rsid w:val="00103D19"/>
    <w:rsid w:val="0010447D"/>
    <w:rsid w:val="00104782"/>
    <w:rsid w:val="001048F6"/>
    <w:rsid w:val="00104C01"/>
    <w:rsid w:val="001053D6"/>
    <w:rsid w:val="0010556E"/>
    <w:rsid w:val="0010562D"/>
    <w:rsid w:val="0010579E"/>
    <w:rsid w:val="0010600A"/>
    <w:rsid w:val="00106270"/>
    <w:rsid w:val="0010628E"/>
    <w:rsid w:val="00107C76"/>
    <w:rsid w:val="00110A05"/>
    <w:rsid w:val="00110D08"/>
    <w:rsid w:val="00110D4F"/>
    <w:rsid w:val="00110ECE"/>
    <w:rsid w:val="00110F51"/>
    <w:rsid w:val="001110B3"/>
    <w:rsid w:val="001112EB"/>
    <w:rsid w:val="001118D1"/>
    <w:rsid w:val="0011233C"/>
    <w:rsid w:val="00113CD4"/>
    <w:rsid w:val="00114371"/>
    <w:rsid w:val="0011466F"/>
    <w:rsid w:val="00115805"/>
    <w:rsid w:val="00115E56"/>
    <w:rsid w:val="00116309"/>
    <w:rsid w:val="00116693"/>
    <w:rsid w:val="00116A7F"/>
    <w:rsid w:val="00116BF9"/>
    <w:rsid w:val="00116D57"/>
    <w:rsid w:val="00117422"/>
    <w:rsid w:val="0011751D"/>
    <w:rsid w:val="00117787"/>
    <w:rsid w:val="0012021F"/>
    <w:rsid w:val="0012090F"/>
    <w:rsid w:val="00120D86"/>
    <w:rsid w:val="001213F1"/>
    <w:rsid w:val="00121D5C"/>
    <w:rsid w:val="00122533"/>
    <w:rsid w:val="00122E02"/>
    <w:rsid w:val="00122ED5"/>
    <w:rsid w:val="00123035"/>
    <w:rsid w:val="00123523"/>
    <w:rsid w:val="00123874"/>
    <w:rsid w:val="00124FDE"/>
    <w:rsid w:val="001255D0"/>
    <w:rsid w:val="001260CD"/>
    <w:rsid w:val="00126150"/>
    <w:rsid w:val="001268CB"/>
    <w:rsid w:val="00127100"/>
    <w:rsid w:val="00127191"/>
    <w:rsid w:val="00127278"/>
    <w:rsid w:val="001272D6"/>
    <w:rsid w:val="001277F0"/>
    <w:rsid w:val="00127B38"/>
    <w:rsid w:val="0013091F"/>
    <w:rsid w:val="00131FAB"/>
    <w:rsid w:val="001327BF"/>
    <w:rsid w:val="00133461"/>
    <w:rsid w:val="001336F4"/>
    <w:rsid w:val="00133767"/>
    <w:rsid w:val="001338DA"/>
    <w:rsid w:val="001343CA"/>
    <w:rsid w:val="00134AE2"/>
    <w:rsid w:val="00134BBD"/>
    <w:rsid w:val="00134EA0"/>
    <w:rsid w:val="00134F21"/>
    <w:rsid w:val="00134F4D"/>
    <w:rsid w:val="00134FA8"/>
    <w:rsid w:val="001356B5"/>
    <w:rsid w:val="00135DC3"/>
    <w:rsid w:val="001360A1"/>
    <w:rsid w:val="001362BE"/>
    <w:rsid w:val="0013631F"/>
    <w:rsid w:val="0013636F"/>
    <w:rsid w:val="00136386"/>
    <w:rsid w:val="00136B26"/>
    <w:rsid w:val="001374E2"/>
    <w:rsid w:val="001408A3"/>
    <w:rsid w:val="00140939"/>
    <w:rsid w:val="00140CA0"/>
    <w:rsid w:val="00141EE5"/>
    <w:rsid w:val="001422E1"/>
    <w:rsid w:val="001430E6"/>
    <w:rsid w:val="001439DA"/>
    <w:rsid w:val="00143D58"/>
    <w:rsid w:val="00143FC3"/>
    <w:rsid w:val="00144408"/>
    <w:rsid w:val="001449CE"/>
    <w:rsid w:val="00144CE6"/>
    <w:rsid w:val="0014559D"/>
    <w:rsid w:val="00145681"/>
    <w:rsid w:val="00145D93"/>
    <w:rsid w:val="00146BEB"/>
    <w:rsid w:val="00147651"/>
    <w:rsid w:val="001515BA"/>
    <w:rsid w:val="00151A5F"/>
    <w:rsid w:val="00151FA4"/>
    <w:rsid w:val="0015228D"/>
    <w:rsid w:val="0015283A"/>
    <w:rsid w:val="001532FC"/>
    <w:rsid w:val="00153375"/>
    <w:rsid w:val="00153F75"/>
    <w:rsid w:val="00154439"/>
    <w:rsid w:val="001547AA"/>
    <w:rsid w:val="0015492E"/>
    <w:rsid w:val="001549FD"/>
    <w:rsid w:val="00154D6A"/>
    <w:rsid w:val="0015549B"/>
    <w:rsid w:val="00155CF2"/>
    <w:rsid w:val="00155E27"/>
    <w:rsid w:val="00156377"/>
    <w:rsid w:val="001565FB"/>
    <w:rsid w:val="001566CC"/>
    <w:rsid w:val="0015689F"/>
    <w:rsid w:val="00156ED9"/>
    <w:rsid w:val="00156F4A"/>
    <w:rsid w:val="00156FA4"/>
    <w:rsid w:val="00160653"/>
    <w:rsid w:val="001609BC"/>
    <w:rsid w:val="00161168"/>
    <w:rsid w:val="001614EC"/>
    <w:rsid w:val="00161626"/>
    <w:rsid w:val="00161836"/>
    <w:rsid w:val="00161E54"/>
    <w:rsid w:val="00162994"/>
    <w:rsid w:val="00162B89"/>
    <w:rsid w:val="00162F23"/>
    <w:rsid w:val="0016310E"/>
    <w:rsid w:val="00163903"/>
    <w:rsid w:val="00163A1A"/>
    <w:rsid w:val="00163EDD"/>
    <w:rsid w:val="00164A32"/>
    <w:rsid w:val="00164A54"/>
    <w:rsid w:val="00165285"/>
    <w:rsid w:val="0016571D"/>
    <w:rsid w:val="001661A6"/>
    <w:rsid w:val="00166441"/>
    <w:rsid w:val="00166AF4"/>
    <w:rsid w:val="00166BD8"/>
    <w:rsid w:val="00166CBE"/>
    <w:rsid w:val="00166CF4"/>
    <w:rsid w:val="001674C9"/>
    <w:rsid w:val="0016771F"/>
    <w:rsid w:val="001701FC"/>
    <w:rsid w:val="00170A34"/>
    <w:rsid w:val="001714B2"/>
    <w:rsid w:val="001714C2"/>
    <w:rsid w:val="0017168A"/>
    <w:rsid w:val="00171C4B"/>
    <w:rsid w:val="00172468"/>
    <w:rsid w:val="00172BCA"/>
    <w:rsid w:val="00172E9F"/>
    <w:rsid w:val="00173866"/>
    <w:rsid w:val="001738A3"/>
    <w:rsid w:val="00173BE5"/>
    <w:rsid w:val="001740E6"/>
    <w:rsid w:val="00174A1D"/>
    <w:rsid w:val="0017576D"/>
    <w:rsid w:val="00175776"/>
    <w:rsid w:val="001766E5"/>
    <w:rsid w:val="001767CF"/>
    <w:rsid w:val="0017698B"/>
    <w:rsid w:val="00176A6C"/>
    <w:rsid w:val="00176E63"/>
    <w:rsid w:val="00176EBE"/>
    <w:rsid w:val="001770CA"/>
    <w:rsid w:val="0017758B"/>
    <w:rsid w:val="001777AE"/>
    <w:rsid w:val="001777F7"/>
    <w:rsid w:val="0018030C"/>
    <w:rsid w:val="0018040D"/>
    <w:rsid w:val="0018045E"/>
    <w:rsid w:val="00180A31"/>
    <w:rsid w:val="00180D51"/>
    <w:rsid w:val="0018222B"/>
    <w:rsid w:val="00182389"/>
    <w:rsid w:val="00182680"/>
    <w:rsid w:val="00182AB2"/>
    <w:rsid w:val="001837AC"/>
    <w:rsid w:val="0018384C"/>
    <w:rsid w:val="0018392B"/>
    <w:rsid w:val="00183F17"/>
    <w:rsid w:val="00183FE9"/>
    <w:rsid w:val="001840AE"/>
    <w:rsid w:val="001843FD"/>
    <w:rsid w:val="001847B2"/>
    <w:rsid w:val="00184A9E"/>
    <w:rsid w:val="001855B7"/>
    <w:rsid w:val="001857B0"/>
    <w:rsid w:val="00185C9E"/>
    <w:rsid w:val="00186962"/>
    <w:rsid w:val="00186C4C"/>
    <w:rsid w:val="00186D0F"/>
    <w:rsid w:val="00186FC1"/>
    <w:rsid w:val="00187BE3"/>
    <w:rsid w:val="00187C0A"/>
    <w:rsid w:val="00190331"/>
    <w:rsid w:val="00190E09"/>
    <w:rsid w:val="001911B0"/>
    <w:rsid w:val="00191615"/>
    <w:rsid w:val="00191684"/>
    <w:rsid w:val="001921B0"/>
    <w:rsid w:val="00192FC0"/>
    <w:rsid w:val="00193521"/>
    <w:rsid w:val="00193668"/>
    <w:rsid w:val="0019375A"/>
    <w:rsid w:val="00193B7D"/>
    <w:rsid w:val="00193C6C"/>
    <w:rsid w:val="00193E4A"/>
    <w:rsid w:val="00194BD1"/>
    <w:rsid w:val="00194D6B"/>
    <w:rsid w:val="00194D94"/>
    <w:rsid w:val="00195427"/>
    <w:rsid w:val="0019563F"/>
    <w:rsid w:val="00195646"/>
    <w:rsid w:val="001956F7"/>
    <w:rsid w:val="00195F45"/>
    <w:rsid w:val="00195FA2"/>
    <w:rsid w:val="0019643D"/>
    <w:rsid w:val="0019650A"/>
    <w:rsid w:val="00196A7E"/>
    <w:rsid w:val="00197C43"/>
    <w:rsid w:val="00197E97"/>
    <w:rsid w:val="001A0672"/>
    <w:rsid w:val="001A09BD"/>
    <w:rsid w:val="001A0EAC"/>
    <w:rsid w:val="001A1765"/>
    <w:rsid w:val="001A1F09"/>
    <w:rsid w:val="001A2615"/>
    <w:rsid w:val="001A2EE7"/>
    <w:rsid w:val="001A36C5"/>
    <w:rsid w:val="001A3718"/>
    <w:rsid w:val="001A3785"/>
    <w:rsid w:val="001A3981"/>
    <w:rsid w:val="001A40B0"/>
    <w:rsid w:val="001A48F4"/>
    <w:rsid w:val="001A5285"/>
    <w:rsid w:val="001A5981"/>
    <w:rsid w:val="001A59D5"/>
    <w:rsid w:val="001A5B29"/>
    <w:rsid w:val="001A5CCD"/>
    <w:rsid w:val="001A5D60"/>
    <w:rsid w:val="001A62A8"/>
    <w:rsid w:val="001A6EF7"/>
    <w:rsid w:val="001A73A8"/>
    <w:rsid w:val="001A7856"/>
    <w:rsid w:val="001B0412"/>
    <w:rsid w:val="001B04AF"/>
    <w:rsid w:val="001B1EC0"/>
    <w:rsid w:val="001B22AD"/>
    <w:rsid w:val="001B27B8"/>
    <w:rsid w:val="001B4208"/>
    <w:rsid w:val="001B5F7D"/>
    <w:rsid w:val="001B61FE"/>
    <w:rsid w:val="001B65F0"/>
    <w:rsid w:val="001B6905"/>
    <w:rsid w:val="001B6B99"/>
    <w:rsid w:val="001B6EE1"/>
    <w:rsid w:val="001B7023"/>
    <w:rsid w:val="001B705C"/>
    <w:rsid w:val="001B7571"/>
    <w:rsid w:val="001B75DE"/>
    <w:rsid w:val="001B7B07"/>
    <w:rsid w:val="001B7CA3"/>
    <w:rsid w:val="001B7DF1"/>
    <w:rsid w:val="001C070A"/>
    <w:rsid w:val="001C0ACE"/>
    <w:rsid w:val="001C0F8D"/>
    <w:rsid w:val="001C1D7C"/>
    <w:rsid w:val="001C1E2C"/>
    <w:rsid w:val="001C209B"/>
    <w:rsid w:val="001C2C46"/>
    <w:rsid w:val="001C3445"/>
    <w:rsid w:val="001C393A"/>
    <w:rsid w:val="001C4137"/>
    <w:rsid w:val="001C49FF"/>
    <w:rsid w:val="001C52A9"/>
    <w:rsid w:val="001C66A8"/>
    <w:rsid w:val="001C69F8"/>
    <w:rsid w:val="001C6A15"/>
    <w:rsid w:val="001C6A26"/>
    <w:rsid w:val="001C6DC4"/>
    <w:rsid w:val="001C6DF8"/>
    <w:rsid w:val="001C6E26"/>
    <w:rsid w:val="001C6E45"/>
    <w:rsid w:val="001C79F1"/>
    <w:rsid w:val="001C7F59"/>
    <w:rsid w:val="001D020A"/>
    <w:rsid w:val="001D0223"/>
    <w:rsid w:val="001D0307"/>
    <w:rsid w:val="001D04CC"/>
    <w:rsid w:val="001D0539"/>
    <w:rsid w:val="001D0A25"/>
    <w:rsid w:val="001D107C"/>
    <w:rsid w:val="001D1AA3"/>
    <w:rsid w:val="001D1BB0"/>
    <w:rsid w:val="001D2981"/>
    <w:rsid w:val="001D2A8E"/>
    <w:rsid w:val="001D36E2"/>
    <w:rsid w:val="001D40D7"/>
    <w:rsid w:val="001D49FD"/>
    <w:rsid w:val="001D500B"/>
    <w:rsid w:val="001D54F1"/>
    <w:rsid w:val="001D55C9"/>
    <w:rsid w:val="001D60F3"/>
    <w:rsid w:val="001D64A2"/>
    <w:rsid w:val="001D681D"/>
    <w:rsid w:val="001D7341"/>
    <w:rsid w:val="001D7617"/>
    <w:rsid w:val="001D7CDB"/>
    <w:rsid w:val="001D7D1D"/>
    <w:rsid w:val="001D7FC9"/>
    <w:rsid w:val="001E03FA"/>
    <w:rsid w:val="001E0D78"/>
    <w:rsid w:val="001E240D"/>
    <w:rsid w:val="001E25C3"/>
    <w:rsid w:val="001E2B66"/>
    <w:rsid w:val="001E2C65"/>
    <w:rsid w:val="001E3532"/>
    <w:rsid w:val="001E374C"/>
    <w:rsid w:val="001E3A35"/>
    <w:rsid w:val="001E3AAF"/>
    <w:rsid w:val="001E421C"/>
    <w:rsid w:val="001E4C4F"/>
    <w:rsid w:val="001E5451"/>
    <w:rsid w:val="001E59B3"/>
    <w:rsid w:val="001E7587"/>
    <w:rsid w:val="001E75E8"/>
    <w:rsid w:val="001E78C5"/>
    <w:rsid w:val="001E7AA5"/>
    <w:rsid w:val="001E7CBD"/>
    <w:rsid w:val="001E7D9A"/>
    <w:rsid w:val="001F02C4"/>
    <w:rsid w:val="001F0855"/>
    <w:rsid w:val="001F0E36"/>
    <w:rsid w:val="001F10AF"/>
    <w:rsid w:val="001F1444"/>
    <w:rsid w:val="001F17D6"/>
    <w:rsid w:val="001F1D92"/>
    <w:rsid w:val="001F26C7"/>
    <w:rsid w:val="001F2AD9"/>
    <w:rsid w:val="001F2DF3"/>
    <w:rsid w:val="001F2EDD"/>
    <w:rsid w:val="001F323C"/>
    <w:rsid w:val="001F3E7D"/>
    <w:rsid w:val="001F3E80"/>
    <w:rsid w:val="001F3F3B"/>
    <w:rsid w:val="001F45E4"/>
    <w:rsid w:val="001F46C4"/>
    <w:rsid w:val="001F56DD"/>
    <w:rsid w:val="001F5C31"/>
    <w:rsid w:val="001F641F"/>
    <w:rsid w:val="001F6735"/>
    <w:rsid w:val="001F6E41"/>
    <w:rsid w:val="001F6FBA"/>
    <w:rsid w:val="001F7035"/>
    <w:rsid w:val="001F767B"/>
    <w:rsid w:val="001F76A4"/>
    <w:rsid w:val="001F795D"/>
    <w:rsid w:val="00200140"/>
    <w:rsid w:val="0020016E"/>
    <w:rsid w:val="00200987"/>
    <w:rsid w:val="00201D06"/>
    <w:rsid w:val="0020221D"/>
    <w:rsid w:val="00202871"/>
    <w:rsid w:val="00202BF2"/>
    <w:rsid w:val="00202D96"/>
    <w:rsid w:val="00202FB4"/>
    <w:rsid w:val="00203556"/>
    <w:rsid w:val="00203978"/>
    <w:rsid w:val="00203985"/>
    <w:rsid w:val="00203EF0"/>
    <w:rsid w:val="00203F27"/>
    <w:rsid w:val="0020403C"/>
    <w:rsid w:val="00204120"/>
    <w:rsid w:val="002050C3"/>
    <w:rsid w:val="002053BC"/>
    <w:rsid w:val="0020555A"/>
    <w:rsid w:val="0020562E"/>
    <w:rsid w:val="002059D0"/>
    <w:rsid w:val="00205F64"/>
    <w:rsid w:val="0020662E"/>
    <w:rsid w:val="00206940"/>
    <w:rsid w:val="00206DE4"/>
    <w:rsid w:val="00207218"/>
    <w:rsid w:val="002076E9"/>
    <w:rsid w:val="00207906"/>
    <w:rsid w:val="002103B9"/>
    <w:rsid w:val="00210651"/>
    <w:rsid w:val="00210E46"/>
    <w:rsid w:val="002111D7"/>
    <w:rsid w:val="0021287E"/>
    <w:rsid w:val="00212949"/>
    <w:rsid w:val="00212A30"/>
    <w:rsid w:val="00212BF6"/>
    <w:rsid w:val="0021386A"/>
    <w:rsid w:val="00213C56"/>
    <w:rsid w:val="0021459D"/>
    <w:rsid w:val="00214C31"/>
    <w:rsid w:val="00215C61"/>
    <w:rsid w:val="00215E4C"/>
    <w:rsid w:val="00216001"/>
    <w:rsid w:val="00216529"/>
    <w:rsid w:val="002165E2"/>
    <w:rsid w:val="00217210"/>
    <w:rsid w:val="00217440"/>
    <w:rsid w:val="00220165"/>
    <w:rsid w:val="00220853"/>
    <w:rsid w:val="00220919"/>
    <w:rsid w:val="0022233C"/>
    <w:rsid w:val="002224AD"/>
    <w:rsid w:val="00222B5C"/>
    <w:rsid w:val="00222D95"/>
    <w:rsid w:val="00222FD9"/>
    <w:rsid w:val="00223349"/>
    <w:rsid w:val="00223490"/>
    <w:rsid w:val="002239D0"/>
    <w:rsid w:val="00223CA9"/>
    <w:rsid w:val="002245E3"/>
    <w:rsid w:val="00224BCA"/>
    <w:rsid w:val="00224DB9"/>
    <w:rsid w:val="002250BF"/>
    <w:rsid w:val="002256BC"/>
    <w:rsid w:val="00225E67"/>
    <w:rsid w:val="00225F5D"/>
    <w:rsid w:val="0022611E"/>
    <w:rsid w:val="00226F67"/>
    <w:rsid w:val="00227160"/>
    <w:rsid w:val="0022744F"/>
    <w:rsid w:val="00227965"/>
    <w:rsid w:val="00227BDF"/>
    <w:rsid w:val="00227D92"/>
    <w:rsid w:val="00230578"/>
    <w:rsid w:val="00230C19"/>
    <w:rsid w:val="00230CE1"/>
    <w:rsid w:val="00231139"/>
    <w:rsid w:val="00231C1B"/>
    <w:rsid w:val="002331CF"/>
    <w:rsid w:val="002333B2"/>
    <w:rsid w:val="002339D8"/>
    <w:rsid w:val="00233E92"/>
    <w:rsid w:val="00234BD1"/>
    <w:rsid w:val="00234BE0"/>
    <w:rsid w:val="00234C10"/>
    <w:rsid w:val="00234CB6"/>
    <w:rsid w:val="00234F04"/>
    <w:rsid w:val="0023555A"/>
    <w:rsid w:val="00235C9C"/>
    <w:rsid w:val="00235CE4"/>
    <w:rsid w:val="00236117"/>
    <w:rsid w:val="0023687F"/>
    <w:rsid w:val="00236930"/>
    <w:rsid w:val="00236AAA"/>
    <w:rsid w:val="00237300"/>
    <w:rsid w:val="002378B0"/>
    <w:rsid w:val="00237933"/>
    <w:rsid w:val="002379D4"/>
    <w:rsid w:val="0024067F"/>
    <w:rsid w:val="00240768"/>
    <w:rsid w:val="00240966"/>
    <w:rsid w:val="002409CE"/>
    <w:rsid w:val="002409F0"/>
    <w:rsid w:val="00240C40"/>
    <w:rsid w:val="00240E5C"/>
    <w:rsid w:val="0024103A"/>
    <w:rsid w:val="0024133C"/>
    <w:rsid w:val="00241A1B"/>
    <w:rsid w:val="00241B49"/>
    <w:rsid w:val="00242357"/>
    <w:rsid w:val="00242605"/>
    <w:rsid w:val="00242845"/>
    <w:rsid w:val="00243700"/>
    <w:rsid w:val="00243948"/>
    <w:rsid w:val="00244824"/>
    <w:rsid w:val="00244B9E"/>
    <w:rsid w:val="0024552F"/>
    <w:rsid w:val="00245C6D"/>
    <w:rsid w:val="00245F47"/>
    <w:rsid w:val="00245FDA"/>
    <w:rsid w:val="002462A5"/>
    <w:rsid w:val="00246488"/>
    <w:rsid w:val="0024756C"/>
    <w:rsid w:val="00247AC4"/>
    <w:rsid w:val="00247AE8"/>
    <w:rsid w:val="0025038F"/>
    <w:rsid w:val="00251193"/>
    <w:rsid w:val="00252817"/>
    <w:rsid w:val="00252C63"/>
    <w:rsid w:val="00252E4D"/>
    <w:rsid w:val="00253F44"/>
    <w:rsid w:val="00254679"/>
    <w:rsid w:val="00254E18"/>
    <w:rsid w:val="00254FD6"/>
    <w:rsid w:val="00255812"/>
    <w:rsid w:val="0025617C"/>
    <w:rsid w:val="00256211"/>
    <w:rsid w:val="002564CA"/>
    <w:rsid w:val="00256FA8"/>
    <w:rsid w:val="0025711F"/>
    <w:rsid w:val="00257201"/>
    <w:rsid w:val="00260617"/>
    <w:rsid w:val="00260E9C"/>
    <w:rsid w:val="00260F8F"/>
    <w:rsid w:val="00261A1E"/>
    <w:rsid w:val="00261BC1"/>
    <w:rsid w:val="00261ED2"/>
    <w:rsid w:val="00262579"/>
    <w:rsid w:val="00262944"/>
    <w:rsid w:val="002633C2"/>
    <w:rsid w:val="00264ABE"/>
    <w:rsid w:val="00264E53"/>
    <w:rsid w:val="00265CA6"/>
    <w:rsid w:val="002663B5"/>
    <w:rsid w:val="00267435"/>
    <w:rsid w:val="0027084D"/>
    <w:rsid w:val="00270DC8"/>
    <w:rsid w:val="00270E6A"/>
    <w:rsid w:val="002718EB"/>
    <w:rsid w:val="0027193C"/>
    <w:rsid w:val="00271B02"/>
    <w:rsid w:val="00272B1F"/>
    <w:rsid w:val="00272BFB"/>
    <w:rsid w:val="0027315F"/>
    <w:rsid w:val="00273245"/>
    <w:rsid w:val="00273BB4"/>
    <w:rsid w:val="00273F70"/>
    <w:rsid w:val="00274C07"/>
    <w:rsid w:val="002759CA"/>
    <w:rsid w:val="00275ADE"/>
    <w:rsid w:val="00275B6E"/>
    <w:rsid w:val="002762B6"/>
    <w:rsid w:val="002764C7"/>
    <w:rsid w:val="00277006"/>
    <w:rsid w:val="002771BD"/>
    <w:rsid w:val="00277D5D"/>
    <w:rsid w:val="00280A62"/>
    <w:rsid w:val="00280C1D"/>
    <w:rsid w:val="00280D70"/>
    <w:rsid w:val="0028141B"/>
    <w:rsid w:val="0028188E"/>
    <w:rsid w:val="002823C9"/>
    <w:rsid w:val="002828A1"/>
    <w:rsid w:val="00284091"/>
    <w:rsid w:val="002841B3"/>
    <w:rsid w:val="00285599"/>
    <w:rsid w:val="0028565F"/>
    <w:rsid w:val="0028585B"/>
    <w:rsid w:val="0028653D"/>
    <w:rsid w:val="00286C70"/>
    <w:rsid w:val="0028710B"/>
    <w:rsid w:val="00287E4E"/>
    <w:rsid w:val="002902F0"/>
    <w:rsid w:val="0029034D"/>
    <w:rsid w:val="002909DA"/>
    <w:rsid w:val="00290DC6"/>
    <w:rsid w:val="0029141A"/>
    <w:rsid w:val="00291EA2"/>
    <w:rsid w:val="002924B9"/>
    <w:rsid w:val="002928CE"/>
    <w:rsid w:val="00292A18"/>
    <w:rsid w:val="00292CEE"/>
    <w:rsid w:val="00292F1F"/>
    <w:rsid w:val="00293220"/>
    <w:rsid w:val="00293A17"/>
    <w:rsid w:val="00293AF9"/>
    <w:rsid w:val="00294476"/>
    <w:rsid w:val="002947DF"/>
    <w:rsid w:val="00294A35"/>
    <w:rsid w:val="00294B6F"/>
    <w:rsid w:val="00294F1F"/>
    <w:rsid w:val="00294FE7"/>
    <w:rsid w:val="002952A1"/>
    <w:rsid w:val="002953C2"/>
    <w:rsid w:val="00295499"/>
    <w:rsid w:val="00296405"/>
    <w:rsid w:val="0029686D"/>
    <w:rsid w:val="00297061"/>
    <w:rsid w:val="0029753A"/>
    <w:rsid w:val="002975B0"/>
    <w:rsid w:val="0029776D"/>
    <w:rsid w:val="00297BAF"/>
    <w:rsid w:val="00297FCC"/>
    <w:rsid w:val="002A038F"/>
    <w:rsid w:val="002A04D5"/>
    <w:rsid w:val="002A1A57"/>
    <w:rsid w:val="002A2367"/>
    <w:rsid w:val="002A281C"/>
    <w:rsid w:val="002A2AB8"/>
    <w:rsid w:val="002A2DC2"/>
    <w:rsid w:val="002A2F06"/>
    <w:rsid w:val="002A330B"/>
    <w:rsid w:val="002A413D"/>
    <w:rsid w:val="002A4A11"/>
    <w:rsid w:val="002A4B06"/>
    <w:rsid w:val="002A4D71"/>
    <w:rsid w:val="002A4DA4"/>
    <w:rsid w:val="002A4F07"/>
    <w:rsid w:val="002A5111"/>
    <w:rsid w:val="002A548E"/>
    <w:rsid w:val="002A5982"/>
    <w:rsid w:val="002A5AEF"/>
    <w:rsid w:val="002A6160"/>
    <w:rsid w:val="002A664F"/>
    <w:rsid w:val="002A69A5"/>
    <w:rsid w:val="002A7121"/>
    <w:rsid w:val="002A73B6"/>
    <w:rsid w:val="002A7B17"/>
    <w:rsid w:val="002A7D9F"/>
    <w:rsid w:val="002B172D"/>
    <w:rsid w:val="002B18AF"/>
    <w:rsid w:val="002B2315"/>
    <w:rsid w:val="002B27C8"/>
    <w:rsid w:val="002B28AD"/>
    <w:rsid w:val="002B3221"/>
    <w:rsid w:val="002B36BF"/>
    <w:rsid w:val="002B373C"/>
    <w:rsid w:val="002B3C29"/>
    <w:rsid w:val="002B3C35"/>
    <w:rsid w:val="002B4697"/>
    <w:rsid w:val="002B4970"/>
    <w:rsid w:val="002B4973"/>
    <w:rsid w:val="002B4B44"/>
    <w:rsid w:val="002B4BFB"/>
    <w:rsid w:val="002B4F05"/>
    <w:rsid w:val="002B5494"/>
    <w:rsid w:val="002B5556"/>
    <w:rsid w:val="002B5814"/>
    <w:rsid w:val="002B61FC"/>
    <w:rsid w:val="002B6723"/>
    <w:rsid w:val="002B697E"/>
    <w:rsid w:val="002B76DD"/>
    <w:rsid w:val="002B7C52"/>
    <w:rsid w:val="002C084A"/>
    <w:rsid w:val="002C0C95"/>
    <w:rsid w:val="002C0EE7"/>
    <w:rsid w:val="002C0F35"/>
    <w:rsid w:val="002C13F2"/>
    <w:rsid w:val="002C1AAC"/>
    <w:rsid w:val="002C1CE5"/>
    <w:rsid w:val="002C1F2A"/>
    <w:rsid w:val="002C29CB"/>
    <w:rsid w:val="002C343E"/>
    <w:rsid w:val="002C36EB"/>
    <w:rsid w:val="002C4E0C"/>
    <w:rsid w:val="002C4FE3"/>
    <w:rsid w:val="002C58B1"/>
    <w:rsid w:val="002C5AB0"/>
    <w:rsid w:val="002C640D"/>
    <w:rsid w:val="002C665B"/>
    <w:rsid w:val="002C7276"/>
    <w:rsid w:val="002C733F"/>
    <w:rsid w:val="002C7619"/>
    <w:rsid w:val="002C777E"/>
    <w:rsid w:val="002C7C1C"/>
    <w:rsid w:val="002D0391"/>
    <w:rsid w:val="002D05DB"/>
    <w:rsid w:val="002D09A3"/>
    <w:rsid w:val="002D0B22"/>
    <w:rsid w:val="002D0E37"/>
    <w:rsid w:val="002D1042"/>
    <w:rsid w:val="002D1B7E"/>
    <w:rsid w:val="002D2028"/>
    <w:rsid w:val="002D38B8"/>
    <w:rsid w:val="002D3EC0"/>
    <w:rsid w:val="002D4327"/>
    <w:rsid w:val="002D47A3"/>
    <w:rsid w:val="002D50EA"/>
    <w:rsid w:val="002D5219"/>
    <w:rsid w:val="002D58CB"/>
    <w:rsid w:val="002D5B20"/>
    <w:rsid w:val="002D5D9B"/>
    <w:rsid w:val="002D5FA5"/>
    <w:rsid w:val="002D61D5"/>
    <w:rsid w:val="002D71B1"/>
    <w:rsid w:val="002D74E2"/>
    <w:rsid w:val="002D7F38"/>
    <w:rsid w:val="002E01A7"/>
    <w:rsid w:val="002E0F96"/>
    <w:rsid w:val="002E149A"/>
    <w:rsid w:val="002E19EB"/>
    <w:rsid w:val="002E1B8C"/>
    <w:rsid w:val="002E1DF5"/>
    <w:rsid w:val="002E1E06"/>
    <w:rsid w:val="002E208D"/>
    <w:rsid w:val="002E2383"/>
    <w:rsid w:val="002E26B0"/>
    <w:rsid w:val="002E2749"/>
    <w:rsid w:val="002E2B99"/>
    <w:rsid w:val="002E41B0"/>
    <w:rsid w:val="002E4219"/>
    <w:rsid w:val="002E4513"/>
    <w:rsid w:val="002E4F2B"/>
    <w:rsid w:val="002E6422"/>
    <w:rsid w:val="002E6D71"/>
    <w:rsid w:val="002E6E4B"/>
    <w:rsid w:val="002F0B9D"/>
    <w:rsid w:val="002F10A5"/>
    <w:rsid w:val="002F1352"/>
    <w:rsid w:val="002F1662"/>
    <w:rsid w:val="002F1A57"/>
    <w:rsid w:val="002F1E21"/>
    <w:rsid w:val="002F3DF5"/>
    <w:rsid w:val="002F415E"/>
    <w:rsid w:val="002F4455"/>
    <w:rsid w:val="002F4515"/>
    <w:rsid w:val="002F4713"/>
    <w:rsid w:val="002F48F9"/>
    <w:rsid w:val="002F499B"/>
    <w:rsid w:val="002F4A9B"/>
    <w:rsid w:val="002F4B0F"/>
    <w:rsid w:val="002F4BA8"/>
    <w:rsid w:val="002F51BF"/>
    <w:rsid w:val="002F532A"/>
    <w:rsid w:val="002F534E"/>
    <w:rsid w:val="002F59BC"/>
    <w:rsid w:val="002F5BB7"/>
    <w:rsid w:val="002F5D2D"/>
    <w:rsid w:val="002F5D47"/>
    <w:rsid w:val="002F5D9D"/>
    <w:rsid w:val="002F5E2D"/>
    <w:rsid w:val="002F7BBB"/>
    <w:rsid w:val="002F7E55"/>
    <w:rsid w:val="002F7F41"/>
    <w:rsid w:val="002F7FD6"/>
    <w:rsid w:val="003000B9"/>
    <w:rsid w:val="00300535"/>
    <w:rsid w:val="003010A0"/>
    <w:rsid w:val="00301A46"/>
    <w:rsid w:val="00301AD8"/>
    <w:rsid w:val="00301BC0"/>
    <w:rsid w:val="00302324"/>
    <w:rsid w:val="00302532"/>
    <w:rsid w:val="00302571"/>
    <w:rsid w:val="00302E7B"/>
    <w:rsid w:val="003030B1"/>
    <w:rsid w:val="003030EB"/>
    <w:rsid w:val="00304924"/>
    <w:rsid w:val="003052AF"/>
    <w:rsid w:val="00305B11"/>
    <w:rsid w:val="00305CA4"/>
    <w:rsid w:val="00305DF9"/>
    <w:rsid w:val="00305F45"/>
    <w:rsid w:val="00306694"/>
    <w:rsid w:val="00306C30"/>
    <w:rsid w:val="00306F97"/>
    <w:rsid w:val="003078A4"/>
    <w:rsid w:val="00307AA0"/>
    <w:rsid w:val="00307E30"/>
    <w:rsid w:val="00311221"/>
    <w:rsid w:val="003112DC"/>
    <w:rsid w:val="00311D65"/>
    <w:rsid w:val="003121D6"/>
    <w:rsid w:val="003122B8"/>
    <w:rsid w:val="003122FA"/>
    <w:rsid w:val="003124A7"/>
    <w:rsid w:val="003125CE"/>
    <w:rsid w:val="00312850"/>
    <w:rsid w:val="00312B17"/>
    <w:rsid w:val="00313131"/>
    <w:rsid w:val="00313BC1"/>
    <w:rsid w:val="00313DA1"/>
    <w:rsid w:val="003141D8"/>
    <w:rsid w:val="003144A3"/>
    <w:rsid w:val="00314789"/>
    <w:rsid w:val="00314D5B"/>
    <w:rsid w:val="00314E59"/>
    <w:rsid w:val="00314EC6"/>
    <w:rsid w:val="00315060"/>
    <w:rsid w:val="00315281"/>
    <w:rsid w:val="00315555"/>
    <w:rsid w:val="0031578D"/>
    <w:rsid w:val="00315A7C"/>
    <w:rsid w:val="003160BA"/>
    <w:rsid w:val="003161AC"/>
    <w:rsid w:val="00316419"/>
    <w:rsid w:val="0031666F"/>
    <w:rsid w:val="00316CED"/>
    <w:rsid w:val="00316F21"/>
    <w:rsid w:val="0031781F"/>
    <w:rsid w:val="003204C3"/>
    <w:rsid w:val="003208E2"/>
    <w:rsid w:val="0032129A"/>
    <w:rsid w:val="00321500"/>
    <w:rsid w:val="00321876"/>
    <w:rsid w:val="00321B91"/>
    <w:rsid w:val="00321C10"/>
    <w:rsid w:val="00321C8B"/>
    <w:rsid w:val="00321CD4"/>
    <w:rsid w:val="00321F79"/>
    <w:rsid w:val="003220C9"/>
    <w:rsid w:val="003224E4"/>
    <w:rsid w:val="00322A8A"/>
    <w:rsid w:val="0032372C"/>
    <w:rsid w:val="00323AEC"/>
    <w:rsid w:val="00323BF7"/>
    <w:rsid w:val="00323EE4"/>
    <w:rsid w:val="00323F16"/>
    <w:rsid w:val="00323FC7"/>
    <w:rsid w:val="00324036"/>
    <w:rsid w:val="00324129"/>
    <w:rsid w:val="00324147"/>
    <w:rsid w:val="003244E8"/>
    <w:rsid w:val="00325D35"/>
    <w:rsid w:val="00325F2F"/>
    <w:rsid w:val="00326A78"/>
    <w:rsid w:val="00326E4C"/>
    <w:rsid w:val="00327133"/>
    <w:rsid w:val="00327451"/>
    <w:rsid w:val="00327D53"/>
    <w:rsid w:val="00327E2A"/>
    <w:rsid w:val="00327F29"/>
    <w:rsid w:val="00327FCC"/>
    <w:rsid w:val="00330824"/>
    <w:rsid w:val="003308E7"/>
    <w:rsid w:val="00330AA2"/>
    <w:rsid w:val="00331422"/>
    <w:rsid w:val="00331C23"/>
    <w:rsid w:val="0033223D"/>
    <w:rsid w:val="003328C6"/>
    <w:rsid w:val="00332B99"/>
    <w:rsid w:val="00332D67"/>
    <w:rsid w:val="00332DDE"/>
    <w:rsid w:val="00333389"/>
    <w:rsid w:val="003333FE"/>
    <w:rsid w:val="003335A0"/>
    <w:rsid w:val="00333C62"/>
    <w:rsid w:val="0033406C"/>
    <w:rsid w:val="003353BD"/>
    <w:rsid w:val="00335999"/>
    <w:rsid w:val="00335CFA"/>
    <w:rsid w:val="00336873"/>
    <w:rsid w:val="00336B28"/>
    <w:rsid w:val="0033732D"/>
    <w:rsid w:val="003408E8"/>
    <w:rsid w:val="00341805"/>
    <w:rsid w:val="00341D0A"/>
    <w:rsid w:val="00342227"/>
    <w:rsid w:val="00342AA5"/>
    <w:rsid w:val="00342DA6"/>
    <w:rsid w:val="00343059"/>
    <w:rsid w:val="003436C7"/>
    <w:rsid w:val="003439B3"/>
    <w:rsid w:val="003439DC"/>
    <w:rsid w:val="00344733"/>
    <w:rsid w:val="00344919"/>
    <w:rsid w:val="00345E3D"/>
    <w:rsid w:val="0034607D"/>
    <w:rsid w:val="003461F6"/>
    <w:rsid w:val="0034631C"/>
    <w:rsid w:val="00346905"/>
    <w:rsid w:val="00346A9B"/>
    <w:rsid w:val="00347058"/>
    <w:rsid w:val="003476D6"/>
    <w:rsid w:val="00347B5B"/>
    <w:rsid w:val="0035042C"/>
    <w:rsid w:val="003511CC"/>
    <w:rsid w:val="00351CA3"/>
    <w:rsid w:val="003534D5"/>
    <w:rsid w:val="00354769"/>
    <w:rsid w:val="00355678"/>
    <w:rsid w:val="00356464"/>
    <w:rsid w:val="00356A09"/>
    <w:rsid w:val="003578C7"/>
    <w:rsid w:val="00357AEF"/>
    <w:rsid w:val="00357D4C"/>
    <w:rsid w:val="00360397"/>
    <w:rsid w:val="00360C49"/>
    <w:rsid w:val="00361685"/>
    <w:rsid w:val="00361732"/>
    <w:rsid w:val="00362062"/>
    <w:rsid w:val="003625E0"/>
    <w:rsid w:val="00362667"/>
    <w:rsid w:val="00362784"/>
    <w:rsid w:val="00362C3D"/>
    <w:rsid w:val="00362C49"/>
    <w:rsid w:val="0036319F"/>
    <w:rsid w:val="0036419A"/>
    <w:rsid w:val="0036514B"/>
    <w:rsid w:val="003653A9"/>
    <w:rsid w:val="00365895"/>
    <w:rsid w:val="003668A1"/>
    <w:rsid w:val="003670F1"/>
    <w:rsid w:val="00367AF7"/>
    <w:rsid w:val="00367CFE"/>
    <w:rsid w:val="003702AF"/>
    <w:rsid w:val="00370528"/>
    <w:rsid w:val="0037053D"/>
    <w:rsid w:val="003709F7"/>
    <w:rsid w:val="00370DC3"/>
    <w:rsid w:val="003714AF"/>
    <w:rsid w:val="00371654"/>
    <w:rsid w:val="00372DBA"/>
    <w:rsid w:val="0037388A"/>
    <w:rsid w:val="00373927"/>
    <w:rsid w:val="00373A8A"/>
    <w:rsid w:val="00373CAC"/>
    <w:rsid w:val="00374045"/>
    <w:rsid w:val="00374E1D"/>
    <w:rsid w:val="003758B0"/>
    <w:rsid w:val="003759E1"/>
    <w:rsid w:val="00376DDC"/>
    <w:rsid w:val="00376E82"/>
    <w:rsid w:val="00377283"/>
    <w:rsid w:val="00377E62"/>
    <w:rsid w:val="00377F46"/>
    <w:rsid w:val="0038010D"/>
    <w:rsid w:val="00380505"/>
    <w:rsid w:val="0038078F"/>
    <w:rsid w:val="00380843"/>
    <w:rsid w:val="00380922"/>
    <w:rsid w:val="00380D74"/>
    <w:rsid w:val="003812BC"/>
    <w:rsid w:val="003814E8"/>
    <w:rsid w:val="00381678"/>
    <w:rsid w:val="00381988"/>
    <w:rsid w:val="00383082"/>
    <w:rsid w:val="00383CC5"/>
    <w:rsid w:val="00384048"/>
    <w:rsid w:val="0038443F"/>
    <w:rsid w:val="00384C43"/>
    <w:rsid w:val="00384D12"/>
    <w:rsid w:val="00384F35"/>
    <w:rsid w:val="003851F7"/>
    <w:rsid w:val="00385DCD"/>
    <w:rsid w:val="003862F5"/>
    <w:rsid w:val="003864DB"/>
    <w:rsid w:val="00386DA0"/>
    <w:rsid w:val="00387734"/>
    <w:rsid w:val="00387BCA"/>
    <w:rsid w:val="00387BEB"/>
    <w:rsid w:val="003903A1"/>
    <w:rsid w:val="00390737"/>
    <w:rsid w:val="00390E06"/>
    <w:rsid w:val="003916D5"/>
    <w:rsid w:val="00392382"/>
    <w:rsid w:val="0039277D"/>
    <w:rsid w:val="00393AF4"/>
    <w:rsid w:val="00394F9A"/>
    <w:rsid w:val="00395319"/>
    <w:rsid w:val="003954F0"/>
    <w:rsid w:val="00396558"/>
    <w:rsid w:val="0039706B"/>
    <w:rsid w:val="003979A2"/>
    <w:rsid w:val="00397EC7"/>
    <w:rsid w:val="003A010B"/>
    <w:rsid w:val="003A081E"/>
    <w:rsid w:val="003A11A2"/>
    <w:rsid w:val="003A1CC9"/>
    <w:rsid w:val="003A2DB3"/>
    <w:rsid w:val="003A2EB4"/>
    <w:rsid w:val="003A34B9"/>
    <w:rsid w:val="003A3570"/>
    <w:rsid w:val="003A3631"/>
    <w:rsid w:val="003A3FFE"/>
    <w:rsid w:val="003A5039"/>
    <w:rsid w:val="003A55A0"/>
    <w:rsid w:val="003A61BD"/>
    <w:rsid w:val="003A66B7"/>
    <w:rsid w:val="003A67DD"/>
    <w:rsid w:val="003A69F2"/>
    <w:rsid w:val="003A6F4B"/>
    <w:rsid w:val="003A7237"/>
    <w:rsid w:val="003A7746"/>
    <w:rsid w:val="003A7AFD"/>
    <w:rsid w:val="003B0217"/>
    <w:rsid w:val="003B0BF0"/>
    <w:rsid w:val="003B0CAF"/>
    <w:rsid w:val="003B0E7A"/>
    <w:rsid w:val="003B17E2"/>
    <w:rsid w:val="003B1FDA"/>
    <w:rsid w:val="003B2B79"/>
    <w:rsid w:val="003B3541"/>
    <w:rsid w:val="003B3620"/>
    <w:rsid w:val="003B38F6"/>
    <w:rsid w:val="003B54EB"/>
    <w:rsid w:val="003B56F5"/>
    <w:rsid w:val="003B5E36"/>
    <w:rsid w:val="003B5EEB"/>
    <w:rsid w:val="003B5F10"/>
    <w:rsid w:val="003B6227"/>
    <w:rsid w:val="003B6340"/>
    <w:rsid w:val="003B6AD9"/>
    <w:rsid w:val="003B6C84"/>
    <w:rsid w:val="003B713C"/>
    <w:rsid w:val="003B719B"/>
    <w:rsid w:val="003B73A6"/>
    <w:rsid w:val="003B788F"/>
    <w:rsid w:val="003B7CD9"/>
    <w:rsid w:val="003C03D5"/>
    <w:rsid w:val="003C0471"/>
    <w:rsid w:val="003C08C6"/>
    <w:rsid w:val="003C08CF"/>
    <w:rsid w:val="003C0BE8"/>
    <w:rsid w:val="003C0C03"/>
    <w:rsid w:val="003C0D6A"/>
    <w:rsid w:val="003C18D0"/>
    <w:rsid w:val="003C1C09"/>
    <w:rsid w:val="003C249A"/>
    <w:rsid w:val="003C2776"/>
    <w:rsid w:val="003C2FCC"/>
    <w:rsid w:val="003C36B7"/>
    <w:rsid w:val="003C36C5"/>
    <w:rsid w:val="003C426A"/>
    <w:rsid w:val="003C4C6E"/>
    <w:rsid w:val="003C52E8"/>
    <w:rsid w:val="003C5361"/>
    <w:rsid w:val="003C53EC"/>
    <w:rsid w:val="003C54A5"/>
    <w:rsid w:val="003C5987"/>
    <w:rsid w:val="003C5E61"/>
    <w:rsid w:val="003C6170"/>
    <w:rsid w:val="003C69D1"/>
    <w:rsid w:val="003C7080"/>
    <w:rsid w:val="003C7307"/>
    <w:rsid w:val="003C7E30"/>
    <w:rsid w:val="003D07C3"/>
    <w:rsid w:val="003D1576"/>
    <w:rsid w:val="003D21D5"/>
    <w:rsid w:val="003D22F9"/>
    <w:rsid w:val="003D24F6"/>
    <w:rsid w:val="003D255C"/>
    <w:rsid w:val="003D2973"/>
    <w:rsid w:val="003D2F16"/>
    <w:rsid w:val="003D3366"/>
    <w:rsid w:val="003D393F"/>
    <w:rsid w:val="003D3A98"/>
    <w:rsid w:val="003D3CD8"/>
    <w:rsid w:val="003D4363"/>
    <w:rsid w:val="003D44AB"/>
    <w:rsid w:val="003D5D01"/>
    <w:rsid w:val="003D65EF"/>
    <w:rsid w:val="003D7BEC"/>
    <w:rsid w:val="003E0D95"/>
    <w:rsid w:val="003E1858"/>
    <w:rsid w:val="003E254F"/>
    <w:rsid w:val="003E26C3"/>
    <w:rsid w:val="003E2AC1"/>
    <w:rsid w:val="003E2B5D"/>
    <w:rsid w:val="003E2FFB"/>
    <w:rsid w:val="003E307B"/>
    <w:rsid w:val="003E37FF"/>
    <w:rsid w:val="003E438B"/>
    <w:rsid w:val="003E4A05"/>
    <w:rsid w:val="003E4C6C"/>
    <w:rsid w:val="003E54D7"/>
    <w:rsid w:val="003E56FA"/>
    <w:rsid w:val="003E5956"/>
    <w:rsid w:val="003E5F18"/>
    <w:rsid w:val="003E6627"/>
    <w:rsid w:val="003E6739"/>
    <w:rsid w:val="003E69D0"/>
    <w:rsid w:val="003E7824"/>
    <w:rsid w:val="003E7996"/>
    <w:rsid w:val="003E7DAC"/>
    <w:rsid w:val="003E7FE3"/>
    <w:rsid w:val="003F12FB"/>
    <w:rsid w:val="003F2789"/>
    <w:rsid w:val="003F282F"/>
    <w:rsid w:val="003F2A89"/>
    <w:rsid w:val="003F2FA7"/>
    <w:rsid w:val="003F385E"/>
    <w:rsid w:val="003F3C72"/>
    <w:rsid w:val="003F44B1"/>
    <w:rsid w:val="003F4565"/>
    <w:rsid w:val="003F4606"/>
    <w:rsid w:val="003F53C2"/>
    <w:rsid w:val="003F5954"/>
    <w:rsid w:val="003F6DDA"/>
    <w:rsid w:val="003F79A9"/>
    <w:rsid w:val="003F7EC5"/>
    <w:rsid w:val="004011AB"/>
    <w:rsid w:val="00401537"/>
    <w:rsid w:val="00401602"/>
    <w:rsid w:val="00401D51"/>
    <w:rsid w:val="00402925"/>
    <w:rsid w:val="004039DA"/>
    <w:rsid w:val="00404054"/>
    <w:rsid w:val="00404685"/>
    <w:rsid w:val="004048B0"/>
    <w:rsid w:val="00404E37"/>
    <w:rsid w:val="00404EBA"/>
    <w:rsid w:val="004050B8"/>
    <w:rsid w:val="004050C2"/>
    <w:rsid w:val="00406695"/>
    <w:rsid w:val="00406AC3"/>
    <w:rsid w:val="00406F80"/>
    <w:rsid w:val="0040774D"/>
    <w:rsid w:val="00410919"/>
    <w:rsid w:val="00410994"/>
    <w:rsid w:val="00411860"/>
    <w:rsid w:val="00411F0F"/>
    <w:rsid w:val="004123B8"/>
    <w:rsid w:val="004155C1"/>
    <w:rsid w:val="0041649E"/>
    <w:rsid w:val="00416A07"/>
    <w:rsid w:val="00417772"/>
    <w:rsid w:val="00417F71"/>
    <w:rsid w:val="004202F8"/>
    <w:rsid w:val="004209A9"/>
    <w:rsid w:val="004211CC"/>
    <w:rsid w:val="00421B17"/>
    <w:rsid w:val="00421C59"/>
    <w:rsid w:val="00421E63"/>
    <w:rsid w:val="00421F43"/>
    <w:rsid w:val="00422203"/>
    <w:rsid w:val="00422384"/>
    <w:rsid w:val="004241D8"/>
    <w:rsid w:val="004241EB"/>
    <w:rsid w:val="00424378"/>
    <w:rsid w:val="004246F6"/>
    <w:rsid w:val="00424E06"/>
    <w:rsid w:val="004256EE"/>
    <w:rsid w:val="00425FCC"/>
    <w:rsid w:val="00426EC4"/>
    <w:rsid w:val="0042718F"/>
    <w:rsid w:val="004276EF"/>
    <w:rsid w:val="00427F78"/>
    <w:rsid w:val="004303A3"/>
    <w:rsid w:val="0043138C"/>
    <w:rsid w:val="00431AF3"/>
    <w:rsid w:val="0043228E"/>
    <w:rsid w:val="0043231A"/>
    <w:rsid w:val="0043258F"/>
    <w:rsid w:val="00432815"/>
    <w:rsid w:val="004332C5"/>
    <w:rsid w:val="004333DF"/>
    <w:rsid w:val="00433886"/>
    <w:rsid w:val="0043472F"/>
    <w:rsid w:val="00434A71"/>
    <w:rsid w:val="00434E84"/>
    <w:rsid w:val="00435657"/>
    <w:rsid w:val="00436259"/>
    <w:rsid w:val="00437D69"/>
    <w:rsid w:val="0044036F"/>
    <w:rsid w:val="00440441"/>
    <w:rsid w:val="00440AE0"/>
    <w:rsid w:val="00440F97"/>
    <w:rsid w:val="004412C7"/>
    <w:rsid w:val="0044146B"/>
    <w:rsid w:val="0044146C"/>
    <w:rsid w:val="004416C1"/>
    <w:rsid w:val="004417EB"/>
    <w:rsid w:val="0044181F"/>
    <w:rsid w:val="00441AAB"/>
    <w:rsid w:val="004421C3"/>
    <w:rsid w:val="004425C9"/>
    <w:rsid w:val="00442C5D"/>
    <w:rsid w:val="00442CAC"/>
    <w:rsid w:val="00442F00"/>
    <w:rsid w:val="00443174"/>
    <w:rsid w:val="004431BF"/>
    <w:rsid w:val="004431C2"/>
    <w:rsid w:val="00445884"/>
    <w:rsid w:val="00445885"/>
    <w:rsid w:val="004459C3"/>
    <w:rsid w:val="00446060"/>
    <w:rsid w:val="004464FD"/>
    <w:rsid w:val="004466B4"/>
    <w:rsid w:val="004468EA"/>
    <w:rsid w:val="00446B4A"/>
    <w:rsid w:val="0044743A"/>
    <w:rsid w:val="00447C4C"/>
    <w:rsid w:val="00450654"/>
    <w:rsid w:val="00450AA3"/>
    <w:rsid w:val="00450D12"/>
    <w:rsid w:val="00451141"/>
    <w:rsid w:val="00451605"/>
    <w:rsid w:val="00451919"/>
    <w:rsid w:val="00451A88"/>
    <w:rsid w:val="0045226F"/>
    <w:rsid w:val="00452900"/>
    <w:rsid w:val="00452BDD"/>
    <w:rsid w:val="004534D4"/>
    <w:rsid w:val="00453544"/>
    <w:rsid w:val="0045360B"/>
    <w:rsid w:val="004536C6"/>
    <w:rsid w:val="00453C62"/>
    <w:rsid w:val="00453C9B"/>
    <w:rsid w:val="00453F86"/>
    <w:rsid w:val="00454018"/>
    <w:rsid w:val="00454255"/>
    <w:rsid w:val="0045550F"/>
    <w:rsid w:val="00455648"/>
    <w:rsid w:val="00455758"/>
    <w:rsid w:val="004565A8"/>
    <w:rsid w:val="00456894"/>
    <w:rsid w:val="00456BFD"/>
    <w:rsid w:val="00456C11"/>
    <w:rsid w:val="00456C28"/>
    <w:rsid w:val="00456C58"/>
    <w:rsid w:val="00456DDA"/>
    <w:rsid w:val="00456FA2"/>
    <w:rsid w:val="004576E5"/>
    <w:rsid w:val="004576F3"/>
    <w:rsid w:val="00457BCF"/>
    <w:rsid w:val="00457C74"/>
    <w:rsid w:val="004616F4"/>
    <w:rsid w:val="0046183B"/>
    <w:rsid w:val="0046204C"/>
    <w:rsid w:val="00462784"/>
    <w:rsid w:val="0046299F"/>
    <w:rsid w:val="00462DDF"/>
    <w:rsid w:val="00464719"/>
    <w:rsid w:val="004649A6"/>
    <w:rsid w:val="00465735"/>
    <w:rsid w:val="00466D56"/>
    <w:rsid w:val="004670E9"/>
    <w:rsid w:val="0046731F"/>
    <w:rsid w:val="00467500"/>
    <w:rsid w:val="00467796"/>
    <w:rsid w:val="00470617"/>
    <w:rsid w:val="00470869"/>
    <w:rsid w:val="00470B78"/>
    <w:rsid w:val="00471055"/>
    <w:rsid w:val="004715DB"/>
    <w:rsid w:val="0047205C"/>
    <w:rsid w:val="004720D7"/>
    <w:rsid w:val="00472127"/>
    <w:rsid w:val="00472261"/>
    <w:rsid w:val="0047238E"/>
    <w:rsid w:val="004724B7"/>
    <w:rsid w:val="004725D0"/>
    <w:rsid w:val="004727C7"/>
    <w:rsid w:val="004731CE"/>
    <w:rsid w:val="004736DE"/>
    <w:rsid w:val="00473A05"/>
    <w:rsid w:val="004748EB"/>
    <w:rsid w:val="0047505C"/>
    <w:rsid w:val="0047509F"/>
    <w:rsid w:val="00475930"/>
    <w:rsid w:val="00475DD4"/>
    <w:rsid w:val="00476089"/>
    <w:rsid w:val="00476609"/>
    <w:rsid w:val="004766A9"/>
    <w:rsid w:val="00477122"/>
    <w:rsid w:val="004773CC"/>
    <w:rsid w:val="00477A9A"/>
    <w:rsid w:val="00477B6E"/>
    <w:rsid w:val="00477EA0"/>
    <w:rsid w:val="00477F3C"/>
    <w:rsid w:val="004820AD"/>
    <w:rsid w:val="00482395"/>
    <w:rsid w:val="004828FE"/>
    <w:rsid w:val="00483CF4"/>
    <w:rsid w:val="00484DAC"/>
    <w:rsid w:val="00485128"/>
    <w:rsid w:val="0048593A"/>
    <w:rsid w:val="00485B0F"/>
    <w:rsid w:val="004864EE"/>
    <w:rsid w:val="00487BD1"/>
    <w:rsid w:val="00490B19"/>
    <w:rsid w:val="00490BAE"/>
    <w:rsid w:val="00490CD8"/>
    <w:rsid w:val="00490DF9"/>
    <w:rsid w:val="00491C79"/>
    <w:rsid w:val="0049225C"/>
    <w:rsid w:val="004922E0"/>
    <w:rsid w:val="00492F94"/>
    <w:rsid w:val="00492F9F"/>
    <w:rsid w:val="004932CD"/>
    <w:rsid w:val="0049333B"/>
    <w:rsid w:val="00493552"/>
    <w:rsid w:val="00493A60"/>
    <w:rsid w:val="00493C92"/>
    <w:rsid w:val="00493FA0"/>
    <w:rsid w:val="0049465E"/>
    <w:rsid w:val="00494F91"/>
    <w:rsid w:val="0049544B"/>
    <w:rsid w:val="004959AA"/>
    <w:rsid w:val="004968DC"/>
    <w:rsid w:val="00496CDD"/>
    <w:rsid w:val="00497730"/>
    <w:rsid w:val="00497D5C"/>
    <w:rsid w:val="00497ECE"/>
    <w:rsid w:val="004A042D"/>
    <w:rsid w:val="004A0FDB"/>
    <w:rsid w:val="004A1D3E"/>
    <w:rsid w:val="004A2EC3"/>
    <w:rsid w:val="004A30B2"/>
    <w:rsid w:val="004A326F"/>
    <w:rsid w:val="004A3405"/>
    <w:rsid w:val="004A3735"/>
    <w:rsid w:val="004A3CC7"/>
    <w:rsid w:val="004A3EDD"/>
    <w:rsid w:val="004A4EF1"/>
    <w:rsid w:val="004A5212"/>
    <w:rsid w:val="004A598A"/>
    <w:rsid w:val="004A5A0B"/>
    <w:rsid w:val="004A6D7D"/>
    <w:rsid w:val="004A6E33"/>
    <w:rsid w:val="004A6FA3"/>
    <w:rsid w:val="004A7DBC"/>
    <w:rsid w:val="004B0376"/>
    <w:rsid w:val="004B094D"/>
    <w:rsid w:val="004B0E06"/>
    <w:rsid w:val="004B1F30"/>
    <w:rsid w:val="004B20C2"/>
    <w:rsid w:val="004B2175"/>
    <w:rsid w:val="004B2368"/>
    <w:rsid w:val="004B25F0"/>
    <w:rsid w:val="004B3313"/>
    <w:rsid w:val="004B34CA"/>
    <w:rsid w:val="004B398C"/>
    <w:rsid w:val="004B3F85"/>
    <w:rsid w:val="004B45EC"/>
    <w:rsid w:val="004B4EFA"/>
    <w:rsid w:val="004B5DD5"/>
    <w:rsid w:val="004B6249"/>
    <w:rsid w:val="004B64DD"/>
    <w:rsid w:val="004B673E"/>
    <w:rsid w:val="004B6A6D"/>
    <w:rsid w:val="004B6D76"/>
    <w:rsid w:val="004B75C3"/>
    <w:rsid w:val="004B786F"/>
    <w:rsid w:val="004C0014"/>
    <w:rsid w:val="004C0432"/>
    <w:rsid w:val="004C052E"/>
    <w:rsid w:val="004C05D9"/>
    <w:rsid w:val="004C09FF"/>
    <w:rsid w:val="004C12D3"/>
    <w:rsid w:val="004C19B9"/>
    <w:rsid w:val="004C1A54"/>
    <w:rsid w:val="004C2028"/>
    <w:rsid w:val="004C2532"/>
    <w:rsid w:val="004C26B8"/>
    <w:rsid w:val="004C2A00"/>
    <w:rsid w:val="004C330C"/>
    <w:rsid w:val="004C3689"/>
    <w:rsid w:val="004C3A21"/>
    <w:rsid w:val="004C3A63"/>
    <w:rsid w:val="004C3C46"/>
    <w:rsid w:val="004C3D2F"/>
    <w:rsid w:val="004C4574"/>
    <w:rsid w:val="004C5F2E"/>
    <w:rsid w:val="004C6069"/>
    <w:rsid w:val="004C6984"/>
    <w:rsid w:val="004C79C9"/>
    <w:rsid w:val="004C7C97"/>
    <w:rsid w:val="004D0E92"/>
    <w:rsid w:val="004D0F09"/>
    <w:rsid w:val="004D1566"/>
    <w:rsid w:val="004D2705"/>
    <w:rsid w:val="004D2F36"/>
    <w:rsid w:val="004D2F44"/>
    <w:rsid w:val="004D445F"/>
    <w:rsid w:val="004D4CD8"/>
    <w:rsid w:val="004D53A9"/>
    <w:rsid w:val="004D56A0"/>
    <w:rsid w:val="004D5DC8"/>
    <w:rsid w:val="004D619F"/>
    <w:rsid w:val="004D63E6"/>
    <w:rsid w:val="004D6AB6"/>
    <w:rsid w:val="004D6D57"/>
    <w:rsid w:val="004D71A4"/>
    <w:rsid w:val="004D756E"/>
    <w:rsid w:val="004D7635"/>
    <w:rsid w:val="004D7728"/>
    <w:rsid w:val="004D7AB2"/>
    <w:rsid w:val="004E0A8C"/>
    <w:rsid w:val="004E0ADD"/>
    <w:rsid w:val="004E1568"/>
    <w:rsid w:val="004E253E"/>
    <w:rsid w:val="004E25EE"/>
    <w:rsid w:val="004E2F78"/>
    <w:rsid w:val="004E38F4"/>
    <w:rsid w:val="004E3921"/>
    <w:rsid w:val="004E3D42"/>
    <w:rsid w:val="004E3F91"/>
    <w:rsid w:val="004E3F92"/>
    <w:rsid w:val="004E4924"/>
    <w:rsid w:val="004E4A7D"/>
    <w:rsid w:val="004E4AA0"/>
    <w:rsid w:val="004E4F37"/>
    <w:rsid w:val="004E5393"/>
    <w:rsid w:val="004E55A8"/>
    <w:rsid w:val="004E5875"/>
    <w:rsid w:val="004E5BAF"/>
    <w:rsid w:val="004E64EF"/>
    <w:rsid w:val="004E66F9"/>
    <w:rsid w:val="004E7653"/>
    <w:rsid w:val="004E78B6"/>
    <w:rsid w:val="004E78D9"/>
    <w:rsid w:val="004E7F50"/>
    <w:rsid w:val="004E7FD9"/>
    <w:rsid w:val="004F010B"/>
    <w:rsid w:val="004F0921"/>
    <w:rsid w:val="004F0BE9"/>
    <w:rsid w:val="004F1018"/>
    <w:rsid w:val="004F1772"/>
    <w:rsid w:val="004F1F15"/>
    <w:rsid w:val="004F2649"/>
    <w:rsid w:val="004F2E8F"/>
    <w:rsid w:val="004F32E9"/>
    <w:rsid w:val="004F3B36"/>
    <w:rsid w:val="004F3CF9"/>
    <w:rsid w:val="004F41F1"/>
    <w:rsid w:val="004F575E"/>
    <w:rsid w:val="004F5A90"/>
    <w:rsid w:val="004F66FE"/>
    <w:rsid w:val="004F698E"/>
    <w:rsid w:val="004F76E5"/>
    <w:rsid w:val="004F7A7F"/>
    <w:rsid w:val="004F7D8F"/>
    <w:rsid w:val="0050034A"/>
    <w:rsid w:val="00501975"/>
    <w:rsid w:val="005020CB"/>
    <w:rsid w:val="005028B5"/>
    <w:rsid w:val="00502B5A"/>
    <w:rsid w:val="00504A16"/>
    <w:rsid w:val="00505209"/>
    <w:rsid w:val="005054A4"/>
    <w:rsid w:val="00505561"/>
    <w:rsid w:val="0050596C"/>
    <w:rsid w:val="00505979"/>
    <w:rsid w:val="00505A8D"/>
    <w:rsid w:val="00507212"/>
    <w:rsid w:val="00507468"/>
    <w:rsid w:val="0050767D"/>
    <w:rsid w:val="0050774F"/>
    <w:rsid w:val="00507943"/>
    <w:rsid w:val="00507A99"/>
    <w:rsid w:val="005101C3"/>
    <w:rsid w:val="00510817"/>
    <w:rsid w:val="005112EE"/>
    <w:rsid w:val="00511468"/>
    <w:rsid w:val="00511957"/>
    <w:rsid w:val="00512AF5"/>
    <w:rsid w:val="00512E06"/>
    <w:rsid w:val="0051319F"/>
    <w:rsid w:val="005137AF"/>
    <w:rsid w:val="00513803"/>
    <w:rsid w:val="00513E88"/>
    <w:rsid w:val="00514019"/>
    <w:rsid w:val="0051478B"/>
    <w:rsid w:val="005149C1"/>
    <w:rsid w:val="00514C4B"/>
    <w:rsid w:val="00515008"/>
    <w:rsid w:val="00515552"/>
    <w:rsid w:val="00515A03"/>
    <w:rsid w:val="00515D56"/>
    <w:rsid w:val="00516492"/>
    <w:rsid w:val="0051689B"/>
    <w:rsid w:val="00516CE0"/>
    <w:rsid w:val="00516FA5"/>
    <w:rsid w:val="00520109"/>
    <w:rsid w:val="005203CC"/>
    <w:rsid w:val="0052092C"/>
    <w:rsid w:val="005209F2"/>
    <w:rsid w:val="00521C36"/>
    <w:rsid w:val="0052262D"/>
    <w:rsid w:val="00522A9A"/>
    <w:rsid w:val="00522C32"/>
    <w:rsid w:val="0052320D"/>
    <w:rsid w:val="00523740"/>
    <w:rsid w:val="00523917"/>
    <w:rsid w:val="0052432E"/>
    <w:rsid w:val="00524410"/>
    <w:rsid w:val="00524DBA"/>
    <w:rsid w:val="005250E3"/>
    <w:rsid w:val="005255B8"/>
    <w:rsid w:val="005260EA"/>
    <w:rsid w:val="0052639E"/>
    <w:rsid w:val="00526F5D"/>
    <w:rsid w:val="00527C76"/>
    <w:rsid w:val="00527DAC"/>
    <w:rsid w:val="00527DC3"/>
    <w:rsid w:val="0053187D"/>
    <w:rsid w:val="00532AB5"/>
    <w:rsid w:val="005338FF"/>
    <w:rsid w:val="00533AAD"/>
    <w:rsid w:val="00533D41"/>
    <w:rsid w:val="005347F7"/>
    <w:rsid w:val="00534DBC"/>
    <w:rsid w:val="00534EA6"/>
    <w:rsid w:val="00535000"/>
    <w:rsid w:val="0053536D"/>
    <w:rsid w:val="00535394"/>
    <w:rsid w:val="005358DE"/>
    <w:rsid w:val="00535E0F"/>
    <w:rsid w:val="0053616E"/>
    <w:rsid w:val="005362E8"/>
    <w:rsid w:val="005363CF"/>
    <w:rsid w:val="00536C8C"/>
    <w:rsid w:val="00537246"/>
    <w:rsid w:val="00537B22"/>
    <w:rsid w:val="00541795"/>
    <w:rsid w:val="00542356"/>
    <w:rsid w:val="00542414"/>
    <w:rsid w:val="00542432"/>
    <w:rsid w:val="0054267C"/>
    <w:rsid w:val="005434E4"/>
    <w:rsid w:val="00543502"/>
    <w:rsid w:val="005436D2"/>
    <w:rsid w:val="00543C48"/>
    <w:rsid w:val="00543DCE"/>
    <w:rsid w:val="00543DDC"/>
    <w:rsid w:val="00544EE8"/>
    <w:rsid w:val="0054514E"/>
    <w:rsid w:val="00545261"/>
    <w:rsid w:val="00545C2E"/>
    <w:rsid w:val="0054636C"/>
    <w:rsid w:val="005472BA"/>
    <w:rsid w:val="0054743B"/>
    <w:rsid w:val="0054766A"/>
    <w:rsid w:val="0054797E"/>
    <w:rsid w:val="005501A0"/>
    <w:rsid w:val="005501FF"/>
    <w:rsid w:val="00550E2E"/>
    <w:rsid w:val="005511C2"/>
    <w:rsid w:val="005518D8"/>
    <w:rsid w:val="0055194F"/>
    <w:rsid w:val="00551E83"/>
    <w:rsid w:val="005527F1"/>
    <w:rsid w:val="00552828"/>
    <w:rsid w:val="00552FF4"/>
    <w:rsid w:val="00553504"/>
    <w:rsid w:val="0055382B"/>
    <w:rsid w:val="0055420F"/>
    <w:rsid w:val="0055447C"/>
    <w:rsid w:val="0055525A"/>
    <w:rsid w:val="00555729"/>
    <w:rsid w:val="005560F5"/>
    <w:rsid w:val="00556A8D"/>
    <w:rsid w:val="00556B22"/>
    <w:rsid w:val="005570BF"/>
    <w:rsid w:val="005577B2"/>
    <w:rsid w:val="00560732"/>
    <w:rsid w:val="00560AFD"/>
    <w:rsid w:val="00560D05"/>
    <w:rsid w:val="0056134F"/>
    <w:rsid w:val="005614A8"/>
    <w:rsid w:val="00561A4C"/>
    <w:rsid w:val="0056261F"/>
    <w:rsid w:val="00562AF6"/>
    <w:rsid w:val="00562E6B"/>
    <w:rsid w:val="00563275"/>
    <w:rsid w:val="00563283"/>
    <w:rsid w:val="005633A4"/>
    <w:rsid w:val="0056412E"/>
    <w:rsid w:val="00564824"/>
    <w:rsid w:val="00565257"/>
    <w:rsid w:val="00565BC0"/>
    <w:rsid w:val="005665E6"/>
    <w:rsid w:val="005673FD"/>
    <w:rsid w:val="00567BB3"/>
    <w:rsid w:val="00567F67"/>
    <w:rsid w:val="00570995"/>
    <w:rsid w:val="00571074"/>
    <w:rsid w:val="0057194D"/>
    <w:rsid w:val="00571DCE"/>
    <w:rsid w:val="00571FE4"/>
    <w:rsid w:val="00572C1C"/>
    <w:rsid w:val="005736DB"/>
    <w:rsid w:val="00573CCB"/>
    <w:rsid w:val="005745E6"/>
    <w:rsid w:val="00574A51"/>
    <w:rsid w:val="00574C61"/>
    <w:rsid w:val="00575065"/>
    <w:rsid w:val="00575D26"/>
    <w:rsid w:val="00576504"/>
    <w:rsid w:val="00576B31"/>
    <w:rsid w:val="00577FCB"/>
    <w:rsid w:val="00580A0E"/>
    <w:rsid w:val="00581494"/>
    <w:rsid w:val="005818B0"/>
    <w:rsid w:val="00582034"/>
    <w:rsid w:val="005832F3"/>
    <w:rsid w:val="00585237"/>
    <w:rsid w:val="0058525E"/>
    <w:rsid w:val="0058560E"/>
    <w:rsid w:val="00585FE0"/>
    <w:rsid w:val="0058636E"/>
    <w:rsid w:val="005865FE"/>
    <w:rsid w:val="005868AA"/>
    <w:rsid w:val="00586E2D"/>
    <w:rsid w:val="005878AB"/>
    <w:rsid w:val="005905F6"/>
    <w:rsid w:val="00590E68"/>
    <w:rsid w:val="005910AC"/>
    <w:rsid w:val="0059111E"/>
    <w:rsid w:val="005911C4"/>
    <w:rsid w:val="005916EA"/>
    <w:rsid w:val="00591BCF"/>
    <w:rsid w:val="00591C3C"/>
    <w:rsid w:val="00591CBB"/>
    <w:rsid w:val="00591D56"/>
    <w:rsid w:val="00594FE2"/>
    <w:rsid w:val="0059690A"/>
    <w:rsid w:val="00596939"/>
    <w:rsid w:val="005969D2"/>
    <w:rsid w:val="00596C9C"/>
    <w:rsid w:val="005973C7"/>
    <w:rsid w:val="0059781F"/>
    <w:rsid w:val="00597890"/>
    <w:rsid w:val="00597C4A"/>
    <w:rsid w:val="005A03AC"/>
    <w:rsid w:val="005A0AAB"/>
    <w:rsid w:val="005A0E2F"/>
    <w:rsid w:val="005A0EBA"/>
    <w:rsid w:val="005A1117"/>
    <w:rsid w:val="005A21ED"/>
    <w:rsid w:val="005A2866"/>
    <w:rsid w:val="005A2A48"/>
    <w:rsid w:val="005A31FD"/>
    <w:rsid w:val="005A3280"/>
    <w:rsid w:val="005A3487"/>
    <w:rsid w:val="005A55D6"/>
    <w:rsid w:val="005A5842"/>
    <w:rsid w:val="005A5F8A"/>
    <w:rsid w:val="005A660F"/>
    <w:rsid w:val="005A67F0"/>
    <w:rsid w:val="005B06D9"/>
    <w:rsid w:val="005B06F6"/>
    <w:rsid w:val="005B1D74"/>
    <w:rsid w:val="005B1E35"/>
    <w:rsid w:val="005B2E9F"/>
    <w:rsid w:val="005B2EC8"/>
    <w:rsid w:val="005B3439"/>
    <w:rsid w:val="005B3885"/>
    <w:rsid w:val="005B41E0"/>
    <w:rsid w:val="005B46EB"/>
    <w:rsid w:val="005B48C8"/>
    <w:rsid w:val="005B4A80"/>
    <w:rsid w:val="005B4DAC"/>
    <w:rsid w:val="005B586A"/>
    <w:rsid w:val="005B5E62"/>
    <w:rsid w:val="005B632F"/>
    <w:rsid w:val="005B6337"/>
    <w:rsid w:val="005B64B2"/>
    <w:rsid w:val="005B6A81"/>
    <w:rsid w:val="005B7424"/>
    <w:rsid w:val="005C208F"/>
    <w:rsid w:val="005C214B"/>
    <w:rsid w:val="005C26EA"/>
    <w:rsid w:val="005C279A"/>
    <w:rsid w:val="005C285F"/>
    <w:rsid w:val="005C2B0F"/>
    <w:rsid w:val="005C2BB4"/>
    <w:rsid w:val="005C3255"/>
    <w:rsid w:val="005C32CE"/>
    <w:rsid w:val="005C32EF"/>
    <w:rsid w:val="005C3A61"/>
    <w:rsid w:val="005C3D3B"/>
    <w:rsid w:val="005C4184"/>
    <w:rsid w:val="005C425E"/>
    <w:rsid w:val="005C4C4B"/>
    <w:rsid w:val="005C5291"/>
    <w:rsid w:val="005C583E"/>
    <w:rsid w:val="005C5914"/>
    <w:rsid w:val="005C5A2B"/>
    <w:rsid w:val="005C5B2E"/>
    <w:rsid w:val="005C5B32"/>
    <w:rsid w:val="005C5C82"/>
    <w:rsid w:val="005C5EFA"/>
    <w:rsid w:val="005C5F29"/>
    <w:rsid w:val="005C5F7A"/>
    <w:rsid w:val="005C6326"/>
    <w:rsid w:val="005C65D7"/>
    <w:rsid w:val="005C68A9"/>
    <w:rsid w:val="005C6E40"/>
    <w:rsid w:val="005C799C"/>
    <w:rsid w:val="005C7EA4"/>
    <w:rsid w:val="005D0088"/>
    <w:rsid w:val="005D0CF3"/>
    <w:rsid w:val="005D0F02"/>
    <w:rsid w:val="005D0F08"/>
    <w:rsid w:val="005D0FF6"/>
    <w:rsid w:val="005D1408"/>
    <w:rsid w:val="005D140A"/>
    <w:rsid w:val="005D1DA5"/>
    <w:rsid w:val="005D2E15"/>
    <w:rsid w:val="005D2F8D"/>
    <w:rsid w:val="005D3272"/>
    <w:rsid w:val="005D3A55"/>
    <w:rsid w:val="005D3C8E"/>
    <w:rsid w:val="005D40B4"/>
    <w:rsid w:val="005D4313"/>
    <w:rsid w:val="005D4317"/>
    <w:rsid w:val="005D47FE"/>
    <w:rsid w:val="005D4900"/>
    <w:rsid w:val="005D55B9"/>
    <w:rsid w:val="005D5B30"/>
    <w:rsid w:val="005D6076"/>
    <w:rsid w:val="005D6403"/>
    <w:rsid w:val="005D6B13"/>
    <w:rsid w:val="005D6E7B"/>
    <w:rsid w:val="005D722C"/>
    <w:rsid w:val="005D76B0"/>
    <w:rsid w:val="005E0CAB"/>
    <w:rsid w:val="005E0F6B"/>
    <w:rsid w:val="005E1922"/>
    <w:rsid w:val="005E1DB1"/>
    <w:rsid w:val="005E265C"/>
    <w:rsid w:val="005E2868"/>
    <w:rsid w:val="005E2B63"/>
    <w:rsid w:val="005E2F75"/>
    <w:rsid w:val="005E36E6"/>
    <w:rsid w:val="005E3DDD"/>
    <w:rsid w:val="005E40C4"/>
    <w:rsid w:val="005E43B4"/>
    <w:rsid w:val="005E44DD"/>
    <w:rsid w:val="005E4878"/>
    <w:rsid w:val="005E5332"/>
    <w:rsid w:val="005E587E"/>
    <w:rsid w:val="005E63E5"/>
    <w:rsid w:val="005E70AD"/>
    <w:rsid w:val="005E71F6"/>
    <w:rsid w:val="005E76E2"/>
    <w:rsid w:val="005E7FA9"/>
    <w:rsid w:val="005F00C2"/>
    <w:rsid w:val="005F0860"/>
    <w:rsid w:val="005F0919"/>
    <w:rsid w:val="005F0D28"/>
    <w:rsid w:val="005F0E90"/>
    <w:rsid w:val="005F10EE"/>
    <w:rsid w:val="005F1128"/>
    <w:rsid w:val="005F12EC"/>
    <w:rsid w:val="005F1547"/>
    <w:rsid w:val="005F1935"/>
    <w:rsid w:val="005F1ADC"/>
    <w:rsid w:val="005F1D08"/>
    <w:rsid w:val="005F1F18"/>
    <w:rsid w:val="005F2226"/>
    <w:rsid w:val="005F2C53"/>
    <w:rsid w:val="005F2E7D"/>
    <w:rsid w:val="005F307C"/>
    <w:rsid w:val="005F3092"/>
    <w:rsid w:val="005F3423"/>
    <w:rsid w:val="005F3F6A"/>
    <w:rsid w:val="005F4503"/>
    <w:rsid w:val="005F4D9E"/>
    <w:rsid w:val="005F60C0"/>
    <w:rsid w:val="005F61B1"/>
    <w:rsid w:val="005F7396"/>
    <w:rsid w:val="005F7582"/>
    <w:rsid w:val="006001B1"/>
    <w:rsid w:val="006002A1"/>
    <w:rsid w:val="00600456"/>
    <w:rsid w:val="00600E63"/>
    <w:rsid w:val="00601086"/>
    <w:rsid w:val="006021B5"/>
    <w:rsid w:val="00602239"/>
    <w:rsid w:val="00602348"/>
    <w:rsid w:val="00603053"/>
    <w:rsid w:val="00603A31"/>
    <w:rsid w:val="00604070"/>
    <w:rsid w:val="0060443A"/>
    <w:rsid w:val="006044B9"/>
    <w:rsid w:val="0060553D"/>
    <w:rsid w:val="006059DE"/>
    <w:rsid w:val="00605ADC"/>
    <w:rsid w:val="00605E88"/>
    <w:rsid w:val="0060602D"/>
    <w:rsid w:val="00607895"/>
    <w:rsid w:val="00607AD4"/>
    <w:rsid w:val="00610944"/>
    <w:rsid w:val="00611A2D"/>
    <w:rsid w:val="00611AFD"/>
    <w:rsid w:val="0061359C"/>
    <w:rsid w:val="00613B9B"/>
    <w:rsid w:val="00613E70"/>
    <w:rsid w:val="00614342"/>
    <w:rsid w:val="006144B7"/>
    <w:rsid w:val="00615005"/>
    <w:rsid w:val="00615C12"/>
    <w:rsid w:val="00616B8C"/>
    <w:rsid w:val="00616BA7"/>
    <w:rsid w:val="00616E50"/>
    <w:rsid w:val="006173F7"/>
    <w:rsid w:val="00617AD5"/>
    <w:rsid w:val="00620A97"/>
    <w:rsid w:val="00620E52"/>
    <w:rsid w:val="00620E81"/>
    <w:rsid w:val="00621020"/>
    <w:rsid w:val="00621DE5"/>
    <w:rsid w:val="00621DF4"/>
    <w:rsid w:val="0062334B"/>
    <w:rsid w:val="00623D4A"/>
    <w:rsid w:val="0062406C"/>
    <w:rsid w:val="00624A09"/>
    <w:rsid w:val="00624BE8"/>
    <w:rsid w:val="006250C7"/>
    <w:rsid w:val="00625A22"/>
    <w:rsid w:val="0062688C"/>
    <w:rsid w:val="006273B4"/>
    <w:rsid w:val="00627AC2"/>
    <w:rsid w:val="00627D5F"/>
    <w:rsid w:val="0063034D"/>
    <w:rsid w:val="00630A8F"/>
    <w:rsid w:val="00630CFA"/>
    <w:rsid w:val="00630F2E"/>
    <w:rsid w:val="006310B1"/>
    <w:rsid w:val="006311CF"/>
    <w:rsid w:val="006313E1"/>
    <w:rsid w:val="00631569"/>
    <w:rsid w:val="00631E5A"/>
    <w:rsid w:val="00632106"/>
    <w:rsid w:val="006321AE"/>
    <w:rsid w:val="006328CE"/>
    <w:rsid w:val="00632DE0"/>
    <w:rsid w:val="006331FC"/>
    <w:rsid w:val="00634345"/>
    <w:rsid w:val="006351D4"/>
    <w:rsid w:val="00635601"/>
    <w:rsid w:val="006366F9"/>
    <w:rsid w:val="00636731"/>
    <w:rsid w:val="00636B01"/>
    <w:rsid w:val="00636CAA"/>
    <w:rsid w:val="00640B07"/>
    <w:rsid w:val="00640DD0"/>
    <w:rsid w:val="00641641"/>
    <w:rsid w:val="0064246C"/>
    <w:rsid w:val="00642537"/>
    <w:rsid w:val="00642BDA"/>
    <w:rsid w:val="0064308C"/>
    <w:rsid w:val="00643395"/>
    <w:rsid w:val="0064495D"/>
    <w:rsid w:val="00644F29"/>
    <w:rsid w:val="00645072"/>
    <w:rsid w:val="00645240"/>
    <w:rsid w:val="00645496"/>
    <w:rsid w:val="00645659"/>
    <w:rsid w:val="00645984"/>
    <w:rsid w:val="00645AC9"/>
    <w:rsid w:val="00645E41"/>
    <w:rsid w:val="00645E86"/>
    <w:rsid w:val="00645EAC"/>
    <w:rsid w:val="006460C9"/>
    <w:rsid w:val="00646310"/>
    <w:rsid w:val="006466C4"/>
    <w:rsid w:val="00646B52"/>
    <w:rsid w:val="00650C39"/>
    <w:rsid w:val="00650FAD"/>
    <w:rsid w:val="00651912"/>
    <w:rsid w:val="00652B6D"/>
    <w:rsid w:val="00653138"/>
    <w:rsid w:val="006535D6"/>
    <w:rsid w:val="00653824"/>
    <w:rsid w:val="00653863"/>
    <w:rsid w:val="0065386F"/>
    <w:rsid w:val="00653950"/>
    <w:rsid w:val="0065403C"/>
    <w:rsid w:val="00654895"/>
    <w:rsid w:val="00654C1F"/>
    <w:rsid w:val="0065577E"/>
    <w:rsid w:val="00655D3C"/>
    <w:rsid w:val="00657774"/>
    <w:rsid w:val="006602CF"/>
    <w:rsid w:val="00660963"/>
    <w:rsid w:val="00660E66"/>
    <w:rsid w:val="00660F59"/>
    <w:rsid w:val="00661815"/>
    <w:rsid w:val="00662498"/>
    <w:rsid w:val="006625C7"/>
    <w:rsid w:val="00662876"/>
    <w:rsid w:val="00663175"/>
    <w:rsid w:val="00663839"/>
    <w:rsid w:val="0066454A"/>
    <w:rsid w:val="00664B43"/>
    <w:rsid w:val="00664D2D"/>
    <w:rsid w:val="0066507F"/>
    <w:rsid w:val="00665593"/>
    <w:rsid w:val="00665678"/>
    <w:rsid w:val="00666778"/>
    <w:rsid w:val="00666B6F"/>
    <w:rsid w:val="006679CA"/>
    <w:rsid w:val="006705DB"/>
    <w:rsid w:val="006707DA"/>
    <w:rsid w:val="00670FDB"/>
    <w:rsid w:val="00671499"/>
    <w:rsid w:val="00671612"/>
    <w:rsid w:val="00671856"/>
    <w:rsid w:val="00671A6D"/>
    <w:rsid w:val="00672181"/>
    <w:rsid w:val="00672766"/>
    <w:rsid w:val="0067288D"/>
    <w:rsid w:val="006729BE"/>
    <w:rsid w:val="006736C7"/>
    <w:rsid w:val="0067381D"/>
    <w:rsid w:val="0067437F"/>
    <w:rsid w:val="00674900"/>
    <w:rsid w:val="00674BB1"/>
    <w:rsid w:val="006757EF"/>
    <w:rsid w:val="00675E0D"/>
    <w:rsid w:val="00676EF0"/>
    <w:rsid w:val="00677192"/>
    <w:rsid w:val="00677469"/>
    <w:rsid w:val="00677855"/>
    <w:rsid w:val="00677BBE"/>
    <w:rsid w:val="00677E7A"/>
    <w:rsid w:val="00677FD5"/>
    <w:rsid w:val="006800CF"/>
    <w:rsid w:val="00680296"/>
    <w:rsid w:val="00680479"/>
    <w:rsid w:val="00680666"/>
    <w:rsid w:val="006807DB"/>
    <w:rsid w:val="00680A0A"/>
    <w:rsid w:val="00681200"/>
    <w:rsid w:val="006814AE"/>
    <w:rsid w:val="0068191E"/>
    <w:rsid w:val="00681B97"/>
    <w:rsid w:val="00682065"/>
    <w:rsid w:val="0068362F"/>
    <w:rsid w:val="00683EDC"/>
    <w:rsid w:val="00683F64"/>
    <w:rsid w:val="00684103"/>
    <w:rsid w:val="00684E75"/>
    <w:rsid w:val="00685EEC"/>
    <w:rsid w:val="00686148"/>
    <w:rsid w:val="00686D4E"/>
    <w:rsid w:val="00687984"/>
    <w:rsid w:val="00687DDC"/>
    <w:rsid w:val="00687FEC"/>
    <w:rsid w:val="006905F8"/>
    <w:rsid w:val="006911BD"/>
    <w:rsid w:val="00692374"/>
    <w:rsid w:val="00692771"/>
    <w:rsid w:val="00692F4E"/>
    <w:rsid w:val="00694921"/>
    <w:rsid w:val="00695398"/>
    <w:rsid w:val="0069548B"/>
    <w:rsid w:val="00695963"/>
    <w:rsid w:val="00695A44"/>
    <w:rsid w:val="0069668A"/>
    <w:rsid w:val="00696B30"/>
    <w:rsid w:val="00696DDF"/>
    <w:rsid w:val="00696F35"/>
    <w:rsid w:val="00697086"/>
    <w:rsid w:val="006970D3"/>
    <w:rsid w:val="006A0614"/>
    <w:rsid w:val="006A0ABF"/>
    <w:rsid w:val="006A0BCE"/>
    <w:rsid w:val="006A0DA9"/>
    <w:rsid w:val="006A1046"/>
    <w:rsid w:val="006A1E24"/>
    <w:rsid w:val="006A224C"/>
    <w:rsid w:val="006A29F9"/>
    <w:rsid w:val="006A2AAE"/>
    <w:rsid w:val="006A2E2F"/>
    <w:rsid w:val="006A2FE9"/>
    <w:rsid w:val="006A34F5"/>
    <w:rsid w:val="006A3B51"/>
    <w:rsid w:val="006A406E"/>
    <w:rsid w:val="006A474D"/>
    <w:rsid w:val="006A4A3B"/>
    <w:rsid w:val="006A4E22"/>
    <w:rsid w:val="006A4EC4"/>
    <w:rsid w:val="006A55D2"/>
    <w:rsid w:val="006A564B"/>
    <w:rsid w:val="006A5B9A"/>
    <w:rsid w:val="006A5C53"/>
    <w:rsid w:val="006A5CE6"/>
    <w:rsid w:val="006A65FB"/>
    <w:rsid w:val="006A67E6"/>
    <w:rsid w:val="006A7C72"/>
    <w:rsid w:val="006A7E7D"/>
    <w:rsid w:val="006B17BB"/>
    <w:rsid w:val="006B2847"/>
    <w:rsid w:val="006B293A"/>
    <w:rsid w:val="006B2D7B"/>
    <w:rsid w:val="006B323C"/>
    <w:rsid w:val="006B33C7"/>
    <w:rsid w:val="006B375E"/>
    <w:rsid w:val="006B383D"/>
    <w:rsid w:val="006B3A22"/>
    <w:rsid w:val="006B3BE7"/>
    <w:rsid w:val="006B4B06"/>
    <w:rsid w:val="006B4EBB"/>
    <w:rsid w:val="006B5ABA"/>
    <w:rsid w:val="006B5D74"/>
    <w:rsid w:val="006B60CF"/>
    <w:rsid w:val="006B6727"/>
    <w:rsid w:val="006B69F1"/>
    <w:rsid w:val="006B69F9"/>
    <w:rsid w:val="006B6CC8"/>
    <w:rsid w:val="006B71E6"/>
    <w:rsid w:val="006C072B"/>
    <w:rsid w:val="006C091B"/>
    <w:rsid w:val="006C0CD2"/>
    <w:rsid w:val="006C1451"/>
    <w:rsid w:val="006C1B2E"/>
    <w:rsid w:val="006C1E35"/>
    <w:rsid w:val="006C1EB8"/>
    <w:rsid w:val="006C1ED9"/>
    <w:rsid w:val="006C2DD2"/>
    <w:rsid w:val="006C3167"/>
    <w:rsid w:val="006C34EF"/>
    <w:rsid w:val="006C3AC2"/>
    <w:rsid w:val="006C3E27"/>
    <w:rsid w:val="006C3F6D"/>
    <w:rsid w:val="006C48D4"/>
    <w:rsid w:val="006C4A2F"/>
    <w:rsid w:val="006C527B"/>
    <w:rsid w:val="006C5654"/>
    <w:rsid w:val="006C56D5"/>
    <w:rsid w:val="006C5B37"/>
    <w:rsid w:val="006C5D3B"/>
    <w:rsid w:val="006C6848"/>
    <w:rsid w:val="006C6861"/>
    <w:rsid w:val="006C6EAB"/>
    <w:rsid w:val="006C6F1D"/>
    <w:rsid w:val="006D046E"/>
    <w:rsid w:val="006D0568"/>
    <w:rsid w:val="006D0BDA"/>
    <w:rsid w:val="006D11A1"/>
    <w:rsid w:val="006D155F"/>
    <w:rsid w:val="006D2625"/>
    <w:rsid w:val="006D3403"/>
    <w:rsid w:val="006D35E8"/>
    <w:rsid w:val="006D3623"/>
    <w:rsid w:val="006D36DD"/>
    <w:rsid w:val="006D38B7"/>
    <w:rsid w:val="006D3BA5"/>
    <w:rsid w:val="006D3E3B"/>
    <w:rsid w:val="006D476A"/>
    <w:rsid w:val="006D4B1F"/>
    <w:rsid w:val="006D4CBB"/>
    <w:rsid w:val="006D5C0D"/>
    <w:rsid w:val="006D5FCC"/>
    <w:rsid w:val="006D62D6"/>
    <w:rsid w:val="006D6331"/>
    <w:rsid w:val="006D6527"/>
    <w:rsid w:val="006D657F"/>
    <w:rsid w:val="006D670C"/>
    <w:rsid w:val="006D6837"/>
    <w:rsid w:val="006D694B"/>
    <w:rsid w:val="006D6E0E"/>
    <w:rsid w:val="006D72BD"/>
    <w:rsid w:val="006D73F8"/>
    <w:rsid w:val="006D7490"/>
    <w:rsid w:val="006D79EB"/>
    <w:rsid w:val="006D7F66"/>
    <w:rsid w:val="006E04C2"/>
    <w:rsid w:val="006E1E48"/>
    <w:rsid w:val="006E2455"/>
    <w:rsid w:val="006E28B6"/>
    <w:rsid w:val="006E29B3"/>
    <w:rsid w:val="006E2D77"/>
    <w:rsid w:val="006E30D0"/>
    <w:rsid w:val="006E3911"/>
    <w:rsid w:val="006E3C2B"/>
    <w:rsid w:val="006E49B3"/>
    <w:rsid w:val="006E4A23"/>
    <w:rsid w:val="006E4C33"/>
    <w:rsid w:val="006E5A52"/>
    <w:rsid w:val="006E5D87"/>
    <w:rsid w:val="006E638A"/>
    <w:rsid w:val="006E639D"/>
    <w:rsid w:val="006E6960"/>
    <w:rsid w:val="006E6A0B"/>
    <w:rsid w:val="006E6B40"/>
    <w:rsid w:val="006E6BC6"/>
    <w:rsid w:val="006E6C71"/>
    <w:rsid w:val="006E6F69"/>
    <w:rsid w:val="006E74C6"/>
    <w:rsid w:val="006E74CF"/>
    <w:rsid w:val="006E7D12"/>
    <w:rsid w:val="006F0187"/>
    <w:rsid w:val="006F067B"/>
    <w:rsid w:val="006F1444"/>
    <w:rsid w:val="006F1BC2"/>
    <w:rsid w:val="006F1C5F"/>
    <w:rsid w:val="006F2176"/>
    <w:rsid w:val="006F2492"/>
    <w:rsid w:val="006F24A8"/>
    <w:rsid w:val="006F256A"/>
    <w:rsid w:val="006F27B4"/>
    <w:rsid w:val="006F3858"/>
    <w:rsid w:val="006F38B3"/>
    <w:rsid w:val="006F43E5"/>
    <w:rsid w:val="006F457F"/>
    <w:rsid w:val="006F4C2D"/>
    <w:rsid w:val="006F4E91"/>
    <w:rsid w:val="006F4FC5"/>
    <w:rsid w:val="006F5041"/>
    <w:rsid w:val="006F51FB"/>
    <w:rsid w:val="006F63F5"/>
    <w:rsid w:val="006F736A"/>
    <w:rsid w:val="006F73E0"/>
    <w:rsid w:val="006F7E01"/>
    <w:rsid w:val="00700795"/>
    <w:rsid w:val="007013A0"/>
    <w:rsid w:val="00701EC4"/>
    <w:rsid w:val="0070220E"/>
    <w:rsid w:val="007023E7"/>
    <w:rsid w:val="007029A8"/>
    <w:rsid w:val="00702D2A"/>
    <w:rsid w:val="0070349F"/>
    <w:rsid w:val="007044B4"/>
    <w:rsid w:val="00704A36"/>
    <w:rsid w:val="00704A57"/>
    <w:rsid w:val="00704B40"/>
    <w:rsid w:val="00704BE8"/>
    <w:rsid w:val="00704D6F"/>
    <w:rsid w:val="0070545C"/>
    <w:rsid w:val="00706A45"/>
    <w:rsid w:val="00706A8A"/>
    <w:rsid w:val="00706E6C"/>
    <w:rsid w:val="00706E87"/>
    <w:rsid w:val="0070713D"/>
    <w:rsid w:val="0070758A"/>
    <w:rsid w:val="007103B8"/>
    <w:rsid w:val="007105AE"/>
    <w:rsid w:val="00710CF2"/>
    <w:rsid w:val="00710F2B"/>
    <w:rsid w:val="00711701"/>
    <w:rsid w:val="00711A65"/>
    <w:rsid w:val="00712584"/>
    <w:rsid w:val="00712E23"/>
    <w:rsid w:val="00713023"/>
    <w:rsid w:val="007136AD"/>
    <w:rsid w:val="00713C4B"/>
    <w:rsid w:val="00714347"/>
    <w:rsid w:val="00714B68"/>
    <w:rsid w:val="00714B9E"/>
    <w:rsid w:val="007154CB"/>
    <w:rsid w:val="00715FDC"/>
    <w:rsid w:val="00716685"/>
    <w:rsid w:val="007167AB"/>
    <w:rsid w:val="00716E47"/>
    <w:rsid w:val="00717232"/>
    <w:rsid w:val="00717688"/>
    <w:rsid w:val="00720178"/>
    <w:rsid w:val="00720477"/>
    <w:rsid w:val="00720836"/>
    <w:rsid w:val="0072090E"/>
    <w:rsid w:val="00720D0F"/>
    <w:rsid w:val="00720F03"/>
    <w:rsid w:val="00721110"/>
    <w:rsid w:val="00721155"/>
    <w:rsid w:val="007215E8"/>
    <w:rsid w:val="00721944"/>
    <w:rsid w:val="00721D8D"/>
    <w:rsid w:val="00722700"/>
    <w:rsid w:val="00722F33"/>
    <w:rsid w:val="00723744"/>
    <w:rsid w:val="00723A14"/>
    <w:rsid w:val="00723B95"/>
    <w:rsid w:val="00724D1F"/>
    <w:rsid w:val="00724EAB"/>
    <w:rsid w:val="00725313"/>
    <w:rsid w:val="00725999"/>
    <w:rsid w:val="00726F2E"/>
    <w:rsid w:val="00727109"/>
    <w:rsid w:val="007273AA"/>
    <w:rsid w:val="00727539"/>
    <w:rsid w:val="007308D0"/>
    <w:rsid w:val="00732B2C"/>
    <w:rsid w:val="00732FB3"/>
    <w:rsid w:val="00734137"/>
    <w:rsid w:val="00734E72"/>
    <w:rsid w:val="007358BE"/>
    <w:rsid w:val="00735E78"/>
    <w:rsid w:val="00736B98"/>
    <w:rsid w:val="007372BF"/>
    <w:rsid w:val="00740586"/>
    <w:rsid w:val="00740AF2"/>
    <w:rsid w:val="00741C32"/>
    <w:rsid w:val="00741ED4"/>
    <w:rsid w:val="00743CD7"/>
    <w:rsid w:val="007446D8"/>
    <w:rsid w:val="00744C57"/>
    <w:rsid w:val="00744E13"/>
    <w:rsid w:val="00744E67"/>
    <w:rsid w:val="0074528F"/>
    <w:rsid w:val="007454C1"/>
    <w:rsid w:val="00745D56"/>
    <w:rsid w:val="007461D6"/>
    <w:rsid w:val="0074624D"/>
    <w:rsid w:val="00746CDF"/>
    <w:rsid w:val="00746D06"/>
    <w:rsid w:val="00747138"/>
    <w:rsid w:val="0074769D"/>
    <w:rsid w:val="00747997"/>
    <w:rsid w:val="00747C9D"/>
    <w:rsid w:val="007500F9"/>
    <w:rsid w:val="0075040D"/>
    <w:rsid w:val="00750719"/>
    <w:rsid w:val="007511DB"/>
    <w:rsid w:val="0075216E"/>
    <w:rsid w:val="007527D6"/>
    <w:rsid w:val="007529CD"/>
    <w:rsid w:val="00752E73"/>
    <w:rsid w:val="00753347"/>
    <w:rsid w:val="007533A0"/>
    <w:rsid w:val="0075347A"/>
    <w:rsid w:val="0075373A"/>
    <w:rsid w:val="00753B8D"/>
    <w:rsid w:val="00753D00"/>
    <w:rsid w:val="0075419A"/>
    <w:rsid w:val="00754C9D"/>
    <w:rsid w:val="00755213"/>
    <w:rsid w:val="007557E7"/>
    <w:rsid w:val="00755D26"/>
    <w:rsid w:val="007563DB"/>
    <w:rsid w:val="00757313"/>
    <w:rsid w:val="007574E1"/>
    <w:rsid w:val="00757918"/>
    <w:rsid w:val="00757944"/>
    <w:rsid w:val="00757D68"/>
    <w:rsid w:val="0076064B"/>
    <w:rsid w:val="00760EA7"/>
    <w:rsid w:val="007612C2"/>
    <w:rsid w:val="00761BE2"/>
    <w:rsid w:val="00762267"/>
    <w:rsid w:val="00762B71"/>
    <w:rsid w:val="00762CB2"/>
    <w:rsid w:val="0076397F"/>
    <w:rsid w:val="00763A44"/>
    <w:rsid w:val="00763D3D"/>
    <w:rsid w:val="00763F02"/>
    <w:rsid w:val="00764775"/>
    <w:rsid w:val="007656A0"/>
    <w:rsid w:val="00766352"/>
    <w:rsid w:val="0076687E"/>
    <w:rsid w:val="00766C64"/>
    <w:rsid w:val="0076705C"/>
    <w:rsid w:val="00767B19"/>
    <w:rsid w:val="0077007B"/>
    <w:rsid w:val="00770B33"/>
    <w:rsid w:val="00771300"/>
    <w:rsid w:val="00771429"/>
    <w:rsid w:val="00772272"/>
    <w:rsid w:val="007726B8"/>
    <w:rsid w:val="00773102"/>
    <w:rsid w:val="00773B74"/>
    <w:rsid w:val="00773E05"/>
    <w:rsid w:val="00773F5D"/>
    <w:rsid w:val="007743C7"/>
    <w:rsid w:val="0077513D"/>
    <w:rsid w:val="007757D4"/>
    <w:rsid w:val="0077586E"/>
    <w:rsid w:val="00775B28"/>
    <w:rsid w:val="00775F8A"/>
    <w:rsid w:val="00776050"/>
    <w:rsid w:val="007767D1"/>
    <w:rsid w:val="00776837"/>
    <w:rsid w:val="0077785A"/>
    <w:rsid w:val="00777AF1"/>
    <w:rsid w:val="00777DD7"/>
    <w:rsid w:val="00780098"/>
    <w:rsid w:val="00780651"/>
    <w:rsid w:val="00780BDD"/>
    <w:rsid w:val="007818D0"/>
    <w:rsid w:val="00781F44"/>
    <w:rsid w:val="0078283E"/>
    <w:rsid w:val="007830B3"/>
    <w:rsid w:val="0078458C"/>
    <w:rsid w:val="007846AD"/>
    <w:rsid w:val="00784C07"/>
    <w:rsid w:val="00784D51"/>
    <w:rsid w:val="007851E6"/>
    <w:rsid w:val="0078555C"/>
    <w:rsid w:val="007858BB"/>
    <w:rsid w:val="00786024"/>
    <w:rsid w:val="007862A3"/>
    <w:rsid w:val="00786C30"/>
    <w:rsid w:val="00786D52"/>
    <w:rsid w:val="007874D3"/>
    <w:rsid w:val="00787AE9"/>
    <w:rsid w:val="00790366"/>
    <w:rsid w:val="00790EC2"/>
    <w:rsid w:val="00790FA4"/>
    <w:rsid w:val="00791066"/>
    <w:rsid w:val="0079260A"/>
    <w:rsid w:val="00792F22"/>
    <w:rsid w:val="00792FB7"/>
    <w:rsid w:val="00793888"/>
    <w:rsid w:val="00793A71"/>
    <w:rsid w:val="007949C5"/>
    <w:rsid w:val="00795002"/>
    <w:rsid w:val="007958B7"/>
    <w:rsid w:val="00795994"/>
    <w:rsid w:val="0079744B"/>
    <w:rsid w:val="00797B9D"/>
    <w:rsid w:val="007A0AAC"/>
    <w:rsid w:val="007A0C1E"/>
    <w:rsid w:val="007A0D8B"/>
    <w:rsid w:val="007A168A"/>
    <w:rsid w:val="007A1AB0"/>
    <w:rsid w:val="007A1B4B"/>
    <w:rsid w:val="007A2B24"/>
    <w:rsid w:val="007A3017"/>
    <w:rsid w:val="007A3079"/>
    <w:rsid w:val="007A453C"/>
    <w:rsid w:val="007A52DE"/>
    <w:rsid w:val="007A58EF"/>
    <w:rsid w:val="007A60D4"/>
    <w:rsid w:val="007A6781"/>
    <w:rsid w:val="007A6801"/>
    <w:rsid w:val="007A7626"/>
    <w:rsid w:val="007A7B8D"/>
    <w:rsid w:val="007A7BEC"/>
    <w:rsid w:val="007B0586"/>
    <w:rsid w:val="007B092E"/>
    <w:rsid w:val="007B14D2"/>
    <w:rsid w:val="007B1562"/>
    <w:rsid w:val="007B198A"/>
    <w:rsid w:val="007B240D"/>
    <w:rsid w:val="007B2E7F"/>
    <w:rsid w:val="007B2FDE"/>
    <w:rsid w:val="007B3556"/>
    <w:rsid w:val="007B3E9C"/>
    <w:rsid w:val="007B3F65"/>
    <w:rsid w:val="007B5152"/>
    <w:rsid w:val="007B56BB"/>
    <w:rsid w:val="007B5702"/>
    <w:rsid w:val="007B5EA5"/>
    <w:rsid w:val="007B66C0"/>
    <w:rsid w:val="007B66CE"/>
    <w:rsid w:val="007B6AA0"/>
    <w:rsid w:val="007B7285"/>
    <w:rsid w:val="007B72BA"/>
    <w:rsid w:val="007B7769"/>
    <w:rsid w:val="007C0331"/>
    <w:rsid w:val="007C045E"/>
    <w:rsid w:val="007C064F"/>
    <w:rsid w:val="007C0EC4"/>
    <w:rsid w:val="007C155E"/>
    <w:rsid w:val="007C1D8A"/>
    <w:rsid w:val="007C23BA"/>
    <w:rsid w:val="007C2C79"/>
    <w:rsid w:val="007C38CE"/>
    <w:rsid w:val="007C3974"/>
    <w:rsid w:val="007C397A"/>
    <w:rsid w:val="007C3C92"/>
    <w:rsid w:val="007C3FCA"/>
    <w:rsid w:val="007C46DD"/>
    <w:rsid w:val="007C4EC8"/>
    <w:rsid w:val="007C5494"/>
    <w:rsid w:val="007C6896"/>
    <w:rsid w:val="007C70E4"/>
    <w:rsid w:val="007C7100"/>
    <w:rsid w:val="007C733E"/>
    <w:rsid w:val="007C746E"/>
    <w:rsid w:val="007C7476"/>
    <w:rsid w:val="007C78E3"/>
    <w:rsid w:val="007D034F"/>
    <w:rsid w:val="007D04B5"/>
    <w:rsid w:val="007D0A33"/>
    <w:rsid w:val="007D0F13"/>
    <w:rsid w:val="007D1457"/>
    <w:rsid w:val="007D261C"/>
    <w:rsid w:val="007D2A7E"/>
    <w:rsid w:val="007D30A8"/>
    <w:rsid w:val="007D3BAB"/>
    <w:rsid w:val="007D495D"/>
    <w:rsid w:val="007D4E0C"/>
    <w:rsid w:val="007D54A1"/>
    <w:rsid w:val="007D651B"/>
    <w:rsid w:val="007D6731"/>
    <w:rsid w:val="007D69E7"/>
    <w:rsid w:val="007D6D1D"/>
    <w:rsid w:val="007D74F4"/>
    <w:rsid w:val="007D751A"/>
    <w:rsid w:val="007D78DC"/>
    <w:rsid w:val="007E013E"/>
    <w:rsid w:val="007E06D7"/>
    <w:rsid w:val="007E09CB"/>
    <w:rsid w:val="007E13E5"/>
    <w:rsid w:val="007E17E5"/>
    <w:rsid w:val="007E1A5F"/>
    <w:rsid w:val="007E1B8B"/>
    <w:rsid w:val="007E1BE7"/>
    <w:rsid w:val="007E205A"/>
    <w:rsid w:val="007E2263"/>
    <w:rsid w:val="007E22BD"/>
    <w:rsid w:val="007E26D6"/>
    <w:rsid w:val="007E2D68"/>
    <w:rsid w:val="007E3103"/>
    <w:rsid w:val="007E3338"/>
    <w:rsid w:val="007E3671"/>
    <w:rsid w:val="007E3BF3"/>
    <w:rsid w:val="007E3E04"/>
    <w:rsid w:val="007E4148"/>
    <w:rsid w:val="007E44DA"/>
    <w:rsid w:val="007E4895"/>
    <w:rsid w:val="007E5411"/>
    <w:rsid w:val="007E561F"/>
    <w:rsid w:val="007E5FDB"/>
    <w:rsid w:val="007E603E"/>
    <w:rsid w:val="007E62CE"/>
    <w:rsid w:val="007E6376"/>
    <w:rsid w:val="007E6675"/>
    <w:rsid w:val="007E68C7"/>
    <w:rsid w:val="007E6A10"/>
    <w:rsid w:val="007E6EF3"/>
    <w:rsid w:val="007E7194"/>
    <w:rsid w:val="007E753D"/>
    <w:rsid w:val="007E7592"/>
    <w:rsid w:val="007E7752"/>
    <w:rsid w:val="007E777C"/>
    <w:rsid w:val="007F0495"/>
    <w:rsid w:val="007F0A7C"/>
    <w:rsid w:val="007F0D09"/>
    <w:rsid w:val="007F0D43"/>
    <w:rsid w:val="007F133F"/>
    <w:rsid w:val="007F13BB"/>
    <w:rsid w:val="007F1533"/>
    <w:rsid w:val="007F16E6"/>
    <w:rsid w:val="007F2714"/>
    <w:rsid w:val="007F2771"/>
    <w:rsid w:val="007F2973"/>
    <w:rsid w:val="007F2A1F"/>
    <w:rsid w:val="007F2ABA"/>
    <w:rsid w:val="007F2E88"/>
    <w:rsid w:val="007F2FD5"/>
    <w:rsid w:val="007F382D"/>
    <w:rsid w:val="007F39C9"/>
    <w:rsid w:val="007F3D57"/>
    <w:rsid w:val="007F41DE"/>
    <w:rsid w:val="007F430D"/>
    <w:rsid w:val="007F4559"/>
    <w:rsid w:val="007F46E0"/>
    <w:rsid w:val="007F4845"/>
    <w:rsid w:val="007F4FDA"/>
    <w:rsid w:val="007F51EF"/>
    <w:rsid w:val="007F5BAA"/>
    <w:rsid w:val="007F60E2"/>
    <w:rsid w:val="007F64A8"/>
    <w:rsid w:val="007F6B3B"/>
    <w:rsid w:val="007F6B7D"/>
    <w:rsid w:val="007F714E"/>
    <w:rsid w:val="007F76D4"/>
    <w:rsid w:val="00800044"/>
    <w:rsid w:val="00800448"/>
    <w:rsid w:val="00800A6A"/>
    <w:rsid w:val="0080124A"/>
    <w:rsid w:val="0080145E"/>
    <w:rsid w:val="00801959"/>
    <w:rsid w:val="00801EAA"/>
    <w:rsid w:val="00802F08"/>
    <w:rsid w:val="00803726"/>
    <w:rsid w:val="008052CD"/>
    <w:rsid w:val="00805546"/>
    <w:rsid w:val="008055AC"/>
    <w:rsid w:val="0080567A"/>
    <w:rsid w:val="00805780"/>
    <w:rsid w:val="0080580E"/>
    <w:rsid w:val="00806184"/>
    <w:rsid w:val="0080657B"/>
    <w:rsid w:val="00807106"/>
    <w:rsid w:val="00807503"/>
    <w:rsid w:val="008076FF"/>
    <w:rsid w:val="00810CEE"/>
    <w:rsid w:val="00812064"/>
    <w:rsid w:val="008129C0"/>
    <w:rsid w:val="00812CAC"/>
    <w:rsid w:val="008134FA"/>
    <w:rsid w:val="00813A1E"/>
    <w:rsid w:val="00813E34"/>
    <w:rsid w:val="0081418B"/>
    <w:rsid w:val="00814F4F"/>
    <w:rsid w:val="00814F91"/>
    <w:rsid w:val="00815000"/>
    <w:rsid w:val="0081579F"/>
    <w:rsid w:val="008157B4"/>
    <w:rsid w:val="00815958"/>
    <w:rsid w:val="00815CD5"/>
    <w:rsid w:val="00815F80"/>
    <w:rsid w:val="008160B3"/>
    <w:rsid w:val="0081631B"/>
    <w:rsid w:val="0081687D"/>
    <w:rsid w:val="00816DFF"/>
    <w:rsid w:val="008176E2"/>
    <w:rsid w:val="008177DE"/>
    <w:rsid w:val="00817CE5"/>
    <w:rsid w:val="00820023"/>
    <w:rsid w:val="00820067"/>
    <w:rsid w:val="0082087C"/>
    <w:rsid w:val="00820C2B"/>
    <w:rsid w:val="00820C9A"/>
    <w:rsid w:val="00821729"/>
    <w:rsid w:val="008217F3"/>
    <w:rsid w:val="00821831"/>
    <w:rsid w:val="00822595"/>
    <w:rsid w:val="00822674"/>
    <w:rsid w:val="008226A0"/>
    <w:rsid w:val="0082363C"/>
    <w:rsid w:val="008236ED"/>
    <w:rsid w:val="00823759"/>
    <w:rsid w:val="00823A01"/>
    <w:rsid w:val="00823DF7"/>
    <w:rsid w:val="0082469A"/>
    <w:rsid w:val="008246C2"/>
    <w:rsid w:val="00824A14"/>
    <w:rsid w:val="00824D53"/>
    <w:rsid w:val="00824D94"/>
    <w:rsid w:val="00825CC4"/>
    <w:rsid w:val="008264FC"/>
    <w:rsid w:val="00826967"/>
    <w:rsid w:val="00826DDB"/>
    <w:rsid w:val="00827107"/>
    <w:rsid w:val="008277D4"/>
    <w:rsid w:val="00827D2E"/>
    <w:rsid w:val="0083048E"/>
    <w:rsid w:val="0083052A"/>
    <w:rsid w:val="00832A37"/>
    <w:rsid w:val="00832C1E"/>
    <w:rsid w:val="00832C84"/>
    <w:rsid w:val="00832CB3"/>
    <w:rsid w:val="00832E1C"/>
    <w:rsid w:val="00833162"/>
    <w:rsid w:val="00833579"/>
    <w:rsid w:val="008339AE"/>
    <w:rsid w:val="00833EAD"/>
    <w:rsid w:val="0083447A"/>
    <w:rsid w:val="008345D3"/>
    <w:rsid w:val="0083474E"/>
    <w:rsid w:val="0083486B"/>
    <w:rsid w:val="008356C2"/>
    <w:rsid w:val="00835CAD"/>
    <w:rsid w:val="00836021"/>
    <w:rsid w:val="00836A41"/>
    <w:rsid w:val="00836C00"/>
    <w:rsid w:val="008375E0"/>
    <w:rsid w:val="0084026A"/>
    <w:rsid w:val="00840488"/>
    <w:rsid w:val="008409A7"/>
    <w:rsid w:val="008411CC"/>
    <w:rsid w:val="008419C2"/>
    <w:rsid w:val="008427B5"/>
    <w:rsid w:val="00842BD1"/>
    <w:rsid w:val="00843217"/>
    <w:rsid w:val="00843BD0"/>
    <w:rsid w:val="00843C2A"/>
    <w:rsid w:val="00843DB6"/>
    <w:rsid w:val="00843E42"/>
    <w:rsid w:val="00844AA5"/>
    <w:rsid w:val="00844BA7"/>
    <w:rsid w:val="00845D6F"/>
    <w:rsid w:val="00845E7D"/>
    <w:rsid w:val="00845F36"/>
    <w:rsid w:val="008461E8"/>
    <w:rsid w:val="00846241"/>
    <w:rsid w:val="00846767"/>
    <w:rsid w:val="00847E31"/>
    <w:rsid w:val="00850AD3"/>
    <w:rsid w:val="00851318"/>
    <w:rsid w:val="00852333"/>
    <w:rsid w:val="00853518"/>
    <w:rsid w:val="00853DC3"/>
    <w:rsid w:val="00853EE5"/>
    <w:rsid w:val="0085432A"/>
    <w:rsid w:val="008544F5"/>
    <w:rsid w:val="00854D04"/>
    <w:rsid w:val="0085531A"/>
    <w:rsid w:val="008555FC"/>
    <w:rsid w:val="008557F1"/>
    <w:rsid w:val="008559AA"/>
    <w:rsid w:val="00855D66"/>
    <w:rsid w:val="00855FFB"/>
    <w:rsid w:val="008560E0"/>
    <w:rsid w:val="0085611F"/>
    <w:rsid w:val="0085628C"/>
    <w:rsid w:val="008562E4"/>
    <w:rsid w:val="008565A4"/>
    <w:rsid w:val="00856940"/>
    <w:rsid w:val="00856C87"/>
    <w:rsid w:val="008570EF"/>
    <w:rsid w:val="0085718C"/>
    <w:rsid w:val="00857D4D"/>
    <w:rsid w:val="0086080D"/>
    <w:rsid w:val="00860F2F"/>
    <w:rsid w:val="008619DD"/>
    <w:rsid w:val="0086232A"/>
    <w:rsid w:val="008629A7"/>
    <w:rsid w:val="00862CD1"/>
    <w:rsid w:val="00864480"/>
    <w:rsid w:val="008644B7"/>
    <w:rsid w:val="00864878"/>
    <w:rsid w:val="00864D88"/>
    <w:rsid w:val="00864E56"/>
    <w:rsid w:val="00864FA3"/>
    <w:rsid w:val="00865206"/>
    <w:rsid w:val="00865458"/>
    <w:rsid w:val="00865AF6"/>
    <w:rsid w:val="00865D19"/>
    <w:rsid w:val="0086646D"/>
    <w:rsid w:val="008664E6"/>
    <w:rsid w:val="008665A7"/>
    <w:rsid w:val="00866A7D"/>
    <w:rsid w:val="00866B04"/>
    <w:rsid w:val="008676A4"/>
    <w:rsid w:val="008676B7"/>
    <w:rsid w:val="008677EE"/>
    <w:rsid w:val="00867DBB"/>
    <w:rsid w:val="008700F7"/>
    <w:rsid w:val="0087113E"/>
    <w:rsid w:val="0087234D"/>
    <w:rsid w:val="00872E35"/>
    <w:rsid w:val="00873722"/>
    <w:rsid w:val="00873832"/>
    <w:rsid w:val="00873AF4"/>
    <w:rsid w:val="00874775"/>
    <w:rsid w:val="00874BD1"/>
    <w:rsid w:val="00874E36"/>
    <w:rsid w:val="00874FB5"/>
    <w:rsid w:val="008755A0"/>
    <w:rsid w:val="008755C6"/>
    <w:rsid w:val="00876138"/>
    <w:rsid w:val="008768A8"/>
    <w:rsid w:val="00876A8A"/>
    <w:rsid w:val="00876FD6"/>
    <w:rsid w:val="008774C7"/>
    <w:rsid w:val="008775A7"/>
    <w:rsid w:val="00877A5C"/>
    <w:rsid w:val="00877B4A"/>
    <w:rsid w:val="008801A5"/>
    <w:rsid w:val="00880855"/>
    <w:rsid w:val="00880946"/>
    <w:rsid w:val="0088120A"/>
    <w:rsid w:val="008812B9"/>
    <w:rsid w:val="00881601"/>
    <w:rsid w:val="00882915"/>
    <w:rsid w:val="008829D6"/>
    <w:rsid w:val="00882D80"/>
    <w:rsid w:val="00883984"/>
    <w:rsid w:val="00883C68"/>
    <w:rsid w:val="0088514A"/>
    <w:rsid w:val="008858D2"/>
    <w:rsid w:val="008858DF"/>
    <w:rsid w:val="00886080"/>
    <w:rsid w:val="0088627A"/>
    <w:rsid w:val="00886C82"/>
    <w:rsid w:val="00887571"/>
    <w:rsid w:val="00887FB7"/>
    <w:rsid w:val="0089061A"/>
    <w:rsid w:val="0089070C"/>
    <w:rsid w:val="008908CE"/>
    <w:rsid w:val="00891338"/>
    <w:rsid w:val="00891623"/>
    <w:rsid w:val="0089189E"/>
    <w:rsid w:val="008918D2"/>
    <w:rsid w:val="00892234"/>
    <w:rsid w:val="0089280F"/>
    <w:rsid w:val="00892ADC"/>
    <w:rsid w:val="00892B5F"/>
    <w:rsid w:val="00892D8E"/>
    <w:rsid w:val="00893313"/>
    <w:rsid w:val="00893AC4"/>
    <w:rsid w:val="00893E10"/>
    <w:rsid w:val="00894242"/>
    <w:rsid w:val="008943A5"/>
    <w:rsid w:val="0089447B"/>
    <w:rsid w:val="008944CD"/>
    <w:rsid w:val="00894D16"/>
    <w:rsid w:val="0089606C"/>
    <w:rsid w:val="00896AE9"/>
    <w:rsid w:val="00896CB3"/>
    <w:rsid w:val="00896DD1"/>
    <w:rsid w:val="00896F45"/>
    <w:rsid w:val="0089712D"/>
    <w:rsid w:val="00897142"/>
    <w:rsid w:val="008975EF"/>
    <w:rsid w:val="008A0E6A"/>
    <w:rsid w:val="008A0EA8"/>
    <w:rsid w:val="008A1F2B"/>
    <w:rsid w:val="008A2215"/>
    <w:rsid w:val="008A22E4"/>
    <w:rsid w:val="008A2ABB"/>
    <w:rsid w:val="008A3E17"/>
    <w:rsid w:val="008A42F9"/>
    <w:rsid w:val="008A5F75"/>
    <w:rsid w:val="008A61A2"/>
    <w:rsid w:val="008A6A9B"/>
    <w:rsid w:val="008A7211"/>
    <w:rsid w:val="008A769A"/>
    <w:rsid w:val="008B0941"/>
    <w:rsid w:val="008B1D86"/>
    <w:rsid w:val="008B2109"/>
    <w:rsid w:val="008B2792"/>
    <w:rsid w:val="008B2907"/>
    <w:rsid w:val="008B2E2E"/>
    <w:rsid w:val="008B2F7C"/>
    <w:rsid w:val="008B3116"/>
    <w:rsid w:val="008B3F72"/>
    <w:rsid w:val="008B4350"/>
    <w:rsid w:val="008B49D1"/>
    <w:rsid w:val="008B553A"/>
    <w:rsid w:val="008B58BB"/>
    <w:rsid w:val="008B6206"/>
    <w:rsid w:val="008B63E2"/>
    <w:rsid w:val="008B642B"/>
    <w:rsid w:val="008B6B4B"/>
    <w:rsid w:val="008B6C2B"/>
    <w:rsid w:val="008B6C75"/>
    <w:rsid w:val="008B6F6D"/>
    <w:rsid w:val="008B724D"/>
    <w:rsid w:val="008B75CC"/>
    <w:rsid w:val="008C0425"/>
    <w:rsid w:val="008C18CA"/>
    <w:rsid w:val="008C1A48"/>
    <w:rsid w:val="008C25CD"/>
    <w:rsid w:val="008C2A16"/>
    <w:rsid w:val="008C2EC6"/>
    <w:rsid w:val="008C4762"/>
    <w:rsid w:val="008C4AD7"/>
    <w:rsid w:val="008C55C0"/>
    <w:rsid w:val="008C5738"/>
    <w:rsid w:val="008C5765"/>
    <w:rsid w:val="008C5C59"/>
    <w:rsid w:val="008C5F31"/>
    <w:rsid w:val="008C65FF"/>
    <w:rsid w:val="008C6851"/>
    <w:rsid w:val="008C6852"/>
    <w:rsid w:val="008C6CED"/>
    <w:rsid w:val="008C6FB3"/>
    <w:rsid w:val="008C78EB"/>
    <w:rsid w:val="008C7B53"/>
    <w:rsid w:val="008C7DE1"/>
    <w:rsid w:val="008C7E20"/>
    <w:rsid w:val="008D0563"/>
    <w:rsid w:val="008D11B4"/>
    <w:rsid w:val="008D14F7"/>
    <w:rsid w:val="008D16D2"/>
    <w:rsid w:val="008D218F"/>
    <w:rsid w:val="008D23E9"/>
    <w:rsid w:val="008D2728"/>
    <w:rsid w:val="008D2FB6"/>
    <w:rsid w:val="008D2FE2"/>
    <w:rsid w:val="008D37B2"/>
    <w:rsid w:val="008D39CE"/>
    <w:rsid w:val="008D3CF4"/>
    <w:rsid w:val="008D3F78"/>
    <w:rsid w:val="008D4410"/>
    <w:rsid w:val="008D4C68"/>
    <w:rsid w:val="008D4EC2"/>
    <w:rsid w:val="008D4F8D"/>
    <w:rsid w:val="008D500A"/>
    <w:rsid w:val="008D644C"/>
    <w:rsid w:val="008D65EC"/>
    <w:rsid w:val="008D6AF3"/>
    <w:rsid w:val="008D7740"/>
    <w:rsid w:val="008D7E42"/>
    <w:rsid w:val="008E0128"/>
    <w:rsid w:val="008E0463"/>
    <w:rsid w:val="008E099F"/>
    <w:rsid w:val="008E183E"/>
    <w:rsid w:val="008E1C3A"/>
    <w:rsid w:val="008E23C0"/>
    <w:rsid w:val="008E2F7C"/>
    <w:rsid w:val="008E4A45"/>
    <w:rsid w:val="008E4F6D"/>
    <w:rsid w:val="008E509A"/>
    <w:rsid w:val="008E55F4"/>
    <w:rsid w:val="008E56A6"/>
    <w:rsid w:val="008E592A"/>
    <w:rsid w:val="008E5E5F"/>
    <w:rsid w:val="008E61F1"/>
    <w:rsid w:val="008E6936"/>
    <w:rsid w:val="008E6EAE"/>
    <w:rsid w:val="008E6EBD"/>
    <w:rsid w:val="008E72B7"/>
    <w:rsid w:val="008F010C"/>
    <w:rsid w:val="008F0D19"/>
    <w:rsid w:val="008F1D6E"/>
    <w:rsid w:val="008F248C"/>
    <w:rsid w:val="008F3CD3"/>
    <w:rsid w:val="008F44AD"/>
    <w:rsid w:val="008F4941"/>
    <w:rsid w:val="008F498E"/>
    <w:rsid w:val="008F4AE1"/>
    <w:rsid w:val="008F4BE2"/>
    <w:rsid w:val="008F5F1A"/>
    <w:rsid w:val="008F6170"/>
    <w:rsid w:val="008F6DE6"/>
    <w:rsid w:val="008F7589"/>
    <w:rsid w:val="00901C29"/>
    <w:rsid w:val="00901E7F"/>
    <w:rsid w:val="0090260A"/>
    <w:rsid w:val="00902E6C"/>
    <w:rsid w:val="009038CD"/>
    <w:rsid w:val="009039FF"/>
    <w:rsid w:val="00903A4A"/>
    <w:rsid w:val="00903B30"/>
    <w:rsid w:val="00903EBA"/>
    <w:rsid w:val="00903FFA"/>
    <w:rsid w:val="00904CE3"/>
    <w:rsid w:val="00904CF5"/>
    <w:rsid w:val="009050CF"/>
    <w:rsid w:val="009057B1"/>
    <w:rsid w:val="00905935"/>
    <w:rsid w:val="00905A11"/>
    <w:rsid w:val="00905E4B"/>
    <w:rsid w:val="0090609E"/>
    <w:rsid w:val="00906B69"/>
    <w:rsid w:val="009070D4"/>
    <w:rsid w:val="009100D0"/>
    <w:rsid w:val="009109D9"/>
    <w:rsid w:val="00910AD4"/>
    <w:rsid w:val="00910BA5"/>
    <w:rsid w:val="00911830"/>
    <w:rsid w:val="009133D2"/>
    <w:rsid w:val="009138D3"/>
    <w:rsid w:val="00914155"/>
    <w:rsid w:val="00915567"/>
    <w:rsid w:val="00916019"/>
    <w:rsid w:val="00916A4B"/>
    <w:rsid w:val="009175A0"/>
    <w:rsid w:val="00917D85"/>
    <w:rsid w:val="00917EDF"/>
    <w:rsid w:val="00920396"/>
    <w:rsid w:val="0092086F"/>
    <w:rsid w:val="009209DB"/>
    <w:rsid w:val="00921917"/>
    <w:rsid w:val="00921A0D"/>
    <w:rsid w:val="00921E9D"/>
    <w:rsid w:val="00922985"/>
    <w:rsid w:val="00922E8F"/>
    <w:rsid w:val="009249F5"/>
    <w:rsid w:val="00924BA6"/>
    <w:rsid w:val="00924DC1"/>
    <w:rsid w:val="00925477"/>
    <w:rsid w:val="00925727"/>
    <w:rsid w:val="00925C86"/>
    <w:rsid w:val="0092652E"/>
    <w:rsid w:val="0092686C"/>
    <w:rsid w:val="00926CF6"/>
    <w:rsid w:val="009270B0"/>
    <w:rsid w:val="0092762A"/>
    <w:rsid w:val="00927721"/>
    <w:rsid w:val="00927F8A"/>
    <w:rsid w:val="0093061B"/>
    <w:rsid w:val="0093121F"/>
    <w:rsid w:val="00931AC1"/>
    <w:rsid w:val="00931C3C"/>
    <w:rsid w:val="00931D70"/>
    <w:rsid w:val="00931FBB"/>
    <w:rsid w:val="009329E7"/>
    <w:rsid w:val="00932BFA"/>
    <w:rsid w:val="00932C14"/>
    <w:rsid w:val="009337F7"/>
    <w:rsid w:val="00933A79"/>
    <w:rsid w:val="00933C7A"/>
    <w:rsid w:val="00933CE9"/>
    <w:rsid w:val="00933DA4"/>
    <w:rsid w:val="009341B6"/>
    <w:rsid w:val="009345A3"/>
    <w:rsid w:val="0093496E"/>
    <w:rsid w:val="0093529A"/>
    <w:rsid w:val="009359FE"/>
    <w:rsid w:val="00935D32"/>
    <w:rsid w:val="00936516"/>
    <w:rsid w:val="00937046"/>
    <w:rsid w:val="009378E0"/>
    <w:rsid w:val="00937D70"/>
    <w:rsid w:val="00940237"/>
    <w:rsid w:val="00940337"/>
    <w:rsid w:val="00940B71"/>
    <w:rsid w:val="00940F12"/>
    <w:rsid w:val="00941743"/>
    <w:rsid w:val="00941E0B"/>
    <w:rsid w:val="00942583"/>
    <w:rsid w:val="00942E34"/>
    <w:rsid w:val="00943516"/>
    <w:rsid w:val="0094365C"/>
    <w:rsid w:val="0094373D"/>
    <w:rsid w:val="00943E98"/>
    <w:rsid w:val="00944342"/>
    <w:rsid w:val="00944460"/>
    <w:rsid w:val="00944753"/>
    <w:rsid w:val="00944DCE"/>
    <w:rsid w:val="00944FF0"/>
    <w:rsid w:val="00945391"/>
    <w:rsid w:val="0094548E"/>
    <w:rsid w:val="0094623A"/>
    <w:rsid w:val="00946485"/>
    <w:rsid w:val="0094680F"/>
    <w:rsid w:val="0094694B"/>
    <w:rsid w:val="00946B98"/>
    <w:rsid w:val="00946F01"/>
    <w:rsid w:val="00946F1A"/>
    <w:rsid w:val="0094777D"/>
    <w:rsid w:val="00947CA2"/>
    <w:rsid w:val="00947FCE"/>
    <w:rsid w:val="009502C6"/>
    <w:rsid w:val="0095055A"/>
    <w:rsid w:val="00951EBD"/>
    <w:rsid w:val="00952883"/>
    <w:rsid w:val="00953B3C"/>
    <w:rsid w:val="00953C5B"/>
    <w:rsid w:val="00953D7A"/>
    <w:rsid w:val="00953E71"/>
    <w:rsid w:val="00954504"/>
    <w:rsid w:val="0095482D"/>
    <w:rsid w:val="00954918"/>
    <w:rsid w:val="00955086"/>
    <w:rsid w:val="00955D63"/>
    <w:rsid w:val="00955F51"/>
    <w:rsid w:val="009560A9"/>
    <w:rsid w:val="00957C9D"/>
    <w:rsid w:val="00960F54"/>
    <w:rsid w:val="00961306"/>
    <w:rsid w:val="00961692"/>
    <w:rsid w:val="00962352"/>
    <w:rsid w:val="009623B1"/>
    <w:rsid w:val="009623DB"/>
    <w:rsid w:val="0096241E"/>
    <w:rsid w:val="00962578"/>
    <w:rsid w:val="00962C4F"/>
    <w:rsid w:val="00962DC5"/>
    <w:rsid w:val="00962F0B"/>
    <w:rsid w:val="00962F8B"/>
    <w:rsid w:val="00963248"/>
    <w:rsid w:val="009634F8"/>
    <w:rsid w:val="0096399A"/>
    <w:rsid w:val="00963B2D"/>
    <w:rsid w:val="0096415E"/>
    <w:rsid w:val="0096490C"/>
    <w:rsid w:val="009653D1"/>
    <w:rsid w:val="0096541D"/>
    <w:rsid w:val="009659D4"/>
    <w:rsid w:val="0096641C"/>
    <w:rsid w:val="00966515"/>
    <w:rsid w:val="0096653F"/>
    <w:rsid w:val="00966953"/>
    <w:rsid w:val="00966FCD"/>
    <w:rsid w:val="0096731F"/>
    <w:rsid w:val="00967CC6"/>
    <w:rsid w:val="00970262"/>
    <w:rsid w:val="009706EE"/>
    <w:rsid w:val="009711F9"/>
    <w:rsid w:val="00971217"/>
    <w:rsid w:val="009712F8"/>
    <w:rsid w:val="009719B4"/>
    <w:rsid w:val="0097274A"/>
    <w:rsid w:val="00972B44"/>
    <w:rsid w:val="00972CF7"/>
    <w:rsid w:val="00972F4B"/>
    <w:rsid w:val="009733C3"/>
    <w:rsid w:val="0097377E"/>
    <w:rsid w:val="00973CAC"/>
    <w:rsid w:val="00973CE1"/>
    <w:rsid w:val="00974244"/>
    <w:rsid w:val="009743EE"/>
    <w:rsid w:val="00974F22"/>
    <w:rsid w:val="00975840"/>
    <w:rsid w:val="00975D37"/>
    <w:rsid w:val="00975E21"/>
    <w:rsid w:val="009761A3"/>
    <w:rsid w:val="0097622A"/>
    <w:rsid w:val="00976639"/>
    <w:rsid w:val="009768E4"/>
    <w:rsid w:val="00976C3A"/>
    <w:rsid w:val="0097733A"/>
    <w:rsid w:val="00977855"/>
    <w:rsid w:val="00977A91"/>
    <w:rsid w:val="00977A9F"/>
    <w:rsid w:val="00980171"/>
    <w:rsid w:val="009813FF"/>
    <w:rsid w:val="009814DE"/>
    <w:rsid w:val="00981850"/>
    <w:rsid w:val="00981D0C"/>
    <w:rsid w:val="009820C5"/>
    <w:rsid w:val="0098219D"/>
    <w:rsid w:val="0098275B"/>
    <w:rsid w:val="00983240"/>
    <w:rsid w:val="0098397B"/>
    <w:rsid w:val="00984505"/>
    <w:rsid w:val="00984980"/>
    <w:rsid w:val="00985009"/>
    <w:rsid w:val="00985D35"/>
    <w:rsid w:val="009863EF"/>
    <w:rsid w:val="009864BA"/>
    <w:rsid w:val="00986E69"/>
    <w:rsid w:val="009871B3"/>
    <w:rsid w:val="00987614"/>
    <w:rsid w:val="009876F0"/>
    <w:rsid w:val="009879F0"/>
    <w:rsid w:val="00987EFB"/>
    <w:rsid w:val="009900F2"/>
    <w:rsid w:val="00990556"/>
    <w:rsid w:val="009909B8"/>
    <w:rsid w:val="009910AB"/>
    <w:rsid w:val="0099152F"/>
    <w:rsid w:val="00991572"/>
    <w:rsid w:val="00991A4F"/>
    <w:rsid w:val="00991DEB"/>
    <w:rsid w:val="0099279C"/>
    <w:rsid w:val="009937C8"/>
    <w:rsid w:val="00994076"/>
    <w:rsid w:val="009941FF"/>
    <w:rsid w:val="00994206"/>
    <w:rsid w:val="009947B3"/>
    <w:rsid w:val="009947D3"/>
    <w:rsid w:val="00994B46"/>
    <w:rsid w:val="009974C2"/>
    <w:rsid w:val="00997D7C"/>
    <w:rsid w:val="00997DB2"/>
    <w:rsid w:val="009A0AE8"/>
    <w:rsid w:val="009A0DB3"/>
    <w:rsid w:val="009A1652"/>
    <w:rsid w:val="009A178E"/>
    <w:rsid w:val="009A19A6"/>
    <w:rsid w:val="009A1AC3"/>
    <w:rsid w:val="009A1ACD"/>
    <w:rsid w:val="009A1B43"/>
    <w:rsid w:val="009A28C0"/>
    <w:rsid w:val="009A2D3B"/>
    <w:rsid w:val="009A2D68"/>
    <w:rsid w:val="009A2F72"/>
    <w:rsid w:val="009A35CB"/>
    <w:rsid w:val="009A3831"/>
    <w:rsid w:val="009A3AD5"/>
    <w:rsid w:val="009A3CAE"/>
    <w:rsid w:val="009A3D83"/>
    <w:rsid w:val="009A466E"/>
    <w:rsid w:val="009A4880"/>
    <w:rsid w:val="009A491F"/>
    <w:rsid w:val="009A4D37"/>
    <w:rsid w:val="009A4D75"/>
    <w:rsid w:val="009A5BFA"/>
    <w:rsid w:val="009A6563"/>
    <w:rsid w:val="009A6B96"/>
    <w:rsid w:val="009A74FE"/>
    <w:rsid w:val="009A7DD8"/>
    <w:rsid w:val="009B00EC"/>
    <w:rsid w:val="009B0664"/>
    <w:rsid w:val="009B0D49"/>
    <w:rsid w:val="009B12DF"/>
    <w:rsid w:val="009B199B"/>
    <w:rsid w:val="009B2602"/>
    <w:rsid w:val="009B2CCE"/>
    <w:rsid w:val="009B2D04"/>
    <w:rsid w:val="009B2DB7"/>
    <w:rsid w:val="009B329A"/>
    <w:rsid w:val="009B3EF9"/>
    <w:rsid w:val="009B444E"/>
    <w:rsid w:val="009B4953"/>
    <w:rsid w:val="009B4CEA"/>
    <w:rsid w:val="009B5058"/>
    <w:rsid w:val="009B51CD"/>
    <w:rsid w:val="009B521A"/>
    <w:rsid w:val="009B5C45"/>
    <w:rsid w:val="009B61AF"/>
    <w:rsid w:val="009B6229"/>
    <w:rsid w:val="009B6271"/>
    <w:rsid w:val="009B63DF"/>
    <w:rsid w:val="009B6504"/>
    <w:rsid w:val="009B657A"/>
    <w:rsid w:val="009B65BE"/>
    <w:rsid w:val="009B67B3"/>
    <w:rsid w:val="009C0613"/>
    <w:rsid w:val="009C0621"/>
    <w:rsid w:val="009C09A5"/>
    <w:rsid w:val="009C0D16"/>
    <w:rsid w:val="009C2880"/>
    <w:rsid w:val="009C33FC"/>
    <w:rsid w:val="009C39D4"/>
    <w:rsid w:val="009C3A19"/>
    <w:rsid w:val="009C3ECA"/>
    <w:rsid w:val="009C463E"/>
    <w:rsid w:val="009C4CB5"/>
    <w:rsid w:val="009C5CA3"/>
    <w:rsid w:val="009C6411"/>
    <w:rsid w:val="009C6FC4"/>
    <w:rsid w:val="009C727C"/>
    <w:rsid w:val="009C728B"/>
    <w:rsid w:val="009C7867"/>
    <w:rsid w:val="009C7A10"/>
    <w:rsid w:val="009C7B16"/>
    <w:rsid w:val="009C7C87"/>
    <w:rsid w:val="009D01D0"/>
    <w:rsid w:val="009D089A"/>
    <w:rsid w:val="009D0AC7"/>
    <w:rsid w:val="009D0ADF"/>
    <w:rsid w:val="009D1051"/>
    <w:rsid w:val="009D123B"/>
    <w:rsid w:val="009D1FA7"/>
    <w:rsid w:val="009D2017"/>
    <w:rsid w:val="009D2718"/>
    <w:rsid w:val="009D277E"/>
    <w:rsid w:val="009D2E87"/>
    <w:rsid w:val="009D30B6"/>
    <w:rsid w:val="009D3E4F"/>
    <w:rsid w:val="009D44F2"/>
    <w:rsid w:val="009D4EBB"/>
    <w:rsid w:val="009D4F7A"/>
    <w:rsid w:val="009D5972"/>
    <w:rsid w:val="009D607D"/>
    <w:rsid w:val="009D6532"/>
    <w:rsid w:val="009D66EA"/>
    <w:rsid w:val="009D7485"/>
    <w:rsid w:val="009D773F"/>
    <w:rsid w:val="009D78F8"/>
    <w:rsid w:val="009D7A27"/>
    <w:rsid w:val="009E0580"/>
    <w:rsid w:val="009E0722"/>
    <w:rsid w:val="009E0E04"/>
    <w:rsid w:val="009E14D4"/>
    <w:rsid w:val="009E1B22"/>
    <w:rsid w:val="009E1E8E"/>
    <w:rsid w:val="009E2106"/>
    <w:rsid w:val="009E2948"/>
    <w:rsid w:val="009E296E"/>
    <w:rsid w:val="009E2ED6"/>
    <w:rsid w:val="009E35CC"/>
    <w:rsid w:val="009E3A3E"/>
    <w:rsid w:val="009E3C78"/>
    <w:rsid w:val="009E48BD"/>
    <w:rsid w:val="009E4A99"/>
    <w:rsid w:val="009E4CE0"/>
    <w:rsid w:val="009E5643"/>
    <w:rsid w:val="009E5B2D"/>
    <w:rsid w:val="009E64F5"/>
    <w:rsid w:val="009E6736"/>
    <w:rsid w:val="009E7057"/>
    <w:rsid w:val="009E71DE"/>
    <w:rsid w:val="009F025F"/>
    <w:rsid w:val="009F08FE"/>
    <w:rsid w:val="009F12E9"/>
    <w:rsid w:val="009F21A2"/>
    <w:rsid w:val="009F2247"/>
    <w:rsid w:val="009F37D8"/>
    <w:rsid w:val="009F37FF"/>
    <w:rsid w:val="009F3808"/>
    <w:rsid w:val="009F5A9D"/>
    <w:rsid w:val="009F6A8D"/>
    <w:rsid w:val="009F6D04"/>
    <w:rsid w:val="009F7E84"/>
    <w:rsid w:val="00A0097E"/>
    <w:rsid w:val="00A010A5"/>
    <w:rsid w:val="00A0148C"/>
    <w:rsid w:val="00A01497"/>
    <w:rsid w:val="00A015C1"/>
    <w:rsid w:val="00A016F2"/>
    <w:rsid w:val="00A02044"/>
    <w:rsid w:val="00A0275C"/>
    <w:rsid w:val="00A0351F"/>
    <w:rsid w:val="00A03D72"/>
    <w:rsid w:val="00A0446F"/>
    <w:rsid w:val="00A04867"/>
    <w:rsid w:val="00A048FE"/>
    <w:rsid w:val="00A04AD8"/>
    <w:rsid w:val="00A05A00"/>
    <w:rsid w:val="00A05A19"/>
    <w:rsid w:val="00A05BFA"/>
    <w:rsid w:val="00A060B6"/>
    <w:rsid w:val="00A06984"/>
    <w:rsid w:val="00A075C3"/>
    <w:rsid w:val="00A103F4"/>
    <w:rsid w:val="00A108C0"/>
    <w:rsid w:val="00A10B99"/>
    <w:rsid w:val="00A10E10"/>
    <w:rsid w:val="00A11874"/>
    <w:rsid w:val="00A123DE"/>
    <w:rsid w:val="00A12855"/>
    <w:rsid w:val="00A12D3A"/>
    <w:rsid w:val="00A12DC2"/>
    <w:rsid w:val="00A12E66"/>
    <w:rsid w:val="00A12F28"/>
    <w:rsid w:val="00A13EF0"/>
    <w:rsid w:val="00A14B85"/>
    <w:rsid w:val="00A14DCC"/>
    <w:rsid w:val="00A14F68"/>
    <w:rsid w:val="00A1562F"/>
    <w:rsid w:val="00A15AAF"/>
    <w:rsid w:val="00A1613A"/>
    <w:rsid w:val="00A16394"/>
    <w:rsid w:val="00A16AAC"/>
    <w:rsid w:val="00A17229"/>
    <w:rsid w:val="00A1769A"/>
    <w:rsid w:val="00A17BA6"/>
    <w:rsid w:val="00A20078"/>
    <w:rsid w:val="00A206E8"/>
    <w:rsid w:val="00A20B05"/>
    <w:rsid w:val="00A21613"/>
    <w:rsid w:val="00A2181D"/>
    <w:rsid w:val="00A21E3D"/>
    <w:rsid w:val="00A21FE5"/>
    <w:rsid w:val="00A224ED"/>
    <w:rsid w:val="00A22AF5"/>
    <w:rsid w:val="00A22AFD"/>
    <w:rsid w:val="00A22C7A"/>
    <w:rsid w:val="00A236DA"/>
    <w:rsid w:val="00A236F5"/>
    <w:rsid w:val="00A237FB"/>
    <w:rsid w:val="00A2397A"/>
    <w:rsid w:val="00A24AB8"/>
    <w:rsid w:val="00A24EB8"/>
    <w:rsid w:val="00A265AA"/>
    <w:rsid w:val="00A26F39"/>
    <w:rsid w:val="00A274F1"/>
    <w:rsid w:val="00A300D4"/>
    <w:rsid w:val="00A30D58"/>
    <w:rsid w:val="00A31A7F"/>
    <w:rsid w:val="00A31BEC"/>
    <w:rsid w:val="00A31D3B"/>
    <w:rsid w:val="00A3218E"/>
    <w:rsid w:val="00A3245C"/>
    <w:rsid w:val="00A32548"/>
    <w:rsid w:val="00A3278D"/>
    <w:rsid w:val="00A32E24"/>
    <w:rsid w:val="00A333EF"/>
    <w:rsid w:val="00A33536"/>
    <w:rsid w:val="00A3374F"/>
    <w:rsid w:val="00A340BA"/>
    <w:rsid w:val="00A349D1"/>
    <w:rsid w:val="00A350E1"/>
    <w:rsid w:val="00A36291"/>
    <w:rsid w:val="00A364B2"/>
    <w:rsid w:val="00A36763"/>
    <w:rsid w:val="00A36823"/>
    <w:rsid w:val="00A371F9"/>
    <w:rsid w:val="00A401D4"/>
    <w:rsid w:val="00A40C46"/>
    <w:rsid w:val="00A411E7"/>
    <w:rsid w:val="00A4160E"/>
    <w:rsid w:val="00A41981"/>
    <w:rsid w:val="00A41D42"/>
    <w:rsid w:val="00A42011"/>
    <w:rsid w:val="00A42157"/>
    <w:rsid w:val="00A422E1"/>
    <w:rsid w:val="00A42827"/>
    <w:rsid w:val="00A42EC9"/>
    <w:rsid w:val="00A4306F"/>
    <w:rsid w:val="00A44044"/>
    <w:rsid w:val="00A444A8"/>
    <w:rsid w:val="00A45434"/>
    <w:rsid w:val="00A455B9"/>
    <w:rsid w:val="00A455F7"/>
    <w:rsid w:val="00A46371"/>
    <w:rsid w:val="00A4668A"/>
    <w:rsid w:val="00A46802"/>
    <w:rsid w:val="00A46D1A"/>
    <w:rsid w:val="00A46DEC"/>
    <w:rsid w:val="00A46F5E"/>
    <w:rsid w:val="00A46FCA"/>
    <w:rsid w:val="00A472C9"/>
    <w:rsid w:val="00A4760B"/>
    <w:rsid w:val="00A47A70"/>
    <w:rsid w:val="00A516B2"/>
    <w:rsid w:val="00A517F5"/>
    <w:rsid w:val="00A51838"/>
    <w:rsid w:val="00A51BBD"/>
    <w:rsid w:val="00A52335"/>
    <w:rsid w:val="00A524D6"/>
    <w:rsid w:val="00A52634"/>
    <w:rsid w:val="00A52C29"/>
    <w:rsid w:val="00A5381F"/>
    <w:rsid w:val="00A53B6B"/>
    <w:rsid w:val="00A53BD0"/>
    <w:rsid w:val="00A53EE0"/>
    <w:rsid w:val="00A542DF"/>
    <w:rsid w:val="00A547A0"/>
    <w:rsid w:val="00A5482A"/>
    <w:rsid w:val="00A54F20"/>
    <w:rsid w:val="00A55876"/>
    <w:rsid w:val="00A57C0B"/>
    <w:rsid w:val="00A57CB8"/>
    <w:rsid w:val="00A603B9"/>
    <w:rsid w:val="00A6064E"/>
    <w:rsid w:val="00A612E2"/>
    <w:rsid w:val="00A616C9"/>
    <w:rsid w:val="00A62C26"/>
    <w:rsid w:val="00A62E6B"/>
    <w:rsid w:val="00A62FA7"/>
    <w:rsid w:val="00A6341D"/>
    <w:rsid w:val="00A63F99"/>
    <w:rsid w:val="00A64A3B"/>
    <w:rsid w:val="00A64C11"/>
    <w:rsid w:val="00A64C33"/>
    <w:rsid w:val="00A64EAC"/>
    <w:rsid w:val="00A65191"/>
    <w:rsid w:val="00A65304"/>
    <w:rsid w:val="00A65344"/>
    <w:rsid w:val="00A65407"/>
    <w:rsid w:val="00A65834"/>
    <w:rsid w:val="00A658D0"/>
    <w:rsid w:val="00A659B2"/>
    <w:rsid w:val="00A65A82"/>
    <w:rsid w:val="00A66737"/>
    <w:rsid w:val="00A6731F"/>
    <w:rsid w:val="00A679F7"/>
    <w:rsid w:val="00A67DA1"/>
    <w:rsid w:val="00A70E4D"/>
    <w:rsid w:val="00A70F26"/>
    <w:rsid w:val="00A70FDF"/>
    <w:rsid w:val="00A715EE"/>
    <w:rsid w:val="00A717FB"/>
    <w:rsid w:val="00A72224"/>
    <w:rsid w:val="00A722F3"/>
    <w:rsid w:val="00A72D7A"/>
    <w:rsid w:val="00A73744"/>
    <w:rsid w:val="00A741CD"/>
    <w:rsid w:val="00A74218"/>
    <w:rsid w:val="00A74639"/>
    <w:rsid w:val="00A74868"/>
    <w:rsid w:val="00A74D94"/>
    <w:rsid w:val="00A75AFA"/>
    <w:rsid w:val="00A763B6"/>
    <w:rsid w:val="00A76623"/>
    <w:rsid w:val="00A76CBF"/>
    <w:rsid w:val="00A76D74"/>
    <w:rsid w:val="00A7714E"/>
    <w:rsid w:val="00A776D0"/>
    <w:rsid w:val="00A7795A"/>
    <w:rsid w:val="00A77A1D"/>
    <w:rsid w:val="00A77CA3"/>
    <w:rsid w:val="00A800F0"/>
    <w:rsid w:val="00A806AE"/>
    <w:rsid w:val="00A80806"/>
    <w:rsid w:val="00A80899"/>
    <w:rsid w:val="00A80A76"/>
    <w:rsid w:val="00A80CD9"/>
    <w:rsid w:val="00A810C3"/>
    <w:rsid w:val="00A81138"/>
    <w:rsid w:val="00A81A7E"/>
    <w:rsid w:val="00A82898"/>
    <w:rsid w:val="00A82A1E"/>
    <w:rsid w:val="00A82ADB"/>
    <w:rsid w:val="00A82C08"/>
    <w:rsid w:val="00A82C43"/>
    <w:rsid w:val="00A83B29"/>
    <w:rsid w:val="00A83FD4"/>
    <w:rsid w:val="00A83FD6"/>
    <w:rsid w:val="00A84A7C"/>
    <w:rsid w:val="00A84EE5"/>
    <w:rsid w:val="00A85400"/>
    <w:rsid w:val="00A855BD"/>
    <w:rsid w:val="00A86256"/>
    <w:rsid w:val="00A86438"/>
    <w:rsid w:val="00A86814"/>
    <w:rsid w:val="00A8798A"/>
    <w:rsid w:val="00A87D6B"/>
    <w:rsid w:val="00A90059"/>
    <w:rsid w:val="00A9011A"/>
    <w:rsid w:val="00A90CA7"/>
    <w:rsid w:val="00A91D74"/>
    <w:rsid w:val="00A91EC4"/>
    <w:rsid w:val="00A92023"/>
    <w:rsid w:val="00A92E78"/>
    <w:rsid w:val="00A93978"/>
    <w:rsid w:val="00A93B61"/>
    <w:rsid w:val="00A93D96"/>
    <w:rsid w:val="00A94250"/>
    <w:rsid w:val="00A9464D"/>
    <w:rsid w:val="00A94AB5"/>
    <w:rsid w:val="00A94D44"/>
    <w:rsid w:val="00A9540E"/>
    <w:rsid w:val="00A956CD"/>
    <w:rsid w:val="00A95C48"/>
    <w:rsid w:val="00A95F96"/>
    <w:rsid w:val="00A965FB"/>
    <w:rsid w:val="00A96653"/>
    <w:rsid w:val="00A96EA6"/>
    <w:rsid w:val="00A97511"/>
    <w:rsid w:val="00A97513"/>
    <w:rsid w:val="00A97925"/>
    <w:rsid w:val="00A97B4C"/>
    <w:rsid w:val="00AA0064"/>
    <w:rsid w:val="00AA0210"/>
    <w:rsid w:val="00AA0D9C"/>
    <w:rsid w:val="00AA1272"/>
    <w:rsid w:val="00AA18DF"/>
    <w:rsid w:val="00AA1922"/>
    <w:rsid w:val="00AA228C"/>
    <w:rsid w:val="00AA2493"/>
    <w:rsid w:val="00AA27BC"/>
    <w:rsid w:val="00AA2B35"/>
    <w:rsid w:val="00AA2E2B"/>
    <w:rsid w:val="00AA3E0E"/>
    <w:rsid w:val="00AA4B32"/>
    <w:rsid w:val="00AA4CC7"/>
    <w:rsid w:val="00AA4FB3"/>
    <w:rsid w:val="00AA504B"/>
    <w:rsid w:val="00AA50A1"/>
    <w:rsid w:val="00AA5AF4"/>
    <w:rsid w:val="00AA5B4A"/>
    <w:rsid w:val="00AA60F9"/>
    <w:rsid w:val="00AA65B3"/>
    <w:rsid w:val="00AA6644"/>
    <w:rsid w:val="00AA6680"/>
    <w:rsid w:val="00AA6689"/>
    <w:rsid w:val="00AA6957"/>
    <w:rsid w:val="00AA6DEB"/>
    <w:rsid w:val="00AA6E51"/>
    <w:rsid w:val="00AA6EC1"/>
    <w:rsid w:val="00AA7A67"/>
    <w:rsid w:val="00AB06D8"/>
    <w:rsid w:val="00AB0AFE"/>
    <w:rsid w:val="00AB1503"/>
    <w:rsid w:val="00AB1BCB"/>
    <w:rsid w:val="00AB2822"/>
    <w:rsid w:val="00AB2CCF"/>
    <w:rsid w:val="00AB3873"/>
    <w:rsid w:val="00AB436D"/>
    <w:rsid w:val="00AB43A2"/>
    <w:rsid w:val="00AB43C3"/>
    <w:rsid w:val="00AB461E"/>
    <w:rsid w:val="00AB48D0"/>
    <w:rsid w:val="00AB502F"/>
    <w:rsid w:val="00AB6023"/>
    <w:rsid w:val="00AB7543"/>
    <w:rsid w:val="00AB7E40"/>
    <w:rsid w:val="00AB7E5B"/>
    <w:rsid w:val="00AC014B"/>
    <w:rsid w:val="00AC054E"/>
    <w:rsid w:val="00AC1597"/>
    <w:rsid w:val="00AC25B4"/>
    <w:rsid w:val="00AC26E9"/>
    <w:rsid w:val="00AC2A22"/>
    <w:rsid w:val="00AC2CBB"/>
    <w:rsid w:val="00AC2F94"/>
    <w:rsid w:val="00AC2FD8"/>
    <w:rsid w:val="00AC3592"/>
    <w:rsid w:val="00AC3B2D"/>
    <w:rsid w:val="00AC3C05"/>
    <w:rsid w:val="00AC4359"/>
    <w:rsid w:val="00AC4C21"/>
    <w:rsid w:val="00AC58F7"/>
    <w:rsid w:val="00AC69AF"/>
    <w:rsid w:val="00AC6C65"/>
    <w:rsid w:val="00AC7008"/>
    <w:rsid w:val="00AC7074"/>
    <w:rsid w:val="00AC74E9"/>
    <w:rsid w:val="00AC792B"/>
    <w:rsid w:val="00AC7B22"/>
    <w:rsid w:val="00AC7C87"/>
    <w:rsid w:val="00AD0754"/>
    <w:rsid w:val="00AD09CA"/>
    <w:rsid w:val="00AD0A08"/>
    <w:rsid w:val="00AD0A42"/>
    <w:rsid w:val="00AD0A66"/>
    <w:rsid w:val="00AD0A68"/>
    <w:rsid w:val="00AD0E41"/>
    <w:rsid w:val="00AD0F16"/>
    <w:rsid w:val="00AD1F35"/>
    <w:rsid w:val="00AD20BD"/>
    <w:rsid w:val="00AD218E"/>
    <w:rsid w:val="00AD23FF"/>
    <w:rsid w:val="00AD2BF9"/>
    <w:rsid w:val="00AD382F"/>
    <w:rsid w:val="00AD39E5"/>
    <w:rsid w:val="00AD3AAC"/>
    <w:rsid w:val="00AD419B"/>
    <w:rsid w:val="00AD42DA"/>
    <w:rsid w:val="00AD42DF"/>
    <w:rsid w:val="00AD4538"/>
    <w:rsid w:val="00AD4A86"/>
    <w:rsid w:val="00AD4C19"/>
    <w:rsid w:val="00AD4E0A"/>
    <w:rsid w:val="00AD56C2"/>
    <w:rsid w:val="00AD5784"/>
    <w:rsid w:val="00AD5957"/>
    <w:rsid w:val="00AD5C9D"/>
    <w:rsid w:val="00AD5D6D"/>
    <w:rsid w:val="00AD5E16"/>
    <w:rsid w:val="00AD5EDA"/>
    <w:rsid w:val="00AD61AF"/>
    <w:rsid w:val="00AD6815"/>
    <w:rsid w:val="00AD77E7"/>
    <w:rsid w:val="00AD79DD"/>
    <w:rsid w:val="00AD7EFA"/>
    <w:rsid w:val="00AE0AC5"/>
    <w:rsid w:val="00AE0AC7"/>
    <w:rsid w:val="00AE0D6E"/>
    <w:rsid w:val="00AE14A5"/>
    <w:rsid w:val="00AE1EBB"/>
    <w:rsid w:val="00AE2A8A"/>
    <w:rsid w:val="00AE2E4B"/>
    <w:rsid w:val="00AE3FF3"/>
    <w:rsid w:val="00AE4066"/>
    <w:rsid w:val="00AE432B"/>
    <w:rsid w:val="00AE453D"/>
    <w:rsid w:val="00AE5824"/>
    <w:rsid w:val="00AE5D58"/>
    <w:rsid w:val="00AE7208"/>
    <w:rsid w:val="00AE7375"/>
    <w:rsid w:val="00AE7474"/>
    <w:rsid w:val="00AE7A12"/>
    <w:rsid w:val="00AF0075"/>
    <w:rsid w:val="00AF0738"/>
    <w:rsid w:val="00AF096B"/>
    <w:rsid w:val="00AF0C6D"/>
    <w:rsid w:val="00AF0F29"/>
    <w:rsid w:val="00AF1251"/>
    <w:rsid w:val="00AF1CF4"/>
    <w:rsid w:val="00AF29C9"/>
    <w:rsid w:val="00AF303B"/>
    <w:rsid w:val="00AF311F"/>
    <w:rsid w:val="00AF3167"/>
    <w:rsid w:val="00AF39D5"/>
    <w:rsid w:val="00AF3C7D"/>
    <w:rsid w:val="00AF45FC"/>
    <w:rsid w:val="00AF49EE"/>
    <w:rsid w:val="00AF5C8D"/>
    <w:rsid w:val="00AF6C8E"/>
    <w:rsid w:val="00AF709D"/>
    <w:rsid w:val="00AF764C"/>
    <w:rsid w:val="00B0019E"/>
    <w:rsid w:val="00B003B7"/>
    <w:rsid w:val="00B00424"/>
    <w:rsid w:val="00B00E3F"/>
    <w:rsid w:val="00B01748"/>
    <w:rsid w:val="00B02376"/>
    <w:rsid w:val="00B02A6E"/>
    <w:rsid w:val="00B036C5"/>
    <w:rsid w:val="00B040EF"/>
    <w:rsid w:val="00B04C5B"/>
    <w:rsid w:val="00B0501A"/>
    <w:rsid w:val="00B05335"/>
    <w:rsid w:val="00B0736C"/>
    <w:rsid w:val="00B0738E"/>
    <w:rsid w:val="00B07A58"/>
    <w:rsid w:val="00B07BFA"/>
    <w:rsid w:val="00B1010F"/>
    <w:rsid w:val="00B107DF"/>
    <w:rsid w:val="00B10A20"/>
    <w:rsid w:val="00B10D2E"/>
    <w:rsid w:val="00B111D0"/>
    <w:rsid w:val="00B11340"/>
    <w:rsid w:val="00B114DB"/>
    <w:rsid w:val="00B11507"/>
    <w:rsid w:val="00B11A12"/>
    <w:rsid w:val="00B11E1A"/>
    <w:rsid w:val="00B122D0"/>
    <w:rsid w:val="00B1307C"/>
    <w:rsid w:val="00B13091"/>
    <w:rsid w:val="00B1311A"/>
    <w:rsid w:val="00B1349B"/>
    <w:rsid w:val="00B14253"/>
    <w:rsid w:val="00B14566"/>
    <w:rsid w:val="00B14754"/>
    <w:rsid w:val="00B14A4E"/>
    <w:rsid w:val="00B14B32"/>
    <w:rsid w:val="00B14BC6"/>
    <w:rsid w:val="00B152F5"/>
    <w:rsid w:val="00B160D3"/>
    <w:rsid w:val="00B16443"/>
    <w:rsid w:val="00B1669A"/>
    <w:rsid w:val="00B17346"/>
    <w:rsid w:val="00B1756E"/>
    <w:rsid w:val="00B17626"/>
    <w:rsid w:val="00B176ED"/>
    <w:rsid w:val="00B17A45"/>
    <w:rsid w:val="00B200A7"/>
    <w:rsid w:val="00B204E8"/>
    <w:rsid w:val="00B20723"/>
    <w:rsid w:val="00B2105A"/>
    <w:rsid w:val="00B21180"/>
    <w:rsid w:val="00B21C7D"/>
    <w:rsid w:val="00B224B7"/>
    <w:rsid w:val="00B225AB"/>
    <w:rsid w:val="00B22D2E"/>
    <w:rsid w:val="00B22FDE"/>
    <w:rsid w:val="00B23051"/>
    <w:rsid w:val="00B2321D"/>
    <w:rsid w:val="00B236FB"/>
    <w:rsid w:val="00B237D5"/>
    <w:rsid w:val="00B23B5D"/>
    <w:rsid w:val="00B23D1E"/>
    <w:rsid w:val="00B24B33"/>
    <w:rsid w:val="00B24C50"/>
    <w:rsid w:val="00B25095"/>
    <w:rsid w:val="00B25F94"/>
    <w:rsid w:val="00B25FE3"/>
    <w:rsid w:val="00B262A8"/>
    <w:rsid w:val="00B268EA"/>
    <w:rsid w:val="00B26DCE"/>
    <w:rsid w:val="00B27097"/>
    <w:rsid w:val="00B27836"/>
    <w:rsid w:val="00B2791C"/>
    <w:rsid w:val="00B27A7D"/>
    <w:rsid w:val="00B30E37"/>
    <w:rsid w:val="00B31841"/>
    <w:rsid w:val="00B31C58"/>
    <w:rsid w:val="00B31D56"/>
    <w:rsid w:val="00B32479"/>
    <w:rsid w:val="00B3267D"/>
    <w:rsid w:val="00B339F7"/>
    <w:rsid w:val="00B3424A"/>
    <w:rsid w:val="00B348D5"/>
    <w:rsid w:val="00B34AB0"/>
    <w:rsid w:val="00B34E99"/>
    <w:rsid w:val="00B354F0"/>
    <w:rsid w:val="00B355B9"/>
    <w:rsid w:val="00B35679"/>
    <w:rsid w:val="00B35861"/>
    <w:rsid w:val="00B35A95"/>
    <w:rsid w:val="00B37209"/>
    <w:rsid w:val="00B37819"/>
    <w:rsid w:val="00B37873"/>
    <w:rsid w:val="00B37CA3"/>
    <w:rsid w:val="00B4053B"/>
    <w:rsid w:val="00B411B4"/>
    <w:rsid w:val="00B41402"/>
    <w:rsid w:val="00B4156C"/>
    <w:rsid w:val="00B426F5"/>
    <w:rsid w:val="00B4274D"/>
    <w:rsid w:val="00B42872"/>
    <w:rsid w:val="00B43176"/>
    <w:rsid w:val="00B43ABD"/>
    <w:rsid w:val="00B440D4"/>
    <w:rsid w:val="00B44480"/>
    <w:rsid w:val="00B44928"/>
    <w:rsid w:val="00B44A6A"/>
    <w:rsid w:val="00B44BF8"/>
    <w:rsid w:val="00B44F50"/>
    <w:rsid w:val="00B456BC"/>
    <w:rsid w:val="00B45DCD"/>
    <w:rsid w:val="00B45DFB"/>
    <w:rsid w:val="00B45ECE"/>
    <w:rsid w:val="00B4609C"/>
    <w:rsid w:val="00B46277"/>
    <w:rsid w:val="00B4644C"/>
    <w:rsid w:val="00B464CE"/>
    <w:rsid w:val="00B46737"/>
    <w:rsid w:val="00B467D0"/>
    <w:rsid w:val="00B46D1C"/>
    <w:rsid w:val="00B5162D"/>
    <w:rsid w:val="00B518D3"/>
    <w:rsid w:val="00B51E44"/>
    <w:rsid w:val="00B51F43"/>
    <w:rsid w:val="00B5211D"/>
    <w:rsid w:val="00B52197"/>
    <w:rsid w:val="00B5275F"/>
    <w:rsid w:val="00B52D56"/>
    <w:rsid w:val="00B53445"/>
    <w:rsid w:val="00B535CE"/>
    <w:rsid w:val="00B54089"/>
    <w:rsid w:val="00B54302"/>
    <w:rsid w:val="00B549F5"/>
    <w:rsid w:val="00B5506E"/>
    <w:rsid w:val="00B555E2"/>
    <w:rsid w:val="00B555F1"/>
    <w:rsid w:val="00B55A36"/>
    <w:rsid w:val="00B55B0F"/>
    <w:rsid w:val="00B5650D"/>
    <w:rsid w:val="00B57206"/>
    <w:rsid w:val="00B572A1"/>
    <w:rsid w:val="00B5789F"/>
    <w:rsid w:val="00B57903"/>
    <w:rsid w:val="00B57942"/>
    <w:rsid w:val="00B57DA7"/>
    <w:rsid w:val="00B57FB9"/>
    <w:rsid w:val="00B6014F"/>
    <w:rsid w:val="00B602C4"/>
    <w:rsid w:val="00B609AF"/>
    <w:rsid w:val="00B60D92"/>
    <w:rsid w:val="00B61503"/>
    <w:rsid w:val="00B616AB"/>
    <w:rsid w:val="00B6171D"/>
    <w:rsid w:val="00B61EFE"/>
    <w:rsid w:val="00B622F3"/>
    <w:rsid w:val="00B62604"/>
    <w:rsid w:val="00B62CF4"/>
    <w:rsid w:val="00B630C8"/>
    <w:rsid w:val="00B6357D"/>
    <w:rsid w:val="00B6389F"/>
    <w:rsid w:val="00B64E3E"/>
    <w:rsid w:val="00B65533"/>
    <w:rsid w:val="00B6627A"/>
    <w:rsid w:val="00B67C5A"/>
    <w:rsid w:val="00B7054E"/>
    <w:rsid w:val="00B70E88"/>
    <w:rsid w:val="00B7177A"/>
    <w:rsid w:val="00B71F0E"/>
    <w:rsid w:val="00B71F59"/>
    <w:rsid w:val="00B72574"/>
    <w:rsid w:val="00B72683"/>
    <w:rsid w:val="00B7281A"/>
    <w:rsid w:val="00B72E58"/>
    <w:rsid w:val="00B73066"/>
    <w:rsid w:val="00B73849"/>
    <w:rsid w:val="00B73E83"/>
    <w:rsid w:val="00B741F3"/>
    <w:rsid w:val="00B74491"/>
    <w:rsid w:val="00B745A4"/>
    <w:rsid w:val="00B75041"/>
    <w:rsid w:val="00B757D5"/>
    <w:rsid w:val="00B75A56"/>
    <w:rsid w:val="00B76425"/>
    <w:rsid w:val="00B770F3"/>
    <w:rsid w:val="00B778D9"/>
    <w:rsid w:val="00B803C7"/>
    <w:rsid w:val="00B80BE5"/>
    <w:rsid w:val="00B80DA1"/>
    <w:rsid w:val="00B80E83"/>
    <w:rsid w:val="00B80EB8"/>
    <w:rsid w:val="00B8108F"/>
    <w:rsid w:val="00B81284"/>
    <w:rsid w:val="00B81359"/>
    <w:rsid w:val="00B8139C"/>
    <w:rsid w:val="00B8157C"/>
    <w:rsid w:val="00B8163A"/>
    <w:rsid w:val="00B8246B"/>
    <w:rsid w:val="00B82966"/>
    <w:rsid w:val="00B829BD"/>
    <w:rsid w:val="00B82A32"/>
    <w:rsid w:val="00B833AA"/>
    <w:rsid w:val="00B8389D"/>
    <w:rsid w:val="00B83DE1"/>
    <w:rsid w:val="00B83F38"/>
    <w:rsid w:val="00B84325"/>
    <w:rsid w:val="00B843C2"/>
    <w:rsid w:val="00B84403"/>
    <w:rsid w:val="00B845CD"/>
    <w:rsid w:val="00B84767"/>
    <w:rsid w:val="00B848E3"/>
    <w:rsid w:val="00B8521E"/>
    <w:rsid w:val="00B855DF"/>
    <w:rsid w:val="00B85631"/>
    <w:rsid w:val="00B858E1"/>
    <w:rsid w:val="00B85C47"/>
    <w:rsid w:val="00B85CF4"/>
    <w:rsid w:val="00B864A1"/>
    <w:rsid w:val="00B86938"/>
    <w:rsid w:val="00B86A98"/>
    <w:rsid w:val="00B86CE8"/>
    <w:rsid w:val="00B87037"/>
    <w:rsid w:val="00B873A8"/>
    <w:rsid w:val="00B874AD"/>
    <w:rsid w:val="00B901CD"/>
    <w:rsid w:val="00B9051E"/>
    <w:rsid w:val="00B907A5"/>
    <w:rsid w:val="00B90B95"/>
    <w:rsid w:val="00B911AF"/>
    <w:rsid w:val="00B918D3"/>
    <w:rsid w:val="00B922F0"/>
    <w:rsid w:val="00B92661"/>
    <w:rsid w:val="00B93054"/>
    <w:rsid w:val="00B931CC"/>
    <w:rsid w:val="00B93435"/>
    <w:rsid w:val="00B93B79"/>
    <w:rsid w:val="00B94320"/>
    <w:rsid w:val="00B94676"/>
    <w:rsid w:val="00B948C5"/>
    <w:rsid w:val="00B9577A"/>
    <w:rsid w:val="00B96638"/>
    <w:rsid w:val="00B966D7"/>
    <w:rsid w:val="00B96B00"/>
    <w:rsid w:val="00B96F1C"/>
    <w:rsid w:val="00B970B8"/>
    <w:rsid w:val="00B975A1"/>
    <w:rsid w:val="00BA0744"/>
    <w:rsid w:val="00BA0AC7"/>
    <w:rsid w:val="00BA108B"/>
    <w:rsid w:val="00BA15F3"/>
    <w:rsid w:val="00BA1636"/>
    <w:rsid w:val="00BA1DCA"/>
    <w:rsid w:val="00BA25C3"/>
    <w:rsid w:val="00BA28A5"/>
    <w:rsid w:val="00BA2BE9"/>
    <w:rsid w:val="00BA304A"/>
    <w:rsid w:val="00BA31E8"/>
    <w:rsid w:val="00BA449A"/>
    <w:rsid w:val="00BA4A89"/>
    <w:rsid w:val="00BA4E22"/>
    <w:rsid w:val="00BA592E"/>
    <w:rsid w:val="00BA63BC"/>
    <w:rsid w:val="00BA6A1F"/>
    <w:rsid w:val="00BA76C0"/>
    <w:rsid w:val="00BA76FB"/>
    <w:rsid w:val="00BA7959"/>
    <w:rsid w:val="00BA7A3D"/>
    <w:rsid w:val="00BB01EE"/>
    <w:rsid w:val="00BB04AF"/>
    <w:rsid w:val="00BB0AA8"/>
    <w:rsid w:val="00BB1839"/>
    <w:rsid w:val="00BB1B09"/>
    <w:rsid w:val="00BB239C"/>
    <w:rsid w:val="00BB28B0"/>
    <w:rsid w:val="00BB33D6"/>
    <w:rsid w:val="00BB3B78"/>
    <w:rsid w:val="00BB40BE"/>
    <w:rsid w:val="00BB4590"/>
    <w:rsid w:val="00BB4BD8"/>
    <w:rsid w:val="00BB4D0D"/>
    <w:rsid w:val="00BB558B"/>
    <w:rsid w:val="00BB59B3"/>
    <w:rsid w:val="00BB5B74"/>
    <w:rsid w:val="00BB63F6"/>
    <w:rsid w:val="00BB6C86"/>
    <w:rsid w:val="00BB6F32"/>
    <w:rsid w:val="00BB774A"/>
    <w:rsid w:val="00BC04CF"/>
    <w:rsid w:val="00BC0DAB"/>
    <w:rsid w:val="00BC1263"/>
    <w:rsid w:val="00BC1C0A"/>
    <w:rsid w:val="00BC1FC6"/>
    <w:rsid w:val="00BC225A"/>
    <w:rsid w:val="00BC2343"/>
    <w:rsid w:val="00BC294A"/>
    <w:rsid w:val="00BC299A"/>
    <w:rsid w:val="00BC2E89"/>
    <w:rsid w:val="00BC3510"/>
    <w:rsid w:val="00BC3637"/>
    <w:rsid w:val="00BC3BBD"/>
    <w:rsid w:val="00BC3DC0"/>
    <w:rsid w:val="00BC42F4"/>
    <w:rsid w:val="00BC541F"/>
    <w:rsid w:val="00BC54CA"/>
    <w:rsid w:val="00BC54DB"/>
    <w:rsid w:val="00BC5F62"/>
    <w:rsid w:val="00BC5FFC"/>
    <w:rsid w:val="00BC647E"/>
    <w:rsid w:val="00BC6A14"/>
    <w:rsid w:val="00BC6B0E"/>
    <w:rsid w:val="00BD0ADD"/>
    <w:rsid w:val="00BD14A5"/>
    <w:rsid w:val="00BD2256"/>
    <w:rsid w:val="00BD231F"/>
    <w:rsid w:val="00BD283B"/>
    <w:rsid w:val="00BD2ED4"/>
    <w:rsid w:val="00BD366C"/>
    <w:rsid w:val="00BD3962"/>
    <w:rsid w:val="00BD4337"/>
    <w:rsid w:val="00BD4658"/>
    <w:rsid w:val="00BD4777"/>
    <w:rsid w:val="00BD4CBE"/>
    <w:rsid w:val="00BD5411"/>
    <w:rsid w:val="00BD5B8D"/>
    <w:rsid w:val="00BD5EED"/>
    <w:rsid w:val="00BD616C"/>
    <w:rsid w:val="00BD68E1"/>
    <w:rsid w:val="00BD70D1"/>
    <w:rsid w:val="00BD73F2"/>
    <w:rsid w:val="00BD7C93"/>
    <w:rsid w:val="00BD7DB9"/>
    <w:rsid w:val="00BE0DC5"/>
    <w:rsid w:val="00BE1119"/>
    <w:rsid w:val="00BE13AF"/>
    <w:rsid w:val="00BE1537"/>
    <w:rsid w:val="00BE1654"/>
    <w:rsid w:val="00BE1BA3"/>
    <w:rsid w:val="00BE1E12"/>
    <w:rsid w:val="00BE24CA"/>
    <w:rsid w:val="00BE2D40"/>
    <w:rsid w:val="00BE3237"/>
    <w:rsid w:val="00BE355E"/>
    <w:rsid w:val="00BE3943"/>
    <w:rsid w:val="00BE42B3"/>
    <w:rsid w:val="00BE46DF"/>
    <w:rsid w:val="00BE4BD6"/>
    <w:rsid w:val="00BE52E8"/>
    <w:rsid w:val="00BE5794"/>
    <w:rsid w:val="00BE5AF2"/>
    <w:rsid w:val="00BE5F6F"/>
    <w:rsid w:val="00BE70A2"/>
    <w:rsid w:val="00BE721A"/>
    <w:rsid w:val="00BE7841"/>
    <w:rsid w:val="00BE7A84"/>
    <w:rsid w:val="00BE7AF3"/>
    <w:rsid w:val="00BF094D"/>
    <w:rsid w:val="00BF0CD5"/>
    <w:rsid w:val="00BF13BC"/>
    <w:rsid w:val="00BF183E"/>
    <w:rsid w:val="00BF1EB9"/>
    <w:rsid w:val="00BF21DF"/>
    <w:rsid w:val="00BF2280"/>
    <w:rsid w:val="00BF35E7"/>
    <w:rsid w:val="00BF3776"/>
    <w:rsid w:val="00BF3BA5"/>
    <w:rsid w:val="00BF4B8C"/>
    <w:rsid w:val="00BF5156"/>
    <w:rsid w:val="00BF5779"/>
    <w:rsid w:val="00BF594F"/>
    <w:rsid w:val="00BF5B50"/>
    <w:rsid w:val="00BF5D00"/>
    <w:rsid w:val="00BF6346"/>
    <w:rsid w:val="00BF65A3"/>
    <w:rsid w:val="00BF66FA"/>
    <w:rsid w:val="00C0007E"/>
    <w:rsid w:val="00C001F0"/>
    <w:rsid w:val="00C002A4"/>
    <w:rsid w:val="00C002C1"/>
    <w:rsid w:val="00C01112"/>
    <w:rsid w:val="00C0131D"/>
    <w:rsid w:val="00C01497"/>
    <w:rsid w:val="00C0175D"/>
    <w:rsid w:val="00C02330"/>
    <w:rsid w:val="00C0349E"/>
    <w:rsid w:val="00C035D7"/>
    <w:rsid w:val="00C03AEC"/>
    <w:rsid w:val="00C03E31"/>
    <w:rsid w:val="00C04149"/>
    <w:rsid w:val="00C048F1"/>
    <w:rsid w:val="00C04AA2"/>
    <w:rsid w:val="00C0522B"/>
    <w:rsid w:val="00C058FA"/>
    <w:rsid w:val="00C05D3E"/>
    <w:rsid w:val="00C05E14"/>
    <w:rsid w:val="00C0613A"/>
    <w:rsid w:val="00C061D2"/>
    <w:rsid w:val="00C062D5"/>
    <w:rsid w:val="00C0667A"/>
    <w:rsid w:val="00C072CC"/>
    <w:rsid w:val="00C074FB"/>
    <w:rsid w:val="00C07592"/>
    <w:rsid w:val="00C07811"/>
    <w:rsid w:val="00C079B7"/>
    <w:rsid w:val="00C07A1D"/>
    <w:rsid w:val="00C10256"/>
    <w:rsid w:val="00C10A1F"/>
    <w:rsid w:val="00C10C6B"/>
    <w:rsid w:val="00C11829"/>
    <w:rsid w:val="00C12CB6"/>
    <w:rsid w:val="00C12F01"/>
    <w:rsid w:val="00C14172"/>
    <w:rsid w:val="00C145EE"/>
    <w:rsid w:val="00C14935"/>
    <w:rsid w:val="00C14AF0"/>
    <w:rsid w:val="00C1521B"/>
    <w:rsid w:val="00C1521F"/>
    <w:rsid w:val="00C1578E"/>
    <w:rsid w:val="00C157A1"/>
    <w:rsid w:val="00C15AA8"/>
    <w:rsid w:val="00C15C1A"/>
    <w:rsid w:val="00C16180"/>
    <w:rsid w:val="00C161F4"/>
    <w:rsid w:val="00C169E9"/>
    <w:rsid w:val="00C176AB"/>
    <w:rsid w:val="00C1795F"/>
    <w:rsid w:val="00C17A8C"/>
    <w:rsid w:val="00C17B36"/>
    <w:rsid w:val="00C2061E"/>
    <w:rsid w:val="00C20EB9"/>
    <w:rsid w:val="00C21B06"/>
    <w:rsid w:val="00C21BEA"/>
    <w:rsid w:val="00C22064"/>
    <w:rsid w:val="00C22179"/>
    <w:rsid w:val="00C2232E"/>
    <w:rsid w:val="00C225F9"/>
    <w:rsid w:val="00C2266C"/>
    <w:rsid w:val="00C22DBC"/>
    <w:rsid w:val="00C23074"/>
    <w:rsid w:val="00C2354E"/>
    <w:rsid w:val="00C23D2C"/>
    <w:rsid w:val="00C23DA1"/>
    <w:rsid w:val="00C24548"/>
    <w:rsid w:val="00C24873"/>
    <w:rsid w:val="00C24B49"/>
    <w:rsid w:val="00C25154"/>
    <w:rsid w:val="00C2573A"/>
    <w:rsid w:val="00C26C4C"/>
    <w:rsid w:val="00C26EE0"/>
    <w:rsid w:val="00C27767"/>
    <w:rsid w:val="00C305A1"/>
    <w:rsid w:val="00C307D8"/>
    <w:rsid w:val="00C3137B"/>
    <w:rsid w:val="00C31640"/>
    <w:rsid w:val="00C3180C"/>
    <w:rsid w:val="00C31C31"/>
    <w:rsid w:val="00C31DCE"/>
    <w:rsid w:val="00C3217D"/>
    <w:rsid w:val="00C32380"/>
    <w:rsid w:val="00C32425"/>
    <w:rsid w:val="00C3299F"/>
    <w:rsid w:val="00C3358A"/>
    <w:rsid w:val="00C33963"/>
    <w:rsid w:val="00C349EF"/>
    <w:rsid w:val="00C36CCB"/>
    <w:rsid w:val="00C36F32"/>
    <w:rsid w:val="00C36F3A"/>
    <w:rsid w:val="00C37331"/>
    <w:rsid w:val="00C37802"/>
    <w:rsid w:val="00C37C3C"/>
    <w:rsid w:val="00C37E84"/>
    <w:rsid w:val="00C40061"/>
    <w:rsid w:val="00C40A34"/>
    <w:rsid w:val="00C411FD"/>
    <w:rsid w:val="00C4149D"/>
    <w:rsid w:val="00C4199F"/>
    <w:rsid w:val="00C41A83"/>
    <w:rsid w:val="00C42137"/>
    <w:rsid w:val="00C421EA"/>
    <w:rsid w:val="00C4254F"/>
    <w:rsid w:val="00C42727"/>
    <w:rsid w:val="00C43247"/>
    <w:rsid w:val="00C43898"/>
    <w:rsid w:val="00C452EF"/>
    <w:rsid w:val="00C46237"/>
    <w:rsid w:val="00C46693"/>
    <w:rsid w:val="00C51241"/>
    <w:rsid w:val="00C51B74"/>
    <w:rsid w:val="00C521EF"/>
    <w:rsid w:val="00C5265B"/>
    <w:rsid w:val="00C529C6"/>
    <w:rsid w:val="00C52B54"/>
    <w:rsid w:val="00C53036"/>
    <w:rsid w:val="00C535E8"/>
    <w:rsid w:val="00C53CFE"/>
    <w:rsid w:val="00C54479"/>
    <w:rsid w:val="00C545B1"/>
    <w:rsid w:val="00C55366"/>
    <w:rsid w:val="00C55660"/>
    <w:rsid w:val="00C55A8A"/>
    <w:rsid w:val="00C55AAB"/>
    <w:rsid w:val="00C55FC5"/>
    <w:rsid w:val="00C562E4"/>
    <w:rsid w:val="00C56588"/>
    <w:rsid w:val="00C56724"/>
    <w:rsid w:val="00C56CC9"/>
    <w:rsid w:val="00C56E58"/>
    <w:rsid w:val="00C5700F"/>
    <w:rsid w:val="00C57143"/>
    <w:rsid w:val="00C5733B"/>
    <w:rsid w:val="00C5754A"/>
    <w:rsid w:val="00C57AB5"/>
    <w:rsid w:val="00C614E0"/>
    <w:rsid w:val="00C618A2"/>
    <w:rsid w:val="00C61E00"/>
    <w:rsid w:val="00C61FB6"/>
    <w:rsid w:val="00C6204B"/>
    <w:rsid w:val="00C62317"/>
    <w:rsid w:val="00C625E1"/>
    <w:rsid w:val="00C62719"/>
    <w:rsid w:val="00C6274C"/>
    <w:rsid w:val="00C629C4"/>
    <w:rsid w:val="00C62BA7"/>
    <w:rsid w:val="00C62EFA"/>
    <w:rsid w:val="00C62F8C"/>
    <w:rsid w:val="00C647B5"/>
    <w:rsid w:val="00C64D38"/>
    <w:rsid w:val="00C65102"/>
    <w:rsid w:val="00C654C9"/>
    <w:rsid w:val="00C65996"/>
    <w:rsid w:val="00C65B69"/>
    <w:rsid w:val="00C660A5"/>
    <w:rsid w:val="00C66384"/>
    <w:rsid w:val="00C664D3"/>
    <w:rsid w:val="00C665E3"/>
    <w:rsid w:val="00C66A99"/>
    <w:rsid w:val="00C66AC1"/>
    <w:rsid w:val="00C6726A"/>
    <w:rsid w:val="00C7026F"/>
    <w:rsid w:val="00C7058B"/>
    <w:rsid w:val="00C716C7"/>
    <w:rsid w:val="00C71860"/>
    <w:rsid w:val="00C721D4"/>
    <w:rsid w:val="00C7247B"/>
    <w:rsid w:val="00C7288C"/>
    <w:rsid w:val="00C72AE5"/>
    <w:rsid w:val="00C72E5E"/>
    <w:rsid w:val="00C731C3"/>
    <w:rsid w:val="00C732BC"/>
    <w:rsid w:val="00C737BF"/>
    <w:rsid w:val="00C7390A"/>
    <w:rsid w:val="00C741AD"/>
    <w:rsid w:val="00C746BC"/>
    <w:rsid w:val="00C74D76"/>
    <w:rsid w:val="00C7558A"/>
    <w:rsid w:val="00C761FC"/>
    <w:rsid w:val="00C77046"/>
    <w:rsid w:val="00C772B7"/>
    <w:rsid w:val="00C77C88"/>
    <w:rsid w:val="00C80243"/>
    <w:rsid w:val="00C804FD"/>
    <w:rsid w:val="00C80904"/>
    <w:rsid w:val="00C80DEF"/>
    <w:rsid w:val="00C81A41"/>
    <w:rsid w:val="00C83E59"/>
    <w:rsid w:val="00C83F66"/>
    <w:rsid w:val="00C83FCB"/>
    <w:rsid w:val="00C845A0"/>
    <w:rsid w:val="00C848A1"/>
    <w:rsid w:val="00C848F0"/>
    <w:rsid w:val="00C85BAA"/>
    <w:rsid w:val="00C85CAC"/>
    <w:rsid w:val="00C86723"/>
    <w:rsid w:val="00C87449"/>
    <w:rsid w:val="00C875DB"/>
    <w:rsid w:val="00C8786B"/>
    <w:rsid w:val="00C87B55"/>
    <w:rsid w:val="00C90127"/>
    <w:rsid w:val="00C90E5C"/>
    <w:rsid w:val="00C916B6"/>
    <w:rsid w:val="00C91934"/>
    <w:rsid w:val="00C91A1D"/>
    <w:rsid w:val="00C91CE5"/>
    <w:rsid w:val="00C92043"/>
    <w:rsid w:val="00C930E4"/>
    <w:rsid w:val="00C93C42"/>
    <w:rsid w:val="00C942E1"/>
    <w:rsid w:val="00C943C2"/>
    <w:rsid w:val="00C946F9"/>
    <w:rsid w:val="00C94A01"/>
    <w:rsid w:val="00C94B44"/>
    <w:rsid w:val="00C94D3C"/>
    <w:rsid w:val="00C94DF6"/>
    <w:rsid w:val="00C94E44"/>
    <w:rsid w:val="00C952A1"/>
    <w:rsid w:val="00C9598A"/>
    <w:rsid w:val="00C95D8C"/>
    <w:rsid w:val="00C95DDD"/>
    <w:rsid w:val="00C963C4"/>
    <w:rsid w:val="00C96CD5"/>
    <w:rsid w:val="00C96EA2"/>
    <w:rsid w:val="00C9734F"/>
    <w:rsid w:val="00C97498"/>
    <w:rsid w:val="00C97647"/>
    <w:rsid w:val="00C978BB"/>
    <w:rsid w:val="00C97B98"/>
    <w:rsid w:val="00CA007D"/>
    <w:rsid w:val="00CA03E0"/>
    <w:rsid w:val="00CA0429"/>
    <w:rsid w:val="00CA0567"/>
    <w:rsid w:val="00CA0D3D"/>
    <w:rsid w:val="00CA0DE7"/>
    <w:rsid w:val="00CA0ECF"/>
    <w:rsid w:val="00CA1962"/>
    <w:rsid w:val="00CA1D2C"/>
    <w:rsid w:val="00CA1D43"/>
    <w:rsid w:val="00CA2144"/>
    <w:rsid w:val="00CA2B21"/>
    <w:rsid w:val="00CA2BAE"/>
    <w:rsid w:val="00CA31D2"/>
    <w:rsid w:val="00CA33FF"/>
    <w:rsid w:val="00CA34C7"/>
    <w:rsid w:val="00CA39C4"/>
    <w:rsid w:val="00CA3A55"/>
    <w:rsid w:val="00CA3C81"/>
    <w:rsid w:val="00CA3D5C"/>
    <w:rsid w:val="00CA468A"/>
    <w:rsid w:val="00CA4ACE"/>
    <w:rsid w:val="00CA4F7E"/>
    <w:rsid w:val="00CA50B2"/>
    <w:rsid w:val="00CA56A1"/>
    <w:rsid w:val="00CA5E9D"/>
    <w:rsid w:val="00CA62D6"/>
    <w:rsid w:val="00CA7545"/>
    <w:rsid w:val="00CA7DA8"/>
    <w:rsid w:val="00CA7F16"/>
    <w:rsid w:val="00CB0331"/>
    <w:rsid w:val="00CB05CD"/>
    <w:rsid w:val="00CB1004"/>
    <w:rsid w:val="00CB1E3D"/>
    <w:rsid w:val="00CB2486"/>
    <w:rsid w:val="00CB3486"/>
    <w:rsid w:val="00CB34FA"/>
    <w:rsid w:val="00CB3740"/>
    <w:rsid w:val="00CB5309"/>
    <w:rsid w:val="00CB5478"/>
    <w:rsid w:val="00CB55BE"/>
    <w:rsid w:val="00CB5967"/>
    <w:rsid w:val="00CB69C8"/>
    <w:rsid w:val="00CC0647"/>
    <w:rsid w:val="00CC0696"/>
    <w:rsid w:val="00CC0BA6"/>
    <w:rsid w:val="00CC132E"/>
    <w:rsid w:val="00CC2D11"/>
    <w:rsid w:val="00CC3289"/>
    <w:rsid w:val="00CC3F2F"/>
    <w:rsid w:val="00CC4041"/>
    <w:rsid w:val="00CC404C"/>
    <w:rsid w:val="00CC55FE"/>
    <w:rsid w:val="00CC572C"/>
    <w:rsid w:val="00CC5E71"/>
    <w:rsid w:val="00CC70C9"/>
    <w:rsid w:val="00CC71EF"/>
    <w:rsid w:val="00CC7C28"/>
    <w:rsid w:val="00CD032B"/>
    <w:rsid w:val="00CD0ABA"/>
    <w:rsid w:val="00CD0BA3"/>
    <w:rsid w:val="00CD0EB3"/>
    <w:rsid w:val="00CD10C6"/>
    <w:rsid w:val="00CD15D2"/>
    <w:rsid w:val="00CD198F"/>
    <w:rsid w:val="00CD1B30"/>
    <w:rsid w:val="00CD1F15"/>
    <w:rsid w:val="00CD218C"/>
    <w:rsid w:val="00CD2303"/>
    <w:rsid w:val="00CD2708"/>
    <w:rsid w:val="00CD2923"/>
    <w:rsid w:val="00CD2A28"/>
    <w:rsid w:val="00CD3A7A"/>
    <w:rsid w:val="00CD3E28"/>
    <w:rsid w:val="00CD4486"/>
    <w:rsid w:val="00CD4961"/>
    <w:rsid w:val="00CD4C6E"/>
    <w:rsid w:val="00CD4E0B"/>
    <w:rsid w:val="00CD55F2"/>
    <w:rsid w:val="00CD607F"/>
    <w:rsid w:val="00CD6229"/>
    <w:rsid w:val="00CD669E"/>
    <w:rsid w:val="00CD6F6B"/>
    <w:rsid w:val="00CD7127"/>
    <w:rsid w:val="00CD7615"/>
    <w:rsid w:val="00CD78C0"/>
    <w:rsid w:val="00CD7F8E"/>
    <w:rsid w:val="00CE0245"/>
    <w:rsid w:val="00CE02C4"/>
    <w:rsid w:val="00CE03D3"/>
    <w:rsid w:val="00CE0490"/>
    <w:rsid w:val="00CE0B7C"/>
    <w:rsid w:val="00CE161F"/>
    <w:rsid w:val="00CE19F9"/>
    <w:rsid w:val="00CE21E1"/>
    <w:rsid w:val="00CE2F96"/>
    <w:rsid w:val="00CE32E8"/>
    <w:rsid w:val="00CE3F24"/>
    <w:rsid w:val="00CE3FE8"/>
    <w:rsid w:val="00CE5267"/>
    <w:rsid w:val="00CE5BBC"/>
    <w:rsid w:val="00CE604A"/>
    <w:rsid w:val="00CE6123"/>
    <w:rsid w:val="00CE63A6"/>
    <w:rsid w:val="00CE6668"/>
    <w:rsid w:val="00CE6EAE"/>
    <w:rsid w:val="00CE7179"/>
    <w:rsid w:val="00CF031E"/>
    <w:rsid w:val="00CF0843"/>
    <w:rsid w:val="00CF13D0"/>
    <w:rsid w:val="00CF1B7D"/>
    <w:rsid w:val="00CF1C56"/>
    <w:rsid w:val="00CF2C4F"/>
    <w:rsid w:val="00CF2EF7"/>
    <w:rsid w:val="00CF385E"/>
    <w:rsid w:val="00CF443F"/>
    <w:rsid w:val="00CF5433"/>
    <w:rsid w:val="00CF56A3"/>
    <w:rsid w:val="00CF5CD5"/>
    <w:rsid w:val="00CF60ED"/>
    <w:rsid w:val="00CF6578"/>
    <w:rsid w:val="00CF65B6"/>
    <w:rsid w:val="00CF67F7"/>
    <w:rsid w:val="00CF6EB2"/>
    <w:rsid w:val="00CF7088"/>
    <w:rsid w:val="00CF7099"/>
    <w:rsid w:val="00D00407"/>
    <w:rsid w:val="00D004AA"/>
    <w:rsid w:val="00D00731"/>
    <w:rsid w:val="00D007AA"/>
    <w:rsid w:val="00D00BDA"/>
    <w:rsid w:val="00D00EE4"/>
    <w:rsid w:val="00D00EFA"/>
    <w:rsid w:val="00D01452"/>
    <w:rsid w:val="00D017E1"/>
    <w:rsid w:val="00D027D2"/>
    <w:rsid w:val="00D03626"/>
    <w:rsid w:val="00D03763"/>
    <w:rsid w:val="00D03A55"/>
    <w:rsid w:val="00D03C39"/>
    <w:rsid w:val="00D03E05"/>
    <w:rsid w:val="00D04253"/>
    <w:rsid w:val="00D0426D"/>
    <w:rsid w:val="00D04351"/>
    <w:rsid w:val="00D0444F"/>
    <w:rsid w:val="00D04724"/>
    <w:rsid w:val="00D047E1"/>
    <w:rsid w:val="00D04805"/>
    <w:rsid w:val="00D0487A"/>
    <w:rsid w:val="00D04DE9"/>
    <w:rsid w:val="00D04FDF"/>
    <w:rsid w:val="00D05B82"/>
    <w:rsid w:val="00D06D10"/>
    <w:rsid w:val="00D06E0F"/>
    <w:rsid w:val="00D07C2F"/>
    <w:rsid w:val="00D10202"/>
    <w:rsid w:val="00D1161F"/>
    <w:rsid w:val="00D117C8"/>
    <w:rsid w:val="00D119B7"/>
    <w:rsid w:val="00D119F9"/>
    <w:rsid w:val="00D11A22"/>
    <w:rsid w:val="00D11EC4"/>
    <w:rsid w:val="00D122BC"/>
    <w:rsid w:val="00D12513"/>
    <w:rsid w:val="00D1264C"/>
    <w:rsid w:val="00D12B0D"/>
    <w:rsid w:val="00D138BB"/>
    <w:rsid w:val="00D14A93"/>
    <w:rsid w:val="00D158A6"/>
    <w:rsid w:val="00D15A06"/>
    <w:rsid w:val="00D161B4"/>
    <w:rsid w:val="00D16311"/>
    <w:rsid w:val="00D166A4"/>
    <w:rsid w:val="00D16702"/>
    <w:rsid w:val="00D16964"/>
    <w:rsid w:val="00D16A23"/>
    <w:rsid w:val="00D16C00"/>
    <w:rsid w:val="00D16EFE"/>
    <w:rsid w:val="00D17977"/>
    <w:rsid w:val="00D201FB"/>
    <w:rsid w:val="00D206AA"/>
    <w:rsid w:val="00D20806"/>
    <w:rsid w:val="00D20AE9"/>
    <w:rsid w:val="00D20C51"/>
    <w:rsid w:val="00D2184E"/>
    <w:rsid w:val="00D2188B"/>
    <w:rsid w:val="00D21926"/>
    <w:rsid w:val="00D21B1D"/>
    <w:rsid w:val="00D21BE6"/>
    <w:rsid w:val="00D220DE"/>
    <w:rsid w:val="00D22ECB"/>
    <w:rsid w:val="00D23429"/>
    <w:rsid w:val="00D23612"/>
    <w:rsid w:val="00D24688"/>
    <w:rsid w:val="00D24856"/>
    <w:rsid w:val="00D248BD"/>
    <w:rsid w:val="00D24A26"/>
    <w:rsid w:val="00D24C3E"/>
    <w:rsid w:val="00D252EA"/>
    <w:rsid w:val="00D25502"/>
    <w:rsid w:val="00D25F45"/>
    <w:rsid w:val="00D2659D"/>
    <w:rsid w:val="00D26775"/>
    <w:rsid w:val="00D269EE"/>
    <w:rsid w:val="00D26F5F"/>
    <w:rsid w:val="00D27053"/>
    <w:rsid w:val="00D27079"/>
    <w:rsid w:val="00D2740F"/>
    <w:rsid w:val="00D27744"/>
    <w:rsid w:val="00D279B7"/>
    <w:rsid w:val="00D27EBB"/>
    <w:rsid w:val="00D30088"/>
    <w:rsid w:val="00D306E9"/>
    <w:rsid w:val="00D30B8A"/>
    <w:rsid w:val="00D31276"/>
    <w:rsid w:val="00D31681"/>
    <w:rsid w:val="00D31B5E"/>
    <w:rsid w:val="00D321D6"/>
    <w:rsid w:val="00D32519"/>
    <w:rsid w:val="00D32602"/>
    <w:rsid w:val="00D3331E"/>
    <w:rsid w:val="00D33591"/>
    <w:rsid w:val="00D3359A"/>
    <w:rsid w:val="00D33CF3"/>
    <w:rsid w:val="00D33F80"/>
    <w:rsid w:val="00D34A25"/>
    <w:rsid w:val="00D34C4C"/>
    <w:rsid w:val="00D3512F"/>
    <w:rsid w:val="00D36070"/>
    <w:rsid w:val="00D362DC"/>
    <w:rsid w:val="00D37284"/>
    <w:rsid w:val="00D37C9A"/>
    <w:rsid w:val="00D40062"/>
    <w:rsid w:val="00D40FD0"/>
    <w:rsid w:val="00D4139F"/>
    <w:rsid w:val="00D413EF"/>
    <w:rsid w:val="00D4181D"/>
    <w:rsid w:val="00D4261C"/>
    <w:rsid w:val="00D4276C"/>
    <w:rsid w:val="00D42FAA"/>
    <w:rsid w:val="00D43445"/>
    <w:rsid w:val="00D439A0"/>
    <w:rsid w:val="00D45990"/>
    <w:rsid w:val="00D46095"/>
    <w:rsid w:val="00D46476"/>
    <w:rsid w:val="00D465BE"/>
    <w:rsid w:val="00D46815"/>
    <w:rsid w:val="00D469CC"/>
    <w:rsid w:val="00D477A8"/>
    <w:rsid w:val="00D47860"/>
    <w:rsid w:val="00D479B5"/>
    <w:rsid w:val="00D47CF1"/>
    <w:rsid w:val="00D47CF8"/>
    <w:rsid w:val="00D47D43"/>
    <w:rsid w:val="00D47F79"/>
    <w:rsid w:val="00D50B3F"/>
    <w:rsid w:val="00D50E38"/>
    <w:rsid w:val="00D513F2"/>
    <w:rsid w:val="00D51B40"/>
    <w:rsid w:val="00D51E22"/>
    <w:rsid w:val="00D52791"/>
    <w:rsid w:val="00D52956"/>
    <w:rsid w:val="00D52DEA"/>
    <w:rsid w:val="00D52FF7"/>
    <w:rsid w:val="00D5318F"/>
    <w:rsid w:val="00D53CAE"/>
    <w:rsid w:val="00D53ED9"/>
    <w:rsid w:val="00D54E85"/>
    <w:rsid w:val="00D54EC0"/>
    <w:rsid w:val="00D5562E"/>
    <w:rsid w:val="00D5587C"/>
    <w:rsid w:val="00D5647D"/>
    <w:rsid w:val="00D56960"/>
    <w:rsid w:val="00D56990"/>
    <w:rsid w:val="00D56DF9"/>
    <w:rsid w:val="00D57846"/>
    <w:rsid w:val="00D57A4A"/>
    <w:rsid w:val="00D57B5E"/>
    <w:rsid w:val="00D57D8E"/>
    <w:rsid w:val="00D60579"/>
    <w:rsid w:val="00D60A3C"/>
    <w:rsid w:val="00D6103B"/>
    <w:rsid w:val="00D6115B"/>
    <w:rsid w:val="00D61AE2"/>
    <w:rsid w:val="00D6202B"/>
    <w:rsid w:val="00D6215A"/>
    <w:rsid w:val="00D621F6"/>
    <w:rsid w:val="00D62C04"/>
    <w:rsid w:val="00D6332D"/>
    <w:rsid w:val="00D63998"/>
    <w:rsid w:val="00D639A0"/>
    <w:rsid w:val="00D64541"/>
    <w:rsid w:val="00D658B3"/>
    <w:rsid w:val="00D66060"/>
    <w:rsid w:val="00D66390"/>
    <w:rsid w:val="00D663DF"/>
    <w:rsid w:val="00D6660E"/>
    <w:rsid w:val="00D6692B"/>
    <w:rsid w:val="00D66DB2"/>
    <w:rsid w:val="00D670C2"/>
    <w:rsid w:val="00D67766"/>
    <w:rsid w:val="00D67A68"/>
    <w:rsid w:val="00D67D87"/>
    <w:rsid w:val="00D71080"/>
    <w:rsid w:val="00D715F9"/>
    <w:rsid w:val="00D718C1"/>
    <w:rsid w:val="00D719DF"/>
    <w:rsid w:val="00D72E77"/>
    <w:rsid w:val="00D73195"/>
    <w:rsid w:val="00D737A2"/>
    <w:rsid w:val="00D739A3"/>
    <w:rsid w:val="00D73BF5"/>
    <w:rsid w:val="00D73F61"/>
    <w:rsid w:val="00D7405F"/>
    <w:rsid w:val="00D74193"/>
    <w:rsid w:val="00D74BDD"/>
    <w:rsid w:val="00D75162"/>
    <w:rsid w:val="00D75A83"/>
    <w:rsid w:val="00D76050"/>
    <w:rsid w:val="00D76844"/>
    <w:rsid w:val="00D769EA"/>
    <w:rsid w:val="00D772BA"/>
    <w:rsid w:val="00D7760C"/>
    <w:rsid w:val="00D776F9"/>
    <w:rsid w:val="00D77D3A"/>
    <w:rsid w:val="00D80025"/>
    <w:rsid w:val="00D80551"/>
    <w:rsid w:val="00D805AE"/>
    <w:rsid w:val="00D80C48"/>
    <w:rsid w:val="00D815A0"/>
    <w:rsid w:val="00D816E1"/>
    <w:rsid w:val="00D81C5D"/>
    <w:rsid w:val="00D81CC8"/>
    <w:rsid w:val="00D824B7"/>
    <w:rsid w:val="00D834E8"/>
    <w:rsid w:val="00D83567"/>
    <w:rsid w:val="00D83718"/>
    <w:rsid w:val="00D83F9B"/>
    <w:rsid w:val="00D8447B"/>
    <w:rsid w:val="00D8457A"/>
    <w:rsid w:val="00D845FC"/>
    <w:rsid w:val="00D8568A"/>
    <w:rsid w:val="00D86298"/>
    <w:rsid w:val="00D86539"/>
    <w:rsid w:val="00D86A64"/>
    <w:rsid w:val="00D87442"/>
    <w:rsid w:val="00D87CC1"/>
    <w:rsid w:val="00D87DFF"/>
    <w:rsid w:val="00D903CC"/>
    <w:rsid w:val="00D90539"/>
    <w:rsid w:val="00D90583"/>
    <w:rsid w:val="00D905A9"/>
    <w:rsid w:val="00D90737"/>
    <w:rsid w:val="00D90D5A"/>
    <w:rsid w:val="00D90E9C"/>
    <w:rsid w:val="00D90F41"/>
    <w:rsid w:val="00D911C3"/>
    <w:rsid w:val="00D911E8"/>
    <w:rsid w:val="00D91255"/>
    <w:rsid w:val="00D91322"/>
    <w:rsid w:val="00D91464"/>
    <w:rsid w:val="00D9162D"/>
    <w:rsid w:val="00D918D9"/>
    <w:rsid w:val="00D91DC4"/>
    <w:rsid w:val="00D926E0"/>
    <w:rsid w:val="00D935A2"/>
    <w:rsid w:val="00D93AD9"/>
    <w:rsid w:val="00D93B20"/>
    <w:rsid w:val="00D94138"/>
    <w:rsid w:val="00D94589"/>
    <w:rsid w:val="00D95385"/>
    <w:rsid w:val="00D9540C"/>
    <w:rsid w:val="00D95454"/>
    <w:rsid w:val="00D956E8"/>
    <w:rsid w:val="00D95708"/>
    <w:rsid w:val="00D95C08"/>
    <w:rsid w:val="00D96DDB"/>
    <w:rsid w:val="00D971FC"/>
    <w:rsid w:val="00DA103D"/>
    <w:rsid w:val="00DA1957"/>
    <w:rsid w:val="00DA231A"/>
    <w:rsid w:val="00DA263B"/>
    <w:rsid w:val="00DA2ED4"/>
    <w:rsid w:val="00DA30E9"/>
    <w:rsid w:val="00DA34C1"/>
    <w:rsid w:val="00DA3978"/>
    <w:rsid w:val="00DA3C7F"/>
    <w:rsid w:val="00DA4122"/>
    <w:rsid w:val="00DA4A60"/>
    <w:rsid w:val="00DA4C81"/>
    <w:rsid w:val="00DA4E10"/>
    <w:rsid w:val="00DA5524"/>
    <w:rsid w:val="00DA5DC3"/>
    <w:rsid w:val="00DA5F19"/>
    <w:rsid w:val="00DA60A0"/>
    <w:rsid w:val="00DA6222"/>
    <w:rsid w:val="00DA6AA6"/>
    <w:rsid w:val="00DA6DC7"/>
    <w:rsid w:val="00DA72B6"/>
    <w:rsid w:val="00DA7B1A"/>
    <w:rsid w:val="00DA7EA6"/>
    <w:rsid w:val="00DA7FD1"/>
    <w:rsid w:val="00DB04FA"/>
    <w:rsid w:val="00DB0AEA"/>
    <w:rsid w:val="00DB0D45"/>
    <w:rsid w:val="00DB17C9"/>
    <w:rsid w:val="00DB28A5"/>
    <w:rsid w:val="00DB3461"/>
    <w:rsid w:val="00DB392C"/>
    <w:rsid w:val="00DB39F1"/>
    <w:rsid w:val="00DB3A00"/>
    <w:rsid w:val="00DB3AB1"/>
    <w:rsid w:val="00DB4011"/>
    <w:rsid w:val="00DB4053"/>
    <w:rsid w:val="00DB416E"/>
    <w:rsid w:val="00DB4D6C"/>
    <w:rsid w:val="00DB4F91"/>
    <w:rsid w:val="00DB4FA0"/>
    <w:rsid w:val="00DB5B57"/>
    <w:rsid w:val="00DB6045"/>
    <w:rsid w:val="00DB643A"/>
    <w:rsid w:val="00DB648E"/>
    <w:rsid w:val="00DB64E1"/>
    <w:rsid w:val="00DB654D"/>
    <w:rsid w:val="00DB6A0C"/>
    <w:rsid w:val="00DB6C50"/>
    <w:rsid w:val="00DB7165"/>
    <w:rsid w:val="00DB757E"/>
    <w:rsid w:val="00DC08C2"/>
    <w:rsid w:val="00DC0CBC"/>
    <w:rsid w:val="00DC1291"/>
    <w:rsid w:val="00DC1839"/>
    <w:rsid w:val="00DC1DF4"/>
    <w:rsid w:val="00DC1DF5"/>
    <w:rsid w:val="00DC2688"/>
    <w:rsid w:val="00DC367F"/>
    <w:rsid w:val="00DC3989"/>
    <w:rsid w:val="00DC3E9D"/>
    <w:rsid w:val="00DC4024"/>
    <w:rsid w:val="00DC42BB"/>
    <w:rsid w:val="00DC4381"/>
    <w:rsid w:val="00DC455F"/>
    <w:rsid w:val="00DC4613"/>
    <w:rsid w:val="00DC5989"/>
    <w:rsid w:val="00DC5D41"/>
    <w:rsid w:val="00DC5DF7"/>
    <w:rsid w:val="00DC6404"/>
    <w:rsid w:val="00DC66AA"/>
    <w:rsid w:val="00DC67F9"/>
    <w:rsid w:val="00DC6B19"/>
    <w:rsid w:val="00DC7E75"/>
    <w:rsid w:val="00DC7FDB"/>
    <w:rsid w:val="00DD0E64"/>
    <w:rsid w:val="00DD0ECD"/>
    <w:rsid w:val="00DD0F11"/>
    <w:rsid w:val="00DD1402"/>
    <w:rsid w:val="00DD2760"/>
    <w:rsid w:val="00DD2A47"/>
    <w:rsid w:val="00DD2FC6"/>
    <w:rsid w:val="00DD325B"/>
    <w:rsid w:val="00DD3851"/>
    <w:rsid w:val="00DD3910"/>
    <w:rsid w:val="00DD4495"/>
    <w:rsid w:val="00DD45E6"/>
    <w:rsid w:val="00DD496B"/>
    <w:rsid w:val="00DD4EE3"/>
    <w:rsid w:val="00DD50B6"/>
    <w:rsid w:val="00DD5497"/>
    <w:rsid w:val="00DD5C0C"/>
    <w:rsid w:val="00DD601F"/>
    <w:rsid w:val="00DD62C6"/>
    <w:rsid w:val="00DD6671"/>
    <w:rsid w:val="00DD6698"/>
    <w:rsid w:val="00DD66E9"/>
    <w:rsid w:val="00DD7539"/>
    <w:rsid w:val="00DD7CAC"/>
    <w:rsid w:val="00DE003B"/>
    <w:rsid w:val="00DE0053"/>
    <w:rsid w:val="00DE0304"/>
    <w:rsid w:val="00DE04AB"/>
    <w:rsid w:val="00DE0532"/>
    <w:rsid w:val="00DE1279"/>
    <w:rsid w:val="00DE12D5"/>
    <w:rsid w:val="00DE1885"/>
    <w:rsid w:val="00DE1D97"/>
    <w:rsid w:val="00DE210C"/>
    <w:rsid w:val="00DE2492"/>
    <w:rsid w:val="00DE25D8"/>
    <w:rsid w:val="00DE27ED"/>
    <w:rsid w:val="00DE2B64"/>
    <w:rsid w:val="00DE3051"/>
    <w:rsid w:val="00DE352D"/>
    <w:rsid w:val="00DE3AB8"/>
    <w:rsid w:val="00DE3C77"/>
    <w:rsid w:val="00DE4506"/>
    <w:rsid w:val="00DE4952"/>
    <w:rsid w:val="00DE495C"/>
    <w:rsid w:val="00DE5106"/>
    <w:rsid w:val="00DE5A5D"/>
    <w:rsid w:val="00DE5CDA"/>
    <w:rsid w:val="00DE5E7A"/>
    <w:rsid w:val="00DE658F"/>
    <w:rsid w:val="00DE661A"/>
    <w:rsid w:val="00DE6F7E"/>
    <w:rsid w:val="00DE7276"/>
    <w:rsid w:val="00DE736B"/>
    <w:rsid w:val="00DE7F21"/>
    <w:rsid w:val="00DE7F91"/>
    <w:rsid w:val="00DF0930"/>
    <w:rsid w:val="00DF0B74"/>
    <w:rsid w:val="00DF24BA"/>
    <w:rsid w:val="00DF25FC"/>
    <w:rsid w:val="00DF27FE"/>
    <w:rsid w:val="00DF2CDF"/>
    <w:rsid w:val="00DF2DBB"/>
    <w:rsid w:val="00DF32CB"/>
    <w:rsid w:val="00DF331D"/>
    <w:rsid w:val="00DF3A4A"/>
    <w:rsid w:val="00DF3DC4"/>
    <w:rsid w:val="00DF4672"/>
    <w:rsid w:val="00DF496A"/>
    <w:rsid w:val="00DF5285"/>
    <w:rsid w:val="00DF5969"/>
    <w:rsid w:val="00DF606D"/>
    <w:rsid w:val="00DF65BF"/>
    <w:rsid w:val="00DF68F9"/>
    <w:rsid w:val="00DF6CFE"/>
    <w:rsid w:val="00DF6E61"/>
    <w:rsid w:val="00DF7229"/>
    <w:rsid w:val="00DF739F"/>
    <w:rsid w:val="00DF7668"/>
    <w:rsid w:val="00DF7CCE"/>
    <w:rsid w:val="00E00FC0"/>
    <w:rsid w:val="00E01216"/>
    <w:rsid w:val="00E014C6"/>
    <w:rsid w:val="00E017DD"/>
    <w:rsid w:val="00E018B7"/>
    <w:rsid w:val="00E01D44"/>
    <w:rsid w:val="00E01DEA"/>
    <w:rsid w:val="00E01FBA"/>
    <w:rsid w:val="00E020F7"/>
    <w:rsid w:val="00E02E55"/>
    <w:rsid w:val="00E02F81"/>
    <w:rsid w:val="00E03329"/>
    <w:rsid w:val="00E034A9"/>
    <w:rsid w:val="00E036DB"/>
    <w:rsid w:val="00E03816"/>
    <w:rsid w:val="00E03D9A"/>
    <w:rsid w:val="00E04055"/>
    <w:rsid w:val="00E041DF"/>
    <w:rsid w:val="00E04989"/>
    <w:rsid w:val="00E05461"/>
    <w:rsid w:val="00E054AC"/>
    <w:rsid w:val="00E05695"/>
    <w:rsid w:val="00E061FF"/>
    <w:rsid w:val="00E0668D"/>
    <w:rsid w:val="00E07019"/>
    <w:rsid w:val="00E07113"/>
    <w:rsid w:val="00E0742C"/>
    <w:rsid w:val="00E07782"/>
    <w:rsid w:val="00E079A9"/>
    <w:rsid w:val="00E07B0B"/>
    <w:rsid w:val="00E07D5A"/>
    <w:rsid w:val="00E10CA5"/>
    <w:rsid w:val="00E10D9D"/>
    <w:rsid w:val="00E10DC2"/>
    <w:rsid w:val="00E11AED"/>
    <w:rsid w:val="00E1212D"/>
    <w:rsid w:val="00E12494"/>
    <w:rsid w:val="00E12824"/>
    <w:rsid w:val="00E13341"/>
    <w:rsid w:val="00E135E4"/>
    <w:rsid w:val="00E1469B"/>
    <w:rsid w:val="00E15550"/>
    <w:rsid w:val="00E155C1"/>
    <w:rsid w:val="00E158E0"/>
    <w:rsid w:val="00E15B25"/>
    <w:rsid w:val="00E15E03"/>
    <w:rsid w:val="00E15F28"/>
    <w:rsid w:val="00E17012"/>
    <w:rsid w:val="00E1730C"/>
    <w:rsid w:val="00E174E2"/>
    <w:rsid w:val="00E17AD8"/>
    <w:rsid w:val="00E17D53"/>
    <w:rsid w:val="00E17D56"/>
    <w:rsid w:val="00E17F82"/>
    <w:rsid w:val="00E203E1"/>
    <w:rsid w:val="00E207B2"/>
    <w:rsid w:val="00E20B38"/>
    <w:rsid w:val="00E2119E"/>
    <w:rsid w:val="00E215FD"/>
    <w:rsid w:val="00E21923"/>
    <w:rsid w:val="00E21ED1"/>
    <w:rsid w:val="00E22C68"/>
    <w:rsid w:val="00E2351E"/>
    <w:rsid w:val="00E2484C"/>
    <w:rsid w:val="00E24B9B"/>
    <w:rsid w:val="00E25075"/>
    <w:rsid w:val="00E25176"/>
    <w:rsid w:val="00E251F6"/>
    <w:rsid w:val="00E25640"/>
    <w:rsid w:val="00E256D0"/>
    <w:rsid w:val="00E25A9F"/>
    <w:rsid w:val="00E26DCC"/>
    <w:rsid w:val="00E27360"/>
    <w:rsid w:val="00E279B4"/>
    <w:rsid w:val="00E27AEB"/>
    <w:rsid w:val="00E27B64"/>
    <w:rsid w:val="00E27C63"/>
    <w:rsid w:val="00E27E67"/>
    <w:rsid w:val="00E3056B"/>
    <w:rsid w:val="00E3130F"/>
    <w:rsid w:val="00E316FB"/>
    <w:rsid w:val="00E31DE9"/>
    <w:rsid w:val="00E32CCF"/>
    <w:rsid w:val="00E333CB"/>
    <w:rsid w:val="00E3405F"/>
    <w:rsid w:val="00E342C3"/>
    <w:rsid w:val="00E343C1"/>
    <w:rsid w:val="00E34B95"/>
    <w:rsid w:val="00E34E69"/>
    <w:rsid w:val="00E3507D"/>
    <w:rsid w:val="00E35A37"/>
    <w:rsid w:val="00E35FAF"/>
    <w:rsid w:val="00E3679D"/>
    <w:rsid w:val="00E3686F"/>
    <w:rsid w:val="00E368F8"/>
    <w:rsid w:val="00E369F3"/>
    <w:rsid w:val="00E36A0C"/>
    <w:rsid w:val="00E36A65"/>
    <w:rsid w:val="00E374C5"/>
    <w:rsid w:val="00E3764A"/>
    <w:rsid w:val="00E37C0F"/>
    <w:rsid w:val="00E37EAA"/>
    <w:rsid w:val="00E4017C"/>
    <w:rsid w:val="00E41541"/>
    <w:rsid w:val="00E41914"/>
    <w:rsid w:val="00E419DA"/>
    <w:rsid w:val="00E41BD4"/>
    <w:rsid w:val="00E4202F"/>
    <w:rsid w:val="00E423EF"/>
    <w:rsid w:val="00E42A1E"/>
    <w:rsid w:val="00E42AC2"/>
    <w:rsid w:val="00E43447"/>
    <w:rsid w:val="00E43712"/>
    <w:rsid w:val="00E43A8E"/>
    <w:rsid w:val="00E4409B"/>
    <w:rsid w:val="00E44A38"/>
    <w:rsid w:val="00E450FE"/>
    <w:rsid w:val="00E45888"/>
    <w:rsid w:val="00E45C76"/>
    <w:rsid w:val="00E4627D"/>
    <w:rsid w:val="00E46887"/>
    <w:rsid w:val="00E46D61"/>
    <w:rsid w:val="00E46ECA"/>
    <w:rsid w:val="00E474C9"/>
    <w:rsid w:val="00E47A33"/>
    <w:rsid w:val="00E50936"/>
    <w:rsid w:val="00E51072"/>
    <w:rsid w:val="00E5112E"/>
    <w:rsid w:val="00E51EDD"/>
    <w:rsid w:val="00E522F7"/>
    <w:rsid w:val="00E523A1"/>
    <w:rsid w:val="00E52E32"/>
    <w:rsid w:val="00E53307"/>
    <w:rsid w:val="00E53460"/>
    <w:rsid w:val="00E534A8"/>
    <w:rsid w:val="00E539BD"/>
    <w:rsid w:val="00E54003"/>
    <w:rsid w:val="00E54293"/>
    <w:rsid w:val="00E547A1"/>
    <w:rsid w:val="00E55425"/>
    <w:rsid w:val="00E56123"/>
    <w:rsid w:val="00E566ED"/>
    <w:rsid w:val="00E57612"/>
    <w:rsid w:val="00E57B84"/>
    <w:rsid w:val="00E57C4F"/>
    <w:rsid w:val="00E57F11"/>
    <w:rsid w:val="00E61012"/>
    <w:rsid w:val="00E610F0"/>
    <w:rsid w:val="00E61846"/>
    <w:rsid w:val="00E61B70"/>
    <w:rsid w:val="00E624F9"/>
    <w:rsid w:val="00E62DF4"/>
    <w:rsid w:val="00E62F9C"/>
    <w:rsid w:val="00E630B0"/>
    <w:rsid w:val="00E63706"/>
    <w:rsid w:val="00E63874"/>
    <w:rsid w:val="00E63DA6"/>
    <w:rsid w:val="00E6483D"/>
    <w:rsid w:val="00E64C49"/>
    <w:rsid w:val="00E6570B"/>
    <w:rsid w:val="00E667F5"/>
    <w:rsid w:val="00E67524"/>
    <w:rsid w:val="00E67B17"/>
    <w:rsid w:val="00E7034B"/>
    <w:rsid w:val="00E70967"/>
    <w:rsid w:val="00E70F44"/>
    <w:rsid w:val="00E7111D"/>
    <w:rsid w:val="00E71A2C"/>
    <w:rsid w:val="00E71E7C"/>
    <w:rsid w:val="00E7238C"/>
    <w:rsid w:val="00E723DF"/>
    <w:rsid w:val="00E7271C"/>
    <w:rsid w:val="00E7279C"/>
    <w:rsid w:val="00E72800"/>
    <w:rsid w:val="00E72CAC"/>
    <w:rsid w:val="00E73CB8"/>
    <w:rsid w:val="00E74300"/>
    <w:rsid w:val="00E74DB6"/>
    <w:rsid w:val="00E75AB9"/>
    <w:rsid w:val="00E75CFB"/>
    <w:rsid w:val="00E75F93"/>
    <w:rsid w:val="00E761FF"/>
    <w:rsid w:val="00E76BA9"/>
    <w:rsid w:val="00E76F83"/>
    <w:rsid w:val="00E77958"/>
    <w:rsid w:val="00E7798C"/>
    <w:rsid w:val="00E8047B"/>
    <w:rsid w:val="00E80D32"/>
    <w:rsid w:val="00E817CC"/>
    <w:rsid w:val="00E8181C"/>
    <w:rsid w:val="00E8204C"/>
    <w:rsid w:val="00E82454"/>
    <w:rsid w:val="00E82759"/>
    <w:rsid w:val="00E830BA"/>
    <w:rsid w:val="00E835BC"/>
    <w:rsid w:val="00E839B3"/>
    <w:rsid w:val="00E83F2B"/>
    <w:rsid w:val="00E842C2"/>
    <w:rsid w:val="00E8472A"/>
    <w:rsid w:val="00E84906"/>
    <w:rsid w:val="00E849B1"/>
    <w:rsid w:val="00E849D3"/>
    <w:rsid w:val="00E84EF7"/>
    <w:rsid w:val="00E85058"/>
    <w:rsid w:val="00E859D6"/>
    <w:rsid w:val="00E85A8D"/>
    <w:rsid w:val="00E85E8C"/>
    <w:rsid w:val="00E86CB2"/>
    <w:rsid w:val="00E86F4D"/>
    <w:rsid w:val="00E87546"/>
    <w:rsid w:val="00E87A8E"/>
    <w:rsid w:val="00E87F83"/>
    <w:rsid w:val="00E903D3"/>
    <w:rsid w:val="00E904BA"/>
    <w:rsid w:val="00E90B5D"/>
    <w:rsid w:val="00E90BCC"/>
    <w:rsid w:val="00E90FBF"/>
    <w:rsid w:val="00E91013"/>
    <w:rsid w:val="00E91614"/>
    <w:rsid w:val="00E9164A"/>
    <w:rsid w:val="00E91F17"/>
    <w:rsid w:val="00E91FB7"/>
    <w:rsid w:val="00E922C3"/>
    <w:rsid w:val="00E92483"/>
    <w:rsid w:val="00E925A3"/>
    <w:rsid w:val="00E92991"/>
    <w:rsid w:val="00E92ACB"/>
    <w:rsid w:val="00E92E48"/>
    <w:rsid w:val="00E932EC"/>
    <w:rsid w:val="00E938D2"/>
    <w:rsid w:val="00E94EF3"/>
    <w:rsid w:val="00E95961"/>
    <w:rsid w:val="00E95A4D"/>
    <w:rsid w:val="00E95A84"/>
    <w:rsid w:val="00E95AC0"/>
    <w:rsid w:val="00E96215"/>
    <w:rsid w:val="00E96712"/>
    <w:rsid w:val="00E96BE1"/>
    <w:rsid w:val="00E970F7"/>
    <w:rsid w:val="00E97276"/>
    <w:rsid w:val="00E9731F"/>
    <w:rsid w:val="00E9764C"/>
    <w:rsid w:val="00E97898"/>
    <w:rsid w:val="00E97D24"/>
    <w:rsid w:val="00EA0015"/>
    <w:rsid w:val="00EA051C"/>
    <w:rsid w:val="00EA0705"/>
    <w:rsid w:val="00EA0D62"/>
    <w:rsid w:val="00EA0F8D"/>
    <w:rsid w:val="00EA111A"/>
    <w:rsid w:val="00EA1B9A"/>
    <w:rsid w:val="00EA20FA"/>
    <w:rsid w:val="00EA2157"/>
    <w:rsid w:val="00EA2AEC"/>
    <w:rsid w:val="00EA2F3D"/>
    <w:rsid w:val="00EA3575"/>
    <w:rsid w:val="00EA3620"/>
    <w:rsid w:val="00EA4076"/>
    <w:rsid w:val="00EA461C"/>
    <w:rsid w:val="00EA4B86"/>
    <w:rsid w:val="00EA5196"/>
    <w:rsid w:val="00EA59E0"/>
    <w:rsid w:val="00EA68E4"/>
    <w:rsid w:val="00EA6B4F"/>
    <w:rsid w:val="00EA6CCA"/>
    <w:rsid w:val="00EA73F6"/>
    <w:rsid w:val="00EA74BC"/>
    <w:rsid w:val="00EA782A"/>
    <w:rsid w:val="00EA787E"/>
    <w:rsid w:val="00EB00B6"/>
    <w:rsid w:val="00EB028F"/>
    <w:rsid w:val="00EB19B6"/>
    <w:rsid w:val="00EB2C47"/>
    <w:rsid w:val="00EB2E4B"/>
    <w:rsid w:val="00EB315F"/>
    <w:rsid w:val="00EB4295"/>
    <w:rsid w:val="00EB4318"/>
    <w:rsid w:val="00EB4943"/>
    <w:rsid w:val="00EB525E"/>
    <w:rsid w:val="00EB52D4"/>
    <w:rsid w:val="00EB5797"/>
    <w:rsid w:val="00EB580C"/>
    <w:rsid w:val="00EB5A3E"/>
    <w:rsid w:val="00EB762C"/>
    <w:rsid w:val="00EB79E3"/>
    <w:rsid w:val="00EB7D3D"/>
    <w:rsid w:val="00EB7F82"/>
    <w:rsid w:val="00EC07B7"/>
    <w:rsid w:val="00EC08D6"/>
    <w:rsid w:val="00EC10FF"/>
    <w:rsid w:val="00EC15D3"/>
    <w:rsid w:val="00EC191A"/>
    <w:rsid w:val="00EC1DA9"/>
    <w:rsid w:val="00EC1FA9"/>
    <w:rsid w:val="00EC2280"/>
    <w:rsid w:val="00EC29FA"/>
    <w:rsid w:val="00EC2C9F"/>
    <w:rsid w:val="00EC345D"/>
    <w:rsid w:val="00EC3A25"/>
    <w:rsid w:val="00EC3A2D"/>
    <w:rsid w:val="00EC3C46"/>
    <w:rsid w:val="00EC43DA"/>
    <w:rsid w:val="00EC48A9"/>
    <w:rsid w:val="00EC4DFA"/>
    <w:rsid w:val="00EC51C4"/>
    <w:rsid w:val="00EC5233"/>
    <w:rsid w:val="00EC5464"/>
    <w:rsid w:val="00EC560F"/>
    <w:rsid w:val="00EC5ACA"/>
    <w:rsid w:val="00EC5D1A"/>
    <w:rsid w:val="00EC69FD"/>
    <w:rsid w:val="00EC73C3"/>
    <w:rsid w:val="00EC7EAF"/>
    <w:rsid w:val="00ED00C1"/>
    <w:rsid w:val="00ED04D0"/>
    <w:rsid w:val="00ED05D4"/>
    <w:rsid w:val="00ED0AD1"/>
    <w:rsid w:val="00ED0DC4"/>
    <w:rsid w:val="00ED0E91"/>
    <w:rsid w:val="00ED13FB"/>
    <w:rsid w:val="00ED1A99"/>
    <w:rsid w:val="00ED1BA9"/>
    <w:rsid w:val="00ED1C7A"/>
    <w:rsid w:val="00ED1D6D"/>
    <w:rsid w:val="00ED1EAE"/>
    <w:rsid w:val="00ED28DF"/>
    <w:rsid w:val="00ED3455"/>
    <w:rsid w:val="00ED3512"/>
    <w:rsid w:val="00ED3552"/>
    <w:rsid w:val="00ED42D4"/>
    <w:rsid w:val="00ED4FD6"/>
    <w:rsid w:val="00ED51DE"/>
    <w:rsid w:val="00ED525C"/>
    <w:rsid w:val="00ED5577"/>
    <w:rsid w:val="00ED58C4"/>
    <w:rsid w:val="00ED5B31"/>
    <w:rsid w:val="00ED5C60"/>
    <w:rsid w:val="00ED6246"/>
    <w:rsid w:val="00ED6CF5"/>
    <w:rsid w:val="00ED6DBE"/>
    <w:rsid w:val="00ED727F"/>
    <w:rsid w:val="00ED73F2"/>
    <w:rsid w:val="00ED7E59"/>
    <w:rsid w:val="00EE030A"/>
    <w:rsid w:val="00EE0BFF"/>
    <w:rsid w:val="00EE1928"/>
    <w:rsid w:val="00EE2749"/>
    <w:rsid w:val="00EE29CF"/>
    <w:rsid w:val="00EE2A12"/>
    <w:rsid w:val="00EE3670"/>
    <w:rsid w:val="00EE44F9"/>
    <w:rsid w:val="00EE4713"/>
    <w:rsid w:val="00EE4784"/>
    <w:rsid w:val="00EE4900"/>
    <w:rsid w:val="00EE5579"/>
    <w:rsid w:val="00EE56A9"/>
    <w:rsid w:val="00EE5984"/>
    <w:rsid w:val="00EE5A32"/>
    <w:rsid w:val="00EE5B9C"/>
    <w:rsid w:val="00EE5DDE"/>
    <w:rsid w:val="00EE6AE8"/>
    <w:rsid w:val="00EE6B30"/>
    <w:rsid w:val="00EE6F41"/>
    <w:rsid w:val="00EE77F8"/>
    <w:rsid w:val="00EF0296"/>
    <w:rsid w:val="00EF0A4C"/>
    <w:rsid w:val="00EF0A6A"/>
    <w:rsid w:val="00EF11CE"/>
    <w:rsid w:val="00EF178F"/>
    <w:rsid w:val="00EF1F12"/>
    <w:rsid w:val="00EF2176"/>
    <w:rsid w:val="00EF259A"/>
    <w:rsid w:val="00EF3A0D"/>
    <w:rsid w:val="00EF418C"/>
    <w:rsid w:val="00EF42D0"/>
    <w:rsid w:val="00EF4855"/>
    <w:rsid w:val="00EF4E4E"/>
    <w:rsid w:val="00EF54C1"/>
    <w:rsid w:val="00EF59AB"/>
    <w:rsid w:val="00EF649A"/>
    <w:rsid w:val="00EF64C6"/>
    <w:rsid w:val="00EF64C8"/>
    <w:rsid w:val="00EF6572"/>
    <w:rsid w:val="00EF6932"/>
    <w:rsid w:val="00EF6EB7"/>
    <w:rsid w:val="00EF6F6B"/>
    <w:rsid w:val="00EF7B4D"/>
    <w:rsid w:val="00EF7BE4"/>
    <w:rsid w:val="00EF7F0B"/>
    <w:rsid w:val="00F0012D"/>
    <w:rsid w:val="00F0053C"/>
    <w:rsid w:val="00F0056C"/>
    <w:rsid w:val="00F005A1"/>
    <w:rsid w:val="00F01019"/>
    <w:rsid w:val="00F01314"/>
    <w:rsid w:val="00F01D16"/>
    <w:rsid w:val="00F01D49"/>
    <w:rsid w:val="00F01FEC"/>
    <w:rsid w:val="00F020E5"/>
    <w:rsid w:val="00F0256E"/>
    <w:rsid w:val="00F02A4D"/>
    <w:rsid w:val="00F02BF5"/>
    <w:rsid w:val="00F02E3C"/>
    <w:rsid w:val="00F03823"/>
    <w:rsid w:val="00F03FE7"/>
    <w:rsid w:val="00F040C9"/>
    <w:rsid w:val="00F0443E"/>
    <w:rsid w:val="00F04561"/>
    <w:rsid w:val="00F047DF"/>
    <w:rsid w:val="00F05442"/>
    <w:rsid w:val="00F05528"/>
    <w:rsid w:val="00F05C05"/>
    <w:rsid w:val="00F05C37"/>
    <w:rsid w:val="00F05C55"/>
    <w:rsid w:val="00F0609B"/>
    <w:rsid w:val="00F06614"/>
    <w:rsid w:val="00F06BB5"/>
    <w:rsid w:val="00F07E81"/>
    <w:rsid w:val="00F101DB"/>
    <w:rsid w:val="00F108AA"/>
    <w:rsid w:val="00F10EB9"/>
    <w:rsid w:val="00F11157"/>
    <w:rsid w:val="00F111CB"/>
    <w:rsid w:val="00F1149D"/>
    <w:rsid w:val="00F1151D"/>
    <w:rsid w:val="00F11C26"/>
    <w:rsid w:val="00F11F8D"/>
    <w:rsid w:val="00F121FD"/>
    <w:rsid w:val="00F1227B"/>
    <w:rsid w:val="00F133D7"/>
    <w:rsid w:val="00F1345F"/>
    <w:rsid w:val="00F13468"/>
    <w:rsid w:val="00F13BC2"/>
    <w:rsid w:val="00F1403A"/>
    <w:rsid w:val="00F1451D"/>
    <w:rsid w:val="00F14A8D"/>
    <w:rsid w:val="00F14C77"/>
    <w:rsid w:val="00F151C4"/>
    <w:rsid w:val="00F1524F"/>
    <w:rsid w:val="00F152CB"/>
    <w:rsid w:val="00F156BE"/>
    <w:rsid w:val="00F15A2F"/>
    <w:rsid w:val="00F15E8B"/>
    <w:rsid w:val="00F15EF9"/>
    <w:rsid w:val="00F162C9"/>
    <w:rsid w:val="00F16E11"/>
    <w:rsid w:val="00F170F0"/>
    <w:rsid w:val="00F17487"/>
    <w:rsid w:val="00F17C9C"/>
    <w:rsid w:val="00F17D30"/>
    <w:rsid w:val="00F20EF8"/>
    <w:rsid w:val="00F2199E"/>
    <w:rsid w:val="00F21AF4"/>
    <w:rsid w:val="00F21E86"/>
    <w:rsid w:val="00F229D9"/>
    <w:rsid w:val="00F231C8"/>
    <w:rsid w:val="00F2355D"/>
    <w:rsid w:val="00F235D8"/>
    <w:rsid w:val="00F2430D"/>
    <w:rsid w:val="00F24D0D"/>
    <w:rsid w:val="00F25040"/>
    <w:rsid w:val="00F25BE0"/>
    <w:rsid w:val="00F25CD4"/>
    <w:rsid w:val="00F26637"/>
    <w:rsid w:val="00F268E0"/>
    <w:rsid w:val="00F26BE2"/>
    <w:rsid w:val="00F27BF0"/>
    <w:rsid w:val="00F27DDC"/>
    <w:rsid w:val="00F300DD"/>
    <w:rsid w:val="00F30537"/>
    <w:rsid w:val="00F312A4"/>
    <w:rsid w:val="00F31742"/>
    <w:rsid w:val="00F31A8D"/>
    <w:rsid w:val="00F31B3D"/>
    <w:rsid w:val="00F31DAB"/>
    <w:rsid w:val="00F3201F"/>
    <w:rsid w:val="00F3207A"/>
    <w:rsid w:val="00F322A8"/>
    <w:rsid w:val="00F322EB"/>
    <w:rsid w:val="00F32640"/>
    <w:rsid w:val="00F32878"/>
    <w:rsid w:val="00F339D6"/>
    <w:rsid w:val="00F342D2"/>
    <w:rsid w:val="00F3454C"/>
    <w:rsid w:val="00F34A0B"/>
    <w:rsid w:val="00F34E42"/>
    <w:rsid w:val="00F35D52"/>
    <w:rsid w:val="00F36804"/>
    <w:rsid w:val="00F369BC"/>
    <w:rsid w:val="00F37612"/>
    <w:rsid w:val="00F377A1"/>
    <w:rsid w:val="00F377A5"/>
    <w:rsid w:val="00F4008B"/>
    <w:rsid w:val="00F4057A"/>
    <w:rsid w:val="00F40BE7"/>
    <w:rsid w:val="00F40C08"/>
    <w:rsid w:val="00F40EFF"/>
    <w:rsid w:val="00F41533"/>
    <w:rsid w:val="00F416FF"/>
    <w:rsid w:val="00F41739"/>
    <w:rsid w:val="00F41C4A"/>
    <w:rsid w:val="00F41CD7"/>
    <w:rsid w:val="00F41FB4"/>
    <w:rsid w:val="00F424F8"/>
    <w:rsid w:val="00F425C5"/>
    <w:rsid w:val="00F426BD"/>
    <w:rsid w:val="00F42D9C"/>
    <w:rsid w:val="00F43417"/>
    <w:rsid w:val="00F43438"/>
    <w:rsid w:val="00F4344C"/>
    <w:rsid w:val="00F43609"/>
    <w:rsid w:val="00F4366F"/>
    <w:rsid w:val="00F439A1"/>
    <w:rsid w:val="00F43D0D"/>
    <w:rsid w:val="00F43D9F"/>
    <w:rsid w:val="00F43E98"/>
    <w:rsid w:val="00F4435F"/>
    <w:rsid w:val="00F44377"/>
    <w:rsid w:val="00F45044"/>
    <w:rsid w:val="00F4590A"/>
    <w:rsid w:val="00F45B9E"/>
    <w:rsid w:val="00F45CFF"/>
    <w:rsid w:val="00F46032"/>
    <w:rsid w:val="00F46337"/>
    <w:rsid w:val="00F463DD"/>
    <w:rsid w:val="00F46487"/>
    <w:rsid w:val="00F4670F"/>
    <w:rsid w:val="00F4688A"/>
    <w:rsid w:val="00F468CE"/>
    <w:rsid w:val="00F46BF2"/>
    <w:rsid w:val="00F46F8A"/>
    <w:rsid w:val="00F471AB"/>
    <w:rsid w:val="00F47A3F"/>
    <w:rsid w:val="00F47A8A"/>
    <w:rsid w:val="00F50824"/>
    <w:rsid w:val="00F5156D"/>
    <w:rsid w:val="00F51A34"/>
    <w:rsid w:val="00F51AE4"/>
    <w:rsid w:val="00F52FC7"/>
    <w:rsid w:val="00F5328E"/>
    <w:rsid w:val="00F53429"/>
    <w:rsid w:val="00F53520"/>
    <w:rsid w:val="00F5421D"/>
    <w:rsid w:val="00F548A9"/>
    <w:rsid w:val="00F552D3"/>
    <w:rsid w:val="00F55503"/>
    <w:rsid w:val="00F55523"/>
    <w:rsid w:val="00F55758"/>
    <w:rsid w:val="00F5639A"/>
    <w:rsid w:val="00F5653E"/>
    <w:rsid w:val="00F5665D"/>
    <w:rsid w:val="00F57196"/>
    <w:rsid w:val="00F571AD"/>
    <w:rsid w:val="00F573F1"/>
    <w:rsid w:val="00F574A6"/>
    <w:rsid w:val="00F5757B"/>
    <w:rsid w:val="00F57614"/>
    <w:rsid w:val="00F57856"/>
    <w:rsid w:val="00F57B2D"/>
    <w:rsid w:val="00F57FC0"/>
    <w:rsid w:val="00F604D7"/>
    <w:rsid w:val="00F6077C"/>
    <w:rsid w:val="00F60CD8"/>
    <w:rsid w:val="00F61C11"/>
    <w:rsid w:val="00F6256C"/>
    <w:rsid w:val="00F62605"/>
    <w:rsid w:val="00F6328F"/>
    <w:rsid w:val="00F6392B"/>
    <w:rsid w:val="00F63A28"/>
    <w:rsid w:val="00F6429E"/>
    <w:rsid w:val="00F64717"/>
    <w:rsid w:val="00F64A64"/>
    <w:rsid w:val="00F6506D"/>
    <w:rsid w:val="00F65C0D"/>
    <w:rsid w:val="00F65E25"/>
    <w:rsid w:val="00F669B2"/>
    <w:rsid w:val="00F66B09"/>
    <w:rsid w:val="00F66BD1"/>
    <w:rsid w:val="00F67490"/>
    <w:rsid w:val="00F67C3F"/>
    <w:rsid w:val="00F67E34"/>
    <w:rsid w:val="00F703CE"/>
    <w:rsid w:val="00F703D0"/>
    <w:rsid w:val="00F705E6"/>
    <w:rsid w:val="00F71035"/>
    <w:rsid w:val="00F71223"/>
    <w:rsid w:val="00F7167C"/>
    <w:rsid w:val="00F718A6"/>
    <w:rsid w:val="00F71E3A"/>
    <w:rsid w:val="00F72116"/>
    <w:rsid w:val="00F7321C"/>
    <w:rsid w:val="00F73689"/>
    <w:rsid w:val="00F73D53"/>
    <w:rsid w:val="00F743C9"/>
    <w:rsid w:val="00F74515"/>
    <w:rsid w:val="00F74902"/>
    <w:rsid w:val="00F74C57"/>
    <w:rsid w:val="00F75077"/>
    <w:rsid w:val="00F7571B"/>
    <w:rsid w:val="00F75FA6"/>
    <w:rsid w:val="00F760F2"/>
    <w:rsid w:val="00F76459"/>
    <w:rsid w:val="00F76845"/>
    <w:rsid w:val="00F76E0E"/>
    <w:rsid w:val="00F76F0D"/>
    <w:rsid w:val="00F77043"/>
    <w:rsid w:val="00F7708C"/>
    <w:rsid w:val="00F77376"/>
    <w:rsid w:val="00F777B6"/>
    <w:rsid w:val="00F77C14"/>
    <w:rsid w:val="00F80673"/>
    <w:rsid w:val="00F80E84"/>
    <w:rsid w:val="00F81482"/>
    <w:rsid w:val="00F815DB"/>
    <w:rsid w:val="00F81C2F"/>
    <w:rsid w:val="00F82646"/>
    <w:rsid w:val="00F8285E"/>
    <w:rsid w:val="00F83261"/>
    <w:rsid w:val="00F8349F"/>
    <w:rsid w:val="00F835AC"/>
    <w:rsid w:val="00F83CA9"/>
    <w:rsid w:val="00F83FAD"/>
    <w:rsid w:val="00F84362"/>
    <w:rsid w:val="00F845CD"/>
    <w:rsid w:val="00F84CA4"/>
    <w:rsid w:val="00F84D18"/>
    <w:rsid w:val="00F85014"/>
    <w:rsid w:val="00F854C5"/>
    <w:rsid w:val="00F855FB"/>
    <w:rsid w:val="00F85648"/>
    <w:rsid w:val="00F85837"/>
    <w:rsid w:val="00F85E9D"/>
    <w:rsid w:val="00F86E29"/>
    <w:rsid w:val="00F86E98"/>
    <w:rsid w:val="00F86FD8"/>
    <w:rsid w:val="00F87559"/>
    <w:rsid w:val="00F876AE"/>
    <w:rsid w:val="00F90AC6"/>
    <w:rsid w:val="00F90B66"/>
    <w:rsid w:val="00F90BEB"/>
    <w:rsid w:val="00F910F3"/>
    <w:rsid w:val="00F9235C"/>
    <w:rsid w:val="00F92C6F"/>
    <w:rsid w:val="00F93C01"/>
    <w:rsid w:val="00F93D46"/>
    <w:rsid w:val="00F93FEE"/>
    <w:rsid w:val="00F94DA2"/>
    <w:rsid w:val="00F950F1"/>
    <w:rsid w:val="00F95A0B"/>
    <w:rsid w:val="00F95AC1"/>
    <w:rsid w:val="00F96BEC"/>
    <w:rsid w:val="00F973EB"/>
    <w:rsid w:val="00F97F51"/>
    <w:rsid w:val="00F97FB1"/>
    <w:rsid w:val="00FA003A"/>
    <w:rsid w:val="00FA0CD5"/>
    <w:rsid w:val="00FA1008"/>
    <w:rsid w:val="00FA1179"/>
    <w:rsid w:val="00FA18E3"/>
    <w:rsid w:val="00FA1908"/>
    <w:rsid w:val="00FA1C36"/>
    <w:rsid w:val="00FA2C9D"/>
    <w:rsid w:val="00FA30AF"/>
    <w:rsid w:val="00FA37D5"/>
    <w:rsid w:val="00FA3A73"/>
    <w:rsid w:val="00FA3BE7"/>
    <w:rsid w:val="00FA40DE"/>
    <w:rsid w:val="00FA4256"/>
    <w:rsid w:val="00FA42D4"/>
    <w:rsid w:val="00FA4F13"/>
    <w:rsid w:val="00FA5040"/>
    <w:rsid w:val="00FA7A61"/>
    <w:rsid w:val="00FB019A"/>
    <w:rsid w:val="00FB03C0"/>
    <w:rsid w:val="00FB0E30"/>
    <w:rsid w:val="00FB107C"/>
    <w:rsid w:val="00FB1097"/>
    <w:rsid w:val="00FB13C0"/>
    <w:rsid w:val="00FB1947"/>
    <w:rsid w:val="00FB27A9"/>
    <w:rsid w:val="00FB2DFB"/>
    <w:rsid w:val="00FB2EC2"/>
    <w:rsid w:val="00FB2FDC"/>
    <w:rsid w:val="00FB3D92"/>
    <w:rsid w:val="00FB4196"/>
    <w:rsid w:val="00FB4C87"/>
    <w:rsid w:val="00FB50CE"/>
    <w:rsid w:val="00FB5791"/>
    <w:rsid w:val="00FB5F29"/>
    <w:rsid w:val="00FB670A"/>
    <w:rsid w:val="00FB6776"/>
    <w:rsid w:val="00FB6E1D"/>
    <w:rsid w:val="00FB7720"/>
    <w:rsid w:val="00FC00AB"/>
    <w:rsid w:val="00FC086A"/>
    <w:rsid w:val="00FC0AD1"/>
    <w:rsid w:val="00FC0DD7"/>
    <w:rsid w:val="00FC1292"/>
    <w:rsid w:val="00FC12F2"/>
    <w:rsid w:val="00FC1AD5"/>
    <w:rsid w:val="00FC1ADB"/>
    <w:rsid w:val="00FC216E"/>
    <w:rsid w:val="00FC2698"/>
    <w:rsid w:val="00FC31AF"/>
    <w:rsid w:val="00FC3776"/>
    <w:rsid w:val="00FC396A"/>
    <w:rsid w:val="00FC3B69"/>
    <w:rsid w:val="00FC3C6A"/>
    <w:rsid w:val="00FC4325"/>
    <w:rsid w:val="00FC47D9"/>
    <w:rsid w:val="00FC486E"/>
    <w:rsid w:val="00FC52C2"/>
    <w:rsid w:val="00FC5389"/>
    <w:rsid w:val="00FC55DE"/>
    <w:rsid w:val="00FC55E2"/>
    <w:rsid w:val="00FC59C8"/>
    <w:rsid w:val="00FC5BB0"/>
    <w:rsid w:val="00FC60E3"/>
    <w:rsid w:val="00FC6968"/>
    <w:rsid w:val="00FC6C43"/>
    <w:rsid w:val="00FC6F61"/>
    <w:rsid w:val="00FD03BA"/>
    <w:rsid w:val="00FD0B68"/>
    <w:rsid w:val="00FD0FEF"/>
    <w:rsid w:val="00FD147C"/>
    <w:rsid w:val="00FD1FDC"/>
    <w:rsid w:val="00FD2055"/>
    <w:rsid w:val="00FD25D8"/>
    <w:rsid w:val="00FD25D9"/>
    <w:rsid w:val="00FD308F"/>
    <w:rsid w:val="00FD47B1"/>
    <w:rsid w:val="00FD5147"/>
    <w:rsid w:val="00FD52D4"/>
    <w:rsid w:val="00FD5412"/>
    <w:rsid w:val="00FD57DB"/>
    <w:rsid w:val="00FD5A52"/>
    <w:rsid w:val="00FD5DFA"/>
    <w:rsid w:val="00FD61E7"/>
    <w:rsid w:val="00FD6F57"/>
    <w:rsid w:val="00FD74F9"/>
    <w:rsid w:val="00FD7989"/>
    <w:rsid w:val="00FE04C9"/>
    <w:rsid w:val="00FE129D"/>
    <w:rsid w:val="00FE1A17"/>
    <w:rsid w:val="00FE1ADA"/>
    <w:rsid w:val="00FE1C72"/>
    <w:rsid w:val="00FE2330"/>
    <w:rsid w:val="00FE2932"/>
    <w:rsid w:val="00FE2C44"/>
    <w:rsid w:val="00FE3AB4"/>
    <w:rsid w:val="00FE4007"/>
    <w:rsid w:val="00FE4447"/>
    <w:rsid w:val="00FE4B28"/>
    <w:rsid w:val="00FE4EC6"/>
    <w:rsid w:val="00FE4F6E"/>
    <w:rsid w:val="00FE5024"/>
    <w:rsid w:val="00FE5217"/>
    <w:rsid w:val="00FE54F5"/>
    <w:rsid w:val="00FE57AF"/>
    <w:rsid w:val="00FE746F"/>
    <w:rsid w:val="00FE7D41"/>
    <w:rsid w:val="00FE7E1F"/>
    <w:rsid w:val="00FF0191"/>
    <w:rsid w:val="00FF1440"/>
    <w:rsid w:val="00FF1488"/>
    <w:rsid w:val="00FF1615"/>
    <w:rsid w:val="00FF178A"/>
    <w:rsid w:val="00FF1876"/>
    <w:rsid w:val="00FF2570"/>
    <w:rsid w:val="00FF2A7D"/>
    <w:rsid w:val="00FF2DF8"/>
    <w:rsid w:val="00FF3512"/>
    <w:rsid w:val="00FF37FA"/>
    <w:rsid w:val="00FF3910"/>
    <w:rsid w:val="00FF4064"/>
    <w:rsid w:val="00FF4515"/>
    <w:rsid w:val="00FF4548"/>
    <w:rsid w:val="00FF45E4"/>
    <w:rsid w:val="00FF5505"/>
    <w:rsid w:val="00FF55E2"/>
    <w:rsid w:val="00FF570B"/>
    <w:rsid w:val="00FF6299"/>
    <w:rsid w:val="00FF6374"/>
    <w:rsid w:val="00FF68EF"/>
    <w:rsid w:val="00FF6DED"/>
    <w:rsid w:val="00FF712E"/>
    <w:rsid w:val="00FF7139"/>
    <w:rsid w:val="00FF764F"/>
    <w:rsid w:val="00FF798C"/>
    <w:rsid w:val="00FF7B9D"/>
    <w:rsid w:val="149BC7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aeaea,#f8f8f8"/>
    </o:shapedefaults>
    <o:shapelayout v:ext="edit">
      <o:idmap v:ext="edit" data="2"/>
    </o:shapelayout>
  </w:shapeDefaults>
  <w:decimalSymbol w:val=","/>
  <w:listSeparator w:val=";"/>
  <w14:docId w14:val="11588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qFormat="1"/>
    <w:lsdException w:name="header" w:uiPriority="99"/>
    <w:lsdException w:name="footer" w:uiPriority="99"/>
    <w:lsdException w:name="caption" w:qFormat="1"/>
    <w:lsdException w:name="footnote reference"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4F6E"/>
    <w:rPr>
      <w:rFonts w:ascii="Verdana" w:hAnsi="Verdana"/>
      <w:lang w:val="en-GB" w:eastAsia="de-DE"/>
    </w:rPr>
  </w:style>
  <w:style w:type="paragraph" w:styleId="Overskrift1">
    <w:name w:val="heading 1"/>
    <w:next w:val="Absatz"/>
    <w:link w:val="Overskrift1Tegn"/>
    <w:qFormat/>
    <w:rsid w:val="002A4B06"/>
    <w:pPr>
      <w:keepNext/>
      <w:numPr>
        <w:numId w:val="37"/>
      </w:numPr>
      <w:spacing w:after="360"/>
      <w:outlineLvl w:val="0"/>
    </w:pPr>
    <w:rPr>
      <w:rFonts w:ascii="Verdana" w:hAnsi="Verdana"/>
      <w:b/>
      <w:caps/>
      <w:sz w:val="28"/>
      <w:lang w:val="de-DE" w:eastAsia="de-DE"/>
    </w:rPr>
  </w:style>
  <w:style w:type="paragraph" w:styleId="Overskrift2">
    <w:name w:val="heading 2"/>
    <w:aliases w:val="ECHA Heading 2"/>
    <w:basedOn w:val="Overskrift1"/>
    <w:next w:val="Absatz"/>
    <w:link w:val="Overskrift2Tegn"/>
    <w:autoRedefine/>
    <w:qFormat/>
    <w:rsid w:val="00DE5CDA"/>
    <w:pPr>
      <w:numPr>
        <w:ilvl w:val="1"/>
      </w:numPr>
      <w:tabs>
        <w:tab w:val="left" w:pos="567"/>
      </w:tabs>
      <w:spacing w:before="120" w:after="120"/>
      <w:outlineLvl w:val="1"/>
    </w:pPr>
    <w:rPr>
      <w:rFonts w:eastAsia="Calibri"/>
      <w:caps w:val="0"/>
      <w:sz w:val="24"/>
      <w:lang w:val="en-GB" w:eastAsia="en-US"/>
    </w:rPr>
  </w:style>
  <w:style w:type="paragraph" w:styleId="Overskrift3">
    <w:name w:val="heading 3"/>
    <w:basedOn w:val="Overskrift1"/>
    <w:next w:val="Absatz"/>
    <w:link w:val="Overskrift3Tegn"/>
    <w:autoRedefine/>
    <w:uiPriority w:val="9"/>
    <w:qFormat/>
    <w:rsid w:val="00FC3B69"/>
    <w:pPr>
      <w:numPr>
        <w:ilvl w:val="2"/>
      </w:numPr>
      <w:spacing w:after="240"/>
      <w:ind w:left="851" w:hanging="851"/>
      <w:outlineLvl w:val="2"/>
    </w:pPr>
    <w:rPr>
      <w:caps w:val="0"/>
      <w:sz w:val="22"/>
    </w:rPr>
  </w:style>
  <w:style w:type="paragraph" w:styleId="Overskrift4">
    <w:name w:val="heading 4"/>
    <w:basedOn w:val="Overskrift1"/>
    <w:link w:val="Overskrift4Tegn"/>
    <w:autoRedefine/>
    <w:qFormat/>
    <w:rsid w:val="00FC3B69"/>
    <w:pPr>
      <w:numPr>
        <w:ilvl w:val="3"/>
      </w:numPr>
      <w:spacing w:before="240" w:after="120"/>
      <w:ind w:left="993" w:hanging="993"/>
      <w:jc w:val="both"/>
      <w:outlineLvl w:val="3"/>
    </w:pPr>
    <w:rPr>
      <w:rFonts w:eastAsia="Calibri"/>
      <w:b w:val="0"/>
      <w:caps w:val="0"/>
      <w:sz w:val="22"/>
      <w:szCs w:val="24"/>
      <w:lang w:eastAsia="en-US"/>
    </w:rPr>
  </w:style>
  <w:style w:type="paragraph" w:styleId="Overskrift5">
    <w:name w:val="heading 5"/>
    <w:basedOn w:val="Overskrift1"/>
    <w:next w:val="Absatz"/>
    <w:link w:val="Overskrift5Tegn"/>
    <w:qFormat/>
    <w:pPr>
      <w:numPr>
        <w:ilvl w:val="4"/>
      </w:numPr>
      <w:spacing w:after="255" w:line="255" w:lineRule="exact"/>
      <w:outlineLvl w:val="4"/>
    </w:pPr>
    <w:rPr>
      <w:b w:val="0"/>
      <w:caps w:val="0"/>
      <w:sz w:val="22"/>
    </w:rPr>
  </w:style>
  <w:style w:type="paragraph" w:styleId="Overskrift6">
    <w:name w:val="heading 6"/>
    <w:basedOn w:val="Overskrift1"/>
    <w:next w:val="Absatz"/>
    <w:link w:val="Overskrift6Tegn"/>
    <w:qFormat/>
    <w:pPr>
      <w:numPr>
        <w:ilvl w:val="5"/>
      </w:numPr>
      <w:spacing w:after="255" w:line="255" w:lineRule="exact"/>
      <w:outlineLvl w:val="5"/>
    </w:pPr>
    <w:rPr>
      <w:b w:val="0"/>
      <w:sz w:val="22"/>
    </w:rPr>
  </w:style>
  <w:style w:type="paragraph" w:styleId="Overskrift7">
    <w:name w:val="heading 7"/>
    <w:basedOn w:val="Overskrift1"/>
    <w:next w:val="Absatz"/>
    <w:link w:val="Overskrift7Tegn"/>
    <w:qFormat/>
    <w:pPr>
      <w:numPr>
        <w:ilvl w:val="6"/>
      </w:numPr>
      <w:spacing w:after="255" w:line="255" w:lineRule="exact"/>
      <w:outlineLvl w:val="6"/>
    </w:pPr>
    <w:rPr>
      <w:b w:val="0"/>
      <w:sz w:val="22"/>
    </w:rPr>
  </w:style>
  <w:style w:type="paragraph" w:styleId="Overskrift8">
    <w:name w:val="heading 8"/>
    <w:basedOn w:val="Overskrift1"/>
    <w:next w:val="Absatz"/>
    <w:link w:val="Overskrift8Tegn"/>
    <w:qFormat/>
    <w:pPr>
      <w:numPr>
        <w:ilvl w:val="7"/>
      </w:numPr>
      <w:spacing w:after="255" w:line="255" w:lineRule="exact"/>
      <w:outlineLvl w:val="7"/>
    </w:pPr>
    <w:rPr>
      <w:b w:val="0"/>
      <w:sz w:val="22"/>
    </w:rPr>
  </w:style>
  <w:style w:type="paragraph" w:styleId="Overskrift9">
    <w:name w:val="heading 9"/>
    <w:basedOn w:val="Overskrift1"/>
    <w:next w:val="Absatz"/>
    <w:link w:val="Overskrift9Tegn"/>
    <w:qFormat/>
    <w:pPr>
      <w:numPr>
        <w:ilvl w:val="8"/>
      </w:numPr>
      <w:spacing w:after="255" w:line="255" w:lineRule="exact"/>
      <w:outlineLvl w:val="8"/>
    </w:pPr>
    <w:rPr>
      <w:b w:val="0"/>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bsatz">
    <w:name w:val="Absatz"/>
    <w:basedOn w:val="Normal"/>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Topptekst">
    <w:name w:val="header"/>
    <w:aliases w:val="header protocols,Header 1"/>
    <w:link w:val="TopptekstTegn"/>
    <w:uiPriority w:val="99"/>
    <w:pPr>
      <w:tabs>
        <w:tab w:val="center" w:pos="4536"/>
        <w:tab w:val="right" w:pos="9072"/>
      </w:tabs>
    </w:pPr>
    <w:rPr>
      <w:sz w:val="22"/>
      <w:lang w:val="de-DE" w:eastAsia="de-DE"/>
    </w:rPr>
  </w:style>
  <w:style w:type="paragraph" w:styleId="Bunntekst">
    <w:name w:val="footer"/>
    <w:basedOn w:val="Normal"/>
    <w:link w:val="BunntekstTegn"/>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Normal"/>
    <w:pPr>
      <w:spacing w:line="255" w:lineRule="exact"/>
    </w:pPr>
    <w:rPr>
      <w:rFonts w:ascii="Times New Roman" w:hAnsi="Times New Roman"/>
      <w:b/>
    </w:r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tabs>
        <w:tab w:val="left" w:pos="567"/>
        <w:tab w:val="left" w:pos="2296"/>
        <w:tab w:val="left" w:pos="4026"/>
        <w:tab w:val="left" w:pos="5755"/>
      </w:tabs>
      <w:spacing w:line="255" w:lineRule="exact"/>
      <w:ind w:left="2296"/>
    </w:pPr>
    <w:rPr>
      <w:rFonts w:ascii="Times New Roman" w:hAnsi="Times New Roman"/>
    </w:rPr>
  </w:style>
  <w:style w:type="paragraph" w:styleId="Indeks1">
    <w:name w:val="index 1"/>
    <w:basedOn w:val="Normal"/>
    <w:next w:val="Normal"/>
    <w:semiHidden/>
    <w:pPr>
      <w:spacing w:line="198" w:lineRule="exact"/>
      <w:ind w:left="221" w:hanging="221"/>
    </w:pPr>
    <w:rPr>
      <w:rFonts w:ascii="Times New Roman" w:hAnsi="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rPr>
  </w:style>
  <w:style w:type="paragraph" w:customStyle="1" w:styleId="HalbeLeerzeile">
    <w:name w:val="Halbe Leerzeile"/>
    <w:basedOn w:val="Normal"/>
    <w:pPr>
      <w:spacing w:line="128" w:lineRule="exact"/>
      <w:ind w:left="1729"/>
    </w:pPr>
    <w:rPr>
      <w:rFonts w:ascii="Times New Roman" w:hAnsi="Times New Roman"/>
      <w:sz w:val="16"/>
    </w:rPr>
  </w:style>
  <w:style w:type="paragraph" w:styleId="Indeks2">
    <w:name w:val="index 2"/>
    <w:basedOn w:val="Indeks1"/>
    <w:next w:val="Normal"/>
    <w:semiHidden/>
    <w:pPr>
      <w:ind w:left="442"/>
    </w:pPr>
  </w:style>
  <w:style w:type="paragraph" w:styleId="Stikkordregisteroverskrift">
    <w:name w:val="index heading"/>
    <w:basedOn w:val="Normal"/>
    <w:next w:val="Indeks1"/>
    <w:semiHidden/>
    <w:pPr>
      <w:spacing w:line="198" w:lineRule="exact"/>
    </w:pPr>
    <w:rPr>
      <w:rFonts w:ascii="Times New Roman" w:hAnsi="Times New Roman"/>
      <w:b/>
    </w:rPr>
  </w:style>
  <w:style w:type="paragraph" w:styleId="INNH1">
    <w:name w:val="toc 1"/>
    <w:next w:val="Normal"/>
    <w:uiPriority w:val="39"/>
    <w:qFormat/>
    <w:rsid w:val="00FF37FA"/>
    <w:pPr>
      <w:spacing w:before="120" w:after="120"/>
    </w:pPr>
    <w:rPr>
      <w:rFonts w:ascii="Calibri" w:hAnsi="Calibri"/>
      <w:b/>
      <w:bCs/>
      <w:caps/>
      <w:lang w:val="en-GB" w:eastAsia="de-DE"/>
    </w:rPr>
  </w:style>
  <w:style w:type="paragraph" w:styleId="INNH2">
    <w:name w:val="toc 2"/>
    <w:next w:val="Normal"/>
    <w:uiPriority w:val="39"/>
    <w:qFormat/>
    <w:rsid w:val="006F067B"/>
    <w:pPr>
      <w:ind w:left="200"/>
    </w:pPr>
    <w:rPr>
      <w:rFonts w:ascii="Calibri" w:hAnsi="Calibri"/>
      <w:smallCaps/>
      <w:lang w:val="en-GB" w:eastAsia="de-DE"/>
    </w:rPr>
  </w:style>
  <w:style w:type="paragraph" w:styleId="INNH3">
    <w:name w:val="toc 3"/>
    <w:basedOn w:val="INNH2"/>
    <w:next w:val="Normal"/>
    <w:uiPriority w:val="39"/>
    <w:qFormat/>
    <w:rsid w:val="006F067B"/>
    <w:pPr>
      <w:ind w:left="400"/>
    </w:pPr>
    <w:rPr>
      <w:i/>
      <w:iCs/>
      <w:smallCaps w:val="0"/>
    </w:rPr>
  </w:style>
  <w:style w:type="paragraph" w:styleId="INNH4">
    <w:name w:val="toc 4"/>
    <w:basedOn w:val="INNH2"/>
    <w:next w:val="Normal"/>
    <w:uiPriority w:val="39"/>
    <w:pPr>
      <w:ind w:left="600"/>
    </w:pPr>
    <w:rPr>
      <w:smallCaps w:val="0"/>
      <w:sz w:val="18"/>
      <w:szCs w:val="18"/>
    </w:rPr>
  </w:style>
  <w:style w:type="paragraph" w:styleId="INNH5">
    <w:name w:val="toc 5"/>
    <w:basedOn w:val="INNH2"/>
    <w:next w:val="Normal"/>
    <w:uiPriority w:val="39"/>
    <w:pPr>
      <w:ind w:left="800"/>
    </w:pPr>
    <w:rPr>
      <w:smallCaps w:val="0"/>
      <w:sz w:val="18"/>
      <w:szCs w:val="18"/>
    </w:rPr>
  </w:style>
  <w:style w:type="paragraph" w:styleId="INNH6">
    <w:name w:val="toc 6"/>
    <w:basedOn w:val="INNH2"/>
    <w:next w:val="Normal"/>
    <w:uiPriority w:val="39"/>
    <w:pPr>
      <w:ind w:left="1000"/>
    </w:pPr>
    <w:rPr>
      <w:smallCaps w:val="0"/>
      <w:sz w:val="18"/>
      <w:szCs w:val="18"/>
    </w:rPr>
  </w:style>
  <w:style w:type="paragraph" w:styleId="INNH7">
    <w:name w:val="toc 7"/>
    <w:basedOn w:val="INNH2"/>
    <w:next w:val="Normal"/>
    <w:uiPriority w:val="39"/>
    <w:pPr>
      <w:ind w:left="1200"/>
    </w:pPr>
    <w:rPr>
      <w:smallCaps w:val="0"/>
      <w:sz w:val="18"/>
      <w:szCs w:val="18"/>
    </w:rPr>
  </w:style>
  <w:style w:type="paragraph" w:styleId="INNH8">
    <w:name w:val="toc 8"/>
    <w:basedOn w:val="INNH2"/>
    <w:next w:val="Normal"/>
    <w:uiPriority w:val="39"/>
    <w:pPr>
      <w:ind w:left="1400"/>
    </w:pPr>
    <w:rPr>
      <w:smallCaps w:val="0"/>
      <w:sz w:val="18"/>
      <w:szCs w:val="18"/>
    </w:rPr>
  </w:style>
  <w:style w:type="paragraph" w:styleId="INNH9">
    <w:name w:val="toc 9"/>
    <w:basedOn w:val="INNH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ste">
    <w:name w:val="List"/>
    <w:basedOn w:val="Normal"/>
    <w:pPr>
      <w:spacing w:after="255" w:line="255" w:lineRule="exact"/>
      <w:ind w:left="2013" w:hanging="284"/>
    </w:pPr>
    <w:rPr>
      <w:rFonts w:ascii="Times New Roman" w:hAnsi="Times New Roman"/>
    </w:rPr>
  </w:style>
  <w:style w:type="paragraph" w:customStyle="1" w:styleId="berschriftInhalt">
    <w:name w:val="Überschrift Inhalt"/>
    <w:basedOn w:val="Normal"/>
    <w:next w:val="Normal"/>
    <w:pPr>
      <w:keepNext/>
      <w:spacing w:after="1020" w:line="383" w:lineRule="exact"/>
    </w:pPr>
    <w:rPr>
      <w:sz w:val="30"/>
    </w:rPr>
  </w:style>
  <w:style w:type="paragraph" w:styleId="Fotnotetekst">
    <w:name w:val="footnote text"/>
    <w:aliases w:val="Tabellenanmerkung,FT,DAR001"/>
    <w:basedOn w:val="Normal"/>
    <w:link w:val="FotnotetekstTegn"/>
    <w:uiPriority w:val="99"/>
    <w:qFormat/>
    <w:pPr>
      <w:ind w:left="284" w:hanging="284"/>
    </w:pPr>
    <w:rPr>
      <w:position w:val="4"/>
    </w:rPr>
  </w:style>
  <w:style w:type="character" w:styleId="Fotnotereferanse">
    <w:name w:val="footnote reference"/>
    <w:aliases w:val="Footnote"/>
    <w:qFormat/>
    <w:rPr>
      <w:position w:val="8"/>
      <w:sz w:val="16"/>
    </w:rPr>
  </w:style>
  <w:style w:type="paragraph" w:styleId="Sluttnotetekst">
    <w:name w:val="endnote text"/>
    <w:basedOn w:val="Normal"/>
    <w:link w:val="SluttnotetekstTegn"/>
    <w:semiHidden/>
    <w:pPr>
      <w:spacing w:line="198" w:lineRule="exact"/>
      <w:ind w:left="284" w:hanging="284"/>
    </w:pPr>
    <w:rPr>
      <w:rFonts w:ascii="Times New Roman" w:hAnsi="Times New Roman"/>
      <w:position w:val="4"/>
    </w:rPr>
  </w:style>
  <w:style w:type="character" w:styleId="Sluttnotereferanse">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rPr>
  </w:style>
  <w:style w:type="paragraph" w:styleId="Figurliste">
    <w:name w:val="table of figures"/>
    <w:basedOn w:val="Normal"/>
    <w:next w:val="Normal"/>
    <w:semiHidden/>
    <w:pPr>
      <w:tabs>
        <w:tab w:val="right" w:pos="9214"/>
      </w:tabs>
      <w:spacing w:line="255" w:lineRule="exact"/>
      <w:ind w:left="1729"/>
    </w:pPr>
    <w:rPr>
      <w:rFonts w:ascii="Times New Roman" w:hAnsi="Times New Roman"/>
    </w:rPr>
  </w:style>
  <w:style w:type="paragraph" w:styleId="Bildetekst">
    <w:name w:val="caption"/>
    <w:basedOn w:val="Normal"/>
    <w:next w:val="Absatz"/>
    <w:link w:val="BildetekstTegn"/>
    <w:qFormat/>
    <w:pPr>
      <w:tabs>
        <w:tab w:val="left" w:pos="1418"/>
      </w:tabs>
      <w:spacing w:after="255"/>
      <w:ind w:left="1418" w:hanging="1418"/>
    </w:pPr>
    <w:rPr>
      <w:rFonts w:ascii="Times New Roman" w:hAnsi="Times New Roman"/>
    </w:rPr>
  </w:style>
  <w:style w:type="paragraph" w:customStyle="1" w:styleId="Tabellenformat">
    <w:name w:val="Tabellenformat"/>
    <w:basedOn w:val="Normal"/>
    <w:pPr>
      <w:spacing w:before="100" w:after="100"/>
    </w:pPr>
  </w:style>
  <w:style w:type="paragraph" w:styleId="Brdtekst">
    <w:name w:val="Body Text"/>
    <w:basedOn w:val="Normal"/>
    <w:link w:val="BrdtekstTegn"/>
  </w:style>
  <w:style w:type="character" w:styleId="Linjenummer">
    <w:name w:val="line number"/>
    <w:basedOn w:val="Standardskriftforavsnitt"/>
  </w:style>
  <w:style w:type="character" w:styleId="Merknadsreferanse">
    <w:name w:val="annotation reference"/>
    <w:uiPriority w:val="99"/>
    <w:rPr>
      <w:sz w:val="16"/>
    </w:rPr>
  </w:style>
  <w:style w:type="paragraph" w:styleId="Merknadstekst">
    <w:name w:val="annotation text"/>
    <w:basedOn w:val="Normal"/>
    <w:link w:val="MerknadstekstTegn"/>
    <w:uiPriority w:val="99"/>
    <w:qFormat/>
  </w:style>
  <w:style w:type="paragraph" w:styleId="Dokumentkart">
    <w:name w:val="Document Map"/>
    <w:basedOn w:val="Normal"/>
    <w:link w:val="DokumentkartTegn"/>
    <w:semiHidden/>
    <w:pPr>
      <w:shd w:val="clear" w:color="auto" w:fill="000080"/>
    </w:pPr>
    <w:rPr>
      <w:rFonts w:ascii="Tahoma" w:hAnsi="Tahoma"/>
    </w:rPr>
  </w:style>
  <w:style w:type="character" w:styleId="Hyperkobling">
    <w:name w:val="Hyperlink"/>
    <w:uiPriority w:val="99"/>
    <w:rPr>
      <w:color w:val="0000FF"/>
      <w:u w:val="single"/>
    </w:rPr>
  </w:style>
  <w:style w:type="character" w:styleId="Sidetall">
    <w:name w:val="page number"/>
    <w:basedOn w:val="Standardskriftforavsnitt"/>
  </w:style>
  <w:style w:type="paragraph" w:styleId="Brdtekstinnrykk">
    <w:name w:val="Body Text Indent"/>
    <w:basedOn w:val="Normal"/>
    <w:link w:val="BrdtekstinnrykkTegn"/>
    <w:pPr>
      <w:ind w:left="567"/>
    </w:pPr>
    <w:rPr>
      <w:sz w:val="24"/>
    </w:rPr>
  </w:style>
  <w:style w:type="paragraph" w:customStyle="1" w:styleId="Kopzeile-fett">
    <w:name w:val="Kopzeile-fett"/>
    <w:basedOn w:val="Topptekst"/>
    <w:pPr>
      <w:spacing w:after="120"/>
    </w:pPr>
    <w:rPr>
      <w:b/>
      <w:sz w:val="20"/>
    </w:rPr>
  </w:style>
  <w:style w:type="paragraph" w:styleId="Brdtekst2">
    <w:name w:val="Body Text 2"/>
    <w:basedOn w:val="Normal"/>
    <w:link w:val="Brdtekst2Tegn"/>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vsenderadresse">
    <w:name w:val="envelope return"/>
    <w:basedOn w:val="Normal"/>
    <w:rPr>
      <w:rFonts w:ascii="Arial" w:hAnsi="Arial"/>
    </w:rPr>
  </w:style>
  <w:style w:type="paragraph" w:styleId="Innledendehilsen">
    <w:name w:val="Salutation"/>
    <w:basedOn w:val="Normal"/>
    <w:next w:val="Normal"/>
    <w:link w:val="InnledendehilsenTegn"/>
  </w:style>
  <w:style w:type="paragraph" w:styleId="Punktliste">
    <w:name w:val="List Bullet"/>
    <w:basedOn w:val="Normal"/>
    <w:autoRedefine/>
    <w:pPr>
      <w:tabs>
        <w:tab w:val="num" w:pos="360"/>
      </w:tabs>
      <w:ind w:left="360" w:hanging="360"/>
    </w:pPr>
  </w:style>
  <w:style w:type="paragraph" w:styleId="Punktliste2">
    <w:name w:val="List Bullet 2"/>
    <w:basedOn w:val="Normal"/>
    <w:autoRedefine/>
    <w:pPr>
      <w:tabs>
        <w:tab w:val="num" w:pos="643"/>
      </w:tabs>
      <w:ind w:left="643" w:hanging="360"/>
    </w:pPr>
  </w:style>
  <w:style w:type="paragraph" w:styleId="Punktliste3">
    <w:name w:val="List Bullet 3"/>
    <w:basedOn w:val="Normal"/>
    <w:autoRedefine/>
    <w:pPr>
      <w:tabs>
        <w:tab w:val="num" w:pos="926"/>
      </w:tabs>
      <w:ind w:left="926" w:hanging="360"/>
    </w:pPr>
  </w:style>
  <w:style w:type="paragraph" w:styleId="Punktliste4">
    <w:name w:val="List Bullet 4"/>
    <w:basedOn w:val="Normal"/>
    <w:autoRedefine/>
    <w:pPr>
      <w:tabs>
        <w:tab w:val="num" w:pos="1209"/>
      </w:tabs>
      <w:ind w:left="1209" w:hanging="360"/>
    </w:pPr>
  </w:style>
  <w:style w:type="paragraph" w:styleId="Punktliste5">
    <w:name w:val="List Bullet 5"/>
    <w:basedOn w:val="Normal"/>
    <w:autoRedefine/>
    <w:pPr>
      <w:tabs>
        <w:tab w:val="num" w:pos="1492"/>
      </w:tabs>
      <w:ind w:left="1492" w:hanging="360"/>
    </w:pPr>
  </w:style>
  <w:style w:type="paragraph" w:styleId="Blokktekst">
    <w:name w:val="Block Text"/>
    <w:basedOn w:val="Normal"/>
    <w:pPr>
      <w:ind w:left="1440" w:right="1440"/>
    </w:pPr>
  </w:style>
  <w:style w:type="paragraph" w:styleId="Dato">
    <w:name w:val="Date"/>
    <w:basedOn w:val="Normal"/>
    <w:next w:val="Normal"/>
    <w:link w:val="DatoTegn"/>
  </w:style>
  <w:style w:type="paragraph" w:styleId="Notatoverskrift">
    <w:name w:val="Note Heading"/>
    <w:basedOn w:val="Normal"/>
    <w:next w:val="Normal"/>
    <w:link w:val="NotatoverskriftTegn"/>
  </w:style>
  <w:style w:type="paragraph" w:styleId="Hilsen">
    <w:name w:val="Closing"/>
    <w:basedOn w:val="Normal"/>
    <w:link w:val="HilsenTegn"/>
    <w:pPr>
      <w:ind w:left="4252"/>
    </w:pPr>
  </w:style>
  <w:style w:type="paragraph" w:styleId="Indeks3">
    <w:name w:val="index 3"/>
    <w:basedOn w:val="Normal"/>
    <w:next w:val="Normal"/>
    <w:autoRedefine/>
    <w:semiHidden/>
    <w:pPr>
      <w:ind w:left="660" w:hanging="220"/>
    </w:pPr>
  </w:style>
  <w:style w:type="paragraph" w:styleId="Indeks4">
    <w:name w:val="index 4"/>
    <w:basedOn w:val="Normal"/>
    <w:next w:val="Normal"/>
    <w:autoRedefine/>
    <w:semiHidden/>
    <w:pPr>
      <w:ind w:left="880" w:hanging="220"/>
    </w:pPr>
  </w:style>
  <w:style w:type="paragraph" w:styleId="Indeks5">
    <w:name w:val="index 5"/>
    <w:basedOn w:val="Normal"/>
    <w:next w:val="Normal"/>
    <w:autoRedefine/>
    <w:semiHidden/>
    <w:pPr>
      <w:ind w:left="1100" w:hanging="220"/>
    </w:pPr>
  </w:style>
  <w:style w:type="paragraph" w:styleId="Indeks6">
    <w:name w:val="index 6"/>
    <w:basedOn w:val="Normal"/>
    <w:next w:val="Normal"/>
    <w:autoRedefine/>
    <w:semiHidden/>
    <w:pPr>
      <w:ind w:left="1320" w:hanging="220"/>
    </w:pPr>
  </w:style>
  <w:style w:type="paragraph" w:styleId="Indeks7">
    <w:name w:val="index 7"/>
    <w:basedOn w:val="Normal"/>
    <w:next w:val="Normal"/>
    <w:autoRedefine/>
    <w:semiHidden/>
    <w:pPr>
      <w:ind w:left="1540" w:hanging="220"/>
    </w:pPr>
  </w:style>
  <w:style w:type="paragraph" w:styleId="Indeks8">
    <w:name w:val="index 8"/>
    <w:basedOn w:val="Normal"/>
    <w:next w:val="Normal"/>
    <w:autoRedefine/>
    <w:semiHidden/>
    <w:pPr>
      <w:ind w:left="1760" w:hanging="220"/>
    </w:pPr>
  </w:style>
  <w:style w:type="paragraph" w:styleId="Indeks9">
    <w:name w:val="index 9"/>
    <w:basedOn w:val="Normal"/>
    <w:next w:val="Normal"/>
    <w:autoRedefine/>
    <w:semiHidden/>
    <w:pPr>
      <w:ind w:left="1980" w:hanging="220"/>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forts">
    <w:name w:val="List Continue"/>
    <w:basedOn w:val="Normal"/>
    <w:pPr>
      <w:ind w:left="283"/>
    </w:pPr>
  </w:style>
  <w:style w:type="paragraph" w:styleId="Liste-forts2">
    <w:name w:val="List Continue 2"/>
    <w:basedOn w:val="Normal"/>
    <w:pPr>
      <w:ind w:left="566"/>
    </w:pPr>
  </w:style>
  <w:style w:type="paragraph" w:styleId="Liste-forts3">
    <w:name w:val="List Continue 3"/>
    <w:basedOn w:val="Normal"/>
    <w:pPr>
      <w:ind w:left="849"/>
    </w:pPr>
  </w:style>
  <w:style w:type="paragraph" w:styleId="Liste-forts4">
    <w:name w:val="List Continue 4"/>
    <w:basedOn w:val="Normal"/>
    <w:pPr>
      <w:ind w:left="1132"/>
    </w:pPr>
  </w:style>
  <w:style w:type="paragraph" w:styleId="Liste-forts5">
    <w:name w:val="List Continue 5"/>
    <w:basedOn w:val="Normal"/>
    <w:pPr>
      <w:ind w:left="1415"/>
    </w:pPr>
  </w:style>
  <w:style w:type="paragraph" w:styleId="Nummerertliste">
    <w:name w:val="List Number"/>
    <w:basedOn w:val="Normal"/>
    <w:pPr>
      <w:tabs>
        <w:tab w:val="num" w:pos="360"/>
      </w:tabs>
      <w:ind w:left="360" w:hanging="360"/>
    </w:pPr>
  </w:style>
  <w:style w:type="paragraph" w:styleId="Nummerertliste2">
    <w:name w:val="List Number 2"/>
    <w:basedOn w:val="Normal"/>
    <w:pPr>
      <w:tabs>
        <w:tab w:val="num" w:pos="643"/>
      </w:tabs>
      <w:ind w:left="643" w:hanging="360"/>
    </w:pPr>
  </w:style>
  <w:style w:type="paragraph" w:styleId="Nummerertliste3">
    <w:name w:val="List Number 3"/>
    <w:basedOn w:val="Normal"/>
    <w:pPr>
      <w:tabs>
        <w:tab w:val="num" w:pos="926"/>
      </w:tabs>
      <w:ind w:left="926" w:hanging="360"/>
    </w:pPr>
  </w:style>
  <w:style w:type="paragraph" w:styleId="Nummerertliste4">
    <w:name w:val="List Number 4"/>
    <w:basedOn w:val="Normal"/>
    <w:pPr>
      <w:tabs>
        <w:tab w:val="num" w:pos="1209"/>
      </w:tabs>
      <w:ind w:left="1209" w:hanging="360"/>
    </w:pPr>
  </w:style>
  <w:style w:type="paragraph" w:styleId="Nummerertliste5">
    <w:name w:val="List Number 5"/>
    <w:basedOn w:val="Normal"/>
    <w:pPr>
      <w:tabs>
        <w:tab w:val="num" w:pos="1492"/>
      </w:tabs>
      <w:ind w:left="1492" w:hanging="360"/>
    </w:pPr>
  </w:style>
  <w:style w:type="paragraph" w:styleId="Makrotekst">
    <w:name w:val="macro"/>
    <w:link w:val="MakrotekstTegn"/>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Meldingshode">
    <w:name w:val="Message Header"/>
    <w:basedOn w:val="Normal"/>
    <w:link w:val="MeldingshodeTeg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Rentekst">
    <w:name w:val="Plain Text"/>
    <w:basedOn w:val="Normal"/>
    <w:link w:val="RentekstTegn"/>
    <w:uiPriority w:val="99"/>
    <w:rPr>
      <w:rFonts w:ascii="Courier New" w:hAnsi="Courier New"/>
    </w:rPr>
  </w:style>
  <w:style w:type="paragraph" w:styleId="Vanliginnrykk">
    <w:name w:val="Normal Indent"/>
    <w:basedOn w:val="Normal"/>
    <w:pPr>
      <w:ind w:left="708"/>
    </w:pPr>
  </w:style>
  <w:style w:type="paragraph" w:styleId="Brdtekst3">
    <w:name w:val="Body Text 3"/>
    <w:basedOn w:val="Normal"/>
    <w:link w:val="Brdtekst3Tegn"/>
    <w:rPr>
      <w:sz w:val="16"/>
    </w:rPr>
  </w:style>
  <w:style w:type="paragraph" w:styleId="Brdtekstinnrykk2">
    <w:name w:val="Body Text Indent 2"/>
    <w:basedOn w:val="Normal"/>
    <w:link w:val="Brdtekstinnrykk2Tegn"/>
    <w:pPr>
      <w:spacing w:line="480" w:lineRule="auto"/>
      <w:ind w:left="283"/>
    </w:pPr>
  </w:style>
  <w:style w:type="paragraph" w:styleId="Brdtekstinnrykk3">
    <w:name w:val="Body Text Indent 3"/>
    <w:basedOn w:val="Normal"/>
    <w:link w:val="Brdtekstinnrykk3Tegn"/>
    <w:pPr>
      <w:ind w:left="283"/>
    </w:pPr>
    <w:rPr>
      <w:sz w:val="16"/>
    </w:rPr>
  </w:style>
  <w:style w:type="paragraph" w:styleId="Brdtekst-frsteinnrykk">
    <w:name w:val="Body Text First Indent"/>
    <w:basedOn w:val="Brdtekst"/>
    <w:link w:val="Brdtekst-frsteinnrykkTegn"/>
    <w:pPr>
      <w:spacing w:before="120" w:after="120" w:line="360" w:lineRule="auto"/>
      <w:ind w:firstLine="210"/>
    </w:pPr>
  </w:style>
  <w:style w:type="paragraph" w:styleId="Brdtekst-frsteinnrykk2">
    <w:name w:val="Body Text First Indent 2"/>
    <w:basedOn w:val="Brdtekstinnrykk"/>
    <w:link w:val="Brdtekst-frsteinnrykk2Tegn"/>
    <w:pPr>
      <w:spacing w:before="120" w:after="120" w:line="360" w:lineRule="auto"/>
      <w:ind w:left="283" w:firstLine="210"/>
    </w:pPr>
    <w:rPr>
      <w:sz w:val="22"/>
    </w:rPr>
  </w:style>
  <w:style w:type="paragraph" w:styleId="Tittel">
    <w:name w:val="Title"/>
    <w:basedOn w:val="Normal"/>
    <w:link w:val="TittelTegn"/>
    <w:qFormat/>
    <w:rsid w:val="00CB3740"/>
    <w:pPr>
      <w:spacing w:before="240" w:after="60"/>
      <w:ind w:left="1701" w:hanging="1701"/>
      <w:outlineLvl w:val="0"/>
    </w:pPr>
    <w:rPr>
      <w:rFonts w:eastAsia="Calibri"/>
      <w:b/>
      <w:kern w:val="28"/>
      <w:sz w:val="28"/>
      <w:szCs w:val="36"/>
      <w:lang w:eastAsia="en-US"/>
    </w:rPr>
  </w:style>
  <w:style w:type="paragraph" w:styleId="Konvoluttadresse">
    <w:name w:val="envelope address"/>
    <w:basedOn w:val="Normal"/>
    <w:pPr>
      <w:framePr w:w="4320" w:h="2160" w:hRule="exact" w:hSpace="141" w:wrap="auto" w:hAnchor="page" w:xAlign="center" w:yAlign="bottom"/>
      <w:ind w:left="1"/>
    </w:pPr>
    <w:rPr>
      <w:rFonts w:ascii="Arial" w:hAnsi="Arial"/>
      <w:sz w:val="24"/>
    </w:rPr>
  </w:style>
  <w:style w:type="paragraph" w:styleId="Underskrift">
    <w:name w:val="Signature"/>
    <w:basedOn w:val="Normal"/>
    <w:link w:val="UnderskriftTegn"/>
    <w:pPr>
      <w:ind w:left="4252"/>
    </w:pPr>
  </w:style>
  <w:style w:type="paragraph" w:styleId="Undertittel">
    <w:name w:val="Subtitle"/>
    <w:basedOn w:val="Normal"/>
    <w:link w:val="UndertittelTegn"/>
    <w:qFormat/>
    <w:rsid w:val="00D76050"/>
    <w:pPr>
      <w:spacing w:after="60"/>
      <w:outlineLvl w:val="1"/>
    </w:pPr>
    <w:rPr>
      <w:b/>
      <w:sz w:val="36"/>
      <w:szCs w:val="36"/>
    </w:rPr>
  </w:style>
  <w:style w:type="paragraph" w:styleId="Kildelisteoverskrift">
    <w:name w:val="toa heading"/>
    <w:basedOn w:val="Normal"/>
    <w:next w:val="Normal"/>
    <w:semiHidden/>
    <w:rPr>
      <w:rFonts w:ascii="Arial" w:hAnsi="Arial"/>
      <w:b/>
      <w:sz w:val="24"/>
    </w:rPr>
  </w:style>
  <w:style w:type="paragraph" w:styleId="Kildeliste">
    <w:name w:val="table of authorities"/>
    <w:basedOn w:val="Normal"/>
    <w:next w:val="Normal"/>
    <w:semiHidden/>
    <w:pPr>
      <w:ind w:left="220" w:hanging="220"/>
    </w:pPr>
  </w:style>
  <w:style w:type="paragraph" w:customStyle="1" w:styleId="QuellenangabePagina">
    <w:name w:val="Quellenangabe/Pagina"/>
    <w:basedOn w:val="Normal"/>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Fulgthyperkobling">
    <w:name w:val="FollowedHyperlink"/>
    <w:rsid w:val="00314E59"/>
    <w:rPr>
      <w:color w:val="800080"/>
      <w:u w:val="single"/>
    </w:rPr>
  </w:style>
  <w:style w:type="paragraph" w:styleId="Bobletekst">
    <w:name w:val="Balloon Text"/>
    <w:basedOn w:val="Normal"/>
    <w:link w:val="BobletekstTegn"/>
    <w:rsid w:val="00B26DCE"/>
    <w:rPr>
      <w:rFonts w:ascii="Tahoma" w:hAnsi="Tahoma" w:cs="Tahoma"/>
      <w:sz w:val="16"/>
      <w:szCs w:val="16"/>
    </w:rPr>
  </w:style>
  <w:style w:type="character" w:customStyle="1" w:styleId="BobletekstTegn">
    <w:name w:val="Bobletekst Tegn"/>
    <w:link w:val="Boble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Normal"/>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BunntekstTegn">
    <w:name w:val="Bunntekst Tegn"/>
    <w:link w:val="Bunntekst"/>
    <w:uiPriority w:val="99"/>
    <w:rsid w:val="00AD09CA"/>
    <w:rPr>
      <w:sz w:val="22"/>
      <w:lang w:val="de-DE" w:eastAsia="de-DE"/>
    </w:rPr>
  </w:style>
  <w:style w:type="paragraph" w:customStyle="1" w:styleId="Listenabsatz">
    <w:name w:val="Listenabsatz"/>
    <w:basedOn w:val="Normal"/>
    <w:uiPriority w:val="99"/>
    <w:qFormat/>
    <w:rsid w:val="006E28B6"/>
    <w:pPr>
      <w:ind w:left="720"/>
    </w:pPr>
  </w:style>
  <w:style w:type="paragraph" w:customStyle="1" w:styleId="CSRHeading1">
    <w:name w:val="CSR Heading 1"/>
    <w:basedOn w:val="Normal"/>
    <w:next w:val="Normal"/>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A53BD0"/>
    <w:pPr>
      <w:keepNext/>
    </w:pPr>
    <w:rPr>
      <w:sz w:val="35"/>
    </w:rPr>
  </w:style>
  <w:style w:type="character" w:customStyle="1" w:styleId="BildetekstTegn">
    <w:name w:val="Bildetekst Tegn"/>
    <w:link w:val="Bildetekst"/>
    <w:rsid w:val="00E158E0"/>
    <w:rPr>
      <w:sz w:val="22"/>
      <w:lang w:val="de-DE" w:eastAsia="de-DE"/>
    </w:rPr>
  </w:style>
  <w:style w:type="table" w:styleId="Tabellrutenett">
    <w:name w:val="Table Grid"/>
    <w:basedOn w:val="Vanligtabell"/>
    <w:uiPriority w:val="3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Merknadstekst"/>
    <w:next w:val="Merknadstekst"/>
    <w:link w:val="KommentaremneTegn"/>
    <w:rsid w:val="00D21B1D"/>
    <w:rPr>
      <w:b/>
      <w:bCs/>
    </w:rPr>
  </w:style>
  <w:style w:type="character" w:customStyle="1" w:styleId="MerknadstekstTegn">
    <w:name w:val="Merknadstekst Tegn"/>
    <w:link w:val="Merknadstekst"/>
    <w:uiPriority w:val="99"/>
    <w:qFormat/>
    <w:rsid w:val="00D21B1D"/>
    <w:rPr>
      <w:lang w:val="de-DE" w:eastAsia="de-DE"/>
    </w:rPr>
  </w:style>
  <w:style w:type="character" w:customStyle="1" w:styleId="KommentaremneTegn">
    <w:name w:val="Kommentaremne Tegn"/>
    <w:link w:val="Kommentaremne"/>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
    <w:next w:val="Normal"/>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FotnotetekstTegn">
    <w:name w:val="Fotnotetekst Tegn"/>
    <w:aliases w:val="Tabellenanmerkung Tegn,FT Tegn,DAR001 Tegn"/>
    <w:link w:val="Fotnotetekst"/>
    <w:uiPriority w:val="99"/>
    <w:locked/>
    <w:rsid w:val="00307AA0"/>
    <w:rPr>
      <w:rFonts w:ascii="Verdana" w:hAnsi="Verdana"/>
      <w:position w:val="4"/>
      <w:lang w:val="de-DE" w:eastAsia="de-DE"/>
    </w:rPr>
  </w:style>
  <w:style w:type="paragraph" w:customStyle="1" w:styleId="Inhaltsverzeichnisberschrift">
    <w:name w:val="Inhaltsverzeichnisüberschrift"/>
    <w:basedOn w:val="Overskrift1"/>
    <w:next w:val="Normal"/>
    <w:uiPriority w:val="39"/>
    <w:qFormat/>
    <w:rsid w:val="00E624F9"/>
    <w:pPr>
      <w:keepLines/>
      <w:spacing w:before="480" w:after="0" w:line="276" w:lineRule="auto"/>
      <w:ind w:left="0" w:firstLine="0"/>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Overskrift2Tegn">
    <w:name w:val="Overskrift 2 Tegn"/>
    <w:aliases w:val="ECHA Heading 2 Tegn"/>
    <w:link w:val="Overskrift2"/>
    <w:rsid w:val="00313131"/>
    <w:rPr>
      <w:rFonts w:ascii="Verdana" w:eastAsia="Calibri" w:hAnsi="Verdana"/>
      <w:b/>
      <w:sz w:val="24"/>
      <w:lang w:val="en-GB" w:eastAsia="en-US"/>
    </w:rPr>
  </w:style>
  <w:style w:type="character" w:customStyle="1" w:styleId="Overskrift3Tegn">
    <w:name w:val="Overskrift 3 Tegn"/>
    <w:link w:val="Overskrift3"/>
    <w:uiPriority w:val="9"/>
    <w:rsid w:val="004A6E33"/>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
    <w:next w:val="Normal"/>
    <w:uiPriority w:val="99"/>
    <w:rsid w:val="005F0919"/>
    <w:pPr>
      <w:autoSpaceDE w:val="0"/>
      <w:autoSpaceDN w:val="0"/>
      <w:adjustRightInd w:val="0"/>
    </w:pPr>
    <w:rPr>
      <w:rFonts w:ascii="EUAlbertina" w:hAnsi="EUAlbertina"/>
      <w:sz w:val="24"/>
      <w:szCs w:val="24"/>
      <w:lang w:eastAsia="en-GB"/>
    </w:rPr>
  </w:style>
  <w:style w:type="character" w:customStyle="1" w:styleId="TopptekstTegn">
    <w:name w:val="Topptekst Tegn"/>
    <w:aliases w:val="header protocols Tegn,Header 1 Tegn"/>
    <w:link w:val="Topptekst"/>
    <w:uiPriority w:val="99"/>
    <w:rsid w:val="000D4863"/>
    <w:rPr>
      <w:sz w:val="22"/>
      <w:lang w:val="de-DE" w:eastAsia="de-DE"/>
    </w:rPr>
  </w:style>
  <w:style w:type="character" w:customStyle="1" w:styleId="Overskrift1Tegn">
    <w:name w:val="Overskrift 1 Tegn"/>
    <w:link w:val="Overskrift1"/>
    <w:rsid w:val="002A4B06"/>
    <w:rPr>
      <w:rFonts w:ascii="Verdana" w:hAnsi="Verdana"/>
      <w:b/>
      <w:caps/>
      <w:sz w:val="28"/>
      <w:lang w:val="de-DE" w:eastAsia="de-DE"/>
    </w:rPr>
  </w:style>
  <w:style w:type="character" w:customStyle="1" w:styleId="Overskrift4Tegn">
    <w:name w:val="Overskrift 4 Tegn"/>
    <w:link w:val="Overskrift4"/>
    <w:rsid w:val="00AF311F"/>
    <w:rPr>
      <w:rFonts w:ascii="Verdana" w:eastAsia="Calibri" w:hAnsi="Verdana"/>
      <w:sz w:val="22"/>
      <w:szCs w:val="24"/>
      <w:lang w:val="de-DE" w:eastAsia="en-US"/>
    </w:rPr>
  </w:style>
  <w:style w:type="character" w:customStyle="1" w:styleId="Overskrift5Tegn">
    <w:name w:val="Overskrift 5 Tegn"/>
    <w:link w:val="Overskrift5"/>
    <w:rsid w:val="00A53EE0"/>
    <w:rPr>
      <w:rFonts w:ascii="Verdana" w:hAnsi="Verdana"/>
      <w:sz w:val="22"/>
      <w:lang w:val="de-DE" w:eastAsia="de-DE"/>
    </w:rPr>
  </w:style>
  <w:style w:type="character" w:customStyle="1" w:styleId="Overskrift6Tegn">
    <w:name w:val="Overskrift 6 Tegn"/>
    <w:link w:val="Overskrift6"/>
    <w:rsid w:val="00A53EE0"/>
    <w:rPr>
      <w:rFonts w:ascii="Verdana" w:hAnsi="Verdana"/>
      <w:caps/>
      <w:sz w:val="22"/>
      <w:lang w:val="de-DE" w:eastAsia="de-DE"/>
    </w:rPr>
  </w:style>
  <w:style w:type="character" w:customStyle="1" w:styleId="Overskrift7Tegn">
    <w:name w:val="Overskrift 7 Tegn"/>
    <w:link w:val="Overskrift7"/>
    <w:rsid w:val="00A53EE0"/>
    <w:rPr>
      <w:rFonts w:ascii="Verdana" w:hAnsi="Verdana"/>
      <w:caps/>
      <w:sz w:val="22"/>
      <w:lang w:val="de-DE" w:eastAsia="de-DE"/>
    </w:rPr>
  </w:style>
  <w:style w:type="character" w:customStyle="1" w:styleId="Overskrift8Tegn">
    <w:name w:val="Overskrift 8 Tegn"/>
    <w:link w:val="Overskrift8"/>
    <w:rsid w:val="00A53EE0"/>
    <w:rPr>
      <w:rFonts w:ascii="Verdana" w:hAnsi="Verdana"/>
      <w:caps/>
      <w:sz w:val="22"/>
      <w:lang w:val="de-DE" w:eastAsia="de-DE"/>
    </w:rPr>
  </w:style>
  <w:style w:type="character" w:customStyle="1" w:styleId="Overskrift9Tegn">
    <w:name w:val="Overskrift 9 Tegn"/>
    <w:link w:val="Overskrift9"/>
    <w:rsid w:val="00A53EE0"/>
    <w:rPr>
      <w:rFonts w:ascii="Verdana" w:hAnsi="Verdana"/>
      <w:caps/>
      <w:sz w:val="22"/>
      <w:lang w:val="de-DE" w:eastAsia="de-DE"/>
    </w:rPr>
  </w:style>
  <w:style w:type="character" w:customStyle="1" w:styleId="BrdtekstTegn">
    <w:name w:val="Brødtekst Tegn"/>
    <w:link w:val="Brdtekst"/>
    <w:rsid w:val="00A53EE0"/>
    <w:rPr>
      <w:rFonts w:ascii="Verdana" w:hAnsi="Verdana"/>
      <w:lang w:eastAsia="de-DE"/>
    </w:rPr>
  </w:style>
  <w:style w:type="character" w:styleId="Sterk">
    <w:name w:val="Strong"/>
    <w:qFormat/>
    <w:rsid w:val="00A53EE0"/>
    <w:rPr>
      <w:b/>
      <w:bCs/>
    </w:rPr>
  </w:style>
  <w:style w:type="paragraph" w:customStyle="1" w:styleId="Titel1">
    <w:name w:val="Titel 1"/>
    <w:basedOn w:val="Overskrift1"/>
    <w:next w:val="Normal"/>
    <w:rsid w:val="00A53EE0"/>
    <w:pPr>
      <w:widowControl w:val="0"/>
      <w:tabs>
        <w:tab w:val="left" w:pos="1304"/>
      </w:tabs>
      <w:suppressAutoHyphens/>
      <w:autoSpaceDE w:val="0"/>
      <w:autoSpaceDN w:val="0"/>
      <w:adjustRightInd w:val="0"/>
      <w:spacing w:before="480" w:after="120" w:line="400" w:lineRule="atLeast"/>
      <w:ind w:left="0" w:firstLine="0"/>
      <w:jc w:val="both"/>
      <w:outlineLvl w:val="9"/>
    </w:pPr>
    <w:rPr>
      <w:rFonts w:eastAsia="Calibri"/>
      <w:bCs/>
      <w:lang w:eastAsia="en-US"/>
    </w:rPr>
  </w:style>
  <w:style w:type="paragraph" w:customStyle="1" w:styleId="Tablehead">
    <w:name w:val="Tablehead"/>
    <w:basedOn w:val="Normal"/>
    <w:link w:val="TableheadZchn"/>
    <w:rsid w:val="00A53EE0"/>
    <w:rPr>
      <w:rFonts w:eastAsia="Calibri"/>
      <w:b/>
      <w:lang w:val="en-US"/>
    </w:rPr>
  </w:style>
  <w:style w:type="paragraph" w:customStyle="1" w:styleId="Tablebody">
    <w:name w:val="Tablebody"/>
    <w:basedOn w:val="Normal"/>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Normal"/>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Vanligtabell"/>
    <w:next w:val="Tabellrutenett"/>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Normal"/>
    <w:rsid w:val="00A53EE0"/>
    <w:pPr>
      <w:spacing w:before="120" w:after="120"/>
      <w:ind w:left="1417" w:hanging="567"/>
      <w:jc w:val="both"/>
    </w:pPr>
    <w:rPr>
      <w:sz w:val="24"/>
    </w:rPr>
  </w:style>
  <w:style w:type="character" w:customStyle="1" w:styleId="Brdtekstinnrykk2Tegn">
    <w:name w:val="Brødtekstinnrykk 2 Tegn"/>
    <w:link w:val="Brdtekstinnrykk2"/>
    <w:rsid w:val="00A53EE0"/>
    <w:rPr>
      <w:rFonts w:ascii="Verdana" w:hAnsi="Verdana"/>
      <w:lang w:eastAsia="de-DE"/>
    </w:rPr>
  </w:style>
  <w:style w:type="paragraph" w:styleId="NormalWeb">
    <w:name w:val="Normal (Web)"/>
    <w:basedOn w:val="Normal"/>
    <w:uiPriority w:val="99"/>
    <w:rsid w:val="00A53EE0"/>
    <w:pPr>
      <w:spacing w:before="100" w:beforeAutospacing="1" w:after="119"/>
    </w:pPr>
    <w:rPr>
      <w:rFonts w:ascii="Arial Unicode MS" w:eastAsia="Arial Unicode MS" w:hAnsi="Arial Unicode MS" w:cs="Arial Unicode MS"/>
      <w:sz w:val="24"/>
      <w:lang w:eastAsia="en-US"/>
    </w:rPr>
  </w:style>
  <w:style w:type="character" w:styleId="Utheving">
    <w:name w:val="Emphasis"/>
    <w:uiPriority w:val="20"/>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
    <w:next w:val="Normal"/>
    <w:uiPriority w:val="1"/>
    <w:qFormat/>
    <w:rsid w:val="00A53EE0"/>
    <w:pPr>
      <w:widowControl w:val="0"/>
      <w:autoSpaceDE w:val="0"/>
      <w:autoSpaceDN w:val="0"/>
      <w:adjustRightInd w:val="0"/>
    </w:pPr>
    <w:rPr>
      <w:rFonts w:cs="Times"/>
      <w:bCs/>
      <w:sz w:val="16"/>
      <w:szCs w:val="29"/>
      <w:lang w:val="de-DE"/>
    </w:rPr>
  </w:style>
  <w:style w:type="character" w:customStyle="1" w:styleId="TittelTegn">
    <w:name w:val="Tittel Tegn"/>
    <w:link w:val="Tittel"/>
    <w:rsid w:val="00A53EE0"/>
    <w:rPr>
      <w:rFonts w:ascii="Verdana" w:eastAsia="Calibri" w:hAnsi="Verdana"/>
      <w:b/>
      <w:kern w:val="28"/>
      <w:sz w:val="28"/>
      <w:szCs w:val="36"/>
      <w:lang w:eastAsia="en-US"/>
    </w:rPr>
  </w:style>
  <w:style w:type="character" w:customStyle="1" w:styleId="UndertittelTegn">
    <w:name w:val="Undertittel Tegn"/>
    <w:link w:val="Undertit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RentekstTegn">
    <w:name w:val="Ren tekst Tegn"/>
    <w:link w:val="Rentekst"/>
    <w:uiPriority w:val="99"/>
    <w:rsid w:val="00022044"/>
    <w:rPr>
      <w:rFonts w:ascii="Courier New" w:hAnsi="Courier New"/>
      <w:lang w:eastAsia="de-DE"/>
    </w:rPr>
  </w:style>
  <w:style w:type="paragraph" w:styleId="Listeavsnitt">
    <w:name w:val="List Paragraph"/>
    <w:basedOn w:val="Normal"/>
    <w:link w:val="ListeavsnittTegn"/>
    <w:uiPriority w:val="34"/>
    <w:qFormat/>
    <w:rsid w:val="00017CF8"/>
    <w:pPr>
      <w:ind w:left="720"/>
    </w:pPr>
  </w:style>
  <w:style w:type="paragraph" w:styleId="Overskriftforinnholdsfortegnelse">
    <w:name w:val="TOC Heading"/>
    <w:basedOn w:val="Overskrift1"/>
    <w:next w:val="Normal"/>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jon">
    <w:name w:val="Revision"/>
    <w:hidden/>
    <w:semiHidden/>
    <w:rsid w:val="00FD2055"/>
    <w:rPr>
      <w:rFonts w:ascii="Verdana" w:hAnsi="Verdana"/>
      <w:lang w:val="de-DE" w:eastAsia="de-DE"/>
    </w:rPr>
  </w:style>
  <w:style w:type="character" w:styleId="Svakutheving">
    <w:name w:val="Subtle Emphasis"/>
    <w:uiPriority w:val="19"/>
    <w:qFormat/>
    <w:rsid w:val="00FD2055"/>
    <w:rPr>
      <w:rFonts w:ascii="Verdana" w:hAnsi="Verdana"/>
      <w:i/>
      <w:iCs/>
      <w:color w:val="808080"/>
      <w:sz w:val="18"/>
    </w:rPr>
  </w:style>
  <w:style w:type="table" w:customStyle="1" w:styleId="TableGrid2">
    <w:name w:val="Table Grid2"/>
    <w:basedOn w:val="Vanligtabell"/>
    <w:next w:val="Tabellrutenett"/>
    <w:uiPriority w:val="39"/>
    <w:rsid w:val="00AA00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ECHA Heading 2 Char1"/>
    <w:semiHidden/>
    <w:rsid w:val="00D03763"/>
    <w:rPr>
      <w:rFonts w:ascii="Cambria" w:eastAsia="Times New Roman" w:hAnsi="Cambria" w:cs="Times New Roman"/>
      <w:b/>
      <w:bCs/>
      <w:color w:val="4F81BD"/>
      <w:sz w:val="26"/>
      <w:szCs w:val="26"/>
      <w:lang w:eastAsia="de-DE"/>
    </w:rPr>
  </w:style>
  <w:style w:type="character" w:customStyle="1" w:styleId="FootnoteTextChar1">
    <w:name w:val="Footnote Text Char1"/>
    <w:aliases w:val="Tabellenanmerkung Char,FT Char,DAR001 Char"/>
    <w:uiPriority w:val="99"/>
    <w:semiHidden/>
    <w:rsid w:val="00D03763"/>
    <w:rPr>
      <w:rFonts w:ascii="Verdana" w:hAnsi="Verdana"/>
      <w:lang w:eastAsia="de-DE"/>
    </w:rPr>
  </w:style>
  <w:style w:type="character" w:customStyle="1" w:styleId="HeaderChar1">
    <w:name w:val="Header Char1"/>
    <w:aliases w:val="header protocols Char1,Header 1 Char1"/>
    <w:uiPriority w:val="99"/>
    <w:semiHidden/>
    <w:rsid w:val="00D03763"/>
    <w:rPr>
      <w:rFonts w:ascii="Verdana" w:hAnsi="Verdana"/>
      <w:lang w:eastAsia="de-DE"/>
    </w:rPr>
  </w:style>
  <w:style w:type="character" w:customStyle="1" w:styleId="SluttnotetekstTegn">
    <w:name w:val="Sluttnotetekst Tegn"/>
    <w:link w:val="Sluttnotetekst"/>
    <w:semiHidden/>
    <w:rsid w:val="00D03763"/>
    <w:rPr>
      <w:position w:val="4"/>
      <w:lang w:eastAsia="de-DE"/>
    </w:rPr>
  </w:style>
  <w:style w:type="character" w:customStyle="1" w:styleId="MakrotekstTegn">
    <w:name w:val="Makrotekst Tegn"/>
    <w:link w:val="Makrotekst"/>
    <w:semiHidden/>
    <w:rsid w:val="00D03763"/>
    <w:rPr>
      <w:rFonts w:ascii="Courier New" w:hAnsi="Courier New"/>
      <w:lang w:val="de-DE" w:eastAsia="de-DE"/>
    </w:rPr>
  </w:style>
  <w:style w:type="character" w:customStyle="1" w:styleId="HilsenTegn">
    <w:name w:val="Hilsen Tegn"/>
    <w:link w:val="Hilsen"/>
    <w:rsid w:val="00D03763"/>
    <w:rPr>
      <w:rFonts w:ascii="Verdana" w:hAnsi="Verdana"/>
      <w:lang w:eastAsia="de-DE"/>
    </w:rPr>
  </w:style>
  <w:style w:type="character" w:customStyle="1" w:styleId="UnderskriftTegn">
    <w:name w:val="Underskrift Tegn"/>
    <w:link w:val="Underskrift"/>
    <w:rsid w:val="00D03763"/>
    <w:rPr>
      <w:rFonts w:ascii="Verdana" w:hAnsi="Verdana"/>
      <w:lang w:eastAsia="de-DE"/>
    </w:rPr>
  </w:style>
  <w:style w:type="character" w:customStyle="1" w:styleId="BrdtekstinnrykkTegn">
    <w:name w:val="Brødtekstinnrykk Tegn"/>
    <w:link w:val="Brdtekstinnrykk"/>
    <w:rsid w:val="00D03763"/>
    <w:rPr>
      <w:rFonts w:ascii="Verdana" w:hAnsi="Verdana"/>
      <w:sz w:val="24"/>
      <w:lang w:eastAsia="de-DE"/>
    </w:rPr>
  </w:style>
  <w:style w:type="character" w:customStyle="1" w:styleId="MeldingshodeTegn">
    <w:name w:val="Meldingshode Tegn"/>
    <w:link w:val="Meldingshode"/>
    <w:rsid w:val="00D03763"/>
    <w:rPr>
      <w:rFonts w:ascii="Arial" w:hAnsi="Arial"/>
      <w:sz w:val="24"/>
      <w:shd w:val="pct20" w:color="auto" w:fill="auto"/>
      <w:lang w:eastAsia="de-DE"/>
    </w:rPr>
  </w:style>
  <w:style w:type="character" w:customStyle="1" w:styleId="InnledendehilsenTegn">
    <w:name w:val="Innledende hilsen Tegn"/>
    <w:link w:val="Innledendehilsen"/>
    <w:rsid w:val="00D03763"/>
    <w:rPr>
      <w:rFonts w:ascii="Verdana" w:hAnsi="Verdana"/>
      <w:lang w:eastAsia="de-DE"/>
    </w:rPr>
  </w:style>
  <w:style w:type="character" w:customStyle="1" w:styleId="DatoTegn">
    <w:name w:val="Dato Tegn"/>
    <w:link w:val="Dato"/>
    <w:rsid w:val="00D03763"/>
    <w:rPr>
      <w:rFonts w:ascii="Verdana" w:hAnsi="Verdana"/>
      <w:lang w:eastAsia="de-DE"/>
    </w:rPr>
  </w:style>
  <w:style w:type="character" w:customStyle="1" w:styleId="Brdtekst-frsteinnrykkTegn">
    <w:name w:val="Brødtekst - første innrykk Tegn"/>
    <w:link w:val="Brdtekst-frsteinnrykk"/>
    <w:rsid w:val="00D03763"/>
    <w:rPr>
      <w:rFonts w:ascii="Verdana" w:hAnsi="Verdana"/>
      <w:lang w:eastAsia="de-DE"/>
    </w:rPr>
  </w:style>
  <w:style w:type="character" w:customStyle="1" w:styleId="Brdtekst-frsteinnrykk2Tegn">
    <w:name w:val="Brødtekst - første innrykk 2 Tegn"/>
    <w:link w:val="Brdtekst-frsteinnrykk2"/>
    <w:rsid w:val="00D03763"/>
    <w:rPr>
      <w:rFonts w:ascii="Verdana" w:hAnsi="Verdana"/>
      <w:sz w:val="22"/>
      <w:lang w:eastAsia="de-DE"/>
    </w:rPr>
  </w:style>
  <w:style w:type="character" w:customStyle="1" w:styleId="NotatoverskriftTegn">
    <w:name w:val="Notatoverskrift Tegn"/>
    <w:link w:val="Notatoverskrift"/>
    <w:rsid w:val="00D03763"/>
    <w:rPr>
      <w:rFonts w:ascii="Verdana" w:hAnsi="Verdana"/>
      <w:lang w:eastAsia="de-DE"/>
    </w:rPr>
  </w:style>
  <w:style w:type="character" w:customStyle="1" w:styleId="Brdtekst2Tegn">
    <w:name w:val="Brødtekst 2 Tegn"/>
    <w:link w:val="Brdtekst2"/>
    <w:rsid w:val="00D03763"/>
    <w:rPr>
      <w:rFonts w:ascii="Verdana" w:hAnsi="Verdana"/>
      <w:i/>
      <w:color w:val="0000FF"/>
      <w:lang w:eastAsia="de-DE"/>
    </w:rPr>
  </w:style>
  <w:style w:type="character" w:customStyle="1" w:styleId="Brdtekst3Tegn">
    <w:name w:val="Brødtekst 3 Tegn"/>
    <w:link w:val="Brdtekst3"/>
    <w:rsid w:val="00D03763"/>
    <w:rPr>
      <w:rFonts w:ascii="Verdana" w:hAnsi="Verdana"/>
      <w:sz w:val="16"/>
      <w:lang w:eastAsia="de-DE"/>
    </w:rPr>
  </w:style>
  <w:style w:type="character" w:customStyle="1" w:styleId="Brdtekstinnrykk3Tegn">
    <w:name w:val="Brødtekstinnrykk 3 Tegn"/>
    <w:link w:val="Brdtekstinnrykk3"/>
    <w:rsid w:val="00D03763"/>
    <w:rPr>
      <w:rFonts w:ascii="Verdana" w:hAnsi="Verdana"/>
      <w:sz w:val="16"/>
      <w:lang w:eastAsia="de-DE"/>
    </w:rPr>
  </w:style>
  <w:style w:type="character" w:customStyle="1" w:styleId="DokumentkartTegn">
    <w:name w:val="Dokumentkart Tegn"/>
    <w:link w:val="Dokumentkart"/>
    <w:semiHidden/>
    <w:rsid w:val="00D03763"/>
    <w:rPr>
      <w:rFonts w:ascii="Tahoma" w:hAnsi="Tahoma"/>
      <w:shd w:val="clear" w:color="auto" w:fill="000080"/>
      <w:lang w:eastAsia="de-DE"/>
    </w:rPr>
  </w:style>
  <w:style w:type="table" w:customStyle="1" w:styleId="Vanligtabell1">
    <w:name w:val="Vanlig tabell1"/>
    <w:uiPriority w:val="99"/>
    <w:semiHidden/>
    <w:rsid w:val="00D03763"/>
    <w:rPr>
      <w:lang w:val="en-GB" w:eastAsia="en-US"/>
    </w:rPr>
    <w:tblPr>
      <w:tblCellMar>
        <w:top w:w="0" w:type="dxa"/>
        <w:left w:w="108" w:type="dxa"/>
        <w:bottom w:w="0" w:type="dxa"/>
        <w:right w:w="108" w:type="dxa"/>
      </w:tblCellMar>
    </w:tblPr>
  </w:style>
  <w:style w:type="table" w:customStyle="1" w:styleId="TableGrid3">
    <w:name w:val="Table Grid3"/>
    <w:basedOn w:val="Vanligtabell"/>
    <w:next w:val="Tabellrutenett"/>
    <w:uiPriority w:val="59"/>
    <w:rsid w:val="00FF55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uiPriority w:val="39"/>
    <w:rsid w:val="00FF55E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AC7074"/>
    <w:pPr>
      <w:jc w:val="both"/>
    </w:pPr>
    <w:rPr>
      <w:rFonts w:ascii="Arial" w:eastAsia="Calibri" w:hAnsi="Arial" w:cs="Arial"/>
      <w:sz w:val="22"/>
      <w:szCs w:val="22"/>
      <w:lang w:val="en-US" w:eastAsia="en-US"/>
    </w:rPr>
  </w:style>
  <w:style w:type="character" w:customStyle="1" w:styleId="IngenmellomromTegn">
    <w:name w:val="Ingen mellomrom Tegn"/>
    <w:link w:val="Ingenmellomrom"/>
    <w:uiPriority w:val="1"/>
    <w:rsid w:val="00AC7074"/>
    <w:rPr>
      <w:rFonts w:ascii="Arial" w:eastAsia="Calibri" w:hAnsi="Arial" w:cs="Arial"/>
      <w:sz w:val="22"/>
      <w:szCs w:val="22"/>
      <w:lang w:val="en-US" w:eastAsia="en-US"/>
    </w:rPr>
  </w:style>
  <w:style w:type="character" w:styleId="Ulstomtale">
    <w:name w:val="Unresolved Mention"/>
    <w:uiPriority w:val="99"/>
    <w:semiHidden/>
    <w:unhideWhenUsed/>
    <w:rsid w:val="000E44CB"/>
    <w:rPr>
      <w:color w:val="605E5C"/>
      <w:shd w:val="clear" w:color="auto" w:fill="E1DFDD"/>
    </w:rPr>
  </w:style>
  <w:style w:type="paragraph" w:customStyle="1" w:styleId="xmsonormal">
    <w:name w:val="x_msonormal"/>
    <w:basedOn w:val="Normal"/>
    <w:rsid w:val="004B6A6D"/>
    <w:rPr>
      <w:rFonts w:ascii="Calibri" w:eastAsia="Calibri" w:hAnsi="Calibri" w:cs="Calibri"/>
      <w:sz w:val="22"/>
      <w:szCs w:val="22"/>
      <w:lang w:val="nb-NO" w:eastAsia="nb-NO"/>
    </w:rPr>
  </w:style>
  <w:style w:type="paragraph" w:customStyle="1" w:styleId="DefaultText">
    <w:name w:val="Default Text"/>
    <w:basedOn w:val="Normal"/>
    <w:rsid w:val="00FA40DE"/>
    <w:pPr>
      <w:tabs>
        <w:tab w:val="left" w:pos="0"/>
      </w:tabs>
      <w:overflowPunct w:val="0"/>
      <w:autoSpaceDE w:val="0"/>
      <w:autoSpaceDN w:val="0"/>
      <w:adjustRightInd w:val="0"/>
      <w:textAlignment w:val="baseline"/>
    </w:pPr>
    <w:rPr>
      <w:rFonts w:ascii="Arial" w:hAnsi="Arial"/>
      <w:sz w:val="24"/>
      <w:lang w:val="en-US" w:eastAsia="en-US"/>
    </w:rPr>
  </w:style>
  <w:style w:type="character" w:customStyle="1" w:styleId="UnresolvedMention1">
    <w:name w:val="Unresolved Mention1"/>
    <w:uiPriority w:val="99"/>
    <w:semiHidden/>
    <w:unhideWhenUsed/>
    <w:rsid w:val="00725999"/>
    <w:rPr>
      <w:color w:val="605E5C"/>
      <w:shd w:val="clear" w:color="auto" w:fill="E1DFDD"/>
    </w:rPr>
  </w:style>
  <w:style w:type="character" w:customStyle="1" w:styleId="null">
    <w:name w:val="null"/>
    <w:basedOn w:val="Standardskriftforavsnitt"/>
    <w:rsid w:val="00725999"/>
  </w:style>
  <w:style w:type="paragraph" w:customStyle="1" w:styleId="Footnotes">
    <w:name w:val="Footnotes"/>
    <w:basedOn w:val="Brdtekst"/>
    <w:autoRedefine/>
    <w:rsid w:val="000C510F"/>
    <w:pPr>
      <w:widowControl w:val="0"/>
      <w:snapToGrid w:val="0"/>
    </w:pPr>
    <w:rPr>
      <w:lang w:eastAsia="fi-FI"/>
    </w:rPr>
  </w:style>
  <w:style w:type="character" w:customStyle="1" w:styleId="normaltextrun">
    <w:name w:val="normaltextrun"/>
    <w:basedOn w:val="Standardskriftforavsnitt"/>
    <w:rsid w:val="003C1C09"/>
  </w:style>
  <w:style w:type="character" w:customStyle="1" w:styleId="eop">
    <w:name w:val="eop"/>
    <w:basedOn w:val="Standardskriftforavsnitt"/>
    <w:rsid w:val="003C1C09"/>
  </w:style>
  <w:style w:type="paragraph" w:customStyle="1" w:styleId="mortaga">
    <w:name w:val="mortag_a"/>
    <w:basedOn w:val="Normal"/>
    <w:rsid w:val="006B3A22"/>
    <w:pPr>
      <w:spacing w:before="100" w:beforeAutospacing="1" w:after="100" w:afterAutospacing="1"/>
    </w:pPr>
    <w:rPr>
      <w:rFonts w:ascii="Times New Roman" w:hAnsi="Times New Roman"/>
      <w:sz w:val="24"/>
      <w:szCs w:val="24"/>
      <w:lang w:val="nb-NO" w:eastAsia="nb-NO"/>
    </w:rPr>
  </w:style>
  <w:style w:type="character" w:customStyle="1" w:styleId="null1">
    <w:name w:val="null1"/>
    <w:basedOn w:val="Standardskriftforavsnitt"/>
    <w:rsid w:val="004D7AB2"/>
  </w:style>
  <w:style w:type="character" w:customStyle="1" w:styleId="spellingerror">
    <w:name w:val="spellingerror"/>
    <w:basedOn w:val="Standardskriftforavsnitt"/>
    <w:rsid w:val="00571DCE"/>
  </w:style>
  <w:style w:type="paragraph" w:customStyle="1" w:styleId="paragraph">
    <w:name w:val="paragraph"/>
    <w:basedOn w:val="Normal"/>
    <w:rsid w:val="00571DCE"/>
    <w:pPr>
      <w:spacing w:before="100" w:beforeAutospacing="1" w:after="100" w:afterAutospacing="1"/>
    </w:pPr>
    <w:rPr>
      <w:rFonts w:ascii="Times New Roman" w:hAnsi="Times New Roman"/>
      <w:sz w:val="24"/>
      <w:szCs w:val="24"/>
      <w:lang w:val="nb-NO" w:eastAsia="nb-NO"/>
    </w:rPr>
  </w:style>
  <w:style w:type="character" w:customStyle="1" w:styleId="contextualspellingandgrammarerror">
    <w:name w:val="contextualspellingandgrammarerror"/>
    <w:basedOn w:val="Standardskriftforavsnitt"/>
    <w:rsid w:val="00571DCE"/>
  </w:style>
  <w:style w:type="character" w:customStyle="1" w:styleId="ListeavsnittTegn">
    <w:name w:val="Listeavsnitt Tegn"/>
    <w:basedOn w:val="Standardskriftforavsnitt"/>
    <w:link w:val="Listeavsnitt"/>
    <w:uiPriority w:val="34"/>
    <w:locked/>
    <w:rsid w:val="00030AB8"/>
    <w:rPr>
      <w:rFonts w:ascii="Verdana" w:hAnsi="Verdana"/>
      <w:lang w:val="en-GB" w:eastAsia="de-DE"/>
    </w:rPr>
  </w:style>
  <w:style w:type="character" w:customStyle="1" w:styleId="cf01">
    <w:name w:val="cf01"/>
    <w:basedOn w:val="Standardskriftforavsnitt"/>
    <w:rsid w:val="007F430D"/>
    <w:rPr>
      <w:rFonts w:ascii="Segoe UI" w:hAnsi="Segoe UI" w:cs="Segoe UI" w:hint="default"/>
      <w:sz w:val="18"/>
      <w:szCs w:val="18"/>
    </w:rPr>
  </w:style>
  <w:style w:type="character" w:customStyle="1" w:styleId="ui-provider">
    <w:name w:val="ui-provider"/>
    <w:basedOn w:val="Standardskriftforavsnitt"/>
    <w:rsid w:val="007F430D"/>
  </w:style>
  <w:style w:type="character" w:styleId="Omtale">
    <w:name w:val="Mention"/>
    <w:basedOn w:val="Standardskriftforavsnitt"/>
    <w:uiPriority w:val="99"/>
    <w:unhideWhenUsed/>
    <w:rsid w:val="00146BEB"/>
    <w:rPr>
      <w:color w:val="2B579A"/>
      <w:shd w:val="clear" w:color="auto" w:fill="E1DFDD"/>
    </w:rPr>
  </w:style>
  <w:style w:type="paragraph" w:customStyle="1" w:styleId="TableParagraph">
    <w:name w:val="Table Paragraph"/>
    <w:basedOn w:val="Normal"/>
    <w:uiPriority w:val="1"/>
    <w:qFormat/>
    <w:rsid w:val="00810CEE"/>
    <w:pPr>
      <w:widowControl w:val="0"/>
      <w:autoSpaceDE w:val="0"/>
      <w:autoSpaceDN w:val="0"/>
    </w:pPr>
    <w:rPr>
      <w:rFonts w:ascii="Calibri" w:eastAsia="Calibri" w:hAnsi="Calibri" w:cs="Calibri"/>
      <w:sz w:val="22"/>
      <w:szCs w:val="22"/>
      <w:lang w:val="en-US" w:eastAsia="en-US"/>
    </w:rPr>
  </w:style>
  <w:style w:type="paragraph" w:customStyle="1" w:styleId="pf0">
    <w:name w:val="pf0"/>
    <w:basedOn w:val="Normal"/>
    <w:rsid w:val="001430E6"/>
    <w:pPr>
      <w:spacing w:before="100" w:beforeAutospacing="1" w:after="100" w:afterAutospacing="1"/>
    </w:pPr>
    <w:rPr>
      <w:rFonts w:ascii="Times New Roman" w:hAnsi="Times New Roman"/>
      <w:sz w:val="24"/>
      <w:szCs w:val="24"/>
      <w:lang w:val="nb-NO" w:eastAsia="nb-NO"/>
    </w:rPr>
  </w:style>
  <w:style w:type="character" w:customStyle="1" w:styleId="cf21">
    <w:name w:val="cf21"/>
    <w:basedOn w:val="Standardskriftforavsnitt"/>
    <w:rsid w:val="001430E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555">
      <w:bodyDiv w:val="1"/>
      <w:marLeft w:val="0"/>
      <w:marRight w:val="0"/>
      <w:marTop w:val="0"/>
      <w:marBottom w:val="0"/>
      <w:divBdr>
        <w:top w:val="none" w:sz="0" w:space="0" w:color="auto"/>
        <w:left w:val="none" w:sz="0" w:space="0" w:color="auto"/>
        <w:bottom w:val="none" w:sz="0" w:space="0" w:color="auto"/>
        <w:right w:val="none" w:sz="0" w:space="0" w:color="auto"/>
      </w:divBdr>
    </w:div>
    <w:div w:id="24913360">
      <w:bodyDiv w:val="1"/>
      <w:marLeft w:val="0"/>
      <w:marRight w:val="0"/>
      <w:marTop w:val="0"/>
      <w:marBottom w:val="0"/>
      <w:divBdr>
        <w:top w:val="none" w:sz="0" w:space="0" w:color="auto"/>
        <w:left w:val="none" w:sz="0" w:space="0" w:color="auto"/>
        <w:bottom w:val="none" w:sz="0" w:space="0" w:color="auto"/>
        <w:right w:val="none" w:sz="0" w:space="0" w:color="auto"/>
      </w:divBdr>
    </w:div>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61679817">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95447263">
      <w:bodyDiv w:val="1"/>
      <w:marLeft w:val="0"/>
      <w:marRight w:val="0"/>
      <w:marTop w:val="0"/>
      <w:marBottom w:val="0"/>
      <w:divBdr>
        <w:top w:val="none" w:sz="0" w:space="0" w:color="auto"/>
        <w:left w:val="none" w:sz="0" w:space="0" w:color="auto"/>
        <w:bottom w:val="none" w:sz="0" w:space="0" w:color="auto"/>
        <w:right w:val="none" w:sz="0" w:space="0" w:color="auto"/>
      </w:divBdr>
    </w:div>
    <w:div w:id="96871351">
      <w:bodyDiv w:val="1"/>
      <w:marLeft w:val="0"/>
      <w:marRight w:val="0"/>
      <w:marTop w:val="0"/>
      <w:marBottom w:val="0"/>
      <w:divBdr>
        <w:top w:val="none" w:sz="0" w:space="0" w:color="auto"/>
        <w:left w:val="none" w:sz="0" w:space="0" w:color="auto"/>
        <w:bottom w:val="none" w:sz="0" w:space="0" w:color="auto"/>
        <w:right w:val="none" w:sz="0" w:space="0" w:color="auto"/>
      </w:divBdr>
    </w:div>
    <w:div w:id="10212021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40510198">
      <w:bodyDiv w:val="1"/>
      <w:marLeft w:val="0"/>
      <w:marRight w:val="0"/>
      <w:marTop w:val="0"/>
      <w:marBottom w:val="0"/>
      <w:divBdr>
        <w:top w:val="none" w:sz="0" w:space="0" w:color="auto"/>
        <w:left w:val="none" w:sz="0" w:space="0" w:color="auto"/>
        <w:bottom w:val="none" w:sz="0" w:space="0" w:color="auto"/>
        <w:right w:val="none" w:sz="0" w:space="0" w:color="auto"/>
      </w:divBdr>
    </w:div>
    <w:div w:id="165246786">
      <w:bodyDiv w:val="1"/>
      <w:marLeft w:val="0"/>
      <w:marRight w:val="0"/>
      <w:marTop w:val="0"/>
      <w:marBottom w:val="0"/>
      <w:divBdr>
        <w:top w:val="none" w:sz="0" w:space="0" w:color="auto"/>
        <w:left w:val="none" w:sz="0" w:space="0" w:color="auto"/>
        <w:bottom w:val="none" w:sz="0" w:space="0" w:color="auto"/>
        <w:right w:val="none" w:sz="0" w:space="0" w:color="auto"/>
      </w:divBdr>
    </w:div>
    <w:div w:id="218170354">
      <w:bodyDiv w:val="1"/>
      <w:marLeft w:val="0"/>
      <w:marRight w:val="0"/>
      <w:marTop w:val="0"/>
      <w:marBottom w:val="0"/>
      <w:divBdr>
        <w:top w:val="none" w:sz="0" w:space="0" w:color="auto"/>
        <w:left w:val="none" w:sz="0" w:space="0" w:color="auto"/>
        <w:bottom w:val="none" w:sz="0" w:space="0" w:color="auto"/>
        <w:right w:val="none" w:sz="0" w:space="0" w:color="auto"/>
      </w:divBdr>
    </w:div>
    <w:div w:id="227620521">
      <w:bodyDiv w:val="1"/>
      <w:marLeft w:val="0"/>
      <w:marRight w:val="0"/>
      <w:marTop w:val="0"/>
      <w:marBottom w:val="0"/>
      <w:divBdr>
        <w:top w:val="none" w:sz="0" w:space="0" w:color="auto"/>
        <w:left w:val="none" w:sz="0" w:space="0" w:color="auto"/>
        <w:bottom w:val="none" w:sz="0" w:space="0" w:color="auto"/>
        <w:right w:val="none" w:sz="0" w:space="0" w:color="auto"/>
      </w:divBdr>
    </w:div>
    <w:div w:id="260335744">
      <w:bodyDiv w:val="1"/>
      <w:marLeft w:val="0"/>
      <w:marRight w:val="0"/>
      <w:marTop w:val="0"/>
      <w:marBottom w:val="0"/>
      <w:divBdr>
        <w:top w:val="none" w:sz="0" w:space="0" w:color="auto"/>
        <w:left w:val="none" w:sz="0" w:space="0" w:color="auto"/>
        <w:bottom w:val="none" w:sz="0" w:space="0" w:color="auto"/>
        <w:right w:val="none" w:sz="0" w:space="0" w:color="auto"/>
      </w:divBdr>
    </w:div>
    <w:div w:id="276908325">
      <w:bodyDiv w:val="1"/>
      <w:marLeft w:val="0"/>
      <w:marRight w:val="0"/>
      <w:marTop w:val="0"/>
      <w:marBottom w:val="0"/>
      <w:divBdr>
        <w:top w:val="none" w:sz="0" w:space="0" w:color="auto"/>
        <w:left w:val="none" w:sz="0" w:space="0" w:color="auto"/>
        <w:bottom w:val="none" w:sz="0" w:space="0" w:color="auto"/>
        <w:right w:val="none" w:sz="0" w:space="0" w:color="auto"/>
      </w:divBdr>
    </w:div>
    <w:div w:id="321855739">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419180761">
      <w:bodyDiv w:val="1"/>
      <w:marLeft w:val="0"/>
      <w:marRight w:val="0"/>
      <w:marTop w:val="0"/>
      <w:marBottom w:val="0"/>
      <w:divBdr>
        <w:top w:val="none" w:sz="0" w:space="0" w:color="auto"/>
        <w:left w:val="none" w:sz="0" w:space="0" w:color="auto"/>
        <w:bottom w:val="none" w:sz="0" w:space="0" w:color="auto"/>
        <w:right w:val="none" w:sz="0" w:space="0" w:color="auto"/>
      </w:divBdr>
    </w:div>
    <w:div w:id="438452503">
      <w:bodyDiv w:val="1"/>
      <w:marLeft w:val="0"/>
      <w:marRight w:val="0"/>
      <w:marTop w:val="0"/>
      <w:marBottom w:val="0"/>
      <w:divBdr>
        <w:top w:val="none" w:sz="0" w:space="0" w:color="auto"/>
        <w:left w:val="none" w:sz="0" w:space="0" w:color="auto"/>
        <w:bottom w:val="none" w:sz="0" w:space="0" w:color="auto"/>
        <w:right w:val="none" w:sz="0" w:space="0" w:color="auto"/>
      </w:divBdr>
    </w:div>
    <w:div w:id="451942532">
      <w:bodyDiv w:val="1"/>
      <w:marLeft w:val="0"/>
      <w:marRight w:val="0"/>
      <w:marTop w:val="0"/>
      <w:marBottom w:val="0"/>
      <w:divBdr>
        <w:top w:val="none" w:sz="0" w:space="0" w:color="auto"/>
        <w:left w:val="none" w:sz="0" w:space="0" w:color="auto"/>
        <w:bottom w:val="none" w:sz="0" w:space="0" w:color="auto"/>
        <w:right w:val="none" w:sz="0" w:space="0" w:color="auto"/>
      </w:divBdr>
    </w:div>
    <w:div w:id="560869169">
      <w:bodyDiv w:val="1"/>
      <w:marLeft w:val="0"/>
      <w:marRight w:val="0"/>
      <w:marTop w:val="0"/>
      <w:marBottom w:val="0"/>
      <w:divBdr>
        <w:top w:val="none" w:sz="0" w:space="0" w:color="auto"/>
        <w:left w:val="none" w:sz="0" w:space="0" w:color="auto"/>
        <w:bottom w:val="none" w:sz="0" w:space="0" w:color="auto"/>
        <w:right w:val="none" w:sz="0" w:space="0" w:color="auto"/>
      </w:divBdr>
    </w:div>
    <w:div w:id="561598145">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586616230">
      <w:bodyDiv w:val="1"/>
      <w:marLeft w:val="0"/>
      <w:marRight w:val="0"/>
      <w:marTop w:val="0"/>
      <w:marBottom w:val="0"/>
      <w:divBdr>
        <w:top w:val="none" w:sz="0" w:space="0" w:color="auto"/>
        <w:left w:val="none" w:sz="0" w:space="0" w:color="auto"/>
        <w:bottom w:val="none" w:sz="0" w:space="0" w:color="auto"/>
        <w:right w:val="none" w:sz="0" w:space="0" w:color="auto"/>
      </w:divBdr>
    </w:div>
    <w:div w:id="598832440">
      <w:bodyDiv w:val="1"/>
      <w:marLeft w:val="0"/>
      <w:marRight w:val="0"/>
      <w:marTop w:val="0"/>
      <w:marBottom w:val="0"/>
      <w:divBdr>
        <w:top w:val="none" w:sz="0" w:space="0" w:color="auto"/>
        <w:left w:val="none" w:sz="0" w:space="0" w:color="auto"/>
        <w:bottom w:val="none" w:sz="0" w:space="0" w:color="auto"/>
        <w:right w:val="none" w:sz="0" w:space="0" w:color="auto"/>
      </w:divBdr>
    </w:div>
    <w:div w:id="613482817">
      <w:bodyDiv w:val="1"/>
      <w:marLeft w:val="0"/>
      <w:marRight w:val="0"/>
      <w:marTop w:val="0"/>
      <w:marBottom w:val="0"/>
      <w:divBdr>
        <w:top w:val="none" w:sz="0" w:space="0" w:color="auto"/>
        <w:left w:val="none" w:sz="0" w:space="0" w:color="auto"/>
        <w:bottom w:val="none" w:sz="0" w:space="0" w:color="auto"/>
        <w:right w:val="none" w:sz="0" w:space="0" w:color="auto"/>
      </w:divBdr>
    </w:div>
    <w:div w:id="736704025">
      <w:bodyDiv w:val="1"/>
      <w:marLeft w:val="0"/>
      <w:marRight w:val="0"/>
      <w:marTop w:val="0"/>
      <w:marBottom w:val="0"/>
      <w:divBdr>
        <w:top w:val="none" w:sz="0" w:space="0" w:color="auto"/>
        <w:left w:val="none" w:sz="0" w:space="0" w:color="auto"/>
        <w:bottom w:val="none" w:sz="0" w:space="0" w:color="auto"/>
        <w:right w:val="none" w:sz="0" w:space="0" w:color="auto"/>
      </w:divBdr>
    </w:div>
    <w:div w:id="743186255">
      <w:bodyDiv w:val="1"/>
      <w:marLeft w:val="0"/>
      <w:marRight w:val="0"/>
      <w:marTop w:val="0"/>
      <w:marBottom w:val="0"/>
      <w:divBdr>
        <w:top w:val="none" w:sz="0" w:space="0" w:color="auto"/>
        <w:left w:val="none" w:sz="0" w:space="0" w:color="auto"/>
        <w:bottom w:val="none" w:sz="0" w:space="0" w:color="auto"/>
        <w:right w:val="none" w:sz="0" w:space="0" w:color="auto"/>
      </w:divBdr>
    </w:div>
    <w:div w:id="833691381">
      <w:bodyDiv w:val="1"/>
      <w:marLeft w:val="0"/>
      <w:marRight w:val="0"/>
      <w:marTop w:val="0"/>
      <w:marBottom w:val="0"/>
      <w:divBdr>
        <w:top w:val="none" w:sz="0" w:space="0" w:color="auto"/>
        <w:left w:val="none" w:sz="0" w:space="0" w:color="auto"/>
        <w:bottom w:val="none" w:sz="0" w:space="0" w:color="auto"/>
        <w:right w:val="none" w:sz="0" w:space="0" w:color="auto"/>
      </w:divBdr>
    </w:div>
    <w:div w:id="913901584">
      <w:bodyDiv w:val="1"/>
      <w:marLeft w:val="0"/>
      <w:marRight w:val="0"/>
      <w:marTop w:val="0"/>
      <w:marBottom w:val="0"/>
      <w:divBdr>
        <w:top w:val="none" w:sz="0" w:space="0" w:color="auto"/>
        <w:left w:val="none" w:sz="0" w:space="0" w:color="auto"/>
        <w:bottom w:val="none" w:sz="0" w:space="0" w:color="auto"/>
        <w:right w:val="none" w:sz="0" w:space="0" w:color="auto"/>
      </w:divBdr>
    </w:div>
    <w:div w:id="925646977">
      <w:bodyDiv w:val="1"/>
      <w:marLeft w:val="0"/>
      <w:marRight w:val="0"/>
      <w:marTop w:val="0"/>
      <w:marBottom w:val="0"/>
      <w:divBdr>
        <w:top w:val="none" w:sz="0" w:space="0" w:color="auto"/>
        <w:left w:val="none" w:sz="0" w:space="0" w:color="auto"/>
        <w:bottom w:val="none" w:sz="0" w:space="0" w:color="auto"/>
        <w:right w:val="none" w:sz="0" w:space="0" w:color="auto"/>
      </w:divBdr>
    </w:div>
    <w:div w:id="947128023">
      <w:bodyDiv w:val="1"/>
      <w:marLeft w:val="0"/>
      <w:marRight w:val="0"/>
      <w:marTop w:val="0"/>
      <w:marBottom w:val="0"/>
      <w:divBdr>
        <w:top w:val="none" w:sz="0" w:space="0" w:color="auto"/>
        <w:left w:val="none" w:sz="0" w:space="0" w:color="auto"/>
        <w:bottom w:val="none" w:sz="0" w:space="0" w:color="auto"/>
        <w:right w:val="none" w:sz="0" w:space="0" w:color="auto"/>
      </w:divBdr>
    </w:div>
    <w:div w:id="957956757">
      <w:bodyDiv w:val="1"/>
      <w:marLeft w:val="0"/>
      <w:marRight w:val="0"/>
      <w:marTop w:val="0"/>
      <w:marBottom w:val="0"/>
      <w:divBdr>
        <w:top w:val="none" w:sz="0" w:space="0" w:color="auto"/>
        <w:left w:val="none" w:sz="0" w:space="0" w:color="auto"/>
        <w:bottom w:val="none" w:sz="0" w:space="0" w:color="auto"/>
        <w:right w:val="none" w:sz="0" w:space="0" w:color="auto"/>
      </w:divBdr>
    </w:div>
    <w:div w:id="976110666">
      <w:bodyDiv w:val="1"/>
      <w:marLeft w:val="0"/>
      <w:marRight w:val="0"/>
      <w:marTop w:val="0"/>
      <w:marBottom w:val="0"/>
      <w:divBdr>
        <w:top w:val="none" w:sz="0" w:space="0" w:color="auto"/>
        <w:left w:val="none" w:sz="0" w:space="0" w:color="auto"/>
        <w:bottom w:val="none" w:sz="0" w:space="0" w:color="auto"/>
        <w:right w:val="none" w:sz="0" w:space="0" w:color="auto"/>
      </w:divBdr>
    </w:div>
    <w:div w:id="1017466669">
      <w:bodyDiv w:val="1"/>
      <w:marLeft w:val="0"/>
      <w:marRight w:val="0"/>
      <w:marTop w:val="0"/>
      <w:marBottom w:val="0"/>
      <w:divBdr>
        <w:top w:val="none" w:sz="0" w:space="0" w:color="auto"/>
        <w:left w:val="none" w:sz="0" w:space="0" w:color="auto"/>
        <w:bottom w:val="none" w:sz="0" w:space="0" w:color="auto"/>
        <w:right w:val="none" w:sz="0" w:space="0" w:color="auto"/>
      </w:divBdr>
    </w:div>
    <w:div w:id="1025404861">
      <w:bodyDiv w:val="1"/>
      <w:marLeft w:val="0"/>
      <w:marRight w:val="0"/>
      <w:marTop w:val="0"/>
      <w:marBottom w:val="0"/>
      <w:divBdr>
        <w:top w:val="none" w:sz="0" w:space="0" w:color="auto"/>
        <w:left w:val="none" w:sz="0" w:space="0" w:color="auto"/>
        <w:bottom w:val="none" w:sz="0" w:space="0" w:color="auto"/>
        <w:right w:val="none" w:sz="0" w:space="0" w:color="auto"/>
      </w:divBdr>
    </w:div>
    <w:div w:id="1045837585">
      <w:bodyDiv w:val="1"/>
      <w:marLeft w:val="0"/>
      <w:marRight w:val="0"/>
      <w:marTop w:val="0"/>
      <w:marBottom w:val="0"/>
      <w:divBdr>
        <w:top w:val="none" w:sz="0" w:space="0" w:color="auto"/>
        <w:left w:val="none" w:sz="0" w:space="0" w:color="auto"/>
        <w:bottom w:val="none" w:sz="0" w:space="0" w:color="auto"/>
        <w:right w:val="none" w:sz="0" w:space="0" w:color="auto"/>
      </w:divBdr>
    </w:div>
    <w:div w:id="1062601097">
      <w:bodyDiv w:val="1"/>
      <w:marLeft w:val="0"/>
      <w:marRight w:val="0"/>
      <w:marTop w:val="0"/>
      <w:marBottom w:val="0"/>
      <w:divBdr>
        <w:top w:val="none" w:sz="0" w:space="0" w:color="auto"/>
        <w:left w:val="none" w:sz="0" w:space="0" w:color="auto"/>
        <w:bottom w:val="none" w:sz="0" w:space="0" w:color="auto"/>
        <w:right w:val="none" w:sz="0" w:space="0" w:color="auto"/>
      </w:divBdr>
    </w:div>
    <w:div w:id="1112020805">
      <w:bodyDiv w:val="1"/>
      <w:marLeft w:val="0"/>
      <w:marRight w:val="0"/>
      <w:marTop w:val="0"/>
      <w:marBottom w:val="0"/>
      <w:divBdr>
        <w:top w:val="none" w:sz="0" w:space="0" w:color="auto"/>
        <w:left w:val="none" w:sz="0" w:space="0" w:color="auto"/>
        <w:bottom w:val="none" w:sz="0" w:space="0" w:color="auto"/>
        <w:right w:val="none" w:sz="0" w:space="0" w:color="auto"/>
      </w:divBdr>
    </w:div>
    <w:div w:id="1115056061">
      <w:bodyDiv w:val="1"/>
      <w:marLeft w:val="0"/>
      <w:marRight w:val="0"/>
      <w:marTop w:val="0"/>
      <w:marBottom w:val="0"/>
      <w:divBdr>
        <w:top w:val="none" w:sz="0" w:space="0" w:color="auto"/>
        <w:left w:val="none" w:sz="0" w:space="0" w:color="auto"/>
        <w:bottom w:val="none" w:sz="0" w:space="0" w:color="auto"/>
        <w:right w:val="none" w:sz="0" w:space="0" w:color="auto"/>
      </w:divBdr>
    </w:div>
    <w:div w:id="1176000314">
      <w:bodyDiv w:val="1"/>
      <w:marLeft w:val="0"/>
      <w:marRight w:val="0"/>
      <w:marTop w:val="0"/>
      <w:marBottom w:val="0"/>
      <w:divBdr>
        <w:top w:val="none" w:sz="0" w:space="0" w:color="auto"/>
        <w:left w:val="none" w:sz="0" w:space="0" w:color="auto"/>
        <w:bottom w:val="none" w:sz="0" w:space="0" w:color="auto"/>
        <w:right w:val="none" w:sz="0" w:space="0" w:color="auto"/>
      </w:divBdr>
    </w:div>
    <w:div w:id="1182017136">
      <w:bodyDiv w:val="1"/>
      <w:marLeft w:val="0"/>
      <w:marRight w:val="0"/>
      <w:marTop w:val="0"/>
      <w:marBottom w:val="0"/>
      <w:divBdr>
        <w:top w:val="none" w:sz="0" w:space="0" w:color="auto"/>
        <w:left w:val="none" w:sz="0" w:space="0" w:color="auto"/>
        <w:bottom w:val="none" w:sz="0" w:space="0" w:color="auto"/>
        <w:right w:val="none" w:sz="0" w:space="0" w:color="auto"/>
      </w:divBdr>
    </w:div>
    <w:div w:id="1204440532">
      <w:bodyDiv w:val="1"/>
      <w:marLeft w:val="0"/>
      <w:marRight w:val="0"/>
      <w:marTop w:val="0"/>
      <w:marBottom w:val="0"/>
      <w:divBdr>
        <w:top w:val="none" w:sz="0" w:space="0" w:color="auto"/>
        <w:left w:val="none" w:sz="0" w:space="0" w:color="auto"/>
        <w:bottom w:val="none" w:sz="0" w:space="0" w:color="auto"/>
        <w:right w:val="none" w:sz="0" w:space="0" w:color="auto"/>
      </w:divBdr>
    </w:div>
    <w:div w:id="1232081663">
      <w:bodyDiv w:val="1"/>
      <w:marLeft w:val="0"/>
      <w:marRight w:val="0"/>
      <w:marTop w:val="0"/>
      <w:marBottom w:val="0"/>
      <w:divBdr>
        <w:top w:val="none" w:sz="0" w:space="0" w:color="auto"/>
        <w:left w:val="none" w:sz="0" w:space="0" w:color="auto"/>
        <w:bottom w:val="none" w:sz="0" w:space="0" w:color="auto"/>
        <w:right w:val="none" w:sz="0" w:space="0" w:color="auto"/>
      </w:divBdr>
    </w:div>
    <w:div w:id="1314748771">
      <w:bodyDiv w:val="1"/>
      <w:marLeft w:val="0"/>
      <w:marRight w:val="0"/>
      <w:marTop w:val="0"/>
      <w:marBottom w:val="0"/>
      <w:divBdr>
        <w:top w:val="none" w:sz="0" w:space="0" w:color="auto"/>
        <w:left w:val="none" w:sz="0" w:space="0" w:color="auto"/>
        <w:bottom w:val="none" w:sz="0" w:space="0" w:color="auto"/>
        <w:right w:val="none" w:sz="0" w:space="0" w:color="auto"/>
      </w:divBdr>
    </w:div>
    <w:div w:id="1321689811">
      <w:bodyDiv w:val="1"/>
      <w:marLeft w:val="0"/>
      <w:marRight w:val="0"/>
      <w:marTop w:val="0"/>
      <w:marBottom w:val="0"/>
      <w:divBdr>
        <w:top w:val="none" w:sz="0" w:space="0" w:color="auto"/>
        <w:left w:val="none" w:sz="0" w:space="0" w:color="auto"/>
        <w:bottom w:val="none" w:sz="0" w:space="0" w:color="auto"/>
        <w:right w:val="none" w:sz="0" w:space="0" w:color="auto"/>
      </w:divBdr>
    </w:div>
    <w:div w:id="1343631898">
      <w:bodyDiv w:val="1"/>
      <w:marLeft w:val="0"/>
      <w:marRight w:val="0"/>
      <w:marTop w:val="0"/>
      <w:marBottom w:val="0"/>
      <w:divBdr>
        <w:top w:val="none" w:sz="0" w:space="0" w:color="auto"/>
        <w:left w:val="none" w:sz="0" w:space="0" w:color="auto"/>
        <w:bottom w:val="none" w:sz="0" w:space="0" w:color="auto"/>
        <w:right w:val="none" w:sz="0" w:space="0" w:color="auto"/>
      </w:divBdr>
    </w:div>
    <w:div w:id="1359622864">
      <w:bodyDiv w:val="1"/>
      <w:marLeft w:val="0"/>
      <w:marRight w:val="0"/>
      <w:marTop w:val="0"/>
      <w:marBottom w:val="0"/>
      <w:divBdr>
        <w:top w:val="none" w:sz="0" w:space="0" w:color="auto"/>
        <w:left w:val="none" w:sz="0" w:space="0" w:color="auto"/>
        <w:bottom w:val="none" w:sz="0" w:space="0" w:color="auto"/>
        <w:right w:val="none" w:sz="0" w:space="0" w:color="auto"/>
      </w:divBdr>
    </w:div>
    <w:div w:id="1391264563">
      <w:bodyDiv w:val="1"/>
      <w:marLeft w:val="0"/>
      <w:marRight w:val="0"/>
      <w:marTop w:val="0"/>
      <w:marBottom w:val="0"/>
      <w:divBdr>
        <w:top w:val="none" w:sz="0" w:space="0" w:color="auto"/>
        <w:left w:val="none" w:sz="0" w:space="0" w:color="auto"/>
        <w:bottom w:val="none" w:sz="0" w:space="0" w:color="auto"/>
        <w:right w:val="none" w:sz="0" w:space="0" w:color="auto"/>
      </w:divBdr>
    </w:div>
    <w:div w:id="1393963785">
      <w:bodyDiv w:val="1"/>
      <w:marLeft w:val="0"/>
      <w:marRight w:val="0"/>
      <w:marTop w:val="0"/>
      <w:marBottom w:val="0"/>
      <w:divBdr>
        <w:top w:val="none" w:sz="0" w:space="0" w:color="auto"/>
        <w:left w:val="none" w:sz="0" w:space="0" w:color="auto"/>
        <w:bottom w:val="none" w:sz="0" w:space="0" w:color="auto"/>
        <w:right w:val="none" w:sz="0" w:space="0" w:color="auto"/>
      </w:divBdr>
    </w:div>
    <w:div w:id="1401293982">
      <w:bodyDiv w:val="1"/>
      <w:marLeft w:val="0"/>
      <w:marRight w:val="0"/>
      <w:marTop w:val="0"/>
      <w:marBottom w:val="0"/>
      <w:divBdr>
        <w:top w:val="none" w:sz="0" w:space="0" w:color="auto"/>
        <w:left w:val="none" w:sz="0" w:space="0" w:color="auto"/>
        <w:bottom w:val="none" w:sz="0" w:space="0" w:color="auto"/>
        <w:right w:val="none" w:sz="0" w:space="0" w:color="auto"/>
      </w:divBdr>
      <w:divsChild>
        <w:div w:id="978271098">
          <w:marLeft w:val="0"/>
          <w:marRight w:val="0"/>
          <w:marTop w:val="0"/>
          <w:marBottom w:val="0"/>
          <w:divBdr>
            <w:top w:val="none" w:sz="0" w:space="0" w:color="auto"/>
            <w:left w:val="none" w:sz="0" w:space="0" w:color="auto"/>
            <w:bottom w:val="none" w:sz="0" w:space="0" w:color="auto"/>
            <w:right w:val="none" w:sz="0" w:space="0" w:color="auto"/>
          </w:divBdr>
        </w:div>
        <w:div w:id="1676375425">
          <w:marLeft w:val="0"/>
          <w:marRight w:val="0"/>
          <w:marTop w:val="0"/>
          <w:marBottom w:val="0"/>
          <w:divBdr>
            <w:top w:val="none" w:sz="0" w:space="0" w:color="auto"/>
            <w:left w:val="none" w:sz="0" w:space="0" w:color="auto"/>
            <w:bottom w:val="none" w:sz="0" w:space="0" w:color="auto"/>
            <w:right w:val="none" w:sz="0" w:space="0" w:color="auto"/>
          </w:divBdr>
        </w:div>
        <w:div w:id="1867711163">
          <w:marLeft w:val="0"/>
          <w:marRight w:val="0"/>
          <w:marTop w:val="0"/>
          <w:marBottom w:val="0"/>
          <w:divBdr>
            <w:top w:val="none" w:sz="0" w:space="0" w:color="auto"/>
            <w:left w:val="none" w:sz="0" w:space="0" w:color="auto"/>
            <w:bottom w:val="none" w:sz="0" w:space="0" w:color="auto"/>
            <w:right w:val="none" w:sz="0" w:space="0" w:color="auto"/>
          </w:divBdr>
        </w:div>
        <w:div w:id="1333294029">
          <w:marLeft w:val="0"/>
          <w:marRight w:val="0"/>
          <w:marTop w:val="0"/>
          <w:marBottom w:val="0"/>
          <w:divBdr>
            <w:top w:val="none" w:sz="0" w:space="0" w:color="auto"/>
            <w:left w:val="none" w:sz="0" w:space="0" w:color="auto"/>
            <w:bottom w:val="none" w:sz="0" w:space="0" w:color="auto"/>
            <w:right w:val="none" w:sz="0" w:space="0" w:color="auto"/>
          </w:divBdr>
        </w:div>
        <w:div w:id="573970383">
          <w:marLeft w:val="0"/>
          <w:marRight w:val="0"/>
          <w:marTop w:val="0"/>
          <w:marBottom w:val="0"/>
          <w:divBdr>
            <w:top w:val="none" w:sz="0" w:space="0" w:color="auto"/>
            <w:left w:val="none" w:sz="0" w:space="0" w:color="auto"/>
            <w:bottom w:val="none" w:sz="0" w:space="0" w:color="auto"/>
            <w:right w:val="none" w:sz="0" w:space="0" w:color="auto"/>
          </w:divBdr>
        </w:div>
        <w:div w:id="2053845950">
          <w:marLeft w:val="0"/>
          <w:marRight w:val="0"/>
          <w:marTop w:val="0"/>
          <w:marBottom w:val="0"/>
          <w:divBdr>
            <w:top w:val="none" w:sz="0" w:space="0" w:color="auto"/>
            <w:left w:val="none" w:sz="0" w:space="0" w:color="auto"/>
            <w:bottom w:val="none" w:sz="0" w:space="0" w:color="auto"/>
            <w:right w:val="none" w:sz="0" w:space="0" w:color="auto"/>
          </w:divBdr>
        </w:div>
        <w:div w:id="192621995">
          <w:marLeft w:val="0"/>
          <w:marRight w:val="0"/>
          <w:marTop w:val="0"/>
          <w:marBottom w:val="0"/>
          <w:divBdr>
            <w:top w:val="none" w:sz="0" w:space="0" w:color="auto"/>
            <w:left w:val="none" w:sz="0" w:space="0" w:color="auto"/>
            <w:bottom w:val="none" w:sz="0" w:space="0" w:color="auto"/>
            <w:right w:val="none" w:sz="0" w:space="0" w:color="auto"/>
          </w:divBdr>
        </w:div>
        <w:div w:id="257643611">
          <w:marLeft w:val="0"/>
          <w:marRight w:val="0"/>
          <w:marTop w:val="0"/>
          <w:marBottom w:val="0"/>
          <w:divBdr>
            <w:top w:val="none" w:sz="0" w:space="0" w:color="auto"/>
            <w:left w:val="none" w:sz="0" w:space="0" w:color="auto"/>
            <w:bottom w:val="none" w:sz="0" w:space="0" w:color="auto"/>
            <w:right w:val="none" w:sz="0" w:space="0" w:color="auto"/>
          </w:divBdr>
        </w:div>
        <w:div w:id="902789536">
          <w:marLeft w:val="0"/>
          <w:marRight w:val="0"/>
          <w:marTop w:val="0"/>
          <w:marBottom w:val="0"/>
          <w:divBdr>
            <w:top w:val="none" w:sz="0" w:space="0" w:color="auto"/>
            <w:left w:val="none" w:sz="0" w:space="0" w:color="auto"/>
            <w:bottom w:val="none" w:sz="0" w:space="0" w:color="auto"/>
            <w:right w:val="none" w:sz="0" w:space="0" w:color="auto"/>
          </w:divBdr>
        </w:div>
        <w:div w:id="766268575">
          <w:marLeft w:val="0"/>
          <w:marRight w:val="0"/>
          <w:marTop w:val="0"/>
          <w:marBottom w:val="0"/>
          <w:divBdr>
            <w:top w:val="none" w:sz="0" w:space="0" w:color="auto"/>
            <w:left w:val="none" w:sz="0" w:space="0" w:color="auto"/>
            <w:bottom w:val="none" w:sz="0" w:space="0" w:color="auto"/>
            <w:right w:val="none" w:sz="0" w:space="0" w:color="auto"/>
          </w:divBdr>
        </w:div>
        <w:div w:id="2132164188">
          <w:marLeft w:val="0"/>
          <w:marRight w:val="0"/>
          <w:marTop w:val="0"/>
          <w:marBottom w:val="0"/>
          <w:divBdr>
            <w:top w:val="none" w:sz="0" w:space="0" w:color="auto"/>
            <w:left w:val="none" w:sz="0" w:space="0" w:color="auto"/>
            <w:bottom w:val="none" w:sz="0" w:space="0" w:color="auto"/>
            <w:right w:val="none" w:sz="0" w:space="0" w:color="auto"/>
          </w:divBdr>
        </w:div>
        <w:div w:id="1983727253">
          <w:marLeft w:val="0"/>
          <w:marRight w:val="0"/>
          <w:marTop w:val="0"/>
          <w:marBottom w:val="0"/>
          <w:divBdr>
            <w:top w:val="none" w:sz="0" w:space="0" w:color="auto"/>
            <w:left w:val="none" w:sz="0" w:space="0" w:color="auto"/>
            <w:bottom w:val="none" w:sz="0" w:space="0" w:color="auto"/>
            <w:right w:val="none" w:sz="0" w:space="0" w:color="auto"/>
          </w:divBdr>
        </w:div>
        <w:div w:id="1436903490">
          <w:marLeft w:val="0"/>
          <w:marRight w:val="0"/>
          <w:marTop w:val="0"/>
          <w:marBottom w:val="0"/>
          <w:divBdr>
            <w:top w:val="none" w:sz="0" w:space="0" w:color="auto"/>
            <w:left w:val="none" w:sz="0" w:space="0" w:color="auto"/>
            <w:bottom w:val="none" w:sz="0" w:space="0" w:color="auto"/>
            <w:right w:val="none" w:sz="0" w:space="0" w:color="auto"/>
          </w:divBdr>
        </w:div>
        <w:div w:id="1382288460">
          <w:marLeft w:val="0"/>
          <w:marRight w:val="0"/>
          <w:marTop w:val="0"/>
          <w:marBottom w:val="0"/>
          <w:divBdr>
            <w:top w:val="none" w:sz="0" w:space="0" w:color="auto"/>
            <w:left w:val="none" w:sz="0" w:space="0" w:color="auto"/>
            <w:bottom w:val="none" w:sz="0" w:space="0" w:color="auto"/>
            <w:right w:val="none" w:sz="0" w:space="0" w:color="auto"/>
          </w:divBdr>
        </w:div>
        <w:div w:id="1528443961">
          <w:marLeft w:val="0"/>
          <w:marRight w:val="0"/>
          <w:marTop w:val="0"/>
          <w:marBottom w:val="0"/>
          <w:divBdr>
            <w:top w:val="none" w:sz="0" w:space="0" w:color="auto"/>
            <w:left w:val="none" w:sz="0" w:space="0" w:color="auto"/>
            <w:bottom w:val="none" w:sz="0" w:space="0" w:color="auto"/>
            <w:right w:val="none" w:sz="0" w:space="0" w:color="auto"/>
          </w:divBdr>
        </w:div>
        <w:div w:id="114179449">
          <w:marLeft w:val="0"/>
          <w:marRight w:val="0"/>
          <w:marTop w:val="0"/>
          <w:marBottom w:val="0"/>
          <w:divBdr>
            <w:top w:val="none" w:sz="0" w:space="0" w:color="auto"/>
            <w:left w:val="none" w:sz="0" w:space="0" w:color="auto"/>
            <w:bottom w:val="none" w:sz="0" w:space="0" w:color="auto"/>
            <w:right w:val="none" w:sz="0" w:space="0" w:color="auto"/>
          </w:divBdr>
        </w:div>
        <w:div w:id="1868449292">
          <w:marLeft w:val="0"/>
          <w:marRight w:val="0"/>
          <w:marTop w:val="0"/>
          <w:marBottom w:val="0"/>
          <w:divBdr>
            <w:top w:val="none" w:sz="0" w:space="0" w:color="auto"/>
            <w:left w:val="none" w:sz="0" w:space="0" w:color="auto"/>
            <w:bottom w:val="none" w:sz="0" w:space="0" w:color="auto"/>
            <w:right w:val="none" w:sz="0" w:space="0" w:color="auto"/>
          </w:divBdr>
        </w:div>
        <w:div w:id="1217666902">
          <w:marLeft w:val="0"/>
          <w:marRight w:val="0"/>
          <w:marTop w:val="0"/>
          <w:marBottom w:val="0"/>
          <w:divBdr>
            <w:top w:val="none" w:sz="0" w:space="0" w:color="auto"/>
            <w:left w:val="none" w:sz="0" w:space="0" w:color="auto"/>
            <w:bottom w:val="none" w:sz="0" w:space="0" w:color="auto"/>
            <w:right w:val="none" w:sz="0" w:space="0" w:color="auto"/>
          </w:divBdr>
        </w:div>
        <w:div w:id="718699772">
          <w:marLeft w:val="0"/>
          <w:marRight w:val="0"/>
          <w:marTop w:val="0"/>
          <w:marBottom w:val="0"/>
          <w:divBdr>
            <w:top w:val="none" w:sz="0" w:space="0" w:color="auto"/>
            <w:left w:val="none" w:sz="0" w:space="0" w:color="auto"/>
            <w:bottom w:val="none" w:sz="0" w:space="0" w:color="auto"/>
            <w:right w:val="none" w:sz="0" w:space="0" w:color="auto"/>
          </w:divBdr>
        </w:div>
        <w:div w:id="2091733646">
          <w:marLeft w:val="0"/>
          <w:marRight w:val="0"/>
          <w:marTop w:val="0"/>
          <w:marBottom w:val="0"/>
          <w:divBdr>
            <w:top w:val="none" w:sz="0" w:space="0" w:color="auto"/>
            <w:left w:val="none" w:sz="0" w:space="0" w:color="auto"/>
            <w:bottom w:val="none" w:sz="0" w:space="0" w:color="auto"/>
            <w:right w:val="none" w:sz="0" w:space="0" w:color="auto"/>
          </w:divBdr>
        </w:div>
        <w:div w:id="998461746">
          <w:marLeft w:val="0"/>
          <w:marRight w:val="0"/>
          <w:marTop w:val="0"/>
          <w:marBottom w:val="0"/>
          <w:divBdr>
            <w:top w:val="none" w:sz="0" w:space="0" w:color="auto"/>
            <w:left w:val="none" w:sz="0" w:space="0" w:color="auto"/>
            <w:bottom w:val="none" w:sz="0" w:space="0" w:color="auto"/>
            <w:right w:val="none" w:sz="0" w:space="0" w:color="auto"/>
          </w:divBdr>
        </w:div>
        <w:div w:id="2144302435">
          <w:marLeft w:val="0"/>
          <w:marRight w:val="0"/>
          <w:marTop w:val="0"/>
          <w:marBottom w:val="0"/>
          <w:divBdr>
            <w:top w:val="none" w:sz="0" w:space="0" w:color="auto"/>
            <w:left w:val="none" w:sz="0" w:space="0" w:color="auto"/>
            <w:bottom w:val="none" w:sz="0" w:space="0" w:color="auto"/>
            <w:right w:val="none" w:sz="0" w:space="0" w:color="auto"/>
          </w:divBdr>
        </w:div>
        <w:div w:id="2066878990">
          <w:marLeft w:val="0"/>
          <w:marRight w:val="0"/>
          <w:marTop w:val="0"/>
          <w:marBottom w:val="0"/>
          <w:divBdr>
            <w:top w:val="none" w:sz="0" w:space="0" w:color="auto"/>
            <w:left w:val="none" w:sz="0" w:space="0" w:color="auto"/>
            <w:bottom w:val="none" w:sz="0" w:space="0" w:color="auto"/>
            <w:right w:val="none" w:sz="0" w:space="0" w:color="auto"/>
          </w:divBdr>
        </w:div>
        <w:div w:id="528957308">
          <w:marLeft w:val="0"/>
          <w:marRight w:val="0"/>
          <w:marTop w:val="0"/>
          <w:marBottom w:val="0"/>
          <w:divBdr>
            <w:top w:val="none" w:sz="0" w:space="0" w:color="auto"/>
            <w:left w:val="none" w:sz="0" w:space="0" w:color="auto"/>
            <w:bottom w:val="none" w:sz="0" w:space="0" w:color="auto"/>
            <w:right w:val="none" w:sz="0" w:space="0" w:color="auto"/>
          </w:divBdr>
        </w:div>
        <w:div w:id="182015514">
          <w:marLeft w:val="0"/>
          <w:marRight w:val="0"/>
          <w:marTop w:val="0"/>
          <w:marBottom w:val="0"/>
          <w:divBdr>
            <w:top w:val="none" w:sz="0" w:space="0" w:color="auto"/>
            <w:left w:val="none" w:sz="0" w:space="0" w:color="auto"/>
            <w:bottom w:val="none" w:sz="0" w:space="0" w:color="auto"/>
            <w:right w:val="none" w:sz="0" w:space="0" w:color="auto"/>
          </w:divBdr>
        </w:div>
        <w:div w:id="891037563">
          <w:marLeft w:val="0"/>
          <w:marRight w:val="0"/>
          <w:marTop w:val="0"/>
          <w:marBottom w:val="0"/>
          <w:divBdr>
            <w:top w:val="none" w:sz="0" w:space="0" w:color="auto"/>
            <w:left w:val="none" w:sz="0" w:space="0" w:color="auto"/>
            <w:bottom w:val="none" w:sz="0" w:space="0" w:color="auto"/>
            <w:right w:val="none" w:sz="0" w:space="0" w:color="auto"/>
          </w:divBdr>
        </w:div>
        <w:div w:id="590747969">
          <w:marLeft w:val="0"/>
          <w:marRight w:val="0"/>
          <w:marTop w:val="0"/>
          <w:marBottom w:val="0"/>
          <w:divBdr>
            <w:top w:val="none" w:sz="0" w:space="0" w:color="auto"/>
            <w:left w:val="none" w:sz="0" w:space="0" w:color="auto"/>
            <w:bottom w:val="none" w:sz="0" w:space="0" w:color="auto"/>
            <w:right w:val="none" w:sz="0" w:space="0" w:color="auto"/>
          </w:divBdr>
        </w:div>
        <w:div w:id="1541820442">
          <w:marLeft w:val="0"/>
          <w:marRight w:val="0"/>
          <w:marTop w:val="0"/>
          <w:marBottom w:val="0"/>
          <w:divBdr>
            <w:top w:val="none" w:sz="0" w:space="0" w:color="auto"/>
            <w:left w:val="none" w:sz="0" w:space="0" w:color="auto"/>
            <w:bottom w:val="none" w:sz="0" w:space="0" w:color="auto"/>
            <w:right w:val="none" w:sz="0" w:space="0" w:color="auto"/>
          </w:divBdr>
        </w:div>
        <w:div w:id="500437982">
          <w:marLeft w:val="0"/>
          <w:marRight w:val="0"/>
          <w:marTop w:val="0"/>
          <w:marBottom w:val="0"/>
          <w:divBdr>
            <w:top w:val="none" w:sz="0" w:space="0" w:color="auto"/>
            <w:left w:val="none" w:sz="0" w:space="0" w:color="auto"/>
            <w:bottom w:val="none" w:sz="0" w:space="0" w:color="auto"/>
            <w:right w:val="none" w:sz="0" w:space="0" w:color="auto"/>
          </w:divBdr>
        </w:div>
        <w:div w:id="938487956">
          <w:marLeft w:val="0"/>
          <w:marRight w:val="0"/>
          <w:marTop w:val="0"/>
          <w:marBottom w:val="0"/>
          <w:divBdr>
            <w:top w:val="none" w:sz="0" w:space="0" w:color="auto"/>
            <w:left w:val="none" w:sz="0" w:space="0" w:color="auto"/>
            <w:bottom w:val="none" w:sz="0" w:space="0" w:color="auto"/>
            <w:right w:val="none" w:sz="0" w:space="0" w:color="auto"/>
          </w:divBdr>
        </w:div>
        <w:div w:id="991325024">
          <w:marLeft w:val="0"/>
          <w:marRight w:val="0"/>
          <w:marTop w:val="0"/>
          <w:marBottom w:val="0"/>
          <w:divBdr>
            <w:top w:val="none" w:sz="0" w:space="0" w:color="auto"/>
            <w:left w:val="none" w:sz="0" w:space="0" w:color="auto"/>
            <w:bottom w:val="none" w:sz="0" w:space="0" w:color="auto"/>
            <w:right w:val="none" w:sz="0" w:space="0" w:color="auto"/>
          </w:divBdr>
        </w:div>
        <w:div w:id="1623195725">
          <w:marLeft w:val="0"/>
          <w:marRight w:val="0"/>
          <w:marTop w:val="0"/>
          <w:marBottom w:val="0"/>
          <w:divBdr>
            <w:top w:val="none" w:sz="0" w:space="0" w:color="auto"/>
            <w:left w:val="none" w:sz="0" w:space="0" w:color="auto"/>
            <w:bottom w:val="none" w:sz="0" w:space="0" w:color="auto"/>
            <w:right w:val="none" w:sz="0" w:space="0" w:color="auto"/>
          </w:divBdr>
        </w:div>
        <w:div w:id="2129464656">
          <w:marLeft w:val="0"/>
          <w:marRight w:val="0"/>
          <w:marTop w:val="0"/>
          <w:marBottom w:val="0"/>
          <w:divBdr>
            <w:top w:val="none" w:sz="0" w:space="0" w:color="auto"/>
            <w:left w:val="none" w:sz="0" w:space="0" w:color="auto"/>
            <w:bottom w:val="none" w:sz="0" w:space="0" w:color="auto"/>
            <w:right w:val="none" w:sz="0" w:space="0" w:color="auto"/>
          </w:divBdr>
        </w:div>
        <w:div w:id="1079714832">
          <w:marLeft w:val="0"/>
          <w:marRight w:val="0"/>
          <w:marTop w:val="0"/>
          <w:marBottom w:val="0"/>
          <w:divBdr>
            <w:top w:val="none" w:sz="0" w:space="0" w:color="auto"/>
            <w:left w:val="none" w:sz="0" w:space="0" w:color="auto"/>
            <w:bottom w:val="none" w:sz="0" w:space="0" w:color="auto"/>
            <w:right w:val="none" w:sz="0" w:space="0" w:color="auto"/>
          </w:divBdr>
        </w:div>
        <w:div w:id="462774600">
          <w:marLeft w:val="0"/>
          <w:marRight w:val="0"/>
          <w:marTop w:val="0"/>
          <w:marBottom w:val="0"/>
          <w:divBdr>
            <w:top w:val="none" w:sz="0" w:space="0" w:color="auto"/>
            <w:left w:val="none" w:sz="0" w:space="0" w:color="auto"/>
            <w:bottom w:val="none" w:sz="0" w:space="0" w:color="auto"/>
            <w:right w:val="none" w:sz="0" w:space="0" w:color="auto"/>
          </w:divBdr>
        </w:div>
        <w:div w:id="459147739">
          <w:marLeft w:val="0"/>
          <w:marRight w:val="0"/>
          <w:marTop w:val="0"/>
          <w:marBottom w:val="0"/>
          <w:divBdr>
            <w:top w:val="none" w:sz="0" w:space="0" w:color="auto"/>
            <w:left w:val="none" w:sz="0" w:space="0" w:color="auto"/>
            <w:bottom w:val="none" w:sz="0" w:space="0" w:color="auto"/>
            <w:right w:val="none" w:sz="0" w:space="0" w:color="auto"/>
          </w:divBdr>
        </w:div>
        <w:div w:id="604651388">
          <w:marLeft w:val="0"/>
          <w:marRight w:val="0"/>
          <w:marTop w:val="0"/>
          <w:marBottom w:val="0"/>
          <w:divBdr>
            <w:top w:val="none" w:sz="0" w:space="0" w:color="auto"/>
            <w:left w:val="none" w:sz="0" w:space="0" w:color="auto"/>
            <w:bottom w:val="none" w:sz="0" w:space="0" w:color="auto"/>
            <w:right w:val="none" w:sz="0" w:space="0" w:color="auto"/>
          </w:divBdr>
        </w:div>
        <w:div w:id="297688958">
          <w:marLeft w:val="0"/>
          <w:marRight w:val="0"/>
          <w:marTop w:val="0"/>
          <w:marBottom w:val="0"/>
          <w:divBdr>
            <w:top w:val="none" w:sz="0" w:space="0" w:color="auto"/>
            <w:left w:val="none" w:sz="0" w:space="0" w:color="auto"/>
            <w:bottom w:val="none" w:sz="0" w:space="0" w:color="auto"/>
            <w:right w:val="none" w:sz="0" w:space="0" w:color="auto"/>
          </w:divBdr>
        </w:div>
        <w:div w:id="2089576276">
          <w:marLeft w:val="0"/>
          <w:marRight w:val="0"/>
          <w:marTop w:val="0"/>
          <w:marBottom w:val="0"/>
          <w:divBdr>
            <w:top w:val="none" w:sz="0" w:space="0" w:color="auto"/>
            <w:left w:val="none" w:sz="0" w:space="0" w:color="auto"/>
            <w:bottom w:val="none" w:sz="0" w:space="0" w:color="auto"/>
            <w:right w:val="none" w:sz="0" w:space="0" w:color="auto"/>
          </w:divBdr>
        </w:div>
        <w:div w:id="543447562">
          <w:marLeft w:val="0"/>
          <w:marRight w:val="0"/>
          <w:marTop w:val="0"/>
          <w:marBottom w:val="0"/>
          <w:divBdr>
            <w:top w:val="none" w:sz="0" w:space="0" w:color="auto"/>
            <w:left w:val="none" w:sz="0" w:space="0" w:color="auto"/>
            <w:bottom w:val="none" w:sz="0" w:space="0" w:color="auto"/>
            <w:right w:val="none" w:sz="0" w:space="0" w:color="auto"/>
          </w:divBdr>
        </w:div>
        <w:div w:id="1482188728">
          <w:marLeft w:val="0"/>
          <w:marRight w:val="0"/>
          <w:marTop w:val="0"/>
          <w:marBottom w:val="0"/>
          <w:divBdr>
            <w:top w:val="none" w:sz="0" w:space="0" w:color="auto"/>
            <w:left w:val="none" w:sz="0" w:space="0" w:color="auto"/>
            <w:bottom w:val="none" w:sz="0" w:space="0" w:color="auto"/>
            <w:right w:val="none" w:sz="0" w:space="0" w:color="auto"/>
          </w:divBdr>
        </w:div>
        <w:div w:id="813839433">
          <w:marLeft w:val="0"/>
          <w:marRight w:val="0"/>
          <w:marTop w:val="0"/>
          <w:marBottom w:val="0"/>
          <w:divBdr>
            <w:top w:val="none" w:sz="0" w:space="0" w:color="auto"/>
            <w:left w:val="none" w:sz="0" w:space="0" w:color="auto"/>
            <w:bottom w:val="none" w:sz="0" w:space="0" w:color="auto"/>
            <w:right w:val="none" w:sz="0" w:space="0" w:color="auto"/>
          </w:divBdr>
        </w:div>
        <w:div w:id="2130004192">
          <w:marLeft w:val="0"/>
          <w:marRight w:val="0"/>
          <w:marTop w:val="0"/>
          <w:marBottom w:val="0"/>
          <w:divBdr>
            <w:top w:val="none" w:sz="0" w:space="0" w:color="auto"/>
            <w:left w:val="none" w:sz="0" w:space="0" w:color="auto"/>
            <w:bottom w:val="none" w:sz="0" w:space="0" w:color="auto"/>
            <w:right w:val="none" w:sz="0" w:space="0" w:color="auto"/>
          </w:divBdr>
        </w:div>
        <w:div w:id="1397627550">
          <w:marLeft w:val="0"/>
          <w:marRight w:val="0"/>
          <w:marTop w:val="0"/>
          <w:marBottom w:val="0"/>
          <w:divBdr>
            <w:top w:val="none" w:sz="0" w:space="0" w:color="auto"/>
            <w:left w:val="none" w:sz="0" w:space="0" w:color="auto"/>
            <w:bottom w:val="none" w:sz="0" w:space="0" w:color="auto"/>
            <w:right w:val="none" w:sz="0" w:space="0" w:color="auto"/>
          </w:divBdr>
        </w:div>
        <w:div w:id="1085804946">
          <w:marLeft w:val="0"/>
          <w:marRight w:val="0"/>
          <w:marTop w:val="0"/>
          <w:marBottom w:val="0"/>
          <w:divBdr>
            <w:top w:val="none" w:sz="0" w:space="0" w:color="auto"/>
            <w:left w:val="none" w:sz="0" w:space="0" w:color="auto"/>
            <w:bottom w:val="none" w:sz="0" w:space="0" w:color="auto"/>
            <w:right w:val="none" w:sz="0" w:space="0" w:color="auto"/>
          </w:divBdr>
        </w:div>
        <w:div w:id="390345033">
          <w:marLeft w:val="0"/>
          <w:marRight w:val="0"/>
          <w:marTop w:val="0"/>
          <w:marBottom w:val="0"/>
          <w:divBdr>
            <w:top w:val="none" w:sz="0" w:space="0" w:color="auto"/>
            <w:left w:val="none" w:sz="0" w:space="0" w:color="auto"/>
            <w:bottom w:val="none" w:sz="0" w:space="0" w:color="auto"/>
            <w:right w:val="none" w:sz="0" w:space="0" w:color="auto"/>
          </w:divBdr>
        </w:div>
        <w:div w:id="1714839787">
          <w:marLeft w:val="0"/>
          <w:marRight w:val="0"/>
          <w:marTop w:val="0"/>
          <w:marBottom w:val="0"/>
          <w:divBdr>
            <w:top w:val="none" w:sz="0" w:space="0" w:color="auto"/>
            <w:left w:val="none" w:sz="0" w:space="0" w:color="auto"/>
            <w:bottom w:val="none" w:sz="0" w:space="0" w:color="auto"/>
            <w:right w:val="none" w:sz="0" w:space="0" w:color="auto"/>
          </w:divBdr>
        </w:div>
        <w:div w:id="997927214">
          <w:marLeft w:val="0"/>
          <w:marRight w:val="0"/>
          <w:marTop w:val="0"/>
          <w:marBottom w:val="0"/>
          <w:divBdr>
            <w:top w:val="none" w:sz="0" w:space="0" w:color="auto"/>
            <w:left w:val="none" w:sz="0" w:space="0" w:color="auto"/>
            <w:bottom w:val="none" w:sz="0" w:space="0" w:color="auto"/>
            <w:right w:val="none" w:sz="0" w:space="0" w:color="auto"/>
          </w:divBdr>
        </w:div>
        <w:div w:id="1593977880">
          <w:marLeft w:val="0"/>
          <w:marRight w:val="0"/>
          <w:marTop w:val="0"/>
          <w:marBottom w:val="0"/>
          <w:divBdr>
            <w:top w:val="none" w:sz="0" w:space="0" w:color="auto"/>
            <w:left w:val="none" w:sz="0" w:space="0" w:color="auto"/>
            <w:bottom w:val="none" w:sz="0" w:space="0" w:color="auto"/>
            <w:right w:val="none" w:sz="0" w:space="0" w:color="auto"/>
          </w:divBdr>
        </w:div>
        <w:div w:id="682557605">
          <w:marLeft w:val="0"/>
          <w:marRight w:val="0"/>
          <w:marTop w:val="0"/>
          <w:marBottom w:val="0"/>
          <w:divBdr>
            <w:top w:val="none" w:sz="0" w:space="0" w:color="auto"/>
            <w:left w:val="none" w:sz="0" w:space="0" w:color="auto"/>
            <w:bottom w:val="none" w:sz="0" w:space="0" w:color="auto"/>
            <w:right w:val="none" w:sz="0" w:space="0" w:color="auto"/>
          </w:divBdr>
        </w:div>
        <w:div w:id="1070544041">
          <w:marLeft w:val="0"/>
          <w:marRight w:val="0"/>
          <w:marTop w:val="0"/>
          <w:marBottom w:val="0"/>
          <w:divBdr>
            <w:top w:val="none" w:sz="0" w:space="0" w:color="auto"/>
            <w:left w:val="none" w:sz="0" w:space="0" w:color="auto"/>
            <w:bottom w:val="none" w:sz="0" w:space="0" w:color="auto"/>
            <w:right w:val="none" w:sz="0" w:space="0" w:color="auto"/>
          </w:divBdr>
        </w:div>
        <w:div w:id="1198156704">
          <w:marLeft w:val="0"/>
          <w:marRight w:val="0"/>
          <w:marTop w:val="0"/>
          <w:marBottom w:val="0"/>
          <w:divBdr>
            <w:top w:val="none" w:sz="0" w:space="0" w:color="auto"/>
            <w:left w:val="none" w:sz="0" w:space="0" w:color="auto"/>
            <w:bottom w:val="none" w:sz="0" w:space="0" w:color="auto"/>
            <w:right w:val="none" w:sz="0" w:space="0" w:color="auto"/>
          </w:divBdr>
        </w:div>
        <w:div w:id="2026900098">
          <w:marLeft w:val="0"/>
          <w:marRight w:val="0"/>
          <w:marTop w:val="0"/>
          <w:marBottom w:val="0"/>
          <w:divBdr>
            <w:top w:val="none" w:sz="0" w:space="0" w:color="auto"/>
            <w:left w:val="none" w:sz="0" w:space="0" w:color="auto"/>
            <w:bottom w:val="none" w:sz="0" w:space="0" w:color="auto"/>
            <w:right w:val="none" w:sz="0" w:space="0" w:color="auto"/>
          </w:divBdr>
        </w:div>
        <w:div w:id="627010859">
          <w:marLeft w:val="0"/>
          <w:marRight w:val="0"/>
          <w:marTop w:val="0"/>
          <w:marBottom w:val="0"/>
          <w:divBdr>
            <w:top w:val="none" w:sz="0" w:space="0" w:color="auto"/>
            <w:left w:val="none" w:sz="0" w:space="0" w:color="auto"/>
            <w:bottom w:val="none" w:sz="0" w:space="0" w:color="auto"/>
            <w:right w:val="none" w:sz="0" w:space="0" w:color="auto"/>
          </w:divBdr>
        </w:div>
        <w:div w:id="1136096495">
          <w:marLeft w:val="0"/>
          <w:marRight w:val="0"/>
          <w:marTop w:val="0"/>
          <w:marBottom w:val="0"/>
          <w:divBdr>
            <w:top w:val="none" w:sz="0" w:space="0" w:color="auto"/>
            <w:left w:val="none" w:sz="0" w:space="0" w:color="auto"/>
            <w:bottom w:val="none" w:sz="0" w:space="0" w:color="auto"/>
            <w:right w:val="none" w:sz="0" w:space="0" w:color="auto"/>
          </w:divBdr>
        </w:div>
        <w:div w:id="733046731">
          <w:marLeft w:val="0"/>
          <w:marRight w:val="0"/>
          <w:marTop w:val="0"/>
          <w:marBottom w:val="0"/>
          <w:divBdr>
            <w:top w:val="none" w:sz="0" w:space="0" w:color="auto"/>
            <w:left w:val="none" w:sz="0" w:space="0" w:color="auto"/>
            <w:bottom w:val="none" w:sz="0" w:space="0" w:color="auto"/>
            <w:right w:val="none" w:sz="0" w:space="0" w:color="auto"/>
          </w:divBdr>
        </w:div>
        <w:div w:id="1845243308">
          <w:marLeft w:val="0"/>
          <w:marRight w:val="0"/>
          <w:marTop w:val="0"/>
          <w:marBottom w:val="0"/>
          <w:divBdr>
            <w:top w:val="none" w:sz="0" w:space="0" w:color="auto"/>
            <w:left w:val="none" w:sz="0" w:space="0" w:color="auto"/>
            <w:bottom w:val="none" w:sz="0" w:space="0" w:color="auto"/>
            <w:right w:val="none" w:sz="0" w:space="0" w:color="auto"/>
          </w:divBdr>
        </w:div>
        <w:div w:id="580793624">
          <w:marLeft w:val="0"/>
          <w:marRight w:val="0"/>
          <w:marTop w:val="0"/>
          <w:marBottom w:val="0"/>
          <w:divBdr>
            <w:top w:val="none" w:sz="0" w:space="0" w:color="auto"/>
            <w:left w:val="none" w:sz="0" w:space="0" w:color="auto"/>
            <w:bottom w:val="none" w:sz="0" w:space="0" w:color="auto"/>
            <w:right w:val="none" w:sz="0" w:space="0" w:color="auto"/>
          </w:divBdr>
        </w:div>
        <w:div w:id="358857">
          <w:marLeft w:val="0"/>
          <w:marRight w:val="0"/>
          <w:marTop w:val="0"/>
          <w:marBottom w:val="0"/>
          <w:divBdr>
            <w:top w:val="none" w:sz="0" w:space="0" w:color="auto"/>
            <w:left w:val="none" w:sz="0" w:space="0" w:color="auto"/>
            <w:bottom w:val="none" w:sz="0" w:space="0" w:color="auto"/>
            <w:right w:val="none" w:sz="0" w:space="0" w:color="auto"/>
          </w:divBdr>
        </w:div>
        <w:div w:id="1018316887">
          <w:marLeft w:val="0"/>
          <w:marRight w:val="0"/>
          <w:marTop w:val="0"/>
          <w:marBottom w:val="0"/>
          <w:divBdr>
            <w:top w:val="none" w:sz="0" w:space="0" w:color="auto"/>
            <w:left w:val="none" w:sz="0" w:space="0" w:color="auto"/>
            <w:bottom w:val="none" w:sz="0" w:space="0" w:color="auto"/>
            <w:right w:val="none" w:sz="0" w:space="0" w:color="auto"/>
          </w:divBdr>
        </w:div>
        <w:div w:id="1143036287">
          <w:marLeft w:val="0"/>
          <w:marRight w:val="0"/>
          <w:marTop w:val="0"/>
          <w:marBottom w:val="0"/>
          <w:divBdr>
            <w:top w:val="none" w:sz="0" w:space="0" w:color="auto"/>
            <w:left w:val="none" w:sz="0" w:space="0" w:color="auto"/>
            <w:bottom w:val="none" w:sz="0" w:space="0" w:color="auto"/>
            <w:right w:val="none" w:sz="0" w:space="0" w:color="auto"/>
          </w:divBdr>
        </w:div>
        <w:div w:id="20327538">
          <w:marLeft w:val="0"/>
          <w:marRight w:val="0"/>
          <w:marTop w:val="0"/>
          <w:marBottom w:val="0"/>
          <w:divBdr>
            <w:top w:val="none" w:sz="0" w:space="0" w:color="auto"/>
            <w:left w:val="none" w:sz="0" w:space="0" w:color="auto"/>
            <w:bottom w:val="none" w:sz="0" w:space="0" w:color="auto"/>
            <w:right w:val="none" w:sz="0" w:space="0" w:color="auto"/>
          </w:divBdr>
        </w:div>
        <w:div w:id="677736809">
          <w:marLeft w:val="0"/>
          <w:marRight w:val="0"/>
          <w:marTop w:val="0"/>
          <w:marBottom w:val="0"/>
          <w:divBdr>
            <w:top w:val="none" w:sz="0" w:space="0" w:color="auto"/>
            <w:left w:val="none" w:sz="0" w:space="0" w:color="auto"/>
            <w:bottom w:val="none" w:sz="0" w:space="0" w:color="auto"/>
            <w:right w:val="none" w:sz="0" w:space="0" w:color="auto"/>
          </w:divBdr>
        </w:div>
        <w:div w:id="2038237061">
          <w:marLeft w:val="0"/>
          <w:marRight w:val="0"/>
          <w:marTop w:val="0"/>
          <w:marBottom w:val="0"/>
          <w:divBdr>
            <w:top w:val="none" w:sz="0" w:space="0" w:color="auto"/>
            <w:left w:val="none" w:sz="0" w:space="0" w:color="auto"/>
            <w:bottom w:val="none" w:sz="0" w:space="0" w:color="auto"/>
            <w:right w:val="none" w:sz="0" w:space="0" w:color="auto"/>
          </w:divBdr>
        </w:div>
        <w:div w:id="147328312">
          <w:marLeft w:val="0"/>
          <w:marRight w:val="0"/>
          <w:marTop w:val="0"/>
          <w:marBottom w:val="0"/>
          <w:divBdr>
            <w:top w:val="none" w:sz="0" w:space="0" w:color="auto"/>
            <w:left w:val="none" w:sz="0" w:space="0" w:color="auto"/>
            <w:bottom w:val="none" w:sz="0" w:space="0" w:color="auto"/>
            <w:right w:val="none" w:sz="0" w:space="0" w:color="auto"/>
          </w:divBdr>
        </w:div>
        <w:div w:id="384380460">
          <w:marLeft w:val="0"/>
          <w:marRight w:val="0"/>
          <w:marTop w:val="0"/>
          <w:marBottom w:val="0"/>
          <w:divBdr>
            <w:top w:val="none" w:sz="0" w:space="0" w:color="auto"/>
            <w:left w:val="none" w:sz="0" w:space="0" w:color="auto"/>
            <w:bottom w:val="none" w:sz="0" w:space="0" w:color="auto"/>
            <w:right w:val="none" w:sz="0" w:space="0" w:color="auto"/>
          </w:divBdr>
        </w:div>
        <w:div w:id="1558587212">
          <w:marLeft w:val="0"/>
          <w:marRight w:val="0"/>
          <w:marTop w:val="0"/>
          <w:marBottom w:val="0"/>
          <w:divBdr>
            <w:top w:val="none" w:sz="0" w:space="0" w:color="auto"/>
            <w:left w:val="none" w:sz="0" w:space="0" w:color="auto"/>
            <w:bottom w:val="none" w:sz="0" w:space="0" w:color="auto"/>
            <w:right w:val="none" w:sz="0" w:space="0" w:color="auto"/>
          </w:divBdr>
        </w:div>
        <w:div w:id="666446508">
          <w:marLeft w:val="0"/>
          <w:marRight w:val="0"/>
          <w:marTop w:val="0"/>
          <w:marBottom w:val="0"/>
          <w:divBdr>
            <w:top w:val="none" w:sz="0" w:space="0" w:color="auto"/>
            <w:left w:val="none" w:sz="0" w:space="0" w:color="auto"/>
            <w:bottom w:val="none" w:sz="0" w:space="0" w:color="auto"/>
            <w:right w:val="none" w:sz="0" w:space="0" w:color="auto"/>
          </w:divBdr>
        </w:div>
        <w:div w:id="598295294">
          <w:marLeft w:val="0"/>
          <w:marRight w:val="0"/>
          <w:marTop w:val="0"/>
          <w:marBottom w:val="0"/>
          <w:divBdr>
            <w:top w:val="none" w:sz="0" w:space="0" w:color="auto"/>
            <w:left w:val="none" w:sz="0" w:space="0" w:color="auto"/>
            <w:bottom w:val="none" w:sz="0" w:space="0" w:color="auto"/>
            <w:right w:val="none" w:sz="0" w:space="0" w:color="auto"/>
          </w:divBdr>
        </w:div>
        <w:div w:id="659427843">
          <w:marLeft w:val="0"/>
          <w:marRight w:val="0"/>
          <w:marTop w:val="0"/>
          <w:marBottom w:val="0"/>
          <w:divBdr>
            <w:top w:val="none" w:sz="0" w:space="0" w:color="auto"/>
            <w:left w:val="none" w:sz="0" w:space="0" w:color="auto"/>
            <w:bottom w:val="none" w:sz="0" w:space="0" w:color="auto"/>
            <w:right w:val="none" w:sz="0" w:space="0" w:color="auto"/>
          </w:divBdr>
        </w:div>
        <w:div w:id="430975501">
          <w:marLeft w:val="0"/>
          <w:marRight w:val="0"/>
          <w:marTop w:val="0"/>
          <w:marBottom w:val="0"/>
          <w:divBdr>
            <w:top w:val="none" w:sz="0" w:space="0" w:color="auto"/>
            <w:left w:val="none" w:sz="0" w:space="0" w:color="auto"/>
            <w:bottom w:val="none" w:sz="0" w:space="0" w:color="auto"/>
            <w:right w:val="none" w:sz="0" w:space="0" w:color="auto"/>
          </w:divBdr>
        </w:div>
        <w:div w:id="981928145">
          <w:marLeft w:val="0"/>
          <w:marRight w:val="0"/>
          <w:marTop w:val="0"/>
          <w:marBottom w:val="0"/>
          <w:divBdr>
            <w:top w:val="none" w:sz="0" w:space="0" w:color="auto"/>
            <w:left w:val="none" w:sz="0" w:space="0" w:color="auto"/>
            <w:bottom w:val="none" w:sz="0" w:space="0" w:color="auto"/>
            <w:right w:val="none" w:sz="0" w:space="0" w:color="auto"/>
          </w:divBdr>
        </w:div>
        <w:div w:id="833103097">
          <w:marLeft w:val="0"/>
          <w:marRight w:val="0"/>
          <w:marTop w:val="0"/>
          <w:marBottom w:val="0"/>
          <w:divBdr>
            <w:top w:val="none" w:sz="0" w:space="0" w:color="auto"/>
            <w:left w:val="none" w:sz="0" w:space="0" w:color="auto"/>
            <w:bottom w:val="none" w:sz="0" w:space="0" w:color="auto"/>
            <w:right w:val="none" w:sz="0" w:space="0" w:color="auto"/>
          </w:divBdr>
        </w:div>
        <w:div w:id="1719353002">
          <w:marLeft w:val="0"/>
          <w:marRight w:val="0"/>
          <w:marTop w:val="0"/>
          <w:marBottom w:val="0"/>
          <w:divBdr>
            <w:top w:val="none" w:sz="0" w:space="0" w:color="auto"/>
            <w:left w:val="none" w:sz="0" w:space="0" w:color="auto"/>
            <w:bottom w:val="none" w:sz="0" w:space="0" w:color="auto"/>
            <w:right w:val="none" w:sz="0" w:space="0" w:color="auto"/>
          </w:divBdr>
        </w:div>
        <w:div w:id="490561428">
          <w:marLeft w:val="0"/>
          <w:marRight w:val="0"/>
          <w:marTop w:val="0"/>
          <w:marBottom w:val="0"/>
          <w:divBdr>
            <w:top w:val="none" w:sz="0" w:space="0" w:color="auto"/>
            <w:left w:val="none" w:sz="0" w:space="0" w:color="auto"/>
            <w:bottom w:val="none" w:sz="0" w:space="0" w:color="auto"/>
            <w:right w:val="none" w:sz="0" w:space="0" w:color="auto"/>
          </w:divBdr>
        </w:div>
        <w:div w:id="1588879409">
          <w:marLeft w:val="0"/>
          <w:marRight w:val="0"/>
          <w:marTop w:val="0"/>
          <w:marBottom w:val="0"/>
          <w:divBdr>
            <w:top w:val="none" w:sz="0" w:space="0" w:color="auto"/>
            <w:left w:val="none" w:sz="0" w:space="0" w:color="auto"/>
            <w:bottom w:val="none" w:sz="0" w:space="0" w:color="auto"/>
            <w:right w:val="none" w:sz="0" w:space="0" w:color="auto"/>
          </w:divBdr>
        </w:div>
        <w:div w:id="1375235077">
          <w:marLeft w:val="0"/>
          <w:marRight w:val="0"/>
          <w:marTop w:val="0"/>
          <w:marBottom w:val="0"/>
          <w:divBdr>
            <w:top w:val="none" w:sz="0" w:space="0" w:color="auto"/>
            <w:left w:val="none" w:sz="0" w:space="0" w:color="auto"/>
            <w:bottom w:val="none" w:sz="0" w:space="0" w:color="auto"/>
            <w:right w:val="none" w:sz="0" w:space="0" w:color="auto"/>
          </w:divBdr>
        </w:div>
        <w:div w:id="437679532">
          <w:marLeft w:val="0"/>
          <w:marRight w:val="0"/>
          <w:marTop w:val="0"/>
          <w:marBottom w:val="0"/>
          <w:divBdr>
            <w:top w:val="none" w:sz="0" w:space="0" w:color="auto"/>
            <w:left w:val="none" w:sz="0" w:space="0" w:color="auto"/>
            <w:bottom w:val="none" w:sz="0" w:space="0" w:color="auto"/>
            <w:right w:val="none" w:sz="0" w:space="0" w:color="auto"/>
          </w:divBdr>
        </w:div>
        <w:div w:id="55860825">
          <w:marLeft w:val="0"/>
          <w:marRight w:val="0"/>
          <w:marTop w:val="0"/>
          <w:marBottom w:val="0"/>
          <w:divBdr>
            <w:top w:val="none" w:sz="0" w:space="0" w:color="auto"/>
            <w:left w:val="none" w:sz="0" w:space="0" w:color="auto"/>
            <w:bottom w:val="none" w:sz="0" w:space="0" w:color="auto"/>
            <w:right w:val="none" w:sz="0" w:space="0" w:color="auto"/>
          </w:divBdr>
        </w:div>
        <w:div w:id="248931149">
          <w:marLeft w:val="0"/>
          <w:marRight w:val="0"/>
          <w:marTop w:val="0"/>
          <w:marBottom w:val="0"/>
          <w:divBdr>
            <w:top w:val="none" w:sz="0" w:space="0" w:color="auto"/>
            <w:left w:val="none" w:sz="0" w:space="0" w:color="auto"/>
            <w:bottom w:val="none" w:sz="0" w:space="0" w:color="auto"/>
            <w:right w:val="none" w:sz="0" w:space="0" w:color="auto"/>
          </w:divBdr>
        </w:div>
        <w:div w:id="690837461">
          <w:marLeft w:val="0"/>
          <w:marRight w:val="0"/>
          <w:marTop w:val="0"/>
          <w:marBottom w:val="0"/>
          <w:divBdr>
            <w:top w:val="none" w:sz="0" w:space="0" w:color="auto"/>
            <w:left w:val="none" w:sz="0" w:space="0" w:color="auto"/>
            <w:bottom w:val="none" w:sz="0" w:space="0" w:color="auto"/>
            <w:right w:val="none" w:sz="0" w:space="0" w:color="auto"/>
          </w:divBdr>
        </w:div>
        <w:div w:id="909848821">
          <w:marLeft w:val="0"/>
          <w:marRight w:val="0"/>
          <w:marTop w:val="0"/>
          <w:marBottom w:val="0"/>
          <w:divBdr>
            <w:top w:val="none" w:sz="0" w:space="0" w:color="auto"/>
            <w:left w:val="none" w:sz="0" w:space="0" w:color="auto"/>
            <w:bottom w:val="none" w:sz="0" w:space="0" w:color="auto"/>
            <w:right w:val="none" w:sz="0" w:space="0" w:color="auto"/>
          </w:divBdr>
        </w:div>
        <w:div w:id="771515727">
          <w:marLeft w:val="0"/>
          <w:marRight w:val="0"/>
          <w:marTop w:val="0"/>
          <w:marBottom w:val="0"/>
          <w:divBdr>
            <w:top w:val="none" w:sz="0" w:space="0" w:color="auto"/>
            <w:left w:val="none" w:sz="0" w:space="0" w:color="auto"/>
            <w:bottom w:val="none" w:sz="0" w:space="0" w:color="auto"/>
            <w:right w:val="none" w:sz="0" w:space="0" w:color="auto"/>
          </w:divBdr>
        </w:div>
        <w:div w:id="1046418224">
          <w:marLeft w:val="0"/>
          <w:marRight w:val="0"/>
          <w:marTop w:val="0"/>
          <w:marBottom w:val="0"/>
          <w:divBdr>
            <w:top w:val="none" w:sz="0" w:space="0" w:color="auto"/>
            <w:left w:val="none" w:sz="0" w:space="0" w:color="auto"/>
            <w:bottom w:val="none" w:sz="0" w:space="0" w:color="auto"/>
            <w:right w:val="none" w:sz="0" w:space="0" w:color="auto"/>
          </w:divBdr>
        </w:div>
        <w:div w:id="501775187">
          <w:marLeft w:val="0"/>
          <w:marRight w:val="0"/>
          <w:marTop w:val="0"/>
          <w:marBottom w:val="0"/>
          <w:divBdr>
            <w:top w:val="none" w:sz="0" w:space="0" w:color="auto"/>
            <w:left w:val="none" w:sz="0" w:space="0" w:color="auto"/>
            <w:bottom w:val="none" w:sz="0" w:space="0" w:color="auto"/>
            <w:right w:val="none" w:sz="0" w:space="0" w:color="auto"/>
          </w:divBdr>
        </w:div>
        <w:div w:id="1222598526">
          <w:marLeft w:val="0"/>
          <w:marRight w:val="0"/>
          <w:marTop w:val="0"/>
          <w:marBottom w:val="0"/>
          <w:divBdr>
            <w:top w:val="none" w:sz="0" w:space="0" w:color="auto"/>
            <w:left w:val="none" w:sz="0" w:space="0" w:color="auto"/>
            <w:bottom w:val="none" w:sz="0" w:space="0" w:color="auto"/>
            <w:right w:val="none" w:sz="0" w:space="0" w:color="auto"/>
          </w:divBdr>
        </w:div>
        <w:div w:id="336080167">
          <w:marLeft w:val="0"/>
          <w:marRight w:val="0"/>
          <w:marTop w:val="0"/>
          <w:marBottom w:val="0"/>
          <w:divBdr>
            <w:top w:val="none" w:sz="0" w:space="0" w:color="auto"/>
            <w:left w:val="none" w:sz="0" w:space="0" w:color="auto"/>
            <w:bottom w:val="none" w:sz="0" w:space="0" w:color="auto"/>
            <w:right w:val="none" w:sz="0" w:space="0" w:color="auto"/>
          </w:divBdr>
        </w:div>
      </w:divsChild>
    </w:div>
    <w:div w:id="1427581962">
      <w:bodyDiv w:val="1"/>
      <w:marLeft w:val="0"/>
      <w:marRight w:val="0"/>
      <w:marTop w:val="0"/>
      <w:marBottom w:val="0"/>
      <w:divBdr>
        <w:top w:val="none" w:sz="0" w:space="0" w:color="auto"/>
        <w:left w:val="none" w:sz="0" w:space="0" w:color="auto"/>
        <w:bottom w:val="none" w:sz="0" w:space="0" w:color="auto"/>
        <w:right w:val="none" w:sz="0" w:space="0" w:color="auto"/>
      </w:divBdr>
    </w:div>
    <w:div w:id="1430543254">
      <w:bodyDiv w:val="1"/>
      <w:marLeft w:val="0"/>
      <w:marRight w:val="0"/>
      <w:marTop w:val="0"/>
      <w:marBottom w:val="0"/>
      <w:divBdr>
        <w:top w:val="none" w:sz="0" w:space="0" w:color="auto"/>
        <w:left w:val="none" w:sz="0" w:space="0" w:color="auto"/>
        <w:bottom w:val="none" w:sz="0" w:space="0" w:color="auto"/>
        <w:right w:val="none" w:sz="0" w:space="0" w:color="auto"/>
      </w:divBdr>
    </w:div>
    <w:div w:id="1432509359">
      <w:bodyDiv w:val="1"/>
      <w:marLeft w:val="0"/>
      <w:marRight w:val="0"/>
      <w:marTop w:val="0"/>
      <w:marBottom w:val="0"/>
      <w:divBdr>
        <w:top w:val="none" w:sz="0" w:space="0" w:color="auto"/>
        <w:left w:val="none" w:sz="0" w:space="0" w:color="auto"/>
        <w:bottom w:val="none" w:sz="0" w:space="0" w:color="auto"/>
        <w:right w:val="none" w:sz="0" w:space="0" w:color="auto"/>
      </w:divBdr>
    </w:div>
    <w:div w:id="1491407083">
      <w:bodyDiv w:val="1"/>
      <w:marLeft w:val="0"/>
      <w:marRight w:val="0"/>
      <w:marTop w:val="0"/>
      <w:marBottom w:val="0"/>
      <w:divBdr>
        <w:top w:val="none" w:sz="0" w:space="0" w:color="auto"/>
        <w:left w:val="none" w:sz="0" w:space="0" w:color="auto"/>
        <w:bottom w:val="none" w:sz="0" w:space="0" w:color="auto"/>
        <w:right w:val="none" w:sz="0" w:space="0" w:color="auto"/>
      </w:divBdr>
    </w:div>
    <w:div w:id="1497645769">
      <w:bodyDiv w:val="1"/>
      <w:marLeft w:val="0"/>
      <w:marRight w:val="0"/>
      <w:marTop w:val="0"/>
      <w:marBottom w:val="0"/>
      <w:divBdr>
        <w:top w:val="none" w:sz="0" w:space="0" w:color="auto"/>
        <w:left w:val="none" w:sz="0" w:space="0" w:color="auto"/>
        <w:bottom w:val="none" w:sz="0" w:space="0" w:color="auto"/>
        <w:right w:val="none" w:sz="0" w:space="0" w:color="auto"/>
      </w:divBdr>
      <w:divsChild>
        <w:div w:id="566381902">
          <w:marLeft w:val="0"/>
          <w:marRight w:val="0"/>
          <w:marTop w:val="0"/>
          <w:marBottom w:val="0"/>
          <w:divBdr>
            <w:top w:val="none" w:sz="0" w:space="0" w:color="auto"/>
            <w:left w:val="none" w:sz="0" w:space="0" w:color="auto"/>
            <w:bottom w:val="none" w:sz="0" w:space="0" w:color="auto"/>
            <w:right w:val="none" w:sz="0" w:space="0" w:color="auto"/>
          </w:divBdr>
        </w:div>
      </w:divsChild>
    </w:div>
    <w:div w:id="1539513993">
      <w:bodyDiv w:val="1"/>
      <w:marLeft w:val="0"/>
      <w:marRight w:val="0"/>
      <w:marTop w:val="0"/>
      <w:marBottom w:val="0"/>
      <w:divBdr>
        <w:top w:val="none" w:sz="0" w:space="0" w:color="auto"/>
        <w:left w:val="none" w:sz="0" w:space="0" w:color="auto"/>
        <w:bottom w:val="none" w:sz="0" w:space="0" w:color="auto"/>
        <w:right w:val="none" w:sz="0" w:space="0" w:color="auto"/>
      </w:divBdr>
    </w:div>
    <w:div w:id="1557475936">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585188253">
      <w:bodyDiv w:val="1"/>
      <w:marLeft w:val="0"/>
      <w:marRight w:val="0"/>
      <w:marTop w:val="0"/>
      <w:marBottom w:val="0"/>
      <w:divBdr>
        <w:top w:val="none" w:sz="0" w:space="0" w:color="auto"/>
        <w:left w:val="none" w:sz="0" w:space="0" w:color="auto"/>
        <w:bottom w:val="none" w:sz="0" w:space="0" w:color="auto"/>
        <w:right w:val="none" w:sz="0" w:space="0" w:color="auto"/>
      </w:divBdr>
    </w:div>
    <w:div w:id="1635022261">
      <w:bodyDiv w:val="1"/>
      <w:marLeft w:val="0"/>
      <w:marRight w:val="0"/>
      <w:marTop w:val="0"/>
      <w:marBottom w:val="0"/>
      <w:divBdr>
        <w:top w:val="none" w:sz="0" w:space="0" w:color="auto"/>
        <w:left w:val="none" w:sz="0" w:space="0" w:color="auto"/>
        <w:bottom w:val="none" w:sz="0" w:space="0" w:color="auto"/>
        <w:right w:val="none" w:sz="0" w:space="0" w:color="auto"/>
      </w:divBdr>
    </w:div>
    <w:div w:id="1674531768">
      <w:bodyDiv w:val="1"/>
      <w:marLeft w:val="0"/>
      <w:marRight w:val="0"/>
      <w:marTop w:val="0"/>
      <w:marBottom w:val="0"/>
      <w:divBdr>
        <w:top w:val="none" w:sz="0" w:space="0" w:color="auto"/>
        <w:left w:val="none" w:sz="0" w:space="0" w:color="auto"/>
        <w:bottom w:val="none" w:sz="0" w:space="0" w:color="auto"/>
        <w:right w:val="none" w:sz="0" w:space="0" w:color="auto"/>
      </w:divBdr>
    </w:div>
    <w:div w:id="1690640147">
      <w:bodyDiv w:val="1"/>
      <w:marLeft w:val="0"/>
      <w:marRight w:val="0"/>
      <w:marTop w:val="0"/>
      <w:marBottom w:val="0"/>
      <w:divBdr>
        <w:top w:val="none" w:sz="0" w:space="0" w:color="auto"/>
        <w:left w:val="none" w:sz="0" w:space="0" w:color="auto"/>
        <w:bottom w:val="none" w:sz="0" w:space="0" w:color="auto"/>
        <w:right w:val="none" w:sz="0" w:space="0" w:color="auto"/>
      </w:divBdr>
    </w:div>
    <w:div w:id="1695620041">
      <w:bodyDiv w:val="1"/>
      <w:marLeft w:val="0"/>
      <w:marRight w:val="0"/>
      <w:marTop w:val="0"/>
      <w:marBottom w:val="0"/>
      <w:divBdr>
        <w:top w:val="none" w:sz="0" w:space="0" w:color="auto"/>
        <w:left w:val="none" w:sz="0" w:space="0" w:color="auto"/>
        <w:bottom w:val="none" w:sz="0" w:space="0" w:color="auto"/>
        <w:right w:val="none" w:sz="0" w:space="0" w:color="auto"/>
      </w:divBdr>
    </w:div>
    <w:div w:id="1709917353">
      <w:bodyDiv w:val="1"/>
      <w:marLeft w:val="0"/>
      <w:marRight w:val="0"/>
      <w:marTop w:val="0"/>
      <w:marBottom w:val="0"/>
      <w:divBdr>
        <w:top w:val="none" w:sz="0" w:space="0" w:color="auto"/>
        <w:left w:val="none" w:sz="0" w:space="0" w:color="auto"/>
        <w:bottom w:val="none" w:sz="0" w:space="0" w:color="auto"/>
        <w:right w:val="none" w:sz="0" w:space="0" w:color="auto"/>
      </w:divBdr>
    </w:div>
    <w:div w:id="1741321421">
      <w:bodyDiv w:val="1"/>
      <w:marLeft w:val="0"/>
      <w:marRight w:val="0"/>
      <w:marTop w:val="0"/>
      <w:marBottom w:val="0"/>
      <w:divBdr>
        <w:top w:val="none" w:sz="0" w:space="0" w:color="auto"/>
        <w:left w:val="none" w:sz="0" w:space="0" w:color="auto"/>
        <w:bottom w:val="none" w:sz="0" w:space="0" w:color="auto"/>
        <w:right w:val="none" w:sz="0" w:space="0" w:color="auto"/>
      </w:divBdr>
      <w:divsChild>
        <w:div w:id="1220289059">
          <w:marLeft w:val="0"/>
          <w:marRight w:val="0"/>
          <w:marTop w:val="0"/>
          <w:marBottom w:val="0"/>
          <w:divBdr>
            <w:top w:val="none" w:sz="0" w:space="0" w:color="auto"/>
            <w:left w:val="none" w:sz="0" w:space="0" w:color="auto"/>
            <w:bottom w:val="none" w:sz="0" w:space="0" w:color="auto"/>
            <w:right w:val="none" w:sz="0" w:space="0" w:color="auto"/>
          </w:divBdr>
          <w:divsChild>
            <w:div w:id="1462771514">
              <w:marLeft w:val="0"/>
              <w:marRight w:val="0"/>
              <w:marTop w:val="0"/>
              <w:marBottom w:val="0"/>
              <w:divBdr>
                <w:top w:val="none" w:sz="0" w:space="0" w:color="auto"/>
                <w:left w:val="none" w:sz="0" w:space="0" w:color="auto"/>
                <w:bottom w:val="none" w:sz="0" w:space="0" w:color="auto"/>
                <w:right w:val="none" w:sz="0" w:space="0" w:color="auto"/>
              </w:divBdr>
            </w:div>
            <w:div w:id="47073677">
              <w:marLeft w:val="0"/>
              <w:marRight w:val="0"/>
              <w:marTop w:val="0"/>
              <w:marBottom w:val="0"/>
              <w:divBdr>
                <w:top w:val="none" w:sz="0" w:space="0" w:color="auto"/>
                <w:left w:val="none" w:sz="0" w:space="0" w:color="auto"/>
                <w:bottom w:val="none" w:sz="0" w:space="0" w:color="auto"/>
                <w:right w:val="none" w:sz="0" w:space="0" w:color="auto"/>
              </w:divBdr>
            </w:div>
            <w:div w:id="1385594809">
              <w:marLeft w:val="0"/>
              <w:marRight w:val="0"/>
              <w:marTop w:val="0"/>
              <w:marBottom w:val="0"/>
              <w:divBdr>
                <w:top w:val="none" w:sz="0" w:space="0" w:color="auto"/>
                <w:left w:val="none" w:sz="0" w:space="0" w:color="auto"/>
                <w:bottom w:val="none" w:sz="0" w:space="0" w:color="auto"/>
                <w:right w:val="none" w:sz="0" w:space="0" w:color="auto"/>
              </w:divBdr>
            </w:div>
            <w:div w:id="2093234851">
              <w:marLeft w:val="0"/>
              <w:marRight w:val="0"/>
              <w:marTop w:val="0"/>
              <w:marBottom w:val="0"/>
              <w:divBdr>
                <w:top w:val="none" w:sz="0" w:space="0" w:color="auto"/>
                <w:left w:val="none" w:sz="0" w:space="0" w:color="auto"/>
                <w:bottom w:val="none" w:sz="0" w:space="0" w:color="auto"/>
                <w:right w:val="none" w:sz="0" w:space="0" w:color="auto"/>
              </w:divBdr>
            </w:div>
            <w:div w:id="4263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38707">
      <w:bodyDiv w:val="1"/>
      <w:marLeft w:val="0"/>
      <w:marRight w:val="0"/>
      <w:marTop w:val="0"/>
      <w:marBottom w:val="0"/>
      <w:divBdr>
        <w:top w:val="none" w:sz="0" w:space="0" w:color="auto"/>
        <w:left w:val="none" w:sz="0" w:space="0" w:color="auto"/>
        <w:bottom w:val="none" w:sz="0" w:space="0" w:color="auto"/>
        <w:right w:val="none" w:sz="0" w:space="0" w:color="auto"/>
      </w:divBdr>
    </w:div>
    <w:div w:id="1812559240">
      <w:bodyDiv w:val="1"/>
      <w:marLeft w:val="0"/>
      <w:marRight w:val="0"/>
      <w:marTop w:val="0"/>
      <w:marBottom w:val="0"/>
      <w:divBdr>
        <w:top w:val="none" w:sz="0" w:space="0" w:color="auto"/>
        <w:left w:val="none" w:sz="0" w:space="0" w:color="auto"/>
        <w:bottom w:val="none" w:sz="0" w:space="0" w:color="auto"/>
        <w:right w:val="none" w:sz="0" w:space="0" w:color="auto"/>
      </w:divBdr>
    </w:div>
    <w:div w:id="1854295666">
      <w:bodyDiv w:val="1"/>
      <w:marLeft w:val="0"/>
      <w:marRight w:val="0"/>
      <w:marTop w:val="0"/>
      <w:marBottom w:val="0"/>
      <w:divBdr>
        <w:top w:val="none" w:sz="0" w:space="0" w:color="auto"/>
        <w:left w:val="none" w:sz="0" w:space="0" w:color="auto"/>
        <w:bottom w:val="none" w:sz="0" w:space="0" w:color="auto"/>
        <w:right w:val="none" w:sz="0" w:space="0" w:color="auto"/>
      </w:divBdr>
    </w:div>
    <w:div w:id="1863519004">
      <w:bodyDiv w:val="1"/>
      <w:marLeft w:val="0"/>
      <w:marRight w:val="0"/>
      <w:marTop w:val="0"/>
      <w:marBottom w:val="0"/>
      <w:divBdr>
        <w:top w:val="none" w:sz="0" w:space="0" w:color="auto"/>
        <w:left w:val="none" w:sz="0" w:space="0" w:color="auto"/>
        <w:bottom w:val="none" w:sz="0" w:space="0" w:color="auto"/>
        <w:right w:val="none" w:sz="0" w:space="0" w:color="auto"/>
      </w:divBdr>
    </w:div>
    <w:div w:id="1884637714">
      <w:bodyDiv w:val="1"/>
      <w:marLeft w:val="0"/>
      <w:marRight w:val="0"/>
      <w:marTop w:val="0"/>
      <w:marBottom w:val="0"/>
      <w:divBdr>
        <w:top w:val="none" w:sz="0" w:space="0" w:color="auto"/>
        <w:left w:val="none" w:sz="0" w:space="0" w:color="auto"/>
        <w:bottom w:val="none" w:sz="0" w:space="0" w:color="auto"/>
        <w:right w:val="none" w:sz="0" w:space="0" w:color="auto"/>
      </w:divBdr>
    </w:div>
    <w:div w:id="1898741742">
      <w:bodyDiv w:val="1"/>
      <w:marLeft w:val="0"/>
      <w:marRight w:val="0"/>
      <w:marTop w:val="0"/>
      <w:marBottom w:val="0"/>
      <w:divBdr>
        <w:top w:val="none" w:sz="0" w:space="0" w:color="auto"/>
        <w:left w:val="none" w:sz="0" w:space="0" w:color="auto"/>
        <w:bottom w:val="none" w:sz="0" w:space="0" w:color="auto"/>
        <w:right w:val="none" w:sz="0" w:space="0" w:color="auto"/>
      </w:divBdr>
    </w:div>
    <w:div w:id="1921913634">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2008366841">
      <w:bodyDiv w:val="1"/>
      <w:marLeft w:val="0"/>
      <w:marRight w:val="0"/>
      <w:marTop w:val="0"/>
      <w:marBottom w:val="0"/>
      <w:divBdr>
        <w:top w:val="none" w:sz="0" w:space="0" w:color="auto"/>
        <w:left w:val="none" w:sz="0" w:space="0" w:color="auto"/>
        <w:bottom w:val="none" w:sz="0" w:space="0" w:color="auto"/>
        <w:right w:val="none" w:sz="0" w:space="0" w:color="auto"/>
      </w:divBdr>
    </w:div>
    <w:div w:id="2029216879">
      <w:bodyDiv w:val="1"/>
      <w:marLeft w:val="0"/>
      <w:marRight w:val="0"/>
      <w:marTop w:val="0"/>
      <w:marBottom w:val="0"/>
      <w:divBdr>
        <w:top w:val="none" w:sz="0" w:space="0" w:color="auto"/>
        <w:left w:val="none" w:sz="0" w:space="0" w:color="auto"/>
        <w:bottom w:val="none" w:sz="0" w:space="0" w:color="auto"/>
        <w:right w:val="none" w:sz="0" w:space="0" w:color="auto"/>
      </w:divBdr>
    </w:div>
    <w:div w:id="2070692928">
      <w:bodyDiv w:val="1"/>
      <w:marLeft w:val="0"/>
      <w:marRight w:val="0"/>
      <w:marTop w:val="0"/>
      <w:marBottom w:val="0"/>
      <w:divBdr>
        <w:top w:val="none" w:sz="0" w:space="0" w:color="auto"/>
        <w:left w:val="none" w:sz="0" w:space="0" w:color="auto"/>
        <w:bottom w:val="none" w:sz="0" w:space="0" w:color="auto"/>
        <w:right w:val="none" w:sz="0" w:space="0" w:color="auto"/>
      </w:divBdr>
    </w:div>
    <w:div w:id="2129083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miljodirektoratet.no/sharepoint/downloaditem?id=01FM3LD2XMKICN7YW4LNG2PMFDDGEPXCOB"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5.xm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miljodirektoratet.no/sharepoint/downloaditem?id=01FM3LD2R5JRIODQDGLRGYVLQ536GBGTVY" TargetMode="External"/><Relationship Id="rId28" Type="http://schemas.openxmlformats.org/officeDocument/2006/relationships/header" Target="header7.xml"/><Relationship Id="rId10" Type="http://schemas.openxmlformats.org/officeDocument/2006/relationships/image" Target="media/image4.emf"/><Relationship Id="rId19" Type="http://schemas.openxmlformats.org/officeDocument/2006/relationships/image" Target="media/image8.emf"/><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s://echa.europa.eu/documents/10162/16908203/esd_fish_net-aquaculture_2015_final.pdf/59cf4c4f-b04e-4006-baa7-de1965714c62" TargetMode="External"/><Relationship Id="rId27" Type="http://schemas.openxmlformats.org/officeDocument/2006/relationships/hyperlink" Target="https://www.miljodirektoratet.no/sharepoint/downloaditem?id=01FM3LD2R5JRIODQDGLRGYVLQ536GBGTVY" TargetMode="External"/><Relationship Id="rId30"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3E9E7888C6044B8B181EDE179D0F33" ma:contentTypeVersion="16" ma:contentTypeDescription="Opprett et nytt dokument." ma:contentTypeScope="" ma:versionID="32afacec33e2cb7308070723ae0d6a33">
  <xsd:schema xmlns:xsd="http://www.w3.org/2001/XMLSchema" xmlns:xs="http://www.w3.org/2001/XMLSchema" xmlns:p="http://schemas.microsoft.com/office/2006/metadata/properties" xmlns:ns2="cd62ac13-fba1-47af-9378-f7286f6fedc3" xmlns:ns3="915323fb-ffae-4c51-a20b-2cf409dc268a" targetNamespace="http://schemas.microsoft.com/office/2006/metadata/properties" ma:root="true" ma:fieldsID="17471df37e39a90e4b140d0d4be7174a" ns2:_="" ns3:_="">
    <xsd:import namespace="cd62ac13-fba1-47af-9378-f7286f6fedc3"/>
    <xsd:import namespace="915323fb-ffae-4c51-a20b-2cf409dc26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2ac13-fba1-47af-9378-f7286f6fe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28870869-08ee-44b2-a422-d221b67675f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5323fb-ffae-4c51-a20b-2cf409dc268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5083e21e-4c73-4784-aee5-dae77fc69d74}" ma:internalName="TaxCatchAll" ma:showField="CatchAllData" ma:web="915323fb-ffae-4c51-a20b-2cf409dc26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62ac13-fba1-47af-9378-f7286f6fedc3">
      <Terms xmlns="http://schemas.microsoft.com/office/infopath/2007/PartnerControls"/>
    </lcf76f155ced4ddcb4097134ff3c332f>
    <TaxCatchAll xmlns="915323fb-ffae-4c51-a20b-2cf409dc268a" xsi:nil="true"/>
  </documentManagement>
</p:properties>
</file>

<file path=customXml/itemProps1.xml><?xml version="1.0" encoding="utf-8"?>
<ds:datastoreItem xmlns:ds="http://schemas.openxmlformats.org/officeDocument/2006/customXml" ds:itemID="{BE0FC3F1-DF03-4E0B-B889-B538D08102B4}"/>
</file>

<file path=customXml/itemProps2.xml><?xml version="1.0" encoding="utf-8"?>
<ds:datastoreItem xmlns:ds="http://schemas.openxmlformats.org/officeDocument/2006/customXml" ds:itemID="{55A7FEAC-9615-48CC-A7D2-EBC5DD0A2906}"/>
</file>

<file path=customXml/itemProps3.xml><?xml version="1.0" encoding="utf-8"?>
<ds:datastoreItem xmlns:ds="http://schemas.openxmlformats.org/officeDocument/2006/customXml" ds:itemID="{1A039D63-E6B1-4F49-BFE9-123BB14E95BE}"/>
</file>

<file path=docMetadata/LabelInfo.xml><?xml version="1.0" encoding="utf-8"?>
<clbl:labelList xmlns:clbl="http://schemas.microsoft.com/office/2020/mipLabelMetadata">
  <clbl:label id="{78981d38-09a4-4f68-90bd-b9f50c54d13c}" enabled="1" method="Standard" siteId="{f999e2e9-5aa8-467f-9eca-df0d6c4eaf1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203</Pages>
  <Words>54209</Words>
  <Characters>287313</Characters>
  <Application>Microsoft Office Word</Application>
  <DocSecurity>0</DocSecurity>
  <Lines>2394</Lines>
  <Paragraphs>681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340841</CharactersWithSpaces>
  <SharedDoc>false</SharedDoc>
  <HLinks>
    <vt:vector size="468" baseType="variant">
      <vt:variant>
        <vt:i4>6553697</vt:i4>
      </vt:variant>
      <vt:variant>
        <vt:i4>455</vt:i4>
      </vt:variant>
      <vt:variant>
        <vt:i4>0</vt:i4>
      </vt:variant>
      <vt:variant>
        <vt:i4>5</vt:i4>
      </vt:variant>
      <vt:variant>
        <vt:lpwstr>https://www.miljodirektoratet.no/sharepoint/downloaditem?id=01FM3LD2XMKICN7YW4LNG2PMFDDGEPXCOB</vt:lpwstr>
      </vt:variant>
      <vt:variant>
        <vt:lpwstr/>
      </vt:variant>
      <vt:variant>
        <vt:i4>3473506</vt:i4>
      </vt:variant>
      <vt:variant>
        <vt:i4>452</vt:i4>
      </vt:variant>
      <vt:variant>
        <vt:i4>0</vt:i4>
      </vt:variant>
      <vt:variant>
        <vt:i4>5</vt:i4>
      </vt:variant>
      <vt:variant>
        <vt:lpwstr>https://www.miljodirektoratet.no/sharepoint/downloaditem?id=01FM3LD2R5JRIODQDGLRGYVLQ536GBGTVY</vt:lpwstr>
      </vt:variant>
      <vt:variant>
        <vt:lpwstr/>
      </vt:variant>
      <vt:variant>
        <vt:i4>3473506</vt:i4>
      </vt:variant>
      <vt:variant>
        <vt:i4>449</vt:i4>
      </vt:variant>
      <vt:variant>
        <vt:i4>0</vt:i4>
      </vt:variant>
      <vt:variant>
        <vt:i4>5</vt:i4>
      </vt:variant>
      <vt:variant>
        <vt:lpwstr>https://www.miljodirektoratet.no/sharepoint/downloaditem?id=01FM3LD2R5JRIODQDGLRGYVLQ536GBGTVY</vt:lpwstr>
      </vt:variant>
      <vt:variant>
        <vt:lpwstr/>
      </vt:variant>
      <vt:variant>
        <vt:i4>4718615</vt:i4>
      </vt:variant>
      <vt:variant>
        <vt:i4>446</vt:i4>
      </vt:variant>
      <vt:variant>
        <vt:i4>0</vt:i4>
      </vt:variant>
      <vt:variant>
        <vt:i4>5</vt:i4>
      </vt:variant>
      <vt:variant>
        <vt:lpwstr>https://echa.europa.eu/documents/10162/16908203/esd_fish_net-aquaculture_2015_final.pdf/59cf4c4f-b04e-4006-baa7-de1965714c62</vt:lpwstr>
      </vt:variant>
      <vt:variant>
        <vt:lpwstr/>
      </vt:variant>
      <vt:variant>
        <vt:i4>1835063</vt:i4>
      </vt:variant>
      <vt:variant>
        <vt:i4>422</vt:i4>
      </vt:variant>
      <vt:variant>
        <vt:i4>0</vt:i4>
      </vt:variant>
      <vt:variant>
        <vt:i4>5</vt:i4>
      </vt:variant>
      <vt:variant>
        <vt:lpwstr/>
      </vt:variant>
      <vt:variant>
        <vt:lpwstr>_Toc38539282</vt:lpwstr>
      </vt:variant>
      <vt:variant>
        <vt:i4>2031671</vt:i4>
      </vt:variant>
      <vt:variant>
        <vt:i4>416</vt:i4>
      </vt:variant>
      <vt:variant>
        <vt:i4>0</vt:i4>
      </vt:variant>
      <vt:variant>
        <vt:i4>5</vt:i4>
      </vt:variant>
      <vt:variant>
        <vt:lpwstr/>
      </vt:variant>
      <vt:variant>
        <vt:lpwstr>_Toc38539281</vt:lpwstr>
      </vt:variant>
      <vt:variant>
        <vt:i4>1966135</vt:i4>
      </vt:variant>
      <vt:variant>
        <vt:i4>410</vt:i4>
      </vt:variant>
      <vt:variant>
        <vt:i4>0</vt:i4>
      </vt:variant>
      <vt:variant>
        <vt:i4>5</vt:i4>
      </vt:variant>
      <vt:variant>
        <vt:lpwstr/>
      </vt:variant>
      <vt:variant>
        <vt:lpwstr>_Toc38539280</vt:lpwstr>
      </vt:variant>
      <vt:variant>
        <vt:i4>1507384</vt:i4>
      </vt:variant>
      <vt:variant>
        <vt:i4>404</vt:i4>
      </vt:variant>
      <vt:variant>
        <vt:i4>0</vt:i4>
      </vt:variant>
      <vt:variant>
        <vt:i4>5</vt:i4>
      </vt:variant>
      <vt:variant>
        <vt:lpwstr/>
      </vt:variant>
      <vt:variant>
        <vt:lpwstr>_Toc38539279</vt:lpwstr>
      </vt:variant>
      <vt:variant>
        <vt:i4>1441848</vt:i4>
      </vt:variant>
      <vt:variant>
        <vt:i4>398</vt:i4>
      </vt:variant>
      <vt:variant>
        <vt:i4>0</vt:i4>
      </vt:variant>
      <vt:variant>
        <vt:i4>5</vt:i4>
      </vt:variant>
      <vt:variant>
        <vt:lpwstr/>
      </vt:variant>
      <vt:variant>
        <vt:lpwstr>_Toc38539278</vt:lpwstr>
      </vt:variant>
      <vt:variant>
        <vt:i4>1638456</vt:i4>
      </vt:variant>
      <vt:variant>
        <vt:i4>392</vt:i4>
      </vt:variant>
      <vt:variant>
        <vt:i4>0</vt:i4>
      </vt:variant>
      <vt:variant>
        <vt:i4>5</vt:i4>
      </vt:variant>
      <vt:variant>
        <vt:lpwstr/>
      </vt:variant>
      <vt:variant>
        <vt:lpwstr>_Toc38539277</vt:lpwstr>
      </vt:variant>
      <vt:variant>
        <vt:i4>1572920</vt:i4>
      </vt:variant>
      <vt:variant>
        <vt:i4>386</vt:i4>
      </vt:variant>
      <vt:variant>
        <vt:i4>0</vt:i4>
      </vt:variant>
      <vt:variant>
        <vt:i4>5</vt:i4>
      </vt:variant>
      <vt:variant>
        <vt:lpwstr/>
      </vt:variant>
      <vt:variant>
        <vt:lpwstr>_Toc38539276</vt:lpwstr>
      </vt:variant>
      <vt:variant>
        <vt:i4>1769528</vt:i4>
      </vt:variant>
      <vt:variant>
        <vt:i4>380</vt:i4>
      </vt:variant>
      <vt:variant>
        <vt:i4>0</vt:i4>
      </vt:variant>
      <vt:variant>
        <vt:i4>5</vt:i4>
      </vt:variant>
      <vt:variant>
        <vt:lpwstr/>
      </vt:variant>
      <vt:variant>
        <vt:lpwstr>_Toc38539275</vt:lpwstr>
      </vt:variant>
      <vt:variant>
        <vt:i4>1703992</vt:i4>
      </vt:variant>
      <vt:variant>
        <vt:i4>374</vt:i4>
      </vt:variant>
      <vt:variant>
        <vt:i4>0</vt:i4>
      </vt:variant>
      <vt:variant>
        <vt:i4>5</vt:i4>
      </vt:variant>
      <vt:variant>
        <vt:lpwstr/>
      </vt:variant>
      <vt:variant>
        <vt:lpwstr>_Toc38539274</vt:lpwstr>
      </vt:variant>
      <vt:variant>
        <vt:i4>1900600</vt:i4>
      </vt:variant>
      <vt:variant>
        <vt:i4>368</vt:i4>
      </vt:variant>
      <vt:variant>
        <vt:i4>0</vt:i4>
      </vt:variant>
      <vt:variant>
        <vt:i4>5</vt:i4>
      </vt:variant>
      <vt:variant>
        <vt:lpwstr/>
      </vt:variant>
      <vt:variant>
        <vt:lpwstr>_Toc38539273</vt:lpwstr>
      </vt:variant>
      <vt:variant>
        <vt:i4>1835064</vt:i4>
      </vt:variant>
      <vt:variant>
        <vt:i4>362</vt:i4>
      </vt:variant>
      <vt:variant>
        <vt:i4>0</vt:i4>
      </vt:variant>
      <vt:variant>
        <vt:i4>5</vt:i4>
      </vt:variant>
      <vt:variant>
        <vt:lpwstr/>
      </vt:variant>
      <vt:variant>
        <vt:lpwstr>_Toc38539272</vt:lpwstr>
      </vt:variant>
      <vt:variant>
        <vt:i4>2031672</vt:i4>
      </vt:variant>
      <vt:variant>
        <vt:i4>356</vt:i4>
      </vt:variant>
      <vt:variant>
        <vt:i4>0</vt:i4>
      </vt:variant>
      <vt:variant>
        <vt:i4>5</vt:i4>
      </vt:variant>
      <vt:variant>
        <vt:lpwstr/>
      </vt:variant>
      <vt:variant>
        <vt:lpwstr>_Toc38539271</vt:lpwstr>
      </vt:variant>
      <vt:variant>
        <vt:i4>1966136</vt:i4>
      </vt:variant>
      <vt:variant>
        <vt:i4>350</vt:i4>
      </vt:variant>
      <vt:variant>
        <vt:i4>0</vt:i4>
      </vt:variant>
      <vt:variant>
        <vt:i4>5</vt:i4>
      </vt:variant>
      <vt:variant>
        <vt:lpwstr/>
      </vt:variant>
      <vt:variant>
        <vt:lpwstr>_Toc38539270</vt:lpwstr>
      </vt:variant>
      <vt:variant>
        <vt:i4>1507385</vt:i4>
      </vt:variant>
      <vt:variant>
        <vt:i4>344</vt:i4>
      </vt:variant>
      <vt:variant>
        <vt:i4>0</vt:i4>
      </vt:variant>
      <vt:variant>
        <vt:i4>5</vt:i4>
      </vt:variant>
      <vt:variant>
        <vt:lpwstr/>
      </vt:variant>
      <vt:variant>
        <vt:lpwstr>_Toc38539269</vt:lpwstr>
      </vt:variant>
      <vt:variant>
        <vt:i4>1441849</vt:i4>
      </vt:variant>
      <vt:variant>
        <vt:i4>338</vt:i4>
      </vt:variant>
      <vt:variant>
        <vt:i4>0</vt:i4>
      </vt:variant>
      <vt:variant>
        <vt:i4>5</vt:i4>
      </vt:variant>
      <vt:variant>
        <vt:lpwstr/>
      </vt:variant>
      <vt:variant>
        <vt:lpwstr>_Toc38539268</vt:lpwstr>
      </vt:variant>
      <vt:variant>
        <vt:i4>1638457</vt:i4>
      </vt:variant>
      <vt:variant>
        <vt:i4>332</vt:i4>
      </vt:variant>
      <vt:variant>
        <vt:i4>0</vt:i4>
      </vt:variant>
      <vt:variant>
        <vt:i4>5</vt:i4>
      </vt:variant>
      <vt:variant>
        <vt:lpwstr/>
      </vt:variant>
      <vt:variant>
        <vt:lpwstr>_Toc38539267</vt:lpwstr>
      </vt:variant>
      <vt:variant>
        <vt:i4>1572921</vt:i4>
      </vt:variant>
      <vt:variant>
        <vt:i4>326</vt:i4>
      </vt:variant>
      <vt:variant>
        <vt:i4>0</vt:i4>
      </vt:variant>
      <vt:variant>
        <vt:i4>5</vt:i4>
      </vt:variant>
      <vt:variant>
        <vt:lpwstr/>
      </vt:variant>
      <vt:variant>
        <vt:lpwstr>_Toc38539266</vt:lpwstr>
      </vt:variant>
      <vt:variant>
        <vt:i4>1769529</vt:i4>
      </vt:variant>
      <vt:variant>
        <vt:i4>320</vt:i4>
      </vt:variant>
      <vt:variant>
        <vt:i4>0</vt:i4>
      </vt:variant>
      <vt:variant>
        <vt:i4>5</vt:i4>
      </vt:variant>
      <vt:variant>
        <vt:lpwstr/>
      </vt:variant>
      <vt:variant>
        <vt:lpwstr>_Toc38539265</vt:lpwstr>
      </vt:variant>
      <vt:variant>
        <vt:i4>1703993</vt:i4>
      </vt:variant>
      <vt:variant>
        <vt:i4>314</vt:i4>
      </vt:variant>
      <vt:variant>
        <vt:i4>0</vt:i4>
      </vt:variant>
      <vt:variant>
        <vt:i4>5</vt:i4>
      </vt:variant>
      <vt:variant>
        <vt:lpwstr/>
      </vt:variant>
      <vt:variant>
        <vt:lpwstr>_Toc38539264</vt:lpwstr>
      </vt:variant>
      <vt:variant>
        <vt:i4>1900601</vt:i4>
      </vt:variant>
      <vt:variant>
        <vt:i4>308</vt:i4>
      </vt:variant>
      <vt:variant>
        <vt:i4>0</vt:i4>
      </vt:variant>
      <vt:variant>
        <vt:i4>5</vt:i4>
      </vt:variant>
      <vt:variant>
        <vt:lpwstr/>
      </vt:variant>
      <vt:variant>
        <vt:lpwstr>_Toc38539263</vt:lpwstr>
      </vt:variant>
      <vt:variant>
        <vt:i4>1835065</vt:i4>
      </vt:variant>
      <vt:variant>
        <vt:i4>302</vt:i4>
      </vt:variant>
      <vt:variant>
        <vt:i4>0</vt:i4>
      </vt:variant>
      <vt:variant>
        <vt:i4>5</vt:i4>
      </vt:variant>
      <vt:variant>
        <vt:lpwstr/>
      </vt:variant>
      <vt:variant>
        <vt:lpwstr>_Toc38539262</vt:lpwstr>
      </vt:variant>
      <vt:variant>
        <vt:i4>2031673</vt:i4>
      </vt:variant>
      <vt:variant>
        <vt:i4>296</vt:i4>
      </vt:variant>
      <vt:variant>
        <vt:i4>0</vt:i4>
      </vt:variant>
      <vt:variant>
        <vt:i4>5</vt:i4>
      </vt:variant>
      <vt:variant>
        <vt:lpwstr/>
      </vt:variant>
      <vt:variant>
        <vt:lpwstr>_Toc38539261</vt:lpwstr>
      </vt:variant>
      <vt:variant>
        <vt:i4>1966137</vt:i4>
      </vt:variant>
      <vt:variant>
        <vt:i4>290</vt:i4>
      </vt:variant>
      <vt:variant>
        <vt:i4>0</vt:i4>
      </vt:variant>
      <vt:variant>
        <vt:i4>5</vt:i4>
      </vt:variant>
      <vt:variant>
        <vt:lpwstr/>
      </vt:variant>
      <vt:variant>
        <vt:lpwstr>_Toc38539260</vt:lpwstr>
      </vt:variant>
      <vt:variant>
        <vt:i4>1507386</vt:i4>
      </vt:variant>
      <vt:variant>
        <vt:i4>284</vt:i4>
      </vt:variant>
      <vt:variant>
        <vt:i4>0</vt:i4>
      </vt:variant>
      <vt:variant>
        <vt:i4>5</vt:i4>
      </vt:variant>
      <vt:variant>
        <vt:lpwstr/>
      </vt:variant>
      <vt:variant>
        <vt:lpwstr>_Toc38539259</vt:lpwstr>
      </vt:variant>
      <vt:variant>
        <vt:i4>1441850</vt:i4>
      </vt:variant>
      <vt:variant>
        <vt:i4>278</vt:i4>
      </vt:variant>
      <vt:variant>
        <vt:i4>0</vt:i4>
      </vt:variant>
      <vt:variant>
        <vt:i4>5</vt:i4>
      </vt:variant>
      <vt:variant>
        <vt:lpwstr/>
      </vt:variant>
      <vt:variant>
        <vt:lpwstr>_Toc38539258</vt:lpwstr>
      </vt:variant>
      <vt:variant>
        <vt:i4>1638458</vt:i4>
      </vt:variant>
      <vt:variant>
        <vt:i4>272</vt:i4>
      </vt:variant>
      <vt:variant>
        <vt:i4>0</vt:i4>
      </vt:variant>
      <vt:variant>
        <vt:i4>5</vt:i4>
      </vt:variant>
      <vt:variant>
        <vt:lpwstr/>
      </vt:variant>
      <vt:variant>
        <vt:lpwstr>_Toc38539257</vt:lpwstr>
      </vt:variant>
      <vt:variant>
        <vt:i4>1572922</vt:i4>
      </vt:variant>
      <vt:variant>
        <vt:i4>266</vt:i4>
      </vt:variant>
      <vt:variant>
        <vt:i4>0</vt:i4>
      </vt:variant>
      <vt:variant>
        <vt:i4>5</vt:i4>
      </vt:variant>
      <vt:variant>
        <vt:lpwstr/>
      </vt:variant>
      <vt:variant>
        <vt:lpwstr>_Toc38539256</vt:lpwstr>
      </vt:variant>
      <vt:variant>
        <vt:i4>1769530</vt:i4>
      </vt:variant>
      <vt:variant>
        <vt:i4>260</vt:i4>
      </vt:variant>
      <vt:variant>
        <vt:i4>0</vt:i4>
      </vt:variant>
      <vt:variant>
        <vt:i4>5</vt:i4>
      </vt:variant>
      <vt:variant>
        <vt:lpwstr/>
      </vt:variant>
      <vt:variant>
        <vt:lpwstr>_Toc38539255</vt:lpwstr>
      </vt:variant>
      <vt:variant>
        <vt:i4>1703994</vt:i4>
      </vt:variant>
      <vt:variant>
        <vt:i4>254</vt:i4>
      </vt:variant>
      <vt:variant>
        <vt:i4>0</vt:i4>
      </vt:variant>
      <vt:variant>
        <vt:i4>5</vt:i4>
      </vt:variant>
      <vt:variant>
        <vt:lpwstr/>
      </vt:variant>
      <vt:variant>
        <vt:lpwstr>_Toc38539254</vt:lpwstr>
      </vt:variant>
      <vt:variant>
        <vt:i4>1900602</vt:i4>
      </vt:variant>
      <vt:variant>
        <vt:i4>248</vt:i4>
      </vt:variant>
      <vt:variant>
        <vt:i4>0</vt:i4>
      </vt:variant>
      <vt:variant>
        <vt:i4>5</vt:i4>
      </vt:variant>
      <vt:variant>
        <vt:lpwstr/>
      </vt:variant>
      <vt:variant>
        <vt:lpwstr>_Toc38539253</vt:lpwstr>
      </vt:variant>
      <vt:variant>
        <vt:i4>1835066</vt:i4>
      </vt:variant>
      <vt:variant>
        <vt:i4>242</vt:i4>
      </vt:variant>
      <vt:variant>
        <vt:i4>0</vt:i4>
      </vt:variant>
      <vt:variant>
        <vt:i4>5</vt:i4>
      </vt:variant>
      <vt:variant>
        <vt:lpwstr/>
      </vt:variant>
      <vt:variant>
        <vt:lpwstr>_Toc38539252</vt:lpwstr>
      </vt:variant>
      <vt:variant>
        <vt:i4>2031674</vt:i4>
      </vt:variant>
      <vt:variant>
        <vt:i4>236</vt:i4>
      </vt:variant>
      <vt:variant>
        <vt:i4>0</vt:i4>
      </vt:variant>
      <vt:variant>
        <vt:i4>5</vt:i4>
      </vt:variant>
      <vt:variant>
        <vt:lpwstr/>
      </vt:variant>
      <vt:variant>
        <vt:lpwstr>_Toc38539251</vt:lpwstr>
      </vt:variant>
      <vt:variant>
        <vt:i4>1966138</vt:i4>
      </vt:variant>
      <vt:variant>
        <vt:i4>230</vt:i4>
      </vt:variant>
      <vt:variant>
        <vt:i4>0</vt:i4>
      </vt:variant>
      <vt:variant>
        <vt:i4>5</vt:i4>
      </vt:variant>
      <vt:variant>
        <vt:lpwstr/>
      </vt:variant>
      <vt:variant>
        <vt:lpwstr>_Toc38539250</vt:lpwstr>
      </vt:variant>
      <vt:variant>
        <vt:i4>1507387</vt:i4>
      </vt:variant>
      <vt:variant>
        <vt:i4>224</vt:i4>
      </vt:variant>
      <vt:variant>
        <vt:i4>0</vt:i4>
      </vt:variant>
      <vt:variant>
        <vt:i4>5</vt:i4>
      </vt:variant>
      <vt:variant>
        <vt:lpwstr/>
      </vt:variant>
      <vt:variant>
        <vt:lpwstr>_Toc38539249</vt:lpwstr>
      </vt:variant>
      <vt:variant>
        <vt:i4>1441851</vt:i4>
      </vt:variant>
      <vt:variant>
        <vt:i4>218</vt:i4>
      </vt:variant>
      <vt:variant>
        <vt:i4>0</vt:i4>
      </vt:variant>
      <vt:variant>
        <vt:i4>5</vt:i4>
      </vt:variant>
      <vt:variant>
        <vt:lpwstr/>
      </vt:variant>
      <vt:variant>
        <vt:lpwstr>_Toc38539248</vt:lpwstr>
      </vt:variant>
      <vt:variant>
        <vt:i4>1638459</vt:i4>
      </vt:variant>
      <vt:variant>
        <vt:i4>212</vt:i4>
      </vt:variant>
      <vt:variant>
        <vt:i4>0</vt:i4>
      </vt:variant>
      <vt:variant>
        <vt:i4>5</vt:i4>
      </vt:variant>
      <vt:variant>
        <vt:lpwstr/>
      </vt:variant>
      <vt:variant>
        <vt:lpwstr>_Toc38539247</vt:lpwstr>
      </vt:variant>
      <vt:variant>
        <vt:i4>1572923</vt:i4>
      </vt:variant>
      <vt:variant>
        <vt:i4>206</vt:i4>
      </vt:variant>
      <vt:variant>
        <vt:i4>0</vt:i4>
      </vt:variant>
      <vt:variant>
        <vt:i4>5</vt:i4>
      </vt:variant>
      <vt:variant>
        <vt:lpwstr/>
      </vt:variant>
      <vt:variant>
        <vt:lpwstr>_Toc38539246</vt:lpwstr>
      </vt:variant>
      <vt:variant>
        <vt:i4>1769531</vt:i4>
      </vt:variant>
      <vt:variant>
        <vt:i4>200</vt:i4>
      </vt:variant>
      <vt:variant>
        <vt:i4>0</vt:i4>
      </vt:variant>
      <vt:variant>
        <vt:i4>5</vt:i4>
      </vt:variant>
      <vt:variant>
        <vt:lpwstr/>
      </vt:variant>
      <vt:variant>
        <vt:lpwstr>_Toc38539245</vt:lpwstr>
      </vt:variant>
      <vt:variant>
        <vt:i4>1703995</vt:i4>
      </vt:variant>
      <vt:variant>
        <vt:i4>194</vt:i4>
      </vt:variant>
      <vt:variant>
        <vt:i4>0</vt:i4>
      </vt:variant>
      <vt:variant>
        <vt:i4>5</vt:i4>
      </vt:variant>
      <vt:variant>
        <vt:lpwstr/>
      </vt:variant>
      <vt:variant>
        <vt:lpwstr>_Toc38539244</vt:lpwstr>
      </vt:variant>
      <vt:variant>
        <vt:i4>1900603</vt:i4>
      </vt:variant>
      <vt:variant>
        <vt:i4>188</vt:i4>
      </vt:variant>
      <vt:variant>
        <vt:i4>0</vt:i4>
      </vt:variant>
      <vt:variant>
        <vt:i4>5</vt:i4>
      </vt:variant>
      <vt:variant>
        <vt:lpwstr/>
      </vt:variant>
      <vt:variant>
        <vt:lpwstr>_Toc38539243</vt:lpwstr>
      </vt:variant>
      <vt:variant>
        <vt:i4>1835067</vt:i4>
      </vt:variant>
      <vt:variant>
        <vt:i4>182</vt:i4>
      </vt:variant>
      <vt:variant>
        <vt:i4>0</vt:i4>
      </vt:variant>
      <vt:variant>
        <vt:i4>5</vt:i4>
      </vt:variant>
      <vt:variant>
        <vt:lpwstr/>
      </vt:variant>
      <vt:variant>
        <vt:lpwstr>_Toc38539242</vt:lpwstr>
      </vt:variant>
      <vt:variant>
        <vt:i4>2031675</vt:i4>
      </vt:variant>
      <vt:variant>
        <vt:i4>176</vt:i4>
      </vt:variant>
      <vt:variant>
        <vt:i4>0</vt:i4>
      </vt:variant>
      <vt:variant>
        <vt:i4>5</vt:i4>
      </vt:variant>
      <vt:variant>
        <vt:lpwstr/>
      </vt:variant>
      <vt:variant>
        <vt:lpwstr>_Toc38539241</vt:lpwstr>
      </vt:variant>
      <vt:variant>
        <vt:i4>1966139</vt:i4>
      </vt:variant>
      <vt:variant>
        <vt:i4>170</vt:i4>
      </vt:variant>
      <vt:variant>
        <vt:i4>0</vt:i4>
      </vt:variant>
      <vt:variant>
        <vt:i4>5</vt:i4>
      </vt:variant>
      <vt:variant>
        <vt:lpwstr/>
      </vt:variant>
      <vt:variant>
        <vt:lpwstr>_Toc38539240</vt:lpwstr>
      </vt:variant>
      <vt:variant>
        <vt:i4>1507388</vt:i4>
      </vt:variant>
      <vt:variant>
        <vt:i4>164</vt:i4>
      </vt:variant>
      <vt:variant>
        <vt:i4>0</vt:i4>
      </vt:variant>
      <vt:variant>
        <vt:i4>5</vt:i4>
      </vt:variant>
      <vt:variant>
        <vt:lpwstr/>
      </vt:variant>
      <vt:variant>
        <vt:lpwstr>_Toc38539239</vt:lpwstr>
      </vt:variant>
      <vt:variant>
        <vt:i4>1441852</vt:i4>
      </vt:variant>
      <vt:variant>
        <vt:i4>158</vt:i4>
      </vt:variant>
      <vt:variant>
        <vt:i4>0</vt:i4>
      </vt:variant>
      <vt:variant>
        <vt:i4>5</vt:i4>
      </vt:variant>
      <vt:variant>
        <vt:lpwstr/>
      </vt:variant>
      <vt:variant>
        <vt:lpwstr>_Toc38539238</vt:lpwstr>
      </vt:variant>
      <vt:variant>
        <vt:i4>1638460</vt:i4>
      </vt:variant>
      <vt:variant>
        <vt:i4>152</vt:i4>
      </vt:variant>
      <vt:variant>
        <vt:i4>0</vt:i4>
      </vt:variant>
      <vt:variant>
        <vt:i4>5</vt:i4>
      </vt:variant>
      <vt:variant>
        <vt:lpwstr/>
      </vt:variant>
      <vt:variant>
        <vt:lpwstr>_Toc38539237</vt:lpwstr>
      </vt:variant>
      <vt:variant>
        <vt:i4>1572924</vt:i4>
      </vt:variant>
      <vt:variant>
        <vt:i4>146</vt:i4>
      </vt:variant>
      <vt:variant>
        <vt:i4>0</vt:i4>
      </vt:variant>
      <vt:variant>
        <vt:i4>5</vt:i4>
      </vt:variant>
      <vt:variant>
        <vt:lpwstr/>
      </vt:variant>
      <vt:variant>
        <vt:lpwstr>_Toc38539236</vt:lpwstr>
      </vt:variant>
      <vt:variant>
        <vt:i4>1769532</vt:i4>
      </vt:variant>
      <vt:variant>
        <vt:i4>140</vt:i4>
      </vt:variant>
      <vt:variant>
        <vt:i4>0</vt:i4>
      </vt:variant>
      <vt:variant>
        <vt:i4>5</vt:i4>
      </vt:variant>
      <vt:variant>
        <vt:lpwstr/>
      </vt:variant>
      <vt:variant>
        <vt:lpwstr>_Toc38539235</vt:lpwstr>
      </vt:variant>
      <vt:variant>
        <vt:i4>1703996</vt:i4>
      </vt:variant>
      <vt:variant>
        <vt:i4>134</vt:i4>
      </vt:variant>
      <vt:variant>
        <vt:i4>0</vt:i4>
      </vt:variant>
      <vt:variant>
        <vt:i4>5</vt:i4>
      </vt:variant>
      <vt:variant>
        <vt:lpwstr/>
      </vt:variant>
      <vt:variant>
        <vt:lpwstr>_Toc38539234</vt:lpwstr>
      </vt:variant>
      <vt:variant>
        <vt:i4>1900604</vt:i4>
      </vt:variant>
      <vt:variant>
        <vt:i4>128</vt:i4>
      </vt:variant>
      <vt:variant>
        <vt:i4>0</vt:i4>
      </vt:variant>
      <vt:variant>
        <vt:i4>5</vt:i4>
      </vt:variant>
      <vt:variant>
        <vt:lpwstr/>
      </vt:variant>
      <vt:variant>
        <vt:lpwstr>_Toc38539233</vt:lpwstr>
      </vt:variant>
      <vt:variant>
        <vt:i4>1835068</vt:i4>
      </vt:variant>
      <vt:variant>
        <vt:i4>122</vt:i4>
      </vt:variant>
      <vt:variant>
        <vt:i4>0</vt:i4>
      </vt:variant>
      <vt:variant>
        <vt:i4>5</vt:i4>
      </vt:variant>
      <vt:variant>
        <vt:lpwstr/>
      </vt:variant>
      <vt:variant>
        <vt:lpwstr>_Toc38539232</vt:lpwstr>
      </vt:variant>
      <vt:variant>
        <vt:i4>2031676</vt:i4>
      </vt:variant>
      <vt:variant>
        <vt:i4>116</vt:i4>
      </vt:variant>
      <vt:variant>
        <vt:i4>0</vt:i4>
      </vt:variant>
      <vt:variant>
        <vt:i4>5</vt:i4>
      </vt:variant>
      <vt:variant>
        <vt:lpwstr/>
      </vt:variant>
      <vt:variant>
        <vt:lpwstr>_Toc38539231</vt:lpwstr>
      </vt:variant>
      <vt:variant>
        <vt:i4>1966140</vt:i4>
      </vt:variant>
      <vt:variant>
        <vt:i4>110</vt:i4>
      </vt:variant>
      <vt:variant>
        <vt:i4>0</vt:i4>
      </vt:variant>
      <vt:variant>
        <vt:i4>5</vt:i4>
      </vt:variant>
      <vt:variant>
        <vt:lpwstr/>
      </vt:variant>
      <vt:variant>
        <vt:lpwstr>_Toc38539230</vt:lpwstr>
      </vt:variant>
      <vt:variant>
        <vt:i4>1507389</vt:i4>
      </vt:variant>
      <vt:variant>
        <vt:i4>104</vt:i4>
      </vt:variant>
      <vt:variant>
        <vt:i4>0</vt:i4>
      </vt:variant>
      <vt:variant>
        <vt:i4>5</vt:i4>
      </vt:variant>
      <vt:variant>
        <vt:lpwstr/>
      </vt:variant>
      <vt:variant>
        <vt:lpwstr>_Toc38539229</vt:lpwstr>
      </vt:variant>
      <vt:variant>
        <vt:i4>1441853</vt:i4>
      </vt:variant>
      <vt:variant>
        <vt:i4>98</vt:i4>
      </vt:variant>
      <vt:variant>
        <vt:i4>0</vt:i4>
      </vt:variant>
      <vt:variant>
        <vt:i4>5</vt:i4>
      </vt:variant>
      <vt:variant>
        <vt:lpwstr/>
      </vt:variant>
      <vt:variant>
        <vt:lpwstr>_Toc38539228</vt:lpwstr>
      </vt:variant>
      <vt:variant>
        <vt:i4>1638461</vt:i4>
      </vt:variant>
      <vt:variant>
        <vt:i4>92</vt:i4>
      </vt:variant>
      <vt:variant>
        <vt:i4>0</vt:i4>
      </vt:variant>
      <vt:variant>
        <vt:i4>5</vt:i4>
      </vt:variant>
      <vt:variant>
        <vt:lpwstr/>
      </vt:variant>
      <vt:variant>
        <vt:lpwstr>_Toc38539227</vt:lpwstr>
      </vt:variant>
      <vt:variant>
        <vt:i4>1572925</vt:i4>
      </vt:variant>
      <vt:variant>
        <vt:i4>86</vt:i4>
      </vt:variant>
      <vt:variant>
        <vt:i4>0</vt:i4>
      </vt:variant>
      <vt:variant>
        <vt:i4>5</vt:i4>
      </vt:variant>
      <vt:variant>
        <vt:lpwstr/>
      </vt:variant>
      <vt:variant>
        <vt:lpwstr>_Toc38539226</vt:lpwstr>
      </vt:variant>
      <vt:variant>
        <vt:i4>1769533</vt:i4>
      </vt:variant>
      <vt:variant>
        <vt:i4>80</vt:i4>
      </vt:variant>
      <vt:variant>
        <vt:i4>0</vt:i4>
      </vt:variant>
      <vt:variant>
        <vt:i4>5</vt:i4>
      </vt:variant>
      <vt:variant>
        <vt:lpwstr/>
      </vt:variant>
      <vt:variant>
        <vt:lpwstr>_Toc38539225</vt:lpwstr>
      </vt:variant>
      <vt:variant>
        <vt:i4>1703997</vt:i4>
      </vt:variant>
      <vt:variant>
        <vt:i4>74</vt:i4>
      </vt:variant>
      <vt:variant>
        <vt:i4>0</vt:i4>
      </vt:variant>
      <vt:variant>
        <vt:i4>5</vt:i4>
      </vt:variant>
      <vt:variant>
        <vt:lpwstr/>
      </vt:variant>
      <vt:variant>
        <vt:lpwstr>_Toc38539224</vt:lpwstr>
      </vt:variant>
      <vt:variant>
        <vt:i4>1900605</vt:i4>
      </vt:variant>
      <vt:variant>
        <vt:i4>68</vt:i4>
      </vt:variant>
      <vt:variant>
        <vt:i4>0</vt:i4>
      </vt:variant>
      <vt:variant>
        <vt:i4>5</vt:i4>
      </vt:variant>
      <vt:variant>
        <vt:lpwstr/>
      </vt:variant>
      <vt:variant>
        <vt:lpwstr>_Toc38539223</vt:lpwstr>
      </vt:variant>
      <vt:variant>
        <vt:i4>1835069</vt:i4>
      </vt:variant>
      <vt:variant>
        <vt:i4>62</vt:i4>
      </vt:variant>
      <vt:variant>
        <vt:i4>0</vt:i4>
      </vt:variant>
      <vt:variant>
        <vt:i4>5</vt:i4>
      </vt:variant>
      <vt:variant>
        <vt:lpwstr/>
      </vt:variant>
      <vt:variant>
        <vt:lpwstr>_Toc38539222</vt:lpwstr>
      </vt:variant>
      <vt:variant>
        <vt:i4>2031677</vt:i4>
      </vt:variant>
      <vt:variant>
        <vt:i4>56</vt:i4>
      </vt:variant>
      <vt:variant>
        <vt:i4>0</vt:i4>
      </vt:variant>
      <vt:variant>
        <vt:i4>5</vt:i4>
      </vt:variant>
      <vt:variant>
        <vt:lpwstr/>
      </vt:variant>
      <vt:variant>
        <vt:lpwstr>_Toc38539221</vt:lpwstr>
      </vt:variant>
      <vt:variant>
        <vt:i4>1966141</vt:i4>
      </vt:variant>
      <vt:variant>
        <vt:i4>50</vt:i4>
      </vt:variant>
      <vt:variant>
        <vt:i4>0</vt:i4>
      </vt:variant>
      <vt:variant>
        <vt:i4>5</vt:i4>
      </vt:variant>
      <vt:variant>
        <vt:lpwstr/>
      </vt:variant>
      <vt:variant>
        <vt:lpwstr>_Toc38539220</vt:lpwstr>
      </vt:variant>
      <vt:variant>
        <vt:i4>1507390</vt:i4>
      </vt:variant>
      <vt:variant>
        <vt:i4>44</vt:i4>
      </vt:variant>
      <vt:variant>
        <vt:i4>0</vt:i4>
      </vt:variant>
      <vt:variant>
        <vt:i4>5</vt:i4>
      </vt:variant>
      <vt:variant>
        <vt:lpwstr/>
      </vt:variant>
      <vt:variant>
        <vt:lpwstr>_Toc38539219</vt:lpwstr>
      </vt:variant>
      <vt:variant>
        <vt:i4>1441854</vt:i4>
      </vt:variant>
      <vt:variant>
        <vt:i4>38</vt:i4>
      </vt:variant>
      <vt:variant>
        <vt:i4>0</vt:i4>
      </vt:variant>
      <vt:variant>
        <vt:i4>5</vt:i4>
      </vt:variant>
      <vt:variant>
        <vt:lpwstr/>
      </vt:variant>
      <vt:variant>
        <vt:lpwstr>_Toc38539218</vt:lpwstr>
      </vt:variant>
      <vt:variant>
        <vt:i4>1638462</vt:i4>
      </vt:variant>
      <vt:variant>
        <vt:i4>32</vt:i4>
      </vt:variant>
      <vt:variant>
        <vt:i4>0</vt:i4>
      </vt:variant>
      <vt:variant>
        <vt:i4>5</vt:i4>
      </vt:variant>
      <vt:variant>
        <vt:lpwstr/>
      </vt:variant>
      <vt:variant>
        <vt:lpwstr>_Toc38539217</vt:lpwstr>
      </vt:variant>
      <vt:variant>
        <vt:i4>1572926</vt:i4>
      </vt:variant>
      <vt:variant>
        <vt:i4>26</vt:i4>
      </vt:variant>
      <vt:variant>
        <vt:i4>0</vt:i4>
      </vt:variant>
      <vt:variant>
        <vt:i4>5</vt:i4>
      </vt:variant>
      <vt:variant>
        <vt:lpwstr/>
      </vt:variant>
      <vt:variant>
        <vt:lpwstr>_Toc38539216</vt:lpwstr>
      </vt:variant>
      <vt:variant>
        <vt:i4>1769534</vt:i4>
      </vt:variant>
      <vt:variant>
        <vt:i4>20</vt:i4>
      </vt:variant>
      <vt:variant>
        <vt:i4>0</vt:i4>
      </vt:variant>
      <vt:variant>
        <vt:i4>5</vt:i4>
      </vt:variant>
      <vt:variant>
        <vt:lpwstr/>
      </vt:variant>
      <vt:variant>
        <vt:lpwstr>_Toc38539215</vt:lpwstr>
      </vt:variant>
      <vt:variant>
        <vt:i4>1703998</vt:i4>
      </vt:variant>
      <vt:variant>
        <vt:i4>14</vt:i4>
      </vt:variant>
      <vt:variant>
        <vt:i4>0</vt:i4>
      </vt:variant>
      <vt:variant>
        <vt:i4>5</vt:i4>
      </vt:variant>
      <vt:variant>
        <vt:lpwstr/>
      </vt:variant>
      <vt:variant>
        <vt:lpwstr>_Toc38539214</vt:lpwstr>
      </vt:variant>
      <vt:variant>
        <vt:i4>1900606</vt:i4>
      </vt:variant>
      <vt:variant>
        <vt:i4>8</vt:i4>
      </vt:variant>
      <vt:variant>
        <vt:i4>0</vt:i4>
      </vt:variant>
      <vt:variant>
        <vt:i4>5</vt:i4>
      </vt:variant>
      <vt:variant>
        <vt:lpwstr/>
      </vt:variant>
      <vt:variant>
        <vt:lpwstr>_Toc38539213</vt:lpwstr>
      </vt:variant>
      <vt:variant>
        <vt:i4>1835070</vt:i4>
      </vt:variant>
      <vt:variant>
        <vt:i4>2</vt:i4>
      </vt:variant>
      <vt:variant>
        <vt:i4>0</vt:i4>
      </vt:variant>
      <vt:variant>
        <vt:i4>5</vt:i4>
      </vt:variant>
      <vt:variant>
        <vt:lpwstr/>
      </vt:variant>
      <vt:variant>
        <vt:lpwstr>_Toc38539212</vt:lpwstr>
      </vt:variant>
      <vt:variant>
        <vt:i4>1376307</vt:i4>
      </vt:variant>
      <vt:variant>
        <vt:i4>3</vt:i4>
      </vt:variant>
      <vt:variant>
        <vt:i4>0</vt:i4>
      </vt:variant>
      <vt:variant>
        <vt:i4>5</vt:i4>
      </vt:variant>
      <vt:variant>
        <vt:lpwstr>https://arbeidsrom.miljodirektoratet.no/temarom/1049/P/F%C3%B8rsteland PT21/Firma_Netkem/CuO/3 Evaluering/Utkast-PAR-SPC/Utkast til PAR med NO kom - eldre versjon</vt:lpwstr>
      </vt:variant>
      <vt:variant>
        <vt:lpwstr/>
      </vt:variant>
      <vt:variant>
        <vt:i4>2490398</vt:i4>
      </vt:variant>
      <vt:variant>
        <vt:i4>0</vt:i4>
      </vt:variant>
      <vt:variant>
        <vt:i4>0</vt:i4>
      </vt:variant>
      <vt:variant>
        <vt:i4>5</vt:i4>
      </vt:variant>
      <vt:variant>
        <vt:lpwstr>https://arbeidsrom.miljodirektoratet.no/temarom/1049/P/F%C3%B8rsteland PT21/Firma_Netkem/CuO/1 S%C3%B8knadene/EFF</vt:lpwstr>
      </vt:variant>
      <vt:variant>
        <vt:lpwstr/>
      </vt:variant>
      <vt:variant>
        <vt:i4>1966146</vt:i4>
      </vt:variant>
      <vt:variant>
        <vt:i4>14496</vt:i4>
      </vt:variant>
      <vt:variant>
        <vt:i4>1026</vt:i4>
      </vt:variant>
      <vt:variant>
        <vt:i4>1</vt:i4>
      </vt:variant>
      <vt:variant>
        <vt:lpwstr>http://www.emolecules.com/image?db=152&amp;id=480295&amp;width=600&amp;height=400&amp;colorscheme=cow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2023-06-07T20:30:00Z</dcterms:created>
  <dcterms:modified xsi:type="dcterms:W3CDTF">2023-06-07T20:48:00Z</dcterms:modified>
  <cp:contentStatus>Endelig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ApprovalStatus">
    <vt:lpwstr>Approved</vt:lpwstr>
  </property>
  <property fmtid="{D5CDD505-2E9C-101B-9397-08002B2CF9AE}" pid="4" name="TaskNumber">
    <vt:lpwstr/>
  </property>
  <property fmtid="{D5CDD505-2E9C-101B-9397-08002B2CF9AE}" pid="5" name="ECHAProcess">
    <vt:lpwstr/>
  </property>
  <property fmtid="{D5CDD505-2E9C-101B-9397-08002B2CF9AE}" pid="6" name="MSIP_Label_78981d38-09a4-4f68-90bd-b9f50c54d13c_ContentBits">
    <vt:lpwstr>0</vt:lpwstr>
  </property>
  <property fmtid="{D5CDD505-2E9C-101B-9397-08002B2CF9AE}" pid="7" name="Stikkord">
    <vt:lpwstr/>
  </property>
  <property fmtid="{D5CDD505-2E9C-101B-9397-08002B2CF9AE}" pid="8" name="MediaServiceImageTags">
    <vt:lpwstr/>
  </property>
  <property fmtid="{D5CDD505-2E9C-101B-9397-08002B2CF9AE}" pid="9" name="ContentTypeId">
    <vt:lpwstr>0x010100813E9E7888C6044B8B181EDE179D0F33</vt:lpwstr>
  </property>
  <property fmtid="{D5CDD505-2E9C-101B-9397-08002B2CF9AE}" pid="10" name="FormDocument">
    <vt:lpwstr>0</vt:lpwstr>
  </property>
  <property fmtid="{D5CDD505-2E9C-101B-9397-08002B2CF9AE}" pid="11" name="ECHADocumentType">
    <vt:lpwstr/>
  </property>
  <property fmtid="{D5CDD505-2E9C-101B-9397-08002B2CF9AE}" pid="12" name="Dokumentkategori">
    <vt:lpwstr/>
  </property>
  <property fmtid="{D5CDD505-2E9C-101B-9397-08002B2CF9AE}" pid="13" name="MSIP_Label_78981d38-09a4-4f68-90bd-b9f50c54d13c_Name">
    <vt:lpwstr>Intern</vt:lpwstr>
  </property>
  <property fmtid="{D5CDD505-2E9C-101B-9397-08002B2CF9AE}" pid="14" name="ECHASecClass">
    <vt:lpwstr>1;#Internal|a0307bc2-faf9-4068-8aeb-b713e4fa2a0f</vt:lpwstr>
  </property>
  <property fmtid="{D5CDD505-2E9C-101B-9397-08002B2CF9AE}" pid="15" name="ECHACategory">
    <vt:lpwstr/>
  </property>
  <property fmtid="{D5CDD505-2E9C-101B-9397-08002B2CF9AE}" pid="16" name="MSIP_Label_78981d38-09a4-4f68-90bd-b9f50c54d13c_ActionId">
    <vt:lpwstr>b043f471-db49-406f-bfac-d42ff281f04f</vt:lpwstr>
  </property>
  <property fmtid="{D5CDD505-2E9C-101B-9397-08002B2CF9AE}" pid="17" name="_dlc_DocIdItemGuid">
    <vt:lpwstr>43fecd8c-16fa-48a6-956c-21cd62e302a8</vt:lpwstr>
  </property>
  <property fmtid="{D5CDD505-2E9C-101B-9397-08002B2CF9AE}" pid="18" name="p86653fd247d4255942aa31697ef2e78">
    <vt:lpwstr/>
  </property>
  <property fmtid="{D5CDD505-2E9C-101B-9397-08002B2CF9AE}" pid="19" name="MSIP_Label_78981d38-09a4-4f68-90bd-b9f50c54d13c_SiteId">
    <vt:lpwstr>f999e2e9-5aa8-467f-9eca-df0d6c4eaf13</vt:lpwstr>
  </property>
  <property fmtid="{D5CDD505-2E9C-101B-9397-08002B2CF9AE}" pid="20" name="MSIP_Label_78981d38-09a4-4f68-90bd-b9f50c54d13c_Method">
    <vt:lpwstr>Standard</vt:lpwstr>
  </property>
  <property fmtid="{D5CDD505-2E9C-101B-9397-08002B2CF9AE}" pid="21" name="PublishedBy">
    <vt:lpwstr/>
  </property>
  <property fmtid="{D5CDD505-2E9C-101B-9397-08002B2CF9AE}" pid="22" name="ab0eb6f132fb4a769815f72efb98c81d">
    <vt:lpwstr>|a0307bc2-faf9-4068-8aeb-b713e4fa2a0f</vt:lpwstr>
  </property>
  <property fmtid="{D5CDD505-2E9C-101B-9397-08002B2CF9AE}" pid="23" name="QAID">
    <vt:lpwstr>1701058.UK0 - 5316</vt:lpwstr>
  </property>
  <property fmtid="{D5CDD505-2E9C-101B-9397-08002B2CF9AE}" pid="24" name="gd32339cd0b5409a9fdb05f9583968bc">
    <vt:lpwstr/>
  </property>
  <property fmtid="{D5CDD505-2E9C-101B-9397-08002B2CF9AE}" pid="25" name="MSIP_Label_78981d38-09a4-4f68-90bd-b9f50c54d13c_Enabled">
    <vt:lpwstr>true</vt:lpwstr>
  </property>
  <property fmtid="{D5CDD505-2E9C-101B-9397-08002B2CF9AE}" pid="26" name="k79ecea8bd3e48279038bf7156c8359b">
    <vt:lpwstr/>
  </property>
  <property fmtid="{D5CDD505-2E9C-101B-9397-08002B2CF9AE}" pid="27" name="MSIP_Label_78981d38-09a4-4f68-90bd-b9f50c54d13c_SetDate">
    <vt:lpwstr>2022-02-22T07:14:29Z</vt:lpwstr>
  </property>
  <property fmtid="{D5CDD505-2E9C-101B-9397-08002B2CF9AE}" pid="28" name="PublishedComments">
    <vt:lpwstr/>
  </property>
</Properties>
</file>