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8B4" w:rsidRDefault="006308B4" w:rsidP="00B607D8">
      <w:pPr>
        <w:pStyle w:val="Title"/>
      </w:pPr>
      <w:bookmarkStart w:id="0" w:name="_GoBack"/>
      <w:bookmarkEnd w:id="0"/>
    </w:p>
    <w:p w:rsidR="006308B4" w:rsidRDefault="006308B4" w:rsidP="00B607D8">
      <w:pPr>
        <w:pStyle w:val="Title"/>
      </w:pPr>
    </w:p>
    <w:p w:rsidR="006308B4" w:rsidRDefault="006308B4" w:rsidP="00B607D8">
      <w:pPr>
        <w:pStyle w:val="Title"/>
      </w:pPr>
    </w:p>
    <w:p w:rsidR="006308B4" w:rsidRPr="00D52350" w:rsidRDefault="006308B4" w:rsidP="006308B4">
      <w:pPr>
        <w:pStyle w:val="Default"/>
        <w:jc w:val="center"/>
        <w:rPr>
          <w:sz w:val="28"/>
          <w:szCs w:val="28"/>
          <w:lang w:val="en-GB"/>
        </w:rPr>
      </w:pPr>
      <w:r w:rsidRPr="00D52350">
        <w:rPr>
          <w:b/>
          <w:bCs/>
          <w:sz w:val="28"/>
          <w:szCs w:val="28"/>
          <w:lang w:val="en-GB"/>
        </w:rPr>
        <w:t>Committee for Socio-economic Analysis (SEAC)</w:t>
      </w:r>
    </w:p>
    <w:p w:rsidR="006308B4" w:rsidRDefault="006308B4" w:rsidP="006308B4">
      <w:pPr>
        <w:pStyle w:val="Default"/>
        <w:jc w:val="center"/>
        <w:rPr>
          <w:b/>
          <w:bCs/>
          <w:sz w:val="28"/>
          <w:szCs w:val="28"/>
          <w:lang w:val="en-GB"/>
        </w:rPr>
      </w:pPr>
    </w:p>
    <w:p w:rsidR="006308B4" w:rsidRDefault="006308B4" w:rsidP="006308B4">
      <w:pPr>
        <w:pStyle w:val="Default"/>
        <w:jc w:val="center"/>
        <w:rPr>
          <w:b/>
          <w:bCs/>
          <w:sz w:val="28"/>
          <w:szCs w:val="28"/>
          <w:lang w:val="en-GB"/>
        </w:rPr>
      </w:pPr>
    </w:p>
    <w:p w:rsidR="006308B4" w:rsidRDefault="006308B4" w:rsidP="006308B4">
      <w:pPr>
        <w:pStyle w:val="Default"/>
        <w:jc w:val="center"/>
        <w:rPr>
          <w:b/>
          <w:bCs/>
          <w:sz w:val="28"/>
          <w:szCs w:val="28"/>
          <w:lang w:val="en-GB"/>
        </w:rPr>
      </w:pPr>
    </w:p>
    <w:p w:rsidR="006308B4" w:rsidRDefault="006308B4" w:rsidP="006308B4">
      <w:pPr>
        <w:pStyle w:val="Default"/>
        <w:jc w:val="center"/>
        <w:rPr>
          <w:b/>
          <w:bCs/>
          <w:sz w:val="28"/>
          <w:szCs w:val="28"/>
          <w:lang w:val="en-GB"/>
        </w:rPr>
      </w:pPr>
    </w:p>
    <w:p w:rsidR="006308B4" w:rsidRDefault="006308B4" w:rsidP="006308B4">
      <w:pPr>
        <w:pStyle w:val="Default"/>
        <w:jc w:val="center"/>
        <w:rPr>
          <w:b/>
          <w:bCs/>
          <w:sz w:val="28"/>
          <w:szCs w:val="28"/>
          <w:lang w:val="en-GB"/>
        </w:rPr>
      </w:pPr>
    </w:p>
    <w:p w:rsidR="006308B4" w:rsidRPr="00D52350" w:rsidRDefault="006308B4" w:rsidP="006308B4">
      <w:pPr>
        <w:pStyle w:val="Default"/>
        <w:jc w:val="center"/>
        <w:rPr>
          <w:sz w:val="28"/>
          <w:szCs w:val="28"/>
          <w:lang w:val="en-GB"/>
        </w:rPr>
      </w:pPr>
      <w:r w:rsidRPr="00D52350">
        <w:rPr>
          <w:b/>
          <w:bCs/>
          <w:sz w:val="28"/>
          <w:szCs w:val="28"/>
          <w:lang w:val="en-GB"/>
        </w:rPr>
        <w:t>Response to comments on the SEAC draft</w:t>
      </w:r>
    </w:p>
    <w:p w:rsidR="006308B4" w:rsidRPr="00D52350" w:rsidRDefault="006308B4" w:rsidP="006308B4">
      <w:pPr>
        <w:pStyle w:val="Default"/>
        <w:jc w:val="center"/>
        <w:rPr>
          <w:sz w:val="28"/>
          <w:szCs w:val="28"/>
          <w:lang w:val="en-GB"/>
        </w:rPr>
      </w:pPr>
      <w:r w:rsidRPr="00D52350">
        <w:rPr>
          <w:b/>
          <w:bCs/>
          <w:sz w:val="28"/>
          <w:szCs w:val="28"/>
          <w:lang w:val="en-GB"/>
        </w:rPr>
        <w:t>Opinion</w:t>
      </w:r>
    </w:p>
    <w:p w:rsidR="006308B4" w:rsidRPr="00D52350" w:rsidRDefault="006308B4" w:rsidP="006308B4">
      <w:pPr>
        <w:pStyle w:val="Default"/>
        <w:jc w:val="center"/>
        <w:rPr>
          <w:sz w:val="28"/>
          <w:szCs w:val="28"/>
          <w:lang w:val="en-GB"/>
        </w:rPr>
      </w:pPr>
      <w:r w:rsidRPr="00D52350">
        <w:rPr>
          <w:b/>
          <w:bCs/>
          <w:sz w:val="28"/>
          <w:szCs w:val="28"/>
          <w:lang w:val="en-GB"/>
        </w:rPr>
        <w:t>on the Annex XV dossier proposing</w:t>
      </w:r>
    </w:p>
    <w:p w:rsidR="006308B4" w:rsidRDefault="006308B4" w:rsidP="006308B4">
      <w:pPr>
        <w:pStyle w:val="Default"/>
        <w:jc w:val="center"/>
        <w:rPr>
          <w:b/>
          <w:bCs/>
          <w:sz w:val="28"/>
          <w:szCs w:val="28"/>
          <w:lang w:val="en-GB"/>
        </w:rPr>
      </w:pPr>
      <w:r>
        <w:rPr>
          <w:b/>
          <w:bCs/>
          <w:sz w:val="28"/>
          <w:szCs w:val="28"/>
          <w:lang w:val="en-GB"/>
        </w:rPr>
        <w:t>restriction</w:t>
      </w:r>
      <w:r w:rsidRPr="00D52350">
        <w:rPr>
          <w:b/>
          <w:bCs/>
          <w:sz w:val="28"/>
          <w:szCs w:val="28"/>
          <w:lang w:val="en-GB"/>
        </w:rPr>
        <w:t xml:space="preserve"> on</w:t>
      </w:r>
    </w:p>
    <w:p w:rsidR="006308B4" w:rsidRDefault="006308B4" w:rsidP="006308B4">
      <w:pPr>
        <w:pStyle w:val="Default"/>
        <w:jc w:val="center"/>
        <w:rPr>
          <w:b/>
          <w:bCs/>
          <w:sz w:val="28"/>
          <w:szCs w:val="28"/>
          <w:lang w:val="en-GB"/>
        </w:rPr>
      </w:pPr>
      <w:r>
        <w:rPr>
          <w:b/>
          <w:bCs/>
          <w:sz w:val="28"/>
          <w:szCs w:val="28"/>
          <w:lang w:val="en-GB"/>
        </w:rPr>
        <w:t xml:space="preserve">Cadmium and its compounds </w:t>
      </w:r>
    </w:p>
    <w:p w:rsidR="006308B4" w:rsidRPr="00D52350" w:rsidRDefault="006308B4" w:rsidP="006308B4">
      <w:pPr>
        <w:pStyle w:val="Default"/>
        <w:jc w:val="center"/>
        <w:rPr>
          <w:sz w:val="28"/>
          <w:szCs w:val="28"/>
          <w:lang w:val="en-GB"/>
        </w:rPr>
      </w:pPr>
      <w:r>
        <w:rPr>
          <w:b/>
          <w:bCs/>
          <w:sz w:val="28"/>
          <w:szCs w:val="28"/>
          <w:lang w:val="en-GB"/>
        </w:rPr>
        <w:t>(in Artist paints)</w:t>
      </w:r>
    </w:p>
    <w:p w:rsidR="006308B4" w:rsidRDefault="006308B4" w:rsidP="006308B4">
      <w:pPr>
        <w:pStyle w:val="Default"/>
        <w:jc w:val="center"/>
        <w:rPr>
          <w:b/>
          <w:bCs/>
          <w:sz w:val="28"/>
          <w:szCs w:val="28"/>
          <w:lang w:val="en-GB"/>
        </w:rPr>
      </w:pPr>
    </w:p>
    <w:p w:rsidR="006308B4" w:rsidRDefault="006308B4" w:rsidP="006308B4">
      <w:pPr>
        <w:pStyle w:val="Default"/>
        <w:jc w:val="center"/>
        <w:rPr>
          <w:b/>
          <w:bCs/>
          <w:sz w:val="28"/>
          <w:szCs w:val="28"/>
          <w:lang w:val="en-GB"/>
        </w:rPr>
      </w:pPr>
    </w:p>
    <w:p w:rsidR="006308B4" w:rsidRPr="00D52350" w:rsidRDefault="006308B4" w:rsidP="006308B4">
      <w:pPr>
        <w:pStyle w:val="Default"/>
        <w:jc w:val="center"/>
        <w:rPr>
          <w:sz w:val="28"/>
          <w:szCs w:val="28"/>
          <w:lang w:val="en-GB"/>
        </w:rPr>
      </w:pPr>
    </w:p>
    <w:p w:rsidR="006308B4" w:rsidRDefault="006308B4" w:rsidP="006308B4">
      <w:pPr>
        <w:pStyle w:val="Default"/>
        <w:jc w:val="center"/>
        <w:rPr>
          <w:b/>
          <w:bCs/>
          <w:sz w:val="23"/>
          <w:szCs w:val="23"/>
          <w:lang w:val="en-GB"/>
        </w:rPr>
      </w:pPr>
    </w:p>
    <w:p w:rsidR="006308B4" w:rsidRDefault="006308B4" w:rsidP="006308B4">
      <w:pPr>
        <w:pStyle w:val="Default"/>
        <w:jc w:val="center"/>
        <w:rPr>
          <w:b/>
          <w:bCs/>
          <w:sz w:val="23"/>
          <w:szCs w:val="23"/>
          <w:lang w:val="en-GB"/>
        </w:rPr>
      </w:pPr>
    </w:p>
    <w:p w:rsidR="006308B4" w:rsidRPr="006308B4" w:rsidRDefault="006308B4" w:rsidP="006308B4">
      <w:pPr>
        <w:pStyle w:val="Default"/>
        <w:jc w:val="center"/>
        <w:rPr>
          <w:lang w:val="en-GB"/>
        </w:rPr>
      </w:pPr>
    </w:p>
    <w:p w:rsidR="006308B4" w:rsidRPr="006308B4" w:rsidRDefault="006308B4" w:rsidP="006308B4">
      <w:pPr>
        <w:pStyle w:val="Default"/>
        <w:jc w:val="center"/>
        <w:rPr>
          <w:b/>
          <w:sz w:val="28"/>
          <w:szCs w:val="28"/>
          <w:lang w:val="en-GB"/>
        </w:rPr>
      </w:pPr>
      <w:r w:rsidRPr="006308B4">
        <w:rPr>
          <w:b/>
          <w:bCs/>
          <w:sz w:val="28"/>
          <w:szCs w:val="28"/>
          <w:lang w:val="en-GB"/>
        </w:rPr>
        <w:t xml:space="preserve">EC number: </w:t>
      </w:r>
      <w:r w:rsidRPr="006308B4">
        <w:rPr>
          <w:b/>
          <w:sz w:val="28"/>
          <w:szCs w:val="28"/>
        </w:rPr>
        <w:t>231-152-8</w:t>
      </w:r>
    </w:p>
    <w:p w:rsidR="006308B4" w:rsidRPr="006308B4" w:rsidRDefault="006308B4" w:rsidP="006308B4">
      <w:pPr>
        <w:pStyle w:val="Default"/>
        <w:jc w:val="center"/>
        <w:rPr>
          <w:b/>
          <w:bCs/>
          <w:sz w:val="28"/>
          <w:szCs w:val="28"/>
          <w:lang w:val="en-GB"/>
        </w:rPr>
      </w:pPr>
      <w:r w:rsidRPr="006308B4">
        <w:rPr>
          <w:b/>
          <w:bCs/>
          <w:sz w:val="28"/>
          <w:szCs w:val="28"/>
          <w:lang w:val="en-GB"/>
        </w:rPr>
        <w:t xml:space="preserve">CAS number: </w:t>
      </w:r>
      <w:r w:rsidRPr="006308B4">
        <w:rPr>
          <w:b/>
          <w:sz w:val="28"/>
          <w:szCs w:val="28"/>
        </w:rPr>
        <w:t>7440-43-9</w:t>
      </w:r>
    </w:p>
    <w:p w:rsidR="006308B4" w:rsidRDefault="006308B4" w:rsidP="006308B4">
      <w:pPr>
        <w:pStyle w:val="BodyText"/>
        <w:jc w:val="center"/>
        <w:rPr>
          <w:b/>
          <w:bCs/>
          <w:sz w:val="23"/>
          <w:szCs w:val="23"/>
        </w:rPr>
      </w:pPr>
    </w:p>
    <w:p w:rsidR="006308B4" w:rsidRDefault="006308B4" w:rsidP="006308B4">
      <w:pPr>
        <w:pStyle w:val="BodyText"/>
        <w:jc w:val="center"/>
        <w:rPr>
          <w:b/>
          <w:bCs/>
          <w:sz w:val="23"/>
          <w:szCs w:val="23"/>
        </w:rPr>
      </w:pPr>
    </w:p>
    <w:p w:rsidR="006308B4" w:rsidRDefault="006308B4" w:rsidP="006308B4">
      <w:pPr>
        <w:pStyle w:val="BodyText"/>
        <w:jc w:val="center"/>
        <w:rPr>
          <w:b/>
          <w:bCs/>
          <w:sz w:val="23"/>
          <w:szCs w:val="23"/>
        </w:rPr>
      </w:pPr>
    </w:p>
    <w:p w:rsidR="006308B4" w:rsidRDefault="006308B4" w:rsidP="006308B4">
      <w:pPr>
        <w:pStyle w:val="BodyText"/>
        <w:jc w:val="center"/>
        <w:rPr>
          <w:b/>
          <w:bCs/>
          <w:sz w:val="23"/>
          <w:szCs w:val="23"/>
        </w:rPr>
        <w:sectPr w:rsidR="006308B4" w:rsidSect="009062D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r>
        <w:rPr>
          <w:b/>
          <w:bCs/>
          <w:sz w:val="23"/>
          <w:szCs w:val="23"/>
        </w:rPr>
        <w:t>9 March 2015</w:t>
      </w:r>
    </w:p>
    <w:p w:rsidR="00B607D8" w:rsidRDefault="00B607D8" w:rsidP="00B607D8">
      <w:pPr>
        <w:pStyle w:val="Title"/>
      </w:pPr>
      <w:r w:rsidRPr="00861D1F">
        <w:lastRenderedPageBreak/>
        <w:t>Comments on the SEAC draft opinion</w:t>
      </w:r>
    </w:p>
    <w:tbl>
      <w:tblPr>
        <w:tblStyle w:val="TableGrid"/>
        <w:tblW w:w="0" w:type="auto"/>
        <w:tblLayout w:type="fixed"/>
        <w:tblLook w:val="04A0" w:firstRow="1" w:lastRow="0" w:firstColumn="1" w:lastColumn="0" w:noHBand="0" w:noVBand="1"/>
      </w:tblPr>
      <w:tblGrid>
        <w:gridCol w:w="817"/>
        <w:gridCol w:w="2693"/>
        <w:gridCol w:w="10620"/>
        <w:gridCol w:w="12"/>
      </w:tblGrid>
      <w:tr w:rsidR="003B6D57" w:rsidRPr="00B95AEF" w:rsidTr="00BA0279">
        <w:trPr>
          <w:gridAfter w:val="1"/>
          <w:wAfter w:w="12" w:type="dxa"/>
        </w:trPr>
        <w:tc>
          <w:tcPr>
            <w:tcW w:w="817" w:type="dxa"/>
          </w:tcPr>
          <w:p w:rsidR="003B6D57" w:rsidRPr="00B95AEF" w:rsidRDefault="003B6D57" w:rsidP="00A05AC2">
            <w:pPr>
              <w:rPr>
                <w:rFonts w:ascii="Verdana" w:hAnsi="Verdana"/>
                <w:b/>
                <w:sz w:val="20"/>
                <w:szCs w:val="20"/>
              </w:rPr>
            </w:pPr>
            <w:r w:rsidRPr="00B95AEF">
              <w:rPr>
                <w:rFonts w:ascii="Verdana" w:hAnsi="Verdana"/>
                <w:b/>
                <w:sz w:val="20"/>
                <w:szCs w:val="20"/>
              </w:rPr>
              <w:t>Ref.</w:t>
            </w:r>
          </w:p>
        </w:tc>
        <w:tc>
          <w:tcPr>
            <w:tcW w:w="2693" w:type="dxa"/>
          </w:tcPr>
          <w:p w:rsidR="003B6D57" w:rsidRPr="00B95AEF" w:rsidRDefault="003B6D57" w:rsidP="003B6D57">
            <w:pPr>
              <w:rPr>
                <w:rFonts w:ascii="Verdana" w:hAnsi="Verdana"/>
                <w:b/>
                <w:sz w:val="20"/>
                <w:szCs w:val="20"/>
              </w:rPr>
            </w:pPr>
            <w:r w:rsidRPr="00B95AEF">
              <w:rPr>
                <w:rFonts w:ascii="Verdana" w:hAnsi="Verdana"/>
                <w:b/>
                <w:sz w:val="20"/>
                <w:szCs w:val="20"/>
              </w:rPr>
              <w:t>Date/Name/Org.</w:t>
            </w:r>
          </w:p>
          <w:p w:rsidR="003B6D57" w:rsidRPr="00B95AEF" w:rsidRDefault="003B6D57" w:rsidP="00A05AC2">
            <w:pPr>
              <w:rPr>
                <w:rFonts w:ascii="Verdana" w:hAnsi="Verdana"/>
                <w:b/>
                <w:sz w:val="20"/>
                <w:szCs w:val="20"/>
              </w:rPr>
            </w:pPr>
          </w:p>
        </w:tc>
        <w:tc>
          <w:tcPr>
            <w:tcW w:w="10620" w:type="dxa"/>
          </w:tcPr>
          <w:p w:rsidR="003B6D57" w:rsidRPr="00B95AEF" w:rsidRDefault="003B6D57" w:rsidP="00A05AC2">
            <w:pPr>
              <w:rPr>
                <w:rFonts w:ascii="Verdana" w:hAnsi="Verdana"/>
                <w:b/>
                <w:sz w:val="20"/>
                <w:szCs w:val="20"/>
              </w:rPr>
            </w:pPr>
            <w:r w:rsidRPr="00B95AEF">
              <w:rPr>
                <w:rFonts w:ascii="Verdana" w:hAnsi="Verdana"/>
                <w:b/>
                <w:sz w:val="20"/>
                <w:szCs w:val="20"/>
              </w:rPr>
              <w:t>Comments</w:t>
            </w:r>
          </w:p>
        </w:tc>
      </w:tr>
      <w:tr w:rsidR="00B95AEF" w:rsidRPr="00B95AEF" w:rsidTr="00BA0279">
        <w:tc>
          <w:tcPr>
            <w:tcW w:w="817" w:type="dxa"/>
            <w:vMerge w:val="restart"/>
          </w:tcPr>
          <w:p w:rsidR="00B95AEF" w:rsidRPr="00B95AEF" w:rsidRDefault="00B95AEF" w:rsidP="009E28D5">
            <w:pPr>
              <w:rPr>
                <w:rFonts w:ascii="Verdana" w:hAnsi="Verdana"/>
                <w:sz w:val="20"/>
                <w:szCs w:val="20"/>
              </w:rPr>
            </w:pPr>
            <w:r w:rsidRPr="00B95AEF">
              <w:rPr>
                <w:rFonts w:ascii="Verdana" w:hAnsi="Verdana"/>
                <w:noProof/>
                <w:sz w:val="20"/>
                <w:szCs w:val="20"/>
              </w:rPr>
              <w:t>137</w:t>
            </w:r>
          </w:p>
        </w:tc>
        <w:tc>
          <w:tcPr>
            <w:tcW w:w="2693" w:type="dxa"/>
            <w:vMerge w:val="restart"/>
          </w:tcPr>
          <w:p w:rsidR="00B95AEF" w:rsidRPr="00B95AEF" w:rsidRDefault="00B95AEF" w:rsidP="009E28D5">
            <w:pPr>
              <w:rPr>
                <w:rFonts w:ascii="Verdana" w:hAnsi="Verdana"/>
                <w:sz w:val="20"/>
                <w:szCs w:val="20"/>
              </w:rPr>
            </w:pPr>
            <w:r w:rsidRPr="00B95AEF">
              <w:rPr>
                <w:rFonts w:ascii="Verdana" w:hAnsi="Verdana"/>
                <w:b/>
                <w:sz w:val="20"/>
                <w:szCs w:val="20"/>
              </w:rPr>
              <w:t>Date/Time:</w:t>
            </w:r>
            <w:r w:rsidRPr="00B95AEF">
              <w:rPr>
                <w:rFonts w:ascii="Verdana" w:hAnsi="Verdana"/>
                <w:sz w:val="20"/>
                <w:szCs w:val="20"/>
              </w:rPr>
              <w:t xml:space="preserve"> </w:t>
            </w:r>
            <w:r w:rsidRPr="00B95AEF">
              <w:rPr>
                <w:rFonts w:ascii="Verdana" w:hAnsi="Verdana"/>
                <w:noProof/>
                <w:sz w:val="20"/>
                <w:szCs w:val="20"/>
              </w:rPr>
              <w:t>2015/01/16 16:01</w:t>
            </w:r>
          </w:p>
          <w:p w:rsidR="00B95AEF" w:rsidRPr="00B95AEF" w:rsidRDefault="00B95AEF" w:rsidP="009E28D5">
            <w:pPr>
              <w:rPr>
                <w:rFonts w:ascii="Verdana" w:hAnsi="Verdana"/>
                <w:sz w:val="20"/>
                <w:szCs w:val="20"/>
              </w:rPr>
            </w:pPr>
          </w:p>
          <w:p w:rsidR="00B95AEF" w:rsidRPr="00B95AEF" w:rsidRDefault="00C32707" w:rsidP="009E28D5">
            <w:pPr>
              <w:rPr>
                <w:rFonts w:ascii="Verdana" w:hAnsi="Verdana"/>
                <w:noProof/>
                <w:sz w:val="20"/>
                <w:szCs w:val="20"/>
              </w:rPr>
            </w:pPr>
            <w:r>
              <w:rPr>
                <w:rFonts w:ascii="Verdana" w:hAnsi="Verdana"/>
                <w:b/>
                <w:noProof/>
                <w:sz w:val="20"/>
                <w:szCs w:val="20"/>
              </w:rPr>
              <w:t>Name confidential: No</w:t>
            </w:r>
          </w:p>
          <w:p w:rsidR="00B95AEF" w:rsidRPr="00B95AEF" w:rsidRDefault="00B95AEF" w:rsidP="009E28D5">
            <w:pPr>
              <w:rPr>
                <w:rFonts w:ascii="Verdana" w:hAnsi="Verdana"/>
                <w:noProof/>
                <w:sz w:val="20"/>
                <w:szCs w:val="20"/>
              </w:rPr>
            </w:pPr>
          </w:p>
          <w:p w:rsidR="00B95AEF" w:rsidRPr="00B95AEF" w:rsidRDefault="00B95AEF" w:rsidP="009E28D5">
            <w:pPr>
              <w:rPr>
                <w:rFonts w:ascii="Verdana" w:hAnsi="Verdana"/>
                <w:sz w:val="20"/>
                <w:szCs w:val="20"/>
              </w:rPr>
            </w:pPr>
          </w:p>
        </w:tc>
        <w:tc>
          <w:tcPr>
            <w:tcW w:w="10632" w:type="dxa"/>
            <w:gridSpan w:val="2"/>
          </w:tcPr>
          <w:p w:rsidR="00B95AEF" w:rsidRPr="00B95AEF" w:rsidRDefault="00B95AEF" w:rsidP="009E28D5">
            <w:pPr>
              <w:rPr>
                <w:rFonts w:ascii="Verdana" w:hAnsi="Verdana"/>
                <w:b/>
                <w:sz w:val="20"/>
                <w:szCs w:val="20"/>
              </w:rPr>
            </w:pPr>
            <w:r w:rsidRPr="00B95AEF">
              <w:rPr>
                <w:rFonts w:ascii="Verdana" w:hAnsi="Verdana"/>
                <w:b/>
                <w:sz w:val="20"/>
                <w:szCs w:val="20"/>
              </w:rPr>
              <w:t>Comments on the SEAC draft opinion:</w:t>
            </w:r>
          </w:p>
          <w:p w:rsidR="00B95AEF" w:rsidRPr="00B95AEF" w:rsidRDefault="00B95AEF" w:rsidP="009E28D5">
            <w:pPr>
              <w:rPr>
                <w:rFonts w:ascii="Verdana" w:hAnsi="Verdana"/>
                <w:noProof/>
                <w:sz w:val="20"/>
                <w:szCs w:val="20"/>
              </w:rPr>
            </w:pPr>
            <w:r w:rsidRPr="00B95AEF">
              <w:rPr>
                <w:rFonts w:ascii="Verdana" w:hAnsi="Verdana"/>
                <w:noProof/>
                <w:sz w:val="20"/>
                <w:szCs w:val="20"/>
              </w:rPr>
              <w:t>Hello, I am writing as an artist to explain the impact of Cadmium pigments on my work. I use acrylic, water color and oil paints with the Cadmium pigment and I use these pigments every day. I believe I could not acheive the same results in my paintings wtihout them. I consider Cadmium red and Cadmium yellow my primary colors and mix every flesh tone with them. As a painting instructor, all my painting students have them in their palette as well. Artists, I find, are some of the most careful stewards of their materials. Paints are expensive and we use all of it on the canvas or paper, very little of it is wasted! I use my cadmiums to the end of the tube, always and squeeze only what is necessary for the painting session onto my palette. I even seal and freeze my paints if I am unable to finish my painting in one session so that I do not waste paint. My washing out of pigments in the sink is very limited, as I try to use all the paints on the canvas. The proposed ban on Cadmium has already affected me personally here in the U.S. as the cost of the paint has skyrocketed reaching almost $40 per 7 ounce tube! Many art stores have the paint in locked cabinets. I respectfully request that you do not ban the Cadmiums from artitsts. A good plan for safe disposal of the paint is what is necessary, not a prohibition.</w:t>
            </w:r>
          </w:p>
          <w:p w:rsidR="00B95AEF" w:rsidRPr="00B95AEF" w:rsidRDefault="00B95AEF" w:rsidP="009E28D5">
            <w:pPr>
              <w:rPr>
                <w:rFonts w:ascii="Verdana" w:hAnsi="Verdana"/>
                <w:sz w:val="20"/>
                <w:szCs w:val="20"/>
              </w:rPr>
            </w:pPr>
          </w:p>
        </w:tc>
      </w:tr>
      <w:tr w:rsidR="00B95AEF" w:rsidRPr="00B95AEF" w:rsidTr="00BA0279">
        <w:tc>
          <w:tcPr>
            <w:tcW w:w="817" w:type="dxa"/>
            <w:vMerge/>
          </w:tcPr>
          <w:p w:rsidR="00B95AEF" w:rsidRPr="00B95AEF" w:rsidRDefault="00B95AEF" w:rsidP="009E28D5">
            <w:pPr>
              <w:rPr>
                <w:rFonts w:ascii="Verdana" w:hAnsi="Verdana"/>
                <w:sz w:val="20"/>
                <w:szCs w:val="20"/>
              </w:rPr>
            </w:pPr>
          </w:p>
        </w:tc>
        <w:tc>
          <w:tcPr>
            <w:tcW w:w="2693" w:type="dxa"/>
            <w:vMerge/>
          </w:tcPr>
          <w:p w:rsidR="00B95AEF" w:rsidRPr="00B95AEF" w:rsidRDefault="00B95AEF" w:rsidP="009E28D5">
            <w:pPr>
              <w:rPr>
                <w:rFonts w:ascii="Verdana" w:hAnsi="Verdana"/>
                <w:b/>
                <w:sz w:val="20"/>
                <w:szCs w:val="20"/>
              </w:rPr>
            </w:pPr>
          </w:p>
        </w:tc>
        <w:tc>
          <w:tcPr>
            <w:tcW w:w="10632" w:type="dxa"/>
            <w:gridSpan w:val="2"/>
          </w:tcPr>
          <w:p w:rsidR="00B95AEF" w:rsidRPr="00B95AEF" w:rsidRDefault="00B95AEF" w:rsidP="009E28D5">
            <w:pPr>
              <w:rPr>
                <w:rFonts w:ascii="Verdana" w:hAnsi="Verdana"/>
                <w:b/>
                <w:sz w:val="20"/>
                <w:szCs w:val="20"/>
              </w:rPr>
            </w:pPr>
            <w:r w:rsidRPr="00B95AEF">
              <w:rPr>
                <w:rFonts w:ascii="Verdana" w:hAnsi="Verdana"/>
                <w:b/>
                <w:sz w:val="20"/>
                <w:szCs w:val="20"/>
              </w:rPr>
              <w:t>SEAC Rapporteurs response:</w:t>
            </w:r>
          </w:p>
          <w:p w:rsidR="00B95AEF" w:rsidRPr="00D303A7" w:rsidRDefault="00D303A7" w:rsidP="009E28D5">
            <w:pPr>
              <w:rPr>
                <w:rFonts w:ascii="Verdana" w:hAnsi="Verdana"/>
                <w:sz w:val="20"/>
                <w:szCs w:val="20"/>
              </w:rPr>
            </w:pPr>
            <w:r w:rsidRPr="00D303A7">
              <w:rPr>
                <w:rFonts w:ascii="Verdana" w:hAnsi="Verdana"/>
                <w:sz w:val="20"/>
                <w:szCs w:val="20"/>
              </w:rPr>
              <w:t>Thank you for your comment. It is important that professional as well as hobby artists are aware of possible environmental risks associated with paints. Public consultation revealed that th</w:t>
            </w:r>
            <w:r w:rsidR="00B67130">
              <w:rPr>
                <w:rFonts w:ascii="Verdana" w:hAnsi="Verdana"/>
                <w:sz w:val="20"/>
                <w:szCs w:val="20"/>
              </w:rPr>
              <w:t>e</w:t>
            </w:r>
            <w:r w:rsidRPr="00D303A7">
              <w:rPr>
                <w:rFonts w:ascii="Verdana" w:hAnsi="Verdana"/>
                <w:sz w:val="20"/>
                <w:szCs w:val="20"/>
              </w:rPr>
              <w:t>re are techniques to avoid almost completely the transfer of pigments to the waste water.</w:t>
            </w:r>
          </w:p>
          <w:p w:rsidR="00B95AEF" w:rsidRPr="00B95AEF" w:rsidRDefault="00B95AEF" w:rsidP="009E28D5">
            <w:pPr>
              <w:rPr>
                <w:rFonts w:ascii="Verdana" w:hAnsi="Verdana"/>
                <w:sz w:val="20"/>
                <w:szCs w:val="20"/>
              </w:rPr>
            </w:pPr>
          </w:p>
        </w:tc>
      </w:tr>
      <w:tr w:rsidR="00192AB2" w:rsidRPr="00192AB2" w:rsidTr="00BA0279">
        <w:tc>
          <w:tcPr>
            <w:tcW w:w="817" w:type="dxa"/>
            <w:vMerge w:val="restart"/>
          </w:tcPr>
          <w:p w:rsidR="00192AB2" w:rsidRPr="00192AB2" w:rsidRDefault="00192AB2" w:rsidP="00191492">
            <w:pPr>
              <w:rPr>
                <w:rFonts w:ascii="Verdana" w:hAnsi="Verdana"/>
                <w:sz w:val="20"/>
                <w:szCs w:val="20"/>
              </w:rPr>
            </w:pPr>
            <w:r w:rsidRPr="00192AB2">
              <w:rPr>
                <w:rFonts w:ascii="Verdana" w:hAnsi="Verdana"/>
                <w:noProof/>
                <w:sz w:val="20"/>
                <w:szCs w:val="20"/>
              </w:rPr>
              <w:t>142</w:t>
            </w:r>
          </w:p>
        </w:tc>
        <w:tc>
          <w:tcPr>
            <w:tcW w:w="2693" w:type="dxa"/>
            <w:vMerge w:val="restart"/>
          </w:tcPr>
          <w:p w:rsidR="00192AB2" w:rsidRPr="00192AB2" w:rsidRDefault="00192AB2" w:rsidP="00191492">
            <w:pPr>
              <w:rPr>
                <w:rFonts w:ascii="Verdana" w:hAnsi="Verdana"/>
                <w:sz w:val="20"/>
                <w:szCs w:val="20"/>
              </w:rPr>
            </w:pPr>
            <w:r w:rsidRPr="00192AB2">
              <w:rPr>
                <w:rFonts w:ascii="Verdana" w:hAnsi="Verdana"/>
                <w:b/>
                <w:sz w:val="20"/>
                <w:szCs w:val="20"/>
              </w:rPr>
              <w:t>Date/Time:</w:t>
            </w:r>
            <w:r w:rsidRPr="00192AB2">
              <w:rPr>
                <w:rFonts w:ascii="Verdana" w:hAnsi="Verdana"/>
                <w:sz w:val="20"/>
                <w:szCs w:val="20"/>
              </w:rPr>
              <w:t xml:space="preserve"> </w:t>
            </w:r>
            <w:r w:rsidRPr="00192AB2">
              <w:rPr>
                <w:rFonts w:ascii="Verdana" w:hAnsi="Verdana"/>
                <w:noProof/>
                <w:sz w:val="20"/>
                <w:szCs w:val="20"/>
              </w:rPr>
              <w:t>2015/01/22 14:06</w:t>
            </w:r>
          </w:p>
          <w:p w:rsidR="00192AB2" w:rsidRPr="00192AB2" w:rsidRDefault="00192AB2" w:rsidP="00191492">
            <w:pPr>
              <w:rPr>
                <w:rFonts w:ascii="Verdana" w:hAnsi="Verdana"/>
                <w:sz w:val="20"/>
                <w:szCs w:val="20"/>
              </w:rPr>
            </w:pPr>
          </w:p>
          <w:p w:rsidR="00192AB2" w:rsidRDefault="00192AB2" w:rsidP="00191492">
            <w:pPr>
              <w:rPr>
                <w:rFonts w:ascii="Verdana" w:hAnsi="Verdana"/>
                <w:noProof/>
                <w:sz w:val="20"/>
                <w:szCs w:val="20"/>
              </w:rPr>
            </w:pPr>
            <w:r w:rsidRPr="00192AB2">
              <w:rPr>
                <w:rFonts w:ascii="Verdana" w:hAnsi="Verdana"/>
                <w:b/>
                <w:sz w:val="20"/>
                <w:szCs w:val="20"/>
              </w:rPr>
              <w:t>Type:</w:t>
            </w:r>
            <w:r w:rsidRPr="00192AB2">
              <w:rPr>
                <w:rFonts w:ascii="Verdana" w:hAnsi="Verdana"/>
                <w:sz w:val="20"/>
                <w:szCs w:val="20"/>
              </w:rPr>
              <w:t xml:space="preserve"> </w:t>
            </w:r>
            <w:r w:rsidRPr="00192AB2">
              <w:rPr>
                <w:rFonts w:ascii="Verdana" w:hAnsi="Verdana"/>
                <w:noProof/>
                <w:sz w:val="20"/>
                <w:szCs w:val="20"/>
              </w:rPr>
              <w:t>Academic institution</w:t>
            </w:r>
          </w:p>
          <w:p w:rsidR="00874F98" w:rsidRDefault="00874F98" w:rsidP="00191492">
            <w:pPr>
              <w:rPr>
                <w:rFonts w:ascii="Verdana" w:hAnsi="Verdana"/>
                <w:noProof/>
                <w:sz w:val="20"/>
                <w:szCs w:val="20"/>
              </w:rPr>
            </w:pPr>
          </w:p>
          <w:p w:rsidR="00874F98" w:rsidRPr="00874F98" w:rsidRDefault="00874F98" w:rsidP="00874F98">
            <w:pPr>
              <w:rPr>
                <w:rFonts w:ascii="Verdana" w:hAnsi="Verdana"/>
                <w:b/>
                <w:sz w:val="20"/>
                <w:szCs w:val="20"/>
              </w:rPr>
            </w:pPr>
            <w:r w:rsidRPr="00874F98">
              <w:rPr>
                <w:rFonts w:ascii="Verdana" w:hAnsi="Verdana"/>
                <w:b/>
                <w:sz w:val="20"/>
                <w:szCs w:val="20"/>
              </w:rPr>
              <w:t>Organization name:</w:t>
            </w:r>
          </w:p>
          <w:p w:rsidR="00874F98" w:rsidRPr="00192AB2" w:rsidRDefault="00874F98" w:rsidP="00874F98">
            <w:pPr>
              <w:rPr>
                <w:rFonts w:ascii="Verdana" w:hAnsi="Verdana"/>
                <w:sz w:val="20"/>
                <w:szCs w:val="20"/>
              </w:rPr>
            </w:pPr>
            <w:r w:rsidRPr="00874F98">
              <w:rPr>
                <w:rFonts w:ascii="Verdana" w:hAnsi="Verdana"/>
                <w:sz w:val="20"/>
                <w:szCs w:val="20"/>
              </w:rPr>
              <w:t>University of the Arts, Academy of Fine Arts</w:t>
            </w:r>
          </w:p>
          <w:p w:rsidR="00192AB2" w:rsidRPr="00192AB2" w:rsidRDefault="00192AB2" w:rsidP="00191492">
            <w:pPr>
              <w:rPr>
                <w:rFonts w:ascii="Verdana" w:hAnsi="Verdana"/>
                <w:sz w:val="20"/>
                <w:szCs w:val="20"/>
              </w:rPr>
            </w:pPr>
          </w:p>
          <w:p w:rsidR="00192AB2" w:rsidRPr="00192AB2" w:rsidRDefault="00192AB2" w:rsidP="00191492">
            <w:pPr>
              <w:rPr>
                <w:rFonts w:ascii="Verdana" w:hAnsi="Verdana"/>
                <w:noProof/>
                <w:sz w:val="20"/>
                <w:szCs w:val="20"/>
              </w:rPr>
            </w:pPr>
            <w:r w:rsidRPr="00192AB2">
              <w:rPr>
                <w:rFonts w:ascii="Verdana" w:hAnsi="Verdana"/>
                <w:b/>
                <w:sz w:val="20"/>
                <w:szCs w:val="20"/>
              </w:rPr>
              <w:t xml:space="preserve">Country: </w:t>
            </w:r>
            <w:r w:rsidRPr="00192AB2">
              <w:rPr>
                <w:rFonts w:ascii="Verdana" w:hAnsi="Verdana"/>
                <w:noProof/>
                <w:sz w:val="20"/>
                <w:szCs w:val="20"/>
              </w:rPr>
              <w:t>Finland</w:t>
            </w:r>
          </w:p>
          <w:p w:rsidR="00192AB2" w:rsidRPr="00192AB2" w:rsidRDefault="00192AB2" w:rsidP="00191492">
            <w:pPr>
              <w:rPr>
                <w:rFonts w:ascii="Verdana" w:hAnsi="Verdana"/>
                <w:noProof/>
                <w:sz w:val="20"/>
                <w:szCs w:val="20"/>
              </w:rPr>
            </w:pPr>
          </w:p>
          <w:p w:rsidR="00192AB2" w:rsidRPr="00192AB2" w:rsidRDefault="00C32707" w:rsidP="00191492">
            <w:pPr>
              <w:rPr>
                <w:rFonts w:ascii="Verdana" w:hAnsi="Verdana"/>
                <w:noProof/>
                <w:sz w:val="20"/>
                <w:szCs w:val="20"/>
              </w:rPr>
            </w:pPr>
            <w:r>
              <w:rPr>
                <w:rFonts w:ascii="Verdana" w:hAnsi="Verdana"/>
                <w:b/>
                <w:noProof/>
                <w:sz w:val="20"/>
                <w:szCs w:val="20"/>
              </w:rPr>
              <w:t>Name confidential: No</w:t>
            </w:r>
          </w:p>
          <w:p w:rsidR="00192AB2" w:rsidRPr="00192AB2" w:rsidRDefault="00192AB2" w:rsidP="00191492">
            <w:pPr>
              <w:rPr>
                <w:rFonts w:ascii="Verdana" w:hAnsi="Verdana"/>
                <w:noProof/>
                <w:sz w:val="20"/>
                <w:szCs w:val="20"/>
              </w:rPr>
            </w:pPr>
          </w:p>
          <w:p w:rsidR="00192AB2" w:rsidRPr="00192AB2" w:rsidRDefault="00192AB2" w:rsidP="00191492">
            <w:pPr>
              <w:rPr>
                <w:rFonts w:ascii="Verdana" w:hAnsi="Verdana"/>
                <w:sz w:val="20"/>
                <w:szCs w:val="20"/>
              </w:rPr>
            </w:pPr>
          </w:p>
        </w:tc>
        <w:tc>
          <w:tcPr>
            <w:tcW w:w="10632" w:type="dxa"/>
            <w:gridSpan w:val="2"/>
          </w:tcPr>
          <w:p w:rsidR="00192AB2" w:rsidRPr="00192AB2" w:rsidRDefault="00192AB2" w:rsidP="00191492">
            <w:pPr>
              <w:rPr>
                <w:rFonts w:ascii="Verdana" w:hAnsi="Verdana"/>
                <w:b/>
                <w:sz w:val="20"/>
                <w:szCs w:val="20"/>
              </w:rPr>
            </w:pPr>
            <w:r w:rsidRPr="00192AB2">
              <w:rPr>
                <w:rFonts w:ascii="Verdana" w:hAnsi="Verdana"/>
                <w:b/>
                <w:sz w:val="20"/>
                <w:szCs w:val="20"/>
              </w:rPr>
              <w:lastRenderedPageBreak/>
              <w:t>Comments on the SEAC draft opinion:</w:t>
            </w:r>
          </w:p>
          <w:p w:rsidR="00192AB2" w:rsidRPr="00192AB2" w:rsidRDefault="00192AB2" w:rsidP="00191492">
            <w:pPr>
              <w:rPr>
                <w:rFonts w:ascii="Verdana" w:hAnsi="Verdana"/>
                <w:noProof/>
                <w:sz w:val="20"/>
                <w:szCs w:val="20"/>
              </w:rPr>
            </w:pPr>
            <w:r w:rsidRPr="00192AB2">
              <w:rPr>
                <w:rFonts w:ascii="Verdana" w:hAnsi="Verdana"/>
                <w:noProof/>
                <w:sz w:val="20"/>
                <w:szCs w:val="20"/>
              </w:rPr>
              <w:t>Dear Sir or Madam</w:t>
            </w:r>
          </w:p>
          <w:p w:rsidR="00192AB2" w:rsidRPr="00192AB2" w:rsidRDefault="00192AB2" w:rsidP="00191492">
            <w:pPr>
              <w:rPr>
                <w:rFonts w:ascii="Verdana" w:hAnsi="Verdana"/>
                <w:noProof/>
                <w:sz w:val="20"/>
                <w:szCs w:val="20"/>
              </w:rPr>
            </w:pPr>
            <w:r w:rsidRPr="00192AB2">
              <w:rPr>
                <w:rFonts w:ascii="Verdana" w:hAnsi="Verdana"/>
                <w:noProof/>
                <w:sz w:val="20"/>
                <w:szCs w:val="20"/>
              </w:rPr>
              <w:t>Inorganic pigments have always been the most important and the most valued colors on artist's palette.Cadmium pigments replaced once other inorganic yellows and reds with less desired properties. Today they still have their strong position in fine art painting because there are no other pigments with similar properties available.</w:t>
            </w:r>
          </w:p>
          <w:p w:rsidR="00192AB2" w:rsidRPr="00192AB2" w:rsidRDefault="00192AB2" w:rsidP="00191492">
            <w:pPr>
              <w:rPr>
                <w:rFonts w:ascii="Verdana" w:hAnsi="Verdana"/>
                <w:noProof/>
                <w:sz w:val="20"/>
                <w:szCs w:val="20"/>
              </w:rPr>
            </w:pPr>
            <w:r w:rsidRPr="00192AB2">
              <w:rPr>
                <w:rFonts w:ascii="Verdana" w:hAnsi="Verdana"/>
                <w:noProof/>
                <w:sz w:val="20"/>
                <w:szCs w:val="20"/>
              </w:rPr>
              <w:t>They can not be replaced with organic substitutes without loosing a crucial part of artist's tool.</w:t>
            </w:r>
          </w:p>
          <w:p w:rsidR="00192AB2" w:rsidRPr="00192AB2" w:rsidRDefault="00192AB2" w:rsidP="00191492">
            <w:pPr>
              <w:rPr>
                <w:rFonts w:ascii="Verdana" w:hAnsi="Verdana"/>
                <w:noProof/>
                <w:sz w:val="20"/>
                <w:szCs w:val="20"/>
              </w:rPr>
            </w:pPr>
            <w:r w:rsidRPr="00192AB2">
              <w:rPr>
                <w:rFonts w:ascii="Verdana" w:hAnsi="Verdana"/>
                <w:noProof/>
                <w:sz w:val="20"/>
                <w:szCs w:val="20"/>
              </w:rPr>
              <w:t>They also have a special status when pigments are studied in the Academy of Fine Arts because we all know that we still need them even though they are harmful to the enviroment and living organism.</w:t>
            </w:r>
          </w:p>
          <w:p w:rsidR="00192AB2" w:rsidRPr="00192AB2" w:rsidRDefault="00192AB2" w:rsidP="00191492">
            <w:pPr>
              <w:rPr>
                <w:rFonts w:ascii="Verdana" w:hAnsi="Verdana"/>
                <w:noProof/>
                <w:sz w:val="20"/>
                <w:szCs w:val="20"/>
              </w:rPr>
            </w:pPr>
            <w:r w:rsidRPr="00192AB2">
              <w:rPr>
                <w:rFonts w:ascii="Verdana" w:hAnsi="Verdana"/>
                <w:noProof/>
                <w:sz w:val="20"/>
                <w:szCs w:val="20"/>
              </w:rPr>
              <w:lastRenderedPageBreak/>
              <w:t>Painting students at the Academy of Fine Arts have an obligatory painting material course where they study quite in details also pigments and dyes. Teaching is much based on material chemistry, so students really get to know what they are using.</w:t>
            </w:r>
          </w:p>
          <w:p w:rsidR="00192AB2" w:rsidRPr="00192AB2" w:rsidRDefault="00192AB2" w:rsidP="00191492">
            <w:pPr>
              <w:rPr>
                <w:rFonts w:ascii="Verdana" w:hAnsi="Verdana"/>
                <w:noProof/>
                <w:sz w:val="20"/>
                <w:szCs w:val="20"/>
              </w:rPr>
            </w:pPr>
            <w:r w:rsidRPr="00192AB2">
              <w:rPr>
                <w:rFonts w:ascii="Verdana" w:hAnsi="Verdana"/>
                <w:noProof/>
                <w:sz w:val="20"/>
                <w:szCs w:val="20"/>
              </w:rPr>
              <w:t>Health and safety questions, protection of the enviroment and user's responsibility are all important and current themes which really interrest young people.</w:t>
            </w:r>
          </w:p>
          <w:p w:rsidR="00192AB2" w:rsidRPr="00192AB2" w:rsidRDefault="00192AB2" w:rsidP="00191492">
            <w:pPr>
              <w:rPr>
                <w:rFonts w:ascii="Verdana" w:hAnsi="Verdana"/>
                <w:noProof/>
                <w:sz w:val="20"/>
                <w:szCs w:val="20"/>
              </w:rPr>
            </w:pPr>
            <w:r w:rsidRPr="00192AB2">
              <w:rPr>
                <w:rFonts w:ascii="Verdana" w:hAnsi="Verdana"/>
                <w:noProof/>
                <w:sz w:val="20"/>
                <w:szCs w:val="20"/>
              </w:rPr>
              <w:t>Cadmium containing paints for artists are very expensive. Paint will mostly be placed into the painting support and the tubes are opened or squeezed carefully.</w:t>
            </w:r>
          </w:p>
          <w:p w:rsidR="00192AB2" w:rsidRPr="00192AB2" w:rsidRDefault="00192AB2" w:rsidP="00191492">
            <w:pPr>
              <w:rPr>
                <w:rFonts w:ascii="Verdana" w:hAnsi="Verdana"/>
                <w:noProof/>
                <w:sz w:val="20"/>
                <w:szCs w:val="20"/>
              </w:rPr>
            </w:pPr>
            <w:r w:rsidRPr="00192AB2">
              <w:rPr>
                <w:rFonts w:ascii="Verdana" w:hAnsi="Verdana"/>
                <w:noProof/>
                <w:sz w:val="20"/>
                <w:szCs w:val="20"/>
              </w:rPr>
              <w:t>Brushes are cleaned in the following way:</w:t>
            </w:r>
          </w:p>
          <w:p w:rsidR="00192AB2" w:rsidRPr="00192AB2" w:rsidRDefault="00192AB2" w:rsidP="00191492">
            <w:pPr>
              <w:rPr>
                <w:rFonts w:ascii="Verdana" w:hAnsi="Verdana"/>
                <w:noProof/>
                <w:sz w:val="20"/>
                <w:szCs w:val="20"/>
              </w:rPr>
            </w:pPr>
            <w:r w:rsidRPr="00192AB2">
              <w:rPr>
                <w:rFonts w:ascii="Verdana" w:hAnsi="Verdana"/>
                <w:noProof/>
                <w:sz w:val="20"/>
                <w:szCs w:val="20"/>
              </w:rPr>
              <w:t>1. brush is wiped with paper so most of the paint remains come into dry waste</w:t>
            </w:r>
          </w:p>
          <w:p w:rsidR="00192AB2" w:rsidRPr="00192AB2" w:rsidRDefault="00192AB2" w:rsidP="00191492">
            <w:pPr>
              <w:rPr>
                <w:rFonts w:ascii="Verdana" w:hAnsi="Verdana"/>
                <w:noProof/>
                <w:sz w:val="20"/>
                <w:szCs w:val="20"/>
              </w:rPr>
            </w:pPr>
            <w:r w:rsidRPr="00192AB2">
              <w:rPr>
                <w:rFonts w:ascii="Verdana" w:hAnsi="Verdana"/>
                <w:noProof/>
                <w:sz w:val="20"/>
                <w:szCs w:val="20"/>
              </w:rPr>
              <w:t>2. oil paint brushes are washed in a separate jar filled with cheap food oil, by rubbing against a metal net</w:t>
            </w:r>
          </w:p>
          <w:p w:rsidR="00192AB2" w:rsidRPr="00192AB2" w:rsidRDefault="00192AB2" w:rsidP="00191492">
            <w:pPr>
              <w:rPr>
                <w:rFonts w:ascii="Verdana" w:hAnsi="Verdana"/>
                <w:noProof/>
                <w:sz w:val="20"/>
                <w:szCs w:val="20"/>
              </w:rPr>
            </w:pPr>
            <w:r w:rsidRPr="00192AB2">
              <w:rPr>
                <w:rFonts w:ascii="Verdana" w:hAnsi="Verdana"/>
                <w:noProof/>
                <w:sz w:val="20"/>
                <w:szCs w:val="20"/>
              </w:rPr>
              <w:t>the same is done with acrylic paint, just water is used</w:t>
            </w:r>
          </w:p>
          <w:p w:rsidR="00192AB2" w:rsidRPr="00192AB2" w:rsidRDefault="00192AB2" w:rsidP="00191492">
            <w:pPr>
              <w:rPr>
                <w:rFonts w:ascii="Verdana" w:hAnsi="Verdana"/>
                <w:noProof/>
                <w:sz w:val="20"/>
                <w:szCs w:val="20"/>
              </w:rPr>
            </w:pPr>
            <w:r w:rsidRPr="00192AB2">
              <w:rPr>
                <w:rFonts w:ascii="Verdana" w:hAnsi="Verdana"/>
                <w:noProof/>
                <w:sz w:val="20"/>
                <w:szCs w:val="20"/>
              </w:rPr>
              <w:t xml:space="preserve">Heavy pigment particles will sink into the bottow of the jar. This sediment is separated and collected in a bigger container which is delivered to hazardous waste facility. </w:t>
            </w:r>
          </w:p>
          <w:p w:rsidR="00192AB2" w:rsidRPr="00192AB2" w:rsidRDefault="00192AB2" w:rsidP="00191492">
            <w:pPr>
              <w:rPr>
                <w:rFonts w:ascii="Verdana" w:hAnsi="Verdana"/>
                <w:noProof/>
                <w:sz w:val="20"/>
                <w:szCs w:val="20"/>
              </w:rPr>
            </w:pPr>
            <w:r w:rsidRPr="00192AB2">
              <w:rPr>
                <w:rFonts w:ascii="Verdana" w:hAnsi="Verdana"/>
                <w:noProof/>
                <w:sz w:val="20"/>
                <w:szCs w:val="20"/>
              </w:rPr>
              <w:t>These are the tools artist can also use in their own studios later.</w:t>
            </w:r>
          </w:p>
          <w:p w:rsidR="00192AB2" w:rsidRPr="00192AB2" w:rsidRDefault="00192AB2" w:rsidP="00191492">
            <w:pPr>
              <w:rPr>
                <w:rFonts w:ascii="Verdana" w:hAnsi="Verdana"/>
                <w:noProof/>
                <w:sz w:val="20"/>
                <w:szCs w:val="20"/>
              </w:rPr>
            </w:pPr>
            <w:r w:rsidRPr="00192AB2">
              <w:rPr>
                <w:rFonts w:ascii="Verdana" w:hAnsi="Verdana"/>
                <w:noProof/>
                <w:sz w:val="20"/>
                <w:szCs w:val="20"/>
              </w:rPr>
              <w:t>Cadmium based pigments cover important shades from cold lemon yellow to deep strong red.Organic pigments, mostly from the azo group are offered to replace cadmium pigments. Organic and inorganic pigments have some important and significant differences in fine art painting.</w:t>
            </w:r>
          </w:p>
          <w:p w:rsidR="00192AB2" w:rsidRPr="00192AB2" w:rsidRDefault="00192AB2" w:rsidP="00191492">
            <w:pPr>
              <w:rPr>
                <w:rFonts w:ascii="Verdana" w:hAnsi="Verdana"/>
                <w:noProof/>
                <w:sz w:val="20"/>
                <w:szCs w:val="20"/>
              </w:rPr>
            </w:pPr>
            <w:r w:rsidRPr="00192AB2">
              <w:rPr>
                <w:rFonts w:ascii="Verdana" w:hAnsi="Verdana"/>
                <w:noProof/>
                <w:sz w:val="20"/>
                <w:szCs w:val="20"/>
              </w:rPr>
              <w:t>Hiding power is far better with cadmium pigments compared with organic substitutes. So they are the only proper possibility to create really strong color layers onto others, even darker shades.</w:t>
            </w:r>
          </w:p>
          <w:p w:rsidR="00192AB2" w:rsidRPr="00192AB2" w:rsidRDefault="00192AB2" w:rsidP="00191492">
            <w:pPr>
              <w:rPr>
                <w:rFonts w:ascii="Verdana" w:hAnsi="Verdana"/>
                <w:noProof/>
                <w:sz w:val="20"/>
                <w:szCs w:val="20"/>
              </w:rPr>
            </w:pPr>
            <w:r w:rsidRPr="00192AB2">
              <w:rPr>
                <w:rFonts w:ascii="Verdana" w:hAnsi="Verdana"/>
                <w:noProof/>
                <w:sz w:val="20"/>
                <w:szCs w:val="20"/>
              </w:rPr>
              <w:t>Another important property is the particle size which is normally much bigger in inorganic pigments. It affects into the feeling of paints viscosity. Bigger particles create proper mass in the paint and makes it easier to handle. This is very important e.g. in tempera painting.</w:t>
            </w:r>
          </w:p>
          <w:p w:rsidR="00192AB2" w:rsidRPr="00192AB2" w:rsidRDefault="00192AB2" w:rsidP="00191492">
            <w:pPr>
              <w:rPr>
                <w:rFonts w:ascii="Verdana" w:hAnsi="Verdana"/>
                <w:noProof/>
                <w:sz w:val="20"/>
                <w:szCs w:val="20"/>
              </w:rPr>
            </w:pPr>
            <w:r w:rsidRPr="00192AB2">
              <w:rPr>
                <w:rFonts w:ascii="Verdana" w:hAnsi="Verdana"/>
                <w:noProof/>
                <w:sz w:val="20"/>
                <w:szCs w:val="20"/>
              </w:rPr>
              <w:t xml:space="preserve">Inorganic pigments also have better and more trustable light fastness which makes them more liable in professional artists use. In aquarelle technique for instance paint layers are very thin and without binders protection. </w:t>
            </w:r>
          </w:p>
          <w:p w:rsidR="00192AB2" w:rsidRPr="00192AB2" w:rsidRDefault="00192AB2" w:rsidP="00191492">
            <w:pPr>
              <w:rPr>
                <w:rFonts w:ascii="Verdana" w:hAnsi="Verdana"/>
                <w:noProof/>
                <w:sz w:val="20"/>
                <w:szCs w:val="20"/>
              </w:rPr>
            </w:pPr>
            <w:r w:rsidRPr="00192AB2">
              <w:rPr>
                <w:rFonts w:ascii="Verdana" w:hAnsi="Verdana"/>
                <w:noProof/>
                <w:sz w:val="20"/>
                <w:szCs w:val="20"/>
              </w:rPr>
              <w:t>Lightfast pigments makes it possible to have many hundred years old paintings hanging on the walls of artmuseums.</w:t>
            </w:r>
          </w:p>
          <w:p w:rsidR="00192AB2" w:rsidRPr="00192AB2" w:rsidRDefault="00192AB2" w:rsidP="00191492">
            <w:pPr>
              <w:rPr>
                <w:rFonts w:ascii="Verdana" w:hAnsi="Verdana"/>
                <w:noProof/>
                <w:sz w:val="20"/>
                <w:szCs w:val="20"/>
              </w:rPr>
            </w:pPr>
            <w:r w:rsidRPr="00192AB2">
              <w:rPr>
                <w:rFonts w:ascii="Verdana" w:hAnsi="Verdana"/>
                <w:noProof/>
                <w:sz w:val="20"/>
                <w:szCs w:val="20"/>
              </w:rPr>
              <w:t>It would be a really strange and unpredictable situation loosing such key colors like cadmium reds and yellows.</w:t>
            </w:r>
          </w:p>
          <w:p w:rsidR="00192AB2" w:rsidRPr="00192AB2" w:rsidRDefault="00192AB2" w:rsidP="00191492">
            <w:pPr>
              <w:rPr>
                <w:rFonts w:ascii="Verdana" w:hAnsi="Verdana"/>
                <w:noProof/>
                <w:sz w:val="20"/>
                <w:szCs w:val="20"/>
              </w:rPr>
            </w:pPr>
            <w:r w:rsidRPr="00192AB2">
              <w:rPr>
                <w:rFonts w:ascii="Verdana" w:hAnsi="Verdana"/>
                <w:noProof/>
                <w:sz w:val="20"/>
                <w:szCs w:val="20"/>
              </w:rPr>
              <w:t>Fine art painting is just not spreading the paint, it's visual expression and that means that the appearance and behavior of materials is essential.</w:t>
            </w:r>
          </w:p>
          <w:p w:rsidR="00192AB2" w:rsidRDefault="00192AB2" w:rsidP="00191492">
            <w:pPr>
              <w:rPr>
                <w:rFonts w:ascii="Verdana" w:hAnsi="Verdana"/>
                <w:noProof/>
                <w:sz w:val="20"/>
                <w:szCs w:val="20"/>
              </w:rPr>
            </w:pPr>
            <w:r w:rsidRPr="00192AB2">
              <w:rPr>
                <w:rFonts w:ascii="Verdana" w:hAnsi="Verdana"/>
                <w:noProof/>
                <w:sz w:val="20"/>
                <w:szCs w:val="20"/>
              </w:rPr>
              <w:t>Shou</w:t>
            </w:r>
            <w:r w:rsidR="00D303A7">
              <w:rPr>
                <w:rFonts w:ascii="Verdana" w:hAnsi="Verdana"/>
                <w:noProof/>
                <w:sz w:val="20"/>
                <w:szCs w:val="20"/>
              </w:rPr>
              <w:t>l</w:t>
            </w:r>
            <w:r w:rsidRPr="00192AB2">
              <w:rPr>
                <w:rFonts w:ascii="Verdana" w:hAnsi="Verdana"/>
                <w:noProof/>
                <w:sz w:val="20"/>
                <w:szCs w:val="20"/>
              </w:rPr>
              <w:t>d you have any questions, please let me know. This is a very important issue for the whole field of fine art painting and painting conservation.</w:t>
            </w:r>
          </w:p>
          <w:p w:rsidR="008944AE" w:rsidRDefault="008944AE" w:rsidP="00191492">
            <w:pPr>
              <w:rPr>
                <w:rFonts w:ascii="Verdana" w:hAnsi="Verdana"/>
                <w:noProof/>
                <w:sz w:val="20"/>
                <w:szCs w:val="20"/>
              </w:rPr>
            </w:pPr>
          </w:p>
          <w:p w:rsidR="008944AE" w:rsidRDefault="008944AE" w:rsidP="00191492">
            <w:pPr>
              <w:rPr>
                <w:rFonts w:ascii="Verdana" w:hAnsi="Verdana"/>
                <w:noProof/>
                <w:sz w:val="20"/>
                <w:szCs w:val="20"/>
              </w:rPr>
            </w:pPr>
          </w:p>
          <w:p w:rsidR="008944AE" w:rsidRPr="00192AB2" w:rsidRDefault="008944AE" w:rsidP="00191492">
            <w:pPr>
              <w:rPr>
                <w:rFonts w:ascii="Verdana" w:hAnsi="Verdana"/>
                <w:noProof/>
                <w:sz w:val="20"/>
                <w:szCs w:val="20"/>
              </w:rPr>
            </w:pPr>
          </w:p>
          <w:p w:rsidR="00192AB2" w:rsidRPr="00192AB2" w:rsidRDefault="00192AB2" w:rsidP="00191492">
            <w:pPr>
              <w:rPr>
                <w:rFonts w:ascii="Verdana" w:hAnsi="Verdana"/>
                <w:noProof/>
                <w:sz w:val="20"/>
                <w:szCs w:val="20"/>
              </w:rPr>
            </w:pPr>
            <w:r w:rsidRPr="00192AB2">
              <w:rPr>
                <w:rFonts w:ascii="Verdana" w:hAnsi="Verdana"/>
                <w:noProof/>
                <w:sz w:val="20"/>
                <w:szCs w:val="20"/>
              </w:rPr>
              <w:t>Best regards</w:t>
            </w:r>
          </w:p>
          <w:p w:rsidR="00192AB2" w:rsidRPr="00192AB2" w:rsidRDefault="00192AB2" w:rsidP="00191492">
            <w:pPr>
              <w:rPr>
                <w:rFonts w:ascii="Verdana" w:hAnsi="Verdana"/>
                <w:noProof/>
                <w:sz w:val="20"/>
                <w:szCs w:val="20"/>
              </w:rPr>
            </w:pPr>
            <w:r w:rsidRPr="00192AB2">
              <w:rPr>
                <w:rFonts w:ascii="Verdana" w:hAnsi="Verdana"/>
                <w:noProof/>
                <w:sz w:val="20"/>
                <w:szCs w:val="20"/>
              </w:rPr>
              <w:t>Malla Tallgren</w:t>
            </w:r>
          </w:p>
          <w:p w:rsidR="00192AB2" w:rsidRPr="00192AB2" w:rsidRDefault="00192AB2" w:rsidP="00191492">
            <w:pPr>
              <w:rPr>
                <w:rFonts w:ascii="Verdana" w:hAnsi="Verdana"/>
                <w:noProof/>
                <w:sz w:val="20"/>
                <w:szCs w:val="20"/>
              </w:rPr>
            </w:pPr>
            <w:r w:rsidRPr="00192AB2">
              <w:rPr>
                <w:rFonts w:ascii="Verdana" w:hAnsi="Verdana"/>
                <w:noProof/>
                <w:sz w:val="20"/>
                <w:szCs w:val="20"/>
              </w:rPr>
              <w:t>Lecturer in painting materials and techniques</w:t>
            </w:r>
          </w:p>
          <w:p w:rsidR="00192AB2" w:rsidRPr="00192AB2" w:rsidRDefault="00192AB2" w:rsidP="00191492">
            <w:pPr>
              <w:rPr>
                <w:rFonts w:ascii="Verdana" w:hAnsi="Verdana"/>
                <w:noProof/>
                <w:sz w:val="20"/>
                <w:szCs w:val="20"/>
              </w:rPr>
            </w:pPr>
            <w:r w:rsidRPr="00192AB2">
              <w:rPr>
                <w:rFonts w:ascii="Verdana" w:hAnsi="Verdana"/>
                <w:noProof/>
                <w:sz w:val="20"/>
                <w:szCs w:val="20"/>
              </w:rPr>
              <w:t>Conservator</w:t>
            </w:r>
          </w:p>
          <w:p w:rsidR="00192AB2" w:rsidRPr="00192AB2" w:rsidRDefault="00192AB2" w:rsidP="00191492">
            <w:pPr>
              <w:rPr>
                <w:rFonts w:ascii="Verdana" w:hAnsi="Verdana"/>
                <w:noProof/>
                <w:sz w:val="20"/>
                <w:szCs w:val="20"/>
              </w:rPr>
            </w:pPr>
            <w:r w:rsidRPr="00192AB2">
              <w:rPr>
                <w:rFonts w:ascii="Verdana" w:hAnsi="Verdana"/>
                <w:noProof/>
                <w:sz w:val="20"/>
                <w:szCs w:val="20"/>
              </w:rPr>
              <w:t>Academy of Fine Arts, Helsinki</w:t>
            </w:r>
          </w:p>
          <w:p w:rsidR="00192AB2" w:rsidRPr="00192AB2" w:rsidRDefault="00192AB2" w:rsidP="00191492">
            <w:pPr>
              <w:rPr>
                <w:rFonts w:ascii="Verdana" w:hAnsi="Verdana"/>
                <w:sz w:val="20"/>
                <w:szCs w:val="20"/>
              </w:rPr>
            </w:pPr>
          </w:p>
        </w:tc>
      </w:tr>
      <w:tr w:rsidR="00192AB2" w:rsidRPr="00192AB2" w:rsidTr="00BA0279">
        <w:tc>
          <w:tcPr>
            <w:tcW w:w="817" w:type="dxa"/>
            <w:vMerge/>
          </w:tcPr>
          <w:p w:rsidR="00192AB2" w:rsidRPr="00192AB2" w:rsidRDefault="00192AB2" w:rsidP="00191492">
            <w:pPr>
              <w:rPr>
                <w:rFonts w:ascii="Verdana" w:hAnsi="Verdana"/>
                <w:sz w:val="20"/>
                <w:szCs w:val="20"/>
              </w:rPr>
            </w:pPr>
          </w:p>
        </w:tc>
        <w:tc>
          <w:tcPr>
            <w:tcW w:w="2693" w:type="dxa"/>
            <w:vMerge/>
          </w:tcPr>
          <w:p w:rsidR="00192AB2" w:rsidRPr="00192AB2" w:rsidRDefault="00192AB2" w:rsidP="00191492">
            <w:pPr>
              <w:rPr>
                <w:rFonts w:ascii="Verdana" w:hAnsi="Verdana"/>
                <w:b/>
                <w:sz w:val="20"/>
                <w:szCs w:val="20"/>
              </w:rPr>
            </w:pPr>
          </w:p>
        </w:tc>
        <w:tc>
          <w:tcPr>
            <w:tcW w:w="10632" w:type="dxa"/>
            <w:gridSpan w:val="2"/>
          </w:tcPr>
          <w:p w:rsidR="00192AB2" w:rsidRDefault="00192AB2" w:rsidP="00191492">
            <w:pPr>
              <w:rPr>
                <w:rFonts w:ascii="Verdana" w:hAnsi="Verdana"/>
                <w:b/>
                <w:sz w:val="20"/>
                <w:szCs w:val="20"/>
              </w:rPr>
            </w:pPr>
            <w:r w:rsidRPr="00192AB2">
              <w:rPr>
                <w:rFonts w:ascii="Verdana" w:hAnsi="Verdana"/>
                <w:b/>
                <w:sz w:val="20"/>
                <w:szCs w:val="20"/>
              </w:rPr>
              <w:t>SEAC Rapporteurs response:</w:t>
            </w:r>
          </w:p>
          <w:p w:rsidR="00FF2806" w:rsidRPr="00192AB2" w:rsidRDefault="00FF2806" w:rsidP="00191492">
            <w:pPr>
              <w:rPr>
                <w:rFonts w:ascii="Verdana" w:hAnsi="Verdana"/>
                <w:b/>
                <w:sz w:val="20"/>
                <w:szCs w:val="20"/>
              </w:rPr>
            </w:pPr>
          </w:p>
          <w:p w:rsidR="00FF2806" w:rsidRDefault="00E95E87" w:rsidP="00FF2806">
            <w:pPr>
              <w:rPr>
                <w:rFonts w:ascii="Verdana" w:hAnsi="Verdana"/>
                <w:sz w:val="20"/>
                <w:szCs w:val="20"/>
              </w:rPr>
            </w:pPr>
            <w:r>
              <w:rPr>
                <w:rFonts w:ascii="Verdana" w:hAnsi="Verdana"/>
                <w:sz w:val="20"/>
                <w:szCs w:val="20"/>
              </w:rPr>
              <w:t xml:space="preserve">Thank </w:t>
            </w:r>
            <w:r w:rsidR="0072692E">
              <w:rPr>
                <w:rFonts w:ascii="Verdana" w:hAnsi="Verdana"/>
                <w:sz w:val="20"/>
                <w:szCs w:val="20"/>
              </w:rPr>
              <w:t>y</w:t>
            </w:r>
            <w:r>
              <w:rPr>
                <w:rFonts w:ascii="Verdana" w:hAnsi="Verdana"/>
                <w:sz w:val="20"/>
                <w:szCs w:val="20"/>
              </w:rPr>
              <w:t xml:space="preserve">ou very much for </w:t>
            </w:r>
            <w:r w:rsidR="005C5F95">
              <w:rPr>
                <w:rFonts w:ascii="Verdana" w:hAnsi="Verdana"/>
                <w:sz w:val="20"/>
                <w:szCs w:val="20"/>
              </w:rPr>
              <w:t xml:space="preserve">the detailed </w:t>
            </w:r>
            <w:r w:rsidR="00CF2F80">
              <w:rPr>
                <w:rFonts w:ascii="Verdana" w:hAnsi="Verdana"/>
                <w:sz w:val="20"/>
                <w:szCs w:val="20"/>
              </w:rPr>
              <w:t xml:space="preserve">and technical </w:t>
            </w:r>
            <w:r w:rsidR="005C5F95">
              <w:rPr>
                <w:rFonts w:ascii="Verdana" w:hAnsi="Verdana"/>
                <w:sz w:val="20"/>
                <w:szCs w:val="20"/>
              </w:rPr>
              <w:t>information shared</w:t>
            </w:r>
            <w:r>
              <w:rPr>
                <w:rFonts w:ascii="Verdana" w:hAnsi="Verdana"/>
                <w:sz w:val="20"/>
                <w:szCs w:val="20"/>
              </w:rPr>
              <w:t xml:space="preserve"> via Public Consultation</w:t>
            </w:r>
            <w:r w:rsidR="00B2553C">
              <w:rPr>
                <w:rFonts w:ascii="Verdana" w:hAnsi="Verdana"/>
                <w:sz w:val="20"/>
                <w:szCs w:val="20"/>
              </w:rPr>
              <w:t xml:space="preserve">, on the </w:t>
            </w:r>
            <w:r w:rsidR="00B2553C" w:rsidRPr="00192AB2">
              <w:rPr>
                <w:rFonts w:ascii="Verdana" w:hAnsi="Verdana"/>
                <w:noProof/>
                <w:sz w:val="20"/>
                <w:szCs w:val="20"/>
              </w:rPr>
              <w:t xml:space="preserve">differences in fine art painting </w:t>
            </w:r>
            <w:r w:rsidR="00B2553C">
              <w:rPr>
                <w:rFonts w:ascii="Verdana" w:hAnsi="Verdana"/>
                <w:noProof/>
                <w:sz w:val="20"/>
                <w:szCs w:val="20"/>
              </w:rPr>
              <w:t>between o</w:t>
            </w:r>
            <w:r w:rsidR="00B2553C" w:rsidRPr="00192AB2">
              <w:rPr>
                <w:rFonts w:ascii="Verdana" w:hAnsi="Verdana"/>
                <w:noProof/>
                <w:sz w:val="20"/>
                <w:szCs w:val="20"/>
              </w:rPr>
              <w:t>rganic and inorganic pigments</w:t>
            </w:r>
            <w:r w:rsidR="00CB493F">
              <w:rPr>
                <w:rFonts w:ascii="Verdana" w:hAnsi="Verdana"/>
                <w:sz w:val="20"/>
                <w:szCs w:val="20"/>
              </w:rPr>
              <w:t xml:space="preserve"> and on the</w:t>
            </w:r>
            <w:r>
              <w:rPr>
                <w:rFonts w:ascii="Verdana" w:hAnsi="Verdana"/>
                <w:sz w:val="20"/>
                <w:szCs w:val="20"/>
              </w:rPr>
              <w:t xml:space="preserve"> </w:t>
            </w:r>
            <w:r w:rsidR="00CB493F">
              <w:rPr>
                <w:rFonts w:ascii="Verdana" w:hAnsi="Verdana"/>
                <w:sz w:val="20"/>
              </w:rPr>
              <w:t>methods used for cleaning brushes</w:t>
            </w:r>
            <w:r w:rsidR="00566428">
              <w:rPr>
                <w:rFonts w:ascii="Verdana" w:hAnsi="Verdana"/>
                <w:sz w:val="20"/>
              </w:rPr>
              <w:t>.</w:t>
            </w:r>
            <w:r w:rsidR="00FF2806">
              <w:rPr>
                <w:rFonts w:ascii="Verdana" w:hAnsi="Verdana"/>
                <w:sz w:val="20"/>
                <w:szCs w:val="20"/>
              </w:rPr>
              <w:t xml:space="preserve"> </w:t>
            </w:r>
          </w:p>
          <w:p w:rsidR="00FF2806" w:rsidRPr="00D303A7" w:rsidRDefault="00FF2806" w:rsidP="00FF2806">
            <w:pPr>
              <w:rPr>
                <w:rFonts w:ascii="Verdana" w:hAnsi="Verdana"/>
                <w:sz w:val="20"/>
                <w:szCs w:val="20"/>
              </w:rPr>
            </w:pPr>
            <w:r>
              <w:rPr>
                <w:rFonts w:ascii="Verdana" w:hAnsi="Verdana"/>
                <w:sz w:val="20"/>
                <w:szCs w:val="20"/>
              </w:rPr>
              <w:t xml:space="preserve">We recognize that information on possible environmental risks and proper residues treatment in painting is essential and therefore appreciate that these topics are covered in </w:t>
            </w:r>
            <w:r w:rsidR="00047516">
              <w:rPr>
                <w:rFonts w:ascii="Verdana" w:hAnsi="Verdana"/>
                <w:sz w:val="20"/>
                <w:szCs w:val="20"/>
              </w:rPr>
              <w:t xml:space="preserve">the </w:t>
            </w:r>
            <w:r>
              <w:rPr>
                <w:rFonts w:ascii="Verdana" w:hAnsi="Verdana"/>
                <w:sz w:val="20"/>
                <w:szCs w:val="20"/>
              </w:rPr>
              <w:t>education of artists.</w:t>
            </w:r>
          </w:p>
          <w:p w:rsidR="00192AB2" w:rsidRDefault="00192AB2" w:rsidP="00FF2806">
            <w:pPr>
              <w:rPr>
                <w:rFonts w:ascii="Verdana" w:hAnsi="Verdana"/>
                <w:sz w:val="20"/>
                <w:szCs w:val="20"/>
              </w:rPr>
            </w:pPr>
          </w:p>
          <w:p w:rsidR="00FF2806" w:rsidRDefault="00FF2806" w:rsidP="00FF2806">
            <w:pPr>
              <w:rPr>
                <w:rFonts w:ascii="Verdana" w:hAnsi="Verdana"/>
                <w:sz w:val="20"/>
                <w:szCs w:val="20"/>
              </w:rPr>
            </w:pPr>
          </w:p>
          <w:p w:rsidR="00FF2806" w:rsidRPr="00192AB2" w:rsidRDefault="00FF2806" w:rsidP="00FF2806">
            <w:pPr>
              <w:rPr>
                <w:rFonts w:ascii="Verdana" w:hAnsi="Verdana"/>
                <w:sz w:val="20"/>
                <w:szCs w:val="20"/>
              </w:rPr>
            </w:pPr>
          </w:p>
        </w:tc>
      </w:tr>
      <w:tr w:rsidR="00192AB2" w:rsidRPr="00192AB2" w:rsidTr="00BA0279">
        <w:tc>
          <w:tcPr>
            <w:tcW w:w="817" w:type="dxa"/>
            <w:vMerge w:val="restart"/>
          </w:tcPr>
          <w:p w:rsidR="00192AB2" w:rsidRPr="00192AB2" w:rsidRDefault="00192AB2" w:rsidP="00191492">
            <w:pPr>
              <w:rPr>
                <w:rFonts w:ascii="Verdana" w:hAnsi="Verdana"/>
                <w:sz w:val="20"/>
                <w:szCs w:val="20"/>
              </w:rPr>
            </w:pPr>
            <w:r w:rsidRPr="00192AB2">
              <w:rPr>
                <w:rFonts w:ascii="Verdana" w:hAnsi="Verdana"/>
                <w:noProof/>
                <w:sz w:val="20"/>
                <w:szCs w:val="20"/>
              </w:rPr>
              <w:t>152</w:t>
            </w:r>
          </w:p>
        </w:tc>
        <w:tc>
          <w:tcPr>
            <w:tcW w:w="2693" w:type="dxa"/>
            <w:vMerge w:val="restart"/>
          </w:tcPr>
          <w:p w:rsidR="00192AB2" w:rsidRPr="00192AB2" w:rsidRDefault="00192AB2" w:rsidP="00191492">
            <w:pPr>
              <w:rPr>
                <w:rFonts w:ascii="Verdana" w:hAnsi="Verdana"/>
                <w:sz w:val="20"/>
                <w:szCs w:val="20"/>
              </w:rPr>
            </w:pPr>
            <w:r w:rsidRPr="00192AB2">
              <w:rPr>
                <w:rFonts w:ascii="Verdana" w:hAnsi="Verdana"/>
                <w:b/>
                <w:sz w:val="20"/>
                <w:szCs w:val="20"/>
              </w:rPr>
              <w:t>Date/Time:</w:t>
            </w:r>
            <w:r w:rsidRPr="00192AB2">
              <w:rPr>
                <w:rFonts w:ascii="Verdana" w:hAnsi="Verdana"/>
                <w:sz w:val="20"/>
                <w:szCs w:val="20"/>
              </w:rPr>
              <w:t xml:space="preserve"> </w:t>
            </w:r>
            <w:r w:rsidRPr="00192AB2">
              <w:rPr>
                <w:rFonts w:ascii="Verdana" w:hAnsi="Verdana"/>
                <w:noProof/>
                <w:sz w:val="20"/>
                <w:szCs w:val="20"/>
              </w:rPr>
              <w:t>2015/01/26 16:40</w:t>
            </w:r>
          </w:p>
          <w:p w:rsidR="00192AB2" w:rsidRPr="00192AB2" w:rsidRDefault="00192AB2" w:rsidP="00191492">
            <w:pPr>
              <w:rPr>
                <w:rFonts w:ascii="Verdana" w:hAnsi="Verdana"/>
                <w:sz w:val="20"/>
                <w:szCs w:val="20"/>
              </w:rPr>
            </w:pPr>
          </w:p>
          <w:p w:rsidR="00192AB2" w:rsidRDefault="00192AB2" w:rsidP="00191492">
            <w:pPr>
              <w:rPr>
                <w:rFonts w:ascii="Verdana" w:hAnsi="Verdana"/>
                <w:noProof/>
                <w:sz w:val="20"/>
                <w:szCs w:val="20"/>
              </w:rPr>
            </w:pPr>
            <w:r w:rsidRPr="00192AB2">
              <w:rPr>
                <w:rFonts w:ascii="Verdana" w:hAnsi="Verdana"/>
                <w:b/>
                <w:sz w:val="20"/>
                <w:szCs w:val="20"/>
              </w:rPr>
              <w:t>Type:</w:t>
            </w:r>
            <w:r w:rsidRPr="00192AB2">
              <w:rPr>
                <w:rFonts w:ascii="Verdana" w:hAnsi="Verdana"/>
                <w:sz w:val="20"/>
                <w:szCs w:val="20"/>
              </w:rPr>
              <w:t xml:space="preserve"> </w:t>
            </w:r>
            <w:r w:rsidRPr="00192AB2">
              <w:rPr>
                <w:rFonts w:ascii="Verdana" w:hAnsi="Verdana"/>
                <w:noProof/>
                <w:sz w:val="20"/>
                <w:szCs w:val="20"/>
              </w:rPr>
              <w:t>Industry or trade association</w:t>
            </w:r>
          </w:p>
          <w:p w:rsidR="00874F98" w:rsidRDefault="00874F98" w:rsidP="00191492">
            <w:pPr>
              <w:rPr>
                <w:rFonts w:ascii="Verdana" w:hAnsi="Verdana"/>
                <w:noProof/>
                <w:sz w:val="20"/>
                <w:szCs w:val="20"/>
              </w:rPr>
            </w:pPr>
          </w:p>
          <w:p w:rsidR="00874F98" w:rsidRPr="00874F98" w:rsidRDefault="00874F98" w:rsidP="00874F98">
            <w:pPr>
              <w:rPr>
                <w:rFonts w:ascii="Verdana" w:hAnsi="Verdana"/>
                <w:b/>
                <w:sz w:val="20"/>
                <w:szCs w:val="20"/>
              </w:rPr>
            </w:pPr>
            <w:r w:rsidRPr="00874F98">
              <w:rPr>
                <w:rFonts w:ascii="Verdana" w:hAnsi="Verdana"/>
                <w:b/>
                <w:sz w:val="20"/>
                <w:szCs w:val="20"/>
              </w:rPr>
              <w:t>Organization name:</w:t>
            </w:r>
          </w:p>
          <w:p w:rsidR="00874F98" w:rsidRPr="00192AB2" w:rsidRDefault="00874F98" w:rsidP="00874F98">
            <w:pPr>
              <w:rPr>
                <w:rFonts w:ascii="Verdana" w:hAnsi="Verdana"/>
                <w:sz w:val="20"/>
                <w:szCs w:val="20"/>
              </w:rPr>
            </w:pPr>
            <w:r w:rsidRPr="00874F98">
              <w:rPr>
                <w:rFonts w:ascii="Verdana" w:hAnsi="Verdana"/>
                <w:sz w:val="20"/>
                <w:szCs w:val="20"/>
              </w:rPr>
              <w:t>EurEau</w:t>
            </w:r>
          </w:p>
          <w:p w:rsidR="00192AB2" w:rsidRPr="00192AB2" w:rsidRDefault="00192AB2" w:rsidP="00191492">
            <w:pPr>
              <w:rPr>
                <w:rFonts w:ascii="Verdana" w:hAnsi="Verdana"/>
                <w:sz w:val="20"/>
                <w:szCs w:val="20"/>
              </w:rPr>
            </w:pPr>
          </w:p>
          <w:p w:rsidR="00192AB2" w:rsidRPr="00192AB2" w:rsidRDefault="00192AB2" w:rsidP="00191492">
            <w:pPr>
              <w:rPr>
                <w:rFonts w:ascii="Verdana" w:hAnsi="Verdana"/>
                <w:noProof/>
                <w:sz w:val="20"/>
                <w:szCs w:val="20"/>
              </w:rPr>
            </w:pPr>
            <w:r w:rsidRPr="00192AB2">
              <w:rPr>
                <w:rFonts w:ascii="Verdana" w:hAnsi="Verdana"/>
                <w:b/>
                <w:sz w:val="20"/>
                <w:szCs w:val="20"/>
              </w:rPr>
              <w:t xml:space="preserve">Country: </w:t>
            </w:r>
            <w:r w:rsidRPr="00192AB2">
              <w:rPr>
                <w:rFonts w:ascii="Verdana" w:hAnsi="Verdana"/>
                <w:noProof/>
                <w:sz w:val="20"/>
                <w:szCs w:val="20"/>
              </w:rPr>
              <w:t>Belgium</w:t>
            </w:r>
          </w:p>
          <w:p w:rsidR="00192AB2" w:rsidRPr="00192AB2" w:rsidRDefault="00192AB2" w:rsidP="00191492">
            <w:pPr>
              <w:rPr>
                <w:rFonts w:ascii="Verdana" w:hAnsi="Verdana"/>
                <w:noProof/>
                <w:sz w:val="20"/>
                <w:szCs w:val="20"/>
              </w:rPr>
            </w:pPr>
          </w:p>
          <w:p w:rsidR="00192AB2" w:rsidRPr="00192AB2" w:rsidRDefault="00C32707" w:rsidP="00191492">
            <w:pPr>
              <w:rPr>
                <w:rFonts w:ascii="Verdana" w:hAnsi="Verdana"/>
                <w:noProof/>
                <w:sz w:val="20"/>
                <w:szCs w:val="20"/>
              </w:rPr>
            </w:pPr>
            <w:r>
              <w:rPr>
                <w:rFonts w:ascii="Verdana" w:hAnsi="Verdana"/>
                <w:b/>
                <w:noProof/>
                <w:sz w:val="20"/>
                <w:szCs w:val="20"/>
              </w:rPr>
              <w:t>Name confidential: No</w:t>
            </w:r>
          </w:p>
          <w:p w:rsidR="00192AB2" w:rsidRPr="00192AB2" w:rsidRDefault="00192AB2" w:rsidP="00191492">
            <w:pPr>
              <w:rPr>
                <w:rFonts w:ascii="Verdana" w:hAnsi="Verdana"/>
                <w:noProof/>
                <w:sz w:val="20"/>
                <w:szCs w:val="20"/>
              </w:rPr>
            </w:pPr>
          </w:p>
          <w:p w:rsidR="00192AB2" w:rsidRPr="00192AB2" w:rsidRDefault="00192AB2" w:rsidP="00191492">
            <w:pPr>
              <w:rPr>
                <w:rFonts w:ascii="Verdana" w:hAnsi="Verdana"/>
                <w:b/>
                <w:noProof/>
                <w:sz w:val="20"/>
                <w:szCs w:val="20"/>
              </w:rPr>
            </w:pPr>
            <w:r w:rsidRPr="00192AB2">
              <w:rPr>
                <w:rFonts w:ascii="Verdana" w:hAnsi="Verdana"/>
                <w:b/>
                <w:noProof/>
                <w:sz w:val="20"/>
                <w:szCs w:val="20"/>
              </w:rPr>
              <w:t>Attachment:</w:t>
            </w:r>
          </w:p>
          <w:p w:rsidR="00192AB2" w:rsidRPr="00192AB2" w:rsidRDefault="00192AB2" w:rsidP="00191492">
            <w:pPr>
              <w:rPr>
                <w:rFonts w:ascii="Verdana" w:hAnsi="Verdana"/>
                <w:sz w:val="20"/>
                <w:szCs w:val="20"/>
              </w:rPr>
            </w:pPr>
          </w:p>
          <w:p w:rsidR="00192AB2" w:rsidRPr="00192AB2" w:rsidRDefault="002C4547" w:rsidP="00191492">
            <w:pPr>
              <w:rPr>
                <w:rFonts w:ascii="Verdana" w:hAnsi="Verdana"/>
                <w:sz w:val="20"/>
                <w:szCs w:val="20"/>
              </w:rPr>
            </w:pPr>
            <w:r w:rsidRPr="00192AB2">
              <w:rPr>
                <w:rFonts w:ascii="Verdana" w:hAnsi="Verdana"/>
                <w:sz w:val="20"/>
                <w:szCs w:val="20"/>
              </w:rP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4" o:title=""/>
                </v:shape>
                <o:OLEObject Type="Embed" ProgID="AcroExch.Document.DC" ShapeID="_x0000_i1025" DrawAspect="Icon" ObjectID="_1594549192" r:id="rId15"/>
              </w:object>
            </w:r>
          </w:p>
        </w:tc>
        <w:tc>
          <w:tcPr>
            <w:tcW w:w="10632" w:type="dxa"/>
            <w:gridSpan w:val="2"/>
          </w:tcPr>
          <w:p w:rsidR="00192AB2" w:rsidRPr="00192AB2" w:rsidRDefault="00192AB2" w:rsidP="00191492">
            <w:pPr>
              <w:rPr>
                <w:rFonts w:ascii="Verdana" w:hAnsi="Verdana"/>
                <w:b/>
                <w:sz w:val="20"/>
                <w:szCs w:val="20"/>
              </w:rPr>
            </w:pPr>
            <w:r w:rsidRPr="00192AB2">
              <w:rPr>
                <w:rFonts w:ascii="Verdana" w:hAnsi="Verdana"/>
                <w:b/>
                <w:sz w:val="20"/>
                <w:szCs w:val="20"/>
              </w:rPr>
              <w:lastRenderedPageBreak/>
              <w:t>Comments on the SEAC draft opinion:</w:t>
            </w:r>
          </w:p>
          <w:p w:rsidR="00192AB2" w:rsidRPr="00192AB2" w:rsidRDefault="00192AB2" w:rsidP="00191492">
            <w:pPr>
              <w:rPr>
                <w:rFonts w:ascii="Verdana" w:hAnsi="Verdana"/>
                <w:noProof/>
                <w:sz w:val="20"/>
                <w:szCs w:val="20"/>
              </w:rPr>
            </w:pPr>
            <w:r w:rsidRPr="00192AB2">
              <w:rPr>
                <w:rFonts w:ascii="Verdana" w:hAnsi="Verdana"/>
                <w:noProof/>
                <w:sz w:val="20"/>
                <w:szCs w:val="20"/>
              </w:rPr>
              <w:t>Today, cadmium originating from hobby and artist paints, is already 10 % of the total cadmium in the urban wastewater of Stockholm and consequently also 10% of the total cadmium content in the sludge of Stockholm (reference Sörme Lindqvist Söderberg 2003). Cadmium from hobby and artist paints is today one of the biggest single sources of cadmium in the sludge in Sweden. The same development can be expected in many other Member States. EurEau´s conclusion is that there is a need to further reduce cadmium in the urban wastewater and that there is a strong need for restrictions on cadmium in hobby and artist paints. To restrict cadmium in hobby- and artist paints is probably one of the most sustainable and least complicated measures to reduce cadmium to the European wastewater treatment plants – and therefore also to the receiving waters of Europe.</w:t>
            </w:r>
          </w:p>
          <w:p w:rsidR="00192AB2" w:rsidRPr="00192AB2" w:rsidRDefault="00192AB2" w:rsidP="00191492">
            <w:pPr>
              <w:rPr>
                <w:rFonts w:ascii="Verdana" w:hAnsi="Verdana"/>
                <w:sz w:val="20"/>
                <w:szCs w:val="20"/>
              </w:rPr>
            </w:pPr>
          </w:p>
        </w:tc>
      </w:tr>
      <w:tr w:rsidR="00192AB2" w:rsidRPr="00192AB2" w:rsidTr="00BA0279">
        <w:tc>
          <w:tcPr>
            <w:tcW w:w="817" w:type="dxa"/>
            <w:vMerge/>
          </w:tcPr>
          <w:p w:rsidR="00192AB2" w:rsidRPr="00192AB2" w:rsidRDefault="00192AB2" w:rsidP="00191492">
            <w:pPr>
              <w:rPr>
                <w:rFonts w:ascii="Verdana" w:hAnsi="Verdana"/>
                <w:sz w:val="20"/>
                <w:szCs w:val="20"/>
              </w:rPr>
            </w:pPr>
          </w:p>
        </w:tc>
        <w:tc>
          <w:tcPr>
            <w:tcW w:w="2693" w:type="dxa"/>
            <w:vMerge/>
          </w:tcPr>
          <w:p w:rsidR="00192AB2" w:rsidRPr="00192AB2" w:rsidRDefault="00192AB2" w:rsidP="00191492">
            <w:pPr>
              <w:rPr>
                <w:rFonts w:ascii="Verdana" w:hAnsi="Verdana"/>
                <w:b/>
                <w:sz w:val="20"/>
                <w:szCs w:val="20"/>
              </w:rPr>
            </w:pPr>
          </w:p>
        </w:tc>
        <w:tc>
          <w:tcPr>
            <w:tcW w:w="10632" w:type="dxa"/>
            <w:gridSpan w:val="2"/>
          </w:tcPr>
          <w:p w:rsidR="00192AB2" w:rsidRPr="00192AB2" w:rsidRDefault="00192AB2" w:rsidP="00191492">
            <w:pPr>
              <w:rPr>
                <w:rFonts w:ascii="Verdana" w:hAnsi="Verdana"/>
                <w:b/>
                <w:sz w:val="20"/>
                <w:szCs w:val="20"/>
              </w:rPr>
            </w:pPr>
            <w:r w:rsidRPr="00192AB2">
              <w:rPr>
                <w:rFonts w:ascii="Verdana" w:hAnsi="Verdana"/>
                <w:b/>
                <w:sz w:val="20"/>
                <w:szCs w:val="20"/>
              </w:rPr>
              <w:t>SEAC Rapporteurs response:</w:t>
            </w:r>
          </w:p>
          <w:p w:rsidR="00192AB2" w:rsidRDefault="0072692E" w:rsidP="00C0172C">
            <w:pPr>
              <w:autoSpaceDE w:val="0"/>
              <w:autoSpaceDN w:val="0"/>
              <w:adjustRightInd w:val="0"/>
              <w:rPr>
                <w:rFonts w:ascii="Verdana" w:hAnsi="Verdana"/>
                <w:noProof/>
                <w:sz w:val="20"/>
                <w:szCs w:val="20"/>
              </w:rPr>
            </w:pPr>
            <w:r>
              <w:rPr>
                <w:rFonts w:ascii="Verdana" w:hAnsi="Verdana"/>
                <w:sz w:val="20"/>
                <w:szCs w:val="20"/>
              </w:rPr>
              <w:t xml:space="preserve">Thank you for your comment. </w:t>
            </w:r>
            <w:r w:rsidR="00C0172C">
              <w:rPr>
                <w:rFonts w:ascii="Verdana" w:hAnsi="Verdana"/>
                <w:sz w:val="20"/>
                <w:szCs w:val="20"/>
              </w:rPr>
              <w:t>Th</w:t>
            </w:r>
            <w:r w:rsidR="00C0172C">
              <w:rPr>
                <w:rFonts w:ascii="Verdana" w:hAnsi="Verdana"/>
                <w:noProof/>
                <w:sz w:val="20"/>
                <w:szCs w:val="20"/>
              </w:rPr>
              <w:t xml:space="preserve">e cited reference (correct citation: </w:t>
            </w:r>
            <w:r w:rsidR="00C0172C" w:rsidRPr="00C0172C">
              <w:rPr>
                <w:rFonts w:ascii="Verdana" w:hAnsi="Verdana"/>
                <w:noProof/>
                <w:sz w:val="20"/>
                <w:szCs w:val="20"/>
              </w:rPr>
              <w:t xml:space="preserve">Sörme, L., Lindqvist, A. and Söderberg, H. (2003) ´Capacity to Influence Sources of Heavy Metals to Wastewater Treatment Sludge', Environmental Management </w:t>
            </w:r>
            <w:r w:rsidR="00C0172C">
              <w:rPr>
                <w:rFonts w:ascii="Verdana" w:hAnsi="Verdana"/>
                <w:noProof/>
                <w:sz w:val="20"/>
                <w:szCs w:val="20"/>
              </w:rPr>
              <w:t>Vol. 31, No. 3, pp. 421-428</w:t>
            </w:r>
            <w:r w:rsidR="00C0172C" w:rsidRPr="00C0172C">
              <w:rPr>
                <w:rFonts w:ascii="Verdana" w:hAnsi="Verdana"/>
                <w:noProof/>
                <w:sz w:val="20"/>
                <w:szCs w:val="20"/>
              </w:rPr>
              <w:t>)</w:t>
            </w:r>
            <w:r w:rsidR="00C0172C">
              <w:rPr>
                <w:rFonts w:ascii="Verdana" w:hAnsi="Verdana"/>
                <w:noProof/>
                <w:sz w:val="20"/>
                <w:szCs w:val="20"/>
              </w:rPr>
              <w:t xml:space="preserve"> indicates indeed that Cd in artists paints is 10 % of all sources. Largest source is car washing (30%) and unknown sources (39%). Even food has a share of 9%. The estimations in the article are not supported by measurements at the </w:t>
            </w:r>
            <w:r w:rsidR="00C0172C">
              <w:rPr>
                <w:rFonts w:ascii="Verdana" w:hAnsi="Verdana"/>
                <w:noProof/>
                <w:sz w:val="20"/>
                <w:szCs w:val="20"/>
              </w:rPr>
              <w:lastRenderedPageBreak/>
              <w:t xml:space="preserve">sources. According to the calculations of the dossier submitter based on a release factor </w:t>
            </w:r>
            <w:r w:rsidR="0086409F">
              <w:rPr>
                <w:rFonts w:ascii="Verdana" w:hAnsi="Verdana"/>
                <w:noProof/>
                <w:sz w:val="20"/>
                <w:szCs w:val="20"/>
              </w:rPr>
              <w:t xml:space="preserve">to the waste water </w:t>
            </w:r>
            <w:r w:rsidR="00C0172C">
              <w:rPr>
                <w:rFonts w:ascii="Verdana" w:hAnsi="Verdana"/>
                <w:noProof/>
                <w:sz w:val="20"/>
                <w:szCs w:val="20"/>
              </w:rPr>
              <w:t>of 5 % , the share of Cd in artists paints is 1.5% (110 kg in a total of 7400 t).</w:t>
            </w:r>
            <w:r w:rsidR="00E95E87" w:rsidRPr="00B67130">
              <w:rPr>
                <w:rFonts w:ascii="Verdana" w:hAnsi="Verdana"/>
                <w:noProof/>
                <w:sz w:val="20"/>
                <w:szCs w:val="20"/>
              </w:rPr>
              <w:t xml:space="preserve"> SEAC considers the release factor of 5 % used by the Dossier Submitter </w:t>
            </w:r>
            <w:r w:rsidR="00E95E87">
              <w:rPr>
                <w:rFonts w:ascii="Verdana" w:hAnsi="Verdana"/>
                <w:noProof/>
                <w:sz w:val="20"/>
                <w:szCs w:val="20"/>
              </w:rPr>
              <w:t>to be</w:t>
            </w:r>
            <w:r w:rsidR="00E95E87" w:rsidRPr="00B67130">
              <w:rPr>
                <w:rFonts w:ascii="Verdana" w:hAnsi="Verdana"/>
                <w:noProof/>
                <w:sz w:val="20"/>
                <w:szCs w:val="20"/>
              </w:rPr>
              <w:t xml:space="preserve"> uncertain</w:t>
            </w:r>
            <w:r w:rsidR="00E95E87">
              <w:rPr>
                <w:rFonts w:ascii="Verdana" w:hAnsi="Verdana"/>
                <w:noProof/>
                <w:sz w:val="20"/>
                <w:szCs w:val="20"/>
              </w:rPr>
              <w:t>.</w:t>
            </w:r>
            <w:r w:rsidR="00E95E87">
              <w:t xml:space="preserve"> </w:t>
            </w:r>
            <w:r w:rsidR="00AB698D">
              <w:rPr>
                <w:rFonts w:ascii="Verdana" w:hAnsi="Verdana"/>
                <w:noProof/>
                <w:sz w:val="20"/>
                <w:szCs w:val="20"/>
              </w:rPr>
              <w:t>As well, t</w:t>
            </w:r>
            <w:r w:rsidR="00E95E87" w:rsidRPr="00B67130">
              <w:rPr>
                <w:rFonts w:ascii="Verdana" w:hAnsi="Verdana"/>
                <w:noProof/>
                <w:sz w:val="20"/>
                <w:szCs w:val="20"/>
              </w:rPr>
              <w:t>he value of 1 % from the Chemical Safety Reports fro</w:t>
            </w:r>
            <w:r w:rsidR="00AB698D">
              <w:rPr>
                <w:rFonts w:ascii="Verdana" w:hAnsi="Verdana"/>
                <w:noProof/>
                <w:sz w:val="20"/>
                <w:szCs w:val="20"/>
              </w:rPr>
              <w:t>m the Lead registrants could</w:t>
            </w:r>
            <w:r w:rsidR="00E95E87" w:rsidRPr="00B67130">
              <w:rPr>
                <w:rFonts w:ascii="Verdana" w:hAnsi="Verdana"/>
                <w:noProof/>
                <w:sz w:val="20"/>
                <w:szCs w:val="20"/>
              </w:rPr>
              <w:t xml:space="preserve"> be</w:t>
            </w:r>
            <w:r w:rsidR="00E95E87">
              <w:rPr>
                <w:rFonts w:ascii="Verdana" w:hAnsi="Verdana"/>
                <w:noProof/>
                <w:sz w:val="20"/>
                <w:szCs w:val="20"/>
              </w:rPr>
              <w:t xml:space="preserve"> u</w:t>
            </w:r>
            <w:r w:rsidR="00154BAD">
              <w:rPr>
                <w:rFonts w:ascii="Verdana" w:hAnsi="Verdana"/>
                <w:noProof/>
                <w:sz w:val="20"/>
                <w:szCs w:val="20"/>
              </w:rPr>
              <w:t>s</w:t>
            </w:r>
            <w:r w:rsidR="00E95E87">
              <w:rPr>
                <w:rFonts w:ascii="Verdana" w:hAnsi="Verdana"/>
                <w:noProof/>
                <w:sz w:val="20"/>
                <w:szCs w:val="20"/>
              </w:rPr>
              <w:t>ed</w:t>
            </w:r>
            <w:r w:rsidR="00E95E87" w:rsidRPr="00B67130">
              <w:rPr>
                <w:rFonts w:ascii="Verdana" w:hAnsi="Verdana"/>
                <w:noProof/>
                <w:sz w:val="20"/>
                <w:szCs w:val="20"/>
              </w:rPr>
              <w:t>, as long as no mea</w:t>
            </w:r>
            <w:r w:rsidR="00E95E87">
              <w:rPr>
                <w:rFonts w:ascii="Verdana" w:hAnsi="Verdana"/>
                <w:noProof/>
                <w:sz w:val="20"/>
                <w:szCs w:val="20"/>
              </w:rPr>
              <w:t>surements on the release exist</w:t>
            </w:r>
            <w:r w:rsidR="00154BAD">
              <w:rPr>
                <w:rFonts w:ascii="Verdana" w:hAnsi="Verdana"/>
                <w:noProof/>
                <w:sz w:val="20"/>
                <w:szCs w:val="20"/>
              </w:rPr>
              <w:t>.</w:t>
            </w:r>
          </w:p>
          <w:p w:rsidR="00C0172C" w:rsidRPr="00C0172C" w:rsidRDefault="00C0172C" w:rsidP="00C0172C">
            <w:pPr>
              <w:autoSpaceDE w:val="0"/>
              <w:autoSpaceDN w:val="0"/>
              <w:adjustRightInd w:val="0"/>
              <w:rPr>
                <w:rFonts w:ascii="Verdana" w:hAnsi="Verdana"/>
                <w:noProof/>
                <w:sz w:val="20"/>
                <w:szCs w:val="20"/>
              </w:rPr>
            </w:pPr>
            <w:r>
              <w:rPr>
                <w:rFonts w:ascii="Verdana" w:hAnsi="Verdana"/>
                <w:noProof/>
                <w:sz w:val="20"/>
                <w:szCs w:val="20"/>
              </w:rPr>
              <w:t>The attached statement “The cost of Cd for urban waste water treatment plants” does not provide new information. However, it clearly shows that the ma</w:t>
            </w:r>
            <w:r w:rsidR="00B67130">
              <w:rPr>
                <w:rFonts w:ascii="Verdana" w:hAnsi="Verdana"/>
                <w:noProof/>
                <w:sz w:val="20"/>
                <w:szCs w:val="20"/>
              </w:rPr>
              <w:t>na</w:t>
            </w:r>
            <w:r>
              <w:rPr>
                <w:rFonts w:ascii="Verdana" w:hAnsi="Verdana"/>
                <w:noProof/>
                <w:sz w:val="20"/>
                <w:szCs w:val="20"/>
              </w:rPr>
              <w:t>gem</w:t>
            </w:r>
            <w:r w:rsidR="00B67130">
              <w:rPr>
                <w:rFonts w:ascii="Verdana" w:hAnsi="Verdana"/>
                <w:noProof/>
                <w:sz w:val="20"/>
                <w:szCs w:val="20"/>
              </w:rPr>
              <w:t>en</w:t>
            </w:r>
            <w:r>
              <w:rPr>
                <w:rFonts w:ascii="Verdana" w:hAnsi="Verdana"/>
                <w:noProof/>
                <w:sz w:val="20"/>
                <w:szCs w:val="20"/>
              </w:rPr>
              <w:t xml:space="preserve">t of sewage sludge is not a problem which can be solved with a restriction proposal under REACH addressing only one of </w:t>
            </w:r>
            <w:r w:rsidR="00154BAD">
              <w:rPr>
                <w:rFonts w:ascii="Verdana" w:hAnsi="Verdana"/>
                <w:noProof/>
                <w:sz w:val="20"/>
                <w:szCs w:val="20"/>
              </w:rPr>
              <w:t xml:space="preserve">the </w:t>
            </w:r>
            <w:r>
              <w:rPr>
                <w:rFonts w:ascii="Verdana" w:hAnsi="Verdana"/>
                <w:noProof/>
                <w:sz w:val="20"/>
                <w:szCs w:val="20"/>
              </w:rPr>
              <w:t>numerous pollutants in sewage sludge. Sewage sludge contains also other heavy metal</w:t>
            </w:r>
            <w:r w:rsidR="003C66E6">
              <w:rPr>
                <w:rFonts w:ascii="Verdana" w:hAnsi="Verdana"/>
                <w:noProof/>
                <w:sz w:val="20"/>
                <w:szCs w:val="20"/>
              </w:rPr>
              <w:t>s</w:t>
            </w:r>
            <w:r>
              <w:rPr>
                <w:rFonts w:ascii="Verdana" w:hAnsi="Verdana"/>
                <w:noProof/>
                <w:sz w:val="20"/>
                <w:szCs w:val="20"/>
              </w:rPr>
              <w:t xml:space="preserve"> than Cd and </w:t>
            </w:r>
            <w:r w:rsidR="00AB698D">
              <w:rPr>
                <w:rFonts w:ascii="Verdana" w:hAnsi="Verdana"/>
                <w:noProof/>
                <w:sz w:val="20"/>
                <w:szCs w:val="20"/>
              </w:rPr>
              <w:t xml:space="preserve">pharmaceutical </w:t>
            </w:r>
            <w:r>
              <w:rPr>
                <w:rFonts w:ascii="Verdana" w:hAnsi="Verdana"/>
                <w:noProof/>
                <w:sz w:val="20"/>
                <w:szCs w:val="20"/>
              </w:rPr>
              <w:t xml:space="preserve">residues. </w:t>
            </w:r>
            <w:r w:rsidR="00CB1E67">
              <w:rPr>
                <w:rFonts w:ascii="Verdana" w:hAnsi="Verdana"/>
                <w:noProof/>
                <w:sz w:val="20"/>
                <w:szCs w:val="20"/>
              </w:rPr>
              <w:t>Sludge incineration and subsequent treatment of the ash, i.e. removal of heavy metals, is only one option for an improved sludge treatment. There are technologies in operation where phosphorous can be recover</w:t>
            </w:r>
            <w:r w:rsidR="00AB698D">
              <w:rPr>
                <w:rFonts w:ascii="Verdana" w:hAnsi="Verdana"/>
                <w:noProof/>
                <w:sz w:val="20"/>
                <w:szCs w:val="20"/>
              </w:rPr>
              <w:t>e</w:t>
            </w:r>
            <w:r w:rsidR="00CB1E67">
              <w:rPr>
                <w:rFonts w:ascii="Verdana" w:hAnsi="Verdana"/>
                <w:noProof/>
                <w:sz w:val="20"/>
                <w:szCs w:val="20"/>
              </w:rPr>
              <w:t>d even in the waste water treatment plant. Alternative sludge treatment processes are investigated in the EU-funded research project P-Rex, see</w:t>
            </w:r>
            <w:r w:rsidR="00CB1E67">
              <w:t xml:space="preserve"> </w:t>
            </w:r>
            <w:hyperlink r:id="rId16" w:history="1">
              <w:r w:rsidR="00CB1E67" w:rsidRPr="00594017">
                <w:rPr>
                  <w:rStyle w:val="Hyperlink"/>
                  <w:noProof/>
                  <w:szCs w:val="20"/>
                </w:rPr>
                <w:t>http://p-rex.eu/</w:t>
              </w:r>
            </w:hyperlink>
            <w:r w:rsidR="00CB1E67">
              <w:rPr>
                <w:rFonts w:ascii="Verdana" w:hAnsi="Verdana"/>
                <w:noProof/>
                <w:sz w:val="20"/>
                <w:szCs w:val="20"/>
              </w:rPr>
              <w:t>). It is out of scope of this commenting round to discuss the cost figures provided in the attachment.</w:t>
            </w:r>
          </w:p>
          <w:p w:rsidR="00192AB2" w:rsidRPr="00192AB2" w:rsidRDefault="00192AB2" w:rsidP="00191492">
            <w:pPr>
              <w:rPr>
                <w:rFonts w:ascii="Verdana" w:hAnsi="Verdana"/>
                <w:sz w:val="20"/>
                <w:szCs w:val="20"/>
              </w:rPr>
            </w:pPr>
          </w:p>
        </w:tc>
      </w:tr>
      <w:tr w:rsidR="00270D28" w:rsidRPr="00270D28" w:rsidTr="00BA0279">
        <w:tc>
          <w:tcPr>
            <w:tcW w:w="817" w:type="dxa"/>
            <w:vMerge w:val="restart"/>
          </w:tcPr>
          <w:p w:rsidR="00270D28" w:rsidRPr="00270D28" w:rsidRDefault="00270D28" w:rsidP="0081031C">
            <w:pPr>
              <w:rPr>
                <w:rFonts w:ascii="Verdana" w:hAnsi="Verdana"/>
                <w:sz w:val="20"/>
              </w:rPr>
            </w:pPr>
            <w:r w:rsidRPr="00270D28">
              <w:rPr>
                <w:rFonts w:ascii="Verdana" w:hAnsi="Verdana"/>
                <w:noProof/>
                <w:sz w:val="20"/>
              </w:rPr>
              <w:lastRenderedPageBreak/>
              <w:t>157</w:t>
            </w:r>
          </w:p>
        </w:tc>
        <w:tc>
          <w:tcPr>
            <w:tcW w:w="2693" w:type="dxa"/>
            <w:vMerge w:val="restart"/>
          </w:tcPr>
          <w:p w:rsidR="00270D28" w:rsidRPr="00270D28" w:rsidRDefault="00270D28" w:rsidP="0081031C">
            <w:pPr>
              <w:rPr>
                <w:rFonts w:ascii="Verdana" w:hAnsi="Verdana"/>
                <w:sz w:val="20"/>
              </w:rPr>
            </w:pPr>
            <w:r w:rsidRPr="00270D28">
              <w:rPr>
                <w:rFonts w:ascii="Verdana" w:hAnsi="Verdana"/>
                <w:b/>
                <w:sz w:val="20"/>
              </w:rPr>
              <w:t>Date/Time:</w:t>
            </w:r>
            <w:r w:rsidRPr="00270D28">
              <w:rPr>
                <w:rFonts w:ascii="Verdana" w:hAnsi="Verdana"/>
                <w:sz w:val="20"/>
              </w:rPr>
              <w:t xml:space="preserve"> </w:t>
            </w:r>
            <w:r w:rsidRPr="00270D28">
              <w:rPr>
                <w:rFonts w:ascii="Verdana" w:hAnsi="Verdana"/>
                <w:noProof/>
                <w:sz w:val="20"/>
              </w:rPr>
              <w:t>2015/01/30 14:27</w:t>
            </w:r>
          </w:p>
          <w:p w:rsidR="00270D28" w:rsidRPr="00270D28" w:rsidRDefault="00270D28" w:rsidP="0081031C">
            <w:pPr>
              <w:rPr>
                <w:rFonts w:ascii="Verdana" w:hAnsi="Verdana"/>
                <w:sz w:val="20"/>
              </w:rPr>
            </w:pPr>
          </w:p>
          <w:p w:rsidR="00270D28" w:rsidRPr="00270D28" w:rsidRDefault="00C32707" w:rsidP="0081031C">
            <w:pPr>
              <w:rPr>
                <w:rFonts w:ascii="Verdana" w:hAnsi="Verdana"/>
                <w:noProof/>
                <w:sz w:val="20"/>
              </w:rPr>
            </w:pPr>
            <w:r>
              <w:rPr>
                <w:rFonts w:ascii="Verdana" w:hAnsi="Verdana"/>
                <w:b/>
                <w:noProof/>
                <w:sz w:val="20"/>
              </w:rPr>
              <w:t>Name confidential: No</w:t>
            </w:r>
          </w:p>
          <w:p w:rsidR="00270D28" w:rsidRPr="00270D28" w:rsidRDefault="00270D28" w:rsidP="0081031C">
            <w:pPr>
              <w:rPr>
                <w:rFonts w:ascii="Verdana" w:hAnsi="Verdana"/>
                <w:noProof/>
                <w:sz w:val="20"/>
              </w:rPr>
            </w:pPr>
          </w:p>
          <w:p w:rsidR="00270D28" w:rsidRPr="00270D28" w:rsidRDefault="00270D28" w:rsidP="0081031C">
            <w:pPr>
              <w:rPr>
                <w:rFonts w:ascii="Verdana" w:hAnsi="Verdana"/>
                <w:sz w:val="20"/>
              </w:rPr>
            </w:pPr>
          </w:p>
        </w:tc>
        <w:tc>
          <w:tcPr>
            <w:tcW w:w="10632" w:type="dxa"/>
            <w:gridSpan w:val="2"/>
          </w:tcPr>
          <w:p w:rsidR="00270D28" w:rsidRPr="00270D28" w:rsidRDefault="00270D28" w:rsidP="0081031C">
            <w:pPr>
              <w:rPr>
                <w:rFonts w:ascii="Verdana" w:hAnsi="Verdana"/>
                <w:b/>
                <w:sz w:val="20"/>
              </w:rPr>
            </w:pPr>
            <w:r w:rsidRPr="00270D28">
              <w:rPr>
                <w:rFonts w:ascii="Verdana" w:hAnsi="Verdana"/>
                <w:b/>
                <w:sz w:val="20"/>
              </w:rPr>
              <w:t>Comments on the SEAC draft opinion:</w:t>
            </w:r>
          </w:p>
          <w:p w:rsidR="00270D28" w:rsidRPr="00270D28" w:rsidRDefault="00270D28" w:rsidP="0081031C">
            <w:pPr>
              <w:rPr>
                <w:rFonts w:ascii="Verdana" w:hAnsi="Verdana"/>
                <w:noProof/>
                <w:sz w:val="20"/>
              </w:rPr>
            </w:pPr>
            <w:r w:rsidRPr="00270D28">
              <w:rPr>
                <w:rFonts w:ascii="Verdana" w:hAnsi="Verdana"/>
                <w:noProof/>
                <w:sz w:val="20"/>
              </w:rPr>
              <w:t>Having submitted a long set of comments to the original proposal, I consider that the draft opinion is balanced and wise. However I believe that more needs to be done to improve measures and practice in artists, to protect the environment. I have posted an article explaining this on my blog at http://eclecticlight.co/2015/01/25/cadmium-blues/, and have now made my own proposals for voluntary actions in the UK at http://eclecticlight.co/2015/01/30/cadmium-blues-2-proposals/ I welcome discussion, and hope that we can make real progress in the future. Thank you.</w:t>
            </w:r>
          </w:p>
          <w:p w:rsidR="00270D28" w:rsidRPr="00270D28" w:rsidRDefault="00270D28" w:rsidP="0081031C">
            <w:pPr>
              <w:rPr>
                <w:rFonts w:ascii="Verdana" w:hAnsi="Verdana"/>
                <w:noProof/>
                <w:sz w:val="20"/>
              </w:rPr>
            </w:pPr>
            <w:r w:rsidRPr="00270D28">
              <w:rPr>
                <w:rFonts w:ascii="Verdana" w:hAnsi="Verdana"/>
                <w:noProof/>
                <w:sz w:val="20"/>
              </w:rPr>
              <w:t>Howard Oakley.</w:t>
            </w:r>
          </w:p>
          <w:p w:rsidR="00270D28" w:rsidRPr="00270D28" w:rsidRDefault="00270D28" w:rsidP="0081031C">
            <w:pPr>
              <w:rPr>
                <w:rFonts w:ascii="Verdana" w:hAnsi="Verdana"/>
                <w:sz w:val="20"/>
              </w:rPr>
            </w:pPr>
          </w:p>
        </w:tc>
      </w:tr>
      <w:tr w:rsidR="00270D28" w:rsidRPr="00270D28" w:rsidTr="00BA0279">
        <w:tc>
          <w:tcPr>
            <w:tcW w:w="817" w:type="dxa"/>
            <w:vMerge/>
          </w:tcPr>
          <w:p w:rsidR="00270D28" w:rsidRPr="00270D28" w:rsidRDefault="00270D28" w:rsidP="0081031C">
            <w:pPr>
              <w:rPr>
                <w:rFonts w:ascii="Verdana" w:hAnsi="Verdana"/>
                <w:sz w:val="20"/>
              </w:rPr>
            </w:pPr>
          </w:p>
        </w:tc>
        <w:tc>
          <w:tcPr>
            <w:tcW w:w="2693" w:type="dxa"/>
            <w:vMerge/>
          </w:tcPr>
          <w:p w:rsidR="00270D28" w:rsidRPr="00270D28" w:rsidRDefault="00270D28" w:rsidP="0081031C">
            <w:pPr>
              <w:rPr>
                <w:rFonts w:ascii="Verdana" w:hAnsi="Verdana"/>
                <w:b/>
                <w:sz w:val="20"/>
              </w:rPr>
            </w:pPr>
          </w:p>
        </w:tc>
        <w:tc>
          <w:tcPr>
            <w:tcW w:w="10632" w:type="dxa"/>
            <w:gridSpan w:val="2"/>
          </w:tcPr>
          <w:p w:rsidR="00270D28" w:rsidRPr="00270D28" w:rsidRDefault="00270D28" w:rsidP="0081031C">
            <w:pPr>
              <w:rPr>
                <w:rFonts w:ascii="Verdana" w:hAnsi="Verdana"/>
                <w:b/>
                <w:sz w:val="20"/>
              </w:rPr>
            </w:pPr>
            <w:r w:rsidRPr="00270D28">
              <w:rPr>
                <w:rFonts w:ascii="Verdana" w:hAnsi="Verdana"/>
                <w:b/>
                <w:sz w:val="20"/>
              </w:rPr>
              <w:t>SEAC Rapporteurs response:</w:t>
            </w:r>
          </w:p>
          <w:p w:rsidR="00270D28" w:rsidRPr="00CB1E67" w:rsidRDefault="00CB1E67" w:rsidP="0081031C">
            <w:pPr>
              <w:rPr>
                <w:rFonts w:ascii="Verdana" w:hAnsi="Verdana"/>
                <w:sz w:val="20"/>
              </w:rPr>
            </w:pPr>
            <w:r>
              <w:rPr>
                <w:rFonts w:ascii="Verdana" w:hAnsi="Verdana"/>
                <w:sz w:val="20"/>
              </w:rPr>
              <w:t>Thank you for your comment. We appreciate your effort to disseminate information on proper cleaning methods for brushes.</w:t>
            </w:r>
          </w:p>
          <w:p w:rsidR="00270D28" w:rsidRPr="00270D28" w:rsidRDefault="00270D28" w:rsidP="0081031C">
            <w:pPr>
              <w:rPr>
                <w:rFonts w:ascii="Verdana" w:hAnsi="Verdana"/>
                <w:sz w:val="20"/>
              </w:rPr>
            </w:pPr>
          </w:p>
        </w:tc>
      </w:tr>
      <w:tr w:rsidR="00C23BE0" w:rsidRPr="00C23BE0" w:rsidTr="00BA0279">
        <w:tc>
          <w:tcPr>
            <w:tcW w:w="817" w:type="dxa"/>
            <w:vMerge w:val="restart"/>
          </w:tcPr>
          <w:p w:rsidR="00C23BE0" w:rsidRPr="00C23BE0" w:rsidRDefault="00C23BE0" w:rsidP="00150E5A">
            <w:pPr>
              <w:rPr>
                <w:rFonts w:ascii="Verdana" w:hAnsi="Verdana"/>
                <w:sz w:val="20"/>
              </w:rPr>
            </w:pPr>
            <w:r w:rsidRPr="00C23BE0">
              <w:rPr>
                <w:rFonts w:ascii="Verdana" w:hAnsi="Verdana"/>
                <w:noProof/>
                <w:sz w:val="20"/>
              </w:rPr>
              <w:t>158</w:t>
            </w:r>
          </w:p>
        </w:tc>
        <w:tc>
          <w:tcPr>
            <w:tcW w:w="2693" w:type="dxa"/>
            <w:vMerge w:val="restart"/>
          </w:tcPr>
          <w:p w:rsidR="00C23BE0" w:rsidRPr="00C23BE0" w:rsidRDefault="00C23BE0" w:rsidP="00150E5A">
            <w:pPr>
              <w:rPr>
                <w:rFonts w:ascii="Verdana" w:hAnsi="Verdana"/>
                <w:sz w:val="20"/>
              </w:rPr>
            </w:pPr>
            <w:r w:rsidRPr="00C23BE0">
              <w:rPr>
                <w:rFonts w:ascii="Verdana" w:hAnsi="Verdana"/>
                <w:b/>
                <w:sz w:val="20"/>
              </w:rPr>
              <w:t>Date/Time:</w:t>
            </w:r>
            <w:r w:rsidRPr="00C23BE0">
              <w:rPr>
                <w:rFonts w:ascii="Verdana" w:hAnsi="Verdana"/>
                <w:sz w:val="20"/>
              </w:rPr>
              <w:t xml:space="preserve"> </w:t>
            </w:r>
            <w:r w:rsidRPr="00C23BE0">
              <w:rPr>
                <w:rFonts w:ascii="Verdana" w:hAnsi="Verdana"/>
                <w:noProof/>
                <w:sz w:val="20"/>
              </w:rPr>
              <w:t>2015/02/02 11:02</w:t>
            </w:r>
          </w:p>
          <w:p w:rsidR="00C23BE0" w:rsidRPr="00C23BE0" w:rsidRDefault="00C23BE0" w:rsidP="00150E5A">
            <w:pPr>
              <w:rPr>
                <w:rFonts w:ascii="Verdana" w:hAnsi="Verdana"/>
                <w:sz w:val="20"/>
              </w:rPr>
            </w:pPr>
          </w:p>
          <w:p w:rsidR="00C23BE0" w:rsidRPr="00C23BE0" w:rsidRDefault="00C23BE0" w:rsidP="00150E5A">
            <w:pPr>
              <w:rPr>
                <w:rFonts w:ascii="Verdana" w:hAnsi="Verdana"/>
                <w:noProof/>
                <w:sz w:val="20"/>
              </w:rPr>
            </w:pPr>
            <w:r w:rsidRPr="00C23BE0">
              <w:rPr>
                <w:rFonts w:ascii="Verdana" w:hAnsi="Verdana"/>
                <w:b/>
                <w:sz w:val="20"/>
              </w:rPr>
              <w:t>Type:</w:t>
            </w:r>
            <w:r w:rsidRPr="00C23BE0">
              <w:rPr>
                <w:rFonts w:ascii="Verdana" w:hAnsi="Verdana"/>
                <w:sz w:val="20"/>
              </w:rPr>
              <w:t xml:space="preserve"> </w:t>
            </w:r>
            <w:r w:rsidRPr="00C23BE0">
              <w:rPr>
                <w:rFonts w:ascii="Verdana" w:hAnsi="Verdana"/>
                <w:noProof/>
                <w:sz w:val="20"/>
              </w:rPr>
              <w:t>International NGO</w:t>
            </w:r>
          </w:p>
          <w:p w:rsidR="00C23BE0" w:rsidRPr="00C23BE0" w:rsidRDefault="00C23BE0" w:rsidP="00150E5A">
            <w:pPr>
              <w:rPr>
                <w:rFonts w:ascii="Verdana" w:hAnsi="Verdana"/>
                <w:noProof/>
                <w:sz w:val="20"/>
              </w:rPr>
            </w:pPr>
          </w:p>
          <w:p w:rsidR="00C23BE0" w:rsidRPr="00C23BE0" w:rsidRDefault="00C23BE0" w:rsidP="00150E5A">
            <w:pPr>
              <w:rPr>
                <w:rFonts w:ascii="Verdana" w:hAnsi="Verdana"/>
                <w:b/>
                <w:noProof/>
                <w:sz w:val="20"/>
              </w:rPr>
            </w:pPr>
            <w:r w:rsidRPr="00C23BE0">
              <w:rPr>
                <w:rFonts w:ascii="Verdana" w:hAnsi="Verdana"/>
                <w:b/>
                <w:noProof/>
                <w:sz w:val="20"/>
              </w:rPr>
              <w:t>Organization name:</w:t>
            </w:r>
          </w:p>
          <w:p w:rsidR="00C23BE0" w:rsidRPr="00C23BE0" w:rsidRDefault="00C23BE0" w:rsidP="00150E5A">
            <w:pPr>
              <w:rPr>
                <w:rFonts w:ascii="Verdana" w:hAnsi="Verdana"/>
                <w:sz w:val="20"/>
              </w:rPr>
            </w:pPr>
            <w:r w:rsidRPr="00C23BE0">
              <w:rPr>
                <w:rFonts w:ascii="Verdana" w:hAnsi="Verdana"/>
                <w:noProof/>
                <w:sz w:val="20"/>
              </w:rPr>
              <w:lastRenderedPageBreak/>
              <w:t>EurEau</w:t>
            </w:r>
          </w:p>
          <w:p w:rsidR="00C23BE0" w:rsidRPr="00C23BE0" w:rsidRDefault="00C23BE0" w:rsidP="00150E5A">
            <w:pPr>
              <w:rPr>
                <w:rFonts w:ascii="Verdana" w:hAnsi="Verdana"/>
                <w:sz w:val="20"/>
              </w:rPr>
            </w:pPr>
          </w:p>
          <w:p w:rsidR="00C23BE0" w:rsidRPr="00C23BE0" w:rsidRDefault="00C23BE0" w:rsidP="00150E5A">
            <w:pPr>
              <w:rPr>
                <w:rFonts w:ascii="Verdana" w:hAnsi="Verdana"/>
                <w:noProof/>
                <w:sz w:val="20"/>
              </w:rPr>
            </w:pPr>
            <w:r w:rsidRPr="00C23BE0">
              <w:rPr>
                <w:rFonts w:ascii="Verdana" w:hAnsi="Verdana"/>
                <w:b/>
                <w:sz w:val="20"/>
              </w:rPr>
              <w:t xml:space="preserve">Country: </w:t>
            </w:r>
            <w:r w:rsidRPr="00C23BE0">
              <w:rPr>
                <w:rFonts w:ascii="Verdana" w:hAnsi="Verdana"/>
                <w:noProof/>
                <w:sz w:val="20"/>
              </w:rPr>
              <w:t>Belgium</w:t>
            </w:r>
          </w:p>
          <w:p w:rsidR="00C23BE0" w:rsidRPr="00C23BE0" w:rsidRDefault="00C23BE0" w:rsidP="00150E5A">
            <w:pPr>
              <w:rPr>
                <w:rFonts w:ascii="Verdana" w:hAnsi="Verdana"/>
                <w:noProof/>
                <w:sz w:val="20"/>
              </w:rPr>
            </w:pPr>
          </w:p>
          <w:p w:rsidR="00C23BE0" w:rsidRPr="00C23BE0" w:rsidRDefault="00C32707" w:rsidP="00150E5A">
            <w:pPr>
              <w:rPr>
                <w:rFonts w:ascii="Verdana" w:hAnsi="Verdana"/>
                <w:noProof/>
                <w:sz w:val="20"/>
              </w:rPr>
            </w:pPr>
            <w:r>
              <w:rPr>
                <w:rFonts w:ascii="Verdana" w:hAnsi="Verdana"/>
                <w:b/>
                <w:noProof/>
                <w:sz w:val="20"/>
              </w:rPr>
              <w:t>Name confidential: No</w:t>
            </w:r>
          </w:p>
          <w:p w:rsidR="00C23BE0" w:rsidRPr="00C23BE0" w:rsidRDefault="00C23BE0" w:rsidP="00150E5A">
            <w:pPr>
              <w:rPr>
                <w:rFonts w:ascii="Verdana" w:hAnsi="Verdana"/>
                <w:noProof/>
                <w:sz w:val="20"/>
              </w:rPr>
            </w:pPr>
          </w:p>
          <w:p w:rsidR="00C23BE0" w:rsidRPr="00C23BE0" w:rsidRDefault="00C23BE0" w:rsidP="00150E5A">
            <w:pPr>
              <w:rPr>
                <w:rFonts w:ascii="Verdana" w:hAnsi="Verdana"/>
                <w:b/>
                <w:noProof/>
                <w:sz w:val="20"/>
              </w:rPr>
            </w:pPr>
            <w:r w:rsidRPr="00C23BE0">
              <w:rPr>
                <w:rFonts w:ascii="Verdana" w:hAnsi="Verdana"/>
                <w:b/>
                <w:noProof/>
                <w:sz w:val="20"/>
              </w:rPr>
              <w:t>Attachment:</w:t>
            </w:r>
          </w:p>
          <w:p w:rsidR="00C23BE0" w:rsidRPr="00C23BE0" w:rsidRDefault="00C23BE0" w:rsidP="00150E5A">
            <w:pPr>
              <w:rPr>
                <w:rFonts w:ascii="Verdana" w:hAnsi="Verdana"/>
                <w:sz w:val="20"/>
              </w:rPr>
            </w:pPr>
          </w:p>
          <w:p w:rsidR="00C23BE0" w:rsidRPr="00C23BE0" w:rsidRDefault="003C0D4A" w:rsidP="00150E5A">
            <w:pPr>
              <w:rPr>
                <w:rFonts w:ascii="Verdana" w:hAnsi="Verdana"/>
                <w:sz w:val="20"/>
              </w:rPr>
            </w:pPr>
            <w:r w:rsidRPr="009C6A69">
              <w:rPr>
                <w:rFonts w:ascii="Verdana" w:hAnsi="Verdana"/>
                <w:sz w:val="18"/>
              </w:rPr>
              <w:object w:dxaOrig="1531" w:dyaOrig="991">
                <v:shape id="_x0000_i1026" type="#_x0000_t75" style="width:75.75pt;height:49.5pt" o:ole="">
                  <v:imagedata r:id="rId17" o:title=""/>
                </v:shape>
                <o:OLEObject Type="Embed" ProgID="AcroExch.Document.DC" ShapeID="_x0000_i1026" DrawAspect="Icon" ObjectID="_1594549193" r:id="rId18"/>
              </w:object>
            </w:r>
          </w:p>
        </w:tc>
        <w:tc>
          <w:tcPr>
            <w:tcW w:w="10632" w:type="dxa"/>
            <w:gridSpan w:val="2"/>
          </w:tcPr>
          <w:p w:rsidR="00C23BE0" w:rsidRPr="00C23BE0" w:rsidRDefault="00C23BE0" w:rsidP="00150E5A">
            <w:pPr>
              <w:rPr>
                <w:rFonts w:ascii="Verdana" w:hAnsi="Verdana"/>
                <w:b/>
                <w:sz w:val="20"/>
              </w:rPr>
            </w:pPr>
            <w:r w:rsidRPr="00C23BE0">
              <w:rPr>
                <w:rFonts w:ascii="Verdana" w:hAnsi="Verdana"/>
                <w:b/>
                <w:sz w:val="20"/>
              </w:rPr>
              <w:lastRenderedPageBreak/>
              <w:t>Comments on the SEAC draft opinion:</w:t>
            </w:r>
          </w:p>
          <w:p w:rsidR="00C23BE0" w:rsidRPr="00C23BE0" w:rsidRDefault="00C23BE0" w:rsidP="00150E5A">
            <w:pPr>
              <w:rPr>
                <w:rFonts w:ascii="Verdana" w:hAnsi="Verdana"/>
                <w:noProof/>
                <w:sz w:val="20"/>
              </w:rPr>
            </w:pPr>
            <w:r w:rsidRPr="00C23BE0">
              <w:rPr>
                <w:rFonts w:ascii="Verdana" w:hAnsi="Verdana"/>
                <w:noProof/>
                <w:sz w:val="20"/>
              </w:rPr>
              <w:t xml:space="preserve">Today, cadmium originating from hobby and artist paints, is already 10 % of the total cadmium in the urban wastewater of Stockholm and consequently also 10% of the total cadmium content in the sludge of Stockholm (reference Sörme Lindqvist Söderberg 2003). Cadmium from hobby and artist paints is today one of the biggest single sources of cadmium in the sludge in Sweden. The same development can be expected in many other Member States. EurEau´s conclusion is that there is a need to further reduce cadmium in the urban wastewater and that there is a strong need for restrictions on cadmium </w:t>
            </w:r>
            <w:r w:rsidRPr="00C23BE0">
              <w:rPr>
                <w:rFonts w:ascii="Verdana" w:hAnsi="Verdana"/>
                <w:noProof/>
                <w:sz w:val="20"/>
              </w:rPr>
              <w:lastRenderedPageBreak/>
              <w:t>in hobby and artist paints. To restrict cadmium in hobby- and artist paints is probably one of the most sustainable and least complicated measures to reduce cadmium to the European wastewater treatment plants – and therefore also to the receiving waters of Europe</w:t>
            </w:r>
          </w:p>
          <w:p w:rsidR="00C23BE0" w:rsidRPr="00C23BE0" w:rsidRDefault="00C23BE0" w:rsidP="00150E5A">
            <w:pPr>
              <w:rPr>
                <w:rFonts w:ascii="Verdana" w:hAnsi="Verdana"/>
                <w:sz w:val="20"/>
              </w:rPr>
            </w:pPr>
          </w:p>
        </w:tc>
      </w:tr>
      <w:tr w:rsidR="00C23BE0" w:rsidRPr="00C23BE0" w:rsidTr="00BA0279">
        <w:tc>
          <w:tcPr>
            <w:tcW w:w="817" w:type="dxa"/>
            <w:vMerge/>
          </w:tcPr>
          <w:p w:rsidR="00C23BE0" w:rsidRPr="00C23BE0" w:rsidRDefault="00C23BE0" w:rsidP="00150E5A">
            <w:pPr>
              <w:rPr>
                <w:rFonts w:ascii="Verdana" w:hAnsi="Verdana"/>
                <w:sz w:val="20"/>
              </w:rPr>
            </w:pPr>
          </w:p>
        </w:tc>
        <w:tc>
          <w:tcPr>
            <w:tcW w:w="2693" w:type="dxa"/>
            <w:vMerge/>
          </w:tcPr>
          <w:p w:rsidR="00C23BE0" w:rsidRPr="00C23BE0" w:rsidRDefault="00C23BE0" w:rsidP="00150E5A">
            <w:pPr>
              <w:rPr>
                <w:rFonts w:ascii="Verdana" w:hAnsi="Verdana"/>
                <w:b/>
                <w:sz w:val="20"/>
              </w:rPr>
            </w:pPr>
          </w:p>
        </w:tc>
        <w:tc>
          <w:tcPr>
            <w:tcW w:w="10632" w:type="dxa"/>
            <w:gridSpan w:val="2"/>
          </w:tcPr>
          <w:p w:rsidR="00C23BE0" w:rsidRPr="00C23BE0" w:rsidRDefault="00C23BE0" w:rsidP="00150E5A">
            <w:pPr>
              <w:rPr>
                <w:rFonts w:ascii="Verdana" w:hAnsi="Verdana"/>
                <w:b/>
                <w:sz w:val="20"/>
              </w:rPr>
            </w:pPr>
            <w:r w:rsidRPr="00C23BE0">
              <w:rPr>
                <w:rFonts w:ascii="Verdana" w:hAnsi="Verdana"/>
                <w:b/>
                <w:sz w:val="20"/>
              </w:rPr>
              <w:t>SEAC Rapporteurs response:</w:t>
            </w:r>
          </w:p>
          <w:p w:rsidR="00C23BE0" w:rsidRPr="00C23BE0" w:rsidRDefault="0078783D" w:rsidP="00150E5A">
            <w:pPr>
              <w:rPr>
                <w:rFonts w:ascii="Verdana" w:hAnsi="Verdana"/>
                <w:sz w:val="20"/>
              </w:rPr>
            </w:pPr>
            <w:r>
              <w:rPr>
                <w:rFonts w:ascii="Verdana" w:hAnsi="Verdana"/>
                <w:sz w:val="20"/>
              </w:rPr>
              <w:t>Please s</w:t>
            </w:r>
            <w:r w:rsidR="00CB1E67" w:rsidRPr="00CB1E67">
              <w:rPr>
                <w:rFonts w:ascii="Verdana" w:hAnsi="Verdana"/>
                <w:sz w:val="20"/>
              </w:rPr>
              <w:t xml:space="preserve">ee </w:t>
            </w:r>
            <w:r>
              <w:rPr>
                <w:rFonts w:ascii="Verdana" w:hAnsi="Verdana"/>
                <w:sz w:val="20"/>
              </w:rPr>
              <w:t xml:space="preserve">our answer to </w:t>
            </w:r>
            <w:r w:rsidR="00AB698D">
              <w:rPr>
                <w:rFonts w:ascii="Verdana" w:hAnsi="Verdana"/>
                <w:sz w:val="20"/>
              </w:rPr>
              <w:t xml:space="preserve">the comment </w:t>
            </w:r>
            <w:r w:rsidR="00CB1E67" w:rsidRPr="00CB1E67">
              <w:rPr>
                <w:rFonts w:ascii="Verdana" w:hAnsi="Verdana"/>
                <w:sz w:val="20"/>
              </w:rPr>
              <w:t>152</w:t>
            </w:r>
            <w:r>
              <w:rPr>
                <w:rFonts w:ascii="Verdana" w:hAnsi="Verdana"/>
                <w:sz w:val="20"/>
              </w:rPr>
              <w:t>.</w:t>
            </w:r>
          </w:p>
        </w:tc>
      </w:tr>
      <w:tr w:rsidR="0025107E" w:rsidRPr="0025107E" w:rsidTr="00BA0279">
        <w:tc>
          <w:tcPr>
            <w:tcW w:w="817" w:type="dxa"/>
            <w:vMerge w:val="restart"/>
          </w:tcPr>
          <w:p w:rsidR="0025107E" w:rsidRPr="0025107E" w:rsidRDefault="0025107E" w:rsidP="008E70EE">
            <w:pPr>
              <w:rPr>
                <w:rFonts w:ascii="Verdana" w:hAnsi="Verdana"/>
                <w:sz w:val="20"/>
              </w:rPr>
            </w:pPr>
            <w:r w:rsidRPr="0025107E">
              <w:rPr>
                <w:rFonts w:ascii="Verdana" w:hAnsi="Verdana"/>
                <w:noProof/>
                <w:sz w:val="20"/>
              </w:rPr>
              <w:t>159</w:t>
            </w:r>
          </w:p>
        </w:tc>
        <w:tc>
          <w:tcPr>
            <w:tcW w:w="2693" w:type="dxa"/>
            <w:vMerge w:val="restart"/>
          </w:tcPr>
          <w:p w:rsidR="0025107E" w:rsidRPr="0025107E" w:rsidRDefault="0025107E" w:rsidP="008E70EE">
            <w:pPr>
              <w:rPr>
                <w:rFonts w:ascii="Verdana" w:hAnsi="Verdana"/>
                <w:sz w:val="20"/>
              </w:rPr>
            </w:pPr>
            <w:r w:rsidRPr="0025107E">
              <w:rPr>
                <w:rFonts w:ascii="Verdana" w:hAnsi="Verdana"/>
                <w:b/>
                <w:sz w:val="20"/>
              </w:rPr>
              <w:t>Date/Time:</w:t>
            </w:r>
            <w:r w:rsidRPr="0025107E">
              <w:rPr>
                <w:rFonts w:ascii="Verdana" w:hAnsi="Verdana"/>
                <w:sz w:val="20"/>
              </w:rPr>
              <w:t xml:space="preserve"> </w:t>
            </w:r>
            <w:r w:rsidRPr="0025107E">
              <w:rPr>
                <w:rFonts w:ascii="Verdana" w:hAnsi="Verdana"/>
                <w:noProof/>
                <w:sz w:val="20"/>
              </w:rPr>
              <w:t>2015/02/02 12:30</w:t>
            </w:r>
          </w:p>
          <w:p w:rsidR="0025107E" w:rsidRPr="0025107E" w:rsidRDefault="0025107E" w:rsidP="008E70EE">
            <w:pPr>
              <w:rPr>
                <w:rFonts w:ascii="Verdana" w:hAnsi="Verdana"/>
                <w:sz w:val="20"/>
              </w:rPr>
            </w:pPr>
          </w:p>
          <w:p w:rsidR="0025107E" w:rsidRPr="0025107E" w:rsidRDefault="0025107E" w:rsidP="008E70EE">
            <w:pPr>
              <w:rPr>
                <w:rFonts w:ascii="Verdana" w:hAnsi="Verdana"/>
                <w:noProof/>
                <w:sz w:val="20"/>
              </w:rPr>
            </w:pPr>
            <w:r w:rsidRPr="0025107E">
              <w:rPr>
                <w:rFonts w:ascii="Verdana" w:hAnsi="Verdana"/>
                <w:b/>
                <w:sz w:val="20"/>
              </w:rPr>
              <w:t>Type:</w:t>
            </w:r>
            <w:r w:rsidRPr="0025107E">
              <w:rPr>
                <w:rFonts w:ascii="Verdana" w:hAnsi="Verdana"/>
                <w:sz w:val="20"/>
              </w:rPr>
              <w:t xml:space="preserve"> </w:t>
            </w:r>
            <w:r w:rsidRPr="0025107E">
              <w:rPr>
                <w:rFonts w:ascii="Verdana" w:hAnsi="Verdana"/>
                <w:noProof/>
                <w:sz w:val="20"/>
              </w:rPr>
              <w:t>Industry or trade association</w:t>
            </w:r>
          </w:p>
          <w:p w:rsidR="0025107E" w:rsidRPr="0025107E" w:rsidRDefault="0025107E" w:rsidP="008E70EE">
            <w:pPr>
              <w:rPr>
                <w:rFonts w:ascii="Verdana" w:hAnsi="Verdana"/>
                <w:noProof/>
                <w:sz w:val="20"/>
              </w:rPr>
            </w:pPr>
          </w:p>
          <w:p w:rsidR="0025107E" w:rsidRPr="0025107E" w:rsidRDefault="0025107E" w:rsidP="008E70EE">
            <w:pPr>
              <w:rPr>
                <w:rFonts w:ascii="Verdana" w:hAnsi="Verdana"/>
                <w:b/>
                <w:noProof/>
                <w:sz w:val="20"/>
              </w:rPr>
            </w:pPr>
            <w:r w:rsidRPr="0025107E">
              <w:rPr>
                <w:rFonts w:ascii="Verdana" w:hAnsi="Verdana"/>
                <w:b/>
                <w:noProof/>
                <w:sz w:val="20"/>
              </w:rPr>
              <w:t>Organization name:</w:t>
            </w:r>
          </w:p>
          <w:p w:rsidR="0025107E" w:rsidRPr="0025107E" w:rsidRDefault="002C4547" w:rsidP="008E70EE">
            <w:pPr>
              <w:rPr>
                <w:rFonts w:ascii="Verdana" w:hAnsi="Verdana"/>
                <w:sz w:val="20"/>
              </w:rPr>
            </w:pPr>
            <w:r>
              <w:rPr>
                <w:rFonts w:ascii="Verdana" w:hAnsi="Verdana"/>
                <w:noProof/>
                <w:sz w:val="20"/>
              </w:rPr>
              <w:t>[…]</w:t>
            </w:r>
          </w:p>
          <w:p w:rsidR="0025107E" w:rsidRPr="0025107E" w:rsidRDefault="0025107E" w:rsidP="008E70EE">
            <w:pPr>
              <w:rPr>
                <w:rFonts w:ascii="Verdana" w:hAnsi="Verdana"/>
                <w:sz w:val="20"/>
              </w:rPr>
            </w:pPr>
          </w:p>
          <w:p w:rsidR="0025107E" w:rsidRPr="0025107E" w:rsidRDefault="0025107E" w:rsidP="008E70EE">
            <w:pPr>
              <w:rPr>
                <w:rFonts w:ascii="Verdana" w:hAnsi="Verdana"/>
                <w:noProof/>
                <w:sz w:val="20"/>
              </w:rPr>
            </w:pPr>
            <w:r w:rsidRPr="0025107E">
              <w:rPr>
                <w:rFonts w:ascii="Verdana" w:hAnsi="Verdana"/>
                <w:b/>
                <w:sz w:val="20"/>
              </w:rPr>
              <w:t xml:space="preserve">Country: </w:t>
            </w:r>
            <w:r w:rsidRPr="0025107E">
              <w:rPr>
                <w:rFonts w:ascii="Verdana" w:hAnsi="Verdana"/>
                <w:noProof/>
                <w:sz w:val="20"/>
              </w:rPr>
              <w:t>Austria</w:t>
            </w:r>
          </w:p>
          <w:p w:rsidR="0025107E" w:rsidRPr="0025107E" w:rsidRDefault="0025107E" w:rsidP="008E70EE">
            <w:pPr>
              <w:rPr>
                <w:rFonts w:ascii="Verdana" w:hAnsi="Verdana"/>
                <w:noProof/>
                <w:sz w:val="20"/>
              </w:rPr>
            </w:pPr>
          </w:p>
          <w:p w:rsidR="0025107E" w:rsidRPr="0025107E" w:rsidRDefault="0025107E" w:rsidP="008E70EE">
            <w:pPr>
              <w:rPr>
                <w:rFonts w:ascii="Verdana" w:hAnsi="Verdana"/>
                <w:noProof/>
                <w:sz w:val="20"/>
              </w:rPr>
            </w:pPr>
            <w:r w:rsidRPr="0025107E">
              <w:rPr>
                <w:rFonts w:ascii="Verdana" w:hAnsi="Verdana"/>
                <w:b/>
                <w:noProof/>
                <w:sz w:val="20"/>
              </w:rPr>
              <w:t xml:space="preserve">Name confidential: </w:t>
            </w:r>
            <w:r w:rsidR="00C32707">
              <w:rPr>
                <w:rFonts w:ascii="Verdana" w:hAnsi="Verdana"/>
                <w:noProof/>
                <w:color w:val="FF0000"/>
                <w:sz w:val="20"/>
              </w:rPr>
              <w:t>Yes</w:t>
            </w:r>
          </w:p>
          <w:p w:rsidR="0025107E" w:rsidRPr="0025107E" w:rsidRDefault="0025107E" w:rsidP="008E70EE">
            <w:pPr>
              <w:rPr>
                <w:rFonts w:ascii="Verdana" w:hAnsi="Verdana"/>
                <w:sz w:val="20"/>
              </w:rPr>
            </w:pPr>
          </w:p>
        </w:tc>
        <w:tc>
          <w:tcPr>
            <w:tcW w:w="10632" w:type="dxa"/>
            <w:gridSpan w:val="2"/>
          </w:tcPr>
          <w:p w:rsidR="0025107E" w:rsidRPr="0025107E" w:rsidRDefault="0025107E" w:rsidP="008E70EE">
            <w:pPr>
              <w:rPr>
                <w:rFonts w:ascii="Verdana" w:hAnsi="Verdana"/>
                <w:b/>
                <w:sz w:val="20"/>
              </w:rPr>
            </w:pPr>
            <w:r w:rsidRPr="0025107E">
              <w:rPr>
                <w:rFonts w:ascii="Verdana" w:hAnsi="Verdana"/>
                <w:b/>
                <w:sz w:val="20"/>
              </w:rPr>
              <w:t>Comments on the SEAC draft opinion:</w:t>
            </w:r>
          </w:p>
          <w:p w:rsidR="0025107E" w:rsidRPr="0025107E" w:rsidRDefault="0025107E" w:rsidP="008E70EE">
            <w:pPr>
              <w:rPr>
                <w:rFonts w:ascii="Verdana" w:hAnsi="Verdana"/>
                <w:noProof/>
                <w:sz w:val="20"/>
              </w:rPr>
            </w:pPr>
            <w:r w:rsidRPr="0025107E">
              <w:rPr>
                <w:rFonts w:ascii="Verdana" w:hAnsi="Verdana"/>
                <w:noProof/>
                <w:sz w:val="20"/>
              </w:rPr>
              <w:t xml:space="preserve">“Today, cadmium originating from hobby and artist paints, is already 10 % of the total cadmium in the urban wastewater and consequently also 10% of the total cadmium content in the sludge. Cadmium from hobby and artist paints is today one of the biggest single sources of cadmium in the municipal sludge. The same development can be expected in many other Member States. </w:t>
            </w:r>
            <w:r w:rsidR="002C4547">
              <w:rPr>
                <w:rFonts w:ascii="Verdana" w:hAnsi="Verdana"/>
                <w:noProof/>
                <w:sz w:val="20"/>
              </w:rPr>
              <w:t>[…]</w:t>
            </w:r>
            <w:r w:rsidRPr="0025107E">
              <w:rPr>
                <w:rFonts w:ascii="Verdana" w:hAnsi="Verdana"/>
                <w:noProof/>
                <w:sz w:val="20"/>
              </w:rPr>
              <w:t>´s conclusion is that there is a need to further reduce cadmium in the urban wastewater and that there is a strong need for restrictions on cadmium in hobby and artist paints. To restrict cadmium in hobby- and artist paints is probably one of the most sustainable and least complicated measures to reduce cadmium to the European wastewater treatment plants – and therefore also to the receiving waters of Europe.”</w:t>
            </w:r>
          </w:p>
          <w:p w:rsidR="0025107E" w:rsidRPr="0025107E" w:rsidRDefault="0025107E" w:rsidP="008E70EE">
            <w:pPr>
              <w:rPr>
                <w:rFonts w:ascii="Verdana" w:hAnsi="Verdana"/>
                <w:sz w:val="20"/>
              </w:rPr>
            </w:pPr>
          </w:p>
        </w:tc>
      </w:tr>
      <w:tr w:rsidR="0025107E" w:rsidRPr="0025107E" w:rsidTr="00BA0279">
        <w:tc>
          <w:tcPr>
            <w:tcW w:w="817" w:type="dxa"/>
            <w:vMerge/>
          </w:tcPr>
          <w:p w:rsidR="0025107E" w:rsidRPr="0025107E" w:rsidRDefault="0025107E" w:rsidP="008E70EE">
            <w:pPr>
              <w:rPr>
                <w:rFonts w:ascii="Verdana" w:hAnsi="Verdana"/>
                <w:sz w:val="20"/>
              </w:rPr>
            </w:pPr>
          </w:p>
        </w:tc>
        <w:tc>
          <w:tcPr>
            <w:tcW w:w="2693" w:type="dxa"/>
            <w:vMerge/>
          </w:tcPr>
          <w:p w:rsidR="0025107E" w:rsidRPr="0025107E" w:rsidRDefault="0025107E" w:rsidP="008E70EE">
            <w:pPr>
              <w:rPr>
                <w:rFonts w:ascii="Verdana" w:hAnsi="Verdana"/>
                <w:b/>
                <w:sz w:val="20"/>
              </w:rPr>
            </w:pPr>
          </w:p>
        </w:tc>
        <w:tc>
          <w:tcPr>
            <w:tcW w:w="10632" w:type="dxa"/>
            <w:gridSpan w:val="2"/>
          </w:tcPr>
          <w:p w:rsidR="0025107E" w:rsidRPr="0025107E" w:rsidRDefault="0025107E" w:rsidP="008E70EE">
            <w:pPr>
              <w:rPr>
                <w:rFonts w:ascii="Verdana" w:hAnsi="Verdana"/>
                <w:b/>
                <w:sz w:val="20"/>
              </w:rPr>
            </w:pPr>
            <w:r w:rsidRPr="0025107E">
              <w:rPr>
                <w:rFonts w:ascii="Verdana" w:hAnsi="Verdana"/>
                <w:b/>
                <w:sz w:val="20"/>
              </w:rPr>
              <w:t>SEAC Rapporteurs response:</w:t>
            </w:r>
          </w:p>
          <w:p w:rsidR="0025107E" w:rsidRPr="00CB1E67" w:rsidRDefault="00CB1E67" w:rsidP="008E70EE">
            <w:pPr>
              <w:rPr>
                <w:rFonts w:ascii="Verdana" w:hAnsi="Verdana"/>
                <w:sz w:val="20"/>
              </w:rPr>
            </w:pPr>
            <w:r>
              <w:rPr>
                <w:rFonts w:ascii="Verdana" w:hAnsi="Verdana"/>
                <w:sz w:val="20"/>
              </w:rPr>
              <w:t xml:space="preserve">Thank you for your comment. We provided a detailed answer to </w:t>
            </w:r>
            <w:r w:rsidR="000C7516">
              <w:rPr>
                <w:rFonts w:ascii="Verdana" w:hAnsi="Verdana"/>
                <w:sz w:val="20"/>
              </w:rPr>
              <w:t xml:space="preserve">the comment </w:t>
            </w:r>
            <w:r w:rsidR="0078783D">
              <w:rPr>
                <w:rFonts w:ascii="Verdana" w:hAnsi="Verdana"/>
                <w:sz w:val="20"/>
              </w:rPr>
              <w:t>152</w:t>
            </w:r>
            <w:r w:rsidR="000C7516">
              <w:rPr>
                <w:rFonts w:ascii="Verdana" w:hAnsi="Verdana"/>
                <w:sz w:val="20"/>
              </w:rPr>
              <w:t xml:space="preserve"> which is almost identical to yours.</w:t>
            </w:r>
          </w:p>
          <w:p w:rsidR="0025107E" w:rsidRPr="0025107E" w:rsidRDefault="0025107E" w:rsidP="008E70EE">
            <w:pPr>
              <w:rPr>
                <w:rFonts w:ascii="Verdana" w:hAnsi="Verdana"/>
                <w:sz w:val="20"/>
              </w:rPr>
            </w:pPr>
          </w:p>
        </w:tc>
      </w:tr>
      <w:tr w:rsidR="00016B19" w:rsidRPr="00016B19" w:rsidTr="00BA0279">
        <w:tc>
          <w:tcPr>
            <w:tcW w:w="817" w:type="dxa"/>
            <w:vMerge w:val="restart"/>
          </w:tcPr>
          <w:p w:rsidR="00016B19" w:rsidRPr="00016B19" w:rsidRDefault="00016B19" w:rsidP="007624D2">
            <w:pPr>
              <w:rPr>
                <w:rFonts w:ascii="Verdana" w:hAnsi="Verdana"/>
                <w:sz w:val="20"/>
                <w:szCs w:val="20"/>
              </w:rPr>
            </w:pPr>
            <w:r w:rsidRPr="00016B19">
              <w:rPr>
                <w:rFonts w:ascii="Verdana" w:hAnsi="Verdana"/>
                <w:noProof/>
                <w:sz w:val="20"/>
                <w:szCs w:val="20"/>
              </w:rPr>
              <w:t>162</w:t>
            </w:r>
          </w:p>
        </w:tc>
        <w:tc>
          <w:tcPr>
            <w:tcW w:w="2693" w:type="dxa"/>
            <w:vMerge w:val="restart"/>
          </w:tcPr>
          <w:p w:rsidR="00016B19" w:rsidRPr="00016B19" w:rsidRDefault="00016B19" w:rsidP="007624D2">
            <w:pPr>
              <w:rPr>
                <w:rFonts w:ascii="Verdana" w:hAnsi="Verdana"/>
                <w:sz w:val="20"/>
                <w:szCs w:val="20"/>
              </w:rPr>
            </w:pPr>
            <w:r w:rsidRPr="00016B19">
              <w:rPr>
                <w:rFonts w:ascii="Verdana" w:hAnsi="Verdana"/>
                <w:b/>
                <w:sz w:val="20"/>
                <w:szCs w:val="20"/>
              </w:rPr>
              <w:t>Date/Time:</w:t>
            </w:r>
            <w:r w:rsidRPr="00016B19">
              <w:rPr>
                <w:rFonts w:ascii="Verdana" w:hAnsi="Verdana"/>
                <w:sz w:val="20"/>
                <w:szCs w:val="20"/>
              </w:rPr>
              <w:t xml:space="preserve"> </w:t>
            </w:r>
            <w:r w:rsidRPr="00016B19">
              <w:rPr>
                <w:rFonts w:ascii="Verdana" w:hAnsi="Verdana"/>
                <w:noProof/>
                <w:sz w:val="20"/>
                <w:szCs w:val="20"/>
              </w:rPr>
              <w:t>2015/02/03 16:45</w:t>
            </w:r>
          </w:p>
          <w:p w:rsidR="00016B19" w:rsidRPr="00016B19" w:rsidRDefault="00016B19" w:rsidP="007624D2">
            <w:pPr>
              <w:rPr>
                <w:rFonts w:ascii="Verdana" w:hAnsi="Verdana"/>
                <w:sz w:val="20"/>
                <w:szCs w:val="20"/>
              </w:rPr>
            </w:pPr>
          </w:p>
          <w:p w:rsidR="00016B19" w:rsidRPr="00016B19" w:rsidRDefault="00016B19" w:rsidP="007624D2">
            <w:pPr>
              <w:rPr>
                <w:rFonts w:ascii="Verdana" w:hAnsi="Verdana"/>
                <w:noProof/>
                <w:sz w:val="20"/>
                <w:szCs w:val="20"/>
              </w:rPr>
            </w:pPr>
            <w:r w:rsidRPr="00016B19">
              <w:rPr>
                <w:rFonts w:ascii="Verdana" w:hAnsi="Verdana"/>
                <w:b/>
                <w:sz w:val="20"/>
                <w:szCs w:val="20"/>
              </w:rPr>
              <w:t>Type:</w:t>
            </w:r>
            <w:r w:rsidRPr="00016B19">
              <w:rPr>
                <w:rFonts w:ascii="Verdana" w:hAnsi="Verdana"/>
                <w:sz w:val="20"/>
                <w:szCs w:val="20"/>
              </w:rPr>
              <w:t xml:space="preserve"> </w:t>
            </w:r>
            <w:r w:rsidRPr="00016B19">
              <w:rPr>
                <w:rFonts w:ascii="Verdana" w:hAnsi="Verdana"/>
                <w:noProof/>
                <w:sz w:val="20"/>
                <w:szCs w:val="20"/>
              </w:rPr>
              <w:t>Industry or trade association</w:t>
            </w:r>
          </w:p>
          <w:p w:rsidR="00016B19" w:rsidRPr="00016B19" w:rsidRDefault="00016B19" w:rsidP="007624D2">
            <w:pPr>
              <w:rPr>
                <w:rFonts w:ascii="Verdana" w:hAnsi="Verdana"/>
                <w:noProof/>
                <w:sz w:val="20"/>
                <w:szCs w:val="20"/>
              </w:rPr>
            </w:pPr>
          </w:p>
          <w:p w:rsidR="00016B19" w:rsidRPr="00016B19" w:rsidRDefault="00016B19" w:rsidP="007624D2">
            <w:pPr>
              <w:rPr>
                <w:rFonts w:ascii="Verdana" w:hAnsi="Verdana"/>
                <w:b/>
                <w:noProof/>
                <w:sz w:val="20"/>
                <w:szCs w:val="20"/>
              </w:rPr>
            </w:pPr>
            <w:r w:rsidRPr="00016B19">
              <w:rPr>
                <w:rFonts w:ascii="Verdana" w:hAnsi="Verdana"/>
                <w:b/>
                <w:noProof/>
                <w:sz w:val="20"/>
                <w:szCs w:val="20"/>
              </w:rPr>
              <w:t>Organization name:</w:t>
            </w:r>
          </w:p>
          <w:p w:rsidR="00016B19" w:rsidRPr="00016B19" w:rsidRDefault="00016B19" w:rsidP="007624D2">
            <w:pPr>
              <w:rPr>
                <w:rFonts w:ascii="Verdana" w:hAnsi="Verdana"/>
                <w:sz w:val="20"/>
                <w:szCs w:val="20"/>
              </w:rPr>
            </w:pPr>
            <w:r w:rsidRPr="00016B19">
              <w:rPr>
                <w:rFonts w:ascii="Verdana" w:hAnsi="Verdana"/>
                <w:noProof/>
                <w:sz w:val="20"/>
                <w:szCs w:val="20"/>
              </w:rPr>
              <w:t xml:space="preserve">Finnish Water Utilities </w:t>
            </w:r>
            <w:r w:rsidRPr="00016B19">
              <w:rPr>
                <w:rFonts w:ascii="Verdana" w:hAnsi="Verdana"/>
                <w:noProof/>
                <w:sz w:val="20"/>
                <w:szCs w:val="20"/>
              </w:rPr>
              <w:lastRenderedPageBreak/>
              <w:t>Association</w:t>
            </w:r>
          </w:p>
          <w:p w:rsidR="00016B19" w:rsidRPr="00016B19" w:rsidRDefault="00016B19" w:rsidP="007624D2">
            <w:pPr>
              <w:rPr>
                <w:rFonts w:ascii="Verdana" w:hAnsi="Verdana"/>
                <w:sz w:val="20"/>
                <w:szCs w:val="20"/>
              </w:rPr>
            </w:pPr>
          </w:p>
          <w:p w:rsidR="00016B19" w:rsidRPr="00016B19" w:rsidRDefault="00016B19" w:rsidP="007624D2">
            <w:pPr>
              <w:rPr>
                <w:rFonts w:ascii="Verdana" w:hAnsi="Verdana"/>
                <w:noProof/>
                <w:sz w:val="20"/>
                <w:szCs w:val="20"/>
              </w:rPr>
            </w:pPr>
            <w:r w:rsidRPr="00016B19">
              <w:rPr>
                <w:rFonts w:ascii="Verdana" w:hAnsi="Verdana"/>
                <w:b/>
                <w:sz w:val="20"/>
                <w:szCs w:val="20"/>
              </w:rPr>
              <w:t xml:space="preserve">Country: </w:t>
            </w:r>
            <w:r w:rsidRPr="00016B19">
              <w:rPr>
                <w:rFonts w:ascii="Verdana" w:hAnsi="Verdana"/>
                <w:noProof/>
                <w:sz w:val="20"/>
                <w:szCs w:val="20"/>
              </w:rPr>
              <w:t>Finland</w:t>
            </w:r>
          </w:p>
          <w:p w:rsidR="00016B19" w:rsidRPr="00016B19" w:rsidRDefault="00016B19" w:rsidP="007624D2">
            <w:pPr>
              <w:rPr>
                <w:rFonts w:ascii="Verdana" w:hAnsi="Verdana"/>
                <w:noProof/>
                <w:sz w:val="20"/>
                <w:szCs w:val="20"/>
              </w:rPr>
            </w:pPr>
          </w:p>
          <w:p w:rsidR="00016B19" w:rsidRPr="00016B19" w:rsidRDefault="00C32707" w:rsidP="007624D2">
            <w:pPr>
              <w:rPr>
                <w:rFonts w:ascii="Verdana" w:hAnsi="Verdana"/>
                <w:noProof/>
                <w:sz w:val="20"/>
                <w:szCs w:val="20"/>
              </w:rPr>
            </w:pPr>
            <w:r>
              <w:rPr>
                <w:rFonts w:ascii="Verdana" w:hAnsi="Verdana"/>
                <w:b/>
                <w:noProof/>
                <w:sz w:val="20"/>
                <w:szCs w:val="20"/>
              </w:rPr>
              <w:t>Name confidential: No</w:t>
            </w:r>
          </w:p>
          <w:p w:rsidR="00016B19" w:rsidRPr="00016B19" w:rsidRDefault="00016B19" w:rsidP="007624D2">
            <w:pPr>
              <w:rPr>
                <w:rFonts w:ascii="Verdana" w:hAnsi="Verdana"/>
                <w:noProof/>
                <w:sz w:val="20"/>
                <w:szCs w:val="20"/>
              </w:rPr>
            </w:pPr>
          </w:p>
          <w:p w:rsidR="00016B19" w:rsidRPr="00016B19" w:rsidRDefault="00016B19" w:rsidP="007624D2">
            <w:pPr>
              <w:rPr>
                <w:rFonts w:ascii="Verdana" w:hAnsi="Verdana"/>
                <w:sz w:val="20"/>
                <w:szCs w:val="20"/>
              </w:rPr>
            </w:pPr>
          </w:p>
        </w:tc>
        <w:tc>
          <w:tcPr>
            <w:tcW w:w="10632" w:type="dxa"/>
            <w:gridSpan w:val="2"/>
          </w:tcPr>
          <w:p w:rsidR="00016B19" w:rsidRPr="00016B19" w:rsidRDefault="00016B19" w:rsidP="007624D2">
            <w:pPr>
              <w:rPr>
                <w:rFonts w:ascii="Verdana" w:hAnsi="Verdana"/>
                <w:b/>
                <w:sz w:val="20"/>
                <w:szCs w:val="20"/>
              </w:rPr>
            </w:pPr>
            <w:r w:rsidRPr="00016B19">
              <w:rPr>
                <w:rFonts w:ascii="Verdana" w:hAnsi="Verdana"/>
                <w:b/>
                <w:sz w:val="20"/>
                <w:szCs w:val="20"/>
              </w:rPr>
              <w:lastRenderedPageBreak/>
              <w:t>Comments on the SEAC draft opinion:</w:t>
            </w:r>
          </w:p>
          <w:p w:rsidR="00016B19" w:rsidRPr="00016B19" w:rsidRDefault="00016B19" w:rsidP="007624D2">
            <w:pPr>
              <w:rPr>
                <w:rFonts w:ascii="Verdana" w:hAnsi="Verdana"/>
                <w:noProof/>
                <w:sz w:val="20"/>
                <w:szCs w:val="20"/>
              </w:rPr>
            </w:pPr>
            <w:r w:rsidRPr="00016B19">
              <w:rPr>
                <w:rFonts w:ascii="Verdana" w:hAnsi="Verdana"/>
                <w:noProof/>
                <w:sz w:val="20"/>
                <w:szCs w:val="20"/>
              </w:rPr>
              <w:t xml:space="preserve">Today, cadmium originating from hobby and artist paints, is already 10 % of the total cadmium in the urban wastewater of Stockholm and consequently also 10% of the total cadmium content in the sewage sludge of Stockholm (reference Sörme Lindqvist Söderberg 2003). Cadmium from hobby and artist paints is today one of the biggest single sources of cadmium in the sewage sludge in Sweden. The same development can be expected in many other Member States.  There is a need to further reduce cadmium in the urban wastewater and there is a strong need for restrictions on cadmium in hobby and artist paints. To restrict cadmium in hobby- and artist paints is probably one of the most </w:t>
            </w:r>
            <w:r w:rsidRPr="00016B19">
              <w:rPr>
                <w:rFonts w:ascii="Verdana" w:hAnsi="Verdana"/>
                <w:noProof/>
                <w:sz w:val="20"/>
                <w:szCs w:val="20"/>
              </w:rPr>
              <w:lastRenderedPageBreak/>
              <w:t>sustainable and least complicated measures to reduce cadmium to the European wastewater treatment plants– and therefore also to the soil and receiving waters of Europe.</w:t>
            </w:r>
          </w:p>
          <w:p w:rsidR="00016B19" w:rsidRPr="00016B19" w:rsidRDefault="00016B19" w:rsidP="007624D2">
            <w:pPr>
              <w:rPr>
                <w:rFonts w:ascii="Verdana" w:hAnsi="Verdana"/>
                <w:sz w:val="20"/>
                <w:szCs w:val="20"/>
              </w:rPr>
            </w:pPr>
          </w:p>
        </w:tc>
      </w:tr>
      <w:tr w:rsidR="00016B19" w:rsidRPr="00016B19" w:rsidTr="00BA0279">
        <w:tc>
          <w:tcPr>
            <w:tcW w:w="817" w:type="dxa"/>
            <w:vMerge/>
          </w:tcPr>
          <w:p w:rsidR="00016B19" w:rsidRPr="00016B19" w:rsidRDefault="00016B19" w:rsidP="007624D2">
            <w:pPr>
              <w:rPr>
                <w:rFonts w:ascii="Verdana" w:hAnsi="Verdana"/>
                <w:sz w:val="20"/>
                <w:szCs w:val="20"/>
              </w:rPr>
            </w:pPr>
          </w:p>
        </w:tc>
        <w:tc>
          <w:tcPr>
            <w:tcW w:w="2693" w:type="dxa"/>
            <w:vMerge/>
          </w:tcPr>
          <w:p w:rsidR="00016B19" w:rsidRPr="00016B19" w:rsidRDefault="00016B19" w:rsidP="007624D2">
            <w:pPr>
              <w:rPr>
                <w:rFonts w:ascii="Verdana" w:hAnsi="Verdana"/>
                <w:b/>
                <w:sz w:val="20"/>
                <w:szCs w:val="20"/>
              </w:rPr>
            </w:pPr>
          </w:p>
        </w:tc>
        <w:tc>
          <w:tcPr>
            <w:tcW w:w="10632" w:type="dxa"/>
            <w:gridSpan w:val="2"/>
          </w:tcPr>
          <w:p w:rsidR="00016B19" w:rsidRPr="00016B19" w:rsidRDefault="00016B19" w:rsidP="007624D2">
            <w:pPr>
              <w:rPr>
                <w:rFonts w:ascii="Verdana" w:hAnsi="Verdana"/>
                <w:b/>
                <w:sz w:val="20"/>
                <w:szCs w:val="20"/>
              </w:rPr>
            </w:pPr>
            <w:r w:rsidRPr="00016B19">
              <w:rPr>
                <w:rFonts w:ascii="Verdana" w:hAnsi="Verdana"/>
                <w:b/>
                <w:sz w:val="20"/>
                <w:szCs w:val="20"/>
              </w:rPr>
              <w:t>SEAC Rapporteurs response:</w:t>
            </w:r>
          </w:p>
          <w:p w:rsidR="000C7516" w:rsidRPr="00CB1E67" w:rsidRDefault="000C7516" w:rsidP="000C7516">
            <w:pPr>
              <w:rPr>
                <w:rFonts w:ascii="Verdana" w:hAnsi="Verdana"/>
                <w:sz w:val="20"/>
              </w:rPr>
            </w:pPr>
            <w:r>
              <w:rPr>
                <w:rFonts w:ascii="Verdana" w:hAnsi="Verdana"/>
                <w:sz w:val="20"/>
              </w:rPr>
              <w:t xml:space="preserve">Thank you for your comment. We provided a detailed answer to the comment </w:t>
            </w:r>
            <w:r w:rsidR="00A350D1">
              <w:rPr>
                <w:rFonts w:ascii="Verdana" w:hAnsi="Verdana"/>
                <w:sz w:val="20"/>
              </w:rPr>
              <w:t>152</w:t>
            </w:r>
            <w:r>
              <w:rPr>
                <w:rFonts w:ascii="Verdana" w:hAnsi="Verdana"/>
                <w:sz w:val="20"/>
              </w:rPr>
              <w:t xml:space="preserve"> which is almost identical to yours.</w:t>
            </w:r>
          </w:p>
          <w:p w:rsidR="00016B19" w:rsidRPr="00016B19" w:rsidRDefault="00016B19" w:rsidP="007624D2">
            <w:pPr>
              <w:rPr>
                <w:rFonts w:ascii="Verdana" w:hAnsi="Verdana"/>
                <w:sz w:val="20"/>
                <w:szCs w:val="20"/>
              </w:rPr>
            </w:pPr>
          </w:p>
        </w:tc>
      </w:tr>
      <w:tr w:rsidR="00016B19" w:rsidRPr="00016B19" w:rsidTr="00BA0279">
        <w:tc>
          <w:tcPr>
            <w:tcW w:w="817" w:type="dxa"/>
            <w:vMerge w:val="restart"/>
          </w:tcPr>
          <w:p w:rsidR="00016B19" w:rsidRPr="00016B19" w:rsidRDefault="00016B19" w:rsidP="007624D2">
            <w:pPr>
              <w:rPr>
                <w:rFonts w:ascii="Verdana" w:hAnsi="Verdana"/>
                <w:sz w:val="20"/>
                <w:szCs w:val="20"/>
              </w:rPr>
            </w:pPr>
            <w:r w:rsidRPr="00016B19">
              <w:rPr>
                <w:rFonts w:ascii="Verdana" w:hAnsi="Verdana"/>
                <w:noProof/>
                <w:sz w:val="20"/>
                <w:szCs w:val="20"/>
              </w:rPr>
              <w:t>164</w:t>
            </w:r>
          </w:p>
        </w:tc>
        <w:tc>
          <w:tcPr>
            <w:tcW w:w="2693" w:type="dxa"/>
            <w:vMerge w:val="restart"/>
          </w:tcPr>
          <w:p w:rsidR="00016B19" w:rsidRPr="00016B19" w:rsidRDefault="00016B19" w:rsidP="007624D2">
            <w:pPr>
              <w:rPr>
                <w:rFonts w:ascii="Verdana" w:hAnsi="Verdana"/>
                <w:sz w:val="20"/>
                <w:szCs w:val="20"/>
              </w:rPr>
            </w:pPr>
            <w:r w:rsidRPr="00016B19">
              <w:rPr>
                <w:rFonts w:ascii="Verdana" w:hAnsi="Verdana"/>
                <w:b/>
                <w:sz w:val="20"/>
                <w:szCs w:val="20"/>
              </w:rPr>
              <w:t>Date/Time:</w:t>
            </w:r>
            <w:r w:rsidRPr="00016B19">
              <w:rPr>
                <w:rFonts w:ascii="Verdana" w:hAnsi="Verdana"/>
                <w:sz w:val="20"/>
                <w:szCs w:val="20"/>
              </w:rPr>
              <w:t xml:space="preserve"> </w:t>
            </w:r>
            <w:r w:rsidRPr="00016B19">
              <w:rPr>
                <w:rFonts w:ascii="Verdana" w:hAnsi="Verdana"/>
                <w:noProof/>
                <w:sz w:val="20"/>
                <w:szCs w:val="20"/>
              </w:rPr>
              <w:t>2015/02/03 21:45</w:t>
            </w:r>
          </w:p>
          <w:p w:rsidR="00016B19" w:rsidRPr="00016B19" w:rsidRDefault="00016B19" w:rsidP="007624D2">
            <w:pPr>
              <w:rPr>
                <w:rFonts w:ascii="Verdana" w:hAnsi="Verdana"/>
                <w:sz w:val="20"/>
                <w:szCs w:val="20"/>
              </w:rPr>
            </w:pPr>
          </w:p>
          <w:p w:rsidR="00016B19" w:rsidRPr="00016B19" w:rsidRDefault="00016B19" w:rsidP="007624D2">
            <w:pPr>
              <w:rPr>
                <w:rFonts w:ascii="Verdana" w:hAnsi="Verdana"/>
                <w:noProof/>
                <w:sz w:val="20"/>
                <w:szCs w:val="20"/>
              </w:rPr>
            </w:pPr>
            <w:r w:rsidRPr="00016B19">
              <w:rPr>
                <w:rFonts w:ascii="Verdana" w:hAnsi="Verdana"/>
                <w:b/>
                <w:sz w:val="20"/>
                <w:szCs w:val="20"/>
              </w:rPr>
              <w:t>Type:</w:t>
            </w:r>
            <w:r w:rsidRPr="00016B19">
              <w:rPr>
                <w:rFonts w:ascii="Verdana" w:hAnsi="Verdana"/>
                <w:sz w:val="20"/>
                <w:szCs w:val="20"/>
              </w:rPr>
              <w:t xml:space="preserve"> </w:t>
            </w:r>
            <w:r w:rsidRPr="00016B19">
              <w:rPr>
                <w:rFonts w:ascii="Verdana" w:hAnsi="Verdana"/>
                <w:noProof/>
                <w:sz w:val="20"/>
                <w:szCs w:val="20"/>
              </w:rPr>
              <w:t>Industry or trade association</w:t>
            </w:r>
          </w:p>
          <w:p w:rsidR="00016B19" w:rsidRPr="00016B19" w:rsidRDefault="00016B19" w:rsidP="007624D2">
            <w:pPr>
              <w:rPr>
                <w:rFonts w:ascii="Verdana" w:hAnsi="Verdana"/>
                <w:noProof/>
                <w:sz w:val="20"/>
                <w:szCs w:val="20"/>
              </w:rPr>
            </w:pPr>
          </w:p>
          <w:p w:rsidR="00016B19" w:rsidRPr="00016B19" w:rsidRDefault="00016B19" w:rsidP="007624D2">
            <w:pPr>
              <w:rPr>
                <w:rFonts w:ascii="Verdana" w:hAnsi="Verdana"/>
                <w:b/>
                <w:noProof/>
                <w:sz w:val="20"/>
                <w:szCs w:val="20"/>
              </w:rPr>
            </w:pPr>
            <w:r w:rsidRPr="00016B19">
              <w:rPr>
                <w:rFonts w:ascii="Verdana" w:hAnsi="Verdana"/>
                <w:b/>
                <w:noProof/>
                <w:sz w:val="20"/>
                <w:szCs w:val="20"/>
              </w:rPr>
              <w:t>Organization name:</w:t>
            </w:r>
          </w:p>
          <w:p w:rsidR="00016B19" w:rsidRPr="00016B19" w:rsidRDefault="00016B19" w:rsidP="007624D2">
            <w:pPr>
              <w:rPr>
                <w:rFonts w:ascii="Verdana" w:hAnsi="Verdana"/>
                <w:sz w:val="20"/>
                <w:szCs w:val="20"/>
              </w:rPr>
            </w:pPr>
            <w:r w:rsidRPr="00016B19">
              <w:rPr>
                <w:rFonts w:ascii="Verdana" w:hAnsi="Verdana"/>
                <w:noProof/>
                <w:sz w:val="20"/>
                <w:szCs w:val="20"/>
              </w:rPr>
              <w:t>Swedish Water &amp; Wastewater Association</w:t>
            </w:r>
          </w:p>
          <w:p w:rsidR="00016B19" w:rsidRPr="00016B19" w:rsidRDefault="00016B19" w:rsidP="007624D2">
            <w:pPr>
              <w:rPr>
                <w:rFonts w:ascii="Verdana" w:hAnsi="Verdana"/>
                <w:sz w:val="20"/>
                <w:szCs w:val="20"/>
              </w:rPr>
            </w:pPr>
          </w:p>
          <w:p w:rsidR="00016B19" w:rsidRPr="00016B19" w:rsidRDefault="00016B19" w:rsidP="007624D2">
            <w:pPr>
              <w:rPr>
                <w:rFonts w:ascii="Verdana" w:hAnsi="Verdana"/>
                <w:noProof/>
                <w:sz w:val="20"/>
                <w:szCs w:val="20"/>
              </w:rPr>
            </w:pPr>
            <w:r w:rsidRPr="00016B19">
              <w:rPr>
                <w:rFonts w:ascii="Verdana" w:hAnsi="Verdana"/>
                <w:b/>
                <w:sz w:val="20"/>
                <w:szCs w:val="20"/>
              </w:rPr>
              <w:t xml:space="preserve">Country: </w:t>
            </w:r>
            <w:r w:rsidRPr="00016B19">
              <w:rPr>
                <w:rFonts w:ascii="Verdana" w:hAnsi="Verdana"/>
                <w:noProof/>
                <w:sz w:val="20"/>
                <w:szCs w:val="20"/>
              </w:rPr>
              <w:t>Sweden</w:t>
            </w:r>
          </w:p>
          <w:p w:rsidR="00016B19" w:rsidRPr="00016B19" w:rsidRDefault="00016B19" w:rsidP="007624D2">
            <w:pPr>
              <w:rPr>
                <w:rFonts w:ascii="Verdana" w:hAnsi="Verdana"/>
                <w:noProof/>
                <w:sz w:val="20"/>
                <w:szCs w:val="20"/>
              </w:rPr>
            </w:pPr>
          </w:p>
          <w:p w:rsidR="00016B19" w:rsidRPr="00016B19" w:rsidRDefault="00C32707" w:rsidP="007624D2">
            <w:pPr>
              <w:rPr>
                <w:rFonts w:ascii="Verdana" w:hAnsi="Verdana"/>
                <w:noProof/>
                <w:sz w:val="20"/>
                <w:szCs w:val="20"/>
              </w:rPr>
            </w:pPr>
            <w:r>
              <w:rPr>
                <w:rFonts w:ascii="Verdana" w:hAnsi="Verdana"/>
                <w:b/>
                <w:noProof/>
                <w:sz w:val="20"/>
                <w:szCs w:val="20"/>
              </w:rPr>
              <w:t>Name confidential: No</w:t>
            </w:r>
          </w:p>
          <w:p w:rsidR="00016B19" w:rsidRPr="00016B19" w:rsidRDefault="00016B19" w:rsidP="007624D2">
            <w:pPr>
              <w:rPr>
                <w:rFonts w:ascii="Verdana" w:hAnsi="Verdana"/>
                <w:noProof/>
                <w:sz w:val="20"/>
                <w:szCs w:val="20"/>
              </w:rPr>
            </w:pPr>
          </w:p>
          <w:p w:rsidR="00016B19" w:rsidRPr="00016B19" w:rsidRDefault="00016B19" w:rsidP="007624D2">
            <w:pPr>
              <w:rPr>
                <w:rFonts w:ascii="Verdana" w:hAnsi="Verdana"/>
                <w:b/>
                <w:noProof/>
                <w:sz w:val="20"/>
                <w:szCs w:val="20"/>
              </w:rPr>
            </w:pPr>
            <w:r w:rsidRPr="00016B19">
              <w:rPr>
                <w:rFonts w:ascii="Verdana" w:hAnsi="Verdana"/>
                <w:b/>
                <w:noProof/>
                <w:sz w:val="20"/>
                <w:szCs w:val="20"/>
              </w:rPr>
              <w:t>Attachment:</w:t>
            </w:r>
          </w:p>
          <w:p w:rsidR="00016B19" w:rsidRPr="00016B19" w:rsidRDefault="00016B19" w:rsidP="007624D2">
            <w:pPr>
              <w:rPr>
                <w:rFonts w:ascii="Verdana" w:hAnsi="Verdana"/>
                <w:b/>
                <w:noProof/>
                <w:sz w:val="20"/>
                <w:szCs w:val="20"/>
              </w:rPr>
            </w:pPr>
          </w:p>
          <w:p w:rsidR="00016B19" w:rsidRPr="00016B19" w:rsidRDefault="00016B19" w:rsidP="007624D2">
            <w:pPr>
              <w:rPr>
                <w:rFonts w:ascii="Verdana" w:hAnsi="Verdana"/>
                <w:b/>
                <w:noProof/>
                <w:sz w:val="20"/>
                <w:szCs w:val="20"/>
              </w:rPr>
            </w:pPr>
            <w:r w:rsidRPr="00016B19">
              <w:rPr>
                <w:rFonts w:ascii="Verdana" w:hAnsi="Verdana"/>
                <w:b/>
                <w:noProof/>
                <w:sz w:val="20"/>
                <w:szCs w:val="20"/>
              </w:rPr>
              <w:object w:dxaOrig="1531" w:dyaOrig="991">
                <v:shape id="_x0000_i1027" type="#_x0000_t75" style="width:75.75pt;height:49.5pt" o:ole="">
                  <v:imagedata r:id="rId19" o:title=""/>
                </v:shape>
                <o:OLEObject Type="Embed" ProgID="Word.Document.12" ShapeID="_x0000_i1027" DrawAspect="Icon" ObjectID="_1594549194" r:id="rId20">
                  <o:FieldCodes>\s</o:FieldCodes>
                </o:OLEObject>
              </w:object>
            </w:r>
          </w:p>
          <w:p w:rsidR="00016B19" w:rsidRPr="00016B19" w:rsidRDefault="00016B19" w:rsidP="007624D2">
            <w:pPr>
              <w:rPr>
                <w:rFonts w:ascii="Verdana" w:hAnsi="Verdana"/>
                <w:sz w:val="20"/>
                <w:szCs w:val="20"/>
              </w:rPr>
            </w:pPr>
          </w:p>
        </w:tc>
        <w:tc>
          <w:tcPr>
            <w:tcW w:w="10632" w:type="dxa"/>
            <w:gridSpan w:val="2"/>
          </w:tcPr>
          <w:p w:rsidR="00016B19" w:rsidRPr="00016B19" w:rsidRDefault="00016B19" w:rsidP="007624D2">
            <w:pPr>
              <w:rPr>
                <w:rFonts w:ascii="Verdana" w:hAnsi="Verdana"/>
                <w:b/>
                <w:sz w:val="20"/>
                <w:szCs w:val="20"/>
              </w:rPr>
            </w:pPr>
            <w:r w:rsidRPr="00016B19">
              <w:rPr>
                <w:rFonts w:ascii="Verdana" w:hAnsi="Verdana"/>
                <w:b/>
                <w:sz w:val="20"/>
                <w:szCs w:val="20"/>
              </w:rPr>
              <w:t>Comments on the SEAC draft opinion:</w:t>
            </w:r>
          </w:p>
          <w:p w:rsidR="00016B19" w:rsidRPr="00016B19" w:rsidRDefault="00016B19" w:rsidP="007624D2">
            <w:pPr>
              <w:rPr>
                <w:rFonts w:ascii="Verdana" w:hAnsi="Verdana"/>
                <w:noProof/>
                <w:sz w:val="20"/>
                <w:szCs w:val="20"/>
              </w:rPr>
            </w:pPr>
            <w:r w:rsidRPr="00016B19">
              <w:rPr>
                <w:rFonts w:ascii="Verdana" w:hAnsi="Verdana"/>
                <w:noProof/>
                <w:sz w:val="20"/>
                <w:szCs w:val="20"/>
              </w:rPr>
              <w:t>Summary</w:t>
            </w:r>
          </w:p>
          <w:p w:rsidR="00016B19" w:rsidRPr="00016B19" w:rsidRDefault="00016B19" w:rsidP="007624D2">
            <w:pPr>
              <w:rPr>
                <w:rFonts w:ascii="Verdana" w:hAnsi="Verdana"/>
                <w:noProof/>
                <w:sz w:val="20"/>
                <w:szCs w:val="20"/>
              </w:rPr>
            </w:pPr>
            <w:r w:rsidRPr="00016B19">
              <w:rPr>
                <w:rFonts w:ascii="Verdana" w:hAnsi="Verdana"/>
                <w:noProof/>
                <w:sz w:val="20"/>
                <w:szCs w:val="20"/>
              </w:rPr>
              <w:t xml:space="preserve">Today, cadmium originating from hobby and artist paints, is already 10 % of the total cadmium in the urban wastewater of Stockholm and consequently also 10% of the total cadmium content in the sludge of Stockholm (reference Sörme Lindqvist Söderberg 2003). Cadmium from hobby and artist paints is today one of the biggest single sources of cadmium in the sludge in Sweden. The same development can be expected in many other Member States. EurEau´s conclusion is that there is a need to further reduce cadmium in the urban wastewater and that there is a strong need for restrictions on cadmium in hobby and artist paints. To restrict cadmium in hobby- and artist paints is probably one of the most sustainable and least complicated measures to reduce cadmium to the European wastewater treatment plants – and therefore also to the receiving waters of Europe. </w:t>
            </w:r>
          </w:p>
          <w:p w:rsidR="00016B19" w:rsidRPr="00016B19" w:rsidRDefault="00016B19" w:rsidP="007624D2">
            <w:pPr>
              <w:rPr>
                <w:rFonts w:ascii="Verdana" w:hAnsi="Verdana"/>
                <w:noProof/>
                <w:sz w:val="20"/>
                <w:szCs w:val="20"/>
              </w:rPr>
            </w:pPr>
            <w:r w:rsidRPr="00016B19">
              <w:rPr>
                <w:rFonts w:ascii="Verdana" w:hAnsi="Verdana"/>
                <w:noProof/>
                <w:sz w:val="20"/>
                <w:szCs w:val="20"/>
              </w:rPr>
              <w:t>To be able to fulfil the requirements in the Water Framework Directive (WFD) regarding Good Chemical status and the Environmental Quality Standard (EQS) of the Priority Substance (PS) cadmium, it is necessary to also work to decrease the inflow of cadmium to the wastewater treatment plants. Since 10% of the cadmium originates from hobby and artist paints, a restriction of these paints will, in a very cost effective way, also reduce the flow of cadmium from wastewater treatment plants by 10 %.</w:t>
            </w:r>
          </w:p>
          <w:p w:rsidR="00016B19" w:rsidRPr="00016B19" w:rsidRDefault="00016B19" w:rsidP="007624D2">
            <w:pPr>
              <w:rPr>
                <w:rFonts w:ascii="Verdana" w:hAnsi="Verdana"/>
                <w:sz w:val="20"/>
                <w:szCs w:val="20"/>
              </w:rPr>
            </w:pPr>
          </w:p>
        </w:tc>
      </w:tr>
      <w:tr w:rsidR="00016B19" w:rsidRPr="00016B19" w:rsidTr="00BA0279">
        <w:tc>
          <w:tcPr>
            <w:tcW w:w="817" w:type="dxa"/>
            <w:vMerge/>
          </w:tcPr>
          <w:p w:rsidR="00016B19" w:rsidRPr="00016B19" w:rsidRDefault="00016B19" w:rsidP="007624D2">
            <w:pPr>
              <w:rPr>
                <w:rFonts w:ascii="Verdana" w:hAnsi="Verdana"/>
                <w:sz w:val="20"/>
                <w:szCs w:val="20"/>
              </w:rPr>
            </w:pPr>
          </w:p>
        </w:tc>
        <w:tc>
          <w:tcPr>
            <w:tcW w:w="2693" w:type="dxa"/>
            <w:vMerge/>
          </w:tcPr>
          <w:p w:rsidR="00016B19" w:rsidRPr="00016B19" w:rsidRDefault="00016B19" w:rsidP="007624D2">
            <w:pPr>
              <w:rPr>
                <w:rFonts w:ascii="Verdana" w:hAnsi="Verdana"/>
                <w:b/>
                <w:sz w:val="20"/>
                <w:szCs w:val="20"/>
              </w:rPr>
            </w:pPr>
          </w:p>
        </w:tc>
        <w:tc>
          <w:tcPr>
            <w:tcW w:w="10632" w:type="dxa"/>
            <w:gridSpan w:val="2"/>
          </w:tcPr>
          <w:p w:rsidR="007E789E" w:rsidRPr="00016B19" w:rsidRDefault="00016B19" w:rsidP="007624D2">
            <w:pPr>
              <w:rPr>
                <w:rFonts w:ascii="Verdana" w:hAnsi="Verdana"/>
                <w:b/>
                <w:sz w:val="20"/>
                <w:szCs w:val="20"/>
              </w:rPr>
            </w:pPr>
            <w:r w:rsidRPr="00016B19">
              <w:rPr>
                <w:rFonts w:ascii="Verdana" w:hAnsi="Verdana"/>
                <w:b/>
                <w:sz w:val="20"/>
                <w:szCs w:val="20"/>
              </w:rPr>
              <w:t>SEAC Rapporteurs response:</w:t>
            </w:r>
          </w:p>
          <w:p w:rsidR="00016B19" w:rsidRPr="00016B19" w:rsidRDefault="005749A1" w:rsidP="00880C57">
            <w:pPr>
              <w:rPr>
                <w:rFonts w:ascii="Verdana" w:hAnsi="Verdana"/>
                <w:sz w:val="20"/>
                <w:szCs w:val="20"/>
              </w:rPr>
            </w:pPr>
            <w:r>
              <w:rPr>
                <w:rFonts w:ascii="Verdana" w:hAnsi="Verdana"/>
                <w:sz w:val="20"/>
                <w:szCs w:val="20"/>
              </w:rPr>
              <w:t xml:space="preserve">Thank you </w:t>
            </w:r>
            <w:r w:rsidR="00DB23CD">
              <w:rPr>
                <w:rFonts w:ascii="Verdana" w:hAnsi="Verdana"/>
                <w:sz w:val="20"/>
                <w:szCs w:val="20"/>
              </w:rPr>
              <w:t xml:space="preserve">very much </w:t>
            </w:r>
            <w:r>
              <w:rPr>
                <w:rFonts w:ascii="Verdana" w:hAnsi="Verdana"/>
                <w:sz w:val="20"/>
                <w:szCs w:val="20"/>
              </w:rPr>
              <w:t xml:space="preserve">for your comment. </w:t>
            </w:r>
            <w:r w:rsidR="00BB203A">
              <w:rPr>
                <w:rFonts w:ascii="Verdana" w:hAnsi="Verdana"/>
                <w:sz w:val="20"/>
                <w:szCs w:val="20"/>
              </w:rPr>
              <w:t xml:space="preserve">Please see our reply </w:t>
            </w:r>
            <w:r>
              <w:rPr>
                <w:rFonts w:ascii="Verdana" w:hAnsi="Verdana"/>
                <w:sz w:val="20"/>
                <w:szCs w:val="20"/>
              </w:rPr>
              <w:t>to</w:t>
            </w:r>
            <w:r w:rsidR="00BB203A">
              <w:rPr>
                <w:rFonts w:ascii="Verdana" w:hAnsi="Verdana"/>
                <w:sz w:val="20"/>
                <w:szCs w:val="20"/>
              </w:rPr>
              <w:t xml:space="preserve"> comment 152, which appears </w:t>
            </w:r>
            <w:r w:rsidR="00AB698D">
              <w:rPr>
                <w:rFonts w:ascii="Verdana" w:hAnsi="Verdana"/>
                <w:sz w:val="20"/>
                <w:szCs w:val="20"/>
              </w:rPr>
              <w:t>similar</w:t>
            </w:r>
            <w:r w:rsidR="000C7516">
              <w:rPr>
                <w:rFonts w:ascii="Verdana" w:hAnsi="Verdana"/>
                <w:sz w:val="20"/>
                <w:szCs w:val="20"/>
              </w:rPr>
              <w:t xml:space="preserve">. </w:t>
            </w:r>
          </w:p>
        </w:tc>
      </w:tr>
      <w:tr w:rsidR="00016B19" w:rsidRPr="00016B19" w:rsidTr="00BA0279">
        <w:tc>
          <w:tcPr>
            <w:tcW w:w="817" w:type="dxa"/>
            <w:vMerge w:val="restart"/>
          </w:tcPr>
          <w:p w:rsidR="00016B19" w:rsidRPr="00016B19" w:rsidRDefault="00016B19" w:rsidP="007624D2">
            <w:pPr>
              <w:rPr>
                <w:rFonts w:ascii="Verdana" w:hAnsi="Verdana"/>
                <w:sz w:val="20"/>
                <w:szCs w:val="20"/>
              </w:rPr>
            </w:pPr>
            <w:r w:rsidRPr="00016B19">
              <w:rPr>
                <w:rFonts w:ascii="Verdana" w:hAnsi="Verdana"/>
                <w:noProof/>
                <w:sz w:val="20"/>
                <w:szCs w:val="20"/>
              </w:rPr>
              <w:t>171</w:t>
            </w:r>
          </w:p>
        </w:tc>
        <w:tc>
          <w:tcPr>
            <w:tcW w:w="2693" w:type="dxa"/>
            <w:vMerge w:val="restart"/>
          </w:tcPr>
          <w:p w:rsidR="00016B19" w:rsidRPr="00016B19" w:rsidRDefault="00016B19" w:rsidP="007624D2">
            <w:pPr>
              <w:rPr>
                <w:rFonts w:ascii="Verdana" w:hAnsi="Verdana"/>
                <w:sz w:val="20"/>
                <w:szCs w:val="20"/>
              </w:rPr>
            </w:pPr>
            <w:r w:rsidRPr="00016B19">
              <w:rPr>
                <w:rFonts w:ascii="Verdana" w:hAnsi="Verdana"/>
                <w:b/>
                <w:sz w:val="20"/>
                <w:szCs w:val="20"/>
              </w:rPr>
              <w:t>Date/Time:</w:t>
            </w:r>
            <w:r w:rsidRPr="00016B19">
              <w:rPr>
                <w:rFonts w:ascii="Verdana" w:hAnsi="Verdana"/>
                <w:sz w:val="20"/>
                <w:szCs w:val="20"/>
              </w:rPr>
              <w:t xml:space="preserve"> </w:t>
            </w:r>
            <w:r w:rsidRPr="00016B19">
              <w:rPr>
                <w:rFonts w:ascii="Verdana" w:hAnsi="Verdana"/>
                <w:noProof/>
                <w:sz w:val="20"/>
                <w:szCs w:val="20"/>
              </w:rPr>
              <w:t>2015/02/05 11:46</w:t>
            </w:r>
          </w:p>
          <w:p w:rsidR="00016B19" w:rsidRPr="00016B19" w:rsidRDefault="00016B19" w:rsidP="007624D2">
            <w:pPr>
              <w:rPr>
                <w:rFonts w:ascii="Verdana" w:hAnsi="Verdana"/>
                <w:sz w:val="20"/>
                <w:szCs w:val="20"/>
              </w:rPr>
            </w:pPr>
          </w:p>
          <w:p w:rsidR="00016B19" w:rsidRPr="00016B19" w:rsidRDefault="00016B19" w:rsidP="007624D2">
            <w:pPr>
              <w:rPr>
                <w:rFonts w:ascii="Verdana" w:hAnsi="Verdana"/>
                <w:noProof/>
                <w:sz w:val="20"/>
                <w:szCs w:val="20"/>
              </w:rPr>
            </w:pPr>
            <w:r w:rsidRPr="00016B19">
              <w:rPr>
                <w:rFonts w:ascii="Verdana" w:hAnsi="Verdana"/>
                <w:b/>
                <w:sz w:val="20"/>
                <w:szCs w:val="20"/>
              </w:rPr>
              <w:t>Type:</w:t>
            </w:r>
            <w:r w:rsidRPr="00016B19">
              <w:rPr>
                <w:rFonts w:ascii="Verdana" w:hAnsi="Verdana"/>
                <w:sz w:val="20"/>
                <w:szCs w:val="20"/>
              </w:rPr>
              <w:t xml:space="preserve"> </w:t>
            </w:r>
            <w:r w:rsidRPr="00016B19">
              <w:rPr>
                <w:rFonts w:ascii="Verdana" w:hAnsi="Verdana"/>
                <w:noProof/>
                <w:sz w:val="20"/>
                <w:szCs w:val="20"/>
              </w:rPr>
              <w:t>Industry or trade association</w:t>
            </w:r>
          </w:p>
          <w:p w:rsidR="00016B19" w:rsidRPr="00016B19" w:rsidRDefault="00016B19" w:rsidP="007624D2">
            <w:pPr>
              <w:rPr>
                <w:rFonts w:ascii="Verdana" w:hAnsi="Verdana"/>
                <w:noProof/>
                <w:sz w:val="20"/>
                <w:szCs w:val="20"/>
              </w:rPr>
            </w:pPr>
          </w:p>
          <w:p w:rsidR="00016B19" w:rsidRPr="00016B19" w:rsidRDefault="00016B19" w:rsidP="007624D2">
            <w:pPr>
              <w:rPr>
                <w:rFonts w:ascii="Verdana" w:hAnsi="Verdana"/>
                <w:b/>
                <w:noProof/>
                <w:sz w:val="20"/>
                <w:szCs w:val="20"/>
              </w:rPr>
            </w:pPr>
            <w:r w:rsidRPr="00016B19">
              <w:rPr>
                <w:rFonts w:ascii="Verdana" w:hAnsi="Verdana"/>
                <w:b/>
                <w:noProof/>
                <w:sz w:val="20"/>
                <w:szCs w:val="20"/>
              </w:rPr>
              <w:t>Organization name:</w:t>
            </w:r>
          </w:p>
          <w:p w:rsidR="00016B19" w:rsidRPr="00016B19" w:rsidRDefault="00016B19" w:rsidP="007624D2">
            <w:pPr>
              <w:rPr>
                <w:rFonts w:ascii="Verdana" w:hAnsi="Verdana"/>
                <w:sz w:val="20"/>
                <w:szCs w:val="20"/>
              </w:rPr>
            </w:pPr>
            <w:r w:rsidRPr="00016B19">
              <w:rPr>
                <w:rFonts w:ascii="Verdana" w:hAnsi="Verdana"/>
                <w:noProof/>
                <w:sz w:val="20"/>
                <w:szCs w:val="20"/>
              </w:rPr>
              <w:t>International Cadmium Association</w:t>
            </w:r>
          </w:p>
          <w:p w:rsidR="00016B19" w:rsidRPr="00016B19" w:rsidRDefault="00016B19" w:rsidP="007624D2">
            <w:pPr>
              <w:rPr>
                <w:rFonts w:ascii="Verdana" w:hAnsi="Verdana"/>
                <w:sz w:val="20"/>
                <w:szCs w:val="20"/>
              </w:rPr>
            </w:pPr>
          </w:p>
          <w:p w:rsidR="00016B19" w:rsidRPr="00016B19" w:rsidRDefault="00016B19" w:rsidP="007624D2">
            <w:pPr>
              <w:rPr>
                <w:rFonts w:ascii="Verdana" w:hAnsi="Verdana"/>
                <w:noProof/>
                <w:sz w:val="20"/>
                <w:szCs w:val="20"/>
              </w:rPr>
            </w:pPr>
            <w:r w:rsidRPr="00016B19">
              <w:rPr>
                <w:rFonts w:ascii="Verdana" w:hAnsi="Verdana"/>
                <w:b/>
                <w:sz w:val="20"/>
                <w:szCs w:val="20"/>
              </w:rPr>
              <w:t xml:space="preserve">Country: </w:t>
            </w:r>
            <w:r w:rsidRPr="00016B19">
              <w:rPr>
                <w:rFonts w:ascii="Verdana" w:hAnsi="Verdana"/>
                <w:noProof/>
                <w:sz w:val="20"/>
                <w:szCs w:val="20"/>
              </w:rPr>
              <w:t>Belgium</w:t>
            </w:r>
          </w:p>
          <w:p w:rsidR="00016B19" w:rsidRPr="00016B19" w:rsidRDefault="00016B19" w:rsidP="007624D2">
            <w:pPr>
              <w:rPr>
                <w:rFonts w:ascii="Verdana" w:hAnsi="Verdana"/>
                <w:noProof/>
                <w:sz w:val="20"/>
                <w:szCs w:val="20"/>
              </w:rPr>
            </w:pPr>
          </w:p>
          <w:p w:rsidR="00016B19" w:rsidRDefault="00C32707" w:rsidP="00BA0279">
            <w:pPr>
              <w:rPr>
                <w:rFonts w:ascii="Verdana" w:hAnsi="Verdana"/>
                <w:b/>
                <w:noProof/>
                <w:sz w:val="20"/>
                <w:szCs w:val="20"/>
              </w:rPr>
            </w:pPr>
            <w:r>
              <w:rPr>
                <w:rFonts w:ascii="Verdana" w:hAnsi="Verdana"/>
                <w:b/>
                <w:noProof/>
                <w:sz w:val="20"/>
                <w:szCs w:val="20"/>
              </w:rPr>
              <w:t>Name confidential: No</w:t>
            </w:r>
          </w:p>
          <w:p w:rsidR="00BA0279" w:rsidRPr="00016B19" w:rsidRDefault="00BA0279" w:rsidP="00BA0279">
            <w:pPr>
              <w:rPr>
                <w:rFonts w:ascii="Verdana" w:hAnsi="Verdana"/>
                <w:sz w:val="20"/>
                <w:szCs w:val="20"/>
              </w:rPr>
            </w:pPr>
          </w:p>
        </w:tc>
        <w:tc>
          <w:tcPr>
            <w:tcW w:w="10632" w:type="dxa"/>
            <w:gridSpan w:val="2"/>
          </w:tcPr>
          <w:p w:rsidR="00016B19" w:rsidRPr="00016B19" w:rsidRDefault="00016B19" w:rsidP="007624D2">
            <w:pPr>
              <w:rPr>
                <w:rFonts w:ascii="Verdana" w:hAnsi="Verdana"/>
                <w:b/>
                <w:sz w:val="20"/>
                <w:szCs w:val="20"/>
              </w:rPr>
            </w:pPr>
            <w:r w:rsidRPr="00016B19">
              <w:rPr>
                <w:rFonts w:ascii="Verdana" w:hAnsi="Verdana"/>
                <w:b/>
                <w:sz w:val="20"/>
                <w:szCs w:val="20"/>
              </w:rPr>
              <w:lastRenderedPageBreak/>
              <w:t>Comments on the SEAC draft opinion:</w:t>
            </w:r>
          </w:p>
          <w:p w:rsidR="00016B19" w:rsidRPr="00016B19" w:rsidRDefault="00016B19" w:rsidP="007624D2">
            <w:pPr>
              <w:rPr>
                <w:rFonts w:ascii="Verdana" w:hAnsi="Verdana"/>
                <w:noProof/>
                <w:sz w:val="20"/>
                <w:szCs w:val="20"/>
              </w:rPr>
            </w:pPr>
            <w:r w:rsidRPr="00016B19">
              <w:rPr>
                <w:rFonts w:ascii="Verdana" w:hAnsi="Verdana"/>
                <w:noProof/>
                <w:sz w:val="20"/>
                <w:szCs w:val="20"/>
              </w:rPr>
              <w:t xml:space="preserve">The International Cadmium Association (ICdA) hereby submits formal comments in the context of the public consultation on “SEAC draft opinion on an Annex XV dossier proposing restrictions on Cadmium and its compounds in Artist’s Paints”. </w:t>
            </w:r>
          </w:p>
          <w:p w:rsidR="00016B19" w:rsidRPr="00016B19" w:rsidRDefault="00016B19" w:rsidP="007624D2">
            <w:pPr>
              <w:rPr>
                <w:rFonts w:ascii="Verdana" w:hAnsi="Verdana"/>
                <w:noProof/>
                <w:sz w:val="20"/>
                <w:szCs w:val="20"/>
              </w:rPr>
            </w:pPr>
            <w:r w:rsidRPr="00016B19">
              <w:rPr>
                <w:rFonts w:ascii="Verdana" w:hAnsi="Verdana"/>
                <w:noProof/>
                <w:sz w:val="20"/>
                <w:szCs w:val="20"/>
              </w:rPr>
              <w:t xml:space="preserve">ICdA and its members welcome the draft opinion issued by SEAC on 26th November 2014 which </w:t>
            </w:r>
            <w:r w:rsidRPr="00016B19">
              <w:rPr>
                <w:rFonts w:ascii="Verdana" w:hAnsi="Verdana"/>
                <w:noProof/>
                <w:sz w:val="20"/>
                <w:szCs w:val="20"/>
              </w:rPr>
              <w:lastRenderedPageBreak/>
              <w:t>concludes after reference to the RAC opinion of a negligible risk (= ‘not to be addressed’, according Oxford dictionary) that the proposed restriction on the use of cadmium pigments in artists’ paints is not justified.</w:t>
            </w:r>
          </w:p>
          <w:p w:rsidR="00016B19" w:rsidRPr="00016B19" w:rsidRDefault="00016B19" w:rsidP="007624D2">
            <w:pPr>
              <w:rPr>
                <w:rFonts w:ascii="Verdana" w:hAnsi="Verdana"/>
                <w:sz w:val="20"/>
                <w:szCs w:val="20"/>
              </w:rPr>
            </w:pPr>
          </w:p>
        </w:tc>
      </w:tr>
      <w:tr w:rsidR="00016B19" w:rsidRPr="00016B19" w:rsidTr="00BA0279">
        <w:tc>
          <w:tcPr>
            <w:tcW w:w="817" w:type="dxa"/>
            <w:vMerge/>
          </w:tcPr>
          <w:p w:rsidR="00016B19" w:rsidRPr="00016B19" w:rsidRDefault="00016B19" w:rsidP="007624D2">
            <w:pPr>
              <w:rPr>
                <w:rFonts w:ascii="Verdana" w:hAnsi="Verdana"/>
                <w:sz w:val="20"/>
                <w:szCs w:val="20"/>
              </w:rPr>
            </w:pPr>
          </w:p>
        </w:tc>
        <w:tc>
          <w:tcPr>
            <w:tcW w:w="2693" w:type="dxa"/>
            <w:vMerge/>
          </w:tcPr>
          <w:p w:rsidR="00016B19" w:rsidRPr="00016B19" w:rsidRDefault="00016B19" w:rsidP="007624D2">
            <w:pPr>
              <w:rPr>
                <w:rFonts w:ascii="Verdana" w:hAnsi="Verdana"/>
                <w:b/>
                <w:sz w:val="20"/>
                <w:szCs w:val="20"/>
              </w:rPr>
            </w:pPr>
          </w:p>
        </w:tc>
        <w:tc>
          <w:tcPr>
            <w:tcW w:w="10632" w:type="dxa"/>
            <w:gridSpan w:val="2"/>
          </w:tcPr>
          <w:p w:rsidR="00016B19" w:rsidRPr="00016B19" w:rsidRDefault="00016B19" w:rsidP="007624D2">
            <w:pPr>
              <w:rPr>
                <w:rFonts w:ascii="Verdana" w:hAnsi="Verdana"/>
                <w:b/>
                <w:sz w:val="20"/>
                <w:szCs w:val="20"/>
              </w:rPr>
            </w:pPr>
            <w:r w:rsidRPr="00016B19">
              <w:rPr>
                <w:rFonts w:ascii="Verdana" w:hAnsi="Verdana"/>
                <w:b/>
                <w:sz w:val="20"/>
                <w:szCs w:val="20"/>
              </w:rPr>
              <w:t>SEAC Rapporteurs response:</w:t>
            </w:r>
          </w:p>
          <w:p w:rsidR="00016B19" w:rsidRPr="000C7516" w:rsidRDefault="000C7516" w:rsidP="007624D2">
            <w:pPr>
              <w:rPr>
                <w:rFonts w:ascii="Verdana" w:hAnsi="Verdana"/>
                <w:sz w:val="20"/>
                <w:szCs w:val="20"/>
              </w:rPr>
            </w:pPr>
            <w:r>
              <w:rPr>
                <w:rFonts w:ascii="Verdana" w:hAnsi="Verdana"/>
                <w:sz w:val="20"/>
                <w:szCs w:val="20"/>
              </w:rPr>
              <w:t>Thank you for your comment.</w:t>
            </w:r>
          </w:p>
          <w:p w:rsidR="00016B19" w:rsidRPr="00016B19" w:rsidRDefault="00016B19" w:rsidP="007624D2">
            <w:pPr>
              <w:rPr>
                <w:rFonts w:ascii="Verdana" w:hAnsi="Verdana"/>
                <w:sz w:val="20"/>
                <w:szCs w:val="20"/>
              </w:rPr>
            </w:pPr>
          </w:p>
        </w:tc>
      </w:tr>
      <w:tr w:rsidR="00016B19" w:rsidRPr="00016B19" w:rsidTr="00BA0279">
        <w:tc>
          <w:tcPr>
            <w:tcW w:w="817" w:type="dxa"/>
            <w:vMerge w:val="restart"/>
          </w:tcPr>
          <w:p w:rsidR="00016B19" w:rsidRPr="00016B19" w:rsidRDefault="00016B19" w:rsidP="007624D2">
            <w:pPr>
              <w:rPr>
                <w:rFonts w:ascii="Verdana" w:hAnsi="Verdana"/>
                <w:sz w:val="20"/>
                <w:szCs w:val="20"/>
              </w:rPr>
            </w:pPr>
            <w:r w:rsidRPr="00016B19">
              <w:rPr>
                <w:rFonts w:ascii="Verdana" w:hAnsi="Verdana"/>
                <w:noProof/>
                <w:sz w:val="20"/>
                <w:szCs w:val="20"/>
              </w:rPr>
              <w:t>175</w:t>
            </w:r>
          </w:p>
        </w:tc>
        <w:tc>
          <w:tcPr>
            <w:tcW w:w="2693" w:type="dxa"/>
            <w:vMerge w:val="restart"/>
          </w:tcPr>
          <w:p w:rsidR="00016B19" w:rsidRPr="00016B19" w:rsidRDefault="00016B19" w:rsidP="007624D2">
            <w:pPr>
              <w:rPr>
                <w:rFonts w:ascii="Verdana" w:hAnsi="Verdana"/>
                <w:sz w:val="20"/>
                <w:szCs w:val="20"/>
              </w:rPr>
            </w:pPr>
            <w:r w:rsidRPr="00016B19">
              <w:rPr>
                <w:rFonts w:ascii="Verdana" w:hAnsi="Verdana"/>
                <w:b/>
                <w:sz w:val="20"/>
                <w:szCs w:val="20"/>
              </w:rPr>
              <w:t>Date/Time:</w:t>
            </w:r>
            <w:r w:rsidRPr="00016B19">
              <w:rPr>
                <w:rFonts w:ascii="Verdana" w:hAnsi="Verdana"/>
                <w:sz w:val="20"/>
                <w:szCs w:val="20"/>
              </w:rPr>
              <w:t xml:space="preserve"> </w:t>
            </w:r>
            <w:r w:rsidRPr="00016B19">
              <w:rPr>
                <w:rFonts w:ascii="Verdana" w:hAnsi="Verdana"/>
                <w:noProof/>
                <w:sz w:val="20"/>
                <w:szCs w:val="20"/>
              </w:rPr>
              <w:t>2015/02/06 11:39</w:t>
            </w:r>
          </w:p>
          <w:p w:rsidR="00016B19" w:rsidRPr="00016B19" w:rsidRDefault="00016B19" w:rsidP="007624D2">
            <w:pPr>
              <w:rPr>
                <w:rFonts w:ascii="Verdana" w:hAnsi="Verdana"/>
                <w:sz w:val="20"/>
                <w:szCs w:val="20"/>
              </w:rPr>
            </w:pPr>
          </w:p>
          <w:p w:rsidR="00016B19" w:rsidRPr="00016B19" w:rsidRDefault="00C32707" w:rsidP="007624D2">
            <w:pPr>
              <w:rPr>
                <w:rFonts w:ascii="Verdana" w:hAnsi="Verdana"/>
                <w:noProof/>
                <w:sz w:val="20"/>
                <w:szCs w:val="20"/>
              </w:rPr>
            </w:pPr>
            <w:r>
              <w:rPr>
                <w:rFonts w:ascii="Verdana" w:hAnsi="Verdana"/>
                <w:b/>
                <w:noProof/>
                <w:sz w:val="20"/>
                <w:szCs w:val="20"/>
              </w:rPr>
              <w:t>Name confidential: No</w:t>
            </w:r>
          </w:p>
          <w:p w:rsidR="00016B19" w:rsidRPr="00016B19" w:rsidRDefault="00016B19" w:rsidP="007624D2">
            <w:pPr>
              <w:rPr>
                <w:rFonts w:ascii="Verdana" w:hAnsi="Verdana"/>
                <w:noProof/>
                <w:sz w:val="20"/>
                <w:szCs w:val="20"/>
              </w:rPr>
            </w:pPr>
          </w:p>
          <w:p w:rsidR="00016B19" w:rsidRPr="00016B19" w:rsidRDefault="00016B19" w:rsidP="007624D2">
            <w:pPr>
              <w:rPr>
                <w:rFonts w:ascii="Verdana" w:hAnsi="Verdana"/>
                <w:sz w:val="20"/>
                <w:szCs w:val="20"/>
              </w:rPr>
            </w:pPr>
          </w:p>
        </w:tc>
        <w:tc>
          <w:tcPr>
            <w:tcW w:w="10632" w:type="dxa"/>
            <w:gridSpan w:val="2"/>
          </w:tcPr>
          <w:p w:rsidR="00016B19" w:rsidRPr="00016B19" w:rsidRDefault="00016B19" w:rsidP="007624D2">
            <w:pPr>
              <w:rPr>
                <w:rFonts w:ascii="Verdana" w:hAnsi="Verdana"/>
                <w:b/>
                <w:sz w:val="20"/>
                <w:szCs w:val="20"/>
              </w:rPr>
            </w:pPr>
            <w:r w:rsidRPr="00016B19">
              <w:rPr>
                <w:rFonts w:ascii="Verdana" w:hAnsi="Verdana"/>
                <w:b/>
                <w:sz w:val="20"/>
                <w:szCs w:val="20"/>
              </w:rPr>
              <w:t>Comments on the SEAC draft opinion:</w:t>
            </w:r>
          </w:p>
          <w:p w:rsidR="00016B19" w:rsidRPr="00016B19" w:rsidRDefault="00016B19" w:rsidP="007624D2">
            <w:pPr>
              <w:rPr>
                <w:rFonts w:ascii="Verdana" w:hAnsi="Verdana"/>
                <w:noProof/>
                <w:sz w:val="20"/>
                <w:szCs w:val="20"/>
              </w:rPr>
            </w:pPr>
            <w:r w:rsidRPr="00016B19">
              <w:rPr>
                <w:rFonts w:ascii="Verdana" w:hAnsi="Verdana"/>
                <w:noProof/>
                <w:sz w:val="20"/>
                <w:szCs w:val="20"/>
              </w:rPr>
              <w:t>According rsc.org 80% of the cadmium produced is used inrechargebale batteries. Cadmium is also used for electroplating of components in aeroplanes and oil platforms. Last are in the sea and I guess Cd will be dissolved in sea water. Also it is used in fertilizers.</w:t>
            </w:r>
          </w:p>
          <w:p w:rsidR="00016B19" w:rsidRPr="00016B19" w:rsidRDefault="00016B19" w:rsidP="007624D2">
            <w:pPr>
              <w:rPr>
                <w:rFonts w:ascii="Verdana" w:hAnsi="Verdana"/>
                <w:noProof/>
                <w:sz w:val="20"/>
                <w:szCs w:val="20"/>
              </w:rPr>
            </w:pPr>
            <w:r w:rsidRPr="00016B19">
              <w:rPr>
                <w:rFonts w:ascii="Verdana" w:hAnsi="Verdana"/>
                <w:noProof/>
                <w:sz w:val="20"/>
                <w:szCs w:val="20"/>
              </w:rPr>
              <w:t>To avoid it in colours for artists will have no big impact on environment protection success but on the art of painting  which belongs to our cultural development. First target have to be products with really big impact.</w:t>
            </w:r>
          </w:p>
          <w:p w:rsidR="00016B19" w:rsidRPr="00016B19" w:rsidRDefault="00016B19" w:rsidP="007624D2">
            <w:pPr>
              <w:rPr>
                <w:rFonts w:ascii="Verdana" w:hAnsi="Verdana"/>
                <w:sz w:val="20"/>
                <w:szCs w:val="20"/>
              </w:rPr>
            </w:pPr>
          </w:p>
        </w:tc>
      </w:tr>
      <w:tr w:rsidR="00016B19" w:rsidRPr="00016B19" w:rsidTr="00BA0279">
        <w:tc>
          <w:tcPr>
            <w:tcW w:w="817" w:type="dxa"/>
            <w:vMerge/>
          </w:tcPr>
          <w:p w:rsidR="00016B19" w:rsidRPr="00016B19" w:rsidRDefault="00016B19" w:rsidP="007624D2">
            <w:pPr>
              <w:rPr>
                <w:rFonts w:ascii="Verdana" w:hAnsi="Verdana"/>
                <w:sz w:val="20"/>
                <w:szCs w:val="20"/>
              </w:rPr>
            </w:pPr>
          </w:p>
        </w:tc>
        <w:tc>
          <w:tcPr>
            <w:tcW w:w="2693" w:type="dxa"/>
            <w:vMerge/>
          </w:tcPr>
          <w:p w:rsidR="00016B19" w:rsidRPr="00016B19" w:rsidRDefault="00016B19" w:rsidP="007624D2">
            <w:pPr>
              <w:rPr>
                <w:rFonts w:ascii="Verdana" w:hAnsi="Verdana"/>
                <w:b/>
                <w:sz w:val="20"/>
                <w:szCs w:val="20"/>
              </w:rPr>
            </w:pPr>
          </w:p>
        </w:tc>
        <w:tc>
          <w:tcPr>
            <w:tcW w:w="10632" w:type="dxa"/>
            <w:gridSpan w:val="2"/>
          </w:tcPr>
          <w:p w:rsidR="00016B19" w:rsidRPr="00016B19" w:rsidRDefault="00016B19" w:rsidP="007624D2">
            <w:pPr>
              <w:rPr>
                <w:rFonts w:ascii="Verdana" w:hAnsi="Verdana"/>
                <w:b/>
                <w:sz w:val="20"/>
                <w:szCs w:val="20"/>
              </w:rPr>
            </w:pPr>
            <w:r w:rsidRPr="00016B19">
              <w:rPr>
                <w:rFonts w:ascii="Verdana" w:hAnsi="Verdana"/>
                <w:b/>
                <w:sz w:val="20"/>
                <w:szCs w:val="20"/>
              </w:rPr>
              <w:t>SEAC Rapporteurs response:</w:t>
            </w:r>
          </w:p>
          <w:p w:rsidR="00016B19" w:rsidRPr="00C650B9" w:rsidRDefault="002A74EC" w:rsidP="007624D2">
            <w:pPr>
              <w:rPr>
                <w:rFonts w:ascii="Verdana" w:hAnsi="Verdana"/>
                <w:sz w:val="20"/>
                <w:szCs w:val="20"/>
              </w:rPr>
            </w:pPr>
            <w:r>
              <w:rPr>
                <w:rFonts w:ascii="Verdana" w:hAnsi="Verdana"/>
                <w:sz w:val="20"/>
                <w:szCs w:val="20"/>
              </w:rPr>
              <w:t xml:space="preserve">Thank you for your comment. </w:t>
            </w:r>
            <w:r w:rsidR="00C650B9">
              <w:rPr>
                <w:rFonts w:ascii="Verdana" w:hAnsi="Verdana"/>
                <w:sz w:val="20"/>
                <w:szCs w:val="20"/>
              </w:rPr>
              <w:t xml:space="preserve">These findings </w:t>
            </w:r>
            <w:r w:rsidR="00F367D3">
              <w:rPr>
                <w:rFonts w:ascii="Verdana" w:hAnsi="Verdana"/>
                <w:sz w:val="20"/>
                <w:szCs w:val="20"/>
              </w:rPr>
              <w:t>were</w:t>
            </w:r>
            <w:r w:rsidR="00C650B9">
              <w:rPr>
                <w:rFonts w:ascii="Verdana" w:hAnsi="Verdana"/>
                <w:sz w:val="20"/>
                <w:szCs w:val="20"/>
              </w:rPr>
              <w:t xml:space="preserve"> used in drafting the text for SEAC’s opinion.</w:t>
            </w:r>
          </w:p>
          <w:p w:rsidR="00016B19" w:rsidRPr="00016B19" w:rsidRDefault="00016B19" w:rsidP="007624D2">
            <w:pPr>
              <w:rPr>
                <w:rFonts w:ascii="Verdana" w:hAnsi="Verdana"/>
                <w:sz w:val="20"/>
                <w:szCs w:val="20"/>
              </w:rPr>
            </w:pPr>
          </w:p>
        </w:tc>
      </w:tr>
      <w:tr w:rsidR="00C821D3" w:rsidRPr="00C821D3" w:rsidTr="00BA0279">
        <w:tc>
          <w:tcPr>
            <w:tcW w:w="817" w:type="dxa"/>
            <w:vMerge w:val="restart"/>
          </w:tcPr>
          <w:p w:rsidR="00C821D3" w:rsidRPr="00C821D3" w:rsidRDefault="00C821D3" w:rsidP="00BF32D3">
            <w:pPr>
              <w:rPr>
                <w:rFonts w:ascii="Verdana" w:hAnsi="Verdana"/>
                <w:sz w:val="20"/>
              </w:rPr>
            </w:pPr>
            <w:r w:rsidRPr="00C821D3">
              <w:rPr>
                <w:rFonts w:ascii="Verdana" w:hAnsi="Verdana"/>
                <w:noProof/>
                <w:sz w:val="20"/>
              </w:rPr>
              <w:t>183</w:t>
            </w:r>
          </w:p>
        </w:tc>
        <w:tc>
          <w:tcPr>
            <w:tcW w:w="2693" w:type="dxa"/>
            <w:vMerge w:val="restart"/>
          </w:tcPr>
          <w:p w:rsidR="00C821D3" w:rsidRPr="00C821D3" w:rsidRDefault="00C821D3" w:rsidP="00BF32D3">
            <w:pPr>
              <w:rPr>
                <w:rFonts w:ascii="Verdana" w:hAnsi="Verdana"/>
                <w:sz w:val="20"/>
              </w:rPr>
            </w:pPr>
            <w:r w:rsidRPr="00C821D3">
              <w:rPr>
                <w:rFonts w:ascii="Verdana" w:hAnsi="Verdana"/>
                <w:b/>
                <w:sz w:val="20"/>
              </w:rPr>
              <w:t>Date/Time:</w:t>
            </w:r>
            <w:r w:rsidRPr="00C821D3">
              <w:rPr>
                <w:rFonts w:ascii="Verdana" w:hAnsi="Verdana"/>
                <w:sz w:val="20"/>
              </w:rPr>
              <w:t xml:space="preserve"> </w:t>
            </w:r>
            <w:r w:rsidRPr="00C821D3">
              <w:rPr>
                <w:rFonts w:ascii="Verdana" w:hAnsi="Verdana"/>
                <w:noProof/>
                <w:sz w:val="20"/>
              </w:rPr>
              <w:t>2015/02/06 19:31</w:t>
            </w:r>
          </w:p>
          <w:p w:rsidR="00C821D3" w:rsidRPr="00C821D3" w:rsidRDefault="00C821D3" w:rsidP="00BF32D3">
            <w:pPr>
              <w:rPr>
                <w:rFonts w:ascii="Verdana" w:hAnsi="Verdana"/>
                <w:sz w:val="20"/>
              </w:rPr>
            </w:pPr>
          </w:p>
          <w:p w:rsidR="00C821D3" w:rsidRPr="00C821D3" w:rsidRDefault="00C821D3" w:rsidP="00BF32D3">
            <w:pPr>
              <w:rPr>
                <w:rFonts w:ascii="Verdana" w:hAnsi="Verdana"/>
                <w:noProof/>
                <w:sz w:val="20"/>
              </w:rPr>
            </w:pPr>
            <w:r w:rsidRPr="00C821D3">
              <w:rPr>
                <w:rFonts w:ascii="Verdana" w:hAnsi="Verdana"/>
                <w:b/>
                <w:sz w:val="20"/>
              </w:rPr>
              <w:t>Type:</w:t>
            </w:r>
            <w:r w:rsidRPr="00C821D3">
              <w:rPr>
                <w:rFonts w:ascii="Verdana" w:hAnsi="Verdana"/>
                <w:sz w:val="20"/>
              </w:rPr>
              <w:t xml:space="preserve"> </w:t>
            </w:r>
            <w:r w:rsidRPr="00C821D3">
              <w:rPr>
                <w:rFonts w:ascii="Verdana" w:hAnsi="Verdana"/>
                <w:noProof/>
                <w:sz w:val="20"/>
              </w:rPr>
              <w:t>Industry or trade association</w:t>
            </w:r>
          </w:p>
          <w:p w:rsidR="00C821D3" w:rsidRPr="00C821D3" w:rsidRDefault="00C821D3" w:rsidP="00BF32D3">
            <w:pPr>
              <w:rPr>
                <w:rFonts w:ascii="Verdana" w:hAnsi="Verdana"/>
                <w:noProof/>
                <w:sz w:val="20"/>
              </w:rPr>
            </w:pPr>
          </w:p>
          <w:p w:rsidR="00C821D3" w:rsidRPr="00C821D3" w:rsidRDefault="00C821D3" w:rsidP="00BF32D3">
            <w:pPr>
              <w:rPr>
                <w:rFonts w:ascii="Verdana" w:hAnsi="Verdana"/>
                <w:b/>
                <w:noProof/>
                <w:sz w:val="20"/>
              </w:rPr>
            </w:pPr>
            <w:r w:rsidRPr="00C821D3">
              <w:rPr>
                <w:rFonts w:ascii="Verdana" w:hAnsi="Verdana"/>
                <w:b/>
                <w:noProof/>
                <w:sz w:val="20"/>
              </w:rPr>
              <w:t>Organization name:</w:t>
            </w:r>
          </w:p>
          <w:p w:rsidR="00C821D3" w:rsidRPr="00C821D3" w:rsidRDefault="00C821D3" w:rsidP="00BF32D3">
            <w:pPr>
              <w:rPr>
                <w:rFonts w:ascii="Verdana" w:hAnsi="Verdana"/>
                <w:sz w:val="20"/>
              </w:rPr>
            </w:pPr>
            <w:r w:rsidRPr="00C821D3">
              <w:rPr>
                <w:rFonts w:ascii="Verdana" w:hAnsi="Verdana"/>
                <w:noProof/>
                <w:sz w:val="20"/>
              </w:rPr>
              <w:t>CEPE</w:t>
            </w:r>
          </w:p>
          <w:p w:rsidR="00C821D3" w:rsidRPr="00C821D3" w:rsidRDefault="00C821D3" w:rsidP="00BF32D3">
            <w:pPr>
              <w:rPr>
                <w:rFonts w:ascii="Verdana" w:hAnsi="Verdana"/>
                <w:sz w:val="20"/>
              </w:rPr>
            </w:pPr>
          </w:p>
          <w:p w:rsidR="00C821D3" w:rsidRPr="00C821D3" w:rsidRDefault="00C821D3" w:rsidP="00BF32D3">
            <w:pPr>
              <w:rPr>
                <w:rFonts w:ascii="Verdana" w:hAnsi="Verdana"/>
                <w:noProof/>
                <w:sz w:val="20"/>
              </w:rPr>
            </w:pPr>
            <w:r w:rsidRPr="00C821D3">
              <w:rPr>
                <w:rFonts w:ascii="Verdana" w:hAnsi="Verdana"/>
                <w:b/>
                <w:sz w:val="20"/>
              </w:rPr>
              <w:t xml:space="preserve">Country: </w:t>
            </w:r>
            <w:r w:rsidRPr="00C821D3">
              <w:rPr>
                <w:rFonts w:ascii="Verdana" w:hAnsi="Verdana"/>
                <w:noProof/>
                <w:sz w:val="20"/>
              </w:rPr>
              <w:t>Belgium</w:t>
            </w:r>
          </w:p>
          <w:p w:rsidR="00C821D3" w:rsidRPr="00C821D3" w:rsidRDefault="00C821D3" w:rsidP="00BF32D3">
            <w:pPr>
              <w:rPr>
                <w:rFonts w:ascii="Verdana" w:hAnsi="Verdana"/>
                <w:noProof/>
                <w:sz w:val="20"/>
              </w:rPr>
            </w:pPr>
          </w:p>
          <w:p w:rsidR="00C821D3" w:rsidRPr="00C821D3" w:rsidRDefault="00C32707" w:rsidP="00BF32D3">
            <w:pPr>
              <w:rPr>
                <w:rFonts w:ascii="Verdana" w:hAnsi="Verdana"/>
                <w:noProof/>
                <w:sz w:val="20"/>
              </w:rPr>
            </w:pPr>
            <w:r>
              <w:rPr>
                <w:rFonts w:ascii="Verdana" w:hAnsi="Verdana"/>
                <w:b/>
                <w:noProof/>
                <w:sz w:val="20"/>
              </w:rPr>
              <w:t>Name confidential: No</w:t>
            </w:r>
          </w:p>
          <w:p w:rsidR="00C821D3" w:rsidRPr="00C821D3" w:rsidRDefault="00C821D3" w:rsidP="00BF32D3">
            <w:pPr>
              <w:rPr>
                <w:rFonts w:ascii="Verdana" w:hAnsi="Verdana"/>
                <w:noProof/>
                <w:sz w:val="20"/>
              </w:rPr>
            </w:pPr>
          </w:p>
          <w:p w:rsidR="00C821D3" w:rsidRPr="00C821D3" w:rsidRDefault="00C821D3" w:rsidP="00BF32D3">
            <w:pPr>
              <w:rPr>
                <w:rFonts w:ascii="Verdana" w:hAnsi="Verdana"/>
                <w:sz w:val="20"/>
              </w:rPr>
            </w:pPr>
          </w:p>
        </w:tc>
        <w:tc>
          <w:tcPr>
            <w:tcW w:w="10632" w:type="dxa"/>
            <w:gridSpan w:val="2"/>
          </w:tcPr>
          <w:p w:rsidR="00C821D3" w:rsidRPr="00C821D3" w:rsidRDefault="00C821D3" w:rsidP="00BF32D3">
            <w:pPr>
              <w:rPr>
                <w:rFonts w:ascii="Verdana" w:hAnsi="Verdana"/>
                <w:b/>
                <w:sz w:val="20"/>
              </w:rPr>
            </w:pPr>
            <w:r w:rsidRPr="00C821D3">
              <w:rPr>
                <w:rFonts w:ascii="Verdana" w:hAnsi="Verdana"/>
                <w:b/>
                <w:sz w:val="20"/>
              </w:rPr>
              <w:lastRenderedPageBreak/>
              <w:t>Comments on the SEAC draft opinion:</w:t>
            </w:r>
          </w:p>
          <w:p w:rsidR="00C821D3" w:rsidRPr="00C821D3" w:rsidRDefault="00C821D3" w:rsidP="00BF32D3">
            <w:pPr>
              <w:rPr>
                <w:rFonts w:ascii="Verdana" w:hAnsi="Verdana"/>
                <w:noProof/>
                <w:sz w:val="20"/>
              </w:rPr>
            </w:pPr>
            <w:r w:rsidRPr="00C821D3">
              <w:rPr>
                <w:rFonts w:ascii="Verdana" w:hAnsi="Verdana"/>
                <w:noProof/>
                <w:sz w:val="20"/>
              </w:rPr>
              <w:t>CEPE, the European Council of the Paint, Printing Ink and Artists’ Colours Industry, represents the manufacturers of artists’ paints in Europe.  During the earlier public consultation on the Annex XV restriction dossier “Cadmium and its compounds in artists’ paints”, which closed on 19 September 2014, CEPE provided contributions to the written comments submitted by the International Cadmium Association (ICdA).</w:t>
            </w:r>
          </w:p>
          <w:p w:rsidR="00C821D3" w:rsidRPr="00C821D3" w:rsidRDefault="00C821D3" w:rsidP="00BF32D3">
            <w:pPr>
              <w:rPr>
                <w:rFonts w:ascii="Verdana" w:hAnsi="Verdana"/>
                <w:noProof/>
                <w:sz w:val="20"/>
              </w:rPr>
            </w:pPr>
            <w:r w:rsidRPr="00C821D3">
              <w:rPr>
                <w:rFonts w:ascii="Verdana" w:hAnsi="Verdana"/>
                <w:noProof/>
                <w:sz w:val="20"/>
              </w:rPr>
              <w:t>CEPE hereby submits formal comments to the public consultation on the SEAC draft opinion on the above dossier.  CEPE and its members welcome the draft opinion issued by SEAC on 26 November 2014, which concludes that the proposed restriction is not the most appropriate EU-wide measure to address the identified negligible risks.</w:t>
            </w:r>
          </w:p>
          <w:p w:rsidR="00C821D3" w:rsidRPr="00C821D3" w:rsidRDefault="00C821D3" w:rsidP="00BF32D3">
            <w:pPr>
              <w:rPr>
                <w:rFonts w:ascii="Verdana" w:hAnsi="Verdana"/>
                <w:sz w:val="20"/>
              </w:rPr>
            </w:pPr>
          </w:p>
        </w:tc>
      </w:tr>
      <w:tr w:rsidR="00C821D3" w:rsidRPr="00C821D3" w:rsidTr="00BA0279">
        <w:tc>
          <w:tcPr>
            <w:tcW w:w="817" w:type="dxa"/>
            <w:vMerge/>
          </w:tcPr>
          <w:p w:rsidR="00C821D3" w:rsidRPr="00C821D3" w:rsidRDefault="00C821D3" w:rsidP="00BF32D3">
            <w:pPr>
              <w:rPr>
                <w:rFonts w:ascii="Verdana" w:hAnsi="Verdana"/>
                <w:sz w:val="20"/>
              </w:rPr>
            </w:pPr>
          </w:p>
        </w:tc>
        <w:tc>
          <w:tcPr>
            <w:tcW w:w="2693" w:type="dxa"/>
            <w:vMerge/>
          </w:tcPr>
          <w:p w:rsidR="00C821D3" w:rsidRPr="00C821D3" w:rsidRDefault="00C821D3" w:rsidP="00BF32D3">
            <w:pPr>
              <w:rPr>
                <w:rFonts w:ascii="Verdana" w:hAnsi="Verdana"/>
                <w:b/>
                <w:sz w:val="20"/>
              </w:rPr>
            </w:pPr>
          </w:p>
        </w:tc>
        <w:tc>
          <w:tcPr>
            <w:tcW w:w="10632" w:type="dxa"/>
            <w:gridSpan w:val="2"/>
          </w:tcPr>
          <w:p w:rsidR="00C821D3" w:rsidRPr="00C821D3" w:rsidRDefault="00C821D3" w:rsidP="00BF32D3">
            <w:pPr>
              <w:rPr>
                <w:rFonts w:ascii="Verdana" w:hAnsi="Verdana"/>
                <w:b/>
                <w:sz w:val="20"/>
              </w:rPr>
            </w:pPr>
            <w:r w:rsidRPr="00C821D3">
              <w:rPr>
                <w:rFonts w:ascii="Verdana" w:hAnsi="Verdana"/>
                <w:b/>
                <w:sz w:val="20"/>
              </w:rPr>
              <w:t>SEAC Rapporteurs response:</w:t>
            </w:r>
          </w:p>
          <w:p w:rsidR="00C821D3" w:rsidRPr="00C650B9" w:rsidRDefault="00C650B9" w:rsidP="00BF32D3">
            <w:pPr>
              <w:rPr>
                <w:rFonts w:ascii="Verdana" w:hAnsi="Verdana"/>
                <w:sz w:val="20"/>
              </w:rPr>
            </w:pPr>
            <w:r>
              <w:rPr>
                <w:rFonts w:ascii="Verdana" w:hAnsi="Verdana"/>
                <w:sz w:val="20"/>
              </w:rPr>
              <w:t>Thank you for your comment.</w:t>
            </w:r>
          </w:p>
          <w:p w:rsidR="00C821D3" w:rsidRPr="00C821D3" w:rsidRDefault="00C821D3" w:rsidP="00BF32D3">
            <w:pPr>
              <w:rPr>
                <w:rFonts w:ascii="Verdana" w:hAnsi="Verdana"/>
                <w:sz w:val="20"/>
              </w:rPr>
            </w:pPr>
          </w:p>
        </w:tc>
      </w:tr>
      <w:tr w:rsidR="00C821D3" w:rsidRPr="006308B4" w:rsidTr="00BA0279">
        <w:tc>
          <w:tcPr>
            <w:tcW w:w="817" w:type="dxa"/>
            <w:vMerge w:val="restart"/>
          </w:tcPr>
          <w:p w:rsidR="00C821D3" w:rsidRPr="00C821D3" w:rsidRDefault="00C821D3" w:rsidP="00BF32D3">
            <w:pPr>
              <w:rPr>
                <w:rFonts w:ascii="Verdana" w:hAnsi="Verdana"/>
                <w:sz w:val="20"/>
              </w:rPr>
            </w:pPr>
            <w:r w:rsidRPr="00C821D3">
              <w:rPr>
                <w:rFonts w:ascii="Verdana" w:hAnsi="Verdana"/>
                <w:noProof/>
                <w:sz w:val="20"/>
              </w:rPr>
              <w:t>185</w:t>
            </w:r>
          </w:p>
        </w:tc>
        <w:tc>
          <w:tcPr>
            <w:tcW w:w="2693" w:type="dxa"/>
            <w:vMerge w:val="restart"/>
          </w:tcPr>
          <w:p w:rsidR="00C821D3" w:rsidRPr="00C821D3" w:rsidRDefault="00C821D3" w:rsidP="00BF32D3">
            <w:pPr>
              <w:rPr>
                <w:rFonts w:ascii="Verdana" w:hAnsi="Verdana"/>
                <w:sz w:val="20"/>
              </w:rPr>
            </w:pPr>
            <w:r w:rsidRPr="00C821D3">
              <w:rPr>
                <w:rFonts w:ascii="Verdana" w:hAnsi="Verdana"/>
                <w:b/>
                <w:sz w:val="20"/>
              </w:rPr>
              <w:t>Date/Time:</w:t>
            </w:r>
            <w:r w:rsidRPr="00C821D3">
              <w:rPr>
                <w:rFonts w:ascii="Verdana" w:hAnsi="Verdana"/>
                <w:sz w:val="20"/>
              </w:rPr>
              <w:t xml:space="preserve"> </w:t>
            </w:r>
            <w:r w:rsidRPr="00C821D3">
              <w:rPr>
                <w:rFonts w:ascii="Verdana" w:hAnsi="Verdana"/>
                <w:noProof/>
                <w:sz w:val="20"/>
              </w:rPr>
              <w:t>2015/02/08 19:58</w:t>
            </w:r>
          </w:p>
          <w:p w:rsidR="00C821D3" w:rsidRPr="00C821D3" w:rsidRDefault="00C821D3" w:rsidP="00BF32D3">
            <w:pPr>
              <w:rPr>
                <w:rFonts w:ascii="Verdana" w:hAnsi="Verdana"/>
                <w:sz w:val="20"/>
              </w:rPr>
            </w:pPr>
          </w:p>
          <w:p w:rsidR="00C821D3" w:rsidRPr="00C821D3" w:rsidRDefault="00C32707" w:rsidP="00BF32D3">
            <w:pPr>
              <w:rPr>
                <w:rFonts w:ascii="Verdana" w:hAnsi="Verdana"/>
                <w:noProof/>
                <w:sz w:val="20"/>
              </w:rPr>
            </w:pPr>
            <w:r>
              <w:rPr>
                <w:rFonts w:ascii="Verdana" w:hAnsi="Verdana"/>
                <w:b/>
                <w:noProof/>
                <w:sz w:val="20"/>
              </w:rPr>
              <w:t>Name confidential: No</w:t>
            </w:r>
          </w:p>
          <w:p w:rsidR="00C821D3" w:rsidRPr="00C821D3" w:rsidRDefault="00C821D3" w:rsidP="00BF32D3">
            <w:pPr>
              <w:rPr>
                <w:rFonts w:ascii="Verdana" w:hAnsi="Verdana"/>
                <w:noProof/>
                <w:sz w:val="20"/>
              </w:rPr>
            </w:pPr>
          </w:p>
          <w:p w:rsidR="00C821D3" w:rsidRPr="00C821D3" w:rsidRDefault="00C821D3" w:rsidP="00BF32D3">
            <w:pPr>
              <w:rPr>
                <w:rFonts w:ascii="Verdana" w:hAnsi="Verdana"/>
                <w:sz w:val="20"/>
              </w:rPr>
            </w:pPr>
          </w:p>
        </w:tc>
        <w:tc>
          <w:tcPr>
            <w:tcW w:w="10632" w:type="dxa"/>
            <w:gridSpan w:val="2"/>
          </w:tcPr>
          <w:p w:rsidR="00C821D3" w:rsidRPr="00C821D3" w:rsidRDefault="00C821D3" w:rsidP="00BF32D3">
            <w:pPr>
              <w:rPr>
                <w:rFonts w:ascii="Verdana" w:hAnsi="Verdana"/>
                <w:b/>
                <w:sz w:val="20"/>
              </w:rPr>
            </w:pPr>
            <w:r w:rsidRPr="00C821D3">
              <w:rPr>
                <w:rFonts w:ascii="Verdana" w:hAnsi="Verdana"/>
                <w:b/>
                <w:sz w:val="20"/>
              </w:rPr>
              <w:t>Comments on the SEAC draft opinion:</w:t>
            </w:r>
          </w:p>
          <w:p w:rsidR="00C821D3" w:rsidRPr="00D303A7" w:rsidRDefault="00C821D3" w:rsidP="00BF32D3">
            <w:pPr>
              <w:rPr>
                <w:rFonts w:ascii="Verdana" w:hAnsi="Verdana"/>
                <w:noProof/>
                <w:sz w:val="20"/>
                <w:lang w:val="de-DE"/>
              </w:rPr>
            </w:pPr>
            <w:r w:rsidRPr="00D303A7">
              <w:rPr>
                <w:rFonts w:ascii="Verdana" w:hAnsi="Verdana"/>
                <w:noProof/>
                <w:sz w:val="20"/>
                <w:lang w:val="de-DE"/>
              </w:rPr>
              <w:t>Nicht nur als bildender Künstler, sondern auch als Europäischer Staatsbürger und Steuerzahler, kann ich nur hoffen, daß es der Europäischen Kommission angesichts eines solchen ganz offensichtlich ökologisch vollkommen wirkungslosen, aber volkswirtschaftlich und kulturell umso schädlicheren Maßnahmenantrags nicht am gesunden Menschenverstand und der notwendigen Unabhängigkeit mangelt, die eine eindeutige und konsequente Zurückweisung dieses unverschämten Antrags gebietet. Die anscheinende Unsinnigkeit dieses Antrags lässt eigentlich nur ein billiges, aber umso schäbigeres Ablenkungsmanöver der Düngemittelindustrie dahinter vermuten.</w:t>
            </w:r>
          </w:p>
          <w:p w:rsidR="00C821D3" w:rsidRPr="00D303A7" w:rsidRDefault="00C821D3" w:rsidP="00BF32D3">
            <w:pPr>
              <w:rPr>
                <w:rFonts w:ascii="Verdana" w:hAnsi="Verdana"/>
                <w:sz w:val="20"/>
                <w:lang w:val="de-DE"/>
              </w:rPr>
            </w:pPr>
          </w:p>
        </w:tc>
      </w:tr>
      <w:tr w:rsidR="00C821D3" w:rsidRPr="00833930" w:rsidTr="00BA0279">
        <w:tc>
          <w:tcPr>
            <w:tcW w:w="817" w:type="dxa"/>
            <w:vMerge/>
          </w:tcPr>
          <w:p w:rsidR="00C821D3" w:rsidRPr="00D303A7" w:rsidRDefault="00C821D3" w:rsidP="00BF32D3">
            <w:pPr>
              <w:rPr>
                <w:rFonts w:ascii="Verdana" w:hAnsi="Verdana"/>
                <w:sz w:val="20"/>
                <w:lang w:val="de-DE"/>
              </w:rPr>
            </w:pPr>
          </w:p>
        </w:tc>
        <w:tc>
          <w:tcPr>
            <w:tcW w:w="2693" w:type="dxa"/>
            <w:vMerge/>
          </w:tcPr>
          <w:p w:rsidR="00C821D3" w:rsidRPr="00D303A7" w:rsidRDefault="00C821D3" w:rsidP="00BF32D3">
            <w:pPr>
              <w:rPr>
                <w:rFonts w:ascii="Verdana" w:hAnsi="Verdana"/>
                <w:b/>
                <w:sz w:val="20"/>
                <w:lang w:val="de-DE"/>
              </w:rPr>
            </w:pPr>
          </w:p>
        </w:tc>
        <w:tc>
          <w:tcPr>
            <w:tcW w:w="10632" w:type="dxa"/>
            <w:gridSpan w:val="2"/>
          </w:tcPr>
          <w:p w:rsidR="00C821D3" w:rsidRPr="00C821D3" w:rsidRDefault="00C821D3" w:rsidP="00BF32D3">
            <w:pPr>
              <w:rPr>
                <w:rFonts w:ascii="Verdana" w:hAnsi="Verdana"/>
                <w:b/>
                <w:sz w:val="20"/>
              </w:rPr>
            </w:pPr>
            <w:r w:rsidRPr="00C821D3">
              <w:rPr>
                <w:rFonts w:ascii="Verdana" w:hAnsi="Verdana"/>
                <w:b/>
                <w:sz w:val="20"/>
              </w:rPr>
              <w:t>SEAC Rapporteurs response:</w:t>
            </w:r>
          </w:p>
          <w:p w:rsidR="0012307F" w:rsidRDefault="00C650B9" w:rsidP="0012307F">
            <w:pPr>
              <w:rPr>
                <w:rFonts w:ascii="Verdana" w:hAnsi="Verdana"/>
                <w:sz w:val="20"/>
              </w:rPr>
            </w:pPr>
            <w:r>
              <w:rPr>
                <w:rFonts w:ascii="Verdana" w:hAnsi="Verdana"/>
                <w:sz w:val="20"/>
              </w:rPr>
              <w:t xml:space="preserve">Thank you for your comment. </w:t>
            </w:r>
            <w:r w:rsidR="0012307F">
              <w:rPr>
                <w:rFonts w:ascii="Verdana" w:hAnsi="Verdana"/>
                <w:sz w:val="20"/>
              </w:rPr>
              <w:t>SEAC Rapporteurs assume that the producers of mineral fertilizers are aware of the fact that these fertilizers are the main source of Cd in agriculture.</w:t>
            </w:r>
          </w:p>
          <w:p w:rsidR="00833930" w:rsidRDefault="00C650B9" w:rsidP="00BF32D3">
            <w:pPr>
              <w:rPr>
                <w:rFonts w:ascii="Verdana" w:hAnsi="Verdana"/>
                <w:sz w:val="20"/>
              </w:rPr>
            </w:pPr>
            <w:r>
              <w:rPr>
                <w:rFonts w:ascii="Verdana" w:hAnsi="Verdana"/>
                <w:sz w:val="20"/>
              </w:rPr>
              <w:t xml:space="preserve">The dossier submitter had the intention to reduce the Cd load in sewage sludge used as fertilizer in agriculture. The dossier was in conformity with the requirements of Annex XV REACH regulation. Therefore the dossier was handled by both scientific committees of ECHA. </w:t>
            </w:r>
            <w:r w:rsidR="00000E4A">
              <w:rPr>
                <w:rFonts w:ascii="Verdana" w:hAnsi="Verdana"/>
                <w:sz w:val="20"/>
              </w:rPr>
              <w:t>RAC and SEAC in their opinion and draft opinion</w:t>
            </w:r>
            <w:r w:rsidR="00494006">
              <w:rPr>
                <w:rFonts w:ascii="Verdana" w:hAnsi="Verdana"/>
                <w:sz w:val="20"/>
              </w:rPr>
              <w:t xml:space="preserve"> respectively</w:t>
            </w:r>
            <w:r w:rsidR="0012307F">
              <w:rPr>
                <w:rFonts w:ascii="Verdana" w:hAnsi="Verdana"/>
                <w:sz w:val="20"/>
              </w:rPr>
              <w:t>,</w:t>
            </w:r>
            <w:r>
              <w:rPr>
                <w:rFonts w:ascii="Verdana" w:hAnsi="Verdana"/>
                <w:sz w:val="20"/>
              </w:rPr>
              <w:t xml:space="preserve"> </w:t>
            </w:r>
            <w:r w:rsidR="0012307F">
              <w:rPr>
                <w:rFonts w:ascii="Verdana" w:hAnsi="Verdana"/>
                <w:sz w:val="20"/>
              </w:rPr>
              <w:t xml:space="preserve">do not </w:t>
            </w:r>
            <w:r>
              <w:rPr>
                <w:rFonts w:ascii="Verdana" w:hAnsi="Verdana"/>
                <w:sz w:val="20"/>
              </w:rPr>
              <w:t xml:space="preserve">support the restriction proposal. Final decision will be taken by the European Commission. </w:t>
            </w:r>
          </w:p>
          <w:p w:rsidR="00833930" w:rsidRDefault="00833930" w:rsidP="00BF32D3">
            <w:pPr>
              <w:rPr>
                <w:rFonts w:ascii="Verdana" w:hAnsi="Verdana"/>
                <w:sz w:val="20"/>
              </w:rPr>
            </w:pPr>
          </w:p>
          <w:p w:rsidR="00C650B9" w:rsidRPr="00C650B9" w:rsidRDefault="00C650B9" w:rsidP="00BF32D3">
            <w:pPr>
              <w:rPr>
                <w:rFonts w:ascii="Verdana" w:hAnsi="Verdana"/>
                <w:sz w:val="20"/>
                <w:lang w:val="de-DE"/>
              </w:rPr>
            </w:pPr>
            <w:r w:rsidRPr="00C650B9">
              <w:rPr>
                <w:rFonts w:ascii="Verdana" w:hAnsi="Verdana"/>
                <w:sz w:val="20"/>
                <w:lang w:val="de-DE"/>
              </w:rPr>
              <w:t xml:space="preserve">Vielen Dank für Ihren Kommentar. </w:t>
            </w:r>
            <w:r w:rsidR="0012307F">
              <w:rPr>
                <w:rFonts w:ascii="Verdana" w:hAnsi="Verdana"/>
                <w:sz w:val="20"/>
                <w:lang w:val="de-DE"/>
              </w:rPr>
              <w:t xml:space="preserve">Die Berichterstatter des SEAC gehen davon aus, dass sich die Produzenten von Mineraldüngern bewusst sind, dass ihre Dünger die Hauptquelle von Cd in der Landwirtschaft sind. </w:t>
            </w:r>
            <w:r>
              <w:rPr>
                <w:rFonts w:ascii="Verdana" w:hAnsi="Verdana"/>
                <w:sz w:val="20"/>
                <w:lang w:val="de-DE"/>
              </w:rPr>
              <w:t>Die einreichende Behörde des Verb</w:t>
            </w:r>
            <w:r w:rsidR="00362FB3">
              <w:rPr>
                <w:rFonts w:ascii="Verdana" w:hAnsi="Verdana"/>
                <w:sz w:val="20"/>
                <w:lang w:val="de-DE"/>
              </w:rPr>
              <w:t>otsantrags hatte die Absicht die Cd Belastung in Klärschlämmen zu reduzieren. Der Antrag genügte den formalen Anforderungen gemäß Anhang XV der REACH Verordnung. Daher wurde der Antrag von beiden Komitees der ECHA behandelt. Die endgültige Entscheidung wird die Europäische Kommission treffen.</w:t>
            </w:r>
          </w:p>
          <w:p w:rsidR="00C821D3" w:rsidRPr="00C650B9" w:rsidRDefault="00C821D3" w:rsidP="00BF32D3">
            <w:pPr>
              <w:rPr>
                <w:rFonts w:ascii="Verdana" w:hAnsi="Verdana"/>
                <w:sz w:val="20"/>
                <w:lang w:val="de-DE"/>
              </w:rPr>
            </w:pPr>
          </w:p>
        </w:tc>
      </w:tr>
    </w:tbl>
    <w:p w:rsidR="00C821D3" w:rsidRPr="00C650B9" w:rsidRDefault="00C821D3" w:rsidP="00C821D3">
      <w:pPr>
        <w:rPr>
          <w:rFonts w:ascii="Verdana" w:hAnsi="Verdana"/>
          <w:sz w:val="20"/>
          <w:lang w:val="de-DE"/>
        </w:rPr>
      </w:pPr>
    </w:p>
    <w:p w:rsidR="00016B19" w:rsidRPr="00C650B9" w:rsidRDefault="00016B19" w:rsidP="00016B19">
      <w:pPr>
        <w:rPr>
          <w:rFonts w:ascii="Verdana" w:hAnsi="Verdana"/>
          <w:sz w:val="20"/>
          <w:szCs w:val="20"/>
          <w:lang w:val="de-DE"/>
        </w:rPr>
      </w:pPr>
    </w:p>
    <w:p w:rsidR="00270D28" w:rsidRPr="00C650B9" w:rsidRDefault="00270D28" w:rsidP="00270D28">
      <w:pPr>
        <w:rPr>
          <w:rFonts w:ascii="Verdana" w:hAnsi="Verdana"/>
          <w:sz w:val="20"/>
          <w:szCs w:val="20"/>
          <w:lang w:val="de-DE"/>
        </w:rPr>
      </w:pPr>
    </w:p>
    <w:p w:rsidR="00192AB2" w:rsidRPr="00C650B9" w:rsidRDefault="00192AB2" w:rsidP="00192AB2">
      <w:pPr>
        <w:rPr>
          <w:rFonts w:ascii="Verdana" w:hAnsi="Verdana"/>
          <w:sz w:val="20"/>
          <w:szCs w:val="20"/>
          <w:lang w:val="de-DE"/>
        </w:rPr>
      </w:pPr>
    </w:p>
    <w:p w:rsidR="00B95AEF" w:rsidRPr="00C650B9" w:rsidRDefault="00B95AEF" w:rsidP="00B95AEF">
      <w:pPr>
        <w:rPr>
          <w:rFonts w:ascii="Verdana" w:hAnsi="Verdana"/>
          <w:sz w:val="16"/>
          <w:szCs w:val="20"/>
          <w:lang w:val="de-DE"/>
        </w:rPr>
      </w:pPr>
    </w:p>
    <w:p w:rsidR="00861D1F" w:rsidRPr="00C650B9" w:rsidRDefault="00861D1F">
      <w:pPr>
        <w:rPr>
          <w:rFonts w:ascii="Verdana" w:hAnsi="Verdana"/>
          <w:sz w:val="20"/>
          <w:szCs w:val="20"/>
          <w:lang w:val="de-DE"/>
        </w:rPr>
      </w:pPr>
    </w:p>
    <w:sectPr w:rsidR="00861D1F" w:rsidRPr="00C650B9" w:rsidSect="00861D1F">
      <w:headerReference w:type="default" r:id="rId21"/>
      <w:footerReference w:type="default" r:id="rId22"/>
      <w:headerReference w:type="first" r:id="rId23"/>
      <w:footerReference w:type="first" r:id="rId24"/>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9B3" w:rsidRDefault="00D319B3" w:rsidP="004E600F">
      <w:r>
        <w:separator/>
      </w:r>
    </w:p>
  </w:endnote>
  <w:endnote w:type="continuationSeparator" w:id="0">
    <w:p w:rsidR="00D319B3" w:rsidRDefault="00D319B3" w:rsidP="004E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9B8" w:rsidRDefault="008A19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4" w:rsidRPr="00555012" w:rsidRDefault="006308B4" w:rsidP="00555012">
    <w:pPr>
      <w:pStyle w:val="Footer"/>
      <w:jc w:val="right"/>
      <w:rPr>
        <w:sz w:val="16"/>
      </w:rPr>
    </w:pPr>
    <w:r w:rsidRPr="003B6D57">
      <w:rPr>
        <w:sz w:val="16"/>
      </w:rPr>
      <w:fldChar w:fldCharType="begin"/>
    </w:r>
    <w:r w:rsidRPr="003B6D57">
      <w:rPr>
        <w:sz w:val="16"/>
      </w:rPr>
      <w:instrText xml:space="preserve"> PAGE   \* MERGEFORMAT </w:instrText>
    </w:r>
    <w:r w:rsidRPr="003B6D57">
      <w:rPr>
        <w:sz w:val="16"/>
      </w:rPr>
      <w:fldChar w:fldCharType="separate"/>
    </w:r>
    <w:r>
      <w:rPr>
        <w:noProof/>
        <w:sz w:val="16"/>
      </w:rPr>
      <w:t>3</w:t>
    </w:r>
    <w:r w:rsidRPr="003B6D57">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4" w:rsidRDefault="006308B4" w:rsidP="009062D3">
    <w:pPr>
      <w:pStyle w:val="Footer"/>
      <w:jc w:val="center"/>
    </w:pPr>
    <w:r w:rsidRPr="006A268A">
      <w:rPr>
        <w:lang w:val="fi-FI"/>
      </w:rPr>
      <w:t xml:space="preserve">Annankatu 18, P.O. Box 400, FI-00121 Helsinki, Finland | Tel. </w:t>
    </w:r>
    <w:r w:rsidRPr="006A268A">
      <w:t>+358 9 686180 | Fax +358 9 68618210 | echa.europa.eu</w:t>
    </w:r>
  </w:p>
  <w:p w:rsidR="006308B4" w:rsidRPr="003B6D57" w:rsidRDefault="006308B4" w:rsidP="003B6D57">
    <w:pPr>
      <w:pStyle w:val="Footer"/>
      <w:jc w:val="right"/>
      <w:rPr>
        <w:sz w:val="16"/>
      </w:rPr>
    </w:pPr>
    <w:r w:rsidRPr="003B6D57">
      <w:rPr>
        <w:sz w:val="16"/>
      </w:rPr>
      <w:fldChar w:fldCharType="begin"/>
    </w:r>
    <w:r w:rsidRPr="003B6D57">
      <w:rPr>
        <w:sz w:val="16"/>
      </w:rPr>
      <w:instrText xml:space="preserve"> PAGE   \* MERGEFORMAT </w:instrText>
    </w:r>
    <w:r w:rsidRPr="003B6D57">
      <w:rPr>
        <w:sz w:val="16"/>
      </w:rPr>
      <w:fldChar w:fldCharType="separate"/>
    </w:r>
    <w:r w:rsidR="008A19B8">
      <w:rPr>
        <w:noProof/>
        <w:sz w:val="16"/>
      </w:rPr>
      <w:t>1</w:t>
    </w:r>
    <w:r w:rsidRPr="003B6D57">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B14" w:rsidRPr="00192AB2" w:rsidRDefault="00192AB2" w:rsidP="00192AB2">
    <w:pPr>
      <w:pStyle w:val="Footer"/>
      <w:jc w:val="right"/>
      <w:rPr>
        <w:sz w:val="16"/>
      </w:rPr>
    </w:pPr>
    <w:r w:rsidRPr="003B6D57">
      <w:rPr>
        <w:sz w:val="16"/>
      </w:rPr>
      <w:fldChar w:fldCharType="begin"/>
    </w:r>
    <w:r w:rsidRPr="003B6D57">
      <w:rPr>
        <w:sz w:val="16"/>
      </w:rPr>
      <w:instrText xml:space="preserve"> PAGE   \* MERGEFORMAT </w:instrText>
    </w:r>
    <w:r w:rsidRPr="003B6D57">
      <w:rPr>
        <w:sz w:val="16"/>
      </w:rPr>
      <w:fldChar w:fldCharType="separate"/>
    </w:r>
    <w:r w:rsidR="008A19B8">
      <w:rPr>
        <w:noProof/>
        <w:sz w:val="16"/>
      </w:rPr>
      <w:t>9</w:t>
    </w:r>
    <w:r w:rsidRPr="003B6D57">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D57" w:rsidRPr="003B6D57" w:rsidRDefault="003B6D57" w:rsidP="003B6D57">
    <w:pPr>
      <w:pStyle w:val="Footer"/>
      <w:jc w:val="right"/>
      <w:rPr>
        <w:sz w:val="16"/>
      </w:rPr>
    </w:pPr>
    <w:r w:rsidRPr="003B6D57">
      <w:rPr>
        <w:sz w:val="16"/>
      </w:rPr>
      <w:fldChar w:fldCharType="begin"/>
    </w:r>
    <w:r w:rsidRPr="003B6D57">
      <w:rPr>
        <w:sz w:val="16"/>
      </w:rPr>
      <w:instrText xml:space="preserve"> PAGE   \* MERGEFORMAT </w:instrText>
    </w:r>
    <w:r w:rsidRPr="003B6D57">
      <w:rPr>
        <w:sz w:val="16"/>
      </w:rPr>
      <w:fldChar w:fldCharType="separate"/>
    </w:r>
    <w:r w:rsidR="008A19B8">
      <w:rPr>
        <w:noProof/>
        <w:sz w:val="16"/>
      </w:rPr>
      <w:t>2</w:t>
    </w:r>
    <w:r w:rsidRPr="003B6D57">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9B3" w:rsidRDefault="00D319B3" w:rsidP="004E600F">
      <w:r>
        <w:separator/>
      </w:r>
    </w:p>
  </w:footnote>
  <w:footnote w:type="continuationSeparator" w:id="0">
    <w:p w:rsidR="00D319B3" w:rsidRDefault="00D319B3" w:rsidP="004E6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9B8" w:rsidRDefault="008A19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1" w:type="pct"/>
      <w:tblInd w:w="-34" w:type="dxa"/>
      <w:tblLook w:val="01E0" w:firstRow="1" w:lastRow="1" w:firstColumn="1" w:lastColumn="1" w:noHBand="0" w:noVBand="0"/>
    </w:tblPr>
    <w:tblGrid>
      <w:gridCol w:w="2681"/>
      <w:gridCol w:w="6563"/>
    </w:tblGrid>
    <w:tr w:rsidR="006308B4" w:rsidRPr="00B904DC" w:rsidTr="005B7850">
      <w:tc>
        <w:tcPr>
          <w:tcW w:w="1450" w:type="pct"/>
        </w:tcPr>
        <w:p w:rsidR="006308B4" w:rsidRDefault="006308B4" w:rsidP="005B7850">
          <w:pPr>
            <w:rPr>
              <w:rFonts w:ascii="Verdana" w:hAnsi="Verdana"/>
              <w:sz w:val="18"/>
              <w:szCs w:val="18"/>
            </w:rPr>
          </w:pPr>
          <w:r w:rsidRPr="00936D5B">
            <w:rPr>
              <w:rFonts w:ascii="Verdana" w:hAnsi="Verdana"/>
              <w:b/>
              <w:sz w:val="18"/>
              <w:szCs w:val="18"/>
            </w:rPr>
            <w:t>Substance:</w:t>
          </w:r>
          <w:r>
            <w:rPr>
              <w:rFonts w:ascii="Verdana" w:hAnsi="Verdana"/>
              <w:b/>
              <w:sz w:val="18"/>
              <w:szCs w:val="18"/>
            </w:rPr>
            <w:t xml:space="preserve"> </w:t>
          </w:r>
          <w:r>
            <w:rPr>
              <w:rFonts w:ascii="Verdana" w:hAnsi="Verdana" w:cs="Arial"/>
              <w:color w:val="002555"/>
              <w:sz w:val="18"/>
              <w:szCs w:val="18"/>
            </w:rPr>
            <w:t>Chrysotile</w:t>
          </w:r>
        </w:p>
        <w:p w:rsidR="006308B4" w:rsidRDefault="006308B4" w:rsidP="005B7850">
          <w:pPr>
            <w:rPr>
              <w:rFonts w:ascii="Verdana" w:hAnsi="Verdana"/>
              <w:b/>
              <w:sz w:val="18"/>
              <w:szCs w:val="18"/>
            </w:rPr>
          </w:pPr>
          <w:r w:rsidRPr="00936D5B">
            <w:rPr>
              <w:rFonts w:ascii="Verdana" w:hAnsi="Verdana"/>
              <w:b/>
              <w:sz w:val="18"/>
              <w:szCs w:val="18"/>
            </w:rPr>
            <w:t>EC number:</w:t>
          </w:r>
          <w:r w:rsidRPr="00B904DC">
            <w:rPr>
              <w:rFonts w:ascii="Verdana" w:hAnsi="Verdana"/>
              <w:sz w:val="18"/>
              <w:szCs w:val="18"/>
            </w:rPr>
            <w:t xml:space="preserve"> </w:t>
          </w:r>
          <w:r>
            <w:rPr>
              <w:rFonts w:ascii="Verdana" w:hAnsi="Verdana"/>
              <w:sz w:val="18"/>
              <w:szCs w:val="18"/>
            </w:rPr>
            <w:t>-</w:t>
          </w:r>
        </w:p>
        <w:p w:rsidR="006308B4" w:rsidRPr="00B904DC" w:rsidRDefault="006308B4" w:rsidP="005B7850">
          <w:pPr>
            <w:rPr>
              <w:rFonts w:ascii="Verdana" w:hAnsi="Verdana"/>
              <w:sz w:val="18"/>
              <w:szCs w:val="18"/>
            </w:rPr>
          </w:pPr>
          <w:r w:rsidRPr="00936D5B">
            <w:rPr>
              <w:rFonts w:ascii="Verdana" w:hAnsi="Verdana"/>
              <w:b/>
              <w:sz w:val="18"/>
              <w:szCs w:val="18"/>
            </w:rPr>
            <w:t>CAS number:</w:t>
          </w:r>
          <w:r>
            <w:rPr>
              <w:rFonts w:ascii="Verdana" w:hAnsi="Verdana"/>
              <w:sz w:val="18"/>
              <w:szCs w:val="18"/>
            </w:rPr>
            <w:t xml:space="preserve"> </w:t>
          </w:r>
          <w:r>
            <w:rPr>
              <w:rFonts w:ascii="Verdana" w:hAnsi="Verdana" w:cs="Arial"/>
              <w:color w:val="002555"/>
              <w:sz w:val="18"/>
              <w:szCs w:val="18"/>
            </w:rPr>
            <w:t>12001-29-5, 132207-32-0</w:t>
          </w:r>
        </w:p>
      </w:tc>
      <w:tc>
        <w:tcPr>
          <w:tcW w:w="3550" w:type="pct"/>
        </w:tcPr>
        <w:p w:rsidR="006308B4" w:rsidRPr="00B904DC" w:rsidRDefault="006308B4" w:rsidP="005B7850">
          <w:pPr>
            <w:pStyle w:val="Header"/>
            <w:jc w:val="right"/>
            <w:rPr>
              <w:sz w:val="18"/>
              <w:szCs w:val="18"/>
            </w:rPr>
          </w:pPr>
          <w:r>
            <w:t>Comments and response to comments on SEAC draft opinion on Annex XV restriction dossier</w:t>
          </w:r>
        </w:p>
        <w:p w:rsidR="006308B4" w:rsidRDefault="006308B4" w:rsidP="005B7850">
          <w:pPr>
            <w:pStyle w:val="Header"/>
            <w:jc w:val="right"/>
            <w:rPr>
              <w:noProof/>
            </w:rPr>
          </w:pPr>
          <w:r>
            <w:rPr>
              <w:noProof/>
            </w:rPr>
            <w:t xml:space="preserve">Annex XV report submitted by </w:t>
          </w:r>
          <w:r w:rsidRPr="00BC4B5B">
            <w:rPr>
              <w:b/>
              <w:noProof/>
            </w:rPr>
            <w:t>ECHA</w:t>
          </w:r>
        </w:p>
        <w:p w:rsidR="006308B4" w:rsidRPr="00B904DC" w:rsidRDefault="006308B4" w:rsidP="005B7850">
          <w:pPr>
            <w:pStyle w:val="Header"/>
            <w:jc w:val="right"/>
            <w:rPr>
              <w:sz w:val="18"/>
              <w:szCs w:val="18"/>
            </w:rPr>
          </w:pPr>
          <w:r>
            <w:rPr>
              <w:noProof/>
            </w:rPr>
            <w:t>Public consultation on SEAC draft opinion started on 10 December 2014</w:t>
          </w:r>
        </w:p>
      </w:tc>
    </w:tr>
  </w:tbl>
  <w:p w:rsidR="006308B4" w:rsidRPr="00B904DC" w:rsidRDefault="006308B4">
    <w:pPr>
      <w:pStyle w:val="Header"/>
    </w:pPr>
  </w:p>
  <w:p w:rsidR="006308B4" w:rsidRPr="00B904DC" w:rsidRDefault="006308B4">
    <w:pPr>
      <w:pStyle w:val="Header"/>
    </w:pPr>
  </w:p>
  <w:p w:rsidR="006308B4" w:rsidRPr="00B904DC" w:rsidRDefault="006308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4" w:rsidRDefault="00036D83">
    <w:pPr>
      <w:pStyle w:val="Header"/>
    </w:pPr>
    <w:r>
      <w:rPr>
        <w:noProof/>
        <w:lang w:eastAsia="en-GB"/>
      </w:rPr>
      <w:drawing>
        <wp:anchor distT="0" distB="0" distL="114300" distR="114300" simplePos="0" relativeHeight="251658240" behindDoc="0" locked="0" layoutInCell="1" allowOverlap="1">
          <wp:simplePos x="0" y="0"/>
          <wp:positionH relativeFrom="margin">
            <wp:posOffset>-480060</wp:posOffset>
          </wp:positionH>
          <wp:positionV relativeFrom="margin">
            <wp:posOffset>-510540</wp:posOffset>
          </wp:positionV>
          <wp:extent cx="2181225" cy="561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1" w:type="pct"/>
      <w:tblInd w:w="-34" w:type="dxa"/>
      <w:tblLook w:val="01E0" w:firstRow="1" w:lastRow="1" w:firstColumn="1" w:lastColumn="1" w:noHBand="0" w:noVBand="0"/>
    </w:tblPr>
    <w:tblGrid>
      <w:gridCol w:w="4328"/>
      <w:gridCol w:w="9633"/>
    </w:tblGrid>
    <w:tr w:rsidR="006308B4" w:rsidRPr="00B904DC" w:rsidTr="00B66736">
      <w:tc>
        <w:tcPr>
          <w:tcW w:w="1550" w:type="pct"/>
        </w:tcPr>
        <w:p w:rsidR="006308B4" w:rsidRDefault="006308B4" w:rsidP="00B66736">
          <w:pPr>
            <w:rPr>
              <w:rFonts w:ascii="Verdana" w:hAnsi="Verdana"/>
              <w:sz w:val="18"/>
              <w:szCs w:val="18"/>
            </w:rPr>
          </w:pPr>
          <w:r w:rsidRPr="00936D5B">
            <w:rPr>
              <w:b/>
              <w:sz w:val="18"/>
              <w:szCs w:val="18"/>
            </w:rPr>
            <w:t>Substance:</w:t>
          </w:r>
          <w:r>
            <w:rPr>
              <w:rFonts w:ascii="Verdana" w:hAnsi="Verdana"/>
              <w:b/>
              <w:sz w:val="18"/>
              <w:szCs w:val="18"/>
            </w:rPr>
            <w:t xml:space="preserve">  </w:t>
          </w:r>
          <w:r w:rsidRPr="001618C4">
            <w:rPr>
              <w:rFonts w:ascii="Verdana" w:hAnsi="Verdana"/>
              <w:sz w:val="18"/>
              <w:szCs w:val="18"/>
            </w:rPr>
            <w:t>Cadmium and its compounds (in Artist paints)</w:t>
          </w:r>
        </w:p>
        <w:p w:rsidR="006308B4" w:rsidRDefault="006308B4" w:rsidP="00B66736">
          <w:pPr>
            <w:rPr>
              <w:rFonts w:ascii="Verdana" w:hAnsi="Verdana"/>
              <w:b/>
              <w:sz w:val="18"/>
              <w:szCs w:val="18"/>
            </w:rPr>
          </w:pPr>
          <w:r w:rsidRPr="00936D5B">
            <w:rPr>
              <w:rFonts w:ascii="Verdana" w:hAnsi="Verdana"/>
              <w:b/>
              <w:sz w:val="18"/>
              <w:szCs w:val="18"/>
            </w:rPr>
            <w:t>EC number:</w:t>
          </w:r>
          <w:r w:rsidRPr="00B904DC">
            <w:rPr>
              <w:rFonts w:ascii="Verdana" w:hAnsi="Verdana"/>
              <w:sz w:val="18"/>
              <w:szCs w:val="18"/>
            </w:rPr>
            <w:t xml:space="preserve"> </w:t>
          </w:r>
          <w:r w:rsidRPr="001618C4">
            <w:rPr>
              <w:rFonts w:ascii="Verdana" w:hAnsi="Verdana"/>
              <w:sz w:val="18"/>
              <w:szCs w:val="18"/>
            </w:rPr>
            <w:t>231-152-8</w:t>
          </w:r>
        </w:p>
        <w:p w:rsidR="006308B4" w:rsidRPr="00B904DC" w:rsidRDefault="006308B4" w:rsidP="00B66736">
          <w:pPr>
            <w:rPr>
              <w:rFonts w:ascii="Verdana" w:hAnsi="Verdana"/>
              <w:sz w:val="18"/>
              <w:szCs w:val="18"/>
            </w:rPr>
          </w:pPr>
          <w:r w:rsidRPr="00936D5B">
            <w:rPr>
              <w:rFonts w:ascii="Verdana" w:hAnsi="Verdana"/>
              <w:b/>
              <w:sz w:val="18"/>
              <w:szCs w:val="18"/>
            </w:rPr>
            <w:t>CAS number:</w:t>
          </w:r>
          <w:r>
            <w:rPr>
              <w:rFonts w:ascii="Verdana" w:hAnsi="Verdana"/>
              <w:sz w:val="18"/>
              <w:szCs w:val="18"/>
            </w:rPr>
            <w:t xml:space="preserve"> </w:t>
          </w:r>
          <w:r w:rsidRPr="001618C4">
            <w:rPr>
              <w:rFonts w:ascii="Verdana" w:hAnsi="Verdana"/>
              <w:sz w:val="18"/>
              <w:szCs w:val="18"/>
            </w:rPr>
            <w:t>7440-43-9</w:t>
          </w:r>
        </w:p>
      </w:tc>
      <w:tc>
        <w:tcPr>
          <w:tcW w:w="3450" w:type="pct"/>
        </w:tcPr>
        <w:p w:rsidR="006308B4" w:rsidRPr="00B904DC" w:rsidRDefault="006308B4" w:rsidP="00B66736">
          <w:pPr>
            <w:pStyle w:val="Header"/>
            <w:jc w:val="right"/>
            <w:rPr>
              <w:sz w:val="18"/>
              <w:szCs w:val="18"/>
            </w:rPr>
          </w:pPr>
          <w:r>
            <w:t xml:space="preserve">Comments and response to comments on SEAC draft opinion on Annex XV restriction dossier </w:t>
          </w:r>
        </w:p>
        <w:p w:rsidR="006308B4" w:rsidRDefault="006308B4" w:rsidP="00B66736">
          <w:pPr>
            <w:pStyle w:val="Header"/>
            <w:jc w:val="right"/>
            <w:rPr>
              <w:noProof/>
            </w:rPr>
          </w:pPr>
          <w:r>
            <w:rPr>
              <w:noProof/>
            </w:rPr>
            <w:t xml:space="preserve">Annex XV report submitted by </w:t>
          </w:r>
          <w:r w:rsidRPr="0053562C">
            <w:rPr>
              <w:b/>
              <w:noProof/>
            </w:rPr>
            <w:t>Sweden</w:t>
          </w:r>
          <w:r>
            <w:rPr>
              <w:noProof/>
            </w:rPr>
            <w:t>.</w:t>
          </w:r>
        </w:p>
        <w:p w:rsidR="006308B4" w:rsidRPr="00B904DC" w:rsidRDefault="006308B4" w:rsidP="00B66736">
          <w:pPr>
            <w:pStyle w:val="Header"/>
            <w:jc w:val="right"/>
            <w:rPr>
              <w:sz w:val="18"/>
              <w:szCs w:val="18"/>
            </w:rPr>
          </w:pPr>
          <w:r>
            <w:rPr>
              <w:noProof/>
            </w:rPr>
            <w:t>Public consultation on SEAC draft opinion started on 10 December 2014.</w:t>
          </w:r>
        </w:p>
      </w:tc>
    </w:tr>
  </w:tbl>
  <w:p w:rsidR="00861D1F" w:rsidRPr="00B904DC" w:rsidRDefault="00861D1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1" w:type="pct"/>
      <w:tblInd w:w="-34" w:type="dxa"/>
      <w:tblLook w:val="01E0" w:firstRow="1" w:lastRow="1" w:firstColumn="1" w:lastColumn="1" w:noHBand="0" w:noVBand="0"/>
    </w:tblPr>
    <w:tblGrid>
      <w:gridCol w:w="4328"/>
      <w:gridCol w:w="9633"/>
    </w:tblGrid>
    <w:tr w:rsidR="006308B4" w:rsidRPr="00B904DC" w:rsidTr="00B66736">
      <w:tc>
        <w:tcPr>
          <w:tcW w:w="1550" w:type="pct"/>
        </w:tcPr>
        <w:p w:rsidR="006308B4" w:rsidRDefault="006308B4" w:rsidP="00B66736">
          <w:pPr>
            <w:rPr>
              <w:rFonts w:ascii="Verdana" w:hAnsi="Verdana"/>
              <w:sz w:val="18"/>
              <w:szCs w:val="18"/>
            </w:rPr>
          </w:pPr>
          <w:r w:rsidRPr="00936D5B">
            <w:rPr>
              <w:b/>
              <w:sz w:val="18"/>
              <w:szCs w:val="18"/>
            </w:rPr>
            <w:t>Substance:</w:t>
          </w:r>
          <w:r>
            <w:rPr>
              <w:rFonts w:ascii="Verdana" w:hAnsi="Verdana"/>
              <w:b/>
              <w:sz w:val="18"/>
              <w:szCs w:val="18"/>
            </w:rPr>
            <w:t xml:space="preserve">  </w:t>
          </w:r>
          <w:r w:rsidRPr="001618C4">
            <w:rPr>
              <w:rFonts w:ascii="Verdana" w:hAnsi="Verdana"/>
              <w:sz w:val="18"/>
              <w:szCs w:val="18"/>
            </w:rPr>
            <w:t>Cadmium and its compounds (in Artist paints)</w:t>
          </w:r>
        </w:p>
        <w:p w:rsidR="006308B4" w:rsidRDefault="006308B4" w:rsidP="00B66736">
          <w:pPr>
            <w:rPr>
              <w:rFonts w:ascii="Verdana" w:hAnsi="Verdana"/>
              <w:b/>
              <w:sz w:val="18"/>
              <w:szCs w:val="18"/>
            </w:rPr>
          </w:pPr>
          <w:r w:rsidRPr="00936D5B">
            <w:rPr>
              <w:rFonts w:ascii="Verdana" w:hAnsi="Verdana"/>
              <w:b/>
              <w:sz w:val="18"/>
              <w:szCs w:val="18"/>
            </w:rPr>
            <w:t>EC number:</w:t>
          </w:r>
          <w:r w:rsidRPr="00B904DC">
            <w:rPr>
              <w:rFonts w:ascii="Verdana" w:hAnsi="Verdana"/>
              <w:sz w:val="18"/>
              <w:szCs w:val="18"/>
            </w:rPr>
            <w:t xml:space="preserve"> </w:t>
          </w:r>
          <w:r w:rsidRPr="001618C4">
            <w:rPr>
              <w:rFonts w:ascii="Verdana" w:hAnsi="Verdana"/>
              <w:sz w:val="18"/>
              <w:szCs w:val="18"/>
            </w:rPr>
            <w:t>231-152-8</w:t>
          </w:r>
        </w:p>
        <w:p w:rsidR="006308B4" w:rsidRPr="00B904DC" w:rsidRDefault="006308B4" w:rsidP="00B66736">
          <w:pPr>
            <w:rPr>
              <w:rFonts w:ascii="Verdana" w:hAnsi="Verdana"/>
              <w:sz w:val="18"/>
              <w:szCs w:val="18"/>
            </w:rPr>
          </w:pPr>
          <w:r w:rsidRPr="00936D5B">
            <w:rPr>
              <w:rFonts w:ascii="Verdana" w:hAnsi="Verdana"/>
              <w:b/>
              <w:sz w:val="18"/>
              <w:szCs w:val="18"/>
            </w:rPr>
            <w:t>CAS number:</w:t>
          </w:r>
          <w:r>
            <w:rPr>
              <w:rFonts w:ascii="Verdana" w:hAnsi="Verdana"/>
              <w:sz w:val="18"/>
              <w:szCs w:val="18"/>
            </w:rPr>
            <w:t xml:space="preserve"> </w:t>
          </w:r>
          <w:r w:rsidRPr="001618C4">
            <w:rPr>
              <w:rFonts w:ascii="Verdana" w:hAnsi="Verdana"/>
              <w:sz w:val="18"/>
              <w:szCs w:val="18"/>
            </w:rPr>
            <w:t>7440-43-9</w:t>
          </w:r>
        </w:p>
      </w:tc>
      <w:tc>
        <w:tcPr>
          <w:tcW w:w="3450" w:type="pct"/>
        </w:tcPr>
        <w:p w:rsidR="006308B4" w:rsidRPr="00B904DC" w:rsidRDefault="006308B4" w:rsidP="00B66736">
          <w:pPr>
            <w:pStyle w:val="Header"/>
            <w:jc w:val="right"/>
            <w:rPr>
              <w:sz w:val="18"/>
              <w:szCs w:val="18"/>
            </w:rPr>
          </w:pPr>
          <w:r>
            <w:t xml:space="preserve">Comments and response to comments on SEAC draft opinion on Annex XV restriction dossier </w:t>
          </w:r>
        </w:p>
        <w:p w:rsidR="006308B4" w:rsidRDefault="006308B4" w:rsidP="00B66736">
          <w:pPr>
            <w:pStyle w:val="Header"/>
            <w:jc w:val="right"/>
            <w:rPr>
              <w:noProof/>
            </w:rPr>
          </w:pPr>
          <w:r>
            <w:rPr>
              <w:noProof/>
            </w:rPr>
            <w:t xml:space="preserve">Annex XV report submitted by </w:t>
          </w:r>
          <w:r w:rsidRPr="0053562C">
            <w:rPr>
              <w:b/>
              <w:noProof/>
            </w:rPr>
            <w:t>Sweden</w:t>
          </w:r>
          <w:r>
            <w:rPr>
              <w:noProof/>
            </w:rPr>
            <w:t>.</w:t>
          </w:r>
        </w:p>
        <w:p w:rsidR="006308B4" w:rsidRPr="00B904DC" w:rsidRDefault="006308B4" w:rsidP="00B66736">
          <w:pPr>
            <w:pStyle w:val="Header"/>
            <w:jc w:val="right"/>
            <w:rPr>
              <w:sz w:val="18"/>
              <w:szCs w:val="18"/>
            </w:rPr>
          </w:pPr>
          <w:r>
            <w:rPr>
              <w:noProof/>
            </w:rPr>
            <w:t>Public consultation on SEAC draft opinion started on 10 December 2014.</w:t>
          </w:r>
        </w:p>
      </w:tc>
    </w:tr>
  </w:tbl>
  <w:p w:rsidR="00861D1F" w:rsidRDefault="00861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A20A2"/>
    <w:multiLevelType w:val="hybridMultilevel"/>
    <w:tmpl w:val="80DAAC40"/>
    <w:lvl w:ilvl="0" w:tplc="9BA6A3B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cs="Times New Roman"/>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7C871AFA"/>
    <w:multiLevelType w:val="multilevel"/>
    <w:tmpl w:val="250224A4"/>
    <w:lvl w:ilvl="0">
      <w:start w:val="1"/>
      <w:numFmt w:val="bullet"/>
      <w:pStyle w:val="BulletedList1-usermanual"/>
      <w:lvlText w:val=""/>
      <w:lvlJc w:val="left"/>
      <w:pPr>
        <w:tabs>
          <w:tab w:val="num" w:pos="927"/>
        </w:tabs>
        <w:ind w:left="92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0F"/>
    <w:rsid w:val="00000E4A"/>
    <w:rsid w:val="00016B19"/>
    <w:rsid w:val="00036D83"/>
    <w:rsid w:val="00047516"/>
    <w:rsid w:val="00055B3E"/>
    <w:rsid w:val="00056294"/>
    <w:rsid w:val="00067E29"/>
    <w:rsid w:val="000C7516"/>
    <w:rsid w:val="000D3D5B"/>
    <w:rsid w:val="000F11E0"/>
    <w:rsid w:val="0012307F"/>
    <w:rsid w:val="00123399"/>
    <w:rsid w:val="0013348B"/>
    <w:rsid w:val="00150E5A"/>
    <w:rsid w:val="00154BAD"/>
    <w:rsid w:val="00160929"/>
    <w:rsid w:val="001618C4"/>
    <w:rsid w:val="00170E61"/>
    <w:rsid w:val="0017560D"/>
    <w:rsid w:val="00191492"/>
    <w:rsid w:val="00192AB2"/>
    <w:rsid w:val="001F5EF4"/>
    <w:rsid w:val="00200122"/>
    <w:rsid w:val="0025107E"/>
    <w:rsid w:val="00264EE0"/>
    <w:rsid w:val="00270086"/>
    <w:rsid w:val="00270D28"/>
    <w:rsid w:val="00287920"/>
    <w:rsid w:val="002A74EC"/>
    <w:rsid w:val="002A7E7B"/>
    <w:rsid w:val="002C4547"/>
    <w:rsid w:val="002E762E"/>
    <w:rsid w:val="003064E5"/>
    <w:rsid w:val="00324167"/>
    <w:rsid w:val="003331F5"/>
    <w:rsid w:val="00345EC7"/>
    <w:rsid w:val="00362FB3"/>
    <w:rsid w:val="00392474"/>
    <w:rsid w:val="003A3B70"/>
    <w:rsid w:val="003B6D57"/>
    <w:rsid w:val="003C0D4A"/>
    <w:rsid w:val="003C15B7"/>
    <w:rsid w:val="003C66E6"/>
    <w:rsid w:val="003D136D"/>
    <w:rsid w:val="004134A4"/>
    <w:rsid w:val="00494006"/>
    <w:rsid w:val="004A63AA"/>
    <w:rsid w:val="004B22B7"/>
    <w:rsid w:val="004E600F"/>
    <w:rsid w:val="004F0375"/>
    <w:rsid w:val="005079BD"/>
    <w:rsid w:val="00524EFD"/>
    <w:rsid w:val="00530EFF"/>
    <w:rsid w:val="0053562C"/>
    <w:rsid w:val="00555012"/>
    <w:rsid w:val="00566428"/>
    <w:rsid w:val="005749A1"/>
    <w:rsid w:val="005908A3"/>
    <w:rsid w:val="00594017"/>
    <w:rsid w:val="005B751F"/>
    <w:rsid w:val="005B7850"/>
    <w:rsid w:val="005C4EAC"/>
    <w:rsid w:val="005C5F95"/>
    <w:rsid w:val="005D5B22"/>
    <w:rsid w:val="005F3D13"/>
    <w:rsid w:val="006308B4"/>
    <w:rsid w:val="006535FC"/>
    <w:rsid w:val="00674047"/>
    <w:rsid w:val="00682798"/>
    <w:rsid w:val="00691EBD"/>
    <w:rsid w:val="00697D93"/>
    <w:rsid w:val="006A268A"/>
    <w:rsid w:val="006B2F6E"/>
    <w:rsid w:val="006B7316"/>
    <w:rsid w:val="006E02CD"/>
    <w:rsid w:val="0072692E"/>
    <w:rsid w:val="0075252C"/>
    <w:rsid w:val="007624D2"/>
    <w:rsid w:val="0077068A"/>
    <w:rsid w:val="0078783D"/>
    <w:rsid w:val="00790245"/>
    <w:rsid w:val="007A4E18"/>
    <w:rsid w:val="007A584D"/>
    <w:rsid w:val="007A5997"/>
    <w:rsid w:val="007A5F6A"/>
    <w:rsid w:val="007B2205"/>
    <w:rsid w:val="007C0BE2"/>
    <w:rsid w:val="007E0E6E"/>
    <w:rsid w:val="007E789E"/>
    <w:rsid w:val="007F3E96"/>
    <w:rsid w:val="00807DC3"/>
    <w:rsid w:val="0081031C"/>
    <w:rsid w:val="00825E28"/>
    <w:rsid w:val="00833930"/>
    <w:rsid w:val="00841092"/>
    <w:rsid w:val="00856C56"/>
    <w:rsid w:val="00860F73"/>
    <w:rsid w:val="00861D1F"/>
    <w:rsid w:val="0086409F"/>
    <w:rsid w:val="00864B57"/>
    <w:rsid w:val="00874F98"/>
    <w:rsid w:val="00880C57"/>
    <w:rsid w:val="008944AE"/>
    <w:rsid w:val="008A19B8"/>
    <w:rsid w:val="008B465D"/>
    <w:rsid w:val="008E70EE"/>
    <w:rsid w:val="009062D3"/>
    <w:rsid w:val="009343E2"/>
    <w:rsid w:val="00936D5B"/>
    <w:rsid w:val="009845CB"/>
    <w:rsid w:val="009A7AA7"/>
    <w:rsid w:val="009C257E"/>
    <w:rsid w:val="009C6A69"/>
    <w:rsid w:val="009D4110"/>
    <w:rsid w:val="009E28D5"/>
    <w:rsid w:val="00A05AC2"/>
    <w:rsid w:val="00A350D1"/>
    <w:rsid w:val="00A4115C"/>
    <w:rsid w:val="00A41B5E"/>
    <w:rsid w:val="00A57D4B"/>
    <w:rsid w:val="00A63F87"/>
    <w:rsid w:val="00A71291"/>
    <w:rsid w:val="00A95C19"/>
    <w:rsid w:val="00AB698D"/>
    <w:rsid w:val="00AF4918"/>
    <w:rsid w:val="00B2553C"/>
    <w:rsid w:val="00B330EF"/>
    <w:rsid w:val="00B36802"/>
    <w:rsid w:val="00B43654"/>
    <w:rsid w:val="00B607D8"/>
    <w:rsid w:val="00B66736"/>
    <w:rsid w:val="00B67130"/>
    <w:rsid w:val="00B70932"/>
    <w:rsid w:val="00B904DC"/>
    <w:rsid w:val="00B95AEF"/>
    <w:rsid w:val="00BA0279"/>
    <w:rsid w:val="00BA118A"/>
    <w:rsid w:val="00BB203A"/>
    <w:rsid w:val="00BB7509"/>
    <w:rsid w:val="00BC4B5B"/>
    <w:rsid w:val="00BC7A7F"/>
    <w:rsid w:val="00BD21B2"/>
    <w:rsid w:val="00BE06E2"/>
    <w:rsid w:val="00BE1768"/>
    <w:rsid w:val="00BE442C"/>
    <w:rsid w:val="00BF32D3"/>
    <w:rsid w:val="00BF4641"/>
    <w:rsid w:val="00BF469B"/>
    <w:rsid w:val="00C0172C"/>
    <w:rsid w:val="00C23BE0"/>
    <w:rsid w:val="00C32707"/>
    <w:rsid w:val="00C36225"/>
    <w:rsid w:val="00C650B9"/>
    <w:rsid w:val="00C65E7F"/>
    <w:rsid w:val="00C821D3"/>
    <w:rsid w:val="00CA3668"/>
    <w:rsid w:val="00CB1E67"/>
    <w:rsid w:val="00CB36FE"/>
    <w:rsid w:val="00CB493F"/>
    <w:rsid w:val="00CC6F3F"/>
    <w:rsid w:val="00CD02D0"/>
    <w:rsid w:val="00CF2F80"/>
    <w:rsid w:val="00CF7C22"/>
    <w:rsid w:val="00D06866"/>
    <w:rsid w:val="00D25302"/>
    <w:rsid w:val="00D303A7"/>
    <w:rsid w:val="00D319B3"/>
    <w:rsid w:val="00D3572A"/>
    <w:rsid w:val="00D40573"/>
    <w:rsid w:val="00D52350"/>
    <w:rsid w:val="00D559A8"/>
    <w:rsid w:val="00D90596"/>
    <w:rsid w:val="00D91B14"/>
    <w:rsid w:val="00DB23CD"/>
    <w:rsid w:val="00DB254B"/>
    <w:rsid w:val="00DF6D17"/>
    <w:rsid w:val="00E101BF"/>
    <w:rsid w:val="00E663FD"/>
    <w:rsid w:val="00E95E87"/>
    <w:rsid w:val="00EE11CC"/>
    <w:rsid w:val="00EE61CA"/>
    <w:rsid w:val="00F308F6"/>
    <w:rsid w:val="00F367D3"/>
    <w:rsid w:val="00F454CF"/>
    <w:rsid w:val="00F73766"/>
    <w:rsid w:val="00F91D3A"/>
    <w:rsid w:val="00FA3E36"/>
    <w:rsid w:val="00FB6710"/>
    <w:rsid w:val="00FF2806"/>
    <w:rsid w:val="00FF461B"/>
    <w:rsid w:val="00FF6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annotation text" w:semiHidden="1" w:uiPriority="0" w:unhideWhenUsed="1"/>
    <w:lsdException w:name="caption" w:semiHidden="1" w:uiPriority="35" w:unhideWhenUsed="1" w:qFormat="1"/>
    <w:lsdException w:name="footnote reference" w:semiHidden="1" w:uiPriority="0" w:unhideWhenUsed="1"/>
    <w:lsdException w:name="annotation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0"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Normal (Web)" w:semiHidden="1" w:uiPriority="0" w:unhideWhenUsed="1"/>
    <w:lsdException w:name="Normal Table" w:semiHidden="1" w:unhideWhenUsed="1"/>
    <w:lsdException w:name="annotation subject" w:semiHidden="1" w:uiPriority="0"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00F"/>
    <w:pPr>
      <w:spacing w:after="0" w:line="240" w:lineRule="auto"/>
    </w:pPr>
    <w:rPr>
      <w:rFonts w:ascii="Times New Roman" w:hAnsi="Times New Roman" w:cs="Times New Roman"/>
      <w:sz w:val="24"/>
      <w:szCs w:val="24"/>
      <w:lang w:eastAsia="en-GB"/>
    </w:rPr>
  </w:style>
  <w:style w:type="paragraph" w:styleId="Heading1">
    <w:name w:val="heading 1"/>
    <w:aliases w:val="ECHA Heading 1"/>
    <w:basedOn w:val="Normal"/>
    <w:next w:val="BodyText"/>
    <w:link w:val="Heading1Char"/>
    <w:uiPriority w:val="9"/>
    <w:qFormat/>
    <w:rsid w:val="00A41B5E"/>
    <w:pPr>
      <w:keepNext/>
      <w:keepLines/>
      <w:widowControl w:val="0"/>
      <w:spacing w:after="240"/>
      <w:outlineLvl w:val="0"/>
    </w:pPr>
    <w:rPr>
      <w:rFonts w:ascii="Verdana" w:hAnsi="Verdana"/>
      <w:b/>
      <w:color w:val="0046AD"/>
      <w:sz w:val="28"/>
      <w:lang w:eastAsia="fi-FI"/>
    </w:rPr>
  </w:style>
  <w:style w:type="paragraph" w:styleId="Heading2">
    <w:name w:val="heading 2"/>
    <w:aliases w:val="ECHA Heading 2"/>
    <w:basedOn w:val="Heading1"/>
    <w:next w:val="BodyText"/>
    <w:link w:val="Heading2Char"/>
    <w:uiPriority w:val="9"/>
    <w:qFormat/>
    <w:rsid w:val="00A41B5E"/>
    <w:pPr>
      <w:outlineLvl w:val="1"/>
    </w:pPr>
    <w:rPr>
      <w:rFonts w:cs="Arial"/>
      <w:sz w:val="24"/>
      <w:szCs w:val="22"/>
    </w:rPr>
  </w:style>
  <w:style w:type="paragraph" w:styleId="Heading3">
    <w:name w:val="heading 3"/>
    <w:aliases w:val="ECHA Heading 3"/>
    <w:basedOn w:val="Heading2"/>
    <w:next w:val="BodyText"/>
    <w:link w:val="Heading3Char"/>
    <w:uiPriority w:val="9"/>
    <w:qFormat/>
    <w:rsid w:val="00A41B5E"/>
    <w:pPr>
      <w:outlineLvl w:val="2"/>
    </w:pPr>
    <w:rPr>
      <w:bCs/>
      <w:color w:val="000000"/>
      <w:sz w:val="22"/>
    </w:rPr>
  </w:style>
  <w:style w:type="paragraph" w:styleId="Heading4">
    <w:name w:val="heading 4"/>
    <w:aliases w:val="ECHA Heading 4"/>
    <w:basedOn w:val="Heading3"/>
    <w:next w:val="BodyText"/>
    <w:link w:val="Heading4Char"/>
    <w:uiPriority w:val="9"/>
    <w:qFormat/>
    <w:rsid w:val="00A41B5E"/>
    <w:pPr>
      <w:outlineLvl w:val="3"/>
    </w:pPr>
    <w:rPr>
      <w:b w:val="0"/>
      <w:bCs w:val="0"/>
      <w:szCs w:val="28"/>
    </w:rPr>
  </w:style>
  <w:style w:type="paragraph" w:styleId="Heading5">
    <w:name w:val="heading 5"/>
    <w:aliases w:val="ECHA Heading 5"/>
    <w:basedOn w:val="Heading3"/>
    <w:next w:val="BodyText"/>
    <w:link w:val="Heading5Char"/>
    <w:uiPriority w:val="9"/>
    <w:qFormat/>
    <w:rsid w:val="00A41B5E"/>
    <w:pPr>
      <w:outlineLvl w:val="4"/>
    </w:pPr>
    <w:rPr>
      <w:bCs w:val="0"/>
      <w:iCs/>
      <w:sz w:val="20"/>
      <w:szCs w:val="26"/>
    </w:rPr>
  </w:style>
  <w:style w:type="paragraph" w:styleId="Heading6">
    <w:name w:val="heading 6"/>
    <w:aliases w:val="ECHA Heading 6"/>
    <w:basedOn w:val="Heading5"/>
    <w:next w:val="BodyText"/>
    <w:link w:val="Heading6Char"/>
    <w:uiPriority w:val="9"/>
    <w:qFormat/>
    <w:rsid w:val="00A41B5E"/>
    <w:pPr>
      <w:outlineLvl w:val="5"/>
    </w:pPr>
    <w:rPr>
      <w:bCs/>
      <w:szCs w:val="22"/>
    </w:rPr>
  </w:style>
  <w:style w:type="paragraph" w:styleId="Heading7">
    <w:name w:val="heading 7"/>
    <w:aliases w:val="ECHA Heading 7"/>
    <w:basedOn w:val="Heading5"/>
    <w:next w:val="BodyText"/>
    <w:link w:val="Heading7Char"/>
    <w:uiPriority w:val="9"/>
    <w:qFormat/>
    <w:rsid w:val="00A41B5E"/>
    <w:pPr>
      <w:outlineLvl w:val="6"/>
    </w:pPr>
    <w:rPr>
      <w:szCs w:val="24"/>
    </w:rPr>
  </w:style>
  <w:style w:type="paragraph" w:styleId="Heading8">
    <w:name w:val="heading 8"/>
    <w:aliases w:val="ECHA Heading 8"/>
    <w:basedOn w:val="Heading5"/>
    <w:next w:val="BodyText"/>
    <w:link w:val="Heading8Char"/>
    <w:uiPriority w:val="9"/>
    <w:qFormat/>
    <w:rsid w:val="00A41B5E"/>
    <w:pPr>
      <w:outlineLvl w:val="7"/>
    </w:pPr>
    <w:rPr>
      <w:iCs w:val="0"/>
      <w:szCs w:val="24"/>
    </w:rPr>
  </w:style>
  <w:style w:type="paragraph" w:styleId="Heading9">
    <w:name w:val="heading 9"/>
    <w:aliases w:val="ECHA Heading 9"/>
    <w:basedOn w:val="Heading5"/>
    <w:next w:val="BodyText"/>
    <w:link w:val="Heading9Char"/>
    <w:uiPriority w:val="9"/>
    <w:qFormat/>
    <w:rsid w:val="00A41B5E"/>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HA Heading 1 Char"/>
    <w:basedOn w:val="DefaultParagraphFont"/>
    <w:link w:val="Heading1"/>
    <w:uiPriority w:val="9"/>
    <w:locked/>
    <w:rsid w:val="00682798"/>
    <w:rPr>
      <w:rFonts w:ascii="Verdana" w:hAnsi="Verdana" w:cs="Times New Roman"/>
      <w:b/>
      <w:color w:val="0046AD"/>
      <w:sz w:val="24"/>
      <w:szCs w:val="24"/>
      <w:lang w:val="x-none" w:eastAsia="fi-FI"/>
    </w:rPr>
  </w:style>
  <w:style w:type="character" w:customStyle="1" w:styleId="Heading2Char">
    <w:name w:val="Heading 2 Char"/>
    <w:aliases w:val="ECHA Heading 2 Char"/>
    <w:basedOn w:val="DefaultParagraphFont"/>
    <w:link w:val="Heading2"/>
    <w:uiPriority w:val="9"/>
    <w:locked/>
    <w:rsid w:val="00682798"/>
    <w:rPr>
      <w:rFonts w:ascii="Verdana" w:hAnsi="Verdana" w:cs="Arial"/>
      <w:b/>
      <w:color w:val="0046AD"/>
      <w:sz w:val="24"/>
      <w:lang w:val="x-none" w:eastAsia="fi-FI"/>
    </w:rPr>
  </w:style>
  <w:style w:type="character" w:customStyle="1" w:styleId="Heading3Char">
    <w:name w:val="Heading 3 Char"/>
    <w:aliases w:val="ECHA Heading 3 Char"/>
    <w:basedOn w:val="DefaultParagraphFont"/>
    <w:link w:val="Heading3"/>
    <w:uiPriority w:val="9"/>
    <w:locked/>
    <w:rsid w:val="00682798"/>
    <w:rPr>
      <w:rFonts w:ascii="Verdana" w:hAnsi="Verdana" w:cs="Arial"/>
      <w:b/>
      <w:bCs/>
      <w:color w:val="000000"/>
      <w:lang w:val="x-none" w:eastAsia="fi-FI"/>
    </w:rPr>
  </w:style>
  <w:style w:type="character" w:customStyle="1" w:styleId="Heading4Char">
    <w:name w:val="Heading 4 Char"/>
    <w:aliases w:val="ECHA Heading 4 Char"/>
    <w:basedOn w:val="DefaultParagraphFont"/>
    <w:link w:val="Heading4"/>
    <w:uiPriority w:val="9"/>
    <w:locked/>
    <w:rsid w:val="00682798"/>
    <w:rPr>
      <w:rFonts w:ascii="Verdana" w:hAnsi="Verdana" w:cs="Arial"/>
      <w:color w:val="000000"/>
      <w:sz w:val="28"/>
      <w:szCs w:val="28"/>
      <w:lang w:val="x-none" w:eastAsia="fi-FI"/>
    </w:rPr>
  </w:style>
  <w:style w:type="character" w:customStyle="1" w:styleId="Heading5Char">
    <w:name w:val="Heading 5 Char"/>
    <w:aliases w:val="ECHA Heading 5 Char"/>
    <w:basedOn w:val="DefaultParagraphFont"/>
    <w:link w:val="Heading5"/>
    <w:uiPriority w:val="9"/>
    <w:locked/>
    <w:rsid w:val="00682798"/>
    <w:rPr>
      <w:rFonts w:ascii="Verdana" w:hAnsi="Verdana" w:cs="Arial"/>
      <w:b/>
      <w:iCs/>
      <w:color w:val="000000"/>
      <w:sz w:val="26"/>
      <w:szCs w:val="26"/>
      <w:lang w:val="x-none" w:eastAsia="fi-FI"/>
    </w:rPr>
  </w:style>
  <w:style w:type="character" w:customStyle="1" w:styleId="Heading6Char">
    <w:name w:val="Heading 6 Char"/>
    <w:aliases w:val="ECHA Heading 6 Char"/>
    <w:basedOn w:val="DefaultParagraphFont"/>
    <w:link w:val="Heading6"/>
    <w:uiPriority w:val="9"/>
    <w:locked/>
    <w:rsid w:val="00682798"/>
    <w:rPr>
      <w:rFonts w:ascii="Verdana" w:hAnsi="Verdana" w:cs="Arial"/>
      <w:b/>
      <w:bCs/>
      <w:iCs/>
      <w:color w:val="000000"/>
      <w:sz w:val="20"/>
      <w:lang w:val="x-none" w:eastAsia="fi-FI"/>
    </w:rPr>
  </w:style>
  <w:style w:type="character" w:customStyle="1" w:styleId="Heading7Char">
    <w:name w:val="Heading 7 Char"/>
    <w:aliases w:val="ECHA Heading 7 Char"/>
    <w:basedOn w:val="DefaultParagraphFont"/>
    <w:link w:val="Heading7"/>
    <w:uiPriority w:val="9"/>
    <w:locked/>
    <w:rsid w:val="00682798"/>
    <w:rPr>
      <w:rFonts w:ascii="Verdana" w:hAnsi="Verdana" w:cs="Arial"/>
      <w:b/>
      <w:iCs/>
      <w:color w:val="000000"/>
      <w:sz w:val="24"/>
      <w:szCs w:val="24"/>
      <w:lang w:val="x-none" w:eastAsia="fi-FI"/>
    </w:rPr>
  </w:style>
  <w:style w:type="character" w:customStyle="1" w:styleId="Heading8Char">
    <w:name w:val="Heading 8 Char"/>
    <w:aliases w:val="ECHA Heading 8 Char"/>
    <w:basedOn w:val="DefaultParagraphFont"/>
    <w:link w:val="Heading8"/>
    <w:uiPriority w:val="9"/>
    <w:locked/>
    <w:rsid w:val="00682798"/>
    <w:rPr>
      <w:rFonts w:ascii="Verdana" w:hAnsi="Verdana" w:cs="Arial"/>
      <w:b/>
      <w:color w:val="000000"/>
      <w:sz w:val="24"/>
      <w:szCs w:val="24"/>
      <w:lang w:val="x-none" w:eastAsia="fi-FI"/>
    </w:rPr>
  </w:style>
  <w:style w:type="character" w:customStyle="1" w:styleId="Heading9Char">
    <w:name w:val="Heading 9 Char"/>
    <w:aliases w:val="ECHA Heading 9 Char"/>
    <w:basedOn w:val="DefaultParagraphFont"/>
    <w:link w:val="Heading9"/>
    <w:uiPriority w:val="9"/>
    <w:locked/>
    <w:rsid w:val="00682798"/>
    <w:rPr>
      <w:rFonts w:ascii="Verdana" w:hAnsi="Verdana" w:cs="Arial"/>
      <w:b/>
      <w:iCs/>
      <w:color w:val="000000"/>
      <w:sz w:val="20"/>
      <w:lang w:val="x-none" w:eastAsia="fi-FI"/>
    </w:rPr>
  </w:style>
  <w:style w:type="paragraph" w:styleId="BodyText">
    <w:name w:val="Body Text"/>
    <w:aliases w:val="Text"/>
    <w:basedOn w:val="Normal"/>
    <w:link w:val="BodyTextChar"/>
    <w:uiPriority w:val="99"/>
    <w:rsid w:val="00A41B5E"/>
    <w:pPr>
      <w:widowControl w:val="0"/>
      <w:spacing w:after="240"/>
    </w:pPr>
    <w:rPr>
      <w:rFonts w:ascii="Verdana" w:hAnsi="Verdana"/>
      <w:sz w:val="20"/>
      <w:szCs w:val="20"/>
      <w:lang w:eastAsia="fi-FI"/>
    </w:rPr>
  </w:style>
  <w:style w:type="character" w:customStyle="1" w:styleId="BodyTextChar">
    <w:name w:val="Body Text Char"/>
    <w:aliases w:val="Text Char"/>
    <w:basedOn w:val="DefaultParagraphFont"/>
    <w:link w:val="BodyText"/>
    <w:uiPriority w:val="99"/>
    <w:locked/>
    <w:rsid w:val="00682798"/>
    <w:rPr>
      <w:rFonts w:ascii="Verdana" w:hAnsi="Verdana" w:cs="Times New Roman"/>
      <w:sz w:val="20"/>
      <w:szCs w:val="20"/>
      <w:lang w:val="x-none" w:eastAsia="fi-FI"/>
    </w:rPr>
  </w:style>
  <w:style w:type="paragraph" w:styleId="Title">
    <w:name w:val="Title"/>
    <w:aliases w:val="ECHA Heading"/>
    <w:basedOn w:val="Heading1"/>
    <w:next w:val="BodyText"/>
    <w:link w:val="TitleChar"/>
    <w:uiPriority w:val="10"/>
    <w:qFormat/>
    <w:rsid w:val="00A41B5E"/>
    <w:rPr>
      <w:rFonts w:cs="Arial"/>
      <w:bCs/>
      <w:szCs w:val="32"/>
    </w:rPr>
  </w:style>
  <w:style w:type="character" w:customStyle="1" w:styleId="TitleChar">
    <w:name w:val="Title Char"/>
    <w:aliases w:val="ECHA Heading Char"/>
    <w:basedOn w:val="DefaultParagraphFont"/>
    <w:link w:val="Title"/>
    <w:uiPriority w:val="10"/>
    <w:locked/>
    <w:rsid w:val="00682798"/>
    <w:rPr>
      <w:rFonts w:ascii="Verdana" w:hAnsi="Verdana" w:cs="Arial"/>
      <w:b/>
      <w:bCs/>
      <w:color w:val="0046AD"/>
      <w:sz w:val="32"/>
      <w:szCs w:val="32"/>
      <w:lang w:val="x-none" w:eastAsia="fi-FI"/>
    </w:rPr>
  </w:style>
  <w:style w:type="paragraph" w:styleId="BalloonText">
    <w:name w:val="Balloon Text"/>
    <w:basedOn w:val="Normal"/>
    <w:link w:val="BalloonTextChar"/>
    <w:uiPriority w:val="99"/>
    <w:semiHidden/>
    <w:rsid w:val="00A41B5E"/>
    <w:pPr>
      <w:widowControl w:val="0"/>
    </w:pPr>
    <w:rPr>
      <w:rFonts w:ascii="Tahoma" w:hAnsi="Tahoma" w:cs="Tahoma"/>
      <w:sz w:val="16"/>
      <w:szCs w:val="16"/>
      <w:lang w:eastAsia="fi-FI"/>
    </w:rPr>
  </w:style>
  <w:style w:type="character" w:customStyle="1" w:styleId="BalloonTextChar">
    <w:name w:val="Balloon Text Char"/>
    <w:basedOn w:val="DefaultParagraphFont"/>
    <w:link w:val="BalloonText"/>
    <w:uiPriority w:val="99"/>
    <w:semiHidden/>
    <w:locked/>
    <w:rsid w:val="00A41B5E"/>
    <w:rPr>
      <w:rFonts w:ascii="Tahoma" w:hAnsi="Tahoma" w:cs="Tahoma"/>
      <w:sz w:val="16"/>
      <w:szCs w:val="16"/>
      <w:lang w:val="x-none" w:eastAsia="fi-FI"/>
    </w:rPr>
  </w:style>
  <w:style w:type="paragraph" w:styleId="BodyTextFirstIndent">
    <w:name w:val="Body Text First Indent"/>
    <w:basedOn w:val="BodyText"/>
    <w:link w:val="BodyTextFirstIndentChar"/>
    <w:uiPriority w:val="99"/>
    <w:semiHidden/>
    <w:rsid w:val="00A41B5E"/>
    <w:pPr>
      <w:spacing w:after="120"/>
      <w:ind w:firstLine="210"/>
    </w:pPr>
  </w:style>
  <w:style w:type="character" w:customStyle="1" w:styleId="BodyTextFirstIndentChar">
    <w:name w:val="Body Text First Indent Char"/>
    <w:basedOn w:val="BodyTextChar"/>
    <w:link w:val="BodyTextFirstIndent"/>
    <w:uiPriority w:val="99"/>
    <w:semiHidden/>
    <w:locked/>
    <w:rsid w:val="00A41B5E"/>
    <w:rPr>
      <w:rFonts w:ascii="Verdana" w:hAnsi="Verdana" w:cs="Times New Roman"/>
      <w:sz w:val="20"/>
      <w:szCs w:val="20"/>
      <w:lang w:val="x-none" w:eastAsia="fi-FI"/>
    </w:rPr>
  </w:style>
  <w:style w:type="paragraph" w:styleId="BodyTextIndent">
    <w:name w:val="Body Text Indent"/>
    <w:basedOn w:val="Normal"/>
    <w:link w:val="BodyTextIndentChar"/>
    <w:uiPriority w:val="99"/>
    <w:semiHidden/>
    <w:unhideWhenUsed/>
    <w:rsid w:val="00A41B5E"/>
    <w:pPr>
      <w:widowControl w:val="0"/>
      <w:spacing w:after="120"/>
      <w:ind w:left="283"/>
    </w:pPr>
    <w:rPr>
      <w:rFonts w:ascii="Verdana" w:hAnsi="Verdana"/>
      <w:sz w:val="20"/>
      <w:szCs w:val="20"/>
      <w:lang w:eastAsia="fi-FI"/>
    </w:rPr>
  </w:style>
  <w:style w:type="character" w:customStyle="1" w:styleId="BodyTextIndentChar">
    <w:name w:val="Body Text Indent Char"/>
    <w:basedOn w:val="DefaultParagraphFont"/>
    <w:link w:val="BodyTextIndent"/>
    <w:uiPriority w:val="99"/>
    <w:semiHidden/>
    <w:locked/>
    <w:rsid w:val="00A41B5E"/>
    <w:rPr>
      <w:rFonts w:ascii="Verdana" w:hAnsi="Verdana" w:cs="Times New Roman"/>
      <w:sz w:val="20"/>
      <w:szCs w:val="20"/>
      <w:lang w:val="x-none" w:eastAsia="fi-FI"/>
    </w:rPr>
  </w:style>
  <w:style w:type="paragraph" w:styleId="BodyTextFirstIndent2">
    <w:name w:val="Body Text First Indent 2"/>
    <w:basedOn w:val="Normal"/>
    <w:link w:val="BodyTextFirstIndent2Char"/>
    <w:uiPriority w:val="99"/>
    <w:semiHidden/>
    <w:rsid w:val="00A41B5E"/>
    <w:pPr>
      <w:widowControl w:val="0"/>
      <w:spacing w:after="120"/>
      <w:ind w:left="283" w:firstLine="210"/>
    </w:pPr>
    <w:rPr>
      <w:rFonts w:ascii="Verdana" w:hAnsi="Verdana"/>
      <w:sz w:val="20"/>
      <w:szCs w:val="20"/>
      <w:lang w:eastAsia="fi-FI"/>
    </w:rPr>
  </w:style>
  <w:style w:type="character" w:customStyle="1" w:styleId="BodyTextFirstIndent2Char">
    <w:name w:val="Body Text First Indent 2 Char"/>
    <w:basedOn w:val="BodyTextIndentChar"/>
    <w:link w:val="BodyTextFirstIndent2"/>
    <w:uiPriority w:val="99"/>
    <w:semiHidden/>
    <w:locked/>
    <w:rsid w:val="00A41B5E"/>
    <w:rPr>
      <w:rFonts w:ascii="Verdana" w:hAnsi="Verdana" w:cs="Times New Roman"/>
      <w:sz w:val="20"/>
      <w:szCs w:val="20"/>
      <w:lang w:val="x-none" w:eastAsia="fi-FI"/>
    </w:rPr>
  </w:style>
  <w:style w:type="character" w:customStyle="1" w:styleId="Bold">
    <w:name w:val="Bold"/>
    <w:basedOn w:val="DefaultParagraphFont"/>
    <w:rsid w:val="00A41B5E"/>
    <w:rPr>
      <w:rFonts w:ascii="Verdana" w:hAnsi="Verdana" w:cs="Times New Roman"/>
      <w:b/>
      <w:sz w:val="20"/>
    </w:rPr>
  </w:style>
  <w:style w:type="paragraph" w:customStyle="1" w:styleId="BulletedList1-usermanual">
    <w:name w:val="Bulleted List 1 - user manual"/>
    <w:basedOn w:val="Normal"/>
    <w:rsid w:val="00A41B5E"/>
    <w:pPr>
      <w:widowControl w:val="0"/>
      <w:numPr>
        <w:numId w:val="3"/>
      </w:numPr>
      <w:spacing w:line="360" w:lineRule="auto"/>
    </w:pPr>
    <w:rPr>
      <w:rFonts w:ascii="Verdana" w:hAnsi="Verdana"/>
      <w:sz w:val="20"/>
      <w:szCs w:val="20"/>
      <w:lang w:eastAsia="fi-FI"/>
    </w:rPr>
  </w:style>
  <w:style w:type="character" w:styleId="CommentReference">
    <w:name w:val="annotation reference"/>
    <w:basedOn w:val="DefaultParagraphFont"/>
    <w:uiPriority w:val="99"/>
    <w:semiHidden/>
    <w:rsid w:val="00A41B5E"/>
    <w:rPr>
      <w:rFonts w:cs="Times New Roman"/>
      <w:sz w:val="16"/>
      <w:szCs w:val="16"/>
    </w:rPr>
  </w:style>
  <w:style w:type="paragraph" w:styleId="CommentText">
    <w:name w:val="annotation text"/>
    <w:basedOn w:val="Normal"/>
    <w:link w:val="CommentTextChar"/>
    <w:uiPriority w:val="99"/>
    <w:semiHidden/>
    <w:rsid w:val="00A41B5E"/>
    <w:pPr>
      <w:widowControl w:val="0"/>
    </w:pPr>
    <w:rPr>
      <w:rFonts w:ascii="Verdana" w:hAnsi="Verdana"/>
      <w:sz w:val="20"/>
      <w:szCs w:val="20"/>
      <w:lang w:eastAsia="fi-FI"/>
    </w:rPr>
  </w:style>
  <w:style w:type="character" w:customStyle="1" w:styleId="CommentTextChar">
    <w:name w:val="Comment Text Char"/>
    <w:basedOn w:val="DefaultParagraphFont"/>
    <w:link w:val="CommentText"/>
    <w:uiPriority w:val="99"/>
    <w:semiHidden/>
    <w:locked/>
    <w:rsid w:val="00A41B5E"/>
    <w:rPr>
      <w:rFonts w:ascii="Verdana" w:hAnsi="Verdana" w:cs="Times New Roman"/>
      <w:sz w:val="20"/>
      <w:szCs w:val="20"/>
      <w:lang w:val="x-none" w:eastAsia="fi-FI"/>
    </w:rPr>
  </w:style>
  <w:style w:type="paragraph" w:styleId="CommentSubject">
    <w:name w:val="annotation subject"/>
    <w:basedOn w:val="CommentText"/>
    <w:next w:val="CommentText"/>
    <w:link w:val="CommentSubjectChar"/>
    <w:uiPriority w:val="99"/>
    <w:semiHidden/>
    <w:rsid w:val="00A41B5E"/>
    <w:rPr>
      <w:b/>
      <w:bCs/>
    </w:rPr>
  </w:style>
  <w:style w:type="character" w:customStyle="1" w:styleId="CommentSubjectChar">
    <w:name w:val="Comment Subject Char"/>
    <w:basedOn w:val="CommentTextChar"/>
    <w:link w:val="CommentSubject"/>
    <w:uiPriority w:val="99"/>
    <w:semiHidden/>
    <w:locked/>
    <w:rsid w:val="00A41B5E"/>
    <w:rPr>
      <w:rFonts w:ascii="Verdana" w:hAnsi="Verdana" w:cs="Times New Roman"/>
      <w:b/>
      <w:bCs/>
      <w:sz w:val="20"/>
      <w:szCs w:val="20"/>
      <w:lang w:val="x-none" w:eastAsia="fi-FI"/>
    </w:rPr>
  </w:style>
  <w:style w:type="paragraph" w:styleId="Footer">
    <w:name w:val="footer"/>
    <w:basedOn w:val="Normal"/>
    <w:link w:val="FooterChar"/>
    <w:uiPriority w:val="99"/>
    <w:rsid w:val="00A41B5E"/>
    <w:pPr>
      <w:widowControl w:val="0"/>
      <w:spacing w:line="160" w:lineRule="exact"/>
    </w:pPr>
    <w:rPr>
      <w:rFonts w:ascii="Verdana" w:hAnsi="Verdana"/>
      <w:spacing w:val="2"/>
      <w:sz w:val="13"/>
      <w:szCs w:val="20"/>
      <w:lang w:eastAsia="fi-FI"/>
    </w:rPr>
  </w:style>
  <w:style w:type="character" w:customStyle="1" w:styleId="FooterChar">
    <w:name w:val="Footer Char"/>
    <w:basedOn w:val="DefaultParagraphFont"/>
    <w:link w:val="Footer"/>
    <w:uiPriority w:val="99"/>
    <w:locked/>
    <w:rsid w:val="00A41B5E"/>
    <w:rPr>
      <w:rFonts w:ascii="Verdana" w:hAnsi="Verdana" w:cs="Times New Roman"/>
      <w:spacing w:val="2"/>
      <w:sz w:val="20"/>
      <w:szCs w:val="20"/>
      <w:lang w:val="x-none" w:eastAsia="fi-FI"/>
    </w:rPr>
  </w:style>
  <w:style w:type="paragraph" w:customStyle="1" w:styleId="Disclaimer">
    <w:name w:val="Disclaimer"/>
    <w:basedOn w:val="Footer"/>
    <w:rsid w:val="00A41B5E"/>
    <w:pPr>
      <w:spacing w:before="120" w:line="140" w:lineRule="exact"/>
    </w:pPr>
    <w:rPr>
      <w:spacing w:val="0"/>
      <w:sz w:val="11"/>
    </w:rPr>
  </w:style>
  <w:style w:type="character" w:styleId="FollowedHyperlink">
    <w:name w:val="FollowedHyperlink"/>
    <w:aliases w:val="Hyperlink opened"/>
    <w:basedOn w:val="DefaultParagraphFont"/>
    <w:uiPriority w:val="99"/>
    <w:rsid w:val="00A41B5E"/>
    <w:rPr>
      <w:rFonts w:ascii="Verdana" w:hAnsi="Verdana" w:cs="Times New Roman"/>
      <w:color w:val="800080"/>
      <w:sz w:val="20"/>
      <w:u w:val="single"/>
    </w:rPr>
  </w:style>
  <w:style w:type="character" w:styleId="FootnoteReference">
    <w:name w:val="footnote reference"/>
    <w:aliases w:val="Footnote"/>
    <w:basedOn w:val="DefaultParagraphFont"/>
    <w:uiPriority w:val="99"/>
    <w:semiHidden/>
    <w:rsid w:val="00A41B5E"/>
    <w:rPr>
      <w:rFonts w:ascii="Georgia" w:hAnsi="Georgia" w:cs="Times New Roman"/>
      <w:sz w:val="16"/>
      <w:vertAlign w:val="superscript"/>
    </w:rPr>
  </w:style>
  <w:style w:type="paragraph" w:styleId="FootnoteText">
    <w:name w:val="footnote text"/>
    <w:basedOn w:val="Normal"/>
    <w:link w:val="FootnoteTextChar"/>
    <w:uiPriority w:val="99"/>
    <w:semiHidden/>
    <w:rsid w:val="00A41B5E"/>
    <w:pPr>
      <w:widowControl w:val="0"/>
    </w:pPr>
    <w:rPr>
      <w:rFonts w:ascii="Verdana" w:hAnsi="Verdana"/>
      <w:sz w:val="20"/>
      <w:szCs w:val="20"/>
      <w:lang w:eastAsia="fi-FI"/>
    </w:rPr>
  </w:style>
  <w:style w:type="character" w:customStyle="1" w:styleId="FootnoteTextChar">
    <w:name w:val="Footnote Text Char"/>
    <w:basedOn w:val="DefaultParagraphFont"/>
    <w:link w:val="FootnoteText"/>
    <w:uiPriority w:val="99"/>
    <w:semiHidden/>
    <w:locked/>
    <w:rsid w:val="00A41B5E"/>
    <w:rPr>
      <w:rFonts w:ascii="Verdana" w:hAnsi="Verdana" w:cs="Times New Roman"/>
      <w:sz w:val="20"/>
      <w:szCs w:val="20"/>
      <w:lang w:val="x-none" w:eastAsia="fi-FI"/>
    </w:rPr>
  </w:style>
  <w:style w:type="paragraph" w:customStyle="1" w:styleId="Footnotes">
    <w:name w:val="Footnotes"/>
    <w:basedOn w:val="BodyText"/>
    <w:rsid w:val="00A41B5E"/>
    <w:rPr>
      <w:rFonts w:ascii="Georgia" w:hAnsi="Georgia"/>
      <w:sz w:val="18"/>
    </w:rPr>
  </w:style>
  <w:style w:type="paragraph" w:styleId="Header">
    <w:name w:val="header"/>
    <w:basedOn w:val="Normal"/>
    <w:link w:val="HeaderChar"/>
    <w:uiPriority w:val="99"/>
    <w:rsid w:val="00A41B5E"/>
    <w:pPr>
      <w:widowControl w:val="0"/>
      <w:tabs>
        <w:tab w:val="left" w:pos="4536"/>
        <w:tab w:val="left" w:pos="7088"/>
        <w:tab w:val="left" w:pos="8789"/>
      </w:tabs>
    </w:pPr>
    <w:rPr>
      <w:rFonts w:ascii="Verdana" w:hAnsi="Verdana"/>
      <w:sz w:val="20"/>
      <w:szCs w:val="20"/>
      <w:lang w:eastAsia="fi-FI"/>
    </w:rPr>
  </w:style>
  <w:style w:type="character" w:customStyle="1" w:styleId="HeaderChar">
    <w:name w:val="Header Char"/>
    <w:basedOn w:val="DefaultParagraphFont"/>
    <w:link w:val="Header"/>
    <w:uiPriority w:val="99"/>
    <w:locked/>
    <w:rsid w:val="00A41B5E"/>
    <w:rPr>
      <w:rFonts w:ascii="Verdana" w:hAnsi="Verdana" w:cs="Times New Roman"/>
      <w:sz w:val="20"/>
      <w:szCs w:val="20"/>
      <w:lang w:val="x-none" w:eastAsia="fi-FI"/>
    </w:rPr>
  </w:style>
  <w:style w:type="character" w:styleId="Hyperlink">
    <w:name w:val="Hyperlink"/>
    <w:basedOn w:val="DefaultParagraphFont"/>
    <w:uiPriority w:val="99"/>
    <w:rsid w:val="00A41B5E"/>
    <w:rPr>
      <w:rFonts w:ascii="Verdana" w:hAnsi="Verdana" w:cs="Times New Roman"/>
      <w:color w:val="0000FF"/>
      <w:sz w:val="20"/>
      <w:u w:val="single"/>
    </w:rPr>
  </w:style>
  <w:style w:type="character" w:customStyle="1" w:styleId="Italic">
    <w:name w:val="Italic"/>
    <w:basedOn w:val="DefaultParagraphFont"/>
    <w:rsid w:val="00A41B5E"/>
    <w:rPr>
      <w:rFonts w:ascii="Verdana" w:hAnsi="Verdana" w:cs="Times New Roman"/>
      <w:i/>
      <w:sz w:val="20"/>
    </w:rPr>
  </w:style>
  <w:style w:type="paragraph" w:customStyle="1" w:styleId="Leipteksti1">
    <w:name w:val="Leipäteksti1"/>
    <w:basedOn w:val="Normal"/>
    <w:semiHidden/>
    <w:rsid w:val="00A41B5E"/>
    <w:pPr>
      <w:ind w:left="2608"/>
    </w:pPr>
  </w:style>
  <w:style w:type="character" w:styleId="PageNumber">
    <w:name w:val="page number"/>
    <w:basedOn w:val="DefaultParagraphFont"/>
    <w:uiPriority w:val="99"/>
    <w:rsid w:val="00A41B5E"/>
    <w:rPr>
      <w:rFonts w:ascii="Verdana" w:hAnsi="Verdana" w:cs="Times New Roman"/>
      <w:sz w:val="20"/>
    </w:rPr>
  </w:style>
  <w:style w:type="table" w:styleId="TableGrid">
    <w:name w:val="Table Grid"/>
    <w:basedOn w:val="TableNormal"/>
    <w:uiPriority w:val="59"/>
    <w:rsid w:val="00A41B5E"/>
    <w:pPr>
      <w:widowControl w:val="0"/>
      <w:spacing w:after="0" w:line="240" w:lineRule="auto"/>
    </w:pPr>
    <w:rPr>
      <w:rFonts w:ascii="Verdana"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rsid w:val="00A41B5E"/>
    <w:pPr>
      <w:spacing w:after="120"/>
    </w:pPr>
    <w:rPr>
      <w:b/>
      <w:color w:val="FFCC00"/>
      <w:sz w:val="18"/>
      <w:szCs w:val="18"/>
    </w:rPr>
  </w:style>
  <w:style w:type="paragraph" w:customStyle="1" w:styleId="Tabletext">
    <w:name w:val="Tabletext"/>
    <w:basedOn w:val="BodyText"/>
    <w:rsid w:val="00A41B5E"/>
    <w:pPr>
      <w:spacing w:after="0"/>
    </w:pPr>
    <w:rPr>
      <w:sz w:val="18"/>
    </w:rPr>
  </w:style>
  <w:style w:type="paragraph" w:styleId="TOC1">
    <w:name w:val="toc 1"/>
    <w:basedOn w:val="Normal"/>
    <w:next w:val="Normal"/>
    <w:autoRedefine/>
    <w:uiPriority w:val="39"/>
    <w:rsid w:val="00A41B5E"/>
    <w:pPr>
      <w:widowControl w:val="0"/>
      <w:tabs>
        <w:tab w:val="right" w:leader="dot" w:pos="10196"/>
      </w:tabs>
      <w:ind w:left="425" w:hanging="425"/>
    </w:pPr>
    <w:rPr>
      <w:rFonts w:ascii="Verdana" w:hAnsi="Verdana"/>
      <w:noProof/>
      <w:sz w:val="20"/>
      <w:szCs w:val="20"/>
      <w:lang w:eastAsia="fi-FI"/>
    </w:rPr>
  </w:style>
  <w:style w:type="paragraph" w:styleId="TOC2">
    <w:name w:val="toc 2"/>
    <w:basedOn w:val="Normal"/>
    <w:next w:val="Normal"/>
    <w:autoRedefine/>
    <w:uiPriority w:val="39"/>
    <w:rsid w:val="00A41B5E"/>
    <w:pPr>
      <w:widowControl w:val="0"/>
      <w:tabs>
        <w:tab w:val="right" w:leader="dot" w:pos="10196"/>
      </w:tabs>
      <w:ind w:left="992" w:hanging="567"/>
    </w:pPr>
    <w:rPr>
      <w:rFonts w:ascii="Verdana" w:hAnsi="Verdana"/>
      <w:noProof/>
      <w:sz w:val="20"/>
      <w:szCs w:val="20"/>
      <w:lang w:eastAsia="fi-FI"/>
    </w:rPr>
  </w:style>
  <w:style w:type="paragraph" w:styleId="TOC3">
    <w:name w:val="toc 3"/>
    <w:basedOn w:val="Normal"/>
    <w:next w:val="Normal"/>
    <w:autoRedefine/>
    <w:uiPriority w:val="39"/>
    <w:rsid w:val="00A41B5E"/>
    <w:pPr>
      <w:widowControl w:val="0"/>
      <w:tabs>
        <w:tab w:val="right" w:leader="dot" w:pos="10196"/>
      </w:tabs>
      <w:ind w:left="1843" w:hanging="851"/>
    </w:pPr>
    <w:rPr>
      <w:rFonts w:ascii="Verdana" w:hAnsi="Verdana"/>
      <w:sz w:val="20"/>
      <w:szCs w:val="20"/>
      <w:lang w:eastAsia="fi-FI"/>
    </w:rPr>
  </w:style>
  <w:style w:type="character" w:styleId="Strong">
    <w:name w:val="Strong"/>
    <w:basedOn w:val="DefaultParagraphFont"/>
    <w:uiPriority w:val="22"/>
    <w:qFormat/>
    <w:rsid w:val="004E600F"/>
    <w:rPr>
      <w:b/>
    </w:rPr>
  </w:style>
  <w:style w:type="paragraph" w:styleId="NormalWeb">
    <w:name w:val="Normal (Web)"/>
    <w:basedOn w:val="Normal"/>
    <w:uiPriority w:val="99"/>
    <w:rsid w:val="004E600F"/>
    <w:pPr>
      <w:spacing w:before="100" w:beforeAutospacing="1" w:after="240"/>
    </w:pPr>
  </w:style>
  <w:style w:type="paragraph" w:customStyle="1" w:styleId="Default">
    <w:name w:val="Default"/>
    <w:rsid w:val="006308B4"/>
    <w:pPr>
      <w:autoSpaceDE w:val="0"/>
      <w:autoSpaceDN w:val="0"/>
      <w:adjustRightInd w:val="0"/>
      <w:spacing w:after="0" w:line="240" w:lineRule="auto"/>
    </w:pPr>
    <w:rPr>
      <w:rFonts w:ascii="Verdana" w:hAnsi="Verdana" w:cs="Verdana"/>
      <w:color w:val="000000"/>
      <w:sz w:val="24"/>
      <w:szCs w:val="24"/>
      <w:lang w:val="fi-FI"/>
    </w:rPr>
  </w:style>
  <w:style w:type="numbering" w:customStyle="1" w:styleId="ECHABulletlist">
    <w:name w:val="ECHA Bullet list"/>
    <w:pPr>
      <w:numPr>
        <w:numId w:val="1"/>
      </w:numPr>
    </w:pPr>
  </w:style>
  <w:style w:type="numbering" w:customStyle="1" w:styleId="ECHANumberlist">
    <w:name w:val="ECHA Number 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267365">
      <w:marLeft w:val="0"/>
      <w:marRight w:val="0"/>
      <w:marTop w:val="0"/>
      <w:marBottom w:val="0"/>
      <w:divBdr>
        <w:top w:val="none" w:sz="0" w:space="0" w:color="auto"/>
        <w:left w:val="none" w:sz="0" w:space="0" w:color="auto"/>
        <w:bottom w:val="none" w:sz="0" w:space="0" w:color="auto"/>
        <w:right w:val="none" w:sz="0" w:space="0" w:color="auto"/>
      </w:divBdr>
      <w:divsChild>
        <w:div w:id="1102267363">
          <w:marLeft w:val="0"/>
          <w:marRight w:val="0"/>
          <w:marTop w:val="0"/>
          <w:marBottom w:val="0"/>
          <w:divBdr>
            <w:top w:val="none" w:sz="0" w:space="0" w:color="auto"/>
            <w:left w:val="none" w:sz="0" w:space="0" w:color="auto"/>
            <w:bottom w:val="none" w:sz="0" w:space="0" w:color="auto"/>
            <w:right w:val="none" w:sz="0" w:space="0" w:color="auto"/>
          </w:divBdr>
          <w:divsChild>
            <w:div w:id="1102267369">
              <w:marLeft w:val="0"/>
              <w:marRight w:val="0"/>
              <w:marTop w:val="0"/>
              <w:marBottom w:val="0"/>
              <w:divBdr>
                <w:top w:val="none" w:sz="0" w:space="0" w:color="auto"/>
                <w:left w:val="none" w:sz="0" w:space="0" w:color="auto"/>
                <w:bottom w:val="none" w:sz="0" w:space="0" w:color="auto"/>
                <w:right w:val="none" w:sz="0" w:space="0" w:color="auto"/>
              </w:divBdr>
              <w:divsChild>
                <w:div w:id="1102267373">
                  <w:marLeft w:val="0"/>
                  <w:marRight w:val="0"/>
                  <w:marTop w:val="0"/>
                  <w:marBottom w:val="0"/>
                  <w:divBdr>
                    <w:top w:val="none" w:sz="0" w:space="0" w:color="auto"/>
                    <w:left w:val="none" w:sz="0" w:space="0" w:color="auto"/>
                    <w:bottom w:val="none" w:sz="0" w:space="0" w:color="auto"/>
                    <w:right w:val="none" w:sz="0" w:space="0" w:color="auto"/>
                  </w:divBdr>
                  <w:divsChild>
                    <w:div w:id="1102267368">
                      <w:marLeft w:val="0"/>
                      <w:marRight w:val="0"/>
                      <w:marTop w:val="0"/>
                      <w:marBottom w:val="0"/>
                      <w:divBdr>
                        <w:top w:val="none" w:sz="0" w:space="0" w:color="auto"/>
                        <w:left w:val="none" w:sz="0" w:space="0" w:color="auto"/>
                        <w:bottom w:val="none" w:sz="0" w:space="0" w:color="auto"/>
                        <w:right w:val="none" w:sz="0" w:space="0" w:color="auto"/>
                      </w:divBdr>
                      <w:divsChild>
                        <w:div w:id="1102267360">
                          <w:marLeft w:val="0"/>
                          <w:marRight w:val="0"/>
                          <w:marTop w:val="0"/>
                          <w:marBottom w:val="0"/>
                          <w:divBdr>
                            <w:top w:val="none" w:sz="0" w:space="0" w:color="auto"/>
                            <w:left w:val="none" w:sz="0" w:space="0" w:color="auto"/>
                            <w:bottom w:val="none" w:sz="0" w:space="0" w:color="auto"/>
                            <w:right w:val="none" w:sz="0" w:space="0" w:color="auto"/>
                          </w:divBdr>
                          <w:divsChild>
                            <w:div w:id="1102267361">
                              <w:marLeft w:val="0"/>
                              <w:marRight w:val="0"/>
                              <w:marTop w:val="0"/>
                              <w:marBottom w:val="0"/>
                              <w:divBdr>
                                <w:top w:val="none" w:sz="0" w:space="0" w:color="auto"/>
                                <w:left w:val="none" w:sz="0" w:space="0" w:color="auto"/>
                                <w:bottom w:val="none" w:sz="0" w:space="0" w:color="auto"/>
                                <w:right w:val="none" w:sz="0" w:space="0" w:color="auto"/>
                              </w:divBdr>
                              <w:divsChild>
                                <w:div w:id="1102267370">
                                  <w:marLeft w:val="0"/>
                                  <w:marRight w:val="0"/>
                                  <w:marTop w:val="0"/>
                                  <w:marBottom w:val="0"/>
                                  <w:divBdr>
                                    <w:top w:val="none" w:sz="0" w:space="0" w:color="auto"/>
                                    <w:left w:val="none" w:sz="0" w:space="0" w:color="auto"/>
                                    <w:bottom w:val="none" w:sz="0" w:space="0" w:color="auto"/>
                                    <w:right w:val="none" w:sz="0" w:space="0" w:color="auto"/>
                                  </w:divBdr>
                                  <w:divsChild>
                                    <w:div w:id="1102267364">
                                      <w:marLeft w:val="0"/>
                                      <w:marRight w:val="0"/>
                                      <w:marTop w:val="0"/>
                                      <w:marBottom w:val="0"/>
                                      <w:divBdr>
                                        <w:top w:val="none" w:sz="0" w:space="0" w:color="auto"/>
                                        <w:left w:val="none" w:sz="0" w:space="0" w:color="auto"/>
                                        <w:bottom w:val="none" w:sz="0" w:space="0" w:color="auto"/>
                                        <w:right w:val="none" w:sz="0" w:space="0" w:color="auto"/>
                                      </w:divBdr>
                                      <w:divsChild>
                                        <w:div w:id="1102267371">
                                          <w:marLeft w:val="0"/>
                                          <w:marRight w:val="0"/>
                                          <w:marTop w:val="0"/>
                                          <w:marBottom w:val="225"/>
                                          <w:divBdr>
                                            <w:top w:val="none" w:sz="0" w:space="0" w:color="auto"/>
                                            <w:left w:val="none" w:sz="0" w:space="0" w:color="auto"/>
                                            <w:bottom w:val="none" w:sz="0" w:space="0" w:color="auto"/>
                                            <w:right w:val="none" w:sz="0" w:space="0" w:color="auto"/>
                                          </w:divBdr>
                                          <w:divsChild>
                                            <w:div w:id="1102267362">
                                              <w:marLeft w:val="0"/>
                                              <w:marRight w:val="0"/>
                                              <w:marTop w:val="0"/>
                                              <w:marBottom w:val="0"/>
                                              <w:divBdr>
                                                <w:top w:val="none" w:sz="0" w:space="0" w:color="auto"/>
                                                <w:left w:val="none" w:sz="0" w:space="0" w:color="auto"/>
                                                <w:bottom w:val="none" w:sz="0" w:space="0" w:color="auto"/>
                                                <w:right w:val="none" w:sz="0" w:space="0" w:color="auto"/>
                                              </w:divBdr>
                                              <w:divsChild>
                                                <w:div w:id="1102267366">
                                                  <w:marLeft w:val="0"/>
                                                  <w:marRight w:val="0"/>
                                                  <w:marTop w:val="0"/>
                                                  <w:marBottom w:val="0"/>
                                                  <w:divBdr>
                                                    <w:top w:val="none" w:sz="0" w:space="0" w:color="auto"/>
                                                    <w:left w:val="none" w:sz="0" w:space="0" w:color="auto"/>
                                                    <w:bottom w:val="none" w:sz="0" w:space="0" w:color="auto"/>
                                                    <w:right w:val="none" w:sz="0" w:space="0" w:color="auto"/>
                                                  </w:divBdr>
                                                  <w:divsChild>
                                                    <w:div w:id="1102267367">
                                                      <w:marLeft w:val="0"/>
                                                      <w:marRight w:val="0"/>
                                                      <w:marTop w:val="0"/>
                                                      <w:marBottom w:val="0"/>
                                                      <w:divBdr>
                                                        <w:top w:val="none" w:sz="0" w:space="0" w:color="auto"/>
                                                        <w:left w:val="none" w:sz="0" w:space="0" w:color="auto"/>
                                                        <w:bottom w:val="none" w:sz="0" w:space="0" w:color="auto"/>
                                                        <w:right w:val="none" w:sz="0" w:space="0" w:color="auto"/>
                                                      </w:divBdr>
                                                      <w:divsChild>
                                                        <w:div w:id="11022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ex.eu/" TargetMode="Externa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EA07C-6E2A-41BA-851F-65A2FFD2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B2B004ED.dotm</Template>
  <TotalTime>0</TotalTime>
  <Pages>9</Pages>
  <Words>3031</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2018-07-27T10:53:00Z</dcterms:created>
  <dcterms:modified xsi:type="dcterms:W3CDTF">2018-07-31T10:33:00Z</dcterms:modified>
</cp:coreProperties>
</file>