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9724D0" w14:textId="77777777" w:rsidR="005A6C19" w:rsidRDefault="005A6C19">
      <w:pPr>
        <w:tabs>
          <w:tab w:val="left" w:pos="8505"/>
        </w:tabs>
        <w:spacing w:before="480"/>
        <w:ind w:left="-142" w:right="-45"/>
        <w:jc w:val="center"/>
        <w:rPr>
          <w:sz w:val="36"/>
          <w:szCs w:val="36"/>
        </w:rPr>
      </w:pPr>
    </w:p>
    <w:p w14:paraId="2868D042" w14:textId="5003D1DE"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3570399E" wp14:editId="79829472">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A1A84E"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580A46EC" w14:textId="77777777" w:rsidR="009D0C0B" w:rsidRDefault="009D0C0B">
      <w:pPr>
        <w:tabs>
          <w:tab w:val="left" w:pos="8505"/>
        </w:tabs>
        <w:ind w:left="-142" w:right="-45"/>
        <w:rPr>
          <w:sz w:val="36"/>
          <w:szCs w:val="36"/>
        </w:rPr>
      </w:pPr>
    </w:p>
    <w:p w14:paraId="1D4FA87F" w14:textId="77777777" w:rsidR="009D0C0B" w:rsidRDefault="009D0C0B">
      <w:pPr>
        <w:tabs>
          <w:tab w:val="left" w:pos="8505"/>
        </w:tabs>
        <w:ind w:left="-142" w:right="-45"/>
        <w:jc w:val="center"/>
        <w:rPr>
          <w:b/>
          <w:bCs/>
          <w:sz w:val="22"/>
          <w:szCs w:val="36"/>
        </w:rPr>
      </w:pPr>
    </w:p>
    <w:p w14:paraId="13FFE509" w14:textId="77777777" w:rsidR="009D0C0B" w:rsidRDefault="00FA480B">
      <w:pPr>
        <w:jc w:val="center"/>
        <w:rPr>
          <w:b/>
          <w:bCs/>
          <w:sz w:val="24"/>
          <w:szCs w:val="24"/>
        </w:rPr>
      </w:pPr>
      <w:r>
        <w:rPr>
          <w:b/>
          <w:bCs/>
          <w:sz w:val="36"/>
          <w:szCs w:val="36"/>
        </w:rPr>
        <w:t>PRODUCT ASSESSMEN</w:t>
      </w:r>
      <w:r w:rsidR="005B5086">
        <w:rPr>
          <w:b/>
          <w:bCs/>
          <w:sz w:val="36"/>
          <w:szCs w:val="36"/>
        </w:rPr>
        <w:t xml:space="preserve">T REPORT OF A BIOCIDAL PRODUCT </w:t>
      </w:r>
      <w:r>
        <w:rPr>
          <w:b/>
          <w:bCs/>
          <w:sz w:val="36"/>
          <w:szCs w:val="36"/>
        </w:rPr>
        <w:t>FOR NATIONAL AUTHORISATION APPLICATIONS</w:t>
      </w:r>
    </w:p>
    <w:p w14:paraId="5B023607" w14:textId="77777777" w:rsidR="009D0C0B" w:rsidRDefault="009D0C0B">
      <w:pPr>
        <w:tabs>
          <w:tab w:val="left" w:pos="8505"/>
        </w:tabs>
        <w:ind w:left="-142" w:right="-45"/>
        <w:jc w:val="center"/>
        <w:rPr>
          <w:b/>
          <w:bCs/>
          <w:sz w:val="24"/>
          <w:szCs w:val="24"/>
        </w:rPr>
      </w:pPr>
    </w:p>
    <w:p w14:paraId="7EDF8760"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60597019" w14:textId="77777777" w:rsidR="009D0C0B" w:rsidRDefault="009D0C0B">
      <w:pPr>
        <w:tabs>
          <w:tab w:val="left" w:pos="8505"/>
        </w:tabs>
        <w:ind w:left="-142" w:right="-45"/>
        <w:jc w:val="center"/>
        <w:rPr>
          <w:b/>
          <w:bCs/>
          <w:sz w:val="36"/>
          <w:szCs w:val="24"/>
          <w:lang w:val="en-US"/>
        </w:rPr>
      </w:pPr>
    </w:p>
    <w:p w14:paraId="622E6398"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3A855719" wp14:editId="286B36B2">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28AFA95E" w14:textId="77777777" w:rsidR="007A7148" w:rsidRDefault="007A7148" w:rsidP="007A7148">
      <w:pPr>
        <w:jc w:val="center"/>
        <w:rPr>
          <w:bCs/>
          <w:sz w:val="32"/>
          <w:szCs w:val="32"/>
        </w:rPr>
      </w:pPr>
    </w:p>
    <w:p w14:paraId="76014B3E" w14:textId="77777777" w:rsidR="009D0C0B" w:rsidRDefault="007A7148" w:rsidP="007A7148">
      <w:pPr>
        <w:jc w:val="center"/>
        <w:rPr>
          <w:bCs/>
          <w:sz w:val="32"/>
          <w:szCs w:val="32"/>
        </w:rPr>
      </w:pPr>
      <w:r w:rsidRPr="007A7148">
        <w:rPr>
          <w:bCs/>
          <w:sz w:val="32"/>
          <w:szCs w:val="32"/>
        </w:rPr>
        <w:t>Twist-Tie MD2 inPEST®</w:t>
      </w:r>
    </w:p>
    <w:p w14:paraId="2AB09065" w14:textId="77777777" w:rsidR="007A7148" w:rsidRDefault="007A7148">
      <w:pPr>
        <w:rPr>
          <w:bCs/>
          <w:sz w:val="32"/>
          <w:szCs w:val="32"/>
        </w:rPr>
      </w:pPr>
    </w:p>
    <w:p w14:paraId="52A04ABB" w14:textId="77777777" w:rsidR="009D0C0B" w:rsidRDefault="00FA480B">
      <w:pPr>
        <w:tabs>
          <w:tab w:val="left" w:pos="8505"/>
        </w:tabs>
        <w:ind w:left="-142" w:right="-45"/>
        <w:jc w:val="center"/>
        <w:rPr>
          <w:bCs/>
          <w:sz w:val="32"/>
          <w:szCs w:val="32"/>
        </w:rPr>
      </w:pPr>
      <w:r>
        <w:rPr>
          <w:bCs/>
          <w:sz w:val="32"/>
          <w:szCs w:val="32"/>
        </w:rPr>
        <w:t>Product type</w:t>
      </w:r>
      <w:r w:rsidR="007A7148">
        <w:rPr>
          <w:bCs/>
          <w:sz w:val="32"/>
          <w:szCs w:val="32"/>
        </w:rPr>
        <w:t xml:space="preserve"> 19</w:t>
      </w:r>
    </w:p>
    <w:p w14:paraId="6A5FD22E" w14:textId="77777777" w:rsidR="009D0C0B" w:rsidRDefault="009D0C0B">
      <w:pPr>
        <w:tabs>
          <w:tab w:val="left" w:pos="8505"/>
        </w:tabs>
        <w:ind w:right="-45"/>
        <w:rPr>
          <w:bCs/>
          <w:sz w:val="32"/>
          <w:szCs w:val="32"/>
        </w:rPr>
      </w:pPr>
    </w:p>
    <w:p w14:paraId="790F1E47" w14:textId="77777777" w:rsidR="009D0C0B" w:rsidRDefault="007A7148" w:rsidP="007A7148">
      <w:pPr>
        <w:tabs>
          <w:tab w:val="left" w:pos="8505"/>
        </w:tabs>
        <w:ind w:right="-45"/>
        <w:jc w:val="center"/>
        <w:rPr>
          <w:bCs/>
          <w:sz w:val="32"/>
          <w:szCs w:val="32"/>
        </w:rPr>
      </w:pPr>
      <w:r w:rsidRPr="007A7148">
        <w:rPr>
          <w:bCs/>
          <w:sz w:val="32"/>
          <w:szCs w:val="32"/>
        </w:rPr>
        <w:t>(Z,E)-Tetradeca-9,12-dienyl acetate active substance included in the Annex I of the Regulation (EU) No 528/2012</w:t>
      </w:r>
    </w:p>
    <w:p w14:paraId="54097564" w14:textId="77777777" w:rsidR="009D0C0B" w:rsidRDefault="009D0C0B">
      <w:pPr>
        <w:tabs>
          <w:tab w:val="left" w:pos="8505"/>
        </w:tabs>
        <w:ind w:right="-45"/>
        <w:jc w:val="center"/>
        <w:rPr>
          <w:bCs/>
          <w:sz w:val="32"/>
          <w:szCs w:val="32"/>
        </w:rPr>
      </w:pPr>
    </w:p>
    <w:p w14:paraId="09E950E0" w14:textId="611EB6E2" w:rsidR="009D0C0B" w:rsidRDefault="00FA480B">
      <w:pPr>
        <w:tabs>
          <w:tab w:val="left" w:pos="8505"/>
        </w:tabs>
        <w:ind w:right="-45"/>
        <w:jc w:val="center"/>
        <w:rPr>
          <w:bCs/>
          <w:sz w:val="32"/>
          <w:szCs w:val="32"/>
        </w:rPr>
      </w:pPr>
      <w:r>
        <w:rPr>
          <w:bCs/>
          <w:sz w:val="32"/>
          <w:szCs w:val="32"/>
        </w:rPr>
        <w:t xml:space="preserve">Case Number in R4BP: </w:t>
      </w:r>
      <w:r w:rsidR="007A7148">
        <w:rPr>
          <w:bCs/>
          <w:sz w:val="32"/>
          <w:szCs w:val="32"/>
        </w:rPr>
        <w:t>BC-E</w:t>
      </w:r>
      <w:r w:rsidR="003274A1">
        <w:rPr>
          <w:bCs/>
          <w:sz w:val="32"/>
          <w:szCs w:val="32"/>
        </w:rPr>
        <w:t>P</w:t>
      </w:r>
      <w:r w:rsidR="007A7148">
        <w:rPr>
          <w:bCs/>
          <w:sz w:val="32"/>
          <w:szCs w:val="32"/>
        </w:rPr>
        <w:t>053263-37</w:t>
      </w:r>
    </w:p>
    <w:p w14:paraId="56D06928" w14:textId="77777777" w:rsidR="009D0C0B" w:rsidRDefault="009D0C0B">
      <w:pPr>
        <w:tabs>
          <w:tab w:val="left" w:pos="8505"/>
        </w:tabs>
        <w:ind w:right="-45"/>
        <w:rPr>
          <w:bCs/>
          <w:sz w:val="32"/>
          <w:szCs w:val="32"/>
        </w:rPr>
      </w:pPr>
    </w:p>
    <w:p w14:paraId="145EFDD3" w14:textId="77777777" w:rsidR="009D0C0B" w:rsidRDefault="009D0C0B">
      <w:pPr>
        <w:tabs>
          <w:tab w:val="left" w:pos="8505"/>
        </w:tabs>
        <w:ind w:left="-142" w:right="-45"/>
        <w:jc w:val="center"/>
        <w:rPr>
          <w:bCs/>
          <w:sz w:val="32"/>
          <w:szCs w:val="32"/>
        </w:rPr>
      </w:pPr>
    </w:p>
    <w:p w14:paraId="1B3C3669"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7A7148">
        <w:rPr>
          <w:bCs/>
          <w:sz w:val="32"/>
          <w:szCs w:val="32"/>
        </w:rPr>
        <w:t>FR</w:t>
      </w:r>
    </w:p>
    <w:p w14:paraId="64F76E9E" w14:textId="77777777" w:rsidR="009D0C0B" w:rsidRDefault="00FA480B">
      <w:pPr>
        <w:tabs>
          <w:tab w:val="left" w:pos="8505"/>
        </w:tabs>
        <w:ind w:left="-142" w:right="-45"/>
        <w:jc w:val="center"/>
        <w:rPr>
          <w:rFonts w:ascii="Times New Roman" w:hAnsi="Times New Roman" w:cs="Times New Roman"/>
          <w:bCs/>
          <w:sz w:val="50"/>
          <w:szCs w:val="50"/>
        </w:rPr>
      </w:pPr>
      <w:r>
        <w:rPr>
          <w:bCs/>
          <w:sz w:val="32"/>
          <w:szCs w:val="32"/>
        </w:rPr>
        <w:t>Date: [</w:t>
      </w:r>
      <w:r>
        <w:rPr>
          <w:bCs/>
          <w:sz w:val="32"/>
          <w:szCs w:val="32"/>
          <w:shd w:val="clear" w:color="auto" w:fill="C0C0C0"/>
        </w:rPr>
        <w:t>day/month/year</w:t>
      </w:r>
      <w:r>
        <w:rPr>
          <w:bCs/>
          <w:sz w:val="32"/>
          <w:szCs w:val="32"/>
        </w:rPr>
        <w:t xml:space="preserve">] </w:t>
      </w:r>
    </w:p>
    <w:p w14:paraId="035B9B23" w14:textId="77777777" w:rsidR="009D0C0B" w:rsidRDefault="00FA480B">
      <w:pPr>
        <w:pStyle w:val="Inhaltsverzeichnisberschrift"/>
        <w:pageBreakBefore/>
        <w:rPr>
          <w:rFonts w:cs="Verdana"/>
          <w:color w:val="000000"/>
          <w:u w:val="single"/>
        </w:rPr>
      </w:pPr>
      <w:bookmarkStart w:id="0" w:name="_Toc2155617"/>
      <w:r>
        <w:rPr>
          <w:rFonts w:ascii="Verdana" w:hAnsi="Verdana" w:cs="Verdana"/>
          <w:color w:val="000000"/>
          <w:u w:val="single"/>
        </w:rPr>
        <w:lastRenderedPageBreak/>
        <w:t>Table of Contents</w:t>
      </w:r>
      <w:bookmarkEnd w:id="0"/>
    </w:p>
    <w:p w14:paraId="6C5B4B3B" w14:textId="77777777" w:rsidR="009D0C0B" w:rsidRDefault="009D0C0B">
      <w:pPr>
        <w:rPr>
          <w:color w:val="000000"/>
          <w:u w:val="single"/>
          <w:lang w:val="en-US" w:eastAsia="ja-JP"/>
        </w:rPr>
      </w:pPr>
    </w:p>
    <w:p w14:paraId="0561F526" w14:textId="77777777" w:rsidR="006C666D" w:rsidRPr="006C666D" w:rsidRDefault="00FA480B">
      <w:pPr>
        <w:pStyle w:val="TM1"/>
        <w:tabs>
          <w:tab w:val="right" w:leader="dot" w:pos="9203"/>
        </w:tabs>
        <w:rPr>
          <w:rFonts w:ascii="Verdana" w:eastAsiaTheme="minorEastAsia" w:hAnsi="Verdana" w:cstheme="minorBidi"/>
          <w:b w:val="0"/>
          <w:bCs w:val="0"/>
          <w:caps w:val="0"/>
          <w:noProof/>
          <w:lang w:val="fr-FR" w:eastAsia="fr-FR"/>
        </w:rPr>
      </w:pPr>
      <w:r w:rsidRPr="006C666D">
        <w:rPr>
          <w:rFonts w:ascii="Verdana" w:hAnsi="Verdana"/>
        </w:rPr>
        <w:fldChar w:fldCharType="begin"/>
      </w:r>
      <w:r w:rsidRPr="006C666D">
        <w:rPr>
          <w:rFonts w:ascii="Verdana" w:hAnsi="Verdana"/>
        </w:rPr>
        <w:instrText xml:space="preserve"> TOC \o "1-4" \h</w:instrText>
      </w:r>
      <w:r w:rsidRPr="006C666D">
        <w:rPr>
          <w:rFonts w:ascii="Verdana" w:hAnsi="Verdana"/>
        </w:rPr>
        <w:fldChar w:fldCharType="separate"/>
      </w:r>
      <w:hyperlink w:anchor="_Toc2155617" w:history="1">
        <w:r w:rsidR="006C666D" w:rsidRPr="006C666D">
          <w:rPr>
            <w:rStyle w:val="Lienhypertexte"/>
            <w:rFonts w:ascii="Verdana" w:hAnsi="Verdana" w:cs="Verdana"/>
            <w:noProof/>
          </w:rPr>
          <w:t>Table of Contents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_Toc2155617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3</w:t>
        </w:r>
        <w:r w:rsidR="006C666D" w:rsidRPr="006C666D">
          <w:rPr>
            <w:rFonts w:ascii="Verdana" w:hAnsi="Verdana"/>
            <w:noProof/>
          </w:rPr>
          <w:fldChar w:fldCharType="end"/>
        </w:r>
      </w:hyperlink>
    </w:p>
    <w:p w14:paraId="1A0656B3" w14:textId="77777777" w:rsidR="006C666D" w:rsidRPr="006C666D" w:rsidRDefault="00860857">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2155618" w:history="1">
        <w:r w:rsidR="006C666D" w:rsidRPr="006C666D">
          <w:rPr>
            <w:rStyle w:val="Lienhypertexte"/>
            <w:rFonts w:ascii="Verdana" w:eastAsia="Calibri" w:hAnsi="Verdana" w:cs="Times New Roman"/>
            <w:i/>
            <w:noProof/>
            <w:kern w:val="1"/>
            <w:lang w:eastAsia="en-US" w:bidi="x-none"/>
          </w:rPr>
          <w:t>1</w:t>
        </w:r>
        <w:r w:rsidR="006C666D" w:rsidRPr="006C666D">
          <w:rPr>
            <w:rFonts w:ascii="Verdana" w:eastAsiaTheme="minorEastAsia" w:hAnsi="Verdana" w:cstheme="minorBidi"/>
            <w:b w:val="0"/>
            <w:bCs w:val="0"/>
            <w:caps w:val="0"/>
            <w:noProof/>
            <w:lang w:val="fr-FR" w:eastAsia="fr-FR"/>
          </w:rPr>
          <w:tab/>
        </w:r>
        <w:r w:rsidR="006C666D" w:rsidRPr="006C666D">
          <w:rPr>
            <w:rStyle w:val="Lienhypertexte"/>
            <w:rFonts w:ascii="Verdana" w:eastAsia="Calibri" w:hAnsi="Verdana"/>
            <w:noProof/>
          </w:rPr>
          <w:t>CONCLUSION</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_Toc2155618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5</w:t>
        </w:r>
        <w:r w:rsidR="006C666D" w:rsidRPr="006C666D">
          <w:rPr>
            <w:rFonts w:ascii="Verdana" w:hAnsi="Verdana"/>
            <w:noProof/>
          </w:rPr>
          <w:fldChar w:fldCharType="end"/>
        </w:r>
      </w:hyperlink>
    </w:p>
    <w:p w14:paraId="0038C4BB" w14:textId="77777777" w:rsidR="006C666D" w:rsidRPr="006C666D" w:rsidRDefault="00860857">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2155619" w:history="1">
        <w:r w:rsidR="006C666D" w:rsidRPr="006C666D">
          <w:rPr>
            <w:rStyle w:val="Lienhypertexte"/>
            <w:rFonts w:ascii="Verdana" w:hAnsi="Verdana" w:cs="Times New Roman"/>
            <w:i/>
            <w:noProof/>
            <w:kern w:val="1"/>
            <w:lang w:bidi="x-none"/>
          </w:rPr>
          <w:t>2</w:t>
        </w:r>
        <w:r w:rsidR="006C666D" w:rsidRPr="006C666D">
          <w:rPr>
            <w:rFonts w:ascii="Verdana" w:eastAsiaTheme="minorEastAsia" w:hAnsi="Verdana" w:cstheme="minorBidi"/>
            <w:b w:val="0"/>
            <w:bCs w:val="0"/>
            <w:caps w:val="0"/>
            <w:noProof/>
            <w:lang w:val="fr-FR" w:eastAsia="fr-FR"/>
          </w:rPr>
          <w:tab/>
        </w:r>
        <w:r w:rsidR="006C666D" w:rsidRPr="006C666D">
          <w:rPr>
            <w:rStyle w:val="Lienhypertexte"/>
            <w:rFonts w:ascii="Verdana" w:eastAsia="Calibri" w:hAnsi="Verdana"/>
            <w:noProof/>
          </w:rPr>
          <w:t>ASSESSMENT REPORT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_Toc2155619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6</w:t>
        </w:r>
        <w:r w:rsidR="006C666D" w:rsidRPr="006C666D">
          <w:rPr>
            <w:rFonts w:ascii="Verdana" w:hAnsi="Verdana"/>
            <w:noProof/>
          </w:rPr>
          <w:fldChar w:fldCharType="end"/>
        </w:r>
      </w:hyperlink>
    </w:p>
    <w:p w14:paraId="1CDFFA26"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20" w:history="1">
        <w:r w:rsidR="006C666D" w:rsidRPr="006C666D">
          <w:rPr>
            <w:rStyle w:val="Lienhypertexte"/>
            <w:rFonts w:ascii="Verdana" w:hAnsi="Verdana"/>
            <w:noProof/>
            <w:lang w:val="de-DE"/>
          </w:rPr>
          <w:t>2.1</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rPr>
          <w:t>Summary of the product assessment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_Toc2155620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6</w:t>
        </w:r>
        <w:r w:rsidR="006C666D" w:rsidRPr="006C666D">
          <w:rPr>
            <w:rFonts w:ascii="Verdana" w:hAnsi="Verdana"/>
            <w:noProof/>
          </w:rPr>
          <w:fldChar w:fldCharType="end"/>
        </w:r>
      </w:hyperlink>
    </w:p>
    <w:p w14:paraId="578C50D5"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21" w:history="1">
        <w:r w:rsidR="006C666D" w:rsidRPr="006C666D">
          <w:rPr>
            <w:rStyle w:val="Lienhypertexte"/>
            <w:rFonts w:ascii="Verdana" w:hAnsi="Verdana"/>
            <w:noProof/>
          </w:rPr>
          <w:t>2.1.1</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Administrative information</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_Toc2155621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6</w:t>
        </w:r>
        <w:r w:rsidR="006C666D" w:rsidRPr="006C666D">
          <w:rPr>
            <w:rFonts w:ascii="Verdana" w:hAnsi="Verdana"/>
            <w:noProof/>
          </w:rPr>
          <w:fldChar w:fldCharType="end"/>
        </w:r>
      </w:hyperlink>
    </w:p>
    <w:p w14:paraId="3D05D91D"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2" w:history="1">
        <w:r w:rsidR="006C666D" w:rsidRPr="006C666D">
          <w:rPr>
            <w:rStyle w:val="Lienhypertexte"/>
            <w:rFonts w:ascii="Verdana" w:hAnsi="Verdana"/>
            <w:b/>
            <w:bCs/>
            <w:noProof/>
            <w:sz w:val="20"/>
            <w:szCs w:val="20"/>
            <w:lang w:eastAsia="en-GB"/>
          </w:rPr>
          <w:t>2.1.1.1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Identifier of the product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_Toc2155622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w:t>
        </w:r>
        <w:r w:rsidR="006C666D" w:rsidRPr="006C666D">
          <w:rPr>
            <w:rFonts w:ascii="Verdana" w:hAnsi="Verdana"/>
            <w:noProof/>
            <w:sz w:val="20"/>
            <w:szCs w:val="20"/>
          </w:rPr>
          <w:fldChar w:fldCharType="end"/>
        </w:r>
      </w:hyperlink>
    </w:p>
    <w:p w14:paraId="2467104B"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3" w:history="1">
        <w:r w:rsidR="006C666D" w:rsidRPr="006C666D">
          <w:rPr>
            <w:rStyle w:val="Lienhypertexte"/>
            <w:rFonts w:ascii="Verdana" w:hAnsi="Verdana"/>
            <w:b/>
            <w:bCs/>
            <w:noProof/>
            <w:sz w:val="20"/>
            <w:szCs w:val="20"/>
            <w:lang w:eastAsia="en-GB"/>
          </w:rPr>
          <w:t>2.1.1.2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Authorisation holder</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_Toc2155623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w:t>
        </w:r>
        <w:r w:rsidR="006C666D" w:rsidRPr="006C666D">
          <w:rPr>
            <w:rFonts w:ascii="Verdana" w:hAnsi="Verdana"/>
            <w:noProof/>
            <w:sz w:val="20"/>
            <w:szCs w:val="20"/>
          </w:rPr>
          <w:fldChar w:fldCharType="end"/>
        </w:r>
      </w:hyperlink>
    </w:p>
    <w:p w14:paraId="20E8D029"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4" w:history="1">
        <w:r w:rsidR="006C666D" w:rsidRPr="006C666D">
          <w:rPr>
            <w:rStyle w:val="Lienhypertexte"/>
            <w:rFonts w:ascii="Verdana" w:hAnsi="Verdana"/>
            <w:b/>
            <w:bCs/>
            <w:noProof/>
            <w:sz w:val="20"/>
            <w:szCs w:val="20"/>
            <w:lang w:eastAsia="en-GB"/>
          </w:rPr>
          <w:t>2.1.1.3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Manufacturer(s) of the products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_Toc2155624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w:t>
        </w:r>
        <w:r w:rsidR="006C666D" w:rsidRPr="006C666D">
          <w:rPr>
            <w:rFonts w:ascii="Verdana" w:hAnsi="Verdana"/>
            <w:noProof/>
            <w:sz w:val="20"/>
            <w:szCs w:val="20"/>
          </w:rPr>
          <w:fldChar w:fldCharType="end"/>
        </w:r>
      </w:hyperlink>
    </w:p>
    <w:p w14:paraId="1E86703D"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5" w:history="1">
        <w:r w:rsidR="006C666D" w:rsidRPr="006C666D">
          <w:rPr>
            <w:rStyle w:val="Lienhypertexte"/>
            <w:rFonts w:ascii="Verdana" w:hAnsi="Verdana"/>
            <w:b/>
            <w:bCs/>
            <w:noProof/>
            <w:sz w:val="20"/>
            <w:szCs w:val="20"/>
            <w:lang w:eastAsia="en-GB"/>
          </w:rPr>
          <w:t>2.1.1.4</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Manufacturer(s) of the active substance(s)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_Toc2155625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w:t>
        </w:r>
        <w:r w:rsidR="006C666D" w:rsidRPr="006C666D">
          <w:rPr>
            <w:rFonts w:ascii="Verdana" w:hAnsi="Verdana"/>
            <w:noProof/>
            <w:sz w:val="20"/>
            <w:szCs w:val="20"/>
          </w:rPr>
          <w:fldChar w:fldCharType="end"/>
        </w:r>
      </w:hyperlink>
    </w:p>
    <w:p w14:paraId="268CA89B"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26" w:history="1">
        <w:r w:rsidR="006C666D" w:rsidRPr="006C666D">
          <w:rPr>
            <w:rStyle w:val="Lienhypertexte"/>
            <w:rFonts w:ascii="Verdana" w:eastAsia="Calibri" w:hAnsi="Verdana"/>
            <w:noProof/>
            <w:lang w:eastAsia="en-US"/>
          </w:rPr>
          <w:t>2.1.2</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Product composition and formulation</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_Toc2155626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w:t>
        </w:r>
        <w:r w:rsidR="006C666D" w:rsidRPr="006C666D">
          <w:rPr>
            <w:rFonts w:ascii="Verdana" w:hAnsi="Verdana"/>
            <w:noProof/>
          </w:rPr>
          <w:fldChar w:fldCharType="end"/>
        </w:r>
      </w:hyperlink>
    </w:p>
    <w:p w14:paraId="7D2D10FB"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7" w:history="1">
        <w:r w:rsidR="006C666D" w:rsidRPr="006C666D">
          <w:rPr>
            <w:rStyle w:val="Lienhypertexte"/>
            <w:rFonts w:ascii="Verdana" w:hAnsi="Verdana"/>
            <w:b/>
            <w:noProof/>
            <w:sz w:val="20"/>
            <w:szCs w:val="20"/>
            <w:lang w:eastAsia="en-US"/>
          </w:rPr>
          <w:t>2.1.2.1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Identity of the active substance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_Toc2155627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7</w:t>
        </w:r>
        <w:r w:rsidR="006C666D" w:rsidRPr="006C666D">
          <w:rPr>
            <w:rFonts w:ascii="Verdana" w:hAnsi="Verdana"/>
            <w:noProof/>
            <w:sz w:val="20"/>
            <w:szCs w:val="20"/>
          </w:rPr>
          <w:fldChar w:fldCharType="end"/>
        </w:r>
      </w:hyperlink>
    </w:p>
    <w:p w14:paraId="44F162BF"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8" w:history="1">
        <w:r w:rsidR="006C666D" w:rsidRPr="006C666D">
          <w:rPr>
            <w:rStyle w:val="Lienhypertexte"/>
            <w:rFonts w:ascii="Verdana" w:hAnsi="Verdana" w:cs="Times New Roman"/>
            <w:b/>
            <w:noProof/>
            <w:sz w:val="20"/>
            <w:szCs w:val="20"/>
            <w:lang w:eastAsia="fr-FR"/>
          </w:rPr>
          <w:t>2.1.2.2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Candidate(s) for substitution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_Toc2155628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7</w:t>
        </w:r>
        <w:r w:rsidR="006C666D" w:rsidRPr="006C666D">
          <w:rPr>
            <w:rFonts w:ascii="Verdana" w:hAnsi="Verdana"/>
            <w:noProof/>
            <w:sz w:val="20"/>
            <w:szCs w:val="20"/>
          </w:rPr>
          <w:fldChar w:fldCharType="end"/>
        </w:r>
      </w:hyperlink>
    </w:p>
    <w:p w14:paraId="7B661313"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29" w:history="1">
        <w:r w:rsidR="006C666D" w:rsidRPr="006C666D">
          <w:rPr>
            <w:rStyle w:val="Lienhypertexte"/>
            <w:rFonts w:ascii="Verdana" w:hAnsi="Verdana"/>
            <w:b/>
            <w:bCs/>
            <w:noProof/>
            <w:sz w:val="20"/>
            <w:szCs w:val="20"/>
            <w:lang w:eastAsia="en-GB"/>
          </w:rPr>
          <w:t>2.1.2.3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Qualitative and quantitative information on the composition of the biocidal product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_Toc2155629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8</w:t>
        </w:r>
        <w:r w:rsidR="006C666D" w:rsidRPr="006C666D">
          <w:rPr>
            <w:rFonts w:ascii="Verdana" w:hAnsi="Verdana"/>
            <w:noProof/>
            <w:sz w:val="20"/>
            <w:szCs w:val="20"/>
          </w:rPr>
          <w:fldChar w:fldCharType="end"/>
        </w:r>
      </w:hyperlink>
    </w:p>
    <w:p w14:paraId="15F6AA01"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0" w:history="1">
        <w:r w:rsidR="006C666D" w:rsidRPr="006C666D">
          <w:rPr>
            <w:rStyle w:val="Lienhypertexte"/>
            <w:rFonts w:ascii="Verdana" w:hAnsi="Verdana" w:cs="Times New Roman"/>
            <w:b/>
            <w:noProof/>
            <w:sz w:val="20"/>
            <w:szCs w:val="20"/>
            <w:lang w:eastAsia="fr-FR"/>
          </w:rPr>
          <w:t>2.1.2.4</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Information on technical equivalence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_Toc2155630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8</w:t>
        </w:r>
        <w:r w:rsidR="006C666D" w:rsidRPr="006C666D">
          <w:rPr>
            <w:rFonts w:ascii="Verdana" w:hAnsi="Verdana"/>
            <w:noProof/>
            <w:sz w:val="20"/>
            <w:szCs w:val="20"/>
          </w:rPr>
          <w:fldChar w:fldCharType="end"/>
        </w:r>
      </w:hyperlink>
    </w:p>
    <w:p w14:paraId="32E4A3A2"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1" w:history="1">
        <w:r w:rsidR="006C666D" w:rsidRPr="006C666D">
          <w:rPr>
            <w:rStyle w:val="Lienhypertexte"/>
            <w:rFonts w:ascii="Verdana" w:hAnsi="Verdana" w:cs="Times"/>
            <w:b/>
            <w:bCs/>
            <w:noProof/>
            <w:sz w:val="20"/>
            <w:szCs w:val="20"/>
          </w:rPr>
          <w:t>2.1.2.5</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Information on the substance(s) of concern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_Toc2155631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8</w:t>
        </w:r>
        <w:r w:rsidR="006C666D" w:rsidRPr="006C666D">
          <w:rPr>
            <w:rFonts w:ascii="Verdana" w:hAnsi="Verdana"/>
            <w:noProof/>
            <w:sz w:val="20"/>
            <w:szCs w:val="20"/>
          </w:rPr>
          <w:fldChar w:fldCharType="end"/>
        </w:r>
      </w:hyperlink>
    </w:p>
    <w:p w14:paraId="08664B55"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2" w:history="1">
        <w:r w:rsidR="006C666D" w:rsidRPr="006C666D">
          <w:rPr>
            <w:rStyle w:val="Lienhypertexte"/>
            <w:rFonts w:ascii="Verdana" w:hAnsi="Verdana"/>
            <w:b/>
            <w:noProof/>
            <w:sz w:val="20"/>
            <w:szCs w:val="20"/>
          </w:rPr>
          <w:t>2.1.2.6</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Assessment of endocrine disruption (ED) properties of the biocidal product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_Toc2155632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8</w:t>
        </w:r>
        <w:r w:rsidR="006C666D" w:rsidRPr="006C666D">
          <w:rPr>
            <w:rFonts w:ascii="Verdana" w:hAnsi="Verdana"/>
            <w:noProof/>
            <w:sz w:val="20"/>
            <w:szCs w:val="20"/>
          </w:rPr>
          <w:fldChar w:fldCharType="end"/>
        </w:r>
      </w:hyperlink>
    </w:p>
    <w:p w14:paraId="5764A84F"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3" w:history="1">
        <w:r w:rsidR="006C666D" w:rsidRPr="006C666D">
          <w:rPr>
            <w:rStyle w:val="Lienhypertexte"/>
            <w:rFonts w:ascii="Verdana" w:hAnsi="Verdana"/>
            <w:b/>
            <w:noProof/>
            <w:sz w:val="20"/>
            <w:szCs w:val="20"/>
          </w:rPr>
          <w:t>2.1.2.7</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Type of formulation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_Toc2155633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8</w:t>
        </w:r>
        <w:r w:rsidR="006C666D" w:rsidRPr="006C666D">
          <w:rPr>
            <w:rFonts w:ascii="Verdana" w:hAnsi="Verdana"/>
            <w:noProof/>
            <w:sz w:val="20"/>
            <w:szCs w:val="20"/>
          </w:rPr>
          <w:fldChar w:fldCharType="end"/>
        </w:r>
      </w:hyperlink>
    </w:p>
    <w:p w14:paraId="4B99D3E3"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34" w:history="1">
        <w:r w:rsidR="006C666D" w:rsidRPr="006C666D">
          <w:rPr>
            <w:rStyle w:val="Lienhypertexte"/>
            <w:rFonts w:ascii="Verdana" w:hAnsi="Verdana"/>
            <w:noProof/>
          </w:rPr>
          <w:t>2.1.3</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Hazard and precautionary statements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_Toc2155634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8</w:t>
        </w:r>
        <w:r w:rsidR="006C666D" w:rsidRPr="006C666D">
          <w:rPr>
            <w:rFonts w:ascii="Verdana" w:hAnsi="Verdana"/>
            <w:noProof/>
          </w:rPr>
          <w:fldChar w:fldCharType="end"/>
        </w:r>
      </w:hyperlink>
    </w:p>
    <w:p w14:paraId="67628899"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35" w:history="1">
        <w:r w:rsidR="006C666D" w:rsidRPr="006C666D">
          <w:rPr>
            <w:rStyle w:val="Lienhypertexte"/>
            <w:rFonts w:ascii="Verdana" w:hAnsi="Verdana"/>
            <w:noProof/>
          </w:rPr>
          <w:t>2.1.4</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Authorised use(s)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_Toc2155635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9</w:t>
        </w:r>
        <w:r w:rsidR="006C666D" w:rsidRPr="006C666D">
          <w:rPr>
            <w:rFonts w:ascii="Verdana" w:hAnsi="Verdana"/>
            <w:noProof/>
          </w:rPr>
          <w:fldChar w:fldCharType="end"/>
        </w:r>
      </w:hyperlink>
    </w:p>
    <w:p w14:paraId="4A1F4D51"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6" w:history="1">
        <w:r w:rsidR="006C666D" w:rsidRPr="006C666D">
          <w:rPr>
            <w:rStyle w:val="Lienhypertexte"/>
            <w:rFonts w:ascii="Verdana" w:hAnsi="Verdana"/>
            <w:b/>
            <w:noProof/>
            <w:sz w:val="20"/>
            <w:szCs w:val="20"/>
          </w:rPr>
          <w:t>2.1.4.1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Use description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_Toc2155636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9</w:t>
        </w:r>
        <w:r w:rsidR="006C666D" w:rsidRPr="006C666D">
          <w:rPr>
            <w:rFonts w:ascii="Verdana" w:hAnsi="Verdana"/>
            <w:noProof/>
            <w:sz w:val="20"/>
            <w:szCs w:val="20"/>
          </w:rPr>
          <w:fldChar w:fldCharType="end"/>
        </w:r>
      </w:hyperlink>
    </w:p>
    <w:p w14:paraId="2DE6004E"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7" w:history="1">
        <w:r w:rsidR="006C666D" w:rsidRPr="006C666D">
          <w:rPr>
            <w:rStyle w:val="Lienhypertexte"/>
            <w:rFonts w:ascii="Verdana" w:hAnsi="Verdana" w:cs="Times"/>
            <w:b/>
            <w:bCs/>
            <w:noProof/>
            <w:sz w:val="20"/>
            <w:szCs w:val="20"/>
          </w:rPr>
          <w:t>2.1.4.2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Use-specific instructions for use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_Toc2155637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9</w:t>
        </w:r>
        <w:r w:rsidR="006C666D" w:rsidRPr="006C666D">
          <w:rPr>
            <w:rFonts w:ascii="Verdana" w:hAnsi="Verdana"/>
            <w:noProof/>
            <w:sz w:val="20"/>
            <w:szCs w:val="20"/>
          </w:rPr>
          <w:fldChar w:fldCharType="end"/>
        </w:r>
      </w:hyperlink>
    </w:p>
    <w:p w14:paraId="6BA68F0B"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8" w:history="1">
        <w:r w:rsidR="006C666D" w:rsidRPr="006C666D">
          <w:rPr>
            <w:rStyle w:val="Lienhypertexte"/>
            <w:rFonts w:ascii="Verdana" w:hAnsi="Verdana" w:cs="Times"/>
            <w:b/>
            <w:bCs/>
            <w:noProof/>
            <w:sz w:val="20"/>
            <w:szCs w:val="20"/>
          </w:rPr>
          <w:t>2.1.4.3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Use-specific risk mitigation measures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_Toc2155638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9</w:t>
        </w:r>
        <w:r w:rsidR="006C666D" w:rsidRPr="006C666D">
          <w:rPr>
            <w:rFonts w:ascii="Verdana" w:hAnsi="Verdana"/>
            <w:noProof/>
            <w:sz w:val="20"/>
            <w:szCs w:val="20"/>
          </w:rPr>
          <w:fldChar w:fldCharType="end"/>
        </w:r>
      </w:hyperlink>
    </w:p>
    <w:p w14:paraId="6FCA899C"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39" w:history="1">
        <w:r w:rsidR="006C666D" w:rsidRPr="006C666D">
          <w:rPr>
            <w:rStyle w:val="Lienhypertexte"/>
            <w:rFonts w:ascii="Verdana" w:hAnsi="Verdana" w:cs="Times"/>
            <w:b/>
            <w:bCs/>
            <w:noProof/>
            <w:sz w:val="20"/>
            <w:szCs w:val="20"/>
          </w:rPr>
          <w:t>2.1.4.4</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Where specific to the use, the particulars of likely direct or indirect effects, first aid instructions and emergency measures to protect the environment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_Toc2155639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9</w:t>
        </w:r>
        <w:r w:rsidR="006C666D" w:rsidRPr="006C666D">
          <w:rPr>
            <w:rFonts w:ascii="Verdana" w:hAnsi="Verdana"/>
            <w:noProof/>
            <w:sz w:val="20"/>
            <w:szCs w:val="20"/>
          </w:rPr>
          <w:fldChar w:fldCharType="end"/>
        </w:r>
      </w:hyperlink>
    </w:p>
    <w:p w14:paraId="480E262C"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0" w:history="1">
        <w:r w:rsidR="006C666D" w:rsidRPr="006C666D">
          <w:rPr>
            <w:rStyle w:val="Lienhypertexte"/>
            <w:rFonts w:ascii="Verdana" w:hAnsi="Verdana" w:cs="Times"/>
            <w:b/>
            <w:bCs/>
            <w:noProof/>
            <w:sz w:val="20"/>
            <w:szCs w:val="20"/>
          </w:rPr>
          <w:t>2.1.4.5</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Where specific to the use, the instructions for safe disposal of the product and its packaging</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_Toc2155640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10</w:t>
        </w:r>
        <w:r w:rsidR="006C666D" w:rsidRPr="006C666D">
          <w:rPr>
            <w:rFonts w:ascii="Verdana" w:hAnsi="Verdana"/>
            <w:noProof/>
            <w:sz w:val="20"/>
            <w:szCs w:val="20"/>
          </w:rPr>
          <w:fldChar w:fldCharType="end"/>
        </w:r>
      </w:hyperlink>
    </w:p>
    <w:p w14:paraId="61DB539A"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1" w:history="1">
        <w:r w:rsidR="006C666D" w:rsidRPr="006C666D">
          <w:rPr>
            <w:rStyle w:val="Lienhypertexte"/>
            <w:rFonts w:ascii="Verdana" w:hAnsi="Verdana" w:cs="Times"/>
            <w:b/>
            <w:bCs/>
            <w:noProof/>
            <w:sz w:val="20"/>
            <w:szCs w:val="20"/>
          </w:rPr>
          <w:t>2.1.4.6</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Where specific to the use, the conditions of storage and shelf-life of the product under normal conditions of storage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_Toc2155641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10</w:t>
        </w:r>
        <w:r w:rsidR="006C666D" w:rsidRPr="006C666D">
          <w:rPr>
            <w:rFonts w:ascii="Verdana" w:hAnsi="Verdana"/>
            <w:noProof/>
            <w:sz w:val="20"/>
            <w:szCs w:val="20"/>
          </w:rPr>
          <w:fldChar w:fldCharType="end"/>
        </w:r>
      </w:hyperlink>
    </w:p>
    <w:p w14:paraId="3623312F"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42" w:history="1">
        <w:r w:rsidR="006C666D" w:rsidRPr="006C666D">
          <w:rPr>
            <w:rStyle w:val="Lienhypertexte"/>
            <w:rFonts w:ascii="Verdana" w:hAnsi="Verdana"/>
            <w:noProof/>
          </w:rPr>
          <w:t>2.1.5</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General directions for use</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_Toc2155642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11</w:t>
        </w:r>
        <w:r w:rsidR="006C666D" w:rsidRPr="006C666D">
          <w:rPr>
            <w:rFonts w:ascii="Verdana" w:hAnsi="Verdana"/>
            <w:noProof/>
          </w:rPr>
          <w:fldChar w:fldCharType="end"/>
        </w:r>
      </w:hyperlink>
    </w:p>
    <w:p w14:paraId="7F22A3AC"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3" w:history="1">
        <w:r w:rsidR="006C666D" w:rsidRPr="006C666D">
          <w:rPr>
            <w:rStyle w:val="Lienhypertexte"/>
            <w:rFonts w:ascii="Verdana" w:hAnsi="Verdana"/>
            <w:b/>
            <w:noProof/>
            <w:sz w:val="20"/>
            <w:szCs w:val="20"/>
          </w:rPr>
          <w:t>2.1.5.1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Instructions for use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_Toc2155643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11</w:t>
        </w:r>
        <w:r w:rsidR="006C666D" w:rsidRPr="006C666D">
          <w:rPr>
            <w:rFonts w:ascii="Verdana" w:hAnsi="Verdana"/>
            <w:noProof/>
            <w:sz w:val="20"/>
            <w:szCs w:val="20"/>
          </w:rPr>
          <w:fldChar w:fldCharType="end"/>
        </w:r>
      </w:hyperlink>
    </w:p>
    <w:p w14:paraId="6EEE0840"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4" w:history="1">
        <w:r w:rsidR="006C666D" w:rsidRPr="006C666D">
          <w:rPr>
            <w:rStyle w:val="Lienhypertexte"/>
            <w:rFonts w:ascii="Verdana" w:hAnsi="Verdana"/>
            <w:b/>
            <w:noProof/>
            <w:sz w:val="20"/>
            <w:szCs w:val="20"/>
          </w:rPr>
          <w:t>2.1.5.2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Risk mitigation measures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_Toc2155644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11</w:t>
        </w:r>
        <w:r w:rsidR="006C666D" w:rsidRPr="006C666D">
          <w:rPr>
            <w:rFonts w:ascii="Verdana" w:hAnsi="Verdana"/>
            <w:noProof/>
            <w:sz w:val="20"/>
            <w:szCs w:val="20"/>
          </w:rPr>
          <w:fldChar w:fldCharType="end"/>
        </w:r>
      </w:hyperlink>
    </w:p>
    <w:p w14:paraId="3CBF6860"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5" w:history="1">
        <w:r w:rsidR="006C666D" w:rsidRPr="006C666D">
          <w:rPr>
            <w:rStyle w:val="Lienhypertexte"/>
            <w:rFonts w:ascii="Verdana" w:hAnsi="Verdana"/>
            <w:b/>
            <w:noProof/>
            <w:sz w:val="20"/>
            <w:szCs w:val="20"/>
          </w:rPr>
          <w:t>2.1.5.3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Particulars of likely direct or indirect effects, first aid instructions and emergency measures to protect the environment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_Toc2155645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11</w:t>
        </w:r>
        <w:r w:rsidR="006C666D" w:rsidRPr="006C666D">
          <w:rPr>
            <w:rFonts w:ascii="Verdana" w:hAnsi="Verdana"/>
            <w:noProof/>
            <w:sz w:val="20"/>
            <w:szCs w:val="20"/>
          </w:rPr>
          <w:fldChar w:fldCharType="end"/>
        </w:r>
      </w:hyperlink>
    </w:p>
    <w:p w14:paraId="1613FEB9"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6" w:history="1">
        <w:r w:rsidR="006C666D" w:rsidRPr="006C666D">
          <w:rPr>
            <w:rStyle w:val="Lienhypertexte"/>
            <w:rFonts w:ascii="Verdana" w:hAnsi="Verdana"/>
            <w:b/>
            <w:noProof/>
            <w:sz w:val="20"/>
            <w:szCs w:val="20"/>
          </w:rPr>
          <w:t>2.1.5.4</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Instructions for safe disposal of the product and its packaging</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_Toc2155646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11</w:t>
        </w:r>
        <w:r w:rsidR="006C666D" w:rsidRPr="006C666D">
          <w:rPr>
            <w:rFonts w:ascii="Verdana" w:hAnsi="Verdana"/>
            <w:noProof/>
            <w:sz w:val="20"/>
            <w:szCs w:val="20"/>
          </w:rPr>
          <w:fldChar w:fldCharType="end"/>
        </w:r>
      </w:hyperlink>
    </w:p>
    <w:p w14:paraId="181FBC80"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47" w:history="1">
        <w:r w:rsidR="006C666D" w:rsidRPr="006C666D">
          <w:rPr>
            <w:rStyle w:val="Lienhypertexte"/>
            <w:rFonts w:ascii="Verdana" w:hAnsi="Verdana"/>
            <w:b/>
            <w:noProof/>
            <w:sz w:val="20"/>
            <w:szCs w:val="20"/>
          </w:rPr>
          <w:t>2.1.5.5</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Conditions of storage and shelf-life of the product under normal conditions of storage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_Toc2155647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11</w:t>
        </w:r>
        <w:r w:rsidR="006C666D" w:rsidRPr="006C666D">
          <w:rPr>
            <w:rFonts w:ascii="Verdana" w:hAnsi="Verdana"/>
            <w:noProof/>
            <w:sz w:val="20"/>
            <w:szCs w:val="20"/>
          </w:rPr>
          <w:fldChar w:fldCharType="end"/>
        </w:r>
      </w:hyperlink>
    </w:p>
    <w:p w14:paraId="148F444F"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48" w:history="1">
        <w:r w:rsidR="006C666D" w:rsidRPr="006C666D">
          <w:rPr>
            <w:rStyle w:val="Lienhypertexte"/>
            <w:rFonts w:ascii="Verdana" w:hAnsi="Verdana"/>
            <w:noProof/>
          </w:rPr>
          <w:t>2.1.6</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Other information</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_Toc2155648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11</w:t>
        </w:r>
        <w:r w:rsidR="006C666D" w:rsidRPr="006C666D">
          <w:rPr>
            <w:rFonts w:ascii="Verdana" w:hAnsi="Verdana"/>
            <w:noProof/>
          </w:rPr>
          <w:fldChar w:fldCharType="end"/>
        </w:r>
      </w:hyperlink>
    </w:p>
    <w:p w14:paraId="573C3AF4"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49" w:history="1">
        <w:r w:rsidR="006C666D" w:rsidRPr="006C666D">
          <w:rPr>
            <w:rStyle w:val="Lienhypertexte"/>
            <w:rFonts w:ascii="Verdana" w:eastAsia="Calibri" w:hAnsi="Verdana"/>
            <w:noProof/>
            <w:lang w:eastAsia="en-US"/>
          </w:rPr>
          <w:t>2.1.7</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Packaging of the biocidal product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_Toc2155649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11</w:t>
        </w:r>
        <w:r w:rsidR="006C666D" w:rsidRPr="006C666D">
          <w:rPr>
            <w:rFonts w:ascii="Verdana" w:hAnsi="Verdana"/>
            <w:noProof/>
          </w:rPr>
          <w:fldChar w:fldCharType="end"/>
        </w:r>
      </w:hyperlink>
    </w:p>
    <w:p w14:paraId="3CAE7B95"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50" w:history="1">
        <w:r w:rsidR="006C666D" w:rsidRPr="006C666D">
          <w:rPr>
            <w:rStyle w:val="Lienhypertexte"/>
            <w:rFonts w:ascii="Verdana" w:hAnsi="Verdana"/>
            <w:noProof/>
          </w:rPr>
          <w:t>2.1.8</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lang w:eastAsia="en-US"/>
          </w:rPr>
          <w:t>Documentation</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_Toc2155650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12</w:t>
        </w:r>
        <w:r w:rsidR="006C666D" w:rsidRPr="006C666D">
          <w:rPr>
            <w:rFonts w:ascii="Verdana" w:hAnsi="Verdana"/>
            <w:noProof/>
          </w:rPr>
          <w:fldChar w:fldCharType="end"/>
        </w:r>
      </w:hyperlink>
    </w:p>
    <w:p w14:paraId="0CC7CDE9"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51" w:history="1">
        <w:r w:rsidR="006C666D" w:rsidRPr="006C666D">
          <w:rPr>
            <w:rStyle w:val="Lienhypertexte"/>
            <w:rFonts w:ascii="Verdana" w:hAnsi="Verdana" w:cs="Times New Roman"/>
            <w:b/>
            <w:iCs/>
            <w:noProof/>
            <w:sz w:val="20"/>
            <w:szCs w:val="20"/>
            <w:lang w:eastAsia="en-US"/>
          </w:rPr>
          <w:t>2.1.8.1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Data submitted in relation to product application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_Toc2155651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12</w:t>
        </w:r>
        <w:r w:rsidR="006C666D" w:rsidRPr="006C666D">
          <w:rPr>
            <w:rFonts w:ascii="Verdana" w:hAnsi="Verdana"/>
            <w:noProof/>
            <w:sz w:val="20"/>
            <w:szCs w:val="20"/>
          </w:rPr>
          <w:fldChar w:fldCharType="end"/>
        </w:r>
      </w:hyperlink>
    </w:p>
    <w:p w14:paraId="683321C2"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52" w:history="1">
        <w:r w:rsidR="006C666D" w:rsidRPr="006C666D">
          <w:rPr>
            <w:rStyle w:val="Lienhypertexte"/>
            <w:rFonts w:ascii="Verdana" w:hAnsi="Verdana" w:cs="Times New Roman"/>
            <w:b/>
            <w:iCs/>
            <w:noProof/>
            <w:sz w:val="20"/>
            <w:szCs w:val="20"/>
            <w:lang w:eastAsia="en-US"/>
          </w:rPr>
          <w:t>2.1.8.2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Access to documentation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_Toc2155652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12</w:t>
        </w:r>
        <w:r w:rsidR="006C666D" w:rsidRPr="006C666D">
          <w:rPr>
            <w:rFonts w:ascii="Verdana" w:hAnsi="Verdana"/>
            <w:noProof/>
            <w:sz w:val="20"/>
            <w:szCs w:val="20"/>
          </w:rPr>
          <w:fldChar w:fldCharType="end"/>
        </w:r>
      </w:hyperlink>
    </w:p>
    <w:p w14:paraId="0CA2FF93"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53" w:history="1">
        <w:r w:rsidR="006C666D" w:rsidRPr="006C666D">
          <w:rPr>
            <w:rStyle w:val="Lienhypertexte"/>
            <w:rFonts w:ascii="Verdana" w:hAnsi="Verdana"/>
            <w:noProof/>
            <w:lang w:val="de-DE"/>
          </w:rPr>
          <w:t>2.2</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rPr>
          <w:t>Assessment of the biocidal product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_Toc2155653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13</w:t>
        </w:r>
        <w:r w:rsidR="006C666D" w:rsidRPr="006C666D">
          <w:rPr>
            <w:rFonts w:ascii="Verdana" w:hAnsi="Verdana"/>
            <w:noProof/>
          </w:rPr>
          <w:fldChar w:fldCharType="end"/>
        </w:r>
      </w:hyperlink>
    </w:p>
    <w:p w14:paraId="643353B0"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54" w:history="1">
        <w:r w:rsidR="006C666D" w:rsidRPr="006C666D">
          <w:rPr>
            <w:rStyle w:val="Lienhypertexte"/>
            <w:rFonts w:ascii="Verdana" w:hAnsi="Verdana"/>
            <w:noProof/>
          </w:rPr>
          <w:t>2.2.1</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Intended use(s) as applied for by the applicant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_Toc2155654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13</w:t>
        </w:r>
        <w:r w:rsidR="006C666D" w:rsidRPr="006C666D">
          <w:rPr>
            <w:rFonts w:ascii="Verdana" w:hAnsi="Verdana"/>
            <w:noProof/>
          </w:rPr>
          <w:fldChar w:fldCharType="end"/>
        </w:r>
      </w:hyperlink>
    </w:p>
    <w:p w14:paraId="201E6400"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55" w:history="1">
        <w:r w:rsidR="006C666D" w:rsidRPr="006C666D">
          <w:rPr>
            <w:rStyle w:val="Lienhypertexte"/>
            <w:rFonts w:ascii="Verdana" w:eastAsia="Calibri" w:hAnsi="Verdana"/>
            <w:noProof/>
            <w:lang w:eastAsia="sv-SE"/>
          </w:rPr>
          <w:t>2.2.2</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Physical, chemical and technical properties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_Toc2155655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13</w:t>
        </w:r>
        <w:r w:rsidR="006C666D" w:rsidRPr="006C666D">
          <w:rPr>
            <w:rFonts w:ascii="Verdana" w:hAnsi="Verdana"/>
            <w:noProof/>
          </w:rPr>
          <w:fldChar w:fldCharType="end"/>
        </w:r>
      </w:hyperlink>
    </w:p>
    <w:p w14:paraId="48EF1E67"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56" w:history="1">
        <w:r w:rsidR="006C666D" w:rsidRPr="006C666D">
          <w:rPr>
            <w:rStyle w:val="Lienhypertexte"/>
            <w:rFonts w:ascii="Verdana" w:eastAsia="Calibri" w:hAnsi="Verdana"/>
            <w:noProof/>
            <w:lang w:eastAsia="en-US"/>
          </w:rPr>
          <w:t>2.2.3</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Physical hazards and respective characteristics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_Toc2155656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15</w:t>
        </w:r>
        <w:r w:rsidR="006C666D" w:rsidRPr="006C666D">
          <w:rPr>
            <w:rFonts w:ascii="Verdana" w:hAnsi="Verdana"/>
            <w:noProof/>
          </w:rPr>
          <w:fldChar w:fldCharType="end"/>
        </w:r>
      </w:hyperlink>
    </w:p>
    <w:p w14:paraId="186E3D6C"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57" w:history="1">
        <w:r w:rsidR="006C666D" w:rsidRPr="006C666D">
          <w:rPr>
            <w:rStyle w:val="Lienhypertexte"/>
            <w:rFonts w:ascii="Verdana" w:hAnsi="Verdana"/>
            <w:noProof/>
          </w:rPr>
          <w:t>2.2.4</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Methods for detection and identification</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_Toc2155657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16</w:t>
        </w:r>
        <w:r w:rsidR="006C666D" w:rsidRPr="006C666D">
          <w:rPr>
            <w:rFonts w:ascii="Verdana" w:hAnsi="Verdana"/>
            <w:noProof/>
          </w:rPr>
          <w:fldChar w:fldCharType="end"/>
        </w:r>
      </w:hyperlink>
    </w:p>
    <w:p w14:paraId="58371034"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58" w:history="1">
        <w:r w:rsidR="006C666D" w:rsidRPr="006C666D">
          <w:rPr>
            <w:rStyle w:val="Lienhypertexte"/>
            <w:rFonts w:ascii="Verdana" w:hAnsi="Verdana"/>
            <w:noProof/>
          </w:rPr>
          <w:t>2.2.5</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Efficacy against target organisms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_Toc2155658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18</w:t>
        </w:r>
        <w:r w:rsidR="006C666D" w:rsidRPr="006C666D">
          <w:rPr>
            <w:rFonts w:ascii="Verdana" w:hAnsi="Verdana"/>
            <w:noProof/>
          </w:rPr>
          <w:fldChar w:fldCharType="end"/>
        </w:r>
      </w:hyperlink>
    </w:p>
    <w:p w14:paraId="53758F07"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59" w:history="1">
        <w:r w:rsidR="006C666D" w:rsidRPr="006C666D">
          <w:rPr>
            <w:rStyle w:val="Lienhypertexte"/>
            <w:rFonts w:ascii="Verdana" w:hAnsi="Verdana" w:cs="Times New Roman"/>
            <w:b/>
            <w:iCs/>
            <w:noProof/>
            <w:sz w:val="20"/>
            <w:szCs w:val="20"/>
            <w:lang w:eastAsia="en-US"/>
          </w:rPr>
          <w:t>2.2.5.1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Function and field of use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_Toc2155659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18</w:t>
        </w:r>
        <w:r w:rsidR="006C666D" w:rsidRPr="006C666D">
          <w:rPr>
            <w:rFonts w:ascii="Verdana" w:hAnsi="Verdana"/>
            <w:noProof/>
            <w:sz w:val="20"/>
            <w:szCs w:val="20"/>
          </w:rPr>
          <w:fldChar w:fldCharType="end"/>
        </w:r>
      </w:hyperlink>
    </w:p>
    <w:p w14:paraId="5FFCEE36"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0" w:history="1">
        <w:r w:rsidR="006C666D" w:rsidRPr="006C666D">
          <w:rPr>
            <w:rStyle w:val="Lienhypertexte"/>
            <w:rFonts w:ascii="Verdana" w:hAnsi="Verdana" w:cs="Times New Roman"/>
            <w:b/>
            <w:iCs/>
            <w:noProof/>
            <w:sz w:val="20"/>
            <w:szCs w:val="20"/>
            <w:lang w:eastAsia="en-US"/>
          </w:rPr>
          <w:t>2.2.5.2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Organisms to be controlled and products, organisms or objects to be protected</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_Toc2155660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18</w:t>
        </w:r>
        <w:r w:rsidR="006C666D" w:rsidRPr="006C666D">
          <w:rPr>
            <w:rFonts w:ascii="Verdana" w:hAnsi="Verdana"/>
            <w:noProof/>
            <w:sz w:val="20"/>
            <w:szCs w:val="20"/>
          </w:rPr>
          <w:fldChar w:fldCharType="end"/>
        </w:r>
      </w:hyperlink>
    </w:p>
    <w:p w14:paraId="054B7253"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1" w:history="1">
        <w:r w:rsidR="006C666D" w:rsidRPr="006C666D">
          <w:rPr>
            <w:rStyle w:val="Lienhypertexte"/>
            <w:rFonts w:ascii="Verdana" w:hAnsi="Verdana" w:cs="Times New Roman"/>
            <w:b/>
            <w:iCs/>
            <w:noProof/>
            <w:sz w:val="20"/>
            <w:szCs w:val="20"/>
            <w:lang w:eastAsia="en-US"/>
          </w:rPr>
          <w:t>2.2.5.3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Effects on target organisms, including unacceptable suffering</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_Toc2155661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3A6D926D"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2" w:history="1">
        <w:r w:rsidR="006C666D" w:rsidRPr="006C666D">
          <w:rPr>
            <w:rStyle w:val="Lienhypertexte"/>
            <w:rFonts w:ascii="Verdana" w:hAnsi="Verdana" w:cs="Times New Roman"/>
            <w:b/>
            <w:iCs/>
            <w:noProof/>
            <w:sz w:val="20"/>
            <w:szCs w:val="20"/>
            <w:lang w:eastAsia="en-US"/>
          </w:rPr>
          <w:t>2.2.5.4</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Mode of action, including time delay</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_Toc2155662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189722E3"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3" w:history="1">
        <w:r w:rsidR="006C666D" w:rsidRPr="006C666D">
          <w:rPr>
            <w:rStyle w:val="Lienhypertexte"/>
            <w:rFonts w:ascii="Verdana" w:hAnsi="Verdana" w:cs="Times New Roman"/>
            <w:b/>
            <w:iCs/>
            <w:noProof/>
            <w:sz w:val="20"/>
            <w:szCs w:val="20"/>
            <w:lang w:eastAsia="en-US"/>
          </w:rPr>
          <w:t>2.2.5.5</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Efficacy data</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_Toc2155663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79221649"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4" w:history="1">
        <w:r w:rsidR="006C666D" w:rsidRPr="006C666D">
          <w:rPr>
            <w:rStyle w:val="Lienhypertexte"/>
            <w:rFonts w:ascii="Verdana" w:hAnsi="Verdana" w:cs="Times New Roman"/>
            <w:b/>
            <w:iCs/>
            <w:noProof/>
            <w:sz w:val="20"/>
            <w:szCs w:val="20"/>
            <w:lang w:eastAsia="en-US"/>
          </w:rPr>
          <w:t>2.2.5.6</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Occurrence of resistance and resistance management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_Toc2155664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2BBDD4B9"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5" w:history="1">
        <w:r w:rsidR="006C666D" w:rsidRPr="006C666D">
          <w:rPr>
            <w:rStyle w:val="Lienhypertexte"/>
            <w:rFonts w:ascii="Verdana" w:hAnsi="Verdana" w:cs="Times New Roman"/>
            <w:b/>
            <w:iCs/>
            <w:noProof/>
            <w:sz w:val="20"/>
            <w:szCs w:val="20"/>
            <w:lang w:eastAsia="en-US"/>
          </w:rPr>
          <w:t>2.2.5.7</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Known limitations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_Toc2155665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2C968DC2"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6" w:history="1">
        <w:r w:rsidR="006C666D" w:rsidRPr="006C666D">
          <w:rPr>
            <w:rStyle w:val="Lienhypertexte"/>
            <w:rFonts w:ascii="Verdana" w:hAnsi="Verdana" w:cs="Times New Roman"/>
            <w:b/>
            <w:iCs/>
            <w:noProof/>
            <w:sz w:val="20"/>
            <w:szCs w:val="20"/>
            <w:lang w:eastAsia="en-US"/>
          </w:rPr>
          <w:t>2.2.5.8</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Evaluation of the label claims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_Toc2155666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26C90912"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7" w:history="1">
        <w:r w:rsidR="006C666D" w:rsidRPr="006C666D">
          <w:rPr>
            <w:rStyle w:val="Lienhypertexte"/>
            <w:rFonts w:ascii="Verdana" w:hAnsi="Verdana"/>
            <w:b/>
            <w:noProof/>
            <w:sz w:val="20"/>
            <w:szCs w:val="20"/>
          </w:rPr>
          <w:t>2.2.5.9</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Relevant information if the product is intended to be authorised for use with other biocidal product(s)</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_Toc2155667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19</w:t>
        </w:r>
        <w:r w:rsidR="006C666D" w:rsidRPr="006C666D">
          <w:rPr>
            <w:rFonts w:ascii="Verdana" w:hAnsi="Verdana"/>
            <w:noProof/>
            <w:sz w:val="20"/>
            <w:szCs w:val="20"/>
          </w:rPr>
          <w:fldChar w:fldCharType="end"/>
        </w:r>
      </w:hyperlink>
    </w:p>
    <w:p w14:paraId="096DB6DB"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68" w:history="1">
        <w:r w:rsidR="006C666D" w:rsidRPr="006C666D">
          <w:rPr>
            <w:rStyle w:val="Lienhypertexte"/>
            <w:rFonts w:ascii="Verdana" w:eastAsia="Calibri" w:hAnsi="Verdana" w:cs="Times New Roman"/>
            <w:noProof/>
            <w:lang w:eastAsia="en-US"/>
          </w:rPr>
          <w:t>2.2.6</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Risk assessment for human health</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_Toc2155668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20</w:t>
        </w:r>
        <w:r w:rsidR="006C666D" w:rsidRPr="006C666D">
          <w:rPr>
            <w:rFonts w:ascii="Verdana" w:hAnsi="Verdana"/>
            <w:noProof/>
          </w:rPr>
          <w:fldChar w:fldCharType="end"/>
        </w:r>
      </w:hyperlink>
    </w:p>
    <w:p w14:paraId="510CB5B1"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69" w:history="1">
        <w:r w:rsidR="006C666D" w:rsidRPr="006C666D">
          <w:rPr>
            <w:rStyle w:val="Lienhypertexte"/>
            <w:rFonts w:ascii="Verdana" w:hAnsi="Verdana"/>
            <w:b/>
            <w:noProof/>
            <w:sz w:val="20"/>
            <w:szCs w:val="20"/>
            <w:lang w:eastAsia="en-US"/>
          </w:rPr>
          <w:t>2.2.6.1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Assessment of effects on Human Health</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_Toc2155669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20</w:t>
        </w:r>
        <w:r w:rsidR="006C666D" w:rsidRPr="006C666D">
          <w:rPr>
            <w:rFonts w:ascii="Verdana" w:hAnsi="Verdana"/>
            <w:noProof/>
            <w:sz w:val="20"/>
            <w:szCs w:val="20"/>
          </w:rPr>
          <w:fldChar w:fldCharType="end"/>
        </w:r>
      </w:hyperlink>
    </w:p>
    <w:p w14:paraId="6FA321BD"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70" w:history="1">
        <w:r w:rsidR="006C666D" w:rsidRPr="006C666D">
          <w:rPr>
            <w:rStyle w:val="Lienhypertexte"/>
            <w:rFonts w:ascii="Verdana" w:hAnsi="Verdana" w:cs="Times New Roman"/>
            <w:b/>
            <w:iCs/>
            <w:noProof/>
            <w:sz w:val="20"/>
            <w:szCs w:val="20"/>
            <w:lang w:eastAsia="en-US"/>
          </w:rPr>
          <w:t>2.2.6.2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Exposure assessment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_Toc2155670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30</w:t>
        </w:r>
        <w:r w:rsidR="006C666D" w:rsidRPr="006C666D">
          <w:rPr>
            <w:rFonts w:ascii="Verdana" w:hAnsi="Verdana"/>
            <w:noProof/>
            <w:sz w:val="20"/>
            <w:szCs w:val="20"/>
          </w:rPr>
          <w:fldChar w:fldCharType="end"/>
        </w:r>
      </w:hyperlink>
    </w:p>
    <w:p w14:paraId="605232B7"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71" w:history="1">
        <w:r w:rsidR="006C666D" w:rsidRPr="006C666D">
          <w:rPr>
            <w:rStyle w:val="Lienhypertexte"/>
            <w:rFonts w:ascii="Verdana" w:hAnsi="Verdana"/>
            <w:b/>
            <w:noProof/>
            <w:sz w:val="20"/>
            <w:szCs w:val="20"/>
          </w:rPr>
          <w:t>2.2.6.3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Risk characterisation for human health</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_Toc2155671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42</w:t>
        </w:r>
        <w:r w:rsidR="006C666D" w:rsidRPr="006C666D">
          <w:rPr>
            <w:rFonts w:ascii="Verdana" w:hAnsi="Verdana"/>
            <w:noProof/>
            <w:sz w:val="20"/>
            <w:szCs w:val="20"/>
          </w:rPr>
          <w:fldChar w:fldCharType="end"/>
        </w:r>
      </w:hyperlink>
    </w:p>
    <w:p w14:paraId="4C70756A"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72" w:history="1">
        <w:r w:rsidR="006C666D" w:rsidRPr="006C666D">
          <w:rPr>
            <w:rStyle w:val="Lienhypertexte"/>
            <w:rFonts w:ascii="Verdana" w:eastAsia="Calibri" w:hAnsi="Verdana" w:cs="Times New Roman"/>
            <w:noProof/>
            <w:lang w:eastAsia="en-US"/>
          </w:rPr>
          <w:t>2.2.7</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Risk assessment for animal health</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_Toc2155672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46</w:t>
        </w:r>
        <w:r w:rsidR="006C666D" w:rsidRPr="006C666D">
          <w:rPr>
            <w:rFonts w:ascii="Verdana" w:hAnsi="Verdana"/>
            <w:noProof/>
          </w:rPr>
          <w:fldChar w:fldCharType="end"/>
        </w:r>
      </w:hyperlink>
    </w:p>
    <w:p w14:paraId="115542AB"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73" w:history="1">
        <w:r w:rsidR="006C666D" w:rsidRPr="006C666D">
          <w:rPr>
            <w:rStyle w:val="Lienhypertexte"/>
            <w:rFonts w:ascii="Verdana" w:eastAsia="Calibri" w:hAnsi="Verdana" w:cs="Times New Roman"/>
            <w:noProof/>
            <w:lang w:eastAsia="en-US"/>
          </w:rPr>
          <w:t>2.2.8</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Risk assessment for the environment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_Toc2155673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46</w:t>
        </w:r>
        <w:r w:rsidR="006C666D" w:rsidRPr="006C666D">
          <w:rPr>
            <w:rFonts w:ascii="Verdana" w:hAnsi="Verdana"/>
            <w:noProof/>
          </w:rPr>
          <w:fldChar w:fldCharType="end"/>
        </w:r>
      </w:hyperlink>
    </w:p>
    <w:p w14:paraId="0EEB67D3"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74" w:history="1">
        <w:r w:rsidR="006C666D" w:rsidRPr="006C666D">
          <w:rPr>
            <w:rStyle w:val="Lienhypertexte"/>
            <w:rFonts w:ascii="Verdana" w:hAnsi="Verdana" w:cs="Times New Roman"/>
            <w:b/>
            <w:iCs/>
            <w:noProof/>
            <w:sz w:val="20"/>
            <w:szCs w:val="20"/>
            <w:lang w:eastAsia="en-US"/>
          </w:rPr>
          <w:t>2.2.8.1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Effects assessment on the environment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_Toc2155674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46</w:t>
        </w:r>
        <w:r w:rsidR="006C666D" w:rsidRPr="006C666D">
          <w:rPr>
            <w:rFonts w:ascii="Verdana" w:hAnsi="Verdana"/>
            <w:noProof/>
            <w:sz w:val="20"/>
            <w:szCs w:val="20"/>
          </w:rPr>
          <w:fldChar w:fldCharType="end"/>
        </w:r>
      </w:hyperlink>
    </w:p>
    <w:p w14:paraId="77FACAFD"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75" w:history="1">
        <w:r w:rsidR="006C666D" w:rsidRPr="006C666D">
          <w:rPr>
            <w:rStyle w:val="Lienhypertexte"/>
            <w:rFonts w:ascii="Verdana" w:hAnsi="Verdana" w:cs="Times New Roman"/>
            <w:b/>
            <w:noProof/>
            <w:sz w:val="20"/>
            <w:szCs w:val="20"/>
            <w:lang w:eastAsia="en-US"/>
          </w:rPr>
          <w:t>2.2.8.2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Exposure assessment</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_Toc2155675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59</w:t>
        </w:r>
        <w:r w:rsidR="006C666D" w:rsidRPr="006C666D">
          <w:rPr>
            <w:rFonts w:ascii="Verdana" w:hAnsi="Verdana"/>
            <w:noProof/>
            <w:sz w:val="20"/>
            <w:szCs w:val="20"/>
          </w:rPr>
          <w:fldChar w:fldCharType="end"/>
        </w:r>
      </w:hyperlink>
    </w:p>
    <w:p w14:paraId="6B4A34BC" w14:textId="77777777" w:rsidR="006C666D" w:rsidRPr="006C666D" w:rsidRDefault="00860857">
      <w:pPr>
        <w:pStyle w:val="TM4"/>
        <w:tabs>
          <w:tab w:val="left" w:pos="1400"/>
          <w:tab w:val="right" w:leader="dot" w:pos="9203"/>
        </w:tabs>
        <w:rPr>
          <w:rFonts w:ascii="Verdana" w:eastAsiaTheme="minorEastAsia" w:hAnsi="Verdana" w:cstheme="minorBidi"/>
          <w:noProof/>
          <w:sz w:val="20"/>
          <w:szCs w:val="20"/>
          <w:lang w:val="fr-FR" w:eastAsia="fr-FR"/>
        </w:rPr>
      </w:pPr>
      <w:hyperlink w:anchor="_Toc2155676" w:history="1">
        <w:r w:rsidR="006C666D" w:rsidRPr="006C666D">
          <w:rPr>
            <w:rStyle w:val="Lienhypertexte"/>
            <w:rFonts w:ascii="Verdana" w:hAnsi="Verdana"/>
            <w:b/>
            <w:noProof/>
            <w:sz w:val="20"/>
            <w:szCs w:val="20"/>
            <w:lang w:eastAsia="en-US"/>
          </w:rPr>
          <w:t>2.2.8.3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Risk characterisation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_Toc2155676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63</w:t>
        </w:r>
        <w:r w:rsidR="006C666D" w:rsidRPr="006C666D">
          <w:rPr>
            <w:rFonts w:ascii="Verdana" w:hAnsi="Verdana"/>
            <w:noProof/>
            <w:sz w:val="20"/>
            <w:szCs w:val="20"/>
          </w:rPr>
          <w:fldChar w:fldCharType="end"/>
        </w:r>
      </w:hyperlink>
    </w:p>
    <w:p w14:paraId="18D5EEA2"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77" w:history="1">
        <w:r w:rsidR="006C666D" w:rsidRPr="006C666D">
          <w:rPr>
            <w:rStyle w:val="Lienhypertexte"/>
            <w:rFonts w:ascii="Verdana" w:eastAsia="Calibri" w:hAnsi="Verdana" w:cs="Times New Roman"/>
            <w:noProof/>
            <w:lang w:eastAsia="en-US"/>
          </w:rPr>
          <w:t>2.2.9</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Measures to protect man, animals and the environment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_Toc2155677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68</w:t>
        </w:r>
        <w:r w:rsidR="006C666D" w:rsidRPr="006C666D">
          <w:rPr>
            <w:rFonts w:ascii="Verdana" w:hAnsi="Verdana"/>
            <w:noProof/>
          </w:rPr>
          <w:fldChar w:fldCharType="end"/>
        </w:r>
      </w:hyperlink>
    </w:p>
    <w:p w14:paraId="62308AB3"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78" w:history="1">
        <w:r w:rsidR="006C666D" w:rsidRPr="006C666D">
          <w:rPr>
            <w:rStyle w:val="Lienhypertexte"/>
            <w:rFonts w:ascii="Verdana" w:eastAsia="Calibri" w:hAnsi="Verdana"/>
            <w:noProof/>
            <w:lang w:eastAsia="en-US"/>
          </w:rPr>
          <w:t>2.2.10</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Assessment of a combination of biocidal products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_Toc2155678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68</w:t>
        </w:r>
        <w:r w:rsidR="006C666D" w:rsidRPr="006C666D">
          <w:rPr>
            <w:rFonts w:ascii="Verdana" w:hAnsi="Verdana"/>
            <w:noProof/>
          </w:rPr>
          <w:fldChar w:fldCharType="end"/>
        </w:r>
      </w:hyperlink>
    </w:p>
    <w:p w14:paraId="7B45EAA9" w14:textId="77777777" w:rsidR="006C666D" w:rsidRPr="006C666D" w:rsidRDefault="00860857">
      <w:pPr>
        <w:pStyle w:val="TM3"/>
        <w:tabs>
          <w:tab w:val="left" w:pos="1200"/>
          <w:tab w:val="right" w:leader="dot" w:pos="9203"/>
        </w:tabs>
        <w:rPr>
          <w:rFonts w:ascii="Verdana" w:eastAsiaTheme="minorEastAsia" w:hAnsi="Verdana" w:cstheme="minorBidi"/>
          <w:i w:val="0"/>
          <w:iCs w:val="0"/>
          <w:noProof/>
          <w:lang w:val="fr-FR" w:eastAsia="fr-FR"/>
        </w:rPr>
      </w:pPr>
      <w:hyperlink w:anchor="_Toc2155679" w:history="1">
        <w:r w:rsidR="006C666D" w:rsidRPr="006C666D">
          <w:rPr>
            <w:rStyle w:val="Lienhypertexte"/>
            <w:rFonts w:ascii="Verdana" w:eastAsia="Calibri" w:hAnsi="Verdana" w:cs="Times New Roman"/>
            <w:noProof/>
            <w:lang w:eastAsia="en-US"/>
          </w:rPr>
          <w:t>2.2.11</w:t>
        </w:r>
        <w:r w:rsidR="006C666D" w:rsidRPr="006C666D">
          <w:rPr>
            <w:rFonts w:ascii="Verdana" w:eastAsiaTheme="minorEastAsia" w:hAnsi="Verdana" w:cstheme="minorBidi"/>
            <w:i w:val="0"/>
            <w:iCs w:val="0"/>
            <w:noProof/>
            <w:lang w:val="fr-FR" w:eastAsia="fr-FR"/>
          </w:rPr>
          <w:tab/>
        </w:r>
        <w:r w:rsidR="006C666D" w:rsidRPr="006C666D">
          <w:rPr>
            <w:rStyle w:val="Lienhypertexte"/>
            <w:rFonts w:ascii="Verdana" w:hAnsi="Verdana"/>
            <w:noProof/>
          </w:rPr>
          <w:t>Comparative assessment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_Toc2155679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68</w:t>
        </w:r>
        <w:r w:rsidR="006C666D" w:rsidRPr="006C666D">
          <w:rPr>
            <w:rFonts w:ascii="Verdana" w:hAnsi="Verdana"/>
            <w:noProof/>
          </w:rPr>
          <w:fldChar w:fldCharType="end"/>
        </w:r>
      </w:hyperlink>
    </w:p>
    <w:p w14:paraId="44485C57" w14:textId="77777777" w:rsidR="006C666D" w:rsidRPr="006C666D" w:rsidRDefault="00860857">
      <w:pPr>
        <w:pStyle w:val="TM4"/>
        <w:tabs>
          <w:tab w:val="left" w:pos="1600"/>
          <w:tab w:val="right" w:leader="dot" w:pos="9203"/>
        </w:tabs>
        <w:rPr>
          <w:rFonts w:ascii="Verdana" w:eastAsiaTheme="minorEastAsia" w:hAnsi="Verdana" w:cstheme="minorBidi"/>
          <w:noProof/>
          <w:sz w:val="20"/>
          <w:szCs w:val="20"/>
          <w:lang w:val="fr-FR" w:eastAsia="fr-FR"/>
        </w:rPr>
      </w:pPr>
      <w:hyperlink w:anchor="_Toc2155680" w:history="1">
        <w:r w:rsidR="006C666D" w:rsidRPr="006C666D">
          <w:rPr>
            <w:rStyle w:val="Lienhypertexte"/>
            <w:rFonts w:ascii="Verdana" w:hAnsi="Verdana"/>
            <w:b/>
            <w:noProof/>
            <w:sz w:val="20"/>
            <w:szCs w:val="20"/>
            <w:lang w:eastAsia="en-US"/>
          </w:rPr>
          <w:t>2.2.11.1</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Screening phase</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_Toc2155680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68</w:t>
        </w:r>
        <w:r w:rsidR="006C666D" w:rsidRPr="006C666D">
          <w:rPr>
            <w:rFonts w:ascii="Verdana" w:hAnsi="Verdana"/>
            <w:noProof/>
            <w:sz w:val="20"/>
            <w:szCs w:val="20"/>
          </w:rPr>
          <w:fldChar w:fldCharType="end"/>
        </w:r>
      </w:hyperlink>
    </w:p>
    <w:p w14:paraId="270B54B1" w14:textId="77777777" w:rsidR="006C666D" w:rsidRPr="006C666D" w:rsidRDefault="00860857">
      <w:pPr>
        <w:pStyle w:val="TM4"/>
        <w:tabs>
          <w:tab w:val="left" w:pos="1600"/>
          <w:tab w:val="right" w:leader="dot" w:pos="9203"/>
        </w:tabs>
        <w:rPr>
          <w:rFonts w:ascii="Verdana" w:eastAsiaTheme="minorEastAsia" w:hAnsi="Verdana" w:cstheme="minorBidi"/>
          <w:noProof/>
          <w:sz w:val="20"/>
          <w:szCs w:val="20"/>
          <w:lang w:val="fr-FR" w:eastAsia="fr-FR"/>
        </w:rPr>
      </w:pPr>
      <w:hyperlink w:anchor="_Toc2155681" w:history="1">
        <w:r w:rsidR="006C666D" w:rsidRPr="006C666D">
          <w:rPr>
            <w:rStyle w:val="Lienhypertexte"/>
            <w:rFonts w:ascii="Verdana" w:hAnsi="Verdana"/>
            <w:b/>
            <w:noProof/>
            <w:sz w:val="20"/>
            <w:szCs w:val="20"/>
            <w:lang w:eastAsia="en-US"/>
          </w:rPr>
          <w:t>2.2.11.2</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Tier IA</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_Toc2155681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68</w:t>
        </w:r>
        <w:r w:rsidR="006C666D" w:rsidRPr="006C666D">
          <w:rPr>
            <w:rFonts w:ascii="Verdana" w:hAnsi="Verdana"/>
            <w:noProof/>
            <w:sz w:val="20"/>
            <w:szCs w:val="20"/>
          </w:rPr>
          <w:fldChar w:fldCharType="end"/>
        </w:r>
      </w:hyperlink>
    </w:p>
    <w:p w14:paraId="78BCD108" w14:textId="77777777" w:rsidR="006C666D" w:rsidRPr="006C666D" w:rsidRDefault="00860857">
      <w:pPr>
        <w:pStyle w:val="TM4"/>
        <w:tabs>
          <w:tab w:val="left" w:pos="1600"/>
          <w:tab w:val="right" w:leader="dot" w:pos="9203"/>
        </w:tabs>
        <w:rPr>
          <w:rFonts w:ascii="Verdana" w:eastAsiaTheme="minorEastAsia" w:hAnsi="Verdana" w:cstheme="minorBidi"/>
          <w:noProof/>
          <w:sz w:val="20"/>
          <w:szCs w:val="20"/>
          <w:lang w:val="fr-FR" w:eastAsia="fr-FR"/>
        </w:rPr>
      </w:pPr>
      <w:hyperlink w:anchor="_Toc2155682" w:history="1">
        <w:r w:rsidR="006C666D" w:rsidRPr="006C666D">
          <w:rPr>
            <w:rStyle w:val="Lienhypertexte"/>
            <w:rFonts w:ascii="Verdana" w:hAnsi="Verdana"/>
            <w:b/>
            <w:noProof/>
            <w:sz w:val="20"/>
            <w:szCs w:val="20"/>
            <w:lang w:eastAsia="en-US"/>
          </w:rPr>
          <w:t>2.2.11.3</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Tier IB</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_Toc2155682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68</w:t>
        </w:r>
        <w:r w:rsidR="006C666D" w:rsidRPr="006C666D">
          <w:rPr>
            <w:rFonts w:ascii="Verdana" w:hAnsi="Verdana"/>
            <w:noProof/>
            <w:sz w:val="20"/>
            <w:szCs w:val="20"/>
          </w:rPr>
          <w:fldChar w:fldCharType="end"/>
        </w:r>
      </w:hyperlink>
    </w:p>
    <w:p w14:paraId="7EAC0BB9" w14:textId="77777777" w:rsidR="006C666D" w:rsidRPr="006C666D" w:rsidRDefault="00860857">
      <w:pPr>
        <w:pStyle w:val="TM4"/>
        <w:tabs>
          <w:tab w:val="left" w:pos="1600"/>
          <w:tab w:val="right" w:leader="dot" w:pos="9203"/>
        </w:tabs>
        <w:rPr>
          <w:rFonts w:ascii="Verdana" w:eastAsiaTheme="minorEastAsia" w:hAnsi="Verdana" w:cstheme="minorBidi"/>
          <w:noProof/>
          <w:sz w:val="20"/>
          <w:szCs w:val="20"/>
          <w:lang w:val="fr-FR" w:eastAsia="fr-FR"/>
        </w:rPr>
      </w:pPr>
      <w:hyperlink w:anchor="_Toc2155683" w:history="1">
        <w:r w:rsidR="006C666D" w:rsidRPr="006C666D">
          <w:rPr>
            <w:rStyle w:val="Lienhypertexte"/>
            <w:rFonts w:ascii="Verdana" w:hAnsi="Verdana"/>
            <w:b/>
            <w:noProof/>
            <w:sz w:val="20"/>
            <w:szCs w:val="20"/>
            <w:lang w:eastAsia="en-US"/>
          </w:rPr>
          <w:t>2.2.11.4</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Tier II</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_Toc2155683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69</w:t>
        </w:r>
        <w:r w:rsidR="006C666D" w:rsidRPr="006C666D">
          <w:rPr>
            <w:rFonts w:ascii="Verdana" w:hAnsi="Verdana"/>
            <w:noProof/>
            <w:sz w:val="20"/>
            <w:szCs w:val="20"/>
          </w:rPr>
          <w:fldChar w:fldCharType="end"/>
        </w:r>
      </w:hyperlink>
    </w:p>
    <w:p w14:paraId="294AC719" w14:textId="77777777" w:rsidR="006C666D" w:rsidRPr="006C666D" w:rsidRDefault="00860857">
      <w:pPr>
        <w:pStyle w:val="TM4"/>
        <w:tabs>
          <w:tab w:val="left" w:pos="1600"/>
          <w:tab w:val="right" w:leader="dot" w:pos="9203"/>
        </w:tabs>
        <w:rPr>
          <w:rFonts w:ascii="Verdana" w:eastAsiaTheme="minorEastAsia" w:hAnsi="Verdana" w:cstheme="minorBidi"/>
          <w:noProof/>
          <w:sz w:val="20"/>
          <w:szCs w:val="20"/>
          <w:lang w:val="fr-FR" w:eastAsia="fr-FR"/>
        </w:rPr>
      </w:pPr>
      <w:hyperlink w:anchor="_Toc2155684" w:history="1">
        <w:r w:rsidR="006C666D" w:rsidRPr="006C666D">
          <w:rPr>
            <w:rStyle w:val="Lienhypertexte"/>
            <w:rFonts w:ascii="Verdana" w:hAnsi="Verdana"/>
            <w:b/>
            <w:noProof/>
            <w:sz w:val="20"/>
            <w:szCs w:val="20"/>
            <w:lang w:eastAsia="en-US"/>
          </w:rPr>
          <w:t>2.2.11.5</w:t>
        </w:r>
        <w:r w:rsidR="006C666D" w:rsidRPr="006C666D">
          <w:rPr>
            <w:rFonts w:ascii="Verdana" w:eastAsiaTheme="minorEastAsia" w:hAnsi="Verdana" w:cstheme="minorBidi"/>
            <w:noProof/>
            <w:sz w:val="20"/>
            <w:szCs w:val="20"/>
            <w:lang w:val="fr-FR" w:eastAsia="fr-FR"/>
          </w:rPr>
          <w:tab/>
        </w:r>
        <w:r w:rsidR="006C666D" w:rsidRPr="006C666D">
          <w:rPr>
            <w:rStyle w:val="Lienhypertexte"/>
            <w:rFonts w:ascii="Verdana" w:hAnsi="Verdana"/>
            <w:noProof/>
            <w:sz w:val="20"/>
            <w:szCs w:val="20"/>
          </w:rPr>
          <w:t>Overall conclusion</w:t>
        </w:r>
        <w:r w:rsidR="006C666D" w:rsidRPr="006C666D">
          <w:rPr>
            <w:rFonts w:ascii="Verdana" w:hAnsi="Verdana"/>
            <w:noProof/>
            <w:sz w:val="20"/>
            <w:szCs w:val="20"/>
          </w:rPr>
          <w:tab/>
        </w:r>
        <w:r w:rsidR="006C666D" w:rsidRPr="006C666D">
          <w:rPr>
            <w:rFonts w:ascii="Verdana" w:hAnsi="Verdana"/>
            <w:noProof/>
            <w:sz w:val="20"/>
            <w:szCs w:val="20"/>
          </w:rPr>
          <w:fldChar w:fldCharType="begin"/>
        </w:r>
        <w:r w:rsidR="006C666D" w:rsidRPr="006C666D">
          <w:rPr>
            <w:rFonts w:ascii="Verdana" w:hAnsi="Verdana"/>
            <w:noProof/>
            <w:sz w:val="20"/>
            <w:szCs w:val="20"/>
          </w:rPr>
          <w:instrText xml:space="preserve"> PAGEREF _Toc2155684 \h </w:instrText>
        </w:r>
        <w:r w:rsidR="006C666D" w:rsidRPr="006C666D">
          <w:rPr>
            <w:rFonts w:ascii="Verdana" w:hAnsi="Verdana"/>
            <w:noProof/>
            <w:sz w:val="20"/>
            <w:szCs w:val="20"/>
          </w:rPr>
        </w:r>
        <w:r w:rsidR="006C666D" w:rsidRPr="006C666D">
          <w:rPr>
            <w:rFonts w:ascii="Verdana" w:hAnsi="Verdana"/>
            <w:noProof/>
            <w:sz w:val="20"/>
            <w:szCs w:val="20"/>
          </w:rPr>
          <w:fldChar w:fldCharType="separate"/>
        </w:r>
        <w:r w:rsidR="006C666D" w:rsidRPr="006C666D">
          <w:rPr>
            <w:rFonts w:ascii="Verdana" w:hAnsi="Verdana"/>
            <w:noProof/>
            <w:sz w:val="20"/>
            <w:szCs w:val="20"/>
          </w:rPr>
          <w:t>69</w:t>
        </w:r>
        <w:r w:rsidR="006C666D" w:rsidRPr="006C666D">
          <w:rPr>
            <w:rFonts w:ascii="Verdana" w:hAnsi="Verdana"/>
            <w:noProof/>
            <w:sz w:val="20"/>
            <w:szCs w:val="20"/>
          </w:rPr>
          <w:fldChar w:fldCharType="end"/>
        </w:r>
      </w:hyperlink>
    </w:p>
    <w:p w14:paraId="34C4CC8B" w14:textId="77777777" w:rsidR="006C666D" w:rsidRPr="006C666D" w:rsidRDefault="00860857">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2155685" w:history="1">
        <w:r w:rsidR="006C666D" w:rsidRPr="006C666D">
          <w:rPr>
            <w:rStyle w:val="Lienhypertexte"/>
            <w:rFonts w:ascii="Verdana" w:hAnsi="Verdana" w:cs="Times New Roman"/>
            <w:i/>
            <w:noProof/>
            <w:kern w:val="1"/>
            <w:lang w:bidi="x-none"/>
          </w:rPr>
          <w:t>3</w:t>
        </w:r>
        <w:r w:rsidR="006C666D" w:rsidRPr="006C666D">
          <w:rPr>
            <w:rFonts w:ascii="Verdana" w:eastAsiaTheme="minorEastAsia" w:hAnsi="Verdana" w:cstheme="minorBidi"/>
            <w:b w:val="0"/>
            <w:bCs w:val="0"/>
            <w:caps w:val="0"/>
            <w:noProof/>
            <w:lang w:val="fr-FR" w:eastAsia="fr-FR"/>
          </w:rPr>
          <w:tab/>
        </w:r>
        <w:r w:rsidR="006C666D" w:rsidRPr="006C666D">
          <w:rPr>
            <w:rStyle w:val="Lienhypertexte"/>
            <w:rFonts w:ascii="Verdana" w:eastAsia="Calibri" w:hAnsi="Verdana"/>
            <w:noProof/>
          </w:rPr>
          <w:t>Annexes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_Toc2155685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7CE7CEC1"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86" w:history="1">
        <w:r w:rsidR="006C666D" w:rsidRPr="006C666D">
          <w:rPr>
            <w:rStyle w:val="Lienhypertexte"/>
            <w:rFonts w:ascii="Verdana" w:hAnsi="Verdana"/>
            <w:noProof/>
            <w:lang w:val="de-DE"/>
          </w:rPr>
          <w:t>3.1</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rPr>
          <w:t>List of studies for the biocidal product</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_Toc2155686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63F3AF48"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87" w:history="1">
        <w:r w:rsidR="006C666D" w:rsidRPr="006C666D">
          <w:rPr>
            <w:rStyle w:val="Lienhypertexte"/>
            <w:rFonts w:ascii="Verdana" w:hAnsi="Verdana"/>
            <w:caps/>
            <w:noProof/>
            <w:lang w:val="de-DE" w:eastAsia="en-US"/>
          </w:rPr>
          <w:t>3.2</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rPr>
          <w:t>Output tables from exposure assessment tools</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_Toc2155687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16985006"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88" w:history="1">
        <w:r w:rsidR="006C666D" w:rsidRPr="006C666D">
          <w:rPr>
            <w:rStyle w:val="Lienhypertexte"/>
            <w:rFonts w:ascii="Verdana" w:hAnsi="Verdana"/>
            <w:caps/>
            <w:noProof/>
            <w:lang w:val="de-DE" w:eastAsia="en-US"/>
          </w:rPr>
          <w:t>3.3</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rPr>
          <w:t>New information on the active substance</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_Toc2155688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6C42BB1D"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89" w:history="1">
        <w:r w:rsidR="006C666D" w:rsidRPr="006C666D">
          <w:rPr>
            <w:rStyle w:val="Lienhypertexte"/>
            <w:rFonts w:ascii="Verdana" w:hAnsi="Verdana"/>
            <w:caps/>
            <w:noProof/>
            <w:lang w:val="de-DE" w:eastAsia="en-US"/>
          </w:rPr>
          <w:t>3.4</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lang w:val="de-DE"/>
          </w:rPr>
          <w:t>Residue behaviour</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_Toc2155689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57112592"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90" w:history="1">
        <w:r w:rsidR="006C666D" w:rsidRPr="006C666D">
          <w:rPr>
            <w:rStyle w:val="Lienhypertexte"/>
            <w:rFonts w:ascii="Verdana" w:hAnsi="Verdana"/>
            <w:caps/>
            <w:noProof/>
            <w:lang w:val="de-DE" w:eastAsia="en-US"/>
          </w:rPr>
          <w:t>3.5</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rPr>
          <w:t>Summaries of the efficacy studies (B.5.10.1-xx)</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_Toc2155690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47DB2A61"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91" w:history="1">
        <w:r w:rsidR="006C666D" w:rsidRPr="006C666D">
          <w:rPr>
            <w:rStyle w:val="Lienhypertexte"/>
            <w:rFonts w:ascii="Verdana" w:eastAsia="Verdana" w:hAnsi="Verdana"/>
            <w:caps/>
            <w:noProof/>
            <w:lang w:val="de-DE" w:eastAsia="en-US"/>
          </w:rPr>
          <w:t>3.6</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lang w:val="de-DE"/>
          </w:rPr>
          <w:t>Confidential annex</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_Toc2155691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3DF5AAFF" w14:textId="77777777" w:rsidR="006C666D" w:rsidRPr="006C666D" w:rsidRDefault="00860857">
      <w:pPr>
        <w:pStyle w:val="TM2"/>
        <w:tabs>
          <w:tab w:val="left" w:pos="800"/>
          <w:tab w:val="right" w:leader="dot" w:pos="9203"/>
        </w:tabs>
        <w:rPr>
          <w:rFonts w:ascii="Verdana" w:eastAsiaTheme="minorEastAsia" w:hAnsi="Verdana" w:cstheme="minorBidi"/>
          <w:smallCaps w:val="0"/>
          <w:noProof/>
          <w:lang w:val="fr-FR" w:eastAsia="fr-FR"/>
        </w:rPr>
      </w:pPr>
      <w:hyperlink w:anchor="_Toc2155692" w:history="1">
        <w:r w:rsidR="006C666D" w:rsidRPr="006C666D">
          <w:rPr>
            <w:rStyle w:val="Lienhypertexte"/>
            <w:rFonts w:ascii="Verdana" w:hAnsi="Verdana"/>
            <w:noProof/>
            <w:lang w:val="de-DE"/>
          </w:rPr>
          <w:t>3.7</w:t>
        </w:r>
        <w:r w:rsidR="006C666D" w:rsidRPr="006C666D">
          <w:rPr>
            <w:rFonts w:ascii="Verdana" w:eastAsiaTheme="minorEastAsia" w:hAnsi="Verdana" w:cstheme="minorBidi"/>
            <w:smallCaps w:val="0"/>
            <w:noProof/>
            <w:lang w:val="fr-FR" w:eastAsia="fr-FR"/>
          </w:rPr>
          <w:tab/>
        </w:r>
        <w:r w:rsidR="006C666D" w:rsidRPr="006C666D">
          <w:rPr>
            <w:rStyle w:val="Lienhypertexte"/>
            <w:rFonts w:ascii="Verdana" w:hAnsi="Verdana"/>
            <w:noProof/>
            <w:lang w:val="de-DE"/>
          </w:rPr>
          <w:t>Other</w:t>
        </w:r>
        <w:r w:rsidR="006C666D" w:rsidRPr="006C666D">
          <w:rPr>
            <w:rFonts w:ascii="Verdana" w:hAnsi="Verdana"/>
            <w:noProof/>
          </w:rPr>
          <w:tab/>
        </w:r>
        <w:r w:rsidR="006C666D" w:rsidRPr="006C666D">
          <w:rPr>
            <w:rFonts w:ascii="Verdana" w:hAnsi="Verdana"/>
            <w:noProof/>
          </w:rPr>
          <w:fldChar w:fldCharType="begin"/>
        </w:r>
        <w:r w:rsidR="006C666D" w:rsidRPr="006C666D">
          <w:rPr>
            <w:rFonts w:ascii="Verdana" w:hAnsi="Verdana"/>
            <w:noProof/>
          </w:rPr>
          <w:instrText xml:space="preserve"> PAGEREF _Toc2155692 \h </w:instrText>
        </w:r>
        <w:r w:rsidR="006C666D" w:rsidRPr="006C666D">
          <w:rPr>
            <w:rFonts w:ascii="Verdana" w:hAnsi="Verdana"/>
            <w:noProof/>
          </w:rPr>
        </w:r>
        <w:r w:rsidR="006C666D" w:rsidRPr="006C666D">
          <w:rPr>
            <w:rFonts w:ascii="Verdana" w:hAnsi="Verdana"/>
            <w:noProof/>
          </w:rPr>
          <w:fldChar w:fldCharType="separate"/>
        </w:r>
        <w:r w:rsidR="006C666D" w:rsidRPr="006C666D">
          <w:rPr>
            <w:rFonts w:ascii="Verdana" w:hAnsi="Verdana"/>
            <w:noProof/>
          </w:rPr>
          <w:t>70</w:t>
        </w:r>
        <w:r w:rsidR="006C666D" w:rsidRPr="006C666D">
          <w:rPr>
            <w:rFonts w:ascii="Verdana" w:hAnsi="Verdana"/>
            <w:noProof/>
          </w:rPr>
          <w:fldChar w:fldCharType="end"/>
        </w:r>
      </w:hyperlink>
    </w:p>
    <w:p w14:paraId="14ADD7B9" w14:textId="77777777" w:rsidR="009D0C0B" w:rsidRDefault="00FA480B">
      <w:pPr>
        <w:spacing w:line="276" w:lineRule="auto"/>
        <w:rPr>
          <w:rFonts w:eastAsia="Calibri"/>
          <w:b/>
          <w:bCs/>
          <w:caps/>
          <w:lang w:val="fr-FR" w:eastAsia="en-US"/>
        </w:rPr>
      </w:pPr>
      <w:r w:rsidRPr="006C666D">
        <w:fldChar w:fldCharType="end"/>
      </w:r>
    </w:p>
    <w:p w14:paraId="6C399AF0" w14:textId="77777777" w:rsidR="009D0C0B" w:rsidRDefault="00FA480B">
      <w:pPr>
        <w:pStyle w:val="Titre1"/>
        <w:pageBreakBefore/>
        <w:rPr>
          <w:rFonts w:eastAsia="Calibri"/>
          <w:i/>
          <w:lang w:eastAsia="en-US"/>
        </w:rPr>
      </w:pPr>
      <w:bookmarkStart w:id="1" w:name="_Toc2155618"/>
      <w:r>
        <w:rPr>
          <w:rFonts w:eastAsia="Calibri"/>
        </w:rPr>
        <w:lastRenderedPageBreak/>
        <w:t>CONCLUSION</w:t>
      </w:r>
      <w:bookmarkEnd w:id="1"/>
    </w:p>
    <w:p w14:paraId="236D9641" w14:textId="0AA46B5C" w:rsidR="009D0C0B" w:rsidRDefault="009D0C0B">
      <w:pPr>
        <w:spacing w:line="260" w:lineRule="atLeast"/>
        <w:rPr>
          <w:rFonts w:eastAsia="Calibri"/>
          <w:i/>
          <w:lang w:eastAsia="en-US"/>
        </w:rPr>
      </w:pPr>
    </w:p>
    <w:p w14:paraId="372C8A23" w14:textId="77777777" w:rsidR="008A5D86" w:rsidRPr="00476B43" w:rsidRDefault="008A5D86" w:rsidP="008A5D86">
      <w:pPr>
        <w:spacing w:line="260" w:lineRule="atLeast"/>
        <w:ind w:left="360"/>
        <w:contextualSpacing/>
        <w:jc w:val="both"/>
        <w:rPr>
          <w:rFonts w:eastAsia="Calibri"/>
          <w:b/>
          <w:i/>
          <w:lang w:eastAsia="en-US"/>
        </w:rPr>
      </w:pPr>
      <w:r w:rsidRPr="00476B43">
        <w:rPr>
          <w:rFonts w:eastAsia="Calibri"/>
          <w:b/>
          <w:i/>
          <w:lang w:eastAsia="en-US"/>
        </w:rPr>
        <w:t>Intended uses</w:t>
      </w:r>
    </w:p>
    <w:p w14:paraId="42BC1EFB" w14:textId="77777777" w:rsidR="008A5D86" w:rsidRPr="00476B43" w:rsidRDefault="008A5D86" w:rsidP="008A5D86">
      <w:pPr>
        <w:spacing w:line="260" w:lineRule="atLeast"/>
        <w:contextualSpacing/>
        <w:jc w:val="both"/>
        <w:rPr>
          <w:rFonts w:eastAsia="Calibri"/>
          <w:lang w:eastAsia="en-US"/>
        </w:rPr>
      </w:pPr>
    </w:p>
    <w:p w14:paraId="5831F919" w14:textId="113B3673" w:rsidR="00D4005F" w:rsidRPr="006356EE" w:rsidRDefault="008A5D86" w:rsidP="00D4005F">
      <w:pPr>
        <w:spacing w:line="260" w:lineRule="atLeast"/>
        <w:jc w:val="both"/>
        <w:rPr>
          <w:rFonts w:eastAsia="Calibri"/>
          <w:bCs/>
          <w:lang w:eastAsia="en-US"/>
        </w:rPr>
      </w:pPr>
      <w:r>
        <w:rPr>
          <w:rFonts w:eastAsia="Calibri"/>
          <w:lang w:eastAsia="en-US"/>
        </w:rPr>
        <w:t>TWIST-TIE MD2 INPEST</w:t>
      </w:r>
      <w:r w:rsidR="00D4005F" w:rsidRPr="00D4005F">
        <w:rPr>
          <w:rFonts w:eastAsia="Calibri"/>
          <w:bCs/>
          <w:lang w:eastAsia="en-US"/>
        </w:rPr>
        <w:t xml:space="preserve"> </w:t>
      </w:r>
      <w:r w:rsidR="00D4005F" w:rsidRPr="006356EE">
        <w:rPr>
          <w:rFonts w:eastAsia="Calibri"/>
          <w:bCs/>
          <w:lang w:eastAsia="en-US"/>
        </w:rPr>
        <w:t xml:space="preserve">is a ready-to-use </w:t>
      </w:r>
      <w:r w:rsidR="00D4005F">
        <w:rPr>
          <w:rFonts w:eastAsia="Calibri"/>
          <w:bCs/>
          <w:lang w:eastAsia="en-US"/>
        </w:rPr>
        <w:t>product</w:t>
      </w:r>
      <w:r w:rsidR="00D4005F" w:rsidRPr="006356EE">
        <w:rPr>
          <w:rFonts w:eastAsia="Calibri"/>
          <w:bCs/>
          <w:lang w:eastAsia="en-US"/>
        </w:rPr>
        <w:t xml:space="preserve"> intended to be used</w:t>
      </w:r>
      <w:r w:rsidR="00DA6E6D">
        <w:rPr>
          <w:rFonts w:eastAsia="Calibri"/>
          <w:bCs/>
          <w:lang w:eastAsia="en-US"/>
        </w:rPr>
        <w:t xml:space="preserve"> indoor</w:t>
      </w:r>
      <w:r w:rsidR="00D4005F" w:rsidRPr="006356EE">
        <w:rPr>
          <w:rFonts w:eastAsia="Calibri"/>
          <w:bCs/>
          <w:lang w:eastAsia="en-US"/>
        </w:rPr>
        <w:t xml:space="preserve"> </w:t>
      </w:r>
      <w:r w:rsidR="00D4005F">
        <w:rPr>
          <w:rFonts w:eastAsia="Calibri"/>
          <w:bCs/>
          <w:lang w:eastAsia="en-US"/>
        </w:rPr>
        <w:t xml:space="preserve">by professional users </w:t>
      </w:r>
      <w:r w:rsidR="00D4005F" w:rsidRPr="006356EE">
        <w:rPr>
          <w:rFonts w:eastAsia="Calibri"/>
          <w:bCs/>
          <w:lang w:eastAsia="en-US"/>
        </w:rPr>
        <w:t xml:space="preserve">as </w:t>
      </w:r>
      <w:r w:rsidR="00BF4CF9" w:rsidRPr="00DA6E6D">
        <w:t xml:space="preserve">mating disruption device </w:t>
      </w:r>
      <w:r w:rsidR="00D4005F" w:rsidRPr="006356EE">
        <w:rPr>
          <w:rFonts w:eastAsia="Calibri"/>
          <w:bCs/>
          <w:lang w:eastAsia="en-US"/>
        </w:rPr>
        <w:t xml:space="preserve"> against food mot</w:t>
      </w:r>
      <w:r w:rsidR="00D4005F">
        <w:rPr>
          <w:rFonts w:eastAsia="Calibri"/>
          <w:bCs/>
          <w:lang w:eastAsia="en-US"/>
        </w:rPr>
        <w:t>hs</w:t>
      </w:r>
      <w:r w:rsidR="00BF4CF9">
        <w:rPr>
          <w:rFonts w:eastAsia="Calibri"/>
          <w:bCs/>
          <w:lang w:eastAsia="en-US"/>
        </w:rPr>
        <w:t xml:space="preserve"> </w:t>
      </w:r>
      <w:r w:rsidR="00BF4CF9" w:rsidRPr="006356EE">
        <w:rPr>
          <w:rFonts w:eastAsia="Calibri"/>
          <w:bCs/>
          <w:lang w:eastAsia="en-US"/>
        </w:rPr>
        <w:t>(product type 19)</w:t>
      </w:r>
      <w:r w:rsidR="00B10F2B">
        <w:rPr>
          <w:rFonts w:eastAsia="Calibri"/>
          <w:bCs/>
          <w:lang w:eastAsia="en-US"/>
        </w:rPr>
        <w:t>.</w:t>
      </w:r>
      <w:r w:rsidR="00D4005F" w:rsidRPr="006356EE">
        <w:rPr>
          <w:rFonts w:eastAsia="Calibri"/>
          <w:bCs/>
          <w:lang w:eastAsia="en-US"/>
        </w:rPr>
        <w:t xml:space="preserve"> </w:t>
      </w:r>
    </w:p>
    <w:p w14:paraId="45FD5ADA" w14:textId="7457B911" w:rsidR="008A5D86" w:rsidRPr="00476B43" w:rsidRDefault="008A5D86" w:rsidP="008A5D86">
      <w:pPr>
        <w:spacing w:line="260" w:lineRule="atLeast"/>
        <w:contextualSpacing/>
        <w:jc w:val="both"/>
        <w:rPr>
          <w:rFonts w:eastAsia="Calibri"/>
          <w:lang w:eastAsia="en-US"/>
        </w:rPr>
      </w:pPr>
    </w:p>
    <w:p w14:paraId="60B76FD4" w14:textId="365DBBF3" w:rsidR="00F264C0" w:rsidRDefault="00F264C0">
      <w:pPr>
        <w:spacing w:line="260" w:lineRule="atLeast"/>
        <w:rPr>
          <w:rFonts w:eastAsia="Calibri"/>
          <w:i/>
          <w:lang w:eastAsia="en-US"/>
        </w:rPr>
      </w:pPr>
    </w:p>
    <w:p w14:paraId="791D4C7A" w14:textId="7B2CB4FC" w:rsidR="004F5935" w:rsidRDefault="004F5935" w:rsidP="004F5935">
      <w:pPr>
        <w:spacing w:line="260" w:lineRule="atLeast"/>
        <w:rPr>
          <w:rFonts w:eastAsia="Calibri"/>
        </w:rPr>
      </w:pPr>
      <w:r w:rsidRPr="00DA6E6D">
        <w:rPr>
          <w:rFonts w:eastAsia="Calibri"/>
          <w:b/>
          <w:i/>
          <w:lang w:eastAsia="en-US"/>
        </w:rPr>
        <w:t xml:space="preserve">Conclusion of the </w:t>
      </w:r>
      <w:r w:rsidR="00B53408">
        <w:rPr>
          <w:rFonts w:eastAsia="Calibri"/>
          <w:b/>
          <w:i/>
          <w:lang w:eastAsia="en-US"/>
        </w:rPr>
        <w:t>assessment</w:t>
      </w:r>
    </w:p>
    <w:p w14:paraId="6FAC87A0" w14:textId="77777777" w:rsidR="008A5D86" w:rsidRPr="00DA6E6D" w:rsidRDefault="008A5D86" w:rsidP="004F5935">
      <w:pPr>
        <w:spacing w:line="260" w:lineRule="atLeast"/>
        <w:rPr>
          <w:rFonts w:eastAsia="Calibri"/>
        </w:rPr>
      </w:pPr>
    </w:p>
    <w:p w14:paraId="13CB0F7F" w14:textId="7F1B5363" w:rsidR="008D1CF1" w:rsidRDefault="004F5935" w:rsidP="004F5935">
      <w:pPr>
        <w:jc w:val="both"/>
        <w:rPr>
          <w:rFonts w:eastAsia="Calibri"/>
        </w:rPr>
      </w:pPr>
      <w:r>
        <w:rPr>
          <w:rFonts w:eastAsia="Calibri"/>
        </w:rPr>
        <w:t xml:space="preserve">The active substance </w:t>
      </w:r>
      <w:r w:rsidR="008D1CF1" w:rsidRPr="009230B2">
        <w:rPr>
          <w:rFonts w:eastAsia="Calibri"/>
        </w:rPr>
        <w:t>(Z,E)-Tetradeca-9,12-dienyl acetate</w:t>
      </w:r>
      <w:r w:rsidR="008D1CF1">
        <w:rPr>
          <w:rFonts w:eastAsia="Calibri"/>
        </w:rPr>
        <w:t xml:space="preserve"> </w:t>
      </w:r>
      <w:r>
        <w:rPr>
          <w:rFonts w:eastAsia="Calibri"/>
        </w:rPr>
        <w:t>contained in the biocidal product</w:t>
      </w:r>
      <w:r w:rsidR="008D1CF1">
        <w:rPr>
          <w:rFonts w:eastAsia="Calibri"/>
        </w:rPr>
        <w:t xml:space="preserve"> </w:t>
      </w:r>
      <w:r w:rsidR="008D1CF1">
        <w:rPr>
          <w:rFonts w:ascii="Arial" w:hAnsi="Arial" w:cs="Times New Roman"/>
          <w:lang w:eastAsia="fr-FR"/>
        </w:rPr>
        <w:t>TWIST-TIE MD2 INPEST</w:t>
      </w:r>
      <w:r>
        <w:rPr>
          <w:rFonts w:eastAsia="Calibri"/>
        </w:rPr>
        <w:t xml:space="preserve"> is listed in Annex I of EU Regulation 528/2012</w:t>
      </w:r>
      <w:r w:rsidR="008D1CF1">
        <w:rPr>
          <w:rFonts w:eastAsia="Calibri"/>
        </w:rPr>
        <w:t>.</w:t>
      </w:r>
    </w:p>
    <w:p w14:paraId="6499A60F" w14:textId="77777777" w:rsidR="008D1CF1" w:rsidRDefault="008D1CF1" w:rsidP="004F5935">
      <w:pPr>
        <w:jc w:val="both"/>
        <w:rPr>
          <w:rFonts w:eastAsia="Calibri"/>
        </w:rPr>
      </w:pPr>
    </w:p>
    <w:p w14:paraId="29625C2D" w14:textId="130A2BEF" w:rsidR="008D1CF1" w:rsidRDefault="004F5935" w:rsidP="007C3201">
      <w:pPr>
        <w:jc w:val="both"/>
        <w:rPr>
          <w:rFonts w:eastAsia="Calibri"/>
        </w:rPr>
      </w:pPr>
      <w:r>
        <w:rPr>
          <w:rFonts w:eastAsia="Calibri"/>
        </w:rPr>
        <w:t xml:space="preserve"> </w:t>
      </w:r>
      <w:r w:rsidR="008D1CF1">
        <w:rPr>
          <w:rFonts w:eastAsia="Calibri"/>
        </w:rPr>
        <w:t>The</w:t>
      </w:r>
      <w:r w:rsidRPr="00D0133B">
        <w:rPr>
          <w:rFonts w:eastAsia="Calibri"/>
        </w:rPr>
        <w:t xml:space="preserve"> biocidal product </w:t>
      </w:r>
      <w:r w:rsidR="008D1CF1">
        <w:rPr>
          <w:rFonts w:ascii="Arial" w:hAnsi="Arial" w:cs="Times New Roman"/>
          <w:lang w:eastAsia="fr-FR"/>
        </w:rPr>
        <w:t>TWIST-TIE MD2 INPEST</w:t>
      </w:r>
      <w:r w:rsidR="008D1CF1" w:rsidRPr="005545D5">
        <w:rPr>
          <w:rFonts w:ascii="Arial" w:hAnsi="Arial" w:cs="Times New Roman"/>
          <w:lang w:eastAsia="fr-FR"/>
        </w:rPr>
        <w:t xml:space="preserve"> </w:t>
      </w:r>
      <w:r>
        <w:rPr>
          <w:rFonts w:eastAsia="Calibri"/>
        </w:rPr>
        <w:t>does</w:t>
      </w:r>
      <w:r w:rsidRPr="00D0133B">
        <w:rPr>
          <w:rFonts w:eastAsia="Calibri"/>
        </w:rPr>
        <w:t xml:space="preserve"> not contain any nanomaterials</w:t>
      </w:r>
      <w:r w:rsidR="008D1CF1">
        <w:rPr>
          <w:rFonts w:eastAsia="Calibri"/>
        </w:rPr>
        <w:t>.</w:t>
      </w:r>
    </w:p>
    <w:p w14:paraId="6630341B" w14:textId="77777777" w:rsidR="008D1CF1" w:rsidRDefault="008D1CF1" w:rsidP="008D1CF1">
      <w:pPr>
        <w:jc w:val="both"/>
        <w:rPr>
          <w:rFonts w:eastAsia="Calibri"/>
        </w:rPr>
      </w:pPr>
    </w:p>
    <w:p w14:paraId="16CB8B16" w14:textId="2ECC1436" w:rsidR="00DA4006" w:rsidRPr="008D1CF1" w:rsidRDefault="00B53408" w:rsidP="008D1CF1">
      <w:pPr>
        <w:jc w:val="both"/>
        <w:rPr>
          <w:rFonts w:eastAsia="Calibri"/>
        </w:rPr>
      </w:pPr>
      <w:r w:rsidRPr="008D1CF1">
        <w:rPr>
          <w:rFonts w:eastAsia="Calibri"/>
          <w:lang w:eastAsia="en-US"/>
        </w:rPr>
        <w:t>E</w:t>
      </w:r>
      <w:r w:rsidR="000E49B6" w:rsidRPr="008D1CF1">
        <w:rPr>
          <w:rFonts w:eastAsia="Calibri"/>
          <w:lang w:eastAsia="en-US"/>
        </w:rPr>
        <w:t xml:space="preserve">fficacy studies submitted demonstrate that the product </w:t>
      </w:r>
      <w:r w:rsidR="009A5217" w:rsidRPr="008D1CF1">
        <w:rPr>
          <w:rFonts w:eastAsia="Calibri"/>
          <w:lang w:val="en-US" w:eastAsia="en-US"/>
        </w:rPr>
        <w:t>TWIST-TIE MD2 INPEST</w:t>
      </w:r>
      <w:r w:rsidR="009A5217" w:rsidRPr="003511E9" w:rsidDel="009A5217">
        <w:t xml:space="preserve"> </w:t>
      </w:r>
      <w:r w:rsidR="000E49B6" w:rsidRPr="008D1CF1">
        <w:rPr>
          <w:rFonts w:eastAsia="Calibri"/>
          <w:lang w:eastAsia="en-US"/>
        </w:rPr>
        <w:t xml:space="preserve">is efficient as a food moths </w:t>
      </w:r>
      <w:r w:rsidR="00BF4CF9" w:rsidRPr="00DA6E6D">
        <w:t>mating disruption</w:t>
      </w:r>
      <w:r w:rsidR="000E49B6" w:rsidRPr="008D1CF1">
        <w:rPr>
          <w:rFonts w:eastAsia="Calibri"/>
          <w:lang w:eastAsia="en-US"/>
        </w:rPr>
        <w:t xml:space="preserve"> product (</w:t>
      </w:r>
      <w:r w:rsidR="000E49B6" w:rsidRPr="008D1CF1">
        <w:rPr>
          <w:rFonts w:eastAsia="Calibri"/>
          <w:i/>
          <w:lang w:eastAsia="en-US"/>
        </w:rPr>
        <w:t>Ephestia kuehniella</w:t>
      </w:r>
      <w:r w:rsidR="000E49B6" w:rsidRPr="008D1CF1">
        <w:rPr>
          <w:rFonts w:eastAsia="Calibri"/>
          <w:lang w:eastAsia="en-US"/>
        </w:rPr>
        <w:t xml:space="preserve"> and </w:t>
      </w:r>
      <w:r w:rsidR="000E49B6" w:rsidRPr="008D1CF1">
        <w:rPr>
          <w:rFonts w:eastAsia="Calibri"/>
          <w:i/>
          <w:lang w:eastAsia="en-US"/>
        </w:rPr>
        <w:t>Plodia interpunctella</w:t>
      </w:r>
      <w:r w:rsidR="003B18A3" w:rsidRPr="008D1CF1">
        <w:rPr>
          <w:rFonts w:eastAsia="Calibri"/>
          <w:i/>
          <w:lang w:eastAsia="en-US"/>
        </w:rPr>
        <w:t>)</w:t>
      </w:r>
      <w:r w:rsidR="00F264C0" w:rsidRPr="008D1CF1">
        <w:rPr>
          <w:rFonts w:eastAsia="Calibri"/>
          <w:lang w:eastAsia="en-US"/>
        </w:rPr>
        <w:t>.</w:t>
      </w:r>
      <w:r w:rsidRPr="008D1CF1">
        <w:rPr>
          <w:rFonts w:eastAsia="Calibri"/>
          <w:lang w:eastAsia="en-US"/>
        </w:rPr>
        <w:t xml:space="preserve"> </w:t>
      </w:r>
      <w:r w:rsidR="00DA4006" w:rsidRPr="008D1CF1">
        <w:rPr>
          <w:bCs/>
        </w:rPr>
        <w:t>Industrial/commercial premises should be cleaned and treated with an insecticide before the application of the product</w:t>
      </w:r>
      <w:r w:rsidR="00DA4006" w:rsidRPr="00041FCD">
        <w:t>.</w:t>
      </w:r>
      <w:r w:rsidR="00DA4006">
        <w:t xml:space="preserve"> </w:t>
      </w:r>
    </w:p>
    <w:p w14:paraId="1B61FCBC" w14:textId="33218CF4" w:rsidR="00F264C0" w:rsidRDefault="00F264C0" w:rsidP="00A15CF5">
      <w:pPr>
        <w:spacing w:line="260" w:lineRule="atLeast"/>
        <w:jc w:val="both"/>
        <w:rPr>
          <w:rFonts w:eastAsia="Calibri"/>
          <w:lang w:eastAsia="en-US"/>
        </w:rPr>
      </w:pPr>
    </w:p>
    <w:p w14:paraId="469E0784" w14:textId="6D3E71D5" w:rsidR="00FA005C" w:rsidRDefault="00FA005C" w:rsidP="00A15CF5">
      <w:pPr>
        <w:spacing w:line="260" w:lineRule="atLeast"/>
        <w:jc w:val="both"/>
        <w:rPr>
          <w:rFonts w:eastAsia="Calibri"/>
          <w:lang w:eastAsia="en-US"/>
        </w:rPr>
      </w:pPr>
    </w:p>
    <w:p w14:paraId="4A4029C5" w14:textId="12358C02" w:rsidR="00B53408" w:rsidRPr="00DE2F1B" w:rsidRDefault="00B53408" w:rsidP="00B53408">
      <w:pPr>
        <w:jc w:val="both"/>
        <w:rPr>
          <w:rFonts w:eastAsia="Calibri" w:cs="Arial"/>
          <w:lang w:eastAsia="en-US"/>
        </w:rPr>
      </w:pPr>
      <w:r>
        <w:rPr>
          <w:rFonts w:eastAsia="Calibri"/>
          <w:lang w:val="en-US" w:eastAsia="en-US"/>
        </w:rPr>
        <w:t>N</w:t>
      </w:r>
      <w:r w:rsidRPr="00476B43">
        <w:rPr>
          <w:rFonts w:eastAsia="Calibri"/>
          <w:lang w:val="en-US" w:eastAsia="en-US"/>
        </w:rPr>
        <w:t xml:space="preserve">o </w:t>
      </w:r>
      <w:r w:rsidR="00CF153F">
        <w:rPr>
          <w:rFonts w:eastAsia="Calibri"/>
          <w:lang w:val="en-US" w:eastAsia="en-US"/>
        </w:rPr>
        <w:t>substances of concern</w:t>
      </w:r>
      <w:r w:rsidR="00CF153F" w:rsidRPr="00476B43">
        <w:rPr>
          <w:rFonts w:eastAsia="Calibri"/>
          <w:lang w:val="en-US" w:eastAsia="en-US"/>
        </w:rPr>
        <w:t xml:space="preserve"> </w:t>
      </w:r>
      <w:r w:rsidRPr="00476B43">
        <w:rPr>
          <w:rFonts w:eastAsia="Calibri"/>
          <w:lang w:val="en-US" w:eastAsia="en-US"/>
        </w:rPr>
        <w:t xml:space="preserve">are considered to be present in the </w:t>
      </w:r>
      <w:r>
        <w:rPr>
          <w:rFonts w:eastAsia="Calibri"/>
          <w:lang w:val="en-US" w:eastAsia="en-US"/>
        </w:rPr>
        <w:t>TWIST-TIE MD2 INPEST</w:t>
      </w:r>
      <w:r w:rsidRPr="00476B43">
        <w:rPr>
          <w:rFonts w:eastAsia="Calibri"/>
          <w:lang w:val="en-US" w:eastAsia="en-US"/>
        </w:rPr>
        <w:t xml:space="preserve"> product.</w:t>
      </w:r>
    </w:p>
    <w:p w14:paraId="12375139" w14:textId="14A1005E" w:rsidR="005A4B7B" w:rsidRDefault="00B53408" w:rsidP="005A4B7B">
      <w:pPr>
        <w:spacing w:line="260" w:lineRule="atLeast"/>
        <w:jc w:val="both"/>
        <w:rPr>
          <w:rFonts w:eastAsia="Calibri"/>
          <w:lang w:eastAsia="en-US"/>
        </w:rPr>
      </w:pPr>
      <w:r w:rsidRPr="00DA6E6D" w:rsidDel="00B53408">
        <w:rPr>
          <w:rFonts w:eastAsia="Calibri"/>
          <w:b/>
          <w:i/>
          <w:lang w:eastAsia="en-US"/>
        </w:rPr>
        <w:t xml:space="preserve"> </w:t>
      </w:r>
    </w:p>
    <w:p w14:paraId="65F0B478" w14:textId="7B837D56" w:rsidR="009A5217" w:rsidRPr="00476B43" w:rsidRDefault="009A5217" w:rsidP="009A5217">
      <w:pPr>
        <w:spacing w:line="260" w:lineRule="atLeast"/>
        <w:jc w:val="both"/>
        <w:rPr>
          <w:rFonts w:eastAsia="Calibri"/>
          <w:lang w:val="en-US" w:eastAsia="en-US"/>
        </w:rPr>
      </w:pPr>
      <w:r w:rsidRPr="00476B43">
        <w:rPr>
          <w:rFonts w:eastAsia="Calibri"/>
          <w:lang w:val="en-US" w:eastAsia="en-US"/>
        </w:rPr>
        <w:t xml:space="preserve">The product </w:t>
      </w:r>
      <w:r w:rsidR="00CF153F">
        <w:rPr>
          <w:rFonts w:eastAsia="Calibri"/>
          <w:lang w:val="en-US" w:eastAsia="en-US"/>
        </w:rPr>
        <w:t>TWIST-TIE MD2 INPEST</w:t>
      </w:r>
      <w:r w:rsidR="00CF153F" w:rsidRPr="00476B43">
        <w:rPr>
          <w:rFonts w:eastAsia="Calibri"/>
          <w:lang w:val="en-US" w:eastAsia="en-US"/>
        </w:rPr>
        <w:t xml:space="preserve"> </w:t>
      </w:r>
      <w:r w:rsidRPr="00476B43">
        <w:rPr>
          <w:rFonts w:eastAsia="Calibri"/>
          <w:lang w:val="en-US" w:eastAsia="en-US"/>
        </w:rPr>
        <w:t xml:space="preserve">is not classified </w:t>
      </w:r>
      <w:r w:rsidR="008A04CF" w:rsidRPr="00476B43">
        <w:rPr>
          <w:rFonts w:eastAsia="Calibri"/>
          <w:lang w:val="en-US" w:eastAsia="en-US"/>
        </w:rPr>
        <w:t>under Reg. (EC) 1272/2008</w:t>
      </w:r>
      <w:r w:rsidRPr="00476B43">
        <w:rPr>
          <w:rFonts w:eastAsia="Calibri"/>
          <w:lang w:val="en-US" w:eastAsia="en-US"/>
        </w:rPr>
        <w:t xml:space="preserve">. </w:t>
      </w:r>
    </w:p>
    <w:p w14:paraId="168B1C11" w14:textId="77777777" w:rsidR="008A04CF" w:rsidRPr="00476B43" w:rsidRDefault="008A04CF" w:rsidP="009A5217">
      <w:pPr>
        <w:spacing w:line="260" w:lineRule="atLeast"/>
        <w:jc w:val="both"/>
        <w:rPr>
          <w:rFonts w:eastAsia="Calibri"/>
          <w:lang w:val="en-US" w:eastAsia="en-US"/>
        </w:rPr>
      </w:pPr>
    </w:p>
    <w:p w14:paraId="78F0796D" w14:textId="4DB57370" w:rsidR="008D1CF1" w:rsidRDefault="00CF153F" w:rsidP="007C3201">
      <w:pPr>
        <w:snapToGrid w:val="0"/>
      </w:pPr>
      <w:r>
        <w:t xml:space="preserve">The product </w:t>
      </w:r>
      <w:r>
        <w:rPr>
          <w:rFonts w:eastAsia="Calibri"/>
          <w:lang w:val="en-US" w:eastAsia="en-US"/>
        </w:rPr>
        <w:t xml:space="preserve">TWIST-TIE MD2 INPEST should not be used </w:t>
      </w:r>
      <w:r w:rsidR="008D1CF1" w:rsidRPr="009E3E39">
        <w:t>in spaces where un-packaged food or feed is kept.</w:t>
      </w:r>
    </w:p>
    <w:p w14:paraId="7B944E68" w14:textId="322D8808" w:rsidR="00F264C0" w:rsidRPr="008D1CF1" w:rsidRDefault="00F264C0">
      <w:pPr>
        <w:spacing w:line="260" w:lineRule="atLeast"/>
        <w:rPr>
          <w:rFonts w:eastAsia="Calibri"/>
          <w:i/>
          <w:lang w:eastAsia="en-US"/>
        </w:rPr>
      </w:pPr>
    </w:p>
    <w:p w14:paraId="36C17DF3" w14:textId="77777777" w:rsidR="009A5217" w:rsidRPr="00476B43" w:rsidRDefault="009A5217" w:rsidP="009A5217">
      <w:pPr>
        <w:spacing w:line="260" w:lineRule="atLeast"/>
        <w:jc w:val="both"/>
        <w:rPr>
          <w:rFonts w:eastAsia="Calibri"/>
        </w:rPr>
      </w:pPr>
      <w:r w:rsidRPr="00476B43">
        <w:rPr>
          <w:rFonts w:eastAsia="Calibri"/>
          <w:b/>
          <w:u w:val="single"/>
        </w:rPr>
        <w:t>GENERAL CONCLUSION: Eligibility for the simplified authorisation procedure</w:t>
      </w:r>
    </w:p>
    <w:p w14:paraId="380998BD" w14:textId="77777777" w:rsidR="009A5217" w:rsidRPr="00476B43" w:rsidRDefault="009A5217" w:rsidP="009A5217">
      <w:pPr>
        <w:pStyle w:val="Paragraphedeliste"/>
        <w:spacing w:line="260" w:lineRule="atLeast"/>
        <w:jc w:val="both"/>
        <w:rPr>
          <w:rFonts w:eastAsia="Calibri"/>
          <w:b/>
          <w:u w:val="single"/>
        </w:rPr>
      </w:pPr>
    </w:p>
    <w:p w14:paraId="0B7FE7C9" w14:textId="752BE771" w:rsidR="009A5217" w:rsidRPr="00476B43" w:rsidRDefault="009A5217" w:rsidP="004C6F12">
      <w:pPr>
        <w:spacing w:line="260" w:lineRule="atLeast"/>
        <w:jc w:val="both"/>
        <w:rPr>
          <w:rFonts w:eastAsia="Calibri"/>
        </w:rPr>
      </w:pPr>
      <w:r w:rsidRPr="00476B43">
        <w:rPr>
          <w:rFonts w:eastAsia="Calibri"/>
        </w:rPr>
        <w:t xml:space="preserve">Following evaluation, the biocidal product </w:t>
      </w:r>
      <w:r>
        <w:rPr>
          <w:rFonts w:eastAsia="Calibri"/>
        </w:rPr>
        <w:t>TWIST-TIE MD2 INPEST</w:t>
      </w:r>
      <w:r w:rsidRPr="00476B43">
        <w:rPr>
          <w:rFonts w:eastAsia="Calibri"/>
        </w:rPr>
        <w:t xml:space="preserve"> does meet the conditions</w:t>
      </w:r>
      <w:r w:rsidRPr="00476B43">
        <w:rPr>
          <w:rFonts w:eastAsia="Calibri"/>
          <w:u w:val="single"/>
        </w:rPr>
        <w:t xml:space="preserve"> </w:t>
      </w:r>
      <w:r w:rsidRPr="00476B43">
        <w:rPr>
          <w:rFonts w:eastAsia="Calibri"/>
        </w:rPr>
        <w:t>required for simplified authorisation as defined in Article 25 of 528/2012.</w:t>
      </w:r>
      <w:r w:rsidRPr="00476B43" w:rsidDel="00847FFC">
        <w:rPr>
          <w:rFonts w:eastAsia="Calibri"/>
        </w:rPr>
        <w:t xml:space="preserve"> </w:t>
      </w:r>
    </w:p>
    <w:p w14:paraId="44EBCB48" w14:textId="77777777" w:rsidR="009A5217" w:rsidRPr="00476B43" w:rsidRDefault="009A5217" w:rsidP="009A5217">
      <w:pPr>
        <w:snapToGrid w:val="0"/>
        <w:spacing w:line="260" w:lineRule="atLeast"/>
        <w:jc w:val="both"/>
        <w:rPr>
          <w:rFonts w:eastAsia="Calibri"/>
          <w:b/>
          <w:u w:val="single"/>
        </w:rPr>
      </w:pPr>
    </w:p>
    <w:p w14:paraId="24E26B04" w14:textId="21C88418" w:rsidR="009A5217" w:rsidRDefault="009A5217" w:rsidP="009A5217">
      <w:pPr>
        <w:snapToGrid w:val="0"/>
        <w:spacing w:line="260" w:lineRule="atLeast"/>
        <w:jc w:val="both"/>
        <w:rPr>
          <w:rFonts w:eastAsia="Calibri"/>
          <w:b/>
          <w:u w:val="single"/>
        </w:rPr>
      </w:pPr>
      <w:r w:rsidRPr="00476B43">
        <w:rPr>
          <w:rFonts w:eastAsia="Calibri"/>
          <w:b/>
          <w:u w:val="single"/>
        </w:rPr>
        <w:t>Therefore, the bioci</w:t>
      </w:r>
      <w:r>
        <w:rPr>
          <w:rFonts w:eastAsia="Calibri"/>
          <w:b/>
          <w:u w:val="single"/>
        </w:rPr>
        <w:t xml:space="preserve">dal product shall be authorized for the following use : </w:t>
      </w:r>
    </w:p>
    <w:p w14:paraId="0DA7BA90" w14:textId="7490CC84" w:rsidR="009A5217" w:rsidRDefault="009A5217" w:rsidP="009A5217">
      <w:pPr>
        <w:snapToGrid w:val="0"/>
        <w:spacing w:line="260" w:lineRule="atLeast"/>
        <w:jc w:val="both"/>
        <w:rPr>
          <w:rFonts w:eastAsia="Calibri"/>
          <w:b/>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110"/>
        <w:gridCol w:w="3119"/>
      </w:tblGrid>
      <w:tr w:rsidR="009A5217" w:rsidRPr="00043187" w14:paraId="33B95359" w14:textId="77777777" w:rsidTr="004C6F12">
        <w:trPr>
          <w:trHeight w:val="545"/>
        </w:trPr>
        <w:tc>
          <w:tcPr>
            <w:tcW w:w="2694" w:type="dxa"/>
            <w:vAlign w:val="center"/>
          </w:tcPr>
          <w:p w14:paraId="2DCADACE" w14:textId="6C502067" w:rsidR="009A5217" w:rsidRPr="00043187" w:rsidRDefault="009A5217" w:rsidP="00DA6E6D">
            <w:pPr>
              <w:keepNext/>
              <w:ind w:right="281"/>
              <w:outlineLvl w:val="1"/>
              <w:rPr>
                <w:rFonts w:ascii="Arial" w:eastAsia="Calibri" w:hAnsi="Arial" w:cs="Arial"/>
                <w:b/>
                <w:lang w:val="sv-SE" w:eastAsia="sv-SE"/>
              </w:rPr>
            </w:pPr>
            <w:r>
              <w:rPr>
                <w:rFonts w:ascii="Arial" w:eastAsia="Calibri" w:hAnsi="Arial" w:cs="Arial"/>
                <w:b/>
                <w:lang w:val="sv-SE" w:eastAsia="sv-SE"/>
              </w:rPr>
              <w:t>Target organisms</w:t>
            </w:r>
          </w:p>
        </w:tc>
        <w:tc>
          <w:tcPr>
            <w:tcW w:w="4110" w:type="dxa"/>
            <w:vAlign w:val="center"/>
          </w:tcPr>
          <w:p w14:paraId="5A38E98D" w14:textId="2C6C70E4" w:rsidR="009A5217" w:rsidRPr="00043187" w:rsidRDefault="009A5217" w:rsidP="00DA6E6D">
            <w:pPr>
              <w:keepNext/>
              <w:autoSpaceDE w:val="0"/>
              <w:autoSpaceDN w:val="0"/>
              <w:adjustRightInd w:val="0"/>
              <w:ind w:right="281"/>
              <w:rPr>
                <w:rFonts w:ascii="Arial" w:eastAsia="Calibri" w:hAnsi="Arial" w:cs="Arial"/>
                <w:b/>
                <w:lang w:val="sv-SE" w:eastAsia="sv-SE"/>
              </w:rPr>
            </w:pPr>
            <w:r>
              <w:rPr>
                <w:rFonts w:ascii="Arial" w:eastAsia="Calibri" w:hAnsi="Arial" w:cs="Arial"/>
                <w:b/>
                <w:lang w:val="sv-SE" w:eastAsia="sv-SE"/>
              </w:rPr>
              <w:t>Application rate</w:t>
            </w:r>
          </w:p>
        </w:tc>
        <w:tc>
          <w:tcPr>
            <w:tcW w:w="3119" w:type="dxa"/>
            <w:vAlign w:val="center"/>
          </w:tcPr>
          <w:p w14:paraId="5464A275" w14:textId="2B7A1916" w:rsidR="009A5217" w:rsidRPr="00043187" w:rsidRDefault="009A5217" w:rsidP="00DA6E6D">
            <w:pPr>
              <w:keepNext/>
              <w:autoSpaceDE w:val="0"/>
              <w:autoSpaceDN w:val="0"/>
              <w:adjustRightInd w:val="0"/>
              <w:ind w:right="281"/>
              <w:rPr>
                <w:rFonts w:ascii="Arial" w:eastAsia="Calibri" w:hAnsi="Arial" w:cs="Arial"/>
                <w:b/>
                <w:lang w:val="sv-SE" w:eastAsia="sv-SE"/>
              </w:rPr>
            </w:pPr>
            <w:r>
              <w:rPr>
                <w:rFonts w:ascii="Arial" w:eastAsia="Calibri" w:hAnsi="Arial" w:cs="Arial"/>
                <w:b/>
                <w:lang w:val="sv-SE" w:eastAsia="sv-SE"/>
              </w:rPr>
              <w:t>Use conditions</w:t>
            </w:r>
          </w:p>
        </w:tc>
      </w:tr>
      <w:tr w:rsidR="009A5217" w:rsidRPr="00043187" w14:paraId="38877614" w14:textId="77777777" w:rsidTr="004C6F12">
        <w:trPr>
          <w:trHeight w:val="1141"/>
        </w:trPr>
        <w:tc>
          <w:tcPr>
            <w:tcW w:w="2694" w:type="dxa"/>
            <w:shd w:val="clear" w:color="auto" w:fill="auto"/>
            <w:vAlign w:val="center"/>
          </w:tcPr>
          <w:p w14:paraId="67BF45EF" w14:textId="77777777" w:rsidR="009A5217" w:rsidRDefault="009A5217" w:rsidP="00DA6E6D">
            <w:pPr>
              <w:keepNext/>
              <w:tabs>
                <w:tab w:val="left" w:pos="426"/>
              </w:tabs>
              <w:ind w:right="281"/>
              <w:textAlignment w:val="top"/>
              <w:rPr>
                <w:rFonts w:ascii="Arial" w:eastAsia="Calibri" w:hAnsi="Arial" w:cs="Arial"/>
                <w:lang w:val="sv-SE" w:eastAsia="sv-SE"/>
              </w:rPr>
            </w:pPr>
          </w:p>
          <w:p w14:paraId="2FEAE267" w14:textId="38EB9C12" w:rsidR="009A5217" w:rsidRDefault="009A5217" w:rsidP="00DA6E6D">
            <w:pPr>
              <w:keepNext/>
              <w:tabs>
                <w:tab w:val="left" w:pos="426"/>
              </w:tabs>
              <w:ind w:right="281"/>
              <w:textAlignment w:val="top"/>
              <w:rPr>
                <w:rFonts w:ascii="Arial" w:eastAsia="Calibri" w:hAnsi="Arial" w:cs="Arial"/>
                <w:lang w:val="sv-SE" w:eastAsia="sv-SE"/>
              </w:rPr>
            </w:pPr>
            <w:r>
              <w:rPr>
                <w:rFonts w:ascii="Arial" w:eastAsia="Calibri" w:hAnsi="Arial" w:cs="Arial"/>
                <w:lang w:val="sv-SE" w:eastAsia="sv-SE"/>
              </w:rPr>
              <w:t>Food moths</w:t>
            </w:r>
          </w:p>
          <w:p w14:paraId="60FC5791" w14:textId="77777777" w:rsidR="009A5217" w:rsidRDefault="009A5217" w:rsidP="00DA6E6D">
            <w:pPr>
              <w:keepNext/>
              <w:tabs>
                <w:tab w:val="left" w:pos="426"/>
              </w:tabs>
              <w:ind w:right="281"/>
              <w:textAlignment w:val="top"/>
              <w:rPr>
                <w:rFonts w:ascii="Arial" w:eastAsia="Calibri" w:hAnsi="Arial" w:cs="Arial"/>
                <w:lang w:val="sv-SE" w:eastAsia="sv-SE"/>
              </w:rPr>
            </w:pPr>
          </w:p>
          <w:p w14:paraId="4BB840D3" w14:textId="77777777" w:rsidR="009A5217" w:rsidRPr="00DF05D5" w:rsidRDefault="009A5217" w:rsidP="00DA6E6D">
            <w:pPr>
              <w:keepNext/>
              <w:tabs>
                <w:tab w:val="left" w:pos="426"/>
              </w:tabs>
              <w:ind w:right="281"/>
              <w:textAlignment w:val="top"/>
              <w:rPr>
                <w:rFonts w:ascii="Arial" w:eastAsia="Calibri" w:hAnsi="Arial" w:cs="Arial"/>
                <w:i/>
                <w:lang w:val="sv-SE" w:eastAsia="sv-SE"/>
              </w:rPr>
            </w:pPr>
            <w:r>
              <w:rPr>
                <w:rFonts w:ascii="Arial" w:eastAsia="Calibri" w:hAnsi="Arial" w:cs="Arial"/>
                <w:i/>
                <w:lang w:val="sv-SE" w:eastAsia="sv-SE"/>
              </w:rPr>
              <w:t>Plodia interpunctella</w:t>
            </w:r>
          </w:p>
          <w:p w14:paraId="769BAEBF" w14:textId="77777777" w:rsidR="009A5217" w:rsidRPr="00DF05D5" w:rsidRDefault="009A5217" w:rsidP="00DA6E6D">
            <w:pPr>
              <w:keepNext/>
              <w:tabs>
                <w:tab w:val="left" w:pos="426"/>
              </w:tabs>
              <w:ind w:right="281"/>
              <w:textAlignment w:val="top"/>
              <w:rPr>
                <w:rFonts w:ascii="Arial" w:eastAsia="Calibri" w:hAnsi="Arial" w:cs="Arial"/>
                <w:i/>
                <w:lang w:val="sv-SE" w:eastAsia="sv-SE"/>
              </w:rPr>
            </w:pPr>
            <w:r>
              <w:rPr>
                <w:rFonts w:ascii="Arial" w:eastAsia="Calibri" w:hAnsi="Arial" w:cs="Arial"/>
                <w:i/>
                <w:lang w:val="sv-SE" w:eastAsia="sv-SE"/>
              </w:rPr>
              <w:t>Ephestia kuehniella</w:t>
            </w:r>
          </w:p>
          <w:p w14:paraId="26B84FD1" w14:textId="77777777" w:rsidR="009A5217" w:rsidRDefault="009A5217" w:rsidP="00DA6E6D">
            <w:pPr>
              <w:keepNext/>
              <w:tabs>
                <w:tab w:val="left" w:pos="426"/>
              </w:tabs>
              <w:ind w:right="281"/>
              <w:textAlignment w:val="top"/>
              <w:rPr>
                <w:rFonts w:ascii="Arial" w:eastAsia="Calibri" w:hAnsi="Arial" w:cs="Arial"/>
                <w:i/>
                <w:lang w:val="sv-SE" w:eastAsia="sv-SE"/>
              </w:rPr>
            </w:pPr>
          </w:p>
          <w:p w14:paraId="07DAD879" w14:textId="3172A731" w:rsidR="009A5217" w:rsidRPr="00DF05D5" w:rsidRDefault="009A5217" w:rsidP="00DA6E6D">
            <w:pPr>
              <w:keepNext/>
              <w:tabs>
                <w:tab w:val="left" w:pos="426"/>
              </w:tabs>
              <w:ind w:right="281"/>
              <w:textAlignment w:val="top"/>
              <w:rPr>
                <w:rFonts w:ascii="Arial" w:eastAsia="Calibri" w:hAnsi="Arial" w:cs="Arial"/>
                <w:lang w:val="sv-SE" w:eastAsia="sv-SE"/>
              </w:rPr>
            </w:pPr>
            <w:r>
              <w:rPr>
                <w:rFonts w:ascii="Arial" w:eastAsia="Calibri" w:hAnsi="Arial" w:cs="Arial"/>
                <w:lang w:val="sv-SE" w:eastAsia="sv-SE"/>
              </w:rPr>
              <w:t>Adult males</w:t>
            </w:r>
          </w:p>
        </w:tc>
        <w:tc>
          <w:tcPr>
            <w:tcW w:w="4110" w:type="dxa"/>
            <w:shd w:val="clear" w:color="auto" w:fill="auto"/>
            <w:vAlign w:val="center"/>
          </w:tcPr>
          <w:p w14:paraId="71AF61BC" w14:textId="3837D19F" w:rsidR="009A5217" w:rsidRDefault="009A5217" w:rsidP="00DA6E6D">
            <w:pPr>
              <w:keepNext/>
              <w:autoSpaceDE w:val="0"/>
              <w:autoSpaceDN w:val="0"/>
              <w:adjustRightInd w:val="0"/>
              <w:ind w:right="281"/>
              <w:rPr>
                <w:rFonts w:ascii="Arial" w:eastAsia="Calibri" w:hAnsi="Arial" w:cs="Arial"/>
                <w:lang w:val="sv-SE" w:eastAsia="sv-SE"/>
              </w:rPr>
            </w:pPr>
            <w:r w:rsidRPr="00DF05D5">
              <w:rPr>
                <w:rFonts w:ascii="Arial" w:eastAsia="Calibri" w:hAnsi="Arial" w:cs="Arial"/>
                <w:lang w:val="sv-SE" w:eastAsia="sv-SE"/>
              </w:rPr>
              <w:t xml:space="preserve">1 m </w:t>
            </w:r>
            <w:r w:rsidR="00DA6E6D">
              <w:rPr>
                <w:rFonts w:ascii="Arial" w:eastAsia="Calibri" w:hAnsi="Arial" w:cs="Arial"/>
                <w:lang w:val="sv-SE" w:eastAsia="sv-SE"/>
              </w:rPr>
              <w:t>of product for</w:t>
            </w:r>
            <w:r w:rsidRPr="00DF05D5">
              <w:rPr>
                <w:rFonts w:ascii="Arial" w:eastAsia="Calibri" w:hAnsi="Arial" w:cs="Arial"/>
                <w:lang w:val="sv-SE" w:eastAsia="sv-SE"/>
              </w:rPr>
              <w:t xml:space="preserve"> 300 m</w:t>
            </w:r>
            <w:r w:rsidRPr="004C6F12">
              <w:rPr>
                <w:rFonts w:ascii="Arial" w:eastAsia="Calibri" w:hAnsi="Arial" w:cs="Arial"/>
                <w:vertAlign w:val="superscript"/>
                <w:lang w:val="sv-SE" w:eastAsia="sv-SE"/>
              </w:rPr>
              <w:t>3</w:t>
            </w:r>
            <w:r w:rsidR="00DA6E6D">
              <w:rPr>
                <w:rFonts w:ascii="Arial" w:eastAsia="Calibri" w:hAnsi="Arial" w:cs="Arial"/>
                <w:vertAlign w:val="superscript"/>
                <w:lang w:val="sv-SE" w:eastAsia="sv-SE"/>
              </w:rPr>
              <w:t xml:space="preserve"> </w:t>
            </w:r>
            <w:r w:rsidR="00DA6E6D">
              <w:rPr>
                <w:rFonts w:ascii="Arial" w:eastAsia="Calibri" w:hAnsi="Arial" w:cs="Arial"/>
                <w:lang w:val="sv-SE" w:eastAsia="sv-SE"/>
              </w:rPr>
              <w:t>volume room</w:t>
            </w:r>
          </w:p>
          <w:p w14:paraId="704569F2" w14:textId="77777777" w:rsidR="009A5217" w:rsidRDefault="009A5217" w:rsidP="00DA6E6D">
            <w:pPr>
              <w:keepNext/>
              <w:autoSpaceDE w:val="0"/>
              <w:autoSpaceDN w:val="0"/>
              <w:adjustRightInd w:val="0"/>
              <w:ind w:right="281"/>
              <w:rPr>
                <w:rFonts w:ascii="Arial" w:eastAsia="Calibri" w:hAnsi="Arial" w:cs="Arial"/>
                <w:lang w:val="sv-SE" w:eastAsia="sv-SE"/>
              </w:rPr>
            </w:pPr>
          </w:p>
          <w:p w14:paraId="31FE6479" w14:textId="17967E39" w:rsidR="009A5217" w:rsidRPr="00043187" w:rsidRDefault="009A5217" w:rsidP="009A5217">
            <w:pPr>
              <w:keepNext/>
              <w:autoSpaceDE w:val="0"/>
              <w:autoSpaceDN w:val="0"/>
              <w:adjustRightInd w:val="0"/>
              <w:ind w:right="281"/>
              <w:rPr>
                <w:rFonts w:ascii="Arial" w:eastAsia="Calibri" w:hAnsi="Arial" w:cs="Arial"/>
                <w:lang w:val="sv-SE" w:eastAsia="sv-SE"/>
              </w:rPr>
            </w:pPr>
          </w:p>
        </w:tc>
        <w:tc>
          <w:tcPr>
            <w:tcW w:w="3119" w:type="dxa"/>
            <w:shd w:val="clear" w:color="auto" w:fill="auto"/>
            <w:vAlign w:val="center"/>
          </w:tcPr>
          <w:p w14:paraId="4849505C" w14:textId="77777777" w:rsidR="009A5217" w:rsidRDefault="009A5217" w:rsidP="00DA6E6D">
            <w:pPr>
              <w:keepNext/>
              <w:autoSpaceDE w:val="0"/>
              <w:autoSpaceDN w:val="0"/>
              <w:adjustRightInd w:val="0"/>
              <w:ind w:right="281"/>
              <w:rPr>
                <w:rFonts w:ascii="Arial" w:eastAsia="Calibri" w:hAnsi="Arial" w:cs="Arial"/>
                <w:lang w:val="sv-SE" w:eastAsia="sv-SE"/>
              </w:rPr>
            </w:pPr>
            <w:r>
              <w:rPr>
                <w:rFonts w:ascii="Arial" w:eastAsia="Calibri" w:hAnsi="Arial" w:cs="Arial"/>
                <w:lang w:val="sv-SE" w:eastAsia="sv-SE"/>
              </w:rPr>
              <w:t>Indoor</w:t>
            </w:r>
          </w:p>
          <w:p w14:paraId="2B0517FC" w14:textId="77777777" w:rsidR="009A5217" w:rsidRDefault="009A5217" w:rsidP="00DA6E6D">
            <w:pPr>
              <w:keepNext/>
              <w:autoSpaceDE w:val="0"/>
              <w:autoSpaceDN w:val="0"/>
              <w:adjustRightInd w:val="0"/>
              <w:ind w:right="281"/>
              <w:rPr>
                <w:rFonts w:ascii="Arial" w:eastAsia="Calibri" w:hAnsi="Arial" w:cs="Arial"/>
                <w:lang w:val="sv-SE" w:eastAsia="sv-SE"/>
              </w:rPr>
            </w:pPr>
          </w:p>
          <w:p w14:paraId="07613DAB" w14:textId="447B7357" w:rsidR="009A5217" w:rsidRPr="00043187" w:rsidRDefault="009A5217" w:rsidP="00DA6E6D">
            <w:pPr>
              <w:keepNext/>
              <w:autoSpaceDE w:val="0"/>
              <w:autoSpaceDN w:val="0"/>
              <w:adjustRightInd w:val="0"/>
              <w:ind w:right="281"/>
              <w:rPr>
                <w:rFonts w:ascii="Arial" w:eastAsia="Calibri" w:hAnsi="Arial" w:cs="Arial"/>
                <w:lang w:val="sv-SE" w:eastAsia="sv-SE"/>
              </w:rPr>
            </w:pPr>
            <w:r>
              <w:rPr>
                <w:rFonts w:ascii="Arial" w:eastAsia="Calibri" w:hAnsi="Arial" w:cs="Arial"/>
                <w:lang w:val="sv-SE" w:eastAsia="sv-SE"/>
              </w:rPr>
              <w:t xml:space="preserve">Professionals users </w:t>
            </w:r>
          </w:p>
        </w:tc>
      </w:tr>
    </w:tbl>
    <w:p w14:paraId="7202D6D1" w14:textId="77777777" w:rsidR="009A5217" w:rsidRPr="00DA6E6D" w:rsidRDefault="009A5217" w:rsidP="009A5217">
      <w:pPr>
        <w:snapToGrid w:val="0"/>
        <w:spacing w:line="260" w:lineRule="atLeast"/>
        <w:jc w:val="both"/>
        <w:rPr>
          <w:rFonts w:eastAsia="Calibri"/>
          <w:b/>
          <w:u w:val="single"/>
          <w:lang w:val="sv-SE"/>
        </w:rPr>
      </w:pPr>
    </w:p>
    <w:p w14:paraId="2C854B0C" w14:textId="77777777" w:rsidR="009A5217" w:rsidRPr="00DA6E6D" w:rsidRDefault="009A5217" w:rsidP="009A5217">
      <w:pPr>
        <w:snapToGrid w:val="0"/>
        <w:spacing w:line="260" w:lineRule="atLeast"/>
        <w:jc w:val="both"/>
        <w:rPr>
          <w:rFonts w:eastAsia="Calibri"/>
          <w:b/>
          <w:u w:val="single"/>
          <w:lang w:val="fr-FR"/>
        </w:rPr>
      </w:pPr>
    </w:p>
    <w:p w14:paraId="17C8646A" w14:textId="77777777" w:rsidR="009A5217" w:rsidRPr="00DA6E6D" w:rsidRDefault="009A5217">
      <w:pPr>
        <w:spacing w:line="260" w:lineRule="atLeast"/>
        <w:rPr>
          <w:rFonts w:eastAsia="Calibri"/>
          <w:i/>
          <w:lang w:val="fr-FR" w:eastAsia="en-US"/>
        </w:rPr>
      </w:pPr>
    </w:p>
    <w:p w14:paraId="3E29FE13" w14:textId="77777777" w:rsidR="009D0C0B" w:rsidRDefault="00FA480B">
      <w:pPr>
        <w:pStyle w:val="Titre1"/>
        <w:pageBreakBefore/>
      </w:pPr>
      <w:bookmarkStart w:id="2" w:name="_Toc2155619"/>
      <w:r>
        <w:rPr>
          <w:rFonts w:eastAsia="Calibri"/>
        </w:rPr>
        <w:lastRenderedPageBreak/>
        <w:t>ASSESSMENT REPORT</w:t>
      </w:r>
      <w:bookmarkEnd w:id="2"/>
    </w:p>
    <w:p w14:paraId="6C04FD29" w14:textId="77777777" w:rsidR="009D0C0B" w:rsidRDefault="00FA480B">
      <w:pPr>
        <w:pStyle w:val="Titre2"/>
      </w:pPr>
      <w:bookmarkStart w:id="3" w:name="_Toc2155620"/>
      <w:bookmarkStart w:id="4" w:name="d0e6"/>
      <w:bookmarkStart w:id="5" w:name="d0e7"/>
      <w:r>
        <w:t>Summary of the product assessment</w:t>
      </w:r>
      <w:bookmarkEnd w:id="3"/>
      <w:r>
        <w:t xml:space="preserve"> </w:t>
      </w:r>
    </w:p>
    <w:p w14:paraId="1670FB11" w14:textId="77777777" w:rsidR="009D0C0B" w:rsidRDefault="00FA480B">
      <w:pPr>
        <w:pStyle w:val="Titre3"/>
      </w:pPr>
      <w:bookmarkStart w:id="6" w:name="_Toc2155621"/>
      <w:r>
        <w:t>Administrative information</w:t>
      </w:r>
      <w:bookmarkEnd w:id="6"/>
    </w:p>
    <w:p w14:paraId="075C87AE" w14:textId="77777777" w:rsidR="009D0C0B" w:rsidRDefault="00FA480B">
      <w:pPr>
        <w:pStyle w:val="Titre4"/>
        <w:rPr>
          <w:b/>
          <w:bCs/>
          <w:lang w:eastAsia="en-GB"/>
        </w:rPr>
      </w:pPr>
      <w:bookmarkStart w:id="7" w:name="d0e10"/>
      <w:bookmarkStart w:id="8" w:name="_Toc2155622"/>
      <w:bookmarkEnd w:id="4"/>
      <w:bookmarkEnd w:id="5"/>
      <w:r>
        <w:t>Identifier of the product</w:t>
      </w:r>
      <w:bookmarkEnd w:id="7"/>
      <w:bookmarkEnd w:id="8"/>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06A38097" w14:textId="77777777">
        <w:trPr>
          <w:tblHeader/>
        </w:trPr>
        <w:tc>
          <w:tcPr>
            <w:tcW w:w="3397" w:type="dxa"/>
            <w:tcBorders>
              <w:top w:val="single" w:sz="4" w:space="0" w:color="000000"/>
              <w:left w:val="single" w:sz="4" w:space="0" w:color="000000"/>
              <w:bottom w:val="single" w:sz="4" w:space="0" w:color="000000"/>
            </w:tcBorders>
            <w:shd w:val="clear" w:color="auto" w:fill="auto"/>
          </w:tcPr>
          <w:p w14:paraId="03CDE326" w14:textId="77777777" w:rsidR="009D0C0B" w:rsidRDefault="00FA480B">
            <w:pPr>
              <w:rPr>
                <w:b/>
                <w:bCs/>
                <w:szCs w:val="24"/>
                <w:lang w:eastAsia="en-GB"/>
              </w:rPr>
            </w:pPr>
            <w:r>
              <w:rPr>
                <w:b/>
                <w:bCs/>
                <w:szCs w:val="24"/>
                <w:lang w:eastAsia="en-GB"/>
              </w:rPr>
              <w:t>Identifier</w:t>
            </w:r>
            <w:r>
              <w:rPr>
                <w:rStyle w:val="Caractresdenotedebasdepage"/>
                <w:b/>
                <w:bCs/>
                <w:szCs w:val="24"/>
                <w:lang w:eastAsia="en-GB"/>
              </w:rPr>
              <w:footnoteReference w:id="2"/>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0C8FE07B" w14:textId="77777777" w:rsidR="009D0C0B" w:rsidRDefault="00FA480B">
            <w:r>
              <w:rPr>
                <w:b/>
                <w:bCs/>
                <w:szCs w:val="24"/>
                <w:lang w:eastAsia="en-GB"/>
              </w:rPr>
              <w:t>Country (if relevant)</w:t>
            </w:r>
          </w:p>
        </w:tc>
      </w:tr>
      <w:tr w:rsidR="009D0C0B" w14:paraId="23973A25" w14:textId="77777777">
        <w:tc>
          <w:tcPr>
            <w:tcW w:w="3397" w:type="dxa"/>
            <w:tcBorders>
              <w:left w:val="single" w:sz="4" w:space="0" w:color="000000"/>
              <w:bottom w:val="single" w:sz="4" w:space="0" w:color="000000"/>
            </w:tcBorders>
            <w:shd w:val="clear" w:color="auto" w:fill="auto"/>
          </w:tcPr>
          <w:p w14:paraId="4988D348" w14:textId="52EACBBE" w:rsidR="009D0C0B" w:rsidRDefault="00E348D5">
            <w:pPr>
              <w:snapToGrid w:val="0"/>
            </w:pPr>
            <w:r>
              <w:t>TWIST-TIE MD2 INPEST</w:t>
            </w:r>
          </w:p>
        </w:tc>
        <w:tc>
          <w:tcPr>
            <w:tcW w:w="5680" w:type="dxa"/>
            <w:tcBorders>
              <w:left w:val="single" w:sz="4" w:space="0" w:color="000000"/>
              <w:bottom w:val="single" w:sz="4" w:space="0" w:color="000000"/>
              <w:right w:val="single" w:sz="4" w:space="0" w:color="000000"/>
            </w:tcBorders>
            <w:shd w:val="clear" w:color="auto" w:fill="auto"/>
          </w:tcPr>
          <w:p w14:paraId="211E545D" w14:textId="6D42E663" w:rsidR="009D0C0B" w:rsidRDefault="009D0C0B" w:rsidP="00E348D5">
            <w:pPr>
              <w:snapToGrid w:val="0"/>
            </w:pPr>
          </w:p>
        </w:tc>
      </w:tr>
    </w:tbl>
    <w:p w14:paraId="7B9E666B" w14:textId="77777777" w:rsidR="009D0C0B" w:rsidRDefault="00FA480B">
      <w:pPr>
        <w:pStyle w:val="Titre4"/>
        <w:rPr>
          <w:b/>
          <w:bCs/>
          <w:color w:val="000000"/>
          <w:lang w:eastAsia="en-GB"/>
        </w:rPr>
      </w:pPr>
      <w:bookmarkStart w:id="9" w:name="_Toc2155623"/>
      <w:bookmarkStart w:id="10" w:name="d0e350"/>
      <w:r>
        <w:t>Authorisation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7A7148" w14:paraId="369AC859"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06CC13EE" w14:textId="77777777" w:rsidR="007A7148" w:rsidRDefault="007A7148" w:rsidP="007A7148">
            <w:pPr>
              <w:rPr>
                <w:b/>
              </w:rPr>
            </w:pPr>
            <w:bookmarkStart w:id="11" w:name="d0e66"/>
            <w:bookmarkEnd w:id="11"/>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5E254B14" w14:textId="77777777" w:rsidR="007A7148" w:rsidRDefault="007A7148" w:rsidP="007A7148">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57BE3241" w14:textId="77777777" w:rsidR="007A7148" w:rsidRPr="00024402" w:rsidRDefault="007A7148" w:rsidP="007A7148">
            <w:pPr>
              <w:rPr>
                <w:rFonts w:cs="Times"/>
              </w:rPr>
            </w:pPr>
            <w:r w:rsidRPr="00024402">
              <w:rPr>
                <w:rFonts w:cs="Times"/>
              </w:rPr>
              <w:t xml:space="preserve">GEA s.r.l. </w:t>
            </w:r>
          </w:p>
        </w:tc>
      </w:tr>
      <w:tr w:rsidR="007A7148" w14:paraId="22D23039"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6B04C4EA" w14:textId="77777777" w:rsidR="007A7148" w:rsidRDefault="007A7148" w:rsidP="007A7148"/>
        </w:tc>
        <w:tc>
          <w:tcPr>
            <w:tcW w:w="1115" w:type="dxa"/>
            <w:tcBorders>
              <w:left w:val="single" w:sz="4" w:space="0" w:color="auto"/>
              <w:bottom w:val="single" w:sz="4" w:space="0" w:color="000000"/>
            </w:tcBorders>
            <w:shd w:val="clear" w:color="auto" w:fill="auto"/>
          </w:tcPr>
          <w:p w14:paraId="310322E5" w14:textId="77777777" w:rsidR="007A7148" w:rsidRDefault="007A7148" w:rsidP="007A7148">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76819A19" w14:textId="1AE389C8" w:rsidR="00B87E71" w:rsidRDefault="00B87E71" w:rsidP="00B87E71">
            <w:pPr>
              <w:rPr>
                <w:rFonts w:cs="Times"/>
                <w:lang w:val="it-IT"/>
              </w:rPr>
            </w:pPr>
            <w:r w:rsidRPr="00E730FD">
              <w:rPr>
                <w:rFonts w:cs="Times"/>
                <w:lang w:val="it-IT"/>
              </w:rPr>
              <w:t xml:space="preserve">Via </w:t>
            </w:r>
            <w:r>
              <w:rPr>
                <w:rFonts w:cs="Times"/>
                <w:lang w:val="it-IT"/>
              </w:rPr>
              <w:t>Albert Bruce Sabin, 31</w:t>
            </w:r>
          </w:p>
          <w:p w14:paraId="6501A080" w14:textId="77777777" w:rsidR="00B87E71" w:rsidRDefault="00B87E71" w:rsidP="00B87E71">
            <w:pPr>
              <w:rPr>
                <w:rFonts w:cs="Times"/>
                <w:lang w:val="it-IT"/>
              </w:rPr>
            </w:pPr>
            <w:r>
              <w:rPr>
                <w:rFonts w:cs="Times"/>
                <w:lang w:val="it-IT"/>
              </w:rPr>
              <w:t>20019 Settimo Milanese (MI)</w:t>
            </w:r>
          </w:p>
          <w:p w14:paraId="605E7598" w14:textId="6E2926B8" w:rsidR="007A7148" w:rsidRPr="00E730FD" w:rsidRDefault="00B87E71" w:rsidP="00B87E71">
            <w:pPr>
              <w:rPr>
                <w:rFonts w:cs="Times"/>
                <w:lang w:val="it-IT"/>
              </w:rPr>
            </w:pPr>
            <w:r>
              <w:rPr>
                <w:rFonts w:cs="Times"/>
                <w:lang w:val="it-IT"/>
              </w:rPr>
              <w:t>Italy</w:t>
            </w:r>
          </w:p>
        </w:tc>
      </w:tr>
      <w:tr w:rsidR="009D0C0B" w14:paraId="6497D45D"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7490B2AD" w14:textId="77777777"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6E238AFC" w14:textId="6A1C42F8" w:rsidR="009D0C0B" w:rsidRDefault="00FB127B">
            <w:pPr>
              <w:snapToGrid w:val="0"/>
              <w:rPr>
                <w:b/>
              </w:rPr>
            </w:pPr>
            <w:r>
              <w:rPr>
                <w:b/>
              </w:rPr>
              <w:t>FR-2020-0028</w:t>
            </w:r>
          </w:p>
        </w:tc>
      </w:tr>
      <w:tr w:rsidR="009D0C0B" w14:paraId="47007333" w14:textId="77777777" w:rsidTr="00F33B28">
        <w:tc>
          <w:tcPr>
            <w:tcW w:w="3397" w:type="dxa"/>
            <w:tcBorders>
              <w:top w:val="single" w:sz="4" w:space="0" w:color="auto"/>
              <w:left w:val="single" w:sz="4" w:space="0" w:color="000000"/>
              <w:bottom w:val="single" w:sz="4" w:space="0" w:color="000000"/>
            </w:tcBorders>
            <w:shd w:val="clear" w:color="auto" w:fill="auto"/>
          </w:tcPr>
          <w:p w14:paraId="2FBAE680" w14:textId="77777777"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02999DD" w14:textId="0C4F82FD" w:rsidR="009D0C0B" w:rsidRDefault="00FB127B">
            <w:pPr>
              <w:snapToGrid w:val="0"/>
              <w:rPr>
                <w:b/>
              </w:rPr>
            </w:pPr>
            <w:r>
              <w:rPr>
                <w:b/>
              </w:rPr>
              <w:t>22/07/2020</w:t>
            </w:r>
          </w:p>
        </w:tc>
      </w:tr>
      <w:tr w:rsidR="009D0C0B" w14:paraId="03AC9726" w14:textId="77777777">
        <w:tc>
          <w:tcPr>
            <w:tcW w:w="3397" w:type="dxa"/>
            <w:tcBorders>
              <w:left w:val="single" w:sz="4" w:space="0" w:color="000000"/>
              <w:bottom w:val="single" w:sz="4" w:space="0" w:color="000000"/>
            </w:tcBorders>
            <w:shd w:val="clear" w:color="auto" w:fill="auto"/>
          </w:tcPr>
          <w:p w14:paraId="7750430A" w14:textId="77777777"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5D28DCD4" w14:textId="20DF515F" w:rsidR="009D0C0B" w:rsidRDefault="00FB127B">
            <w:pPr>
              <w:snapToGrid w:val="0"/>
              <w:rPr>
                <w:b/>
              </w:rPr>
            </w:pPr>
            <w:r>
              <w:rPr>
                <w:b/>
              </w:rPr>
              <w:t>21/07/2030</w:t>
            </w:r>
          </w:p>
        </w:tc>
      </w:tr>
    </w:tbl>
    <w:p w14:paraId="0F2F3006" w14:textId="77777777" w:rsidR="009D0C0B" w:rsidRDefault="00FA480B">
      <w:pPr>
        <w:pStyle w:val="Titre4"/>
        <w:rPr>
          <w:b/>
          <w:bCs/>
          <w:color w:val="000000"/>
          <w:lang w:eastAsia="en-GB"/>
        </w:rPr>
      </w:pPr>
      <w:bookmarkStart w:id="12" w:name="_Toc2155624"/>
      <w:bookmarkStart w:id="13" w:name="d0e146"/>
      <w:r>
        <w:t>Manufacturer(s) of the products</w:t>
      </w:r>
      <w:bookmarkEnd w:id="12"/>
      <w:r>
        <w:t xml:space="preserve"> </w:t>
      </w:r>
      <w:bookmarkEnd w:id="13"/>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7A7148" w14:paraId="1BF9C102" w14:textId="77777777" w:rsidTr="007A7148">
        <w:tc>
          <w:tcPr>
            <w:tcW w:w="3397" w:type="dxa"/>
            <w:tcBorders>
              <w:top w:val="single" w:sz="4" w:space="0" w:color="000000"/>
              <w:left w:val="single" w:sz="4" w:space="0" w:color="000000"/>
              <w:bottom w:val="single" w:sz="4" w:space="0" w:color="000000"/>
              <w:right w:val="single" w:sz="4" w:space="0" w:color="auto"/>
            </w:tcBorders>
            <w:shd w:val="clear" w:color="auto" w:fill="auto"/>
          </w:tcPr>
          <w:p w14:paraId="205217E5" w14:textId="77777777" w:rsidR="007A7148" w:rsidRDefault="007A7148" w:rsidP="007A7148">
            <w:pPr>
              <w:rPr>
                <w:b/>
              </w:rPr>
            </w:pPr>
            <w:r>
              <w:rPr>
                <w:b/>
                <w:bCs/>
                <w:color w:val="000000"/>
                <w:szCs w:val="24"/>
                <w:lang w:eastAsia="en-GB"/>
              </w:rPr>
              <w:t>Name of manufacturer</w:t>
            </w:r>
          </w:p>
        </w:tc>
        <w:tc>
          <w:tcPr>
            <w:tcW w:w="5638" w:type="dxa"/>
            <w:tcBorders>
              <w:top w:val="single" w:sz="4" w:space="0" w:color="auto"/>
              <w:left w:val="single" w:sz="4" w:space="0" w:color="auto"/>
              <w:bottom w:val="single" w:sz="4" w:space="0" w:color="auto"/>
              <w:right w:val="single" w:sz="4" w:space="0" w:color="auto"/>
            </w:tcBorders>
          </w:tcPr>
          <w:p w14:paraId="086B6B23" w14:textId="77777777" w:rsidR="007A7148" w:rsidRPr="00024402" w:rsidRDefault="007A7148" w:rsidP="007A7148">
            <w:pPr>
              <w:rPr>
                <w:rFonts w:cs="Times"/>
              </w:rPr>
            </w:pPr>
            <w:r w:rsidRPr="00024402">
              <w:rPr>
                <w:rFonts w:cs="Times"/>
              </w:rPr>
              <w:t xml:space="preserve">GEA s.r.l. </w:t>
            </w:r>
          </w:p>
        </w:tc>
      </w:tr>
      <w:tr w:rsidR="007A7148" w14:paraId="395D1700" w14:textId="77777777" w:rsidTr="007A7148">
        <w:tc>
          <w:tcPr>
            <w:tcW w:w="3397" w:type="dxa"/>
            <w:tcBorders>
              <w:left w:val="single" w:sz="4" w:space="0" w:color="000000"/>
              <w:bottom w:val="single" w:sz="4" w:space="0" w:color="000000"/>
              <w:right w:val="single" w:sz="4" w:space="0" w:color="auto"/>
            </w:tcBorders>
            <w:shd w:val="clear" w:color="auto" w:fill="auto"/>
          </w:tcPr>
          <w:p w14:paraId="576E3268" w14:textId="77777777" w:rsidR="007A7148" w:rsidRDefault="007A7148" w:rsidP="007A7148">
            <w:pPr>
              <w:rPr>
                <w:b/>
              </w:rPr>
            </w:pPr>
            <w:r>
              <w:rPr>
                <w:b/>
                <w:bCs/>
                <w:color w:val="000000"/>
                <w:szCs w:val="24"/>
                <w:lang w:eastAsia="en-GB"/>
              </w:rPr>
              <w:t>Address of manufacturer</w:t>
            </w:r>
          </w:p>
        </w:tc>
        <w:tc>
          <w:tcPr>
            <w:tcW w:w="5638" w:type="dxa"/>
            <w:tcBorders>
              <w:top w:val="single" w:sz="4" w:space="0" w:color="auto"/>
              <w:left w:val="single" w:sz="4" w:space="0" w:color="auto"/>
              <w:bottom w:val="single" w:sz="4" w:space="0" w:color="auto"/>
              <w:right w:val="single" w:sz="4" w:space="0" w:color="auto"/>
            </w:tcBorders>
          </w:tcPr>
          <w:p w14:paraId="0B18B060" w14:textId="77777777" w:rsidR="007A7148" w:rsidRDefault="007A7148" w:rsidP="000B374A">
            <w:pPr>
              <w:rPr>
                <w:rFonts w:cs="Times"/>
                <w:lang w:val="it-IT"/>
              </w:rPr>
            </w:pPr>
            <w:r w:rsidRPr="00E730FD">
              <w:rPr>
                <w:rFonts w:cs="Times"/>
                <w:lang w:val="it-IT"/>
              </w:rPr>
              <w:t xml:space="preserve">Via </w:t>
            </w:r>
            <w:r w:rsidR="000B374A">
              <w:rPr>
                <w:rFonts w:cs="Times"/>
                <w:lang w:val="it-IT"/>
              </w:rPr>
              <w:t>Albert Bruce Sabin, 31</w:t>
            </w:r>
          </w:p>
          <w:p w14:paraId="17A62D7E" w14:textId="77777777" w:rsidR="000B374A" w:rsidRDefault="000B374A" w:rsidP="000B374A">
            <w:pPr>
              <w:rPr>
                <w:rFonts w:cs="Times"/>
                <w:lang w:val="it-IT"/>
              </w:rPr>
            </w:pPr>
            <w:r>
              <w:rPr>
                <w:rFonts w:cs="Times"/>
                <w:lang w:val="it-IT"/>
              </w:rPr>
              <w:t>20019 Settimo Milanese (MI)</w:t>
            </w:r>
          </w:p>
          <w:p w14:paraId="7C7BEDC2" w14:textId="162F4891" w:rsidR="000B374A" w:rsidRPr="00E730FD" w:rsidRDefault="000B374A" w:rsidP="000B374A">
            <w:pPr>
              <w:rPr>
                <w:rFonts w:cs="Times"/>
                <w:lang w:val="it-IT"/>
              </w:rPr>
            </w:pPr>
            <w:r>
              <w:rPr>
                <w:rFonts w:cs="Times"/>
                <w:lang w:val="it-IT"/>
              </w:rPr>
              <w:t>Italy</w:t>
            </w:r>
          </w:p>
        </w:tc>
      </w:tr>
      <w:tr w:rsidR="007A7148" w14:paraId="6C9C181C" w14:textId="77777777" w:rsidTr="007A7148">
        <w:trPr>
          <w:trHeight w:val="77"/>
        </w:trPr>
        <w:tc>
          <w:tcPr>
            <w:tcW w:w="3397" w:type="dxa"/>
            <w:tcBorders>
              <w:left w:val="single" w:sz="4" w:space="0" w:color="000000"/>
              <w:bottom w:val="single" w:sz="4" w:space="0" w:color="000000"/>
              <w:right w:val="single" w:sz="4" w:space="0" w:color="auto"/>
            </w:tcBorders>
            <w:shd w:val="clear" w:color="auto" w:fill="auto"/>
          </w:tcPr>
          <w:p w14:paraId="434827A7" w14:textId="77777777" w:rsidR="007A7148" w:rsidRDefault="007A7148" w:rsidP="007A7148">
            <w:pPr>
              <w:rPr>
                <w:b/>
              </w:rPr>
            </w:pPr>
            <w:r>
              <w:rPr>
                <w:b/>
                <w:bCs/>
                <w:color w:val="000000"/>
                <w:szCs w:val="24"/>
                <w:lang w:eastAsia="en-GB"/>
              </w:rPr>
              <w:t>Location of manufacturing sites</w:t>
            </w:r>
          </w:p>
        </w:tc>
        <w:tc>
          <w:tcPr>
            <w:tcW w:w="5638" w:type="dxa"/>
            <w:tcBorders>
              <w:top w:val="single" w:sz="4" w:space="0" w:color="auto"/>
              <w:left w:val="single" w:sz="4" w:space="0" w:color="auto"/>
              <w:bottom w:val="single" w:sz="4" w:space="0" w:color="auto"/>
              <w:right w:val="single" w:sz="4" w:space="0" w:color="auto"/>
            </w:tcBorders>
          </w:tcPr>
          <w:p w14:paraId="1CF32C36" w14:textId="77777777" w:rsidR="000B374A" w:rsidRDefault="007A7148" w:rsidP="000B374A">
            <w:pPr>
              <w:rPr>
                <w:rFonts w:cs="Times"/>
                <w:lang w:val="it-IT"/>
              </w:rPr>
            </w:pPr>
            <w:r w:rsidRPr="00E730FD">
              <w:rPr>
                <w:rFonts w:cs="Times"/>
                <w:lang w:val="it-IT"/>
              </w:rPr>
              <w:t xml:space="preserve">Via </w:t>
            </w:r>
            <w:r w:rsidR="000B374A">
              <w:rPr>
                <w:rFonts w:cs="Times"/>
                <w:lang w:val="it-IT"/>
              </w:rPr>
              <w:t>Albert Bruce Sabin, 31</w:t>
            </w:r>
          </w:p>
          <w:p w14:paraId="37F3DFBF" w14:textId="77777777" w:rsidR="000B374A" w:rsidRDefault="000B374A" w:rsidP="000B374A">
            <w:pPr>
              <w:rPr>
                <w:rFonts w:cs="Times"/>
                <w:lang w:val="it-IT"/>
              </w:rPr>
            </w:pPr>
            <w:r>
              <w:rPr>
                <w:rFonts w:cs="Times"/>
                <w:lang w:val="it-IT"/>
              </w:rPr>
              <w:t>20019 Settimo Milanese (MI)</w:t>
            </w:r>
          </w:p>
          <w:p w14:paraId="4788F7ED" w14:textId="49676F8C" w:rsidR="007A7148" w:rsidRPr="00E730FD" w:rsidRDefault="000B374A" w:rsidP="007A7148">
            <w:pPr>
              <w:rPr>
                <w:rFonts w:cs="Times"/>
                <w:lang w:val="it-IT"/>
              </w:rPr>
            </w:pPr>
            <w:r>
              <w:rPr>
                <w:rFonts w:cs="Times"/>
                <w:lang w:val="it-IT"/>
              </w:rPr>
              <w:t>Italy</w:t>
            </w:r>
          </w:p>
        </w:tc>
      </w:tr>
    </w:tbl>
    <w:p w14:paraId="3B55E248" w14:textId="77777777" w:rsidR="009D0C0B" w:rsidRDefault="00FA480B">
      <w:pPr>
        <w:pStyle w:val="Titre4"/>
      </w:pPr>
      <w:bookmarkStart w:id="14" w:name="_Toc2155625"/>
      <w:r>
        <w:t>Manufacturer(s) of the active substance(s)</w:t>
      </w:r>
      <w:bookmarkEnd w:id="14"/>
    </w:p>
    <w:p w14:paraId="68D6C496" w14:textId="77777777" w:rsidR="007A7148" w:rsidRDefault="007A7148" w:rsidP="007A7148">
      <w:pPr>
        <w:pStyle w:val="Corpsdetexte"/>
        <w:rPr>
          <w:lang w:val="de-DE"/>
        </w:rPr>
      </w:pPr>
    </w:p>
    <w:p w14:paraId="1240A5EE" w14:textId="77777777" w:rsidR="007A7148" w:rsidRDefault="007A7148" w:rsidP="007A7148">
      <w:pPr>
        <w:pStyle w:val="Corpsdetexte"/>
        <w:rPr>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7A7148" w:rsidRPr="00860857" w14:paraId="0CC10D5B" w14:textId="77777777" w:rsidTr="00F264C0">
        <w:tc>
          <w:tcPr>
            <w:tcW w:w="3397" w:type="dxa"/>
            <w:tcBorders>
              <w:top w:val="single" w:sz="4" w:space="0" w:color="000000"/>
              <w:left w:val="single" w:sz="4" w:space="0" w:color="000000"/>
              <w:bottom w:val="single" w:sz="4" w:space="0" w:color="000000"/>
            </w:tcBorders>
            <w:shd w:val="clear" w:color="auto" w:fill="auto"/>
          </w:tcPr>
          <w:p w14:paraId="552A6377" w14:textId="77777777" w:rsidR="007A7148" w:rsidRDefault="007A7148" w:rsidP="007A7148">
            <w:pPr>
              <w:rPr>
                <w:b/>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5636BB6C" w14:textId="77777777" w:rsidR="007A7148" w:rsidRPr="00E730FD" w:rsidRDefault="007A7148" w:rsidP="007A7148">
            <w:pPr>
              <w:rPr>
                <w:rFonts w:cs="Times"/>
                <w:lang w:val="it-IT"/>
              </w:rPr>
            </w:pPr>
            <w:r w:rsidRPr="00E730FD">
              <w:rPr>
                <w:rFonts w:cs="Times"/>
                <w:lang w:val="it-IT"/>
              </w:rPr>
              <w:t>(9Z,12E)-Tetradeca-9,12-dien-1-yl acetate</w:t>
            </w:r>
          </w:p>
        </w:tc>
      </w:tr>
      <w:tr w:rsidR="007A7148" w14:paraId="5C12E58E" w14:textId="77777777" w:rsidTr="00F264C0">
        <w:tc>
          <w:tcPr>
            <w:tcW w:w="3397" w:type="dxa"/>
            <w:tcBorders>
              <w:left w:val="single" w:sz="4" w:space="0" w:color="000000"/>
              <w:bottom w:val="single" w:sz="4" w:space="0" w:color="000000"/>
            </w:tcBorders>
            <w:shd w:val="clear" w:color="auto" w:fill="auto"/>
          </w:tcPr>
          <w:p w14:paraId="652A1DD8" w14:textId="77777777" w:rsidR="007A7148" w:rsidRDefault="007A7148" w:rsidP="007A7148">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1BC7D3BE" w14:textId="77777777" w:rsidR="007A7148" w:rsidRPr="00024402" w:rsidRDefault="007A7148" w:rsidP="007A7148">
            <w:pPr>
              <w:rPr>
                <w:rFonts w:cs="Times"/>
              </w:rPr>
            </w:pPr>
            <w:r w:rsidRPr="00024402">
              <w:rPr>
                <w:rFonts w:cs="Times"/>
              </w:rPr>
              <w:t xml:space="preserve">GEA s.r.l. </w:t>
            </w:r>
          </w:p>
        </w:tc>
      </w:tr>
      <w:tr w:rsidR="007A7148" w14:paraId="4C363A20" w14:textId="77777777" w:rsidTr="00F264C0">
        <w:tc>
          <w:tcPr>
            <w:tcW w:w="3397" w:type="dxa"/>
            <w:tcBorders>
              <w:left w:val="single" w:sz="4" w:space="0" w:color="000000"/>
              <w:bottom w:val="single" w:sz="4" w:space="0" w:color="000000"/>
            </w:tcBorders>
            <w:shd w:val="clear" w:color="auto" w:fill="auto"/>
          </w:tcPr>
          <w:p w14:paraId="5BFD6801" w14:textId="77777777" w:rsidR="007A7148" w:rsidRDefault="007A7148" w:rsidP="007A7148">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2960CABA" w14:textId="77777777" w:rsidR="000B374A" w:rsidRDefault="007A7148" w:rsidP="000B374A">
            <w:pPr>
              <w:rPr>
                <w:rFonts w:cs="Times"/>
                <w:lang w:val="it-IT"/>
              </w:rPr>
            </w:pPr>
            <w:r w:rsidRPr="00E730FD">
              <w:rPr>
                <w:rFonts w:cs="Times"/>
                <w:lang w:val="it-IT"/>
              </w:rPr>
              <w:t xml:space="preserve">Via </w:t>
            </w:r>
            <w:r w:rsidR="000B374A">
              <w:rPr>
                <w:rFonts w:cs="Times"/>
                <w:lang w:val="it-IT"/>
              </w:rPr>
              <w:t>Albert Bruce Sabin, 31</w:t>
            </w:r>
          </w:p>
          <w:p w14:paraId="014E0768" w14:textId="77777777" w:rsidR="000B374A" w:rsidRDefault="000B374A" w:rsidP="000B374A">
            <w:pPr>
              <w:rPr>
                <w:rFonts w:cs="Times"/>
                <w:lang w:val="it-IT"/>
              </w:rPr>
            </w:pPr>
            <w:r>
              <w:rPr>
                <w:rFonts w:cs="Times"/>
                <w:lang w:val="it-IT"/>
              </w:rPr>
              <w:t>20019 Settimo Milanese (MI)</w:t>
            </w:r>
          </w:p>
          <w:p w14:paraId="451EDDF8" w14:textId="46C4B731" w:rsidR="007A7148" w:rsidRPr="00E730FD" w:rsidRDefault="000B374A" w:rsidP="007A7148">
            <w:pPr>
              <w:rPr>
                <w:rFonts w:cs="Times"/>
                <w:lang w:val="it-IT"/>
              </w:rPr>
            </w:pPr>
            <w:r>
              <w:rPr>
                <w:rFonts w:cs="Times"/>
                <w:lang w:val="it-IT"/>
              </w:rPr>
              <w:t>Italy</w:t>
            </w:r>
          </w:p>
        </w:tc>
      </w:tr>
      <w:tr w:rsidR="007A7148" w14:paraId="2F4A1D34" w14:textId="77777777" w:rsidTr="00F264C0">
        <w:tc>
          <w:tcPr>
            <w:tcW w:w="3397" w:type="dxa"/>
            <w:tcBorders>
              <w:left w:val="single" w:sz="4" w:space="0" w:color="000000"/>
              <w:bottom w:val="single" w:sz="4" w:space="0" w:color="000000"/>
            </w:tcBorders>
            <w:shd w:val="clear" w:color="auto" w:fill="auto"/>
          </w:tcPr>
          <w:p w14:paraId="5760BEF5" w14:textId="77777777" w:rsidR="007A7148" w:rsidRDefault="007A7148" w:rsidP="007A7148">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358A94F8" w14:textId="553C75C8" w:rsidR="007A7148" w:rsidRDefault="007A7148" w:rsidP="000B374A">
            <w:pPr>
              <w:rPr>
                <w:rFonts w:cs="Times"/>
                <w:lang w:val="it-IT"/>
              </w:rPr>
            </w:pPr>
            <w:r w:rsidRPr="00E730FD">
              <w:rPr>
                <w:rFonts w:cs="Times"/>
                <w:lang w:val="it-IT"/>
              </w:rPr>
              <w:t>Via E</w:t>
            </w:r>
            <w:r>
              <w:rPr>
                <w:rFonts w:cs="Times"/>
                <w:lang w:val="it-IT"/>
              </w:rPr>
              <w:t>nrico</w:t>
            </w:r>
            <w:r w:rsidRPr="00E730FD">
              <w:rPr>
                <w:rFonts w:cs="Times"/>
                <w:lang w:val="it-IT"/>
              </w:rPr>
              <w:t xml:space="preserve"> Fermi, 10 </w:t>
            </w:r>
          </w:p>
          <w:p w14:paraId="2081D160" w14:textId="4607EE27" w:rsidR="007A7148" w:rsidRPr="00E730FD" w:rsidRDefault="007A7148" w:rsidP="007A7148">
            <w:pPr>
              <w:rPr>
                <w:rFonts w:cs="Times"/>
                <w:lang w:val="it-IT"/>
              </w:rPr>
            </w:pPr>
            <w:r w:rsidRPr="00E730FD">
              <w:rPr>
                <w:rFonts w:cs="Times"/>
                <w:lang w:val="it-IT"/>
              </w:rPr>
              <w:t>20019 Settimo Milanese (MI)-ITALY</w:t>
            </w:r>
          </w:p>
        </w:tc>
      </w:tr>
    </w:tbl>
    <w:p w14:paraId="494F18C0" w14:textId="77777777" w:rsidR="007A7148" w:rsidRDefault="007A7148" w:rsidP="007A7148">
      <w:pPr>
        <w:pStyle w:val="Corpsdetexte"/>
        <w:rPr>
          <w:lang w:val="de-DE"/>
        </w:rPr>
      </w:pPr>
    </w:p>
    <w:p w14:paraId="7A7554D0" w14:textId="77777777" w:rsidR="007A7148" w:rsidRPr="007A7148" w:rsidRDefault="007A7148" w:rsidP="007A7148">
      <w:pPr>
        <w:pStyle w:val="Corpsdetexte"/>
        <w:rPr>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7A7148" w:rsidRPr="00860857" w14:paraId="325631EC" w14:textId="77777777">
        <w:tc>
          <w:tcPr>
            <w:tcW w:w="3397" w:type="dxa"/>
            <w:tcBorders>
              <w:top w:val="single" w:sz="4" w:space="0" w:color="000000"/>
              <w:left w:val="single" w:sz="4" w:space="0" w:color="000000"/>
              <w:bottom w:val="single" w:sz="4" w:space="0" w:color="000000"/>
            </w:tcBorders>
            <w:shd w:val="clear" w:color="auto" w:fill="auto"/>
          </w:tcPr>
          <w:p w14:paraId="0243B251" w14:textId="77777777" w:rsidR="007A7148" w:rsidRDefault="007A7148" w:rsidP="007A7148">
            <w:pPr>
              <w:rPr>
                <w:b/>
              </w:rPr>
            </w:pPr>
            <w:bookmarkStart w:id="15" w:name="d0e246"/>
            <w:bookmarkEnd w:id="15"/>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7A1C7F8D" w14:textId="77777777" w:rsidR="007A7148" w:rsidRPr="00E730FD" w:rsidRDefault="007A7148" w:rsidP="007A7148">
            <w:pPr>
              <w:rPr>
                <w:rFonts w:cs="Times"/>
                <w:lang w:val="it-IT"/>
              </w:rPr>
            </w:pPr>
            <w:r w:rsidRPr="00E730FD">
              <w:rPr>
                <w:rFonts w:cs="Times"/>
                <w:lang w:val="it-IT"/>
              </w:rPr>
              <w:t>(9Z,12E)-Tetradeca-9,12-dien-1-yl acetate</w:t>
            </w:r>
          </w:p>
        </w:tc>
      </w:tr>
      <w:tr w:rsidR="007A7148" w14:paraId="373EBDF9" w14:textId="77777777">
        <w:tc>
          <w:tcPr>
            <w:tcW w:w="3397" w:type="dxa"/>
            <w:tcBorders>
              <w:left w:val="single" w:sz="4" w:space="0" w:color="000000"/>
              <w:bottom w:val="single" w:sz="4" w:space="0" w:color="000000"/>
            </w:tcBorders>
            <w:shd w:val="clear" w:color="auto" w:fill="auto"/>
          </w:tcPr>
          <w:p w14:paraId="2FC5F24B" w14:textId="77777777" w:rsidR="007A7148" w:rsidRDefault="007A7148" w:rsidP="007A7148">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57ECECA1" w14:textId="77777777" w:rsidR="007A7148" w:rsidRPr="00190FEC" w:rsidRDefault="007A7148" w:rsidP="007A7148">
            <w:pPr>
              <w:rPr>
                <w:rFonts w:cs="Times"/>
              </w:rPr>
            </w:pPr>
            <w:r w:rsidRPr="00190FEC">
              <w:rPr>
                <w:rFonts w:cs="Times"/>
              </w:rPr>
              <w:t xml:space="preserve">GEA s.r.l. </w:t>
            </w:r>
          </w:p>
        </w:tc>
      </w:tr>
      <w:tr w:rsidR="007A7148" w14:paraId="707C5FFF" w14:textId="77777777">
        <w:tc>
          <w:tcPr>
            <w:tcW w:w="3397" w:type="dxa"/>
            <w:tcBorders>
              <w:left w:val="single" w:sz="4" w:space="0" w:color="000000"/>
              <w:bottom w:val="single" w:sz="4" w:space="0" w:color="000000"/>
            </w:tcBorders>
            <w:shd w:val="clear" w:color="auto" w:fill="auto"/>
          </w:tcPr>
          <w:p w14:paraId="7D0AB8FE" w14:textId="77777777" w:rsidR="007A7148" w:rsidRDefault="007A7148" w:rsidP="007A7148">
            <w:pPr>
              <w:rPr>
                <w:b/>
              </w:rPr>
            </w:pPr>
            <w:bookmarkStart w:id="16" w:name="d0e269"/>
            <w:bookmarkEnd w:id="16"/>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1D1E872B" w14:textId="77777777" w:rsidR="000B374A" w:rsidRDefault="007A7148" w:rsidP="000B374A">
            <w:pPr>
              <w:rPr>
                <w:rFonts w:cs="Times"/>
                <w:lang w:val="it-IT"/>
              </w:rPr>
            </w:pPr>
            <w:r w:rsidRPr="00190FEC">
              <w:rPr>
                <w:rFonts w:cs="Times"/>
                <w:lang w:val="it-IT"/>
              </w:rPr>
              <w:t xml:space="preserve">Via </w:t>
            </w:r>
            <w:r w:rsidR="000B374A">
              <w:rPr>
                <w:rFonts w:cs="Times"/>
                <w:lang w:val="it-IT"/>
              </w:rPr>
              <w:t>Albert Bruce Sabin, 31</w:t>
            </w:r>
          </w:p>
          <w:p w14:paraId="37344680" w14:textId="77777777" w:rsidR="000B374A" w:rsidRDefault="000B374A" w:rsidP="000B374A">
            <w:pPr>
              <w:rPr>
                <w:rFonts w:cs="Times"/>
                <w:lang w:val="it-IT"/>
              </w:rPr>
            </w:pPr>
            <w:r>
              <w:rPr>
                <w:rFonts w:cs="Times"/>
                <w:lang w:val="it-IT"/>
              </w:rPr>
              <w:t>20019 Settimo Milanese (MI)</w:t>
            </w:r>
          </w:p>
          <w:p w14:paraId="1F67E9AD" w14:textId="11302046" w:rsidR="007A7148" w:rsidRPr="00190FEC" w:rsidRDefault="000B374A" w:rsidP="000B374A">
            <w:pPr>
              <w:rPr>
                <w:rFonts w:cs="Times"/>
                <w:lang w:val="it-IT"/>
              </w:rPr>
            </w:pPr>
            <w:r>
              <w:rPr>
                <w:rFonts w:cs="Times"/>
                <w:lang w:val="it-IT"/>
              </w:rPr>
              <w:t>Italy</w:t>
            </w:r>
          </w:p>
        </w:tc>
      </w:tr>
      <w:tr w:rsidR="007A7148" w14:paraId="25C87F7A" w14:textId="77777777">
        <w:tc>
          <w:tcPr>
            <w:tcW w:w="3397" w:type="dxa"/>
            <w:tcBorders>
              <w:left w:val="single" w:sz="4" w:space="0" w:color="000000"/>
              <w:bottom w:val="single" w:sz="4" w:space="0" w:color="000000"/>
            </w:tcBorders>
            <w:shd w:val="clear" w:color="auto" w:fill="auto"/>
          </w:tcPr>
          <w:p w14:paraId="6E7BA4C8" w14:textId="77777777" w:rsidR="007A7148" w:rsidRDefault="007A7148" w:rsidP="007A7148">
            <w:pPr>
              <w:rPr>
                <w:b/>
              </w:rPr>
            </w:pPr>
            <w:r>
              <w:rPr>
                <w:b/>
                <w:bCs/>
                <w:color w:val="000000"/>
                <w:szCs w:val="24"/>
                <w:lang w:eastAsia="en-GB"/>
              </w:rPr>
              <w:t xml:space="preserve">Location of manufacturing </w:t>
            </w:r>
            <w:r>
              <w:rPr>
                <w:b/>
                <w:bCs/>
                <w:color w:val="000000"/>
                <w:szCs w:val="24"/>
                <w:lang w:eastAsia="en-GB"/>
              </w:rPr>
              <w:lastRenderedPageBreak/>
              <w:t>sites</w:t>
            </w:r>
          </w:p>
        </w:tc>
        <w:tc>
          <w:tcPr>
            <w:tcW w:w="5638" w:type="dxa"/>
            <w:tcBorders>
              <w:left w:val="single" w:sz="4" w:space="0" w:color="000000"/>
              <w:bottom w:val="single" w:sz="4" w:space="0" w:color="000000"/>
              <w:right w:val="single" w:sz="4" w:space="0" w:color="000000"/>
            </w:tcBorders>
            <w:shd w:val="clear" w:color="auto" w:fill="auto"/>
          </w:tcPr>
          <w:p w14:paraId="186D8345" w14:textId="77777777" w:rsidR="007A7148" w:rsidRDefault="007A7148" w:rsidP="007A7148">
            <w:pPr>
              <w:rPr>
                <w:rFonts w:cs="Times"/>
              </w:rPr>
            </w:pPr>
            <w:r w:rsidRPr="00190FEC">
              <w:rPr>
                <w:rFonts w:cs="Times"/>
              </w:rPr>
              <w:lastRenderedPageBreak/>
              <w:t>21 Finance Drive, Danbury, Connecticut 06810, USA</w:t>
            </w:r>
          </w:p>
          <w:p w14:paraId="3C51B639" w14:textId="4DA4CC96" w:rsidR="007A7148" w:rsidRPr="005C05FB" w:rsidRDefault="007A7148" w:rsidP="007A7148">
            <w:pPr>
              <w:rPr>
                <w:rFonts w:cs="Times"/>
                <w:b/>
                <w:i/>
              </w:rPr>
            </w:pPr>
          </w:p>
        </w:tc>
      </w:tr>
    </w:tbl>
    <w:p w14:paraId="17CF2BD6" w14:textId="77777777" w:rsidR="009D0C0B" w:rsidRDefault="009D0C0B">
      <w:pPr>
        <w:sectPr w:rsidR="009D0C0B">
          <w:headerReference w:type="default" r:id="rId12"/>
          <w:footerReference w:type="default" r:id="rId13"/>
          <w:pgSz w:w="11906" w:h="16838"/>
          <w:pgMar w:top="1474" w:right="1247" w:bottom="2013" w:left="1446" w:header="850" w:footer="850" w:gutter="0"/>
          <w:cols w:space="720"/>
          <w:titlePg/>
          <w:docGrid w:linePitch="272"/>
        </w:sectPr>
      </w:pPr>
    </w:p>
    <w:p w14:paraId="01D17348" w14:textId="77777777" w:rsidR="009D0C0B" w:rsidRDefault="00FA480B">
      <w:pPr>
        <w:pStyle w:val="Titre3"/>
        <w:rPr>
          <w:rFonts w:eastAsia="Calibri"/>
          <w:lang w:eastAsia="en-US"/>
        </w:rPr>
      </w:pPr>
      <w:bookmarkStart w:id="17" w:name="_Toc2155626"/>
      <w:r>
        <w:lastRenderedPageBreak/>
        <w:t>Product composition and formulation</w:t>
      </w:r>
      <w:bookmarkEnd w:id="17"/>
    </w:p>
    <w:p w14:paraId="439A5F29" w14:textId="2D0C1915" w:rsidR="009D0C0B" w:rsidRDefault="00FA480B">
      <w:pPr>
        <w:pStyle w:val="Titre4"/>
        <w:rPr>
          <w:b/>
          <w:lang w:eastAsia="en-US"/>
        </w:rPr>
      </w:pPr>
      <w:bookmarkStart w:id="18" w:name="_Toc2155627"/>
      <w:bookmarkEnd w:id="10"/>
      <w:r>
        <w:t>Identity of the active substance</w:t>
      </w:r>
      <w:bookmarkEnd w:id="18"/>
    </w:p>
    <w:tbl>
      <w:tblPr>
        <w:tblW w:w="9440" w:type="dxa"/>
        <w:tblInd w:w="-5" w:type="dxa"/>
        <w:tblLayout w:type="fixed"/>
        <w:tblLook w:val="0000" w:firstRow="0" w:lastRow="0" w:firstColumn="0" w:lastColumn="0" w:noHBand="0" w:noVBand="0"/>
      </w:tblPr>
      <w:tblGrid>
        <w:gridCol w:w="4077"/>
        <w:gridCol w:w="5363"/>
      </w:tblGrid>
      <w:tr w:rsidR="009D0C0B" w14:paraId="2EE18911" w14:textId="77777777" w:rsidTr="007A7148">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4417992" w14:textId="77777777" w:rsidR="009D0C0B" w:rsidRDefault="00FA480B">
            <w:pPr>
              <w:spacing w:line="260" w:lineRule="atLeast"/>
              <w:jc w:val="center"/>
            </w:pPr>
            <w:r>
              <w:rPr>
                <w:rFonts w:eastAsia="Calibri"/>
                <w:b/>
                <w:lang w:eastAsia="en-US"/>
              </w:rPr>
              <w:t>Main constituent(s)</w:t>
            </w:r>
          </w:p>
        </w:tc>
      </w:tr>
      <w:tr w:rsidR="007A7148" w14:paraId="680629F6" w14:textId="77777777" w:rsidTr="007A7148">
        <w:tc>
          <w:tcPr>
            <w:tcW w:w="4077" w:type="dxa"/>
            <w:tcBorders>
              <w:top w:val="single" w:sz="4" w:space="0" w:color="000000"/>
              <w:left w:val="single" w:sz="4" w:space="0" w:color="000000"/>
              <w:bottom w:val="single" w:sz="4" w:space="0" w:color="000000"/>
            </w:tcBorders>
            <w:shd w:val="clear" w:color="auto" w:fill="auto"/>
          </w:tcPr>
          <w:p w14:paraId="1D541F67" w14:textId="77777777" w:rsidR="007A7148" w:rsidRDefault="007A7148" w:rsidP="007A7148">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F457E2C" w14:textId="77777777" w:rsidR="007A7148" w:rsidRPr="00024402" w:rsidRDefault="007A7148" w:rsidP="007A7148">
            <w:pPr>
              <w:rPr>
                <w:rFonts w:eastAsia="Calibri"/>
                <w:lang w:val="it-IT" w:eastAsia="en-US"/>
              </w:rPr>
            </w:pPr>
            <w:r w:rsidRPr="00024402">
              <w:rPr>
                <w:rFonts w:eastAsia="Calibri"/>
                <w:lang w:val="it-IT" w:eastAsia="en-US"/>
              </w:rPr>
              <w:t>(Z,E)-Tetradeca-9,12-dienyl acetate</w:t>
            </w:r>
            <w:r>
              <w:rPr>
                <w:rFonts w:eastAsia="Calibri"/>
                <w:lang w:val="it-IT" w:eastAsia="en-US"/>
              </w:rPr>
              <w:t xml:space="preserve"> (ZE-TDA)</w:t>
            </w:r>
          </w:p>
        </w:tc>
      </w:tr>
      <w:tr w:rsidR="007A7148" w:rsidRPr="00860857" w14:paraId="3EAC3536" w14:textId="77777777" w:rsidTr="007A7148">
        <w:tc>
          <w:tcPr>
            <w:tcW w:w="4077" w:type="dxa"/>
            <w:tcBorders>
              <w:top w:val="single" w:sz="4" w:space="0" w:color="000000"/>
              <w:left w:val="single" w:sz="4" w:space="0" w:color="000000"/>
              <w:bottom w:val="single" w:sz="4" w:space="0" w:color="000000"/>
            </w:tcBorders>
            <w:shd w:val="clear" w:color="auto" w:fill="auto"/>
          </w:tcPr>
          <w:p w14:paraId="4F84A340" w14:textId="77777777" w:rsidR="007A7148" w:rsidRDefault="007A7148" w:rsidP="007A7148">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E77A2C5" w14:textId="77777777" w:rsidR="007A7148" w:rsidRPr="00024402" w:rsidRDefault="007A7148" w:rsidP="007A7148">
            <w:pPr>
              <w:rPr>
                <w:rFonts w:eastAsia="Calibri"/>
                <w:lang w:val="it-IT" w:eastAsia="en-US"/>
              </w:rPr>
            </w:pPr>
            <w:r w:rsidRPr="00024402">
              <w:rPr>
                <w:rFonts w:eastAsia="Calibri"/>
                <w:lang w:val="it-IT" w:eastAsia="en-US"/>
              </w:rPr>
              <w:t>(9Z,12E)-Tetradeca-9,12-dien-1-yl acetate</w:t>
            </w:r>
          </w:p>
        </w:tc>
      </w:tr>
      <w:tr w:rsidR="007A7148" w14:paraId="146A0F5B" w14:textId="77777777" w:rsidTr="007A7148">
        <w:tc>
          <w:tcPr>
            <w:tcW w:w="4077" w:type="dxa"/>
            <w:tcBorders>
              <w:top w:val="single" w:sz="4" w:space="0" w:color="000000"/>
              <w:left w:val="single" w:sz="4" w:space="0" w:color="000000"/>
              <w:bottom w:val="single" w:sz="4" w:space="0" w:color="000000"/>
            </w:tcBorders>
            <w:shd w:val="clear" w:color="auto" w:fill="auto"/>
          </w:tcPr>
          <w:p w14:paraId="6F8223B1" w14:textId="77777777" w:rsidR="007A7148" w:rsidRDefault="007A7148" w:rsidP="007A7148">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EA03DA7" w14:textId="54543D36" w:rsidR="007A7148" w:rsidRPr="00024402" w:rsidRDefault="00D91694" w:rsidP="007A7148">
            <w:pPr>
              <w:rPr>
                <w:rFonts w:eastAsia="Calibri"/>
                <w:lang w:eastAsia="en-US"/>
              </w:rPr>
            </w:pPr>
            <w:r w:rsidRPr="00554F5F">
              <w:rPr>
                <w:rFonts w:eastAsia="Calibri"/>
                <w:lang w:eastAsia="en-US"/>
              </w:rPr>
              <w:t>250-753-6</w:t>
            </w:r>
          </w:p>
        </w:tc>
      </w:tr>
      <w:tr w:rsidR="007A7148" w14:paraId="7159D4D8" w14:textId="77777777" w:rsidTr="007A7148">
        <w:tc>
          <w:tcPr>
            <w:tcW w:w="4077" w:type="dxa"/>
            <w:tcBorders>
              <w:top w:val="single" w:sz="4" w:space="0" w:color="000000"/>
              <w:left w:val="single" w:sz="4" w:space="0" w:color="000000"/>
              <w:bottom w:val="single" w:sz="4" w:space="0" w:color="000000"/>
            </w:tcBorders>
            <w:shd w:val="clear" w:color="auto" w:fill="auto"/>
          </w:tcPr>
          <w:p w14:paraId="43DBC7E3" w14:textId="77777777" w:rsidR="007A7148" w:rsidRDefault="007A7148" w:rsidP="007A7148">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1902149" w14:textId="77777777" w:rsidR="007A7148" w:rsidRPr="00024402" w:rsidRDefault="007A7148" w:rsidP="007A7148">
            <w:pPr>
              <w:rPr>
                <w:rFonts w:eastAsia="Calibri"/>
                <w:lang w:eastAsia="en-US"/>
              </w:rPr>
            </w:pPr>
            <w:r w:rsidRPr="00024402">
              <w:rPr>
                <w:rFonts w:eastAsia="Calibri"/>
                <w:lang w:eastAsia="en-US"/>
              </w:rPr>
              <w:t>30507-70-1</w:t>
            </w:r>
          </w:p>
        </w:tc>
      </w:tr>
      <w:tr w:rsidR="007A7148" w14:paraId="233024A3" w14:textId="77777777" w:rsidTr="007A7148">
        <w:tc>
          <w:tcPr>
            <w:tcW w:w="4077" w:type="dxa"/>
            <w:tcBorders>
              <w:top w:val="single" w:sz="4" w:space="0" w:color="000000"/>
              <w:left w:val="single" w:sz="4" w:space="0" w:color="000000"/>
              <w:bottom w:val="single" w:sz="4" w:space="0" w:color="000000"/>
            </w:tcBorders>
            <w:shd w:val="clear" w:color="auto" w:fill="auto"/>
          </w:tcPr>
          <w:p w14:paraId="1E474ED1" w14:textId="77777777" w:rsidR="007A7148" w:rsidRDefault="007A7148" w:rsidP="007A7148">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0A77494" w14:textId="77777777" w:rsidR="007A7148" w:rsidRPr="00024402" w:rsidRDefault="007A7148" w:rsidP="007A7148">
            <w:pPr>
              <w:rPr>
                <w:rFonts w:eastAsia="Calibri"/>
                <w:lang w:eastAsia="en-US"/>
              </w:rPr>
            </w:pPr>
            <w:r w:rsidRPr="00024402">
              <w:rPr>
                <w:rFonts w:eastAsia="Calibri"/>
                <w:lang w:eastAsia="en-US"/>
              </w:rPr>
              <w:t>None</w:t>
            </w:r>
          </w:p>
        </w:tc>
      </w:tr>
      <w:tr w:rsidR="007A7148" w14:paraId="2A370AC6" w14:textId="77777777" w:rsidTr="007A7148">
        <w:tc>
          <w:tcPr>
            <w:tcW w:w="4077" w:type="dxa"/>
            <w:tcBorders>
              <w:top w:val="single" w:sz="4" w:space="0" w:color="000000"/>
              <w:left w:val="single" w:sz="4" w:space="0" w:color="000000"/>
              <w:bottom w:val="single" w:sz="4" w:space="0" w:color="000000"/>
            </w:tcBorders>
            <w:shd w:val="clear" w:color="auto" w:fill="auto"/>
          </w:tcPr>
          <w:p w14:paraId="08FA5703" w14:textId="77777777" w:rsidR="007A7148" w:rsidRDefault="007A7148" w:rsidP="007A7148">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6E8C0BF" w14:textId="77777777" w:rsidR="007A7148" w:rsidRPr="00024402" w:rsidRDefault="007A7148" w:rsidP="007A7148">
            <w:pPr>
              <w:rPr>
                <w:rFonts w:eastAsia="Calibri"/>
                <w:lang w:eastAsia="en-US"/>
              </w:rPr>
            </w:pPr>
            <w:r>
              <w:rPr>
                <w:rFonts w:eastAsia="Calibri"/>
                <w:lang w:eastAsia="en-US"/>
              </w:rPr>
              <w:t>979</w:t>
            </w:r>
            <w:r w:rsidRPr="00024402">
              <w:rPr>
                <w:rFonts w:eastAsia="Calibri"/>
                <w:lang w:eastAsia="en-US"/>
              </w:rPr>
              <w:t xml:space="preserve"> g/kg</w:t>
            </w:r>
          </w:p>
        </w:tc>
      </w:tr>
      <w:tr w:rsidR="009D0C0B" w14:paraId="33F26C05" w14:textId="77777777" w:rsidTr="007A7148">
        <w:trPr>
          <w:trHeight w:val="1359"/>
        </w:trPr>
        <w:tc>
          <w:tcPr>
            <w:tcW w:w="4077" w:type="dxa"/>
            <w:tcBorders>
              <w:top w:val="single" w:sz="4" w:space="0" w:color="000000"/>
              <w:left w:val="single" w:sz="4" w:space="0" w:color="000000"/>
              <w:bottom w:val="single" w:sz="4" w:space="0" w:color="000000"/>
            </w:tcBorders>
            <w:shd w:val="clear" w:color="auto" w:fill="auto"/>
          </w:tcPr>
          <w:p w14:paraId="1CA507ED" w14:textId="77777777" w:rsidR="009D0C0B" w:rsidRDefault="00FA480B">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22DD935" w14:textId="77777777" w:rsidR="009D0C0B" w:rsidRDefault="007A7148">
            <w:pPr>
              <w:snapToGrid w:val="0"/>
              <w:spacing w:line="260" w:lineRule="atLeast"/>
              <w:rPr>
                <w:rFonts w:eastAsia="Calibri"/>
                <w:b/>
                <w:lang w:eastAsia="en-US"/>
              </w:rPr>
            </w:pPr>
            <w:r w:rsidRPr="00024402">
              <w:rPr>
                <w:i/>
                <w:noProof/>
                <w:lang w:val="fr-FR" w:eastAsia="fr-FR"/>
              </w:rPr>
              <w:drawing>
                <wp:inline distT="0" distB="0" distL="0" distR="0" wp14:anchorId="66779A8C" wp14:editId="1570CC9F">
                  <wp:extent cx="2913380" cy="1265555"/>
                  <wp:effectExtent l="0" t="0" r="1270" b="0"/>
                  <wp:docPr id="5" name="Image 5" descr="TD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3380" cy="1265555"/>
                          </a:xfrm>
                          <a:prstGeom prst="rect">
                            <a:avLst/>
                          </a:prstGeom>
                          <a:noFill/>
                          <a:ln>
                            <a:noFill/>
                          </a:ln>
                        </pic:spPr>
                      </pic:pic>
                    </a:graphicData>
                  </a:graphic>
                </wp:inline>
              </w:drawing>
            </w:r>
          </w:p>
        </w:tc>
      </w:tr>
    </w:tbl>
    <w:p w14:paraId="7626C445" w14:textId="77777777" w:rsidR="009D0C0B" w:rsidRDefault="009D0C0B">
      <w:pPr>
        <w:spacing w:line="260" w:lineRule="atLeast"/>
        <w:jc w:val="both"/>
        <w:rPr>
          <w:rFonts w:eastAsia="Calibri"/>
          <w:lang w:eastAsia="fr-FR"/>
        </w:rPr>
      </w:pPr>
    </w:p>
    <w:p w14:paraId="484494B6" w14:textId="77777777" w:rsidR="009D0C0B" w:rsidRDefault="00FA480B">
      <w:pPr>
        <w:pStyle w:val="Titre4"/>
        <w:rPr>
          <w:rFonts w:ascii="Times New Roman" w:hAnsi="Times New Roman" w:cs="Times New Roman"/>
          <w:i/>
          <w:lang w:eastAsia="fr-FR"/>
        </w:rPr>
      </w:pPr>
      <w:bookmarkStart w:id="19" w:name="_Toc2155628"/>
      <w:r>
        <w:t>Candidate(s) for substitution</w:t>
      </w:r>
      <w:bookmarkEnd w:id="19"/>
    </w:p>
    <w:p w14:paraId="0A09D786" w14:textId="77777777" w:rsidR="007A7148" w:rsidRPr="00024402" w:rsidRDefault="007A7148" w:rsidP="007A7148">
      <w:pPr>
        <w:jc w:val="both"/>
        <w:rPr>
          <w:rFonts w:eastAsia="Calibri"/>
          <w:lang w:eastAsia="fr-FR"/>
        </w:rPr>
      </w:pPr>
      <w:r w:rsidRPr="00024402">
        <w:rPr>
          <w:rFonts w:eastAsia="Calibri"/>
          <w:lang w:val="en-US" w:eastAsia="en-US"/>
        </w:rPr>
        <w:t>(Z,E)-Tetradeca-9,12-dienyl acetate</w:t>
      </w:r>
      <w:r w:rsidRPr="00024402">
        <w:rPr>
          <w:rFonts w:eastAsia="Calibri"/>
          <w:lang w:eastAsia="fr-FR"/>
        </w:rPr>
        <w:t xml:space="preserve"> does not meet the conditions laid down in Article 10 of Regulation (EU) No 528/2012, and is therefore not considered as a candidate for substitution.</w:t>
      </w:r>
    </w:p>
    <w:p w14:paraId="6006BF63" w14:textId="77777777" w:rsidR="009D0C0B" w:rsidRDefault="009D0C0B">
      <w:pPr>
        <w:spacing w:line="260" w:lineRule="atLeast"/>
        <w:jc w:val="both"/>
        <w:rPr>
          <w:rFonts w:ascii="Times New Roman" w:eastAsia="Calibri" w:hAnsi="Times New Roman" w:cs="Times New Roman"/>
          <w:i/>
          <w:lang w:eastAsia="fr-FR"/>
        </w:rPr>
      </w:pPr>
    </w:p>
    <w:p w14:paraId="7DE915B9" w14:textId="77777777" w:rsidR="009D0C0B" w:rsidRDefault="00FA480B">
      <w:pPr>
        <w:pStyle w:val="Titre4"/>
        <w:pageBreakBefore/>
        <w:rPr>
          <w:b/>
          <w:bCs/>
          <w:color w:val="000000"/>
          <w:lang w:eastAsia="en-GB"/>
        </w:rPr>
      </w:pPr>
      <w:bookmarkStart w:id="20" w:name="_Toc2155629"/>
      <w:r>
        <w:lastRenderedPageBreak/>
        <w:t>Qualitative and quantitative information on the composition of the biocidal product</w:t>
      </w:r>
      <w:r>
        <w:rPr>
          <w:rStyle w:val="Appelnotedebasdep"/>
        </w:rPr>
        <w:footnoteReference w:id="3"/>
      </w:r>
      <w:bookmarkEnd w:id="20"/>
      <w:r>
        <w:rPr>
          <w:vertAlign w:val="superscript"/>
        </w:rPr>
        <w:t xml:space="preserve"> </w:t>
      </w:r>
    </w:p>
    <w:p w14:paraId="22B0B209" w14:textId="689A8DE7" w:rsidR="00D91694" w:rsidRDefault="00D91694" w:rsidP="00D91694">
      <w:pPr>
        <w:pStyle w:val="Titre4"/>
        <w:numPr>
          <w:ilvl w:val="0"/>
          <w:numId w:val="0"/>
        </w:numPr>
        <w:rPr>
          <w:rFonts w:ascii="Times New Roman" w:hAnsi="Times New Roman" w:cs="Times New Roman"/>
          <w:lang w:eastAsia="fr-FR"/>
        </w:rPr>
      </w:pPr>
      <w:bookmarkStart w:id="21" w:name="d0e437"/>
      <w:bookmarkStart w:id="22" w:name="_Toc2155630"/>
      <w:bookmarkEnd w:id="21"/>
    </w:p>
    <w:tbl>
      <w:tblPr>
        <w:tblW w:w="9351" w:type="dxa"/>
        <w:tblInd w:w="45" w:type="dxa"/>
        <w:tblLayout w:type="fixed"/>
        <w:tblCellMar>
          <w:left w:w="0" w:type="dxa"/>
          <w:right w:w="0" w:type="dxa"/>
        </w:tblCellMar>
        <w:tblLook w:val="0000" w:firstRow="0" w:lastRow="0" w:firstColumn="0" w:lastColumn="0" w:noHBand="0" w:noVBand="0"/>
      </w:tblPr>
      <w:tblGrid>
        <w:gridCol w:w="1825"/>
        <w:gridCol w:w="1438"/>
        <w:gridCol w:w="1249"/>
        <w:gridCol w:w="1308"/>
        <w:gridCol w:w="1309"/>
        <w:gridCol w:w="1088"/>
        <w:gridCol w:w="23"/>
        <w:gridCol w:w="1111"/>
      </w:tblGrid>
      <w:tr w:rsidR="00870070" w:rsidRPr="00024402" w14:paraId="46EF4E39" w14:textId="77777777" w:rsidTr="004C6F12">
        <w:trPr>
          <w:tblHeader/>
        </w:trPr>
        <w:tc>
          <w:tcPr>
            <w:tcW w:w="1825"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052C1FA7" w14:textId="77777777" w:rsidR="00870070" w:rsidRPr="00024402" w:rsidRDefault="00870070" w:rsidP="00012FFB">
            <w:r w:rsidRPr="00024402">
              <w:rPr>
                <w:b/>
                <w:bCs/>
                <w:szCs w:val="24"/>
                <w:lang w:eastAsia="en-GB"/>
              </w:rPr>
              <w:t>Common name</w:t>
            </w:r>
          </w:p>
        </w:tc>
        <w:tc>
          <w:tcPr>
            <w:tcW w:w="1438"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08C6EEC3" w14:textId="77777777" w:rsidR="00870070" w:rsidRPr="00024402" w:rsidRDefault="00870070" w:rsidP="00012FFB">
            <w:r w:rsidRPr="00024402">
              <w:rPr>
                <w:b/>
                <w:bCs/>
                <w:szCs w:val="24"/>
                <w:lang w:eastAsia="en-GB"/>
              </w:rPr>
              <w:t>IUPAC name</w:t>
            </w:r>
          </w:p>
        </w:tc>
        <w:tc>
          <w:tcPr>
            <w:tcW w:w="1249"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2C25EF1" w14:textId="77777777" w:rsidR="00870070" w:rsidRPr="00024402" w:rsidRDefault="00870070" w:rsidP="00012FFB">
            <w:r w:rsidRPr="00024402">
              <w:rPr>
                <w:b/>
                <w:bCs/>
                <w:szCs w:val="24"/>
                <w:lang w:eastAsia="en-GB"/>
              </w:rPr>
              <w:t>Function</w:t>
            </w:r>
          </w:p>
        </w:tc>
        <w:tc>
          <w:tcPr>
            <w:tcW w:w="1308"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05C134EC" w14:textId="77777777" w:rsidR="00870070" w:rsidRPr="00024402" w:rsidRDefault="00870070" w:rsidP="00012FFB">
            <w:r w:rsidRPr="00024402">
              <w:rPr>
                <w:b/>
                <w:bCs/>
                <w:szCs w:val="24"/>
                <w:lang w:eastAsia="en-GB"/>
              </w:rPr>
              <w:t>CAS number</w:t>
            </w:r>
          </w:p>
        </w:tc>
        <w:tc>
          <w:tcPr>
            <w:tcW w:w="1309"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6017EE64" w14:textId="77777777" w:rsidR="00870070" w:rsidRPr="00024402" w:rsidRDefault="00870070" w:rsidP="00012FFB">
            <w:r w:rsidRPr="00024402">
              <w:rPr>
                <w:b/>
                <w:bCs/>
                <w:szCs w:val="24"/>
                <w:lang w:eastAsia="en-GB"/>
              </w:rPr>
              <w:t>EC number</w:t>
            </w:r>
          </w:p>
        </w:tc>
        <w:tc>
          <w:tcPr>
            <w:tcW w:w="2222" w:type="dxa"/>
            <w:gridSpan w:val="3"/>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2A122915" w14:textId="77777777" w:rsidR="00870070" w:rsidRPr="00024402" w:rsidRDefault="00870070" w:rsidP="00012FFB">
            <w:pPr>
              <w:rPr>
                <w:b/>
                <w:bCs/>
                <w:szCs w:val="24"/>
                <w:lang w:eastAsia="en-GB"/>
              </w:rPr>
            </w:pPr>
            <w:r w:rsidRPr="00024402">
              <w:rPr>
                <w:b/>
                <w:bCs/>
                <w:szCs w:val="24"/>
                <w:lang w:eastAsia="en-GB"/>
              </w:rPr>
              <w:t>Content (%)</w:t>
            </w:r>
          </w:p>
        </w:tc>
      </w:tr>
      <w:tr w:rsidR="00D91694" w:rsidRPr="00024402" w14:paraId="47087C6D" w14:textId="77777777" w:rsidTr="004C6F12">
        <w:trPr>
          <w:tblHeader/>
        </w:trPr>
        <w:tc>
          <w:tcPr>
            <w:tcW w:w="18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598B333" w14:textId="77777777" w:rsidR="00D91694" w:rsidRPr="00024402" w:rsidRDefault="00D91694" w:rsidP="00012FFB">
            <w:pPr>
              <w:rPr>
                <w:b/>
                <w:bCs/>
                <w:szCs w:val="24"/>
                <w:lang w:eastAsia="en-GB"/>
              </w:rPr>
            </w:pPr>
          </w:p>
        </w:tc>
        <w:tc>
          <w:tcPr>
            <w:tcW w:w="1438" w:type="dxa"/>
            <w:tcBorders>
              <w:left w:val="nil"/>
              <w:bottom w:val="single" w:sz="4" w:space="0" w:color="000000"/>
              <w:right w:val="single" w:sz="4" w:space="0" w:color="000000"/>
            </w:tcBorders>
            <w:tcMar>
              <w:top w:w="40" w:type="dxa"/>
              <w:left w:w="40" w:type="dxa"/>
              <w:bottom w:w="40" w:type="dxa"/>
              <w:right w:w="40" w:type="dxa"/>
            </w:tcMar>
          </w:tcPr>
          <w:p w14:paraId="2E1FAB35" w14:textId="77777777" w:rsidR="00D91694" w:rsidRPr="00024402" w:rsidRDefault="00D91694" w:rsidP="00012FFB">
            <w:pPr>
              <w:rPr>
                <w:b/>
                <w:bCs/>
                <w:szCs w:val="24"/>
                <w:lang w:eastAsia="en-GB"/>
              </w:rPr>
            </w:pPr>
          </w:p>
        </w:tc>
        <w:tc>
          <w:tcPr>
            <w:tcW w:w="1249" w:type="dxa"/>
            <w:tcBorders>
              <w:left w:val="nil"/>
              <w:bottom w:val="single" w:sz="4" w:space="0" w:color="000000"/>
              <w:right w:val="single" w:sz="4" w:space="0" w:color="000000"/>
            </w:tcBorders>
            <w:tcMar>
              <w:top w:w="40" w:type="dxa"/>
              <w:left w:w="40" w:type="dxa"/>
              <w:bottom w:w="40" w:type="dxa"/>
              <w:right w:w="40" w:type="dxa"/>
            </w:tcMar>
          </w:tcPr>
          <w:p w14:paraId="0FF7D784" w14:textId="77777777" w:rsidR="00D91694" w:rsidRPr="00024402" w:rsidRDefault="00D91694" w:rsidP="00012FFB">
            <w:pPr>
              <w:rPr>
                <w:b/>
                <w:bCs/>
                <w:szCs w:val="24"/>
                <w:lang w:eastAsia="en-GB"/>
              </w:rPr>
            </w:pPr>
          </w:p>
        </w:tc>
        <w:tc>
          <w:tcPr>
            <w:tcW w:w="1308" w:type="dxa"/>
            <w:tcBorders>
              <w:left w:val="nil"/>
              <w:bottom w:val="single" w:sz="4" w:space="0" w:color="000000"/>
              <w:right w:val="single" w:sz="4" w:space="0" w:color="000000"/>
            </w:tcBorders>
            <w:tcMar>
              <w:top w:w="40" w:type="dxa"/>
              <w:left w:w="40" w:type="dxa"/>
              <w:bottom w:w="40" w:type="dxa"/>
              <w:right w:w="40" w:type="dxa"/>
            </w:tcMar>
          </w:tcPr>
          <w:p w14:paraId="32138C77" w14:textId="77777777" w:rsidR="00D91694" w:rsidRPr="00024402" w:rsidRDefault="00D91694" w:rsidP="00012FFB">
            <w:pPr>
              <w:rPr>
                <w:b/>
                <w:bCs/>
                <w:szCs w:val="24"/>
                <w:lang w:eastAsia="en-GB"/>
              </w:rPr>
            </w:pPr>
          </w:p>
        </w:tc>
        <w:tc>
          <w:tcPr>
            <w:tcW w:w="1309" w:type="dxa"/>
            <w:tcBorders>
              <w:left w:val="nil"/>
              <w:bottom w:val="single" w:sz="4" w:space="0" w:color="000000"/>
              <w:right w:val="single" w:sz="4" w:space="0" w:color="000000"/>
            </w:tcBorders>
            <w:tcMar>
              <w:top w:w="40" w:type="dxa"/>
              <w:left w:w="40" w:type="dxa"/>
              <w:bottom w:w="40" w:type="dxa"/>
              <w:right w:w="40" w:type="dxa"/>
            </w:tcMar>
          </w:tcPr>
          <w:p w14:paraId="33007CD6" w14:textId="77777777" w:rsidR="00D91694" w:rsidRPr="00024402" w:rsidRDefault="00D91694" w:rsidP="00012FFB">
            <w:pPr>
              <w:rPr>
                <w:b/>
                <w:bCs/>
                <w:szCs w:val="24"/>
                <w:lang w:eastAsia="en-GB"/>
              </w:rPr>
            </w:pPr>
          </w:p>
        </w:tc>
        <w:tc>
          <w:tcPr>
            <w:tcW w:w="10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4C1DBC9" w14:textId="564066E6" w:rsidR="00D91694" w:rsidRPr="00024402" w:rsidRDefault="00D91694" w:rsidP="00012FFB">
            <w:pPr>
              <w:rPr>
                <w:b/>
                <w:bCs/>
                <w:szCs w:val="24"/>
                <w:lang w:eastAsia="en-GB"/>
              </w:rPr>
            </w:pPr>
            <w:r w:rsidDel="00583789">
              <w:rPr>
                <w:b/>
                <w:bCs/>
                <w:szCs w:val="24"/>
                <w:lang w:eastAsia="en-GB"/>
              </w:rPr>
              <w:t>In biocidal mixture</w:t>
            </w:r>
            <w:r w:rsidR="00583789">
              <w:rPr>
                <w:b/>
                <w:bCs/>
                <w:szCs w:val="24"/>
                <w:lang w:eastAsia="en-GB"/>
              </w:rPr>
              <w:t>without carrier</w:t>
            </w:r>
          </w:p>
        </w:tc>
        <w:tc>
          <w:tcPr>
            <w:tcW w:w="1134" w:type="dxa"/>
            <w:gridSpan w:val="2"/>
            <w:tcBorders>
              <w:top w:val="single" w:sz="4" w:space="0" w:color="000000"/>
              <w:left w:val="nil"/>
              <w:bottom w:val="single" w:sz="4" w:space="0" w:color="000000"/>
              <w:right w:val="single" w:sz="4" w:space="0" w:color="000000"/>
            </w:tcBorders>
          </w:tcPr>
          <w:p w14:paraId="0C1970C9" w14:textId="334E250B" w:rsidR="00D91694" w:rsidRPr="00024402" w:rsidRDefault="00D91694" w:rsidP="00012FFB">
            <w:pPr>
              <w:rPr>
                <w:b/>
                <w:bCs/>
                <w:szCs w:val="24"/>
                <w:lang w:eastAsia="en-GB"/>
              </w:rPr>
            </w:pPr>
            <w:r w:rsidDel="00583789">
              <w:rPr>
                <w:b/>
                <w:bCs/>
                <w:szCs w:val="24"/>
                <w:lang w:eastAsia="en-GB"/>
              </w:rPr>
              <w:t>In end-product</w:t>
            </w:r>
            <w:r w:rsidR="00D171CA">
              <w:rPr>
                <w:b/>
                <w:bCs/>
                <w:szCs w:val="24"/>
                <w:lang w:eastAsia="en-GB"/>
              </w:rPr>
              <w:t xml:space="preserve"> </w:t>
            </w:r>
            <w:r w:rsidR="00583789">
              <w:rPr>
                <w:b/>
                <w:bCs/>
                <w:szCs w:val="24"/>
                <w:lang w:eastAsia="en-GB"/>
              </w:rPr>
              <w:t>with carrier</w:t>
            </w:r>
          </w:p>
        </w:tc>
      </w:tr>
      <w:tr w:rsidR="00D171CA" w:rsidRPr="00024402" w14:paraId="51703202" w14:textId="77777777" w:rsidTr="00D171CA">
        <w:tc>
          <w:tcPr>
            <w:tcW w:w="182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B9A3E49" w14:textId="77777777" w:rsidR="00D171CA" w:rsidRDefault="00D171CA" w:rsidP="00012FFB">
            <w:pPr>
              <w:rPr>
                <w:rFonts w:eastAsia="Calibri"/>
                <w:lang w:val="it-IT" w:eastAsia="en-US"/>
              </w:rPr>
            </w:pPr>
            <w:r w:rsidRPr="00024402">
              <w:rPr>
                <w:rFonts w:eastAsia="Calibri"/>
                <w:lang w:val="it-IT" w:eastAsia="en-US"/>
              </w:rPr>
              <w:t>(Z,E)-Tetradeca-9,12-dienyl acetate</w:t>
            </w:r>
          </w:p>
          <w:p w14:paraId="57544472" w14:textId="77777777" w:rsidR="00D171CA" w:rsidRPr="00692ACF" w:rsidRDefault="00D171CA" w:rsidP="00012FFB">
            <w:pPr>
              <w:rPr>
                <w:i/>
                <w:lang w:val="it-IT" w:eastAsia="it-IT"/>
              </w:rPr>
            </w:pPr>
            <w:r w:rsidRPr="00692ACF">
              <w:rPr>
                <w:rFonts w:eastAsia="Calibri"/>
                <w:i/>
                <w:lang w:val="it-IT" w:eastAsia="en-US"/>
              </w:rPr>
              <w:t>[Z,E-TDA]</w:t>
            </w:r>
          </w:p>
        </w:tc>
        <w:tc>
          <w:tcPr>
            <w:tcW w:w="143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6D29FA8" w14:textId="77777777" w:rsidR="00D171CA" w:rsidRPr="00024402" w:rsidRDefault="00D171CA" w:rsidP="00012FFB">
            <w:pPr>
              <w:rPr>
                <w:rFonts w:eastAsia="Calibri"/>
                <w:lang w:val="it-IT" w:eastAsia="en-US"/>
              </w:rPr>
            </w:pPr>
            <w:r w:rsidRPr="00024402">
              <w:rPr>
                <w:rFonts w:eastAsia="Calibri"/>
                <w:lang w:val="it-IT" w:eastAsia="en-US"/>
              </w:rPr>
              <w:t>(9Z,12E)-Tetradeca-9,12-dien-1-yl acetate</w:t>
            </w:r>
          </w:p>
        </w:tc>
        <w:tc>
          <w:tcPr>
            <w:tcW w:w="1249"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6943CC7E" w14:textId="77777777" w:rsidR="00D171CA" w:rsidRPr="00024402" w:rsidRDefault="00D171CA" w:rsidP="00012FFB">
            <w:r w:rsidRPr="00024402">
              <w:t>Active substance</w:t>
            </w:r>
          </w:p>
        </w:tc>
        <w:tc>
          <w:tcPr>
            <w:tcW w:w="130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6908DD28" w14:textId="77777777" w:rsidR="00D171CA" w:rsidRPr="00024402" w:rsidRDefault="00D171CA" w:rsidP="00012FFB">
            <w:r w:rsidRPr="00024402">
              <w:rPr>
                <w:rFonts w:eastAsia="Calibri"/>
                <w:lang w:eastAsia="en-US"/>
              </w:rPr>
              <w:t>30507-70-1</w:t>
            </w:r>
          </w:p>
        </w:tc>
        <w:tc>
          <w:tcPr>
            <w:tcW w:w="1309"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14192A24" w14:textId="77777777" w:rsidR="00D171CA" w:rsidRPr="00024402" w:rsidRDefault="00D171CA" w:rsidP="00012FFB">
            <w:r w:rsidRPr="00554F5F">
              <w:t>250-753-6</w:t>
            </w:r>
          </w:p>
        </w:tc>
        <w:tc>
          <w:tcPr>
            <w:tcW w:w="1111" w:type="dxa"/>
            <w:gridSpan w:val="2"/>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28E954DB" w14:textId="0556760C" w:rsidR="00D171CA" w:rsidRDefault="00D171CA" w:rsidP="00012FFB">
            <w:r>
              <w:t>99.50 (97.41 pure*)</w:t>
            </w:r>
          </w:p>
        </w:tc>
        <w:tc>
          <w:tcPr>
            <w:tcW w:w="1111" w:type="dxa"/>
            <w:tcBorders>
              <w:top w:val="single" w:sz="4" w:space="0" w:color="auto"/>
              <w:left w:val="nil"/>
              <w:bottom w:val="single" w:sz="4" w:space="0" w:color="000000"/>
              <w:right w:val="single" w:sz="4" w:space="0" w:color="000000"/>
            </w:tcBorders>
          </w:tcPr>
          <w:p w14:paraId="524248AC" w14:textId="760F5279" w:rsidR="00D171CA" w:rsidRPr="00192B2B" w:rsidRDefault="00D171CA" w:rsidP="00012FFB">
            <w:r>
              <w:t>1,20 (1,17 pure*)</w:t>
            </w:r>
          </w:p>
        </w:tc>
      </w:tr>
    </w:tbl>
    <w:p w14:paraId="0C42CA29" w14:textId="69FD754F" w:rsidR="00D91694" w:rsidRPr="00D91694" w:rsidRDefault="00D91694" w:rsidP="00D91694">
      <w:pPr>
        <w:rPr>
          <w:sz w:val="18"/>
          <w:szCs w:val="18"/>
          <w:lang w:eastAsia="en-US"/>
        </w:rPr>
      </w:pPr>
      <w:r w:rsidRPr="003D22B2">
        <w:rPr>
          <w:sz w:val="18"/>
          <w:szCs w:val="18"/>
          <w:lang w:eastAsia="en-US"/>
        </w:rPr>
        <w:t>* based on the minimum purity of 979 g/kg</w:t>
      </w:r>
    </w:p>
    <w:p w14:paraId="34A634E6" w14:textId="4751A841" w:rsidR="009D0C0B" w:rsidRDefault="00FA480B">
      <w:pPr>
        <w:pStyle w:val="Titre4"/>
        <w:rPr>
          <w:rFonts w:ascii="Times New Roman" w:hAnsi="Times New Roman" w:cs="Times New Roman"/>
          <w:i/>
          <w:lang w:eastAsia="fr-FR"/>
        </w:rPr>
      </w:pPr>
      <w:r>
        <w:t>Information on technical equivalence</w:t>
      </w:r>
      <w:bookmarkEnd w:id="22"/>
    </w:p>
    <w:p w14:paraId="387DD8A5" w14:textId="77777777" w:rsidR="00D91694" w:rsidRPr="00190FEC" w:rsidRDefault="00D91694" w:rsidP="00D91694">
      <w:pPr>
        <w:jc w:val="both"/>
        <w:rPr>
          <w:rFonts w:eastAsia="Calibri"/>
          <w:lang w:eastAsia="en-US"/>
        </w:rPr>
      </w:pPr>
      <w:r w:rsidRPr="00190FEC">
        <w:rPr>
          <w:rFonts w:eastAsia="Calibri"/>
          <w:lang w:eastAsia="en-US"/>
        </w:rPr>
        <w:t>Both sources described in section 2.1.1.4 were assessed</w:t>
      </w:r>
      <w:r>
        <w:rPr>
          <w:rFonts w:eastAsia="Calibri"/>
          <w:lang w:eastAsia="en-US"/>
        </w:rPr>
        <w:t xml:space="preserve"> and</w:t>
      </w:r>
      <w:r w:rsidRPr="00190FEC">
        <w:rPr>
          <w:rFonts w:eastAsia="Calibri"/>
          <w:lang w:eastAsia="en-US"/>
        </w:rPr>
        <w:t xml:space="preserve"> considered technically equivalent with the active substance listed in the Union list of approved active substance under Regulation (EU) No 528/2012.</w:t>
      </w:r>
    </w:p>
    <w:p w14:paraId="4EED070F" w14:textId="77777777" w:rsidR="00D91694" w:rsidRPr="00190FEC" w:rsidRDefault="00D91694" w:rsidP="00D91694">
      <w:pPr>
        <w:jc w:val="both"/>
        <w:rPr>
          <w:rFonts w:eastAsia="Calibri"/>
          <w:lang w:eastAsia="en-US"/>
        </w:rPr>
      </w:pPr>
    </w:p>
    <w:p w14:paraId="7634B179" w14:textId="77777777" w:rsidR="00D91694" w:rsidRPr="00190FEC" w:rsidRDefault="00D91694" w:rsidP="00D91694">
      <w:pPr>
        <w:jc w:val="both"/>
        <w:rPr>
          <w:rFonts w:eastAsia="Calibri"/>
          <w:lang w:eastAsia="en-US"/>
        </w:rPr>
      </w:pPr>
      <w:r w:rsidRPr="00190FEC">
        <w:rPr>
          <w:rFonts w:eastAsia="Calibri"/>
          <w:lang w:eastAsia="en-US"/>
        </w:rPr>
        <w:t xml:space="preserve">Source 1 (GEA srl): Before the entry in force of the Regulation (EU) No 528/2012, a technical equivalence of the source 1 was submitted in January 2013 to French Competent Authorities together with a compensation dossier to the active substance (Annex II). The compensation dossier has been considered valid and the source has been considered equivalent to the reference source. Whereupon GEA srl legal entity has been included in the list of Article 95 for ZE-TDA as </w:t>
      </w:r>
      <w:r>
        <w:rPr>
          <w:rFonts w:eastAsia="Calibri"/>
          <w:lang w:eastAsia="en-US"/>
        </w:rPr>
        <w:t>product</w:t>
      </w:r>
      <w:r w:rsidRPr="00190FEC">
        <w:rPr>
          <w:rFonts w:eastAsia="Calibri"/>
          <w:lang w:eastAsia="en-US"/>
        </w:rPr>
        <w:t xml:space="preserve"> supplier.</w:t>
      </w:r>
    </w:p>
    <w:p w14:paraId="5E8965CB" w14:textId="77777777" w:rsidR="00D91694" w:rsidRPr="00190FEC" w:rsidRDefault="00D91694" w:rsidP="00D91694">
      <w:pPr>
        <w:jc w:val="both"/>
        <w:rPr>
          <w:rFonts w:eastAsia="Calibri"/>
          <w:lang w:eastAsia="en-US"/>
        </w:rPr>
      </w:pPr>
    </w:p>
    <w:p w14:paraId="5812F9E1" w14:textId="46E6F608" w:rsidR="00D91694" w:rsidRPr="00190FEC" w:rsidRDefault="00D91694" w:rsidP="00D91694">
      <w:pPr>
        <w:jc w:val="both"/>
        <w:rPr>
          <w:rFonts w:eastAsia="Calibri"/>
          <w:lang w:eastAsia="en-US"/>
        </w:rPr>
      </w:pPr>
      <w:r w:rsidRPr="00190FEC">
        <w:rPr>
          <w:rFonts w:eastAsia="Calibri"/>
          <w:lang w:eastAsia="en-US"/>
        </w:rPr>
        <w:t xml:space="preserve">Source 2 (GEA srl): </w:t>
      </w:r>
      <w:r>
        <w:rPr>
          <w:rFonts w:eastAsia="Calibri"/>
          <w:lang w:eastAsia="en-US"/>
        </w:rPr>
        <w:t xml:space="preserve">Technical equivalence obtained: </w:t>
      </w:r>
      <w:r w:rsidRPr="00190FEC">
        <w:rPr>
          <w:rFonts w:eastAsia="Calibri"/>
          <w:lang w:eastAsia="en-US"/>
        </w:rPr>
        <w:t>Decision no.</w:t>
      </w:r>
      <w:r w:rsidRPr="00190FEC">
        <w:rPr>
          <w:rFonts w:eastAsia="Calibri" w:cs="CIDFont+F2"/>
          <w:lang w:eastAsia="en-US"/>
        </w:rPr>
        <w:t xml:space="preserve"> </w:t>
      </w:r>
      <w:r w:rsidRPr="00190FEC">
        <w:rPr>
          <w:rFonts w:eastAsia="Calibri" w:cs="CIDFont+F1"/>
          <w:lang w:eastAsia="en-US"/>
        </w:rPr>
        <w:t>TAP-D-1298727-12-00/F</w:t>
      </w:r>
      <w:r w:rsidRPr="00190FEC">
        <w:rPr>
          <w:rFonts w:eastAsia="Calibri"/>
          <w:lang w:eastAsia="en-US"/>
        </w:rPr>
        <w:t xml:space="preserve">  dated </w:t>
      </w:r>
      <w:r w:rsidR="00E553ED">
        <w:rPr>
          <w:rFonts w:eastAsia="Calibri"/>
          <w:lang w:eastAsia="en-US"/>
        </w:rPr>
        <w:t xml:space="preserve">of </w:t>
      </w:r>
      <w:r w:rsidRPr="00190FEC">
        <w:rPr>
          <w:rFonts w:eastAsia="Calibri"/>
          <w:lang w:eastAsia="en-US"/>
        </w:rPr>
        <w:t>4</w:t>
      </w:r>
      <w:r w:rsidRPr="00190FEC">
        <w:rPr>
          <w:rFonts w:eastAsia="Calibri"/>
          <w:vertAlign w:val="superscript"/>
          <w:lang w:eastAsia="en-US"/>
        </w:rPr>
        <w:t>th</w:t>
      </w:r>
      <w:r w:rsidRPr="00190FEC">
        <w:rPr>
          <w:rFonts w:eastAsia="Calibri"/>
          <w:lang w:eastAsia="en-US"/>
        </w:rPr>
        <w:t xml:space="preserve"> April 2018 by ECHA</w:t>
      </w:r>
      <w:r>
        <w:rPr>
          <w:rFonts w:eastAsia="Calibri"/>
          <w:lang w:eastAsia="en-US"/>
        </w:rPr>
        <w:t>.</w:t>
      </w:r>
    </w:p>
    <w:p w14:paraId="58E48D79" w14:textId="77777777" w:rsidR="009D0C0B" w:rsidRDefault="009D0C0B">
      <w:pPr>
        <w:spacing w:line="260" w:lineRule="atLeast"/>
        <w:rPr>
          <w:rFonts w:ascii="Times New Roman" w:eastAsia="Calibri" w:hAnsi="Times New Roman" w:cs="Times New Roman"/>
          <w:i/>
          <w:szCs w:val="24"/>
          <w:lang w:eastAsia="en-US"/>
        </w:rPr>
      </w:pPr>
    </w:p>
    <w:p w14:paraId="53144581" w14:textId="77777777" w:rsidR="009D0C0B" w:rsidRDefault="00FA480B">
      <w:pPr>
        <w:pStyle w:val="Titre4"/>
        <w:rPr>
          <w:rFonts w:cs="Times"/>
          <w:bCs/>
          <w:szCs w:val="29"/>
        </w:rPr>
      </w:pPr>
      <w:bookmarkStart w:id="23" w:name="_Toc2155631"/>
      <w:r>
        <w:t>Information on the substance(s) of concern</w:t>
      </w:r>
      <w:bookmarkEnd w:id="23"/>
    </w:p>
    <w:p w14:paraId="4BBB4AF1" w14:textId="3CAABFBC" w:rsidR="009D0C0B" w:rsidRDefault="00EF5247">
      <w:pPr>
        <w:spacing w:line="260" w:lineRule="atLeast"/>
        <w:jc w:val="both"/>
        <w:rPr>
          <w:rFonts w:eastAsia="Calibri" w:cs="Times"/>
          <w:bCs/>
          <w:szCs w:val="29"/>
        </w:rPr>
      </w:pPr>
      <w:r>
        <w:rPr>
          <w:rFonts w:eastAsia="Calibri" w:cs="Times"/>
          <w:bCs/>
          <w:szCs w:val="29"/>
        </w:rPr>
        <w:t>The biocidal</w:t>
      </w:r>
      <w:r w:rsidR="00124FEB">
        <w:rPr>
          <w:rFonts w:eastAsia="Calibri" w:cs="Times"/>
          <w:bCs/>
          <w:szCs w:val="29"/>
        </w:rPr>
        <w:t xml:space="preserve"> </w:t>
      </w:r>
      <w:r>
        <w:rPr>
          <w:rFonts w:eastAsia="Calibri" w:cs="Times"/>
          <w:bCs/>
          <w:szCs w:val="29"/>
        </w:rPr>
        <w:t xml:space="preserve">product </w:t>
      </w:r>
      <w:r w:rsidR="00124FEB">
        <w:rPr>
          <w:rFonts w:eastAsia="Calibri" w:cs="Times"/>
          <w:bCs/>
          <w:szCs w:val="29"/>
        </w:rPr>
        <w:t xml:space="preserve">does not contain any substance of concern. </w:t>
      </w:r>
      <w:r w:rsidR="00FA480B">
        <w:rPr>
          <w:rFonts w:eastAsia="Calibri" w:cs="Times"/>
          <w:bCs/>
          <w:szCs w:val="29"/>
        </w:rPr>
        <w:t>Please see the confidential annex for further details.</w:t>
      </w:r>
    </w:p>
    <w:p w14:paraId="6B36DAA9" w14:textId="77777777" w:rsidR="00671E49" w:rsidRDefault="00671E49">
      <w:pPr>
        <w:spacing w:line="260" w:lineRule="atLeast"/>
        <w:jc w:val="both"/>
        <w:rPr>
          <w:rFonts w:eastAsia="Calibri" w:cs="Times"/>
          <w:bCs/>
          <w:szCs w:val="29"/>
        </w:rPr>
      </w:pPr>
    </w:p>
    <w:p w14:paraId="326F80CD" w14:textId="77777777" w:rsidR="00671E49" w:rsidRDefault="00671E49" w:rsidP="00671E49">
      <w:pPr>
        <w:pStyle w:val="Titre4"/>
      </w:pPr>
      <w:bookmarkStart w:id="24" w:name="_Toc532221594"/>
      <w:bookmarkStart w:id="25" w:name="_Toc533154532"/>
      <w:bookmarkStart w:id="26" w:name="_Toc2154055"/>
      <w:bookmarkStart w:id="27" w:name="_Toc2154494"/>
      <w:bookmarkStart w:id="28" w:name="_Toc2155632"/>
      <w:r>
        <w:t>Assessment of endocrine disruption (ED) properties of the biocidal product</w:t>
      </w:r>
      <w:bookmarkEnd w:id="24"/>
      <w:bookmarkEnd w:id="25"/>
      <w:bookmarkEnd w:id="26"/>
      <w:bookmarkEnd w:id="27"/>
      <w:bookmarkEnd w:id="28"/>
    </w:p>
    <w:p w14:paraId="27A8C611" w14:textId="27AAB8AA" w:rsidR="004922C4" w:rsidRDefault="004922C4" w:rsidP="004922C4">
      <w:pPr>
        <w:spacing w:line="260" w:lineRule="atLeast"/>
        <w:jc w:val="both"/>
        <w:rPr>
          <w:rFonts w:eastAsia="Calibri" w:cs="Times"/>
          <w:bCs/>
          <w:szCs w:val="29"/>
        </w:rPr>
      </w:pPr>
      <w:r w:rsidRPr="00C016FE">
        <w:rPr>
          <w:rFonts w:eastAsia="Calibri" w:cs="Times"/>
          <w:bCs/>
          <w:szCs w:val="29"/>
        </w:rPr>
        <w:t>According to our assessment, none of the co-formulants con</w:t>
      </w:r>
      <w:r>
        <w:rPr>
          <w:rFonts w:eastAsia="Calibri" w:cs="Times"/>
          <w:bCs/>
          <w:szCs w:val="29"/>
        </w:rPr>
        <w:t xml:space="preserve">tained in the </w:t>
      </w:r>
      <w:r w:rsidRPr="003511E9">
        <w:t>Twist-Tie MD</w:t>
      </w:r>
      <w:r w:rsidRPr="003511E9">
        <w:rPr>
          <w:vertAlign w:val="superscript"/>
        </w:rPr>
        <w:t>2</w:t>
      </w:r>
      <w:r w:rsidRPr="003511E9">
        <w:t xml:space="preserve"> inPEST</w:t>
      </w:r>
      <w:r w:rsidRPr="003511E9">
        <w:rPr>
          <w:vertAlign w:val="superscript"/>
        </w:rPr>
        <w:t>®</w:t>
      </w:r>
      <w:r>
        <w:rPr>
          <w:vertAlign w:val="superscript"/>
        </w:rPr>
        <w:t xml:space="preserve"> </w:t>
      </w:r>
      <w:r w:rsidRPr="00BC1ABE">
        <w:t>product</w:t>
      </w:r>
      <w:r w:rsidRPr="00C016FE">
        <w:rPr>
          <w:rFonts w:eastAsia="Calibri" w:cs="Times"/>
          <w:bCs/>
          <w:szCs w:val="29"/>
        </w:rPr>
        <w:t xml:space="preserve"> are regulatory identified as endocrine disruptors.</w:t>
      </w:r>
    </w:p>
    <w:p w14:paraId="10C33393" w14:textId="77777777" w:rsidR="004922C4" w:rsidRPr="00C016FE" w:rsidRDefault="004922C4" w:rsidP="004922C4">
      <w:pPr>
        <w:spacing w:line="260" w:lineRule="atLeast"/>
        <w:jc w:val="both"/>
        <w:rPr>
          <w:rFonts w:eastAsia="Calibri" w:cs="Times"/>
          <w:bCs/>
          <w:szCs w:val="29"/>
        </w:rPr>
      </w:pPr>
    </w:p>
    <w:p w14:paraId="7AAD189A" w14:textId="1916C1B6" w:rsidR="00671E49" w:rsidRPr="00671E49" w:rsidRDefault="004922C4">
      <w:pPr>
        <w:spacing w:line="260" w:lineRule="atLeast"/>
        <w:jc w:val="both"/>
        <w:rPr>
          <w:rFonts w:eastAsia="Calibri" w:cs="Times"/>
          <w:bCs/>
          <w:szCs w:val="29"/>
          <w:lang w:val="de-DE"/>
        </w:rPr>
      </w:pPr>
      <w:r>
        <w:rPr>
          <w:rFonts w:eastAsia="Calibri" w:cs="Times"/>
          <w:bCs/>
          <w:szCs w:val="29"/>
        </w:rPr>
        <w:t>Please see the confidential annex for further details.</w:t>
      </w:r>
    </w:p>
    <w:p w14:paraId="5D95CDDF" w14:textId="77777777" w:rsidR="009D0C0B" w:rsidRDefault="009D0C0B">
      <w:pPr>
        <w:spacing w:line="260" w:lineRule="atLeast"/>
        <w:jc w:val="both"/>
        <w:rPr>
          <w:rFonts w:eastAsia="Calibri" w:cs="Times"/>
          <w:bCs/>
          <w:szCs w:val="29"/>
        </w:rPr>
      </w:pPr>
    </w:p>
    <w:p w14:paraId="5707BCA7" w14:textId="77777777" w:rsidR="009D0C0B" w:rsidRDefault="00FA480B">
      <w:pPr>
        <w:pStyle w:val="Titre4"/>
      </w:pPr>
      <w:bookmarkStart w:id="29" w:name="_Toc2155633"/>
      <w:r>
        <w:lastRenderedPageBreak/>
        <w:t>Type of formulation</w:t>
      </w:r>
      <w:bookmarkEnd w:id="2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551F0C9"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EDD27EF" w14:textId="2CB99E24" w:rsidR="009D0C0B" w:rsidRDefault="00F93C20">
            <w:pPr>
              <w:snapToGrid w:val="0"/>
            </w:pPr>
            <w:r>
              <w:t xml:space="preserve">VP </w:t>
            </w:r>
            <w:r w:rsidR="00CD1522">
              <w:t xml:space="preserve">- </w:t>
            </w:r>
            <w:r>
              <w:t>Vapour releasing product</w:t>
            </w:r>
          </w:p>
        </w:tc>
      </w:tr>
    </w:tbl>
    <w:p w14:paraId="138F3D9E" w14:textId="77777777" w:rsidR="009D0C0B" w:rsidRDefault="009D0C0B">
      <w:bookmarkStart w:id="30" w:name="d0e452"/>
    </w:p>
    <w:p w14:paraId="793B8DC4" w14:textId="77777777" w:rsidR="009D0C0B" w:rsidRDefault="009D0C0B"/>
    <w:p w14:paraId="7CBAA152" w14:textId="77777777" w:rsidR="009D0C0B" w:rsidRDefault="00FA480B">
      <w:pPr>
        <w:pStyle w:val="Titre3"/>
      </w:pPr>
      <w:bookmarkStart w:id="31" w:name="_Toc2155634"/>
      <w:r>
        <w:t>Hazard and precautionary statements</w:t>
      </w:r>
      <w:r>
        <w:rPr>
          <w:rStyle w:val="Appelnotedebasdep"/>
        </w:rPr>
        <w:footnoteReference w:id="4"/>
      </w:r>
      <w:bookmarkEnd w:id="31"/>
    </w:p>
    <w:p w14:paraId="1ECBB037" w14:textId="77777777" w:rsidR="009D0C0B" w:rsidRDefault="00FA480B">
      <w:pPr>
        <w:rPr>
          <w:rFonts w:ascii="Times New Roman" w:hAnsi="Times New Roman" w:cs="Times New Roman"/>
          <w:i/>
          <w:szCs w:val="24"/>
          <w:lang w:eastAsia="en-GB"/>
        </w:rPr>
      </w:pPr>
      <w:r>
        <w:rPr>
          <w:b/>
        </w:rPr>
        <w:t>Classification and labelling of the products according to the Regulation (EC) 1272/2008</w:t>
      </w:r>
    </w:p>
    <w:p w14:paraId="6FA47169" w14:textId="77777777" w:rsidR="009D0C0B"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14CE862C" w14:textId="77777777">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129FBAD0" w14:textId="77777777" w:rsidR="009D0C0B" w:rsidRDefault="00FA480B">
            <w:r>
              <w:rPr>
                <w:b/>
                <w:lang w:eastAsia="en-US"/>
              </w:rPr>
              <w:t>Classification</w:t>
            </w:r>
          </w:p>
        </w:tc>
      </w:tr>
      <w:tr w:rsidR="009D0C0B" w14:paraId="4BD399FA"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1FDF9D6" w14:textId="77777777" w:rsidR="009D0C0B" w:rsidRDefault="00FA480B">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176654E5" w14:textId="652AEA97" w:rsidR="009D0C0B" w:rsidRDefault="007253E8">
            <w:pPr>
              <w:snapToGrid w:val="0"/>
              <w:rPr>
                <w:lang w:eastAsia="fi-FI"/>
              </w:rPr>
            </w:pPr>
            <w:r>
              <w:rPr>
                <w:lang w:eastAsia="fi-FI"/>
              </w:rPr>
              <w:t>-</w:t>
            </w:r>
          </w:p>
        </w:tc>
      </w:tr>
      <w:tr w:rsidR="009D0C0B" w14:paraId="36E1DDC8" w14:textId="77777777">
        <w:trPr>
          <w:cantSplit/>
        </w:trPr>
        <w:tc>
          <w:tcPr>
            <w:tcW w:w="2606" w:type="dxa"/>
            <w:tcBorders>
              <w:top w:val="single" w:sz="2" w:space="0" w:color="000000"/>
              <w:left w:val="single" w:sz="2" w:space="0" w:color="000000"/>
              <w:bottom w:val="single" w:sz="2" w:space="0" w:color="000000"/>
            </w:tcBorders>
            <w:shd w:val="clear" w:color="auto" w:fill="auto"/>
          </w:tcPr>
          <w:p w14:paraId="0FC6DBEC" w14:textId="77777777" w:rsidR="009D0C0B" w:rsidRDefault="00FA480B">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AEFA6E1" w14:textId="161595B1" w:rsidR="009D0C0B" w:rsidRDefault="007253E8">
            <w:pPr>
              <w:snapToGrid w:val="0"/>
              <w:rPr>
                <w:lang w:eastAsia="fi-FI"/>
              </w:rPr>
            </w:pPr>
            <w:r>
              <w:rPr>
                <w:lang w:eastAsia="fi-FI"/>
              </w:rPr>
              <w:t>-</w:t>
            </w:r>
          </w:p>
        </w:tc>
      </w:tr>
      <w:tr w:rsidR="009D0C0B" w14:paraId="0C0F6EB4"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1206058B" w14:textId="77777777" w:rsidR="009D0C0B" w:rsidRDefault="009D0C0B">
            <w:pPr>
              <w:snapToGrid w:val="0"/>
              <w:rPr>
                <w:lang w:eastAsia="fi-FI"/>
              </w:rPr>
            </w:pPr>
          </w:p>
        </w:tc>
      </w:tr>
      <w:tr w:rsidR="009D0C0B" w14:paraId="4D1C31AB"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4716B4A0" w14:textId="77777777" w:rsidR="009D0C0B" w:rsidRDefault="00FA480B">
            <w:r>
              <w:rPr>
                <w:b/>
                <w:lang w:eastAsia="en-US"/>
              </w:rPr>
              <w:t>Labelling</w:t>
            </w:r>
          </w:p>
        </w:tc>
      </w:tr>
      <w:tr w:rsidR="009D0C0B" w14:paraId="02FDFA65" w14:textId="77777777">
        <w:trPr>
          <w:cantSplit/>
        </w:trPr>
        <w:tc>
          <w:tcPr>
            <w:tcW w:w="2606" w:type="dxa"/>
            <w:tcBorders>
              <w:top w:val="single" w:sz="2" w:space="0" w:color="000000"/>
              <w:left w:val="single" w:sz="2" w:space="0" w:color="000000"/>
              <w:bottom w:val="single" w:sz="2" w:space="0" w:color="000000"/>
            </w:tcBorders>
            <w:shd w:val="clear" w:color="auto" w:fill="auto"/>
          </w:tcPr>
          <w:p w14:paraId="4DAA5B44" w14:textId="77777777" w:rsidR="009D0C0B" w:rsidRDefault="00FA480B">
            <w:pPr>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1B7C19FF" w14:textId="5BA4AFFF" w:rsidR="009D0C0B" w:rsidRDefault="007253E8">
            <w:pPr>
              <w:snapToGrid w:val="0"/>
              <w:rPr>
                <w:lang w:eastAsia="fi-FI"/>
              </w:rPr>
            </w:pPr>
            <w:r>
              <w:rPr>
                <w:lang w:eastAsia="fi-FI"/>
              </w:rPr>
              <w:t>-</w:t>
            </w:r>
          </w:p>
        </w:tc>
      </w:tr>
      <w:tr w:rsidR="009D0C0B" w14:paraId="25913966"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47BB55A" w14:textId="77777777" w:rsidR="009D0C0B" w:rsidRDefault="00FA480B">
            <w:pPr>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8E93488" w14:textId="0BE1B9DB" w:rsidR="009D0C0B" w:rsidRDefault="007253E8">
            <w:pPr>
              <w:snapToGrid w:val="0"/>
              <w:rPr>
                <w:lang w:eastAsia="fi-FI"/>
              </w:rPr>
            </w:pPr>
            <w:r>
              <w:rPr>
                <w:lang w:eastAsia="fi-FI"/>
              </w:rPr>
              <w:t>-</w:t>
            </w:r>
          </w:p>
        </w:tc>
      </w:tr>
      <w:tr w:rsidR="009D0C0B" w14:paraId="26626699" w14:textId="77777777">
        <w:trPr>
          <w:cantSplit/>
        </w:trPr>
        <w:tc>
          <w:tcPr>
            <w:tcW w:w="2606" w:type="dxa"/>
            <w:tcBorders>
              <w:top w:val="single" w:sz="2" w:space="0" w:color="000000"/>
              <w:left w:val="single" w:sz="2" w:space="0" w:color="000000"/>
              <w:bottom w:val="single" w:sz="2" w:space="0" w:color="000000"/>
            </w:tcBorders>
            <w:shd w:val="clear" w:color="auto" w:fill="auto"/>
          </w:tcPr>
          <w:p w14:paraId="4F53B86C" w14:textId="77777777" w:rsidR="009D0C0B" w:rsidRDefault="00FA480B">
            <w:pPr>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9D6F42E" w14:textId="2A2F6545" w:rsidR="009D0C0B" w:rsidRDefault="00834248">
            <w:pPr>
              <w:snapToGrid w:val="0"/>
              <w:rPr>
                <w:lang w:eastAsia="fi-FI"/>
              </w:rPr>
            </w:pPr>
            <w:r>
              <w:rPr>
                <w:lang w:eastAsia="fi-FI"/>
              </w:rPr>
              <w:t>P273</w:t>
            </w:r>
            <w:r w:rsidR="006147B8">
              <w:rPr>
                <w:lang w:eastAsia="fi-FI"/>
              </w:rPr>
              <w:t>- Avoid release to the environment</w:t>
            </w:r>
          </w:p>
        </w:tc>
      </w:tr>
      <w:tr w:rsidR="009D0C0B" w14:paraId="26E35CAE"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2806C5EA" w14:textId="77777777" w:rsidR="009D0C0B" w:rsidRDefault="009D0C0B">
            <w:pPr>
              <w:snapToGrid w:val="0"/>
              <w:rPr>
                <w:lang w:eastAsia="fi-FI"/>
              </w:rPr>
            </w:pPr>
          </w:p>
        </w:tc>
      </w:tr>
      <w:tr w:rsidR="009D0C0B" w14:paraId="3538DA90" w14:textId="77777777">
        <w:trPr>
          <w:cantSplit/>
        </w:trPr>
        <w:tc>
          <w:tcPr>
            <w:tcW w:w="2606" w:type="dxa"/>
            <w:tcBorders>
              <w:top w:val="single" w:sz="2" w:space="0" w:color="000000"/>
              <w:left w:val="single" w:sz="2" w:space="0" w:color="000000"/>
              <w:bottom w:val="single" w:sz="2" w:space="0" w:color="000000"/>
            </w:tcBorders>
            <w:shd w:val="clear" w:color="auto" w:fill="auto"/>
          </w:tcPr>
          <w:p w14:paraId="7B673B4D" w14:textId="77777777"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425AECBD" w14:textId="27B44991" w:rsidR="009D0C0B" w:rsidRPr="00631503" w:rsidRDefault="00F836A1" w:rsidP="007A64F3">
            <w:pPr>
              <w:snapToGrid w:val="0"/>
            </w:pPr>
            <w:r w:rsidRPr="00631503">
              <w:rPr>
                <w:lang w:eastAsia="fi-FI"/>
              </w:rPr>
              <w:t>EUH 208: Contains</w:t>
            </w:r>
            <w:r w:rsidR="009376A3" w:rsidRPr="00631503">
              <w:rPr>
                <w:lang w:eastAsia="fi-FI"/>
              </w:rPr>
              <w:t xml:space="preserve"> Vitamin E</w:t>
            </w:r>
            <w:r w:rsidR="007A64F3">
              <w:rPr>
                <w:lang w:eastAsia="fi-FI"/>
              </w:rPr>
              <w:t>.</w:t>
            </w:r>
            <w:r w:rsidR="00B373EF">
              <w:rPr>
                <w:lang w:eastAsia="fi-FI"/>
              </w:rPr>
              <w:t xml:space="preserve"> </w:t>
            </w:r>
            <w:r w:rsidR="007A64F3">
              <w:rPr>
                <w:lang w:eastAsia="fi-FI"/>
              </w:rPr>
              <w:t>M</w:t>
            </w:r>
            <w:r w:rsidR="009376A3" w:rsidRPr="00CD1522">
              <w:rPr>
                <w:lang w:eastAsia="fi-FI"/>
              </w:rPr>
              <w:t>ay</w:t>
            </w:r>
            <w:r w:rsidR="009376A3" w:rsidRPr="00631503">
              <w:rPr>
                <w:lang w:eastAsia="fi-FI"/>
              </w:rPr>
              <w:t xml:space="preserve"> produce an allergic reaction.</w:t>
            </w:r>
            <w:r w:rsidR="00747704">
              <w:t xml:space="preserve"> </w:t>
            </w:r>
          </w:p>
        </w:tc>
      </w:tr>
    </w:tbl>
    <w:p w14:paraId="6125A03A" w14:textId="77777777" w:rsidR="009D0C0B" w:rsidRDefault="009D0C0B">
      <w:pPr>
        <w:tabs>
          <w:tab w:val="left" w:pos="500"/>
        </w:tabs>
        <w:ind w:left="500" w:hanging="500"/>
      </w:pPr>
    </w:p>
    <w:p w14:paraId="7B80A9B5" w14:textId="77777777" w:rsidR="009D0C0B" w:rsidRDefault="009D0C0B"/>
    <w:p w14:paraId="11FB8064" w14:textId="77777777" w:rsidR="009D0C0B" w:rsidRDefault="00FA480B">
      <w:pPr>
        <w:pStyle w:val="Titre3"/>
      </w:pPr>
      <w:bookmarkStart w:id="32" w:name="_Toc2155635"/>
      <w:r>
        <w:t>Authorised use(s)</w:t>
      </w:r>
      <w:bookmarkEnd w:id="32"/>
    </w:p>
    <w:p w14:paraId="787924B6" w14:textId="5BF393FE" w:rsidR="009D0C0B" w:rsidRDefault="00FA480B">
      <w:pPr>
        <w:pStyle w:val="Titre4"/>
      </w:pPr>
      <w:bookmarkStart w:id="33" w:name="_Toc2155636"/>
      <w:r>
        <w:t>Use description</w:t>
      </w:r>
      <w:bookmarkEnd w:id="33"/>
    </w:p>
    <w:bookmarkEnd w:id="30"/>
    <w:p w14:paraId="5A8256A6" w14:textId="6A373F14" w:rsidR="009D0C0B" w:rsidRPr="00397C2A" w:rsidRDefault="00FA480B">
      <w:pPr>
        <w:pStyle w:val="Lgende"/>
        <w:spacing w:after="120"/>
        <w:rPr>
          <w:rFonts w:ascii="Verdana" w:hAnsi="Verdana"/>
          <w:b/>
          <w:bCs/>
          <w:szCs w:val="24"/>
          <w:lang w:eastAsia="en-GB"/>
        </w:rPr>
      </w:pPr>
      <w:r w:rsidRPr="00397C2A">
        <w:rPr>
          <w:rFonts w:ascii="Verdana" w:hAnsi="Verdana" w:cs="Verdana"/>
        </w:rPr>
        <w:t xml:space="preserve">Table </w:t>
      </w:r>
      <w:r w:rsidRPr="00397C2A">
        <w:rPr>
          <w:rFonts w:ascii="Verdana" w:hAnsi="Verdana" w:cs="Verdana"/>
        </w:rPr>
        <w:fldChar w:fldCharType="begin"/>
      </w:r>
      <w:r w:rsidRPr="00397C2A">
        <w:rPr>
          <w:rFonts w:ascii="Verdana" w:hAnsi="Verdana" w:cs="Verdana"/>
        </w:rPr>
        <w:instrText xml:space="preserve"> SEQ "Tableau" \* ARABIC </w:instrText>
      </w:r>
      <w:r w:rsidRPr="00397C2A">
        <w:rPr>
          <w:rFonts w:ascii="Verdana" w:hAnsi="Verdana" w:cs="Verdana"/>
        </w:rPr>
        <w:fldChar w:fldCharType="separate"/>
      </w:r>
      <w:r w:rsidRPr="00397C2A">
        <w:rPr>
          <w:rFonts w:ascii="Verdana" w:hAnsi="Verdana" w:cs="Verdana"/>
        </w:rPr>
        <w:t>1</w:t>
      </w:r>
      <w:r w:rsidRPr="00397C2A">
        <w:rPr>
          <w:rFonts w:ascii="Verdana" w:hAnsi="Verdana" w:cs="Verdana"/>
        </w:rPr>
        <w:fldChar w:fldCharType="end"/>
      </w:r>
      <w:r w:rsidRPr="00397C2A">
        <w:rPr>
          <w:rFonts w:ascii="Verdana" w:hAnsi="Verdana"/>
        </w:rPr>
        <w:t xml:space="preserve">. Use # 1 – </w:t>
      </w:r>
      <w:r w:rsidR="00E43603">
        <w:rPr>
          <w:rFonts w:ascii="Verdana" w:hAnsi="Verdana"/>
        </w:rPr>
        <w:t>Food moth</w:t>
      </w:r>
      <w:r w:rsidR="007A64F3">
        <w:rPr>
          <w:rFonts w:ascii="Verdana" w:hAnsi="Verdana"/>
        </w:rPr>
        <w:t>s</w:t>
      </w:r>
      <w:r w:rsidR="00E43603">
        <w:rPr>
          <w:rFonts w:ascii="Verdana" w:hAnsi="Verdana"/>
        </w:rPr>
        <w:t xml:space="preserve"> - Indoor</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14:paraId="75D0890B" w14:textId="77777777">
        <w:tc>
          <w:tcPr>
            <w:tcW w:w="2707" w:type="dxa"/>
            <w:tcBorders>
              <w:top w:val="single" w:sz="4" w:space="0" w:color="000000"/>
              <w:left w:val="single" w:sz="4" w:space="0" w:color="000000"/>
              <w:bottom w:val="single" w:sz="4" w:space="0" w:color="000000"/>
            </w:tcBorders>
            <w:shd w:val="clear" w:color="auto" w:fill="auto"/>
          </w:tcPr>
          <w:p w14:paraId="5542F3F2" w14:textId="77777777" w:rsidR="009D0C0B" w:rsidRDefault="00FA480B">
            <w:pPr>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04957C5C" w14:textId="77777777" w:rsidR="009D0C0B" w:rsidRDefault="007A7148">
            <w:pPr>
              <w:snapToGrid w:val="0"/>
              <w:rPr>
                <w:b/>
              </w:rPr>
            </w:pPr>
            <w:r>
              <w:rPr>
                <w:b/>
              </w:rPr>
              <w:t>PT19</w:t>
            </w:r>
          </w:p>
        </w:tc>
      </w:tr>
      <w:tr w:rsidR="009D0C0B" w14:paraId="325E3880" w14:textId="77777777">
        <w:tc>
          <w:tcPr>
            <w:tcW w:w="2707" w:type="dxa"/>
            <w:tcBorders>
              <w:left w:val="single" w:sz="4" w:space="0" w:color="000000"/>
              <w:bottom w:val="single" w:sz="4" w:space="0" w:color="000000"/>
            </w:tcBorders>
            <w:shd w:val="clear" w:color="auto" w:fill="auto"/>
          </w:tcPr>
          <w:p w14:paraId="5C2670F7" w14:textId="77777777" w:rsidR="009D0C0B" w:rsidRDefault="00FA480B">
            <w:pPr>
              <w:rPr>
                <w:b/>
              </w:rPr>
            </w:pPr>
            <w:r>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092012FD" w14:textId="537A4A0C" w:rsidR="000E49B6" w:rsidRPr="00124AC5" w:rsidRDefault="000E49B6" w:rsidP="000E49B6">
            <w:pPr>
              <w:rPr>
                <w:rFonts w:cs="Arial"/>
                <w:bCs/>
              </w:rPr>
            </w:pPr>
            <w:r w:rsidRPr="00124AC5">
              <w:rPr>
                <w:rFonts w:cs="Arial"/>
                <w:bCs/>
              </w:rPr>
              <w:t>The active substance is released in the air, it acts as the sexual pheromone produced by</w:t>
            </w:r>
            <w:r>
              <w:rPr>
                <w:rFonts w:cs="Arial"/>
                <w:bCs/>
              </w:rPr>
              <w:t xml:space="preserve"> </w:t>
            </w:r>
            <w:r w:rsidRPr="00124AC5">
              <w:rPr>
                <w:rFonts w:cs="Arial"/>
                <w:bCs/>
              </w:rPr>
              <w:t>the females of the food moths</w:t>
            </w:r>
            <w:r>
              <w:rPr>
                <w:rFonts w:cs="Arial"/>
                <w:bCs/>
              </w:rPr>
              <w:t>.</w:t>
            </w:r>
            <w:r w:rsidRPr="00124AC5">
              <w:rPr>
                <w:rFonts w:cs="Arial"/>
                <w:bCs/>
              </w:rPr>
              <w:t xml:space="preserve"> </w:t>
            </w:r>
          </w:p>
          <w:p w14:paraId="49C8AB3E" w14:textId="3E42D18C" w:rsidR="009D0C0B" w:rsidRDefault="00DA4006" w:rsidP="00310DE2">
            <w:pPr>
              <w:snapToGrid w:val="0"/>
              <w:rPr>
                <w:b/>
              </w:rPr>
            </w:pPr>
            <w:r w:rsidRPr="00124AC5">
              <w:rPr>
                <w:rFonts w:cs="Arial"/>
                <w:bCs/>
              </w:rPr>
              <w:t>Z,E-TDA causes a disturbance in the sexual behaviour of the males</w:t>
            </w:r>
          </w:p>
        </w:tc>
      </w:tr>
      <w:tr w:rsidR="009D0C0B" w14:paraId="7A12C703" w14:textId="77777777">
        <w:tc>
          <w:tcPr>
            <w:tcW w:w="2707" w:type="dxa"/>
            <w:tcBorders>
              <w:left w:val="single" w:sz="4" w:space="0" w:color="000000"/>
              <w:bottom w:val="single" w:sz="4" w:space="0" w:color="000000"/>
            </w:tcBorders>
            <w:shd w:val="clear" w:color="auto" w:fill="auto"/>
          </w:tcPr>
          <w:p w14:paraId="63AA4B35" w14:textId="77777777" w:rsidR="009D0C0B" w:rsidRDefault="00FA480B">
            <w:pPr>
              <w:rPr>
                <w:b/>
              </w:rPr>
            </w:pPr>
            <w:r>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793F38D2" w14:textId="77777777" w:rsidR="00F264C0" w:rsidRPr="00451555" w:rsidRDefault="00F264C0" w:rsidP="00F264C0">
            <w:pPr>
              <w:snapToGrid w:val="0"/>
              <w:rPr>
                <w:rFonts w:cs="Arial"/>
                <w:bCs/>
              </w:rPr>
            </w:pPr>
            <w:r w:rsidRPr="00451555">
              <w:rPr>
                <w:rFonts w:cs="Arial"/>
                <w:bCs/>
                <w:i/>
              </w:rPr>
              <w:t>Plodia interpunctella</w:t>
            </w:r>
            <w:r w:rsidRPr="00451555">
              <w:rPr>
                <w:rFonts w:cs="Arial"/>
                <w:bCs/>
              </w:rPr>
              <w:t xml:space="preserve"> (Indian</w:t>
            </w:r>
            <w:r>
              <w:rPr>
                <w:rFonts w:cs="Arial"/>
                <w:bCs/>
              </w:rPr>
              <w:t>-</w:t>
            </w:r>
            <w:r w:rsidRPr="00451555">
              <w:rPr>
                <w:rFonts w:cs="Arial"/>
                <w:bCs/>
              </w:rPr>
              <w:t>meal</w:t>
            </w:r>
            <w:r>
              <w:rPr>
                <w:rFonts w:cs="Arial"/>
                <w:bCs/>
              </w:rPr>
              <w:t xml:space="preserve"> </w:t>
            </w:r>
            <w:r w:rsidRPr="00451555">
              <w:rPr>
                <w:rFonts w:cs="Arial"/>
                <w:bCs/>
              </w:rPr>
              <w:t>moth)</w:t>
            </w:r>
          </w:p>
          <w:p w14:paraId="0973D25E" w14:textId="77777777" w:rsidR="00F264C0" w:rsidRPr="00451555" w:rsidRDefault="00F264C0" w:rsidP="00F264C0">
            <w:pPr>
              <w:snapToGrid w:val="0"/>
              <w:rPr>
                <w:rFonts w:cs="Arial"/>
                <w:bCs/>
              </w:rPr>
            </w:pPr>
            <w:r w:rsidRPr="00451555">
              <w:rPr>
                <w:rFonts w:cs="Arial"/>
                <w:bCs/>
                <w:i/>
              </w:rPr>
              <w:t>Ephestia khueniella</w:t>
            </w:r>
            <w:r w:rsidRPr="00451555">
              <w:rPr>
                <w:rFonts w:cs="Arial"/>
                <w:bCs/>
              </w:rPr>
              <w:t xml:space="preserve"> (Flour moth)</w:t>
            </w:r>
          </w:p>
          <w:p w14:paraId="17141FC0" w14:textId="3B5A2036" w:rsidR="009D0C0B" w:rsidRDefault="00F264C0" w:rsidP="00F264C0">
            <w:pPr>
              <w:snapToGrid w:val="0"/>
              <w:spacing w:before="200"/>
              <w:rPr>
                <w:b/>
              </w:rPr>
            </w:pPr>
            <w:r w:rsidRPr="00451555">
              <w:rPr>
                <w:rFonts w:cs="Arial"/>
                <w:bCs/>
              </w:rPr>
              <w:t>Adult males</w:t>
            </w:r>
          </w:p>
        </w:tc>
      </w:tr>
      <w:tr w:rsidR="009D0C0B" w14:paraId="125915AD" w14:textId="77777777">
        <w:tc>
          <w:tcPr>
            <w:tcW w:w="2707" w:type="dxa"/>
            <w:tcBorders>
              <w:left w:val="single" w:sz="4" w:space="0" w:color="000000"/>
              <w:bottom w:val="single" w:sz="4" w:space="0" w:color="000000"/>
            </w:tcBorders>
            <w:shd w:val="clear" w:color="auto" w:fill="auto"/>
          </w:tcPr>
          <w:p w14:paraId="3D69BC1F" w14:textId="77777777" w:rsidR="009D0C0B" w:rsidRDefault="00FA480B">
            <w:pPr>
              <w:rPr>
                <w:b/>
              </w:rPr>
            </w:pPr>
            <w:r>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3F473766" w14:textId="77777777" w:rsidR="00EE42E4" w:rsidRPr="003511E9" w:rsidRDefault="00EE42E4" w:rsidP="00EE42E4">
            <w:pPr>
              <w:rPr>
                <w:rFonts w:cs="Arial"/>
                <w:bCs/>
                <w:lang w:eastAsia="fr-FR"/>
              </w:rPr>
            </w:pPr>
            <w:r w:rsidRPr="003511E9">
              <w:rPr>
                <w:rFonts w:cs="Arial"/>
                <w:bCs/>
                <w:lang w:eastAsia="fr-FR"/>
              </w:rPr>
              <w:t>Indoor use</w:t>
            </w:r>
          </w:p>
          <w:p w14:paraId="1C62B8D2" w14:textId="0850E9CD" w:rsidR="009D0C0B" w:rsidRDefault="00EE42E4" w:rsidP="000E49B6">
            <w:pPr>
              <w:snapToGrid w:val="0"/>
              <w:rPr>
                <w:b/>
              </w:rPr>
            </w:pPr>
            <w:r w:rsidRPr="003511E9">
              <w:rPr>
                <w:rFonts w:cs="Arial"/>
                <w:bCs/>
                <w:lang w:eastAsia="fr-FR"/>
              </w:rPr>
              <w:t xml:space="preserve">At </w:t>
            </w:r>
            <w:r w:rsidR="00A15CF5">
              <w:rPr>
                <w:rFonts w:cs="Arial"/>
                <w:bCs/>
                <w:lang w:eastAsia="fr-FR"/>
              </w:rPr>
              <w:t>i</w:t>
            </w:r>
            <w:r w:rsidRPr="003511E9">
              <w:rPr>
                <w:rFonts w:cs="Arial"/>
                <w:bCs/>
                <w:lang w:eastAsia="fr-FR"/>
              </w:rPr>
              <w:t>ndustrial/commercial premises</w:t>
            </w:r>
          </w:p>
        </w:tc>
      </w:tr>
      <w:tr w:rsidR="00EE42E4" w14:paraId="1BA64EE4" w14:textId="77777777">
        <w:tc>
          <w:tcPr>
            <w:tcW w:w="2707" w:type="dxa"/>
            <w:tcBorders>
              <w:left w:val="single" w:sz="4" w:space="0" w:color="000000"/>
              <w:bottom w:val="single" w:sz="4" w:space="0" w:color="000000"/>
            </w:tcBorders>
            <w:shd w:val="clear" w:color="auto" w:fill="auto"/>
          </w:tcPr>
          <w:p w14:paraId="7EA148F6" w14:textId="77777777" w:rsidR="00EE42E4" w:rsidRDefault="00EE42E4" w:rsidP="00EE42E4">
            <w:pPr>
              <w:rPr>
                <w:b/>
              </w:rPr>
            </w:pPr>
            <w:r>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7D807742" w14:textId="77777777" w:rsidR="00EE42E4" w:rsidRPr="003511E9" w:rsidRDefault="00EE42E4" w:rsidP="00EE42E4">
            <w:r w:rsidRPr="003511E9">
              <w:t>V1.9: Open system: diffusion</w:t>
            </w:r>
          </w:p>
          <w:p w14:paraId="584C53E5" w14:textId="77777777" w:rsidR="00EE42E4" w:rsidRPr="003511E9" w:rsidRDefault="00EE42E4" w:rsidP="00EE42E4"/>
          <w:p w14:paraId="0C7911A3" w14:textId="76595C65" w:rsidR="00EE42E4" w:rsidRDefault="00EE42E4" w:rsidP="0087251C">
            <w:pPr>
              <w:rPr>
                <w:b/>
              </w:rPr>
            </w:pPr>
          </w:p>
        </w:tc>
      </w:tr>
      <w:tr w:rsidR="00EE42E4" w14:paraId="56C70B4D" w14:textId="77777777">
        <w:tc>
          <w:tcPr>
            <w:tcW w:w="2707" w:type="dxa"/>
            <w:tcBorders>
              <w:left w:val="single" w:sz="4" w:space="0" w:color="000000"/>
              <w:bottom w:val="single" w:sz="4" w:space="0" w:color="000000"/>
            </w:tcBorders>
            <w:shd w:val="clear" w:color="auto" w:fill="auto"/>
          </w:tcPr>
          <w:p w14:paraId="562D4EE7" w14:textId="77777777" w:rsidR="00EE42E4" w:rsidRDefault="00EE42E4" w:rsidP="00EE42E4">
            <w:pPr>
              <w:rPr>
                <w:b/>
              </w:rPr>
            </w:pPr>
            <w:r>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344C768D" w14:textId="0009CA3C" w:rsidR="00EE42E4" w:rsidRPr="003511E9" w:rsidRDefault="00EE42E4" w:rsidP="00EE42E4">
            <w:pPr>
              <w:rPr>
                <w:lang w:val="en-US"/>
              </w:rPr>
            </w:pPr>
            <w:r w:rsidRPr="003511E9">
              <w:rPr>
                <w:lang w:val="en-US"/>
              </w:rPr>
              <w:t>1 m</w:t>
            </w:r>
            <w:r w:rsidR="00DA6E6D">
              <w:rPr>
                <w:lang w:val="en-US"/>
              </w:rPr>
              <w:t xml:space="preserve"> of product</w:t>
            </w:r>
            <w:r w:rsidRPr="003511E9">
              <w:rPr>
                <w:lang w:val="en-US"/>
              </w:rPr>
              <w:t xml:space="preserve"> for 300 m</w:t>
            </w:r>
            <w:r w:rsidRPr="003511E9">
              <w:rPr>
                <w:vertAlign w:val="superscript"/>
                <w:lang w:val="en-US"/>
              </w:rPr>
              <w:t>3</w:t>
            </w:r>
            <w:r w:rsidRPr="003511E9">
              <w:rPr>
                <w:lang w:val="en-US"/>
              </w:rPr>
              <w:t xml:space="preserve"> </w:t>
            </w:r>
            <w:r w:rsidR="00DA6E6D">
              <w:rPr>
                <w:lang w:val="en-US"/>
              </w:rPr>
              <w:t>volume room</w:t>
            </w:r>
          </w:p>
          <w:p w14:paraId="746CD3E4" w14:textId="49D34940" w:rsidR="00EE42E4" w:rsidRPr="003511E9" w:rsidRDefault="00EC5284" w:rsidP="00EE42E4">
            <w:pPr>
              <w:rPr>
                <w:lang w:val="en-US"/>
              </w:rPr>
            </w:pPr>
            <w:r>
              <w:rPr>
                <w:lang w:val="en-US"/>
              </w:rPr>
              <w:t>Action delay</w:t>
            </w:r>
            <w:r w:rsidR="00EE42E4" w:rsidRPr="003511E9">
              <w:rPr>
                <w:lang w:val="en-US"/>
              </w:rPr>
              <w:t>: 1 month</w:t>
            </w:r>
          </w:p>
          <w:p w14:paraId="2338D819" w14:textId="29A59725" w:rsidR="00EE42E4" w:rsidRDefault="000E49B6" w:rsidP="00EE42E4">
            <w:pPr>
              <w:snapToGrid w:val="0"/>
              <w:rPr>
                <w:b/>
              </w:rPr>
            </w:pPr>
            <w:r>
              <w:rPr>
                <w:lang w:val="en-US"/>
              </w:rPr>
              <w:t>Application frequency: every 3 months</w:t>
            </w:r>
          </w:p>
        </w:tc>
      </w:tr>
      <w:tr w:rsidR="00EE42E4" w14:paraId="18717101" w14:textId="77777777">
        <w:tc>
          <w:tcPr>
            <w:tcW w:w="2707" w:type="dxa"/>
            <w:tcBorders>
              <w:left w:val="single" w:sz="4" w:space="0" w:color="000000"/>
              <w:bottom w:val="single" w:sz="4" w:space="0" w:color="000000"/>
            </w:tcBorders>
            <w:shd w:val="clear" w:color="auto" w:fill="auto"/>
          </w:tcPr>
          <w:p w14:paraId="2D09691B" w14:textId="77777777" w:rsidR="00EE42E4" w:rsidRDefault="00EE42E4" w:rsidP="00EE42E4">
            <w:pPr>
              <w:rPr>
                <w:b/>
              </w:rPr>
            </w:pPr>
            <w:r>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282F8B4E" w14:textId="77777777" w:rsidR="00EE42E4" w:rsidRPr="003511E9" w:rsidRDefault="00EE42E4" w:rsidP="00EE42E4">
            <w:r w:rsidRPr="003511E9">
              <w:t>Trained professional</w:t>
            </w:r>
          </w:p>
          <w:p w14:paraId="5D120C5F" w14:textId="42FFF219" w:rsidR="00EE42E4" w:rsidRDefault="00EE42E4" w:rsidP="00EE42E4">
            <w:pPr>
              <w:snapToGrid w:val="0"/>
              <w:rPr>
                <w:b/>
              </w:rPr>
            </w:pPr>
            <w:r w:rsidRPr="003511E9">
              <w:t>Professional</w:t>
            </w:r>
          </w:p>
        </w:tc>
      </w:tr>
      <w:tr w:rsidR="00EE42E4" w14:paraId="2E8B23B6" w14:textId="77777777">
        <w:tc>
          <w:tcPr>
            <w:tcW w:w="2707" w:type="dxa"/>
            <w:tcBorders>
              <w:left w:val="single" w:sz="4" w:space="0" w:color="000000"/>
              <w:bottom w:val="single" w:sz="4" w:space="0" w:color="000000"/>
            </w:tcBorders>
            <w:shd w:val="clear" w:color="auto" w:fill="auto"/>
          </w:tcPr>
          <w:p w14:paraId="5308FAB2" w14:textId="77777777" w:rsidR="00EE42E4" w:rsidRDefault="00EE42E4" w:rsidP="00EE42E4">
            <w:r>
              <w:rPr>
                <w:b/>
                <w:bCs/>
                <w:szCs w:val="24"/>
                <w:lang w:eastAsia="en-GB"/>
              </w:rPr>
              <w:t xml:space="preserve">Pack sizes and </w:t>
            </w:r>
            <w:r>
              <w:rPr>
                <w:b/>
                <w:bCs/>
                <w:szCs w:val="24"/>
                <w:lang w:eastAsia="en-GB"/>
              </w:rPr>
              <w:lastRenderedPageBreak/>
              <w:t>packaging material</w:t>
            </w:r>
          </w:p>
        </w:tc>
        <w:tc>
          <w:tcPr>
            <w:tcW w:w="6328" w:type="dxa"/>
            <w:tcBorders>
              <w:left w:val="single" w:sz="4" w:space="0" w:color="000000"/>
              <w:bottom w:val="single" w:sz="4" w:space="0" w:color="000000"/>
              <w:right w:val="single" w:sz="4" w:space="0" w:color="000000"/>
            </w:tcBorders>
            <w:shd w:val="clear" w:color="auto" w:fill="auto"/>
          </w:tcPr>
          <w:p w14:paraId="6E406DF5" w14:textId="77777777" w:rsidR="00F93C20" w:rsidRDefault="00F93C20" w:rsidP="00F93C20">
            <w:r w:rsidRPr="00136D75">
              <w:lastRenderedPageBreak/>
              <w:t>Flow-pack size: 218 x 160 mm</w:t>
            </w:r>
          </w:p>
          <w:p w14:paraId="38C73070" w14:textId="2B911738" w:rsidR="00F93C20" w:rsidRDefault="00F93C20" w:rsidP="00F93C20">
            <w:r>
              <w:lastRenderedPageBreak/>
              <w:t>M</w:t>
            </w:r>
            <w:r w:rsidRPr="00136D75">
              <w:t xml:space="preserve">aterial: </w:t>
            </w:r>
            <w:r>
              <w:t>PET/Alu/PE</w:t>
            </w:r>
          </w:p>
          <w:p w14:paraId="1A865582" w14:textId="1789E3DB" w:rsidR="00EE42E4" w:rsidRDefault="00F93C20" w:rsidP="00F93C20">
            <w:r>
              <w:t>Length: 10 m</w:t>
            </w:r>
          </w:p>
        </w:tc>
      </w:tr>
    </w:tbl>
    <w:p w14:paraId="2AE5BB89" w14:textId="77777777" w:rsidR="009D0C0B" w:rsidRDefault="009D0C0B">
      <w:pPr>
        <w:keepNext/>
        <w:widowControl w:val="0"/>
        <w:autoSpaceDE w:val="0"/>
        <w:spacing w:after="120"/>
        <w:rPr>
          <w:b/>
          <w:bCs/>
          <w:i/>
          <w:iCs/>
        </w:rPr>
      </w:pPr>
      <w:bookmarkStart w:id="34" w:name="d0e1044"/>
    </w:p>
    <w:p w14:paraId="4A583602" w14:textId="3DCFB5B5" w:rsidR="009D0C0B" w:rsidRDefault="00FA480B">
      <w:pPr>
        <w:pStyle w:val="Titre4"/>
        <w:rPr>
          <w:rFonts w:cs="Times"/>
          <w:bCs/>
          <w:szCs w:val="29"/>
        </w:rPr>
      </w:pPr>
      <w:bookmarkStart w:id="35" w:name="_Toc2155637"/>
      <w:r>
        <w:t>Use-specific instructions for use</w:t>
      </w:r>
      <w:bookmarkEnd w:id="3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D6E2C2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51CD041" w14:textId="6C5208EC" w:rsidR="009D0C0B" w:rsidRDefault="004C6F12" w:rsidP="00C93C2C">
            <w:pPr>
              <w:rPr>
                <w:rFonts w:cs="Times"/>
                <w:bCs/>
                <w:szCs w:val="29"/>
              </w:rPr>
            </w:pPr>
            <w:r>
              <w:rPr>
                <w:rFonts w:cs="Times"/>
                <w:bCs/>
                <w:szCs w:val="29"/>
              </w:rPr>
              <w:t>-</w:t>
            </w:r>
          </w:p>
        </w:tc>
      </w:tr>
    </w:tbl>
    <w:p w14:paraId="76A176A9" w14:textId="77777777" w:rsidR="009D0C0B" w:rsidRDefault="009D0C0B">
      <w:pPr>
        <w:keepNext/>
        <w:widowControl w:val="0"/>
        <w:autoSpaceDE w:val="0"/>
        <w:spacing w:after="120"/>
        <w:rPr>
          <w:rFonts w:eastAsia="Calibri"/>
          <w:b/>
          <w:i/>
          <w:caps/>
          <w:sz w:val="22"/>
          <w:szCs w:val="22"/>
          <w:lang w:val="de-DE" w:eastAsia="en-US"/>
        </w:rPr>
      </w:pPr>
    </w:p>
    <w:p w14:paraId="2B523A11" w14:textId="77777777" w:rsidR="009D0C0B" w:rsidRDefault="00FA480B">
      <w:pPr>
        <w:pStyle w:val="Titre4"/>
        <w:rPr>
          <w:rFonts w:cs="Times"/>
          <w:bCs/>
          <w:szCs w:val="29"/>
        </w:rPr>
      </w:pPr>
      <w:bookmarkStart w:id="36" w:name="_Toc2155638"/>
      <w:r>
        <w:t>Use-specific risk mitigation measures</w:t>
      </w:r>
      <w:bookmarkEnd w:id="36"/>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33730A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C8A5DA5" w14:textId="6850EA84" w:rsidR="009D0C0B" w:rsidRDefault="0087251C">
            <w:pPr>
              <w:widowControl w:val="0"/>
              <w:autoSpaceDE w:val="0"/>
              <w:snapToGrid w:val="0"/>
              <w:spacing w:before="80"/>
              <w:rPr>
                <w:rFonts w:cs="Times"/>
                <w:bCs/>
                <w:szCs w:val="29"/>
              </w:rPr>
            </w:pPr>
            <w:r>
              <w:rPr>
                <w:rFonts w:cs="Times"/>
                <w:bCs/>
                <w:szCs w:val="29"/>
              </w:rPr>
              <w:t>-</w:t>
            </w:r>
          </w:p>
        </w:tc>
      </w:tr>
    </w:tbl>
    <w:p w14:paraId="67522280" w14:textId="77777777" w:rsidR="009D0C0B" w:rsidRDefault="009D0C0B">
      <w:pPr>
        <w:keepNext/>
        <w:widowControl w:val="0"/>
        <w:autoSpaceDE w:val="0"/>
        <w:spacing w:after="120"/>
        <w:rPr>
          <w:rFonts w:eastAsia="Calibri"/>
          <w:b/>
          <w:i/>
          <w:caps/>
          <w:sz w:val="22"/>
          <w:szCs w:val="22"/>
          <w:lang w:val="de-DE" w:eastAsia="en-US"/>
        </w:rPr>
      </w:pPr>
    </w:p>
    <w:p w14:paraId="55026C4E" w14:textId="77777777" w:rsidR="009D0C0B" w:rsidRDefault="00FA480B">
      <w:pPr>
        <w:pStyle w:val="Titre4"/>
        <w:rPr>
          <w:rFonts w:cs="Times"/>
          <w:bCs/>
          <w:szCs w:val="29"/>
        </w:rPr>
      </w:pPr>
      <w:bookmarkStart w:id="37" w:name="_Toc2155639"/>
      <w:r>
        <w:t>Where specific to the use, the particulars of likely direct or indirect effects, first aid instructions and emergency measures to protect the environment</w:t>
      </w:r>
      <w:bookmarkEnd w:id="3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3CC01A4"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901C413" w14:textId="236023ED" w:rsidR="009D0C0B" w:rsidRDefault="0087251C">
            <w:pPr>
              <w:widowControl w:val="0"/>
              <w:autoSpaceDE w:val="0"/>
              <w:snapToGrid w:val="0"/>
              <w:spacing w:before="80"/>
              <w:rPr>
                <w:rFonts w:cs="Times"/>
                <w:bCs/>
                <w:szCs w:val="29"/>
              </w:rPr>
            </w:pPr>
            <w:r>
              <w:rPr>
                <w:rFonts w:cs="Times"/>
                <w:bCs/>
                <w:szCs w:val="29"/>
              </w:rPr>
              <w:t>-</w:t>
            </w:r>
          </w:p>
        </w:tc>
      </w:tr>
    </w:tbl>
    <w:p w14:paraId="3467CA45" w14:textId="77777777" w:rsidR="009D0C0B" w:rsidRDefault="00FA480B">
      <w:pPr>
        <w:pStyle w:val="Titre4"/>
        <w:rPr>
          <w:rFonts w:cs="Times"/>
          <w:bCs/>
          <w:szCs w:val="29"/>
        </w:rPr>
      </w:pPr>
      <w:bookmarkStart w:id="38" w:name="_Toc2155640"/>
      <w:r>
        <w:t>Where specific to the use, the instructions for safe disposal of the product and its packaging</w:t>
      </w:r>
      <w:bookmarkEnd w:id="38"/>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C0BA61A"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CC77CCE" w14:textId="10A746E2" w:rsidR="009D0C0B" w:rsidRDefault="0087251C">
            <w:pPr>
              <w:widowControl w:val="0"/>
              <w:autoSpaceDE w:val="0"/>
              <w:snapToGrid w:val="0"/>
              <w:spacing w:before="80"/>
              <w:rPr>
                <w:rFonts w:cs="Times"/>
                <w:bCs/>
                <w:szCs w:val="29"/>
              </w:rPr>
            </w:pPr>
            <w:r>
              <w:rPr>
                <w:rFonts w:cs="Times"/>
                <w:bCs/>
                <w:szCs w:val="29"/>
              </w:rPr>
              <w:t>-</w:t>
            </w:r>
          </w:p>
        </w:tc>
      </w:tr>
    </w:tbl>
    <w:p w14:paraId="45F02749" w14:textId="77777777" w:rsidR="009D0C0B" w:rsidRDefault="009D0C0B">
      <w:pPr>
        <w:widowControl w:val="0"/>
        <w:autoSpaceDE w:val="0"/>
        <w:rPr>
          <w:rFonts w:cs="Times"/>
          <w:bCs/>
          <w:szCs w:val="29"/>
        </w:rPr>
      </w:pPr>
    </w:p>
    <w:p w14:paraId="291FEE51" w14:textId="77777777" w:rsidR="009D0C0B" w:rsidRDefault="00FA480B">
      <w:pPr>
        <w:pStyle w:val="Titre4"/>
        <w:rPr>
          <w:rFonts w:cs="Times"/>
          <w:bCs/>
          <w:szCs w:val="29"/>
        </w:rPr>
      </w:pPr>
      <w:bookmarkStart w:id="39" w:name="_Toc2155641"/>
      <w:r>
        <w:t>Where specific to the use, the conditions of storage and shelf-life of the product under normal conditions of storage</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5DA3C64"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9066840" w14:textId="1B7AECB9" w:rsidR="009D0C0B" w:rsidRDefault="00F93C20">
            <w:pPr>
              <w:widowControl w:val="0"/>
              <w:autoSpaceDE w:val="0"/>
              <w:snapToGrid w:val="0"/>
              <w:spacing w:before="80"/>
              <w:rPr>
                <w:rFonts w:cs="Times"/>
                <w:bCs/>
                <w:szCs w:val="29"/>
              </w:rPr>
            </w:pPr>
            <w:r>
              <w:rPr>
                <w:rFonts w:cs="Times"/>
                <w:bCs/>
                <w:szCs w:val="29"/>
              </w:rPr>
              <w:t>-</w:t>
            </w:r>
          </w:p>
        </w:tc>
      </w:tr>
    </w:tbl>
    <w:p w14:paraId="704B7356" w14:textId="77777777" w:rsidR="009D0C0B" w:rsidRDefault="009D0C0B">
      <w:pPr>
        <w:widowControl w:val="0"/>
        <w:autoSpaceDE w:val="0"/>
        <w:rPr>
          <w:rFonts w:cs="Times"/>
          <w:bCs/>
          <w:szCs w:val="29"/>
        </w:rPr>
      </w:pPr>
    </w:p>
    <w:p w14:paraId="19948E20" w14:textId="77777777" w:rsidR="009D0C0B" w:rsidRDefault="009D0C0B">
      <w:pPr>
        <w:pageBreakBefore/>
        <w:widowControl w:val="0"/>
        <w:autoSpaceDE w:val="0"/>
        <w:rPr>
          <w:rFonts w:cs="Times"/>
          <w:bCs/>
          <w:szCs w:val="29"/>
        </w:rPr>
      </w:pPr>
    </w:p>
    <w:p w14:paraId="731D1A0B" w14:textId="77777777" w:rsidR="009D0C0B" w:rsidRDefault="00FA480B">
      <w:pPr>
        <w:pStyle w:val="Titre3"/>
      </w:pPr>
      <w:bookmarkStart w:id="40" w:name="_Toc2155642"/>
      <w:r>
        <w:t>General directions for use</w:t>
      </w:r>
      <w:bookmarkEnd w:id="40"/>
    </w:p>
    <w:p w14:paraId="3E7D0F95" w14:textId="6BF92A3A" w:rsidR="009D0C0B" w:rsidRDefault="00FA480B">
      <w:pPr>
        <w:pStyle w:val="Titre4"/>
      </w:pPr>
      <w:bookmarkStart w:id="41" w:name="_Toc2155643"/>
      <w:r>
        <w:t>Instructions for use</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455A27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CD8C634" w14:textId="4771D424" w:rsidR="00C93C2C" w:rsidRDefault="00C93C2C" w:rsidP="000E49B6">
            <w:pPr>
              <w:pStyle w:val="Paragraphedeliste"/>
              <w:numPr>
                <w:ilvl w:val="0"/>
                <w:numId w:val="9"/>
              </w:numPr>
              <w:snapToGrid w:val="0"/>
              <w:rPr>
                <w:rFonts w:cs="Times"/>
                <w:bCs/>
                <w:szCs w:val="29"/>
              </w:rPr>
            </w:pPr>
            <w:r w:rsidRPr="003511E9">
              <w:t>Subdivide the product in more pieces of different size by a pair of scissors</w:t>
            </w:r>
          </w:p>
          <w:p w14:paraId="3E43A1BD" w14:textId="510B578F" w:rsidR="00C93C2C" w:rsidRDefault="00C93C2C" w:rsidP="000E49B6">
            <w:pPr>
              <w:pStyle w:val="Paragraphedeliste"/>
              <w:numPr>
                <w:ilvl w:val="0"/>
                <w:numId w:val="9"/>
              </w:numPr>
              <w:snapToGrid w:val="0"/>
              <w:rPr>
                <w:rFonts w:cs="Times"/>
                <w:bCs/>
                <w:szCs w:val="29"/>
              </w:rPr>
            </w:pPr>
            <w:r w:rsidRPr="003511E9">
              <w:t>The product can be directly installed on machinery or on present brackets like electrical ducts, uprights, shelves, etc. by knotting or using cable ties without bothering work activities.</w:t>
            </w:r>
          </w:p>
          <w:p w14:paraId="0A72E7BD" w14:textId="7DDBE75A" w:rsidR="00C93C2C" w:rsidRDefault="00C93C2C" w:rsidP="000E49B6">
            <w:pPr>
              <w:pStyle w:val="Paragraphedeliste"/>
              <w:numPr>
                <w:ilvl w:val="0"/>
                <w:numId w:val="9"/>
              </w:numPr>
              <w:snapToGrid w:val="0"/>
              <w:rPr>
                <w:rFonts w:cs="Times"/>
                <w:bCs/>
                <w:szCs w:val="29"/>
              </w:rPr>
            </w:pPr>
            <w:r w:rsidRPr="003511E9">
              <w:t>Preferable height of installation: 1.8-2 m.</w:t>
            </w:r>
          </w:p>
          <w:p w14:paraId="3D0564B1" w14:textId="019C103D" w:rsidR="000E49B6" w:rsidRDefault="000E49B6" w:rsidP="000E49B6">
            <w:pPr>
              <w:pStyle w:val="Paragraphedeliste"/>
              <w:numPr>
                <w:ilvl w:val="0"/>
                <w:numId w:val="9"/>
              </w:numPr>
              <w:suppressAutoHyphens w:val="0"/>
              <w:rPr>
                <w:rFonts w:cs="Times"/>
                <w:bCs/>
                <w:szCs w:val="29"/>
              </w:rPr>
            </w:pPr>
            <w:r w:rsidRPr="00247C99">
              <w:rPr>
                <w:rFonts w:cs="Times"/>
                <w:bCs/>
                <w:szCs w:val="29"/>
              </w:rPr>
              <w:t>Always read the label or leaflet before use and</w:t>
            </w:r>
            <w:bookmarkStart w:id="42" w:name="_GoBack"/>
            <w:bookmarkEnd w:id="42"/>
            <w:r w:rsidRPr="00247C99">
              <w:rPr>
                <w:rFonts w:cs="Times"/>
                <w:bCs/>
                <w:szCs w:val="29"/>
              </w:rPr>
              <w:t xml:space="preserve"> respect all the instructions provided.</w:t>
            </w:r>
          </w:p>
          <w:p w14:paraId="5B279F9E" w14:textId="57D25215" w:rsidR="007C0F51" w:rsidRDefault="007C0F51" w:rsidP="000E49B6">
            <w:pPr>
              <w:pStyle w:val="Paragraphedeliste"/>
              <w:numPr>
                <w:ilvl w:val="0"/>
                <w:numId w:val="9"/>
              </w:numPr>
              <w:suppressAutoHyphens w:val="0"/>
              <w:rPr>
                <w:rFonts w:cs="Times"/>
                <w:bCs/>
                <w:szCs w:val="29"/>
              </w:rPr>
            </w:pPr>
            <w:r w:rsidRPr="00B7109C">
              <w:rPr>
                <w:rFonts w:cs="Times"/>
                <w:bCs/>
                <w:szCs w:val="29"/>
                <w:lang w:val="en-US"/>
              </w:rPr>
              <w:t>Inform the registration holder if the treatment is ineffective.</w:t>
            </w:r>
          </w:p>
          <w:p w14:paraId="245A27B0" w14:textId="458F8EA6" w:rsidR="00EC5284" w:rsidRDefault="00BC1FF9" w:rsidP="000E49B6">
            <w:pPr>
              <w:pStyle w:val="Paragraphedeliste"/>
              <w:numPr>
                <w:ilvl w:val="0"/>
                <w:numId w:val="9"/>
              </w:numPr>
            </w:pPr>
            <w:r>
              <w:rPr>
                <w:bCs/>
              </w:rPr>
              <w:t xml:space="preserve"> Industrial/</w:t>
            </w:r>
            <w:r w:rsidR="000E49B6">
              <w:rPr>
                <w:bCs/>
              </w:rPr>
              <w:t>commercial premises should be clean</w:t>
            </w:r>
            <w:r w:rsidR="00DA4006">
              <w:rPr>
                <w:bCs/>
              </w:rPr>
              <w:t xml:space="preserve">ed </w:t>
            </w:r>
            <w:r w:rsidR="000E49B6">
              <w:rPr>
                <w:bCs/>
              </w:rPr>
              <w:t xml:space="preserve">and treated with </w:t>
            </w:r>
            <w:r w:rsidR="00DA4006">
              <w:rPr>
                <w:bCs/>
              </w:rPr>
              <w:t xml:space="preserve">an </w:t>
            </w:r>
            <w:r w:rsidR="000E49B6">
              <w:rPr>
                <w:bCs/>
              </w:rPr>
              <w:t>insecticide before the application of the product</w:t>
            </w:r>
            <w:r w:rsidR="000E49B6" w:rsidRPr="00041FCD">
              <w:t>.</w:t>
            </w:r>
            <w:r w:rsidR="000E49B6">
              <w:t xml:space="preserve"> </w:t>
            </w:r>
          </w:p>
          <w:p w14:paraId="4E84D3B6" w14:textId="77777777" w:rsidR="000E49B6" w:rsidRPr="00247C99" w:rsidRDefault="000E49B6" w:rsidP="000E49B6">
            <w:pPr>
              <w:pStyle w:val="Paragraphedeliste"/>
              <w:numPr>
                <w:ilvl w:val="0"/>
                <w:numId w:val="9"/>
              </w:numPr>
              <w:suppressAutoHyphens w:val="0"/>
              <w:rPr>
                <w:rFonts w:cs="Times"/>
                <w:bCs/>
                <w:szCs w:val="29"/>
              </w:rPr>
            </w:pPr>
            <w:r w:rsidRPr="00247C99">
              <w:rPr>
                <w:rFonts w:cs="Times"/>
                <w:bCs/>
                <w:szCs w:val="29"/>
              </w:rPr>
              <w:t>Respect the conditions of use of the product</w:t>
            </w:r>
            <w:r>
              <w:rPr>
                <w:rFonts w:cs="Times"/>
                <w:bCs/>
                <w:szCs w:val="29"/>
              </w:rPr>
              <w:t>.</w:t>
            </w:r>
          </w:p>
          <w:p w14:paraId="58BABC3E" w14:textId="77777777" w:rsidR="000E49B6" w:rsidRPr="00247C99" w:rsidRDefault="000E49B6" w:rsidP="000E49B6">
            <w:pPr>
              <w:pStyle w:val="Paragraphedeliste"/>
              <w:numPr>
                <w:ilvl w:val="0"/>
                <w:numId w:val="9"/>
              </w:numPr>
              <w:snapToGrid w:val="0"/>
              <w:rPr>
                <w:rFonts w:cs="Times"/>
                <w:bCs/>
                <w:szCs w:val="29"/>
              </w:rPr>
            </w:pPr>
            <w:r>
              <w:rPr>
                <w:rFonts w:cs="Times"/>
                <w:bCs/>
                <w:szCs w:val="29"/>
              </w:rPr>
              <w:t>The product should be replaced every 3 months</w:t>
            </w:r>
          </w:p>
          <w:p w14:paraId="0ED4692C" w14:textId="77777777" w:rsidR="000E49B6" w:rsidRPr="00A623B1" w:rsidRDefault="000E49B6" w:rsidP="000E49B6">
            <w:pPr>
              <w:pStyle w:val="Paragraphedeliste"/>
              <w:numPr>
                <w:ilvl w:val="0"/>
                <w:numId w:val="9"/>
              </w:numPr>
              <w:snapToGrid w:val="0"/>
            </w:pPr>
            <w:r w:rsidRPr="00EE42E4">
              <w:rPr>
                <w:rFonts w:cs="Times"/>
                <w:bCs/>
                <w:szCs w:val="29"/>
              </w:rPr>
              <w:t xml:space="preserve">Biocidal effect </w:t>
            </w:r>
            <w:r>
              <w:rPr>
                <w:rFonts w:cs="Times"/>
                <w:bCs/>
                <w:szCs w:val="29"/>
              </w:rPr>
              <w:t xml:space="preserve">is </w:t>
            </w:r>
            <w:r w:rsidRPr="00EE42E4">
              <w:rPr>
                <w:rFonts w:cs="Times"/>
                <w:bCs/>
                <w:szCs w:val="29"/>
              </w:rPr>
              <w:t>observed one m</w:t>
            </w:r>
            <w:r w:rsidRPr="008910B0">
              <w:rPr>
                <w:rFonts w:cs="Times"/>
                <w:bCs/>
                <w:szCs w:val="29"/>
              </w:rPr>
              <w:t xml:space="preserve">onth after application of the </w:t>
            </w:r>
            <w:r>
              <w:rPr>
                <w:rFonts w:cs="Times"/>
                <w:bCs/>
                <w:szCs w:val="29"/>
              </w:rPr>
              <w:t>product</w:t>
            </w:r>
            <w:r w:rsidRPr="008910B0">
              <w:rPr>
                <w:rFonts w:cs="Times"/>
                <w:bCs/>
                <w:szCs w:val="29"/>
              </w:rPr>
              <w:t>.</w:t>
            </w:r>
          </w:p>
          <w:p w14:paraId="5ECB9D12" w14:textId="3595370D" w:rsidR="00A623B1" w:rsidRDefault="000E49B6" w:rsidP="00631503">
            <w:pPr>
              <w:pStyle w:val="Paragraphedeliste"/>
              <w:numPr>
                <w:ilvl w:val="0"/>
                <w:numId w:val="9"/>
              </w:numPr>
              <w:snapToGrid w:val="0"/>
            </w:pPr>
            <w:r w:rsidRPr="00E9429A">
              <w:t>Monitoring traps are recommended before, during and after treatment to assess adult moth populations as part of a pest management program.</w:t>
            </w:r>
          </w:p>
        </w:tc>
      </w:tr>
    </w:tbl>
    <w:p w14:paraId="24478548" w14:textId="77777777" w:rsidR="009D0C0B" w:rsidRDefault="00FA480B">
      <w:pPr>
        <w:pStyle w:val="Titre4"/>
      </w:pPr>
      <w:bookmarkStart w:id="43" w:name="_Toc2155644"/>
      <w:r>
        <w:t>Risk mitigation measures</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4AAC1FA"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6D0D5E6" w14:textId="21285BB7" w:rsidR="009D0C0B" w:rsidRDefault="009E3E39" w:rsidP="00603848">
            <w:pPr>
              <w:pStyle w:val="Paragraphedeliste"/>
              <w:numPr>
                <w:ilvl w:val="0"/>
                <w:numId w:val="9"/>
              </w:numPr>
            </w:pPr>
            <w:r w:rsidRPr="009E3E39">
              <w:t>Do not use in spaces where un-</w:t>
            </w:r>
            <w:r w:rsidRPr="00603848">
              <w:rPr>
                <w:bCs/>
              </w:rPr>
              <w:t>packaged</w:t>
            </w:r>
            <w:r w:rsidRPr="009E3E39">
              <w:t xml:space="preserve"> food or feed is kept.</w:t>
            </w:r>
          </w:p>
        </w:tc>
      </w:tr>
    </w:tbl>
    <w:p w14:paraId="55E08376" w14:textId="77777777" w:rsidR="009D0C0B" w:rsidRDefault="00FA480B">
      <w:pPr>
        <w:pStyle w:val="Titre4"/>
      </w:pPr>
      <w:bookmarkStart w:id="44" w:name="_Toc2155645"/>
      <w:r>
        <w:t>Particulars of likely direct or indirect effects, first aid instructions and emergency measures to protect the environment</w:t>
      </w:r>
      <w:bookmarkEnd w:id="4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C27897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413A8BE" w14:textId="412CD728" w:rsidR="007C0F51" w:rsidRPr="007253E8" w:rsidRDefault="007C0F51" w:rsidP="007C0F51">
            <w:pPr>
              <w:pStyle w:val="Paragraphedeliste"/>
              <w:numPr>
                <w:ilvl w:val="0"/>
                <w:numId w:val="9"/>
              </w:numPr>
              <w:suppressAutoHyphens w:val="0"/>
              <w:rPr>
                <w:rFonts w:cs="Times"/>
                <w:bCs/>
                <w:szCs w:val="29"/>
              </w:rPr>
            </w:pPr>
            <w:r w:rsidRPr="007253E8">
              <w:rPr>
                <w:rFonts w:cs="Times"/>
                <w:bCs/>
                <w:szCs w:val="29"/>
              </w:rPr>
              <w:t>Skin contact: Wash contaminated skin with soap and water. Contact poison treatment specialist if symptoms occur.</w:t>
            </w:r>
          </w:p>
          <w:p w14:paraId="013D36FA" w14:textId="77777777" w:rsidR="007C0F51" w:rsidRPr="007253E8" w:rsidRDefault="007C0F51" w:rsidP="007C0F51">
            <w:pPr>
              <w:pStyle w:val="Paragraphedeliste"/>
              <w:numPr>
                <w:ilvl w:val="0"/>
                <w:numId w:val="9"/>
              </w:numPr>
              <w:suppressAutoHyphens w:val="0"/>
              <w:rPr>
                <w:rFonts w:cs="Times"/>
                <w:bCs/>
                <w:szCs w:val="29"/>
              </w:rPr>
            </w:pPr>
            <w:r w:rsidRPr="007253E8">
              <w:rPr>
                <w:rFonts w:cs="Times"/>
                <w:bCs/>
                <w:szCs w:val="29"/>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472BFE8" w14:textId="77777777" w:rsidR="007C0F51" w:rsidRPr="007253E8" w:rsidRDefault="007C0F51" w:rsidP="007C0F51">
            <w:pPr>
              <w:pStyle w:val="Paragraphedeliste"/>
              <w:numPr>
                <w:ilvl w:val="0"/>
                <w:numId w:val="9"/>
              </w:numPr>
              <w:suppressAutoHyphens w:val="0"/>
              <w:rPr>
                <w:rFonts w:cs="Times"/>
                <w:bCs/>
                <w:szCs w:val="29"/>
              </w:rPr>
            </w:pPr>
            <w:r w:rsidRPr="007253E8">
              <w:rPr>
                <w:rFonts w:cs="Times"/>
                <w:bCs/>
                <w:szCs w:val="29"/>
              </w:rPr>
              <w:t xml:space="preserve">Mouth contact: Wash out mouth with water. Contact poison treatment specialist. </w:t>
            </w:r>
          </w:p>
          <w:p w14:paraId="21203896" w14:textId="6138EBC4" w:rsidR="007C0F51" w:rsidRDefault="007C0F51" w:rsidP="007C0F51">
            <w:pPr>
              <w:pStyle w:val="Paragraphedeliste"/>
              <w:numPr>
                <w:ilvl w:val="0"/>
                <w:numId w:val="9"/>
              </w:numPr>
            </w:pPr>
            <w:r w:rsidRPr="007253E8">
              <w:rPr>
                <w:rFonts w:cs="Times"/>
                <w:bCs/>
                <w:szCs w:val="29"/>
              </w:rPr>
              <w:t>Keep the container or label available.</w:t>
            </w:r>
          </w:p>
        </w:tc>
      </w:tr>
    </w:tbl>
    <w:p w14:paraId="43D266B0" w14:textId="77777777" w:rsidR="009D0C0B" w:rsidRDefault="00FA480B">
      <w:pPr>
        <w:pStyle w:val="Titre4"/>
      </w:pPr>
      <w:bookmarkStart w:id="45" w:name="_Toc2155646"/>
      <w:r>
        <w:t>Instructions for safe disposal of the product and its packaging</w:t>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A0A32D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79F9A3E" w14:textId="77777777" w:rsidR="007C0F51" w:rsidRPr="00603848" w:rsidRDefault="007C0F51" w:rsidP="007C0F51">
            <w:pPr>
              <w:pStyle w:val="Paragraphedeliste"/>
              <w:numPr>
                <w:ilvl w:val="0"/>
                <w:numId w:val="9"/>
              </w:numPr>
              <w:rPr>
                <w:bCs/>
              </w:rPr>
            </w:pPr>
            <w:r w:rsidRPr="00603848">
              <w:rPr>
                <w:bCs/>
              </w:rPr>
              <w:t>Do not discharge unused product on the ground, into water courses, into pipes (sink, toilets…) nor down the drains</w:t>
            </w:r>
          </w:p>
          <w:p w14:paraId="79BA4587" w14:textId="3413A443" w:rsidR="006147B8" w:rsidRPr="00860857" w:rsidRDefault="007C0F51" w:rsidP="00860857">
            <w:pPr>
              <w:pStyle w:val="Paragraphedeliste"/>
              <w:numPr>
                <w:ilvl w:val="0"/>
                <w:numId w:val="9"/>
              </w:numPr>
            </w:pPr>
            <w:r w:rsidRPr="00603848">
              <w:rPr>
                <w:bCs/>
              </w:rPr>
              <w:t>Dispose of unused product, its packaging and all other waste (X), in accordance with local regulations.</w:t>
            </w:r>
          </w:p>
        </w:tc>
      </w:tr>
    </w:tbl>
    <w:p w14:paraId="744D6A66" w14:textId="77777777" w:rsidR="009D0C0B" w:rsidRDefault="00FA480B">
      <w:pPr>
        <w:pStyle w:val="Titre4"/>
      </w:pPr>
      <w:bookmarkStart w:id="46" w:name="_Toc2155647"/>
      <w:r>
        <w:t>Conditions of storage and shelf-life of the product under normal conditions of storage</w:t>
      </w:r>
      <w:bookmarkEnd w:id="4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1D39C0A"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702B010" w14:textId="77777777" w:rsidR="00F93C20" w:rsidRPr="00DA6E6D" w:rsidRDefault="00F93C20" w:rsidP="00DA6E6D">
            <w:pPr>
              <w:pStyle w:val="Paragraphedeliste"/>
              <w:numPr>
                <w:ilvl w:val="0"/>
                <w:numId w:val="9"/>
              </w:numPr>
              <w:snapToGrid w:val="0"/>
              <w:rPr>
                <w:rFonts w:cs="Times"/>
                <w:bCs/>
                <w:szCs w:val="29"/>
              </w:rPr>
            </w:pPr>
            <w:r w:rsidRPr="00DA6E6D">
              <w:rPr>
                <w:rFonts w:cs="Times"/>
                <w:bCs/>
                <w:szCs w:val="29"/>
              </w:rPr>
              <w:t>Store at 4°C.</w:t>
            </w:r>
          </w:p>
          <w:p w14:paraId="58F7B47A" w14:textId="0D2904DF" w:rsidR="009D0C0B" w:rsidRDefault="00F93C20" w:rsidP="00DA6E6D">
            <w:pPr>
              <w:pStyle w:val="Paragraphedeliste"/>
              <w:numPr>
                <w:ilvl w:val="0"/>
                <w:numId w:val="9"/>
              </w:numPr>
              <w:snapToGrid w:val="0"/>
            </w:pPr>
            <w:r w:rsidRPr="00DA6E6D">
              <w:rPr>
                <w:rFonts w:cs="Times"/>
                <w:bCs/>
                <w:szCs w:val="29"/>
              </w:rPr>
              <w:t>Shelf-life: 1 year</w:t>
            </w:r>
          </w:p>
        </w:tc>
      </w:tr>
    </w:tbl>
    <w:p w14:paraId="1E15FECE" w14:textId="77777777" w:rsidR="009D0C0B" w:rsidRDefault="009D0C0B">
      <w:pPr>
        <w:pStyle w:val="Absatz"/>
        <w:rPr>
          <w:lang w:eastAsia="en-US"/>
        </w:rPr>
      </w:pPr>
    </w:p>
    <w:p w14:paraId="4CDCF023" w14:textId="77777777" w:rsidR="009D0C0B" w:rsidRDefault="009D0C0B">
      <w:pPr>
        <w:pStyle w:val="Absatz"/>
        <w:rPr>
          <w:lang w:eastAsia="en-US"/>
        </w:rPr>
      </w:pPr>
    </w:p>
    <w:p w14:paraId="52F55D9C" w14:textId="77777777" w:rsidR="009D0C0B" w:rsidRDefault="00FA480B">
      <w:pPr>
        <w:pStyle w:val="Titre3"/>
      </w:pPr>
      <w:bookmarkStart w:id="47" w:name="_Toc2155648"/>
      <w:r>
        <w:lastRenderedPageBreak/>
        <w:t>Other information</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23795A5"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A14FCEB" w14:textId="2FC1A7FE" w:rsidR="009D0C0B" w:rsidRDefault="001E3753">
            <w:r>
              <w:t>-</w:t>
            </w:r>
          </w:p>
        </w:tc>
      </w:tr>
    </w:tbl>
    <w:p w14:paraId="29749F5A" w14:textId="77777777" w:rsidR="009D0C0B" w:rsidRDefault="009D0C0B">
      <w:pPr>
        <w:pStyle w:val="Absatz"/>
        <w:rPr>
          <w:lang w:eastAsia="en-US"/>
        </w:rPr>
      </w:pPr>
    </w:p>
    <w:bookmarkEnd w:id="34"/>
    <w:p w14:paraId="7A121350" w14:textId="77777777" w:rsidR="009D0C0B" w:rsidRDefault="009D0C0B">
      <w:pPr>
        <w:tabs>
          <w:tab w:val="left" w:pos="500"/>
        </w:tabs>
        <w:ind w:left="500" w:hanging="500"/>
        <w:rPr>
          <w:lang w:eastAsia="en-US"/>
        </w:rPr>
      </w:pPr>
    </w:p>
    <w:p w14:paraId="227BF02E" w14:textId="77777777" w:rsidR="009D0C0B" w:rsidRDefault="00FA480B">
      <w:pPr>
        <w:pStyle w:val="Titre3"/>
        <w:rPr>
          <w:rFonts w:eastAsia="Calibri"/>
          <w:sz w:val="18"/>
          <w:lang w:eastAsia="en-US"/>
        </w:rPr>
      </w:pPr>
      <w:bookmarkStart w:id="48" w:name="_Toc2155649"/>
      <w:r>
        <w:t>Packaging of the biocidal product</w:t>
      </w:r>
      <w:bookmarkEnd w:id="48"/>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23AAB838" w14:textId="77777777">
        <w:tc>
          <w:tcPr>
            <w:tcW w:w="1403" w:type="dxa"/>
            <w:tcBorders>
              <w:top w:val="single" w:sz="4" w:space="0" w:color="000000"/>
              <w:left w:val="single" w:sz="4" w:space="0" w:color="000000"/>
              <w:bottom w:val="single" w:sz="4" w:space="0" w:color="000000"/>
            </w:tcBorders>
            <w:shd w:val="clear" w:color="auto" w:fill="FFFFCC"/>
          </w:tcPr>
          <w:p w14:paraId="07B9E1F7"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011E7EA0"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09EC74F4"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14:paraId="4F4F6A4A"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34AD8053" w14:textId="77777777" w:rsidR="009D0C0B" w:rsidRDefault="00FA480B">
            <w:pPr>
              <w:spacing w:line="260" w:lineRule="atLeast"/>
              <w:rPr>
                <w:rFonts w:eastAsia="Calibri"/>
                <w:b/>
                <w:sz w:val="18"/>
                <w:lang w:eastAsia="en-US"/>
              </w:rPr>
            </w:pPr>
            <w:r>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7F20AD71" w14:textId="77777777" w:rsidR="009D0C0B" w:rsidRDefault="00FA480B">
            <w:pPr>
              <w:spacing w:line="260" w:lineRule="atLeast"/>
            </w:pPr>
            <w:r>
              <w:rPr>
                <w:rFonts w:eastAsia="Calibri"/>
                <w:b/>
                <w:sz w:val="18"/>
                <w:lang w:eastAsia="en-US"/>
              </w:rPr>
              <w:t>Compatibility of the product with the proposed packaging materials (Yes/No)</w:t>
            </w:r>
          </w:p>
        </w:tc>
      </w:tr>
      <w:tr w:rsidR="00F93C20" w14:paraId="43852CA0" w14:textId="77777777">
        <w:tc>
          <w:tcPr>
            <w:tcW w:w="1403" w:type="dxa"/>
            <w:tcBorders>
              <w:top w:val="single" w:sz="4" w:space="0" w:color="000000"/>
              <w:left w:val="single" w:sz="4" w:space="0" w:color="000000"/>
              <w:bottom w:val="single" w:sz="4" w:space="0" w:color="000000"/>
            </w:tcBorders>
            <w:shd w:val="clear" w:color="auto" w:fill="auto"/>
          </w:tcPr>
          <w:p w14:paraId="676A1309" w14:textId="25B04398" w:rsidR="00F93C20" w:rsidRDefault="00F93C20" w:rsidP="00F93C20">
            <w:pPr>
              <w:snapToGrid w:val="0"/>
              <w:spacing w:line="260" w:lineRule="atLeast"/>
              <w:rPr>
                <w:rFonts w:eastAsia="Calibri"/>
                <w:b/>
                <w:sz w:val="18"/>
                <w:lang w:eastAsia="en-US"/>
              </w:rPr>
            </w:pPr>
            <w:r>
              <w:rPr>
                <w:rFonts w:eastAsia="Calibri"/>
                <w:lang w:eastAsia="en-US"/>
              </w:rPr>
              <w:t>Bags</w:t>
            </w:r>
          </w:p>
        </w:tc>
        <w:tc>
          <w:tcPr>
            <w:tcW w:w="1640" w:type="dxa"/>
            <w:tcBorders>
              <w:top w:val="single" w:sz="4" w:space="0" w:color="000000"/>
              <w:left w:val="single" w:sz="4" w:space="0" w:color="000000"/>
              <w:bottom w:val="single" w:sz="4" w:space="0" w:color="000000"/>
            </w:tcBorders>
            <w:shd w:val="clear" w:color="auto" w:fill="auto"/>
          </w:tcPr>
          <w:p w14:paraId="6B69202D" w14:textId="761DF429" w:rsidR="00F93C20" w:rsidRDefault="00F93C20" w:rsidP="00F93C20">
            <w:pPr>
              <w:snapToGrid w:val="0"/>
              <w:spacing w:line="260" w:lineRule="atLeast"/>
              <w:rPr>
                <w:rFonts w:eastAsia="Calibri"/>
                <w:lang w:eastAsia="en-US"/>
              </w:rPr>
            </w:pPr>
            <w:r w:rsidRPr="00136D75">
              <w:rPr>
                <w:rFonts w:eastAsia="Calibri"/>
                <w:lang w:eastAsia="en-US"/>
              </w:rPr>
              <w:t>Dimensions: 218 x 160 mm</w:t>
            </w:r>
          </w:p>
        </w:tc>
        <w:tc>
          <w:tcPr>
            <w:tcW w:w="1402" w:type="dxa"/>
            <w:tcBorders>
              <w:top w:val="single" w:sz="4" w:space="0" w:color="000000"/>
              <w:left w:val="single" w:sz="4" w:space="0" w:color="000000"/>
              <w:bottom w:val="single" w:sz="4" w:space="0" w:color="000000"/>
            </w:tcBorders>
            <w:shd w:val="clear" w:color="auto" w:fill="auto"/>
          </w:tcPr>
          <w:p w14:paraId="3B044B5E" w14:textId="5F721245" w:rsidR="00F93C20" w:rsidRDefault="00F93C20" w:rsidP="00F93C20">
            <w:pPr>
              <w:snapToGrid w:val="0"/>
              <w:spacing w:line="260" w:lineRule="atLeast"/>
              <w:rPr>
                <w:rFonts w:eastAsia="Calibri"/>
                <w:lang w:eastAsia="en-US"/>
              </w:rPr>
            </w:pPr>
            <w:r w:rsidRPr="00136D75">
              <w:rPr>
                <w:rFonts w:eastAsia="Calibri"/>
                <w:lang w:eastAsia="en-US"/>
              </w:rPr>
              <w:t>PET/Alu/PE</w:t>
            </w:r>
          </w:p>
        </w:tc>
        <w:tc>
          <w:tcPr>
            <w:tcW w:w="1382" w:type="dxa"/>
            <w:tcBorders>
              <w:top w:val="single" w:sz="4" w:space="0" w:color="000000"/>
              <w:left w:val="single" w:sz="4" w:space="0" w:color="000000"/>
              <w:bottom w:val="single" w:sz="4" w:space="0" w:color="000000"/>
            </w:tcBorders>
            <w:shd w:val="clear" w:color="auto" w:fill="auto"/>
          </w:tcPr>
          <w:p w14:paraId="2ECC3A14" w14:textId="2B62E17D" w:rsidR="00F93C20" w:rsidRDefault="00F93C20" w:rsidP="00F93C20">
            <w:pPr>
              <w:snapToGrid w:val="0"/>
              <w:spacing w:line="260" w:lineRule="atLeast"/>
              <w:rPr>
                <w:rFonts w:eastAsia="Calibri"/>
                <w:lang w:eastAsia="en-US"/>
              </w:rPr>
            </w:pPr>
            <w:r>
              <w:rPr>
                <w:rFonts w:eastAsia="Calibri"/>
                <w:lang w:eastAsia="en-US"/>
              </w:rPr>
              <w:t>Heat sealing</w:t>
            </w:r>
          </w:p>
        </w:tc>
        <w:tc>
          <w:tcPr>
            <w:tcW w:w="1706" w:type="dxa"/>
            <w:tcBorders>
              <w:top w:val="single" w:sz="4" w:space="0" w:color="000000"/>
              <w:left w:val="single" w:sz="4" w:space="0" w:color="000000"/>
              <w:bottom w:val="single" w:sz="4" w:space="0" w:color="000000"/>
            </w:tcBorders>
            <w:shd w:val="clear" w:color="auto" w:fill="auto"/>
          </w:tcPr>
          <w:p w14:paraId="0B71412B" w14:textId="77777777" w:rsidR="00F93C20" w:rsidRPr="00136D75" w:rsidRDefault="00F93C20" w:rsidP="00F93C20">
            <w:pPr>
              <w:rPr>
                <w:rFonts w:eastAsia="Calibri"/>
                <w:lang w:eastAsia="en-US"/>
              </w:rPr>
            </w:pPr>
            <w:r w:rsidRPr="00136D75">
              <w:rPr>
                <w:rFonts w:eastAsia="Calibri"/>
                <w:lang w:eastAsia="en-US"/>
              </w:rPr>
              <w:t>Professional,</w:t>
            </w:r>
          </w:p>
          <w:p w14:paraId="6BDCDE70" w14:textId="12DDD069" w:rsidR="00F93C20" w:rsidRDefault="00F93C20" w:rsidP="00F93C20">
            <w:pPr>
              <w:snapToGrid w:val="0"/>
              <w:spacing w:line="260" w:lineRule="atLeast"/>
              <w:rPr>
                <w:rFonts w:eastAsia="Calibri"/>
                <w:lang w:eastAsia="en-US"/>
              </w:rPr>
            </w:pPr>
            <w:r w:rsidRPr="00136D75">
              <w:rPr>
                <w:rFonts w:eastAsia="Calibri"/>
                <w:lang w:eastAsia="en-US"/>
              </w:rPr>
              <w:t>Trained 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34E7257" w14:textId="6291120D" w:rsidR="00F93C20" w:rsidRDefault="00F93C20" w:rsidP="00F93C20">
            <w:pPr>
              <w:snapToGrid w:val="0"/>
              <w:spacing w:line="260" w:lineRule="atLeast"/>
              <w:rPr>
                <w:rFonts w:eastAsia="Calibri"/>
                <w:lang w:eastAsia="en-US"/>
              </w:rPr>
            </w:pPr>
            <w:r w:rsidRPr="00136D75">
              <w:rPr>
                <w:rFonts w:eastAsia="Calibri"/>
                <w:lang w:eastAsia="en-US"/>
              </w:rPr>
              <w:t>Yes</w:t>
            </w:r>
          </w:p>
        </w:tc>
      </w:tr>
    </w:tbl>
    <w:p w14:paraId="5A4CEA68" w14:textId="77777777" w:rsidR="009D0C0B" w:rsidRDefault="009D0C0B">
      <w:pPr>
        <w:spacing w:line="260" w:lineRule="atLeast"/>
        <w:rPr>
          <w:rFonts w:eastAsia="Calibri"/>
          <w:lang w:eastAsia="en-US"/>
        </w:rPr>
      </w:pPr>
    </w:p>
    <w:p w14:paraId="53C96E79" w14:textId="77777777" w:rsidR="009D0C0B" w:rsidRDefault="009D0C0B">
      <w:pPr>
        <w:rPr>
          <w:rFonts w:eastAsia="Calibri"/>
          <w:lang w:eastAsia="en-US"/>
        </w:rPr>
      </w:pPr>
    </w:p>
    <w:p w14:paraId="719FF7DD" w14:textId="77777777" w:rsidR="009D0C0B" w:rsidRDefault="00FA480B">
      <w:pPr>
        <w:pStyle w:val="Titre3"/>
      </w:pPr>
      <w:bookmarkStart w:id="49" w:name="_Toc2155650"/>
      <w:bookmarkStart w:id="50" w:name="d0e2119"/>
      <w:r>
        <w:rPr>
          <w:lang w:eastAsia="en-US"/>
        </w:rPr>
        <w:t>Documentation</w:t>
      </w:r>
      <w:bookmarkEnd w:id="49"/>
    </w:p>
    <w:p w14:paraId="20F4C64F" w14:textId="77777777" w:rsidR="009D0C0B" w:rsidRDefault="00FA480B">
      <w:pPr>
        <w:pStyle w:val="Titre4"/>
        <w:rPr>
          <w:rFonts w:ascii="Times New Roman" w:hAnsi="Times New Roman" w:cs="Times New Roman"/>
          <w:i/>
          <w:iCs/>
          <w:lang w:eastAsia="en-US"/>
        </w:rPr>
      </w:pPr>
      <w:bookmarkStart w:id="51" w:name="_Toc2155651"/>
      <w:r>
        <w:t>Data submitted in relation to product application</w:t>
      </w:r>
      <w:bookmarkEnd w:id="51"/>
    </w:p>
    <w:p w14:paraId="21D74EB2" w14:textId="77777777" w:rsidR="00F93C20" w:rsidRDefault="00F93C20" w:rsidP="00F93C20">
      <w:pPr>
        <w:jc w:val="both"/>
        <w:rPr>
          <w:rFonts w:eastAsia="Calibri"/>
          <w:iCs/>
          <w:lang w:eastAsia="en-US"/>
        </w:rPr>
      </w:pPr>
    </w:p>
    <w:p w14:paraId="5BF2B850" w14:textId="70CE09B1" w:rsidR="00F93C20" w:rsidRDefault="00F93C20" w:rsidP="00F93C20">
      <w:pPr>
        <w:jc w:val="both"/>
        <w:rPr>
          <w:rFonts w:eastAsia="Calibri"/>
          <w:iCs/>
          <w:lang w:eastAsia="en-US"/>
        </w:rPr>
      </w:pPr>
      <w:r>
        <w:rPr>
          <w:rFonts w:eastAsia="Calibri"/>
          <w:iCs/>
          <w:lang w:eastAsia="en-US"/>
        </w:rPr>
        <w:t>Physico</w:t>
      </w:r>
      <w:r w:rsidRPr="008D6F43">
        <w:rPr>
          <w:rFonts w:eastAsia="Calibri"/>
          <w:iCs/>
          <w:lang w:eastAsia="en-US"/>
        </w:rPr>
        <w:t>chemical properties studies</w:t>
      </w:r>
      <w:r w:rsidR="00BF4CF9">
        <w:rPr>
          <w:rFonts w:eastAsia="Calibri"/>
          <w:iCs/>
          <w:lang w:eastAsia="en-US"/>
        </w:rPr>
        <w:t>,</w:t>
      </w:r>
      <w:r w:rsidRPr="008D6F43">
        <w:rPr>
          <w:rFonts w:eastAsia="Calibri"/>
          <w:iCs/>
          <w:lang w:eastAsia="en-US"/>
        </w:rPr>
        <w:t xml:space="preserve"> analytical methods on the biocidal product </w:t>
      </w:r>
      <w:r>
        <w:rPr>
          <w:rFonts w:eastAsia="Calibri"/>
          <w:iCs/>
          <w:lang w:eastAsia="en-US"/>
        </w:rPr>
        <w:t>Twist-Tie MD inPEST</w:t>
      </w:r>
      <w:r w:rsidRPr="008D6F43">
        <w:rPr>
          <w:rFonts w:eastAsia="Calibri"/>
          <w:iCs/>
          <w:lang w:eastAsia="en-US"/>
        </w:rPr>
        <w:t xml:space="preserve"> </w:t>
      </w:r>
      <w:r w:rsidR="00BF4CF9">
        <w:rPr>
          <w:rFonts w:eastAsia="Calibri"/>
          <w:iCs/>
          <w:lang w:eastAsia="en-US"/>
        </w:rPr>
        <w:t xml:space="preserve">and efficacy studies </w:t>
      </w:r>
      <w:r w:rsidRPr="008D6F43">
        <w:rPr>
          <w:rFonts w:eastAsia="Calibri"/>
          <w:iCs/>
          <w:lang w:eastAsia="en-US"/>
        </w:rPr>
        <w:t xml:space="preserve">were provided by </w:t>
      </w:r>
      <w:r>
        <w:rPr>
          <w:rFonts w:eastAsia="Calibri"/>
          <w:iCs/>
          <w:lang w:eastAsia="en-US"/>
        </w:rPr>
        <w:t>GEA srl</w:t>
      </w:r>
      <w:r w:rsidRPr="008D6F43">
        <w:rPr>
          <w:rFonts w:eastAsia="Calibri"/>
          <w:iCs/>
          <w:lang w:eastAsia="en-US"/>
        </w:rPr>
        <w:t>.</w:t>
      </w:r>
    </w:p>
    <w:p w14:paraId="5990C901" w14:textId="7FFB3C15" w:rsidR="0087251C" w:rsidRDefault="0087251C" w:rsidP="00F93C20">
      <w:pPr>
        <w:jc w:val="both"/>
        <w:rPr>
          <w:rFonts w:eastAsia="Calibri"/>
          <w:iCs/>
          <w:lang w:eastAsia="en-US"/>
        </w:rPr>
      </w:pPr>
    </w:p>
    <w:p w14:paraId="3917CE5F" w14:textId="0441FF39" w:rsidR="0087251C" w:rsidRPr="003511E9" w:rsidRDefault="00DA6E6D" w:rsidP="0087251C">
      <w:pPr>
        <w:rPr>
          <w:rFonts w:eastAsia="Calibri"/>
          <w:iCs/>
          <w:lang w:eastAsia="en-US"/>
        </w:rPr>
      </w:pPr>
      <w:r>
        <w:rPr>
          <w:rFonts w:eastAsia="Calibri"/>
          <w:iCs/>
          <w:lang w:eastAsia="en-US"/>
        </w:rPr>
        <w:t>Data</w:t>
      </w:r>
      <w:r w:rsidR="0087251C" w:rsidRPr="003511E9">
        <w:rPr>
          <w:rFonts w:eastAsia="Calibri"/>
          <w:iCs/>
          <w:lang w:eastAsia="en-US"/>
        </w:rPr>
        <w:t xml:space="preserve"> submitted on the biocidal product are listed in the point 3.1 of Annex.</w:t>
      </w:r>
    </w:p>
    <w:p w14:paraId="4E90F622" w14:textId="1EB74A58" w:rsidR="008910B0" w:rsidRPr="002B4504" w:rsidRDefault="008910B0" w:rsidP="008910B0">
      <w:pPr>
        <w:spacing w:line="260" w:lineRule="atLeast"/>
        <w:jc w:val="both"/>
        <w:rPr>
          <w:rFonts w:eastAsia="Calibri" w:cs="Times New Roman"/>
          <w:iCs/>
          <w:lang w:eastAsia="en-US"/>
        </w:rPr>
      </w:pPr>
    </w:p>
    <w:p w14:paraId="698094E1" w14:textId="5F9D8DAF" w:rsidR="009D0C0B" w:rsidRDefault="00FA480B">
      <w:pPr>
        <w:pStyle w:val="Titre4"/>
        <w:rPr>
          <w:rFonts w:ascii="Times New Roman" w:hAnsi="Times New Roman" w:cs="Times New Roman"/>
          <w:i/>
          <w:iCs/>
          <w:lang w:eastAsia="en-US"/>
        </w:rPr>
      </w:pPr>
      <w:bookmarkStart w:id="52" w:name="_Toc2155652"/>
      <w:r>
        <w:t>Access to documentation</w:t>
      </w:r>
      <w:bookmarkEnd w:id="52"/>
    </w:p>
    <w:p w14:paraId="5BF064E1" w14:textId="0F1CF5B6" w:rsidR="00DA6E6D" w:rsidRDefault="00DA6E6D" w:rsidP="00DA6E6D">
      <w:pPr>
        <w:jc w:val="both"/>
        <w:rPr>
          <w:rFonts w:eastAsia="Calibri"/>
          <w:iCs/>
          <w:lang w:eastAsia="en-US"/>
        </w:rPr>
      </w:pPr>
      <w:r w:rsidRPr="001D30A1">
        <w:rPr>
          <w:rFonts w:eastAsia="Calibri"/>
          <w:iCs/>
          <w:lang w:eastAsia="en-US"/>
        </w:rPr>
        <w:t xml:space="preserve">The applicant GEA srl is the owner of </w:t>
      </w:r>
      <w:r>
        <w:rPr>
          <w:rFonts w:eastAsia="Calibri"/>
          <w:iCs/>
          <w:lang w:eastAsia="en-US"/>
        </w:rPr>
        <w:t xml:space="preserve">a compensation dossier submitted for </w:t>
      </w:r>
      <w:r w:rsidRPr="001D30A1">
        <w:rPr>
          <w:rFonts w:eastAsia="Calibri"/>
          <w:iCs/>
          <w:lang w:eastAsia="en-US"/>
        </w:rPr>
        <w:t xml:space="preserve">the </w:t>
      </w:r>
      <w:r>
        <w:rPr>
          <w:rFonts w:eastAsia="Calibri"/>
          <w:iCs/>
          <w:lang w:eastAsia="en-US"/>
        </w:rPr>
        <w:t xml:space="preserve">approved </w:t>
      </w:r>
      <w:r w:rsidRPr="001D30A1">
        <w:rPr>
          <w:rFonts w:eastAsia="Calibri"/>
          <w:iCs/>
          <w:lang w:eastAsia="en-US"/>
        </w:rPr>
        <w:t>active substance</w:t>
      </w:r>
      <w:r>
        <w:rPr>
          <w:rFonts w:eastAsia="Calibri"/>
          <w:iCs/>
          <w:lang w:eastAsia="en-US"/>
        </w:rPr>
        <w:t>. No new data on the active substance are submitted.</w:t>
      </w:r>
    </w:p>
    <w:p w14:paraId="6015090C" w14:textId="77777777" w:rsidR="009D0C0B" w:rsidRDefault="009D0C0B"/>
    <w:bookmarkEnd w:id="50"/>
    <w:p w14:paraId="2208F0D2" w14:textId="77777777" w:rsidR="009D0C0B" w:rsidRDefault="009D0C0B"/>
    <w:p w14:paraId="4C0B6B80" w14:textId="77777777" w:rsidR="009D0C0B" w:rsidRPr="00DA6E6D" w:rsidRDefault="009D0C0B">
      <w:pPr>
        <w:spacing w:line="260" w:lineRule="atLeast"/>
        <w:rPr>
          <w:rFonts w:eastAsia="Calibri"/>
          <w:lang w:eastAsia="en-US"/>
        </w:rPr>
      </w:pPr>
    </w:p>
    <w:p w14:paraId="6D27E4B7" w14:textId="77777777" w:rsidR="009D0C0B" w:rsidRDefault="009D0C0B">
      <w:pPr>
        <w:pageBreakBefore/>
        <w:rPr>
          <w:rFonts w:eastAsia="Calibri"/>
          <w:sz w:val="24"/>
          <w:szCs w:val="24"/>
          <w:u w:val="single"/>
          <w:lang w:val="de-DE" w:eastAsia="en-US"/>
        </w:rPr>
      </w:pPr>
    </w:p>
    <w:p w14:paraId="2E7E2ACE" w14:textId="77777777" w:rsidR="009D0C0B" w:rsidRDefault="00FA480B">
      <w:pPr>
        <w:pStyle w:val="Titre2"/>
      </w:pPr>
      <w:bookmarkStart w:id="53" w:name="_Toc2155653"/>
      <w:r>
        <w:t>Ass</w:t>
      </w:r>
      <w:r w:rsidR="006C666D">
        <w:t>essment of the biocidal product</w:t>
      </w:r>
      <w:bookmarkEnd w:id="53"/>
    </w:p>
    <w:p w14:paraId="393CF116" w14:textId="77777777" w:rsidR="009D0C0B" w:rsidRDefault="00FA480B">
      <w:pPr>
        <w:pStyle w:val="Titre3"/>
      </w:pPr>
      <w:bookmarkStart w:id="54" w:name="_Toc2155654"/>
      <w:r>
        <w:t>Intended use(s) as applied for by the applicant</w:t>
      </w:r>
      <w:bookmarkEnd w:id="54"/>
      <w:r>
        <w:t xml:space="preserve"> </w:t>
      </w:r>
    </w:p>
    <w:p w14:paraId="71F9A112" w14:textId="77777777" w:rsidR="007A7148" w:rsidRPr="00136D75" w:rsidRDefault="007A7148" w:rsidP="007A7148">
      <w:r w:rsidRPr="00136D75">
        <w:t xml:space="preserve">Table </w:t>
      </w:r>
      <w:r w:rsidRPr="00136D75">
        <w:fldChar w:fldCharType="begin"/>
      </w:r>
      <w:r w:rsidRPr="00136D75">
        <w:instrText xml:space="preserve"> SEQ Table \* ARABIC </w:instrText>
      </w:r>
      <w:r w:rsidRPr="00136D75">
        <w:fldChar w:fldCharType="separate"/>
      </w:r>
      <w:r>
        <w:rPr>
          <w:noProof/>
        </w:rPr>
        <w:t>1</w:t>
      </w:r>
      <w:r w:rsidRPr="00136D75">
        <w:fldChar w:fldCharType="end"/>
      </w:r>
      <w:r w:rsidRPr="00136D75">
        <w:t>. Use # 1 – Mating disruption technique on food moths</w:t>
      </w:r>
    </w:p>
    <w:tbl>
      <w:tblPr>
        <w:tblW w:w="0" w:type="auto"/>
        <w:tblInd w:w="45" w:type="dxa"/>
        <w:tblLayout w:type="fixed"/>
        <w:tblCellMar>
          <w:left w:w="0" w:type="dxa"/>
          <w:right w:w="0" w:type="dxa"/>
        </w:tblCellMar>
        <w:tblLook w:val="0000" w:firstRow="0" w:lastRow="0" w:firstColumn="0" w:lastColumn="0" w:noHBand="0" w:noVBand="0"/>
      </w:tblPr>
      <w:tblGrid>
        <w:gridCol w:w="2830"/>
        <w:gridCol w:w="6195"/>
      </w:tblGrid>
      <w:tr w:rsidR="007A7148" w:rsidRPr="00136D75" w14:paraId="77AFC192" w14:textId="77777777" w:rsidTr="00F264C0">
        <w:tc>
          <w:tcPr>
            <w:tcW w:w="28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A525B4" w14:textId="77777777" w:rsidR="007A7148" w:rsidRPr="00136D75" w:rsidRDefault="007A7148" w:rsidP="00F264C0">
            <w:pPr>
              <w:rPr>
                <w:b/>
              </w:rPr>
            </w:pPr>
            <w:r w:rsidRPr="00136D75">
              <w:rPr>
                <w:b/>
                <w:bCs/>
                <w:szCs w:val="24"/>
                <w:lang w:eastAsia="en-GB"/>
              </w:rPr>
              <w:t>Product Type</w:t>
            </w:r>
          </w:p>
        </w:tc>
        <w:tc>
          <w:tcPr>
            <w:tcW w:w="619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AA42F1A" w14:textId="77777777" w:rsidR="007A7148" w:rsidRPr="00136D75" w:rsidRDefault="007A7148" w:rsidP="00F264C0">
            <w:r w:rsidRPr="00136D75">
              <w:t>PT19</w:t>
            </w:r>
          </w:p>
        </w:tc>
      </w:tr>
      <w:tr w:rsidR="007A7148" w:rsidRPr="00136D75" w14:paraId="024529E7"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A20908" w14:textId="77777777" w:rsidR="007A7148" w:rsidRPr="00136D75" w:rsidRDefault="007A7148" w:rsidP="00F264C0">
            <w:pPr>
              <w:rPr>
                <w:b/>
              </w:rPr>
            </w:pPr>
            <w:r w:rsidRPr="00136D75">
              <w:rPr>
                <w:b/>
                <w:bCs/>
                <w:szCs w:val="24"/>
                <w:lang w:eastAsia="en-GB"/>
              </w:rPr>
              <w:t>Where relevant, an exact description of the authorised use</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5F414FA5" w14:textId="77777777" w:rsidR="007A7148" w:rsidRDefault="007A7148" w:rsidP="00F264C0">
            <w:r w:rsidRPr="00136D75">
              <w:t xml:space="preserve">Product intended to be used exclusively indoors, in spaces where foodstuffs (both for human and animal) are produced and stored. </w:t>
            </w:r>
          </w:p>
          <w:p w14:paraId="679961AD" w14:textId="77777777" w:rsidR="007A7148" w:rsidRPr="00136D75" w:rsidRDefault="007A7148" w:rsidP="00F264C0">
            <w:r w:rsidRPr="00136D75">
              <w:t xml:space="preserve">The twist-tie for mating disruption is a product to be used by professional and trained professional users in food industries, storehouses, supermarkets, </w:t>
            </w:r>
            <w:r>
              <w:t xml:space="preserve">mills, feed </w:t>
            </w:r>
            <w:r w:rsidRPr="00136D75">
              <w:t>factories and all those places where foodstuffs for example: wheat, cereals, biscuits, bread, pasta, chocolate, cocoa, candy, dried fruit, nuts etc., are stocked. The pheromone concentration of the twist-tie is 50 times higher than the one used for monitoring food moths, so it saturates the receptor feelers of Plodia interpunctella and Ephestia kuehniella males, making them impossible to find the females. This disorientation avoids mating and, consequently, the infestation proliferation.</w:t>
            </w:r>
          </w:p>
        </w:tc>
      </w:tr>
      <w:tr w:rsidR="007A7148" w:rsidRPr="00136D75" w14:paraId="111376A7"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6546A8" w14:textId="77777777" w:rsidR="007A7148" w:rsidRPr="00136D75" w:rsidRDefault="007A7148" w:rsidP="00F264C0">
            <w:pPr>
              <w:rPr>
                <w:b/>
              </w:rPr>
            </w:pPr>
            <w:r w:rsidRPr="00136D75">
              <w:rPr>
                <w:b/>
                <w:bCs/>
                <w:szCs w:val="24"/>
                <w:lang w:eastAsia="en-GB"/>
              </w:rPr>
              <w:t>Target organism (including development stage)</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7254564D" w14:textId="77777777" w:rsidR="007A7148" w:rsidRPr="00136D75" w:rsidRDefault="007A7148" w:rsidP="00F264C0">
            <w:r w:rsidRPr="00254584">
              <w:rPr>
                <w:i/>
              </w:rPr>
              <w:t>Plodia interpunctella</w:t>
            </w:r>
            <w:r w:rsidRPr="00136D75">
              <w:t>, food moths, Adults</w:t>
            </w:r>
          </w:p>
          <w:p w14:paraId="287FAC74" w14:textId="77777777" w:rsidR="007A7148" w:rsidRDefault="007A7148" w:rsidP="00F264C0">
            <w:r w:rsidRPr="00254584">
              <w:rPr>
                <w:i/>
              </w:rPr>
              <w:t>Ephestia kuehniella</w:t>
            </w:r>
            <w:r w:rsidRPr="00136D75">
              <w:t>, food moths, Adults</w:t>
            </w:r>
          </w:p>
          <w:p w14:paraId="5D25E01C" w14:textId="63BA0518" w:rsidR="007A7148" w:rsidRPr="00136D75" w:rsidRDefault="007A7148" w:rsidP="00F264C0"/>
        </w:tc>
      </w:tr>
      <w:tr w:rsidR="007A7148" w:rsidRPr="00136D75" w14:paraId="58BC288B"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BBAE66" w14:textId="77777777" w:rsidR="007A7148" w:rsidRPr="00136D75" w:rsidRDefault="007A7148" w:rsidP="00F264C0">
            <w:pPr>
              <w:rPr>
                <w:b/>
              </w:rPr>
            </w:pPr>
            <w:r w:rsidRPr="00136D75">
              <w:rPr>
                <w:b/>
                <w:bCs/>
                <w:szCs w:val="24"/>
                <w:lang w:eastAsia="en-GB"/>
              </w:rPr>
              <w:t>Field of use</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651E4EB4" w14:textId="77777777" w:rsidR="007A7148" w:rsidRPr="00190FEC" w:rsidRDefault="007A7148" w:rsidP="00F264C0">
            <w:pPr>
              <w:rPr>
                <w:rFonts w:cs="Arial"/>
                <w:bCs/>
                <w:lang w:eastAsia="fr-FR"/>
              </w:rPr>
            </w:pPr>
            <w:r w:rsidRPr="00190FEC">
              <w:rPr>
                <w:rFonts w:cs="Arial"/>
                <w:bCs/>
                <w:lang w:eastAsia="fr-FR"/>
              </w:rPr>
              <w:t>Indoor use</w:t>
            </w:r>
          </w:p>
          <w:p w14:paraId="56BE2C73" w14:textId="77777777" w:rsidR="007A7148" w:rsidRPr="00190FEC" w:rsidRDefault="007A7148" w:rsidP="00F264C0">
            <w:r w:rsidRPr="00190FEC">
              <w:rPr>
                <w:rFonts w:cs="Arial"/>
                <w:bCs/>
                <w:lang w:eastAsia="fr-FR"/>
              </w:rPr>
              <w:t>At Industrial/commercial premises, with no potential for contamination outdoors and no potential for contamination of food</w:t>
            </w:r>
            <w:r w:rsidRPr="00190FEC">
              <w:rPr>
                <w:bCs/>
              </w:rPr>
              <w:t>.</w:t>
            </w:r>
          </w:p>
        </w:tc>
      </w:tr>
      <w:tr w:rsidR="007A7148" w:rsidRPr="00136D75" w14:paraId="2F6D284D"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6C447F" w14:textId="77777777" w:rsidR="007A7148" w:rsidRPr="00136D75" w:rsidRDefault="007A7148" w:rsidP="00F264C0">
            <w:pPr>
              <w:rPr>
                <w:b/>
              </w:rPr>
            </w:pPr>
            <w:r w:rsidRPr="00136D75">
              <w:rPr>
                <w:b/>
                <w:bCs/>
                <w:szCs w:val="24"/>
                <w:lang w:eastAsia="en-GB"/>
              </w:rPr>
              <w:t>Application method(s)</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658C9A78" w14:textId="77777777" w:rsidR="007A7148" w:rsidRPr="00136D75" w:rsidRDefault="007A7148" w:rsidP="00F264C0">
            <w:r>
              <w:t xml:space="preserve">V1.9: </w:t>
            </w:r>
            <w:r w:rsidRPr="00136D75">
              <w:t>Open system: diffusion</w:t>
            </w:r>
          </w:p>
          <w:p w14:paraId="5E0EE1BB" w14:textId="77777777" w:rsidR="007A7148" w:rsidRPr="00136D75" w:rsidRDefault="007A7148" w:rsidP="00F264C0">
            <w:r w:rsidRPr="00136D75">
              <w:t>1.</w:t>
            </w:r>
            <w:r w:rsidRPr="00136D75">
              <w:tab/>
              <w:t>Open the aluminium bag.</w:t>
            </w:r>
          </w:p>
          <w:p w14:paraId="7BF6B199" w14:textId="77777777" w:rsidR="007A7148" w:rsidRPr="00136D75" w:rsidRDefault="007A7148" w:rsidP="00F264C0">
            <w:r w:rsidRPr="00136D75">
              <w:t>2.</w:t>
            </w:r>
            <w:r w:rsidRPr="00136D75">
              <w:tab/>
              <w:t>Subdivide the product in more pieces of different size</w:t>
            </w:r>
            <w:r>
              <w:t xml:space="preserve"> by a pair of scissors</w:t>
            </w:r>
            <w:r w:rsidRPr="00136D75">
              <w:t xml:space="preserve"> in order to obtain a homogeneous pheromone distribution.</w:t>
            </w:r>
          </w:p>
          <w:p w14:paraId="420845A6" w14:textId="77777777" w:rsidR="007A7148" w:rsidRPr="00136D75" w:rsidRDefault="007A7148" w:rsidP="00F264C0"/>
          <w:p w14:paraId="5264CFF0" w14:textId="77777777" w:rsidR="007A7148" w:rsidRPr="00136D75" w:rsidRDefault="007A7148" w:rsidP="00F264C0">
            <w:r w:rsidRPr="00136D75">
              <w:t xml:space="preserve">The product can be directly installed on machinery or on present brackets like electrical ducts, uprights, shelves, etc. </w:t>
            </w:r>
            <w:r>
              <w:t xml:space="preserve">by </w:t>
            </w:r>
            <w:r w:rsidRPr="00167621">
              <w:t>knotting</w:t>
            </w:r>
            <w:r>
              <w:t xml:space="preserve"> or using cable ties</w:t>
            </w:r>
            <w:r w:rsidRPr="00136D75">
              <w:t xml:space="preserve"> without bothering work activities.</w:t>
            </w:r>
          </w:p>
          <w:p w14:paraId="008A13D7" w14:textId="77777777" w:rsidR="007A7148" w:rsidRDefault="007A7148" w:rsidP="00F264C0">
            <w:r w:rsidRPr="00136D75">
              <w:t>Preferable height of installation: 1.8</w:t>
            </w:r>
            <w:r>
              <w:t xml:space="preserve"> </w:t>
            </w:r>
            <w:r w:rsidRPr="00136D75">
              <w:t>-</w:t>
            </w:r>
            <w:r>
              <w:t xml:space="preserve"> </w:t>
            </w:r>
            <w:r w:rsidRPr="00136D75">
              <w:t>2 m. The installation height is widely variable in relation to the characteristics of the building and of the outbreaks of infestation</w:t>
            </w:r>
            <w:r>
              <w:t>.</w:t>
            </w:r>
          </w:p>
          <w:p w14:paraId="4C27D6ED" w14:textId="77777777" w:rsidR="007A7148" w:rsidRPr="00136D75" w:rsidRDefault="007A7148" w:rsidP="00F264C0">
            <w:r>
              <w:t>A network of monitoring traps is recommended before, during and after the mating disruption technique is active, to assess adult moth population.</w:t>
            </w:r>
          </w:p>
        </w:tc>
      </w:tr>
      <w:tr w:rsidR="007A7148" w:rsidRPr="00136D75" w14:paraId="730CE935"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AFEDFD" w14:textId="77777777" w:rsidR="007A7148" w:rsidRPr="00136D75" w:rsidRDefault="007A7148" w:rsidP="00F264C0">
            <w:pPr>
              <w:rPr>
                <w:b/>
              </w:rPr>
            </w:pPr>
            <w:r w:rsidRPr="00136D75">
              <w:rPr>
                <w:b/>
                <w:bCs/>
                <w:szCs w:val="24"/>
                <w:lang w:eastAsia="en-GB"/>
              </w:rPr>
              <w:t>Application rate(s) and frequency</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3D49B87C" w14:textId="77777777" w:rsidR="007A7148" w:rsidRDefault="007A7148" w:rsidP="00F264C0">
            <w:pPr>
              <w:rPr>
                <w:lang w:val="en-US"/>
              </w:rPr>
            </w:pPr>
            <w:r w:rsidRPr="00136D75">
              <w:rPr>
                <w:lang w:val="en-US"/>
              </w:rPr>
              <w:t xml:space="preserve">1 m </w:t>
            </w:r>
            <w:r>
              <w:rPr>
                <w:lang w:val="en-US"/>
              </w:rPr>
              <w:t xml:space="preserve">for </w:t>
            </w:r>
            <w:r w:rsidRPr="00136D75">
              <w:rPr>
                <w:lang w:val="en-US"/>
              </w:rPr>
              <w:t>300 m</w:t>
            </w:r>
            <w:r w:rsidRPr="00192B2B">
              <w:rPr>
                <w:vertAlign w:val="superscript"/>
                <w:lang w:val="en-US"/>
              </w:rPr>
              <w:t>3</w:t>
            </w:r>
            <w:r>
              <w:rPr>
                <w:lang w:val="en-US"/>
              </w:rPr>
              <w:t xml:space="preserve"> </w:t>
            </w:r>
          </w:p>
          <w:p w14:paraId="50374204" w14:textId="77777777" w:rsidR="007A7148" w:rsidRPr="00136D75" w:rsidRDefault="007A7148" w:rsidP="00F264C0">
            <w:pPr>
              <w:rPr>
                <w:lang w:val="en-US"/>
              </w:rPr>
            </w:pPr>
            <w:r w:rsidRPr="00136D75">
              <w:rPr>
                <w:lang w:val="en-US"/>
              </w:rPr>
              <w:t>Period of time needed for biocidal effect: 1 month</w:t>
            </w:r>
          </w:p>
          <w:p w14:paraId="72EC6C8A" w14:textId="77777777" w:rsidR="007A7148" w:rsidRPr="00136D75" w:rsidRDefault="007A7148" w:rsidP="00F264C0">
            <w:pPr>
              <w:rPr>
                <w:lang w:val="en-US"/>
              </w:rPr>
            </w:pPr>
            <w:r w:rsidRPr="00136D75">
              <w:rPr>
                <w:lang w:val="en-US"/>
              </w:rPr>
              <w:t>Residual</w:t>
            </w:r>
            <w:r>
              <w:rPr>
                <w:lang w:val="en-US"/>
              </w:rPr>
              <w:t>ity</w:t>
            </w:r>
            <w:r w:rsidRPr="00136D75">
              <w:rPr>
                <w:lang w:val="en-US"/>
              </w:rPr>
              <w:t xml:space="preserve"> effect until: 3 months.</w:t>
            </w:r>
          </w:p>
        </w:tc>
      </w:tr>
      <w:tr w:rsidR="007A7148" w:rsidRPr="00136D75" w14:paraId="50C20444"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5B98DA" w14:textId="77777777" w:rsidR="007A7148" w:rsidRPr="00136D75" w:rsidRDefault="007A7148" w:rsidP="00F264C0">
            <w:pPr>
              <w:rPr>
                <w:b/>
              </w:rPr>
            </w:pPr>
            <w:r w:rsidRPr="00136D75">
              <w:rPr>
                <w:b/>
                <w:bCs/>
                <w:szCs w:val="24"/>
                <w:lang w:eastAsia="en-GB"/>
              </w:rPr>
              <w:t>Category(ies) of users</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4203D41D" w14:textId="77777777" w:rsidR="007A7148" w:rsidRPr="00136D75" w:rsidRDefault="007A7148" w:rsidP="00F264C0">
            <w:r w:rsidRPr="00136D75">
              <w:t>Trained professional</w:t>
            </w:r>
          </w:p>
          <w:p w14:paraId="27ED2C1C" w14:textId="77777777" w:rsidR="007A7148" w:rsidRPr="00136D75" w:rsidRDefault="007A7148" w:rsidP="00F264C0">
            <w:r w:rsidRPr="00136D75">
              <w:t>Professional</w:t>
            </w:r>
          </w:p>
        </w:tc>
      </w:tr>
      <w:tr w:rsidR="007A7148" w:rsidRPr="00136D75" w14:paraId="2FF64234" w14:textId="77777777" w:rsidTr="00F264C0">
        <w:tc>
          <w:tcPr>
            <w:tcW w:w="283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2A733A" w14:textId="77777777" w:rsidR="007A7148" w:rsidRPr="00136D75" w:rsidRDefault="007A7148" w:rsidP="00F264C0">
            <w:pPr>
              <w:rPr>
                <w:b/>
              </w:rPr>
            </w:pPr>
            <w:r w:rsidRPr="00136D75">
              <w:rPr>
                <w:b/>
                <w:bCs/>
                <w:szCs w:val="24"/>
                <w:lang w:eastAsia="en-GB"/>
              </w:rPr>
              <w:t xml:space="preserve">Pack sizes and </w:t>
            </w:r>
            <w:r w:rsidRPr="00136D75">
              <w:rPr>
                <w:b/>
                <w:bCs/>
                <w:szCs w:val="24"/>
                <w:lang w:eastAsia="en-GB"/>
              </w:rPr>
              <w:lastRenderedPageBreak/>
              <w:t>packaging material</w:t>
            </w:r>
          </w:p>
        </w:tc>
        <w:tc>
          <w:tcPr>
            <w:tcW w:w="6195" w:type="dxa"/>
            <w:tcBorders>
              <w:top w:val="nil"/>
              <w:left w:val="nil"/>
              <w:bottom w:val="single" w:sz="4" w:space="0" w:color="000000"/>
              <w:right w:val="single" w:sz="4" w:space="0" w:color="000000"/>
            </w:tcBorders>
            <w:tcMar>
              <w:top w:w="40" w:type="dxa"/>
              <w:left w:w="40" w:type="dxa"/>
              <w:bottom w:w="40" w:type="dxa"/>
              <w:right w:w="40" w:type="dxa"/>
            </w:tcMar>
          </w:tcPr>
          <w:p w14:paraId="7D935FB1" w14:textId="77777777" w:rsidR="007A7148" w:rsidRDefault="007A7148" w:rsidP="00F264C0">
            <w:r w:rsidRPr="00136D75">
              <w:lastRenderedPageBreak/>
              <w:t>Flow-pack size: 218 x 160 mm</w:t>
            </w:r>
          </w:p>
          <w:p w14:paraId="19CB1186" w14:textId="3B75A2BE" w:rsidR="007A7148" w:rsidRDefault="007A7148" w:rsidP="00F264C0">
            <w:r>
              <w:lastRenderedPageBreak/>
              <w:t>M</w:t>
            </w:r>
            <w:r w:rsidRPr="00136D75">
              <w:t>aterial: PET/Alu/PE</w:t>
            </w:r>
          </w:p>
          <w:p w14:paraId="1E6BFDD9" w14:textId="77777777" w:rsidR="007A7148" w:rsidRPr="00136D75" w:rsidRDefault="007A7148" w:rsidP="00F264C0">
            <w:r>
              <w:t>Length: 10 m</w:t>
            </w:r>
          </w:p>
        </w:tc>
      </w:tr>
    </w:tbl>
    <w:p w14:paraId="15568C9A" w14:textId="40A7D7C8" w:rsidR="009D0C0B" w:rsidRDefault="009D0C0B">
      <w:pPr>
        <w:pStyle w:val="Absatz"/>
      </w:pPr>
    </w:p>
    <w:p w14:paraId="02655E4F" w14:textId="77777777" w:rsidR="00F93C20" w:rsidRDefault="00F93C20">
      <w:pPr>
        <w:pStyle w:val="Absatz"/>
        <w:sectPr w:rsidR="00F93C20">
          <w:headerReference w:type="even" r:id="rId15"/>
          <w:headerReference w:type="default" r:id="rId16"/>
          <w:footerReference w:type="even" r:id="rId17"/>
          <w:footerReference w:type="default" r:id="rId18"/>
          <w:headerReference w:type="first" r:id="rId19"/>
          <w:footerReference w:type="first" r:id="rId20"/>
          <w:pgSz w:w="11906" w:h="16838"/>
          <w:pgMar w:top="1474" w:right="1247" w:bottom="2013" w:left="1446" w:header="850" w:footer="850" w:gutter="0"/>
          <w:cols w:space="720"/>
          <w:docGrid w:linePitch="272"/>
        </w:sectPr>
      </w:pPr>
    </w:p>
    <w:p w14:paraId="020DFBBC" w14:textId="1B6EBD6A" w:rsidR="00F93C20" w:rsidRDefault="00F93C20">
      <w:pPr>
        <w:pStyle w:val="Absatz"/>
      </w:pPr>
    </w:p>
    <w:p w14:paraId="345C9CE7" w14:textId="77777777" w:rsidR="009D0C0B" w:rsidRDefault="009D0C0B">
      <w:pPr>
        <w:pStyle w:val="Absatz"/>
        <w:rPr>
          <w:lang w:val="de-DE"/>
        </w:rPr>
      </w:pPr>
    </w:p>
    <w:p w14:paraId="5FFC2328" w14:textId="77777777" w:rsidR="009D0C0B" w:rsidRDefault="00FA480B">
      <w:pPr>
        <w:pStyle w:val="Titre3"/>
        <w:rPr>
          <w:rFonts w:eastAsia="Calibri"/>
          <w:lang w:eastAsia="sv-SE"/>
        </w:rPr>
      </w:pPr>
      <w:bookmarkStart w:id="55" w:name="_Toc2155655"/>
      <w:r>
        <w:t>Physical, chemical and technical properties</w:t>
      </w:r>
      <w:bookmarkEnd w:id="55"/>
      <w:r>
        <w:t xml:space="preserve"> </w:t>
      </w:r>
    </w:p>
    <w:p w14:paraId="66DD9C2E" w14:textId="7BC14B92" w:rsidR="009D0C0B" w:rsidRDefault="009D0C0B">
      <w:pPr>
        <w:spacing w:line="260" w:lineRule="atLeast"/>
        <w:ind w:left="360"/>
        <w:contextualSpacing/>
        <w:rPr>
          <w:rFonts w:eastAsia="Calibri"/>
          <w:lang w:eastAsia="sv-SE"/>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430"/>
        <w:gridCol w:w="2090"/>
        <w:gridCol w:w="5195"/>
        <w:gridCol w:w="1985"/>
        <w:gridCol w:w="1417"/>
      </w:tblGrid>
      <w:tr w:rsidR="00091048" w:rsidRPr="00430DE3" w14:paraId="6AD291B0" w14:textId="77777777" w:rsidTr="00012FFB">
        <w:trPr>
          <w:cantSplit/>
          <w:tblHeader/>
        </w:trPr>
        <w:tc>
          <w:tcPr>
            <w:tcW w:w="2270" w:type="dxa"/>
            <w:shd w:val="clear" w:color="auto" w:fill="E0E0E0"/>
            <w:vAlign w:val="center"/>
          </w:tcPr>
          <w:p w14:paraId="3CF9ED2C" w14:textId="77777777" w:rsidR="00091048" w:rsidRPr="00A6730B" w:rsidRDefault="00091048" w:rsidP="00012FFB">
            <w:pPr>
              <w:rPr>
                <w:rFonts w:eastAsia="Calibri"/>
                <w:b/>
                <w:lang w:eastAsia="en-US"/>
              </w:rPr>
            </w:pPr>
            <w:r w:rsidRPr="00A6730B">
              <w:rPr>
                <w:rFonts w:eastAsia="Calibri"/>
                <w:b/>
                <w:lang w:eastAsia="en-US"/>
              </w:rPr>
              <w:t>Property</w:t>
            </w:r>
          </w:p>
        </w:tc>
        <w:tc>
          <w:tcPr>
            <w:tcW w:w="1430" w:type="dxa"/>
            <w:shd w:val="clear" w:color="auto" w:fill="E0E0E0"/>
            <w:vAlign w:val="center"/>
          </w:tcPr>
          <w:p w14:paraId="5B0C7E89" w14:textId="77777777" w:rsidR="00091048" w:rsidRPr="00A6730B" w:rsidRDefault="00091048" w:rsidP="00012FFB">
            <w:pPr>
              <w:rPr>
                <w:rFonts w:eastAsia="Calibri"/>
                <w:b/>
                <w:lang w:eastAsia="en-US"/>
              </w:rPr>
            </w:pPr>
            <w:r w:rsidRPr="00A6730B">
              <w:rPr>
                <w:rFonts w:eastAsia="Calibri"/>
                <w:b/>
                <w:lang w:eastAsia="en-US"/>
              </w:rPr>
              <w:t>Guideline  and Method</w:t>
            </w:r>
          </w:p>
        </w:tc>
        <w:tc>
          <w:tcPr>
            <w:tcW w:w="2090" w:type="dxa"/>
            <w:shd w:val="clear" w:color="auto" w:fill="E0E0E0"/>
            <w:vAlign w:val="center"/>
          </w:tcPr>
          <w:p w14:paraId="095F278A" w14:textId="77777777" w:rsidR="00091048" w:rsidRPr="00A6730B" w:rsidRDefault="00091048" w:rsidP="00012FFB">
            <w:pPr>
              <w:rPr>
                <w:rFonts w:eastAsia="Calibri"/>
                <w:b/>
                <w:lang w:eastAsia="en-US"/>
              </w:rPr>
            </w:pPr>
            <w:r w:rsidRPr="00A6730B">
              <w:rPr>
                <w:rFonts w:eastAsia="Calibri"/>
                <w:b/>
                <w:lang w:eastAsia="en-US"/>
              </w:rPr>
              <w:t>Purity of the test substance (% (w/w)</w:t>
            </w:r>
          </w:p>
        </w:tc>
        <w:tc>
          <w:tcPr>
            <w:tcW w:w="5195" w:type="dxa"/>
            <w:shd w:val="clear" w:color="auto" w:fill="E0E0E0"/>
            <w:vAlign w:val="center"/>
          </w:tcPr>
          <w:p w14:paraId="227C7D7A" w14:textId="77777777" w:rsidR="00091048" w:rsidRPr="00A6730B" w:rsidRDefault="00091048" w:rsidP="00012FFB">
            <w:pPr>
              <w:rPr>
                <w:rFonts w:eastAsia="Calibri"/>
                <w:b/>
                <w:lang w:eastAsia="en-US"/>
              </w:rPr>
            </w:pPr>
            <w:r w:rsidRPr="00A6730B">
              <w:rPr>
                <w:rFonts w:eastAsia="Calibri"/>
                <w:b/>
                <w:lang w:eastAsia="en-US"/>
              </w:rPr>
              <w:t>Results</w:t>
            </w:r>
          </w:p>
        </w:tc>
        <w:tc>
          <w:tcPr>
            <w:tcW w:w="1985" w:type="dxa"/>
            <w:shd w:val="clear" w:color="auto" w:fill="E0E0E0"/>
            <w:vAlign w:val="center"/>
          </w:tcPr>
          <w:p w14:paraId="1CE66878" w14:textId="77777777" w:rsidR="00091048" w:rsidRPr="00A6730B" w:rsidRDefault="00091048" w:rsidP="00012FFB">
            <w:pPr>
              <w:jc w:val="center"/>
              <w:rPr>
                <w:rFonts w:eastAsia="Calibri"/>
                <w:b/>
                <w:lang w:eastAsia="en-US"/>
              </w:rPr>
            </w:pPr>
            <w:r>
              <w:rPr>
                <w:rFonts w:eastAsia="Calibri"/>
                <w:b/>
                <w:lang w:eastAsia="en-US"/>
              </w:rPr>
              <w:t>FR evaluation</w:t>
            </w:r>
          </w:p>
        </w:tc>
        <w:tc>
          <w:tcPr>
            <w:tcW w:w="1417" w:type="dxa"/>
            <w:shd w:val="clear" w:color="auto" w:fill="E0E0E0"/>
            <w:vAlign w:val="center"/>
          </w:tcPr>
          <w:p w14:paraId="4E429172" w14:textId="77777777" w:rsidR="00091048" w:rsidRPr="00A6730B" w:rsidRDefault="00091048" w:rsidP="00012FFB">
            <w:pPr>
              <w:rPr>
                <w:rFonts w:eastAsia="Calibri"/>
                <w:b/>
                <w:lang w:eastAsia="en-US"/>
              </w:rPr>
            </w:pPr>
            <w:r w:rsidRPr="00A6730B">
              <w:rPr>
                <w:rFonts w:eastAsia="Calibri"/>
                <w:b/>
                <w:lang w:eastAsia="en-US"/>
              </w:rPr>
              <w:t>Reference</w:t>
            </w:r>
          </w:p>
        </w:tc>
      </w:tr>
      <w:tr w:rsidR="00091048" w:rsidRPr="00430DE3" w14:paraId="03F97C62" w14:textId="77777777" w:rsidTr="00012FFB">
        <w:trPr>
          <w:cantSplit/>
        </w:trPr>
        <w:tc>
          <w:tcPr>
            <w:tcW w:w="2270" w:type="dxa"/>
          </w:tcPr>
          <w:p w14:paraId="2B2BED86" w14:textId="77777777" w:rsidR="00091048" w:rsidRPr="00A13F78" w:rsidRDefault="00091048" w:rsidP="00012FFB">
            <w:pPr>
              <w:rPr>
                <w:rFonts w:eastAsia="Calibri"/>
              </w:rPr>
            </w:pPr>
            <w:r w:rsidRPr="00A13F78">
              <w:rPr>
                <w:rFonts w:eastAsia="Calibri"/>
              </w:rPr>
              <w:t>Physical state at 20 °C and 101.3 kPa</w:t>
            </w:r>
          </w:p>
        </w:tc>
        <w:tc>
          <w:tcPr>
            <w:tcW w:w="1430" w:type="dxa"/>
          </w:tcPr>
          <w:p w14:paraId="4F43E666" w14:textId="77777777" w:rsidR="00091048" w:rsidRPr="00A13F78" w:rsidRDefault="00091048" w:rsidP="00012FFB">
            <w:pPr>
              <w:rPr>
                <w:rFonts w:eastAsia="Calibri"/>
              </w:rPr>
            </w:pPr>
            <w:r w:rsidRPr="00A13F78">
              <w:rPr>
                <w:rFonts w:eastAsia="Calibri"/>
              </w:rPr>
              <w:t>EPA OPPTS 830.6302</w:t>
            </w:r>
          </w:p>
        </w:tc>
        <w:tc>
          <w:tcPr>
            <w:tcW w:w="2090" w:type="dxa"/>
          </w:tcPr>
          <w:p w14:paraId="7AEAC426" w14:textId="77777777" w:rsidR="00091048" w:rsidRPr="00C05B4F" w:rsidRDefault="00091048" w:rsidP="00012FFB">
            <w:pPr>
              <w:rPr>
                <w:rFonts w:eastAsia="Calibri"/>
              </w:rPr>
            </w:pPr>
            <w:r>
              <w:rPr>
                <w:szCs w:val="22"/>
              </w:rPr>
              <w:t>Active substance concentration 1.2 % w/w, in the end-user BP</w:t>
            </w:r>
          </w:p>
        </w:tc>
        <w:tc>
          <w:tcPr>
            <w:tcW w:w="5195" w:type="dxa"/>
          </w:tcPr>
          <w:p w14:paraId="1B73D1A1" w14:textId="77777777" w:rsidR="00091048" w:rsidRPr="00A13F78" w:rsidRDefault="00091048" w:rsidP="00012FFB">
            <w:pPr>
              <w:rPr>
                <w:rFonts w:eastAsia="Calibri"/>
              </w:rPr>
            </w:pPr>
            <w:r>
              <w:t>Solid</w:t>
            </w:r>
          </w:p>
        </w:tc>
        <w:tc>
          <w:tcPr>
            <w:tcW w:w="1985" w:type="dxa"/>
          </w:tcPr>
          <w:p w14:paraId="453DCFA6" w14:textId="77777777" w:rsidR="00091048" w:rsidRPr="00A13F78" w:rsidRDefault="00091048" w:rsidP="00012FFB">
            <w:pPr>
              <w:rPr>
                <w:rFonts w:eastAsia="Calibri"/>
              </w:rPr>
            </w:pPr>
            <w:r>
              <w:rPr>
                <w:rFonts w:eastAsia="Calibri"/>
              </w:rPr>
              <w:t>Acceptable</w:t>
            </w:r>
          </w:p>
        </w:tc>
        <w:tc>
          <w:tcPr>
            <w:tcW w:w="1417" w:type="dxa"/>
          </w:tcPr>
          <w:p w14:paraId="6F53FC0D" w14:textId="77777777" w:rsidR="00091048" w:rsidRPr="00A13F78" w:rsidRDefault="00091048" w:rsidP="00012FFB">
            <w:pPr>
              <w:rPr>
                <w:rFonts w:eastAsia="Calibri"/>
              </w:rPr>
            </w:pPr>
            <w:r w:rsidRPr="00A13F78">
              <w:rPr>
                <w:rFonts w:eastAsia="Calibri"/>
              </w:rPr>
              <w:t>Nichetti S., 2019, CH-852/2018</w:t>
            </w:r>
          </w:p>
        </w:tc>
      </w:tr>
      <w:tr w:rsidR="00091048" w:rsidRPr="00430DE3" w14:paraId="1A15627D" w14:textId="77777777" w:rsidTr="00012FFB">
        <w:trPr>
          <w:cantSplit/>
        </w:trPr>
        <w:tc>
          <w:tcPr>
            <w:tcW w:w="2270" w:type="dxa"/>
            <w:vMerge w:val="restart"/>
          </w:tcPr>
          <w:p w14:paraId="1525603F" w14:textId="77777777" w:rsidR="00091048" w:rsidRPr="00A13F78" w:rsidRDefault="00091048" w:rsidP="00012FFB">
            <w:pPr>
              <w:rPr>
                <w:rFonts w:eastAsia="Calibri"/>
              </w:rPr>
            </w:pPr>
            <w:r w:rsidRPr="00A13F78">
              <w:rPr>
                <w:rFonts w:eastAsia="Calibri"/>
              </w:rPr>
              <w:t>Colour at 20 °C and 101.3 kPa</w:t>
            </w:r>
          </w:p>
        </w:tc>
        <w:tc>
          <w:tcPr>
            <w:tcW w:w="1430" w:type="dxa"/>
          </w:tcPr>
          <w:p w14:paraId="55E9FD8B" w14:textId="77777777" w:rsidR="00091048" w:rsidRPr="00A13F78" w:rsidRDefault="00091048" w:rsidP="00012FFB">
            <w:pPr>
              <w:rPr>
                <w:rFonts w:eastAsia="Calibri"/>
              </w:rPr>
            </w:pPr>
            <w:r w:rsidRPr="00A13F78">
              <w:rPr>
                <w:rFonts w:eastAsia="Calibri"/>
              </w:rPr>
              <w:t>EPA OPPTS 830.6303</w:t>
            </w:r>
          </w:p>
        </w:tc>
        <w:tc>
          <w:tcPr>
            <w:tcW w:w="2090" w:type="dxa"/>
          </w:tcPr>
          <w:p w14:paraId="0CB0A13B" w14:textId="77777777" w:rsidR="00091048" w:rsidRPr="00A13F78" w:rsidRDefault="00091048" w:rsidP="00012FFB">
            <w:pPr>
              <w:rPr>
                <w:rFonts w:eastAsia="Calibri"/>
                <w:lang w:val="en-US"/>
              </w:rPr>
            </w:pPr>
            <w:r>
              <w:rPr>
                <w:szCs w:val="22"/>
              </w:rPr>
              <w:t>Active substance concentration 1.2 % w/w, in the end-user BP</w:t>
            </w:r>
          </w:p>
        </w:tc>
        <w:tc>
          <w:tcPr>
            <w:tcW w:w="5195" w:type="dxa"/>
          </w:tcPr>
          <w:p w14:paraId="6F25FED7" w14:textId="77777777" w:rsidR="00091048" w:rsidRPr="00A13F78" w:rsidRDefault="00091048" w:rsidP="00012FFB">
            <w:r w:rsidRPr="00A13F78">
              <w:t>Dark blue (shortcode BL 4)</w:t>
            </w:r>
          </w:p>
        </w:tc>
        <w:tc>
          <w:tcPr>
            <w:tcW w:w="1985" w:type="dxa"/>
            <w:vMerge w:val="restart"/>
          </w:tcPr>
          <w:p w14:paraId="1FAE76F8" w14:textId="77777777" w:rsidR="00091048" w:rsidRPr="00A13F78" w:rsidRDefault="00091048" w:rsidP="00012FFB">
            <w:pPr>
              <w:rPr>
                <w:rFonts w:eastAsia="Calibri"/>
              </w:rPr>
            </w:pPr>
            <w:r>
              <w:rPr>
                <w:rFonts w:eastAsia="Calibri"/>
              </w:rPr>
              <w:t>Acceptable</w:t>
            </w:r>
          </w:p>
        </w:tc>
        <w:tc>
          <w:tcPr>
            <w:tcW w:w="1417" w:type="dxa"/>
          </w:tcPr>
          <w:p w14:paraId="0316BB20" w14:textId="77777777" w:rsidR="00091048" w:rsidRPr="00A13F78" w:rsidRDefault="00091048" w:rsidP="00012FFB">
            <w:pPr>
              <w:rPr>
                <w:rFonts w:eastAsia="Calibri"/>
              </w:rPr>
            </w:pPr>
            <w:r w:rsidRPr="00A13F78">
              <w:rPr>
                <w:rFonts w:eastAsia="Calibri"/>
              </w:rPr>
              <w:t>Nichetti S., 2019, CH-852/2018</w:t>
            </w:r>
          </w:p>
        </w:tc>
      </w:tr>
      <w:tr w:rsidR="00091048" w:rsidRPr="00430DE3" w14:paraId="31D0C4BC" w14:textId="77777777" w:rsidTr="00012FFB">
        <w:trPr>
          <w:cantSplit/>
        </w:trPr>
        <w:tc>
          <w:tcPr>
            <w:tcW w:w="2270" w:type="dxa"/>
            <w:vMerge/>
          </w:tcPr>
          <w:p w14:paraId="4170212A" w14:textId="77777777" w:rsidR="00091048" w:rsidRPr="00A13F78" w:rsidRDefault="00091048" w:rsidP="00012FFB">
            <w:pPr>
              <w:rPr>
                <w:rFonts w:eastAsia="Calibri"/>
              </w:rPr>
            </w:pPr>
          </w:p>
        </w:tc>
        <w:tc>
          <w:tcPr>
            <w:tcW w:w="1430" w:type="dxa"/>
          </w:tcPr>
          <w:p w14:paraId="05B52B3E" w14:textId="77777777" w:rsidR="00091048" w:rsidRPr="00A13F78" w:rsidRDefault="00091048" w:rsidP="00012FFB">
            <w:pPr>
              <w:rPr>
                <w:rFonts w:eastAsia="Calibri"/>
              </w:rPr>
            </w:pPr>
            <w:r>
              <w:rPr>
                <w:rFonts w:eastAsia="Calibri"/>
              </w:rPr>
              <w:t>Visual observation</w:t>
            </w:r>
          </w:p>
        </w:tc>
        <w:tc>
          <w:tcPr>
            <w:tcW w:w="2090" w:type="dxa"/>
          </w:tcPr>
          <w:p w14:paraId="12489AFB" w14:textId="77777777" w:rsidR="00091048" w:rsidRPr="00C05B4F" w:rsidRDefault="00091048" w:rsidP="00012FFB">
            <w:pPr>
              <w:rPr>
                <w:szCs w:val="22"/>
              </w:rPr>
            </w:pPr>
            <w:r>
              <w:rPr>
                <w:szCs w:val="22"/>
              </w:rPr>
              <w:t>Active substance concentration 1.2 % w/w, in the end-user BP</w:t>
            </w:r>
          </w:p>
        </w:tc>
        <w:tc>
          <w:tcPr>
            <w:tcW w:w="5195" w:type="dxa"/>
          </w:tcPr>
          <w:p w14:paraId="066E3E2B" w14:textId="77777777" w:rsidR="00091048" w:rsidRPr="00A13F78" w:rsidRDefault="00091048" w:rsidP="00012FFB">
            <w:r>
              <w:t>Grey</w:t>
            </w:r>
          </w:p>
        </w:tc>
        <w:tc>
          <w:tcPr>
            <w:tcW w:w="1985" w:type="dxa"/>
            <w:vMerge/>
          </w:tcPr>
          <w:p w14:paraId="4E53A6D3" w14:textId="77777777" w:rsidR="00091048" w:rsidRPr="00A13F78" w:rsidRDefault="00091048" w:rsidP="00012FFB">
            <w:pPr>
              <w:rPr>
                <w:rFonts w:eastAsia="Calibri"/>
              </w:rPr>
            </w:pPr>
          </w:p>
        </w:tc>
        <w:tc>
          <w:tcPr>
            <w:tcW w:w="1417" w:type="dxa"/>
          </w:tcPr>
          <w:p w14:paraId="7A33D71F" w14:textId="77777777" w:rsidR="00091048" w:rsidRPr="00A13F78" w:rsidRDefault="00091048" w:rsidP="00012FFB">
            <w:pPr>
              <w:rPr>
                <w:rFonts w:eastAsia="Calibri"/>
              </w:rPr>
            </w:pPr>
            <w:r w:rsidRPr="00A13F78">
              <w:rPr>
                <w:rFonts w:eastAsia="Calibri"/>
              </w:rPr>
              <w:t>Nichetti S., 2019, CH-</w:t>
            </w:r>
            <w:r>
              <w:rPr>
                <w:rFonts w:eastAsia="Calibri"/>
              </w:rPr>
              <w:t>411/2019</w:t>
            </w:r>
          </w:p>
        </w:tc>
      </w:tr>
      <w:tr w:rsidR="00091048" w:rsidRPr="00430DE3" w14:paraId="5C7230EF" w14:textId="77777777" w:rsidTr="00012FFB">
        <w:trPr>
          <w:cantSplit/>
        </w:trPr>
        <w:tc>
          <w:tcPr>
            <w:tcW w:w="2270" w:type="dxa"/>
          </w:tcPr>
          <w:p w14:paraId="31183F88" w14:textId="77777777" w:rsidR="00091048" w:rsidRPr="00A13F78" w:rsidRDefault="00091048" w:rsidP="00012FFB">
            <w:pPr>
              <w:rPr>
                <w:rFonts w:eastAsia="Calibri"/>
              </w:rPr>
            </w:pPr>
            <w:r w:rsidRPr="00A13F78">
              <w:rPr>
                <w:rFonts w:eastAsia="Calibri"/>
              </w:rPr>
              <w:t>Odour at 20 °C and 101.3 kPa</w:t>
            </w:r>
          </w:p>
        </w:tc>
        <w:tc>
          <w:tcPr>
            <w:tcW w:w="1430" w:type="dxa"/>
          </w:tcPr>
          <w:p w14:paraId="0A4A1914" w14:textId="77777777" w:rsidR="00091048" w:rsidRPr="00A13F78" w:rsidRDefault="00091048" w:rsidP="00012FFB">
            <w:pPr>
              <w:rPr>
                <w:rFonts w:eastAsia="Calibri"/>
              </w:rPr>
            </w:pPr>
            <w:r w:rsidRPr="00A13F78">
              <w:rPr>
                <w:rFonts w:eastAsia="Calibri"/>
              </w:rPr>
              <w:t>EPA OPPTS 830.6304</w:t>
            </w:r>
          </w:p>
        </w:tc>
        <w:tc>
          <w:tcPr>
            <w:tcW w:w="2090" w:type="dxa"/>
          </w:tcPr>
          <w:p w14:paraId="57B0D17B" w14:textId="77777777" w:rsidR="00091048" w:rsidRPr="00A13F78" w:rsidRDefault="00091048" w:rsidP="00012FFB">
            <w:pPr>
              <w:rPr>
                <w:rFonts w:eastAsia="Calibri"/>
                <w:lang w:val="en-US"/>
              </w:rPr>
            </w:pPr>
            <w:r>
              <w:rPr>
                <w:szCs w:val="22"/>
              </w:rPr>
              <w:t>Active substance concentration 1.2 % w/w, in the end-user BP</w:t>
            </w:r>
          </w:p>
        </w:tc>
        <w:tc>
          <w:tcPr>
            <w:tcW w:w="5195" w:type="dxa"/>
          </w:tcPr>
          <w:p w14:paraId="356144E2" w14:textId="77777777" w:rsidR="00091048" w:rsidRPr="00A13F78" w:rsidRDefault="00091048" w:rsidP="00012FFB">
            <w:pPr>
              <w:rPr>
                <w:rFonts w:eastAsia="Calibri"/>
              </w:rPr>
            </w:pPr>
            <w:r w:rsidRPr="00A13F78">
              <w:rPr>
                <w:rFonts w:eastAsia="Calibri"/>
              </w:rPr>
              <w:t>Characteristic odour</w:t>
            </w:r>
          </w:p>
        </w:tc>
        <w:tc>
          <w:tcPr>
            <w:tcW w:w="1985" w:type="dxa"/>
          </w:tcPr>
          <w:p w14:paraId="6F9C6CD6" w14:textId="77777777" w:rsidR="00091048" w:rsidRPr="00A13F78" w:rsidRDefault="00091048" w:rsidP="00012FFB">
            <w:pPr>
              <w:rPr>
                <w:rFonts w:eastAsia="Calibri"/>
              </w:rPr>
            </w:pPr>
            <w:r>
              <w:rPr>
                <w:rFonts w:eastAsia="Calibri"/>
              </w:rPr>
              <w:t>Acceptable</w:t>
            </w:r>
          </w:p>
        </w:tc>
        <w:tc>
          <w:tcPr>
            <w:tcW w:w="1417" w:type="dxa"/>
          </w:tcPr>
          <w:p w14:paraId="5F084CAB" w14:textId="77777777" w:rsidR="00091048" w:rsidRPr="00A13F78" w:rsidRDefault="00091048" w:rsidP="00012FFB">
            <w:pPr>
              <w:rPr>
                <w:rFonts w:eastAsia="Calibri"/>
              </w:rPr>
            </w:pPr>
            <w:r w:rsidRPr="00A13F78">
              <w:rPr>
                <w:rFonts w:eastAsia="Calibri"/>
              </w:rPr>
              <w:t>Nichetti S., 2019, CH-852/2018</w:t>
            </w:r>
          </w:p>
        </w:tc>
      </w:tr>
      <w:tr w:rsidR="00091048" w:rsidRPr="00430DE3" w14:paraId="131E10FB" w14:textId="77777777" w:rsidTr="00012FFB">
        <w:trPr>
          <w:cantSplit/>
        </w:trPr>
        <w:tc>
          <w:tcPr>
            <w:tcW w:w="2270" w:type="dxa"/>
          </w:tcPr>
          <w:p w14:paraId="23CC217C" w14:textId="77777777" w:rsidR="00091048" w:rsidRPr="00A13F78" w:rsidRDefault="00091048" w:rsidP="00012FFB">
            <w:pPr>
              <w:rPr>
                <w:rFonts w:eastAsia="Calibri"/>
              </w:rPr>
            </w:pPr>
            <w:r w:rsidRPr="00A13F78">
              <w:rPr>
                <w:rFonts w:eastAsia="Calibri"/>
              </w:rPr>
              <w:t>Acidity / alkalinity</w:t>
            </w:r>
          </w:p>
        </w:tc>
        <w:tc>
          <w:tcPr>
            <w:tcW w:w="1430" w:type="dxa"/>
          </w:tcPr>
          <w:p w14:paraId="692D51A9" w14:textId="77777777" w:rsidR="00091048" w:rsidRPr="00A13F78" w:rsidRDefault="00091048" w:rsidP="00012FFB">
            <w:pPr>
              <w:rPr>
                <w:rFonts w:eastAsia="Calibri"/>
              </w:rPr>
            </w:pPr>
            <w:r w:rsidRPr="00A13F78">
              <w:rPr>
                <w:rFonts w:eastAsia="Calibri"/>
              </w:rPr>
              <w:t>Justification for non-submission of data</w:t>
            </w:r>
          </w:p>
        </w:tc>
        <w:tc>
          <w:tcPr>
            <w:tcW w:w="2090" w:type="dxa"/>
          </w:tcPr>
          <w:p w14:paraId="0AA2A268" w14:textId="77777777" w:rsidR="00091048" w:rsidRPr="00A13F78" w:rsidRDefault="00091048" w:rsidP="00012FFB">
            <w:pPr>
              <w:rPr>
                <w:rFonts w:eastAsia="Calibri"/>
              </w:rPr>
            </w:pPr>
            <w:r w:rsidRPr="00A13F78">
              <w:rPr>
                <w:rFonts w:eastAsia="Calibri"/>
              </w:rPr>
              <w:t>-</w:t>
            </w:r>
          </w:p>
        </w:tc>
        <w:tc>
          <w:tcPr>
            <w:tcW w:w="5195" w:type="dxa"/>
          </w:tcPr>
          <w:p w14:paraId="1C3D1360" w14:textId="77777777" w:rsidR="00091048" w:rsidRPr="00A13F78" w:rsidRDefault="00091048" w:rsidP="00012FFB">
            <w:pPr>
              <w:rPr>
                <w:rFonts w:eastAsia="Calibri"/>
              </w:rPr>
            </w:pPr>
            <w:r w:rsidRPr="00A13F78">
              <w:rPr>
                <w:rFonts w:eastAsia="Calibri"/>
              </w:rPr>
              <w:t>The study does not need to be conducted because the formulation is solid and it is not soluble i</w:t>
            </w:r>
            <w:r>
              <w:rPr>
                <w:rFonts w:eastAsia="Calibri"/>
              </w:rPr>
              <w:t>n</w:t>
            </w:r>
            <w:r w:rsidRPr="00A13F78">
              <w:rPr>
                <w:rFonts w:eastAsia="Calibri"/>
              </w:rPr>
              <w:t xml:space="preserve"> water.</w:t>
            </w:r>
          </w:p>
        </w:tc>
        <w:tc>
          <w:tcPr>
            <w:tcW w:w="1985" w:type="dxa"/>
          </w:tcPr>
          <w:p w14:paraId="6E1D0810" w14:textId="77777777" w:rsidR="00091048" w:rsidRPr="00A13F78" w:rsidRDefault="00091048" w:rsidP="00012FFB">
            <w:pPr>
              <w:rPr>
                <w:rFonts w:eastAsia="Calibri"/>
              </w:rPr>
            </w:pPr>
            <w:r w:rsidRPr="00A040AD">
              <w:rPr>
                <w:rFonts w:eastAsia="Calibri"/>
              </w:rPr>
              <w:t xml:space="preserve">Not relevant as </w:t>
            </w:r>
            <w:r>
              <w:rPr>
                <w:rFonts w:eastAsia="Calibri"/>
              </w:rPr>
              <w:t>it</w:t>
            </w:r>
            <w:r w:rsidRPr="00A040AD">
              <w:rPr>
                <w:rFonts w:eastAsia="Calibri"/>
              </w:rPr>
              <w:t xml:space="preserve"> is </w:t>
            </w:r>
            <w:r>
              <w:rPr>
                <w:rFonts w:eastAsia="Calibri"/>
              </w:rPr>
              <w:t xml:space="preserve">a </w:t>
            </w:r>
            <w:r w:rsidRPr="00A040AD">
              <w:rPr>
                <w:rFonts w:eastAsia="Calibri"/>
              </w:rPr>
              <w:t>ready-to-use</w:t>
            </w:r>
            <w:r>
              <w:rPr>
                <w:rFonts w:eastAsia="Calibri"/>
              </w:rPr>
              <w:t xml:space="preserve"> solid product</w:t>
            </w:r>
          </w:p>
        </w:tc>
        <w:tc>
          <w:tcPr>
            <w:tcW w:w="1417" w:type="dxa"/>
          </w:tcPr>
          <w:p w14:paraId="6ACB44DF" w14:textId="77777777" w:rsidR="00091048" w:rsidRPr="00A13F78" w:rsidRDefault="00091048" w:rsidP="00012FFB">
            <w:pPr>
              <w:rPr>
                <w:rFonts w:eastAsia="Calibri"/>
              </w:rPr>
            </w:pPr>
            <w:r w:rsidRPr="00A13F78">
              <w:rPr>
                <w:rFonts w:eastAsia="Calibri"/>
              </w:rPr>
              <w:t>-</w:t>
            </w:r>
          </w:p>
        </w:tc>
      </w:tr>
      <w:tr w:rsidR="00091048" w:rsidRPr="00430DE3" w14:paraId="66FD1EAE" w14:textId="77777777" w:rsidTr="00012FFB">
        <w:trPr>
          <w:cantSplit/>
        </w:trPr>
        <w:tc>
          <w:tcPr>
            <w:tcW w:w="2270" w:type="dxa"/>
            <w:tcBorders>
              <w:top w:val="single" w:sz="4" w:space="0" w:color="auto"/>
              <w:left w:val="single" w:sz="4" w:space="0" w:color="auto"/>
              <w:bottom w:val="single" w:sz="4" w:space="0" w:color="auto"/>
              <w:right w:val="single" w:sz="4" w:space="0" w:color="auto"/>
            </w:tcBorders>
          </w:tcPr>
          <w:p w14:paraId="037E2B4E" w14:textId="77777777" w:rsidR="00091048" w:rsidRPr="00A6730B" w:rsidRDefault="00091048" w:rsidP="00012FFB">
            <w:pPr>
              <w:rPr>
                <w:rFonts w:eastAsia="Calibri"/>
              </w:rPr>
            </w:pPr>
            <w:bookmarkStart w:id="56" w:name="_Toc244336298"/>
            <w:r w:rsidRPr="00A6730B">
              <w:rPr>
                <w:rFonts w:eastAsia="Calibri"/>
              </w:rPr>
              <w:t>Relative density / bulk density</w:t>
            </w:r>
            <w:bookmarkEnd w:id="56"/>
          </w:p>
        </w:tc>
        <w:tc>
          <w:tcPr>
            <w:tcW w:w="1430" w:type="dxa"/>
            <w:tcBorders>
              <w:top w:val="single" w:sz="4" w:space="0" w:color="auto"/>
              <w:left w:val="single" w:sz="4" w:space="0" w:color="auto"/>
              <w:bottom w:val="single" w:sz="4" w:space="0" w:color="auto"/>
              <w:right w:val="single" w:sz="4" w:space="0" w:color="auto"/>
            </w:tcBorders>
          </w:tcPr>
          <w:p w14:paraId="1A4FF2B4" w14:textId="77777777" w:rsidR="00091048" w:rsidRPr="00A13F78" w:rsidRDefault="00091048" w:rsidP="00012FFB">
            <w:pPr>
              <w:rPr>
                <w:rFonts w:eastAsia="Calibri"/>
              </w:rPr>
            </w:pPr>
            <w:r w:rsidRPr="00A13F78">
              <w:rPr>
                <w:rFonts w:eastAsia="Calibri"/>
              </w:rPr>
              <w:t>Justification for non-submission of data</w:t>
            </w:r>
          </w:p>
        </w:tc>
        <w:tc>
          <w:tcPr>
            <w:tcW w:w="2090" w:type="dxa"/>
            <w:tcBorders>
              <w:top w:val="single" w:sz="4" w:space="0" w:color="auto"/>
              <w:left w:val="single" w:sz="4" w:space="0" w:color="auto"/>
              <w:bottom w:val="single" w:sz="4" w:space="0" w:color="auto"/>
              <w:right w:val="single" w:sz="4" w:space="0" w:color="auto"/>
            </w:tcBorders>
          </w:tcPr>
          <w:p w14:paraId="081EB30B" w14:textId="77777777" w:rsidR="00091048" w:rsidRPr="00A13F78" w:rsidRDefault="00091048" w:rsidP="00012FFB">
            <w:pPr>
              <w:rPr>
                <w:rFonts w:eastAsia="Calibri"/>
              </w:rPr>
            </w:pPr>
            <w:r w:rsidRPr="00A13F78">
              <w:rPr>
                <w:rFonts w:eastAsia="Calibri"/>
              </w:rPr>
              <w:t>-</w:t>
            </w:r>
          </w:p>
        </w:tc>
        <w:tc>
          <w:tcPr>
            <w:tcW w:w="5195" w:type="dxa"/>
            <w:tcBorders>
              <w:top w:val="single" w:sz="4" w:space="0" w:color="auto"/>
              <w:left w:val="single" w:sz="4" w:space="0" w:color="auto"/>
              <w:bottom w:val="single" w:sz="4" w:space="0" w:color="auto"/>
              <w:right w:val="single" w:sz="4" w:space="0" w:color="auto"/>
            </w:tcBorders>
          </w:tcPr>
          <w:p w14:paraId="1CC763B2" w14:textId="77777777" w:rsidR="00091048" w:rsidRPr="00A13F78" w:rsidRDefault="00091048" w:rsidP="00012FFB">
            <w:pPr>
              <w:rPr>
                <w:rFonts w:eastAsia="Calibri"/>
              </w:rPr>
            </w:pPr>
            <w:r w:rsidRPr="00A13F78">
              <w:rPr>
                <w:rFonts w:eastAsia="Calibri"/>
              </w:rPr>
              <w:t>The study does not need to be conducted because the formulation is a solid twist-tie string. Thus it is not physically possible.</w:t>
            </w:r>
          </w:p>
        </w:tc>
        <w:tc>
          <w:tcPr>
            <w:tcW w:w="1985" w:type="dxa"/>
            <w:tcBorders>
              <w:top w:val="single" w:sz="4" w:space="0" w:color="auto"/>
              <w:left w:val="single" w:sz="4" w:space="0" w:color="auto"/>
              <w:bottom w:val="single" w:sz="4" w:space="0" w:color="auto"/>
              <w:right w:val="single" w:sz="4" w:space="0" w:color="auto"/>
            </w:tcBorders>
          </w:tcPr>
          <w:p w14:paraId="28486E12" w14:textId="77777777" w:rsidR="00091048" w:rsidRPr="00A13F78" w:rsidRDefault="00091048" w:rsidP="00012FFB">
            <w:pPr>
              <w:rPr>
                <w:rFonts w:eastAsia="Calibri"/>
              </w:rPr>
            </w:pPr>
            <w:r w:rsidRPr="00A040AD">
              <w:rPr>
                <w:rFonts w:eastAsia="Calibri"/>
              </w:rPr>
              <w:t xml:space="preserve">Not relevant as </w:t>
            </w:r>
            <w:r>
              <w:rPr>
                <w:rFonts w:eastAsia="Calibri"/>
              </w:rPr>
              <w:t>it</w:t>
            </w:r>
            <w:r w:rsidRPr="00A040AD">
              <w:rPr>
                <w:rFonts w:eastAsia="Calibri"/>
              </w:rPr>
              <w:t xml:space="preserve"> is </w:t>
            </w:r>
            <w:r>
              <w:rPr>
                <w:rFonts w:eastAsia="Calibri"/>
              </w:rPr>
              <w:t xml:space="preserve">a </w:t>
            </w:r>
            <w:r w:rsidRPr="00A040AD">
              <w:rPr>
                <w:rFonts w:eastAsia="Calibri"/>
              </w:rPr>
              <w:t>ready-to-use</w:t>
            </w:r>
            <w:r>
              <w:rPr>
                <w:rFonts w:eastAsia="Calibri"/>
              </w:rPr>
              <w:t xml:space="preserve"> solid product</w:t>
            </w:r>
          </w:p>
        </w:tc>
        <w:tc>
          <w:tcPr>
            <w:tcW w:w="1417" w:type="dxa"/>
            <w:tcBorders>
              <w:top w:val="single" w:sz="4" w:space="0" w:color="auto"/>
              <w:left w:val="single" w:sz="4" w:space="0" w:color="auto"/>
              <w:bottom w:val="single" w:sz="4" w:space="0" w:color="auto"/>
              <w:right w:val="single" w:sz="4" w:space="0" w:color="auto"/>
            </w:tcBorders>
          </w:tcPr>
          <w:p w14:paraId="7DB36A2C" w14:textId="77777777" w:rsidR="00091048" w:rsidRPr="00A13F78" w:rsidRDefault="00091048" w:rsidP="00012FFB">
            <w:pPr>
              <w:rPr>
                <w:rFonts w:eastAsia="Calibri"/>
              </w:rPr>
            </w:pPr>
            <w:r w:rsidRPr="00A13F78">
              <w:rPr>
                <w:rFonts w:eastAsia="Calibri"/>
              </w:rPr>
              <w:t>-</w:t>
            </w:r>
          </w:p>
        </w:tc>
      </w:tr>
      <w:tr w:rsidR="00091048" w:rsidRPr="00430DE3" w14:paraId="428C4AC1" w14:textId="77777777" w:rsidTr="00012FFB">
        <w:trPr>
          <w:cantSplit/>
        </w:trPr>
        <w:tc>
          <w:tcPr>
            <w:tcW w:w="2270" w:type="dxa"/>
          </w:tcPr>
          <w:p w14:paraId="178EED6D" w14:textId="77777777" w:rsidR="00091048" w:rsidRPr="00A6730B" w:rsidRDefault="00091048" w:rsidP="00012FFB">
            <w:pPr>
              <w:rPr>
                <w:rFonts w:eastAsia="Calibri"/>
              </w:rPr>
            </w:pPr>
            <w:r w:rsidRPr="00A6730B">
              <w:rPr>
                <w:rFonts w:eastAsia="Calibri"/>
              </w:rPr>
              <w:t xml:space="preserve">Storage stability test – </w:t>
            </w:r>
            <w:r w:rsidRPr="00A6730B">
              <w:rPr>
                <w:rFonts w:eastAsia="Calibri"/>
                <w:b/>
              </w:rPr>
              <w:t>accelerated storage</w:t>
            </w:r>
          </w:p>
        </w:tc>
        <w:tc>
          <w:tcPr>
            <w:tcW w:w="1430" w:type="dxa"/>
          </w:tcPr>
          <w:p w14:paraId="61373DDF" w14:textId="77777777" w:rsidR="00091048" w:rsidRPr="00A13F78" w:rsidRDefault="00091048" w:rsidP="00012FFB">
            <w:pPr>
              <w:rPr>
                <w:rFonts w:eastAsia="Calibri"/>
              </w:rPr>
            </w:pPr>
            <w:r w:rsidRPr="00A13F78">
              <w:rPr>
                <w:rFonts w:eastAsia="Calibri"/>
              </w:rPr>
              <w:t>Justification for non-submission of data</w:t>
            </w:r>
          </w:p>
        </w:tc>
        <w:tc>
          <w:tcPr>
            <w:tcW w:w="2090" w:type="dxa"/>
          </w:tcPr>
          <w:p w14:paraId="1F4D7499" w14:textId="77777777" w:rsidR="00091048" w:rsidRPr="00A13F78" w:rsidRDefault="00091048" w:rsidP="00012FFB">
            <w:pPr>
              <w:rPr>
                <w:rFonts w:eastAsia="Calibri"/>
              </w:rPr>
            </w:pPr>
            <w:r w:rsidRPr="00A13F78">
              <w:rPr>
                <w:rFonts w:eastAsia="Calibri"/>
              </w:rPr>
              <w:t>-</w:t>
            </w:r>
          </w:p>
        </w:tc>
        <w:tc>
          <w:tcPr>
            <w:tcW w:w="5195" w:type="dxa"/>
          </w:tcPr>
          <w:p w14:paraId="797ECA3A" w14:textId="77777777" w:rsidR="00091048" w:rsidRPr="00A13F78" w:rsidRDefault="00091048" w:rsidP="00012FFB">
            <w:pPr>
              <w:rPr>
                <w:rFonts w:eastAsia="Calibri"/>
              </w:rPr>
            </w:pPr>
            <w:r w:rsidRPr="00A13F78">
              <w:rPr>
                <w:rFonts w:eastAsia="Calibri"/>
              </w:rPr>
              <w:t xml:space="preserve">The study does not need to be conducted because the formulation </w:t>
            </w:r>
            <w:r>
              <w:rPr>
                <w:rFonts w:eastAsia="Calibri"/>
              </w:rPr>
              <w:t>should be stored at 4°C.</w:t>
            </w:r>
          </w:p>
        </w:tc>
        <w:tc>
          <w:tcPr>
            <w:tcW w:w="1985" w:type="dxa"/>
          </w:tcPr>
          <w:p w14:paraId="1020F933" w14:textId="77777777" w:rsidR="00091048" w:rsidRPr="00A13F78" w:rsidRDefault="00091048" w:rsidP="00012FFB">
            <w:pPr>
              <w:rPr>
                <w:rFonts w:eastAsia="Calibri"/>
              </w:rPr>
            </w:pPr>
            <w:r>
              <w:rPr>
                <w:rFonts w:eastAsia="Calibri"/>
              </w:rPr>
              <w:t xml:space="preserve">Acceptable </w:t>
            </w:r>
          </w:p>
        </w:tc>
        <w:tc>
          <w:tcPr>
            <w:tcW w:w="1417" w:type="dxa"/>
          </w:tcPr>
          <w:p w14:paraId="5C04E32E" w14:textId="77777777" w:rsidR="00091048" w:rsidRPr="00A13F78" w:rsidRDefault="00091048" w:rsidP="00012FFB">
            <w:pPr>
              <w:rPr>
                <w:rFonts w:eastAsia="Calibri"/>
              </w:rPr>
            </w:pPr>
            <w:r w:rsidRPr="00A13F78">
              <w:rPr>
                <w:rFonts w:eastAsia="Calibri"/>
              </w:rPr>
              <w:t>-</w:t>
            </w:r>
          </w:p>
        </w:tc>
      </w:tr>
      <w:tr w:rsidR="00091048" w:rsidRPr="00430DE3" w14:paraId="11FC8373" w14:textId="77777777" w:rsidTr="00012FFB">
        <w:trPr>
          <w:cantSplit/>
          <w:trHeight w:val="972"/>
        </w:trPr>
        <w:tc>
          <w:tcPr>
            <w:tcW w:w="2270" w:type="dxa"/>
          </w:tcPr>
          <w:p w14:paraId="1B1CAF4C" w14:textId="77777777" w:rsidR="00091048" w:rsidRPr="00A6730B" w:rsidRDefault="00091048" w:rsidP="00012FFB">
            <w:pPr>
              <w:rPr>
                <w:rFonts w:eastAsia="Calibri"/>
              </w:rPr>
            </w:pPr>
            <w:r w:rsidRPr="00A6730B">
              <w:rPr>
                <w:rFonts w:eastAsia="Calibri"/>
              </w:rPr>
              <w:lastRenderedPageBreak/>
              <w:t xml:space="preserve">Storage stability test – </w:t>
            </w:r>
            <w:r w:rsidRPr="00A6730B">
              <w:rPr>
                <w:rFonts w:eastAsia="Calibri"/>
                <w:b/>
              </w:rPr>
              <w:t>long term storage at ambient temperature</w:t>
            </w:r>
          </w:p>
        </w:tc>
        <w:tc>
          <w:tcPr>
            <w:tcW w:w="1430" w:type="dxa"/>
          </w:tcPr>
          <w:p w14:paraId="367DC0A4" w14:textId="77777777" w:rsidR="00091048" w:rsidRPr="00A6730B" w:rsidRDefault="00091048" w:rsidP="00012FFB">
            <w:pPr>
              <w:rPr>
                <w:rFonts w:eastAsia="Calibri"/>
              </w:rPr>
            </w:pPr>
            <w:r w:rsidRPr="00A6730B">
              <w:rPr>
                <w:rFonts w:eastAsia="Calibri"/>
              </w:rPr>
              <w:t>EPA OPPTS 830.6313</w:t>
            </w:r>
          </w:p>
        </w:tc>
        <w:tc>
          <w:tcPr>
            <w:tcW w:w="2090" w:type="dxa"/>
          </w:tcPr>
          <w:p w14:paraId="115418BD" w14:textId="77777777" w:rsidR="00091048" w:rsidRPr="00C05B4F" w:rsidRDefault="00091048" w:rsidP="00012FFB">
            <w:pPr>
              <w:rPr>
                <w:szCs w:val="22"/>
              </w:rPr>
            </w:pPr>
            <w:r>
              <w:rPr>
                <w:szCs w:val="22"/>
              </w:rPr>
              <w:t>Active substance concentration 1.2 % w/w, in the end-user BP</w:t>
            </w:r>
          </w:p>
          <w:p w14:paraId="6245D73C" w14:textId="77777777" w:rsidR="00091048" w:rsidRPr="00A6730B" w:rsidRDefault="00091048" w:rsidP="00012FFB">
            <w:pPr>
              <w:rPr>
                <w:rFonts w:eastAsia="Calibri"/>
                <w:lang w:val="en-US"/>
              </w:rPr>
            </w:pPr>
          </w:p>
        </w:tc>
        <w:tc>
          <w:tcPr>
            <w:tcW w:w="5195" w:type="dxa"/>
          </w:tcPr>
          <w:p w14:paraId="2C5F0B10" w14:textId="77777777" w:rsidR="00091048" w:rsidRDefault="00091048" w:rsidP="00012FFB">
            <w:pPr>
              <w:rPr>
                <w:rFonts w:eastAsia="Calibri"/>
              </w:rPr>
            </w:pPr>
            <w:r>
              <w:rPr>
                <w:rFonts w:eastAsia="Calibri"/>
              </w:rPr>
              <w:t>D</w:t>
            </w:r>
            <w:r w:rsidRPr="00A6730B">
              <w:rPr>
                <w:rFonts w:eastAsia="Calibri"/>
              </w:rPr>
              <w:t xml:space="preserve">ata after </w:t>
            </w:r>
            <w:r>
              <w:rPr>
                <w:rFonts w:eastAsia="Calibri"/>
              </w:rPr>
              <w:t>one</w:t>
            </w:r>
            <w:r w:rsidRPr="00A6730B">
              <w:rPr>
                <w:rFonts w:eastAsia="Calibri"/>
              </w:rPr>
              <w:t xml:space="preserve"> year at 4°C</w:t>
            </w:r>
            <w:r>
              <w:rPr>
                <w:rFonts w:eastAsia="Calibri"/>
              </w:rPr>
              <w:t xml:space="preserve"> do not </w:t>
            </w:r>
            <w:r w:rsidRPr="00A6730B">
              <w:rPr>
                <w:rFonts w:eastAsia="Calibri"/>
              </w:rPr>
              <w:t>show any significant difference in terms of aspect and active ingredient content.</w:t>
            </w:r>
          </w:p>
          <w:p w14:paraId="55383EBA" w14:textId="77777777" w:rsidR="00091048" w:rsidRDefault="00091048" w:rsidP="00012FF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224"/>
              <w:gridCol w:w="1429"/>
              <w:gridCol w:w="1831"/>
              <w:gridCol w:w="12"/>
            </w:tblGrid>
            <w:tr w:rsidR="00091048" w:rsidRPr="00814CF6" w14:paraId="2B757D69" w14:textId="77777777" w:rsidTr="00012FFB">
              <w:tc>
                <w:tcPr>
                  <w:tcW w:w="1349" w:type="dxa"/>
                  <w:shd w:val="clear" w:color="auto" w:fill="auto"/>
                </w:tcPr>
                <w:p w14:paraId="69CB3E35" w14:textId="77777777" w:rsidR="00091048" w:rsidRPr="00814CF6" w:rsidRDefault="00091048" w:rsidP="00012FFB">
                  <w:pPr>
                    <w:rPr>
                      <w:rFonts w:eastAsia="Calibri"/>
                    </w:rPr>
                  </w:pPr>
                  <w:r w:rsidRPr="00814CF6">
                    <w:rPr>
                      <w:rFonts w:eastAsia="Calibri"/>
                    </w:rPr>
                    <w:t>test</w:t>
                  </w:r>
                </w:p>
              </w:tc>
              <w:tc>
                <w:tcPr>
                  <w:tcW w:w="1653" w:type="dxa"/>
                  <w:gridSpan w:val="2"/>
                  <w:shd w:val="clear" w:color="auto" w:fill="auto"/>
                </w:tcPr>
                <w:p w14:paraId="351E72E3" w14:textId="77777777" w:rsidR="00091048" w:rsidRPr="00814CF6" w:rsidRDefault="00091048" w:rsidP="00012FFB">
                  <w:pPr>
                    <w:rPr>
                      <w:rFonts w:eastAsia="Calibri"/>
                    </w:rPr>
                  </w:pPr>
                  <w:r w:rsidRPr="00814CF6">
                    <w:rPr>
                      <w:rFonts w:eastAsia="Calibri"/>
                    </w:rPr>
                    <w:t>initially</w:t>
                  </w:r>
                </w:p>
              </w:tc>
              <w:tc>
                <w:tcPr>
                  <w:tcW w:w="1843" w:type="dxa"/>
                  <w:gridSpan w:val="2"/>
                  <w:shd w:val="clear" w:color="auto" w:fill="auto"/>
                </w:tcPr>
                <w:p w14:paraId="6C2A3D10" w14:textId="77777777" w:rsidR="00091048" w:rsidRPr="00814CF6" w:rsidRDefault="00091048" w:rsidP="00012FFB">
                  <w:pPr>
                    <w:rPr>
                      <w:rFonts w:eastAsia="Calibri"/>
                    </w:rPr>
                  </w:pPr>
                  <w:r w:rsidRPr="00814CF6">
                    <w:rPr>
                      <w:rFonts w:eastAsia="Calibri"/>
                    </w:rPr>
                    <w:t>After 6 months</w:t>
                  </w:r>
                </w:p>
              </w:tc>
            </w:tr>
            <w:tr w:rsidR="00091048" w:rsidRPr="00814CF6" w14:paraId="10728708" w14:textId="77777777" w:rsidTr="00012FFB">
              <w:tc>
                <w:tcPr>
                  <w:tcW w:w="1349" w:type="dxa"/>
                  <w:shd w:val="clear" w:color="auto" w:fill="auto"/>
                </w:tcPr>
                <w:p w14:paraId="5558DC84" w14:textId="77777777" w:rsidR="00091048" w:rsidRPr="00814CF6" w:rsidRDefault="00091048" w:rsidP="00012FFB">
                  <w:pPr>
                    <w:rPr>
                      <w:rFonts w:eastAsia="Calibri"/>
                    </w:rPr>
                  </w:pPr>
                  <w:r w:rsidRPr="00814CF6">
                    <w:rPr>
                      <w:rFonts w:eastAsia="Calibri"/>
                    </w:rPr>
                    <w:t>packaging</w:t>
                  </w:r>
                </w:p>
              </w:tc>
              <w:tc>
                <w:tcPr>
                  <w:tcW w:w="3496" w:type="dxa"/>
                  <w:gridSpan w:val="4"/>
                  <w:shd w:val="clear" w:color="auto" w:fill="auto"/>
                </w:tcPr>
                <w:p w14:paraId="4D1096B5" w14:textId="77777777" w:rsidR="00091048" w:rsidRPr="00814CF6" w:rsidRDefault="00091048" w:rsidP="00012FFB">
                  <w:pPr>
                    <w:rPr>
                      <w:rFonts w:eastAsia="Calibri"/>
                    </w:rPr>
                  </w:pPr>
                  <w:r w:rsidRPr="00814CF6">
                    <w:rPr>
                      <w:rFonts w:eastAsia="Calibri"/>
                    </w:rPr>
                    <w:t>Flow pack (PET –ALU – PE) labelled A</w:t>
                  </w:r>
                </w:p>
              </w:tc>
            </w:tr>
            <w:tr w:rsidR="00091048" w:rsidRPr="00814CF6" w14:paraId="705367CD" w14:textId="77777777" w:rsidTr="00012FFB">
              <w:tc>
                <w:tcPr>
                  <w:tcW w:w="1349" w:type="dxa"/>
                  <w:shd w:val="clear" w:color="auto" w:fill="auto"/>
                </w:tcPr>
                <w:p w14:paraId="14B2F941" w14:textId="77777777" w:rsidR="00091048" w:rsidRPr="00814CF6" w:rsidRDefault="00091048" w:rsidP="00012FFB">
                  <w:pPr>
                    <w:rPr>
                      <w:rFonts w:eastAsia="Calibri"/>
                    </w:rPr>
                  </w:pPr>
                  <w:r w:rsidRPr="00814CF6">
                    <w:rPr>
                      <w:rFonts w:eastAsia="Calibri"/>
                    </w:rPr>
                    <w:t>ZE-TDA content</w:t>
                  </w:r>
                </w:p>
              </w:tc>
              <w:tc>
                <w:tcPr>
                  <w:tcW w:w="1653" w:type="dxa"/>
                  <w:gridSpan w:val="2"/>
                  <w:shd w:val="clear" w:color="auto" w:fill="auto"/>
                </w:tcPr>
                <w:p w14:paraId="3110E0B2" w14:textId="77777777" w:rsidR="00091048" w:rsidRPr="00814CF6" w:rsidRDefault="00091048" w:rsidP="00012FFB">
                  <w:pPr>
                    <w:rPr>
                      <w:rFonts w:eastAsia="Calibri"/>
                    </w:rPr>
                  </w:pPr>
                  <w:r w:rsidRPr="00814CF6">
                    <w:rPr>
                      <w:rFonts w:eastAsia="Calibri"/>
                    </w:rPr>
                    <w:t>1.09 % w/w</w:t>
                  </w:r>
                </w:p>
              </w:tc>
              <w:tc>
                <w:tcPr>
                  <w:tcW w:w="1843" w:type="dxa"/>
                  <w:gridSpan w:val="2"/>
                  <w:shd w:val="clear" w:color="auto" w:fill="auto"/>
                </w:tcPr>
                <w:p w14:paraId="6F88DB56" w14:textId="77777777" w:rsidR="00091048" w:rsidRPr="00814CF6" w:rsidRDefault="00091048" w:rsidP="00012FFB">
                  <w:pPr>
                    <w:rPr>
                      <w:rFonts w:eastAsia="Calibri"/>
                    </w:rPr>
                  </w:pPr>
                  <w:r w:rsidRPr="00814CF6">
                    <w:rPr>
                      <w:rFonts w:eastAsia="Calibri"/>
                    </w:rPr>
                    <w:t xml:space="preserve">1.08 % w/w     </w:t>
                  </w:r>
                  <w:r>
                    <w:rPr>
                      <w:rFonts w:eastAsia="Calibri"/>
                    </w:rPr>
                    <w:t xml:space="preserve"> (-</w:t>
                  </w:r>
                  <w:r w:rsidRPr="00814CF6">
                    <w:rPr>
                      <w:rFonts w:eastAsia="Calibri"/>
                    </w:rPr>
                    <w:t>0,9%)</w:t>
                  </w:r>
                </w:p>
              </w:tc>
            </w:tr>
            <w:tr w:rsidR="00091048" w:rsidRPr="00814CF6" w14:paraId="631BDF76" w14:textId="77777777" w:rsidTr="00012FFB">
              <w:tc>
                <w:tcPr>
                  <w:tcW w:w="1349" w:type="dxa"/>
                  <w:shd w:val="clear" w:color="auto" w:fill="auto"/>
                </w:tcPr>
                <w:p w14:paraId="4AC22386" w14:textId="77777777" w:rsidR="00091048" w:rsidRPr="00814CF6" w:rsidRDefault="00091048" w:rsidP="00012FFB">
                  <w:pPr>
                    <w:rPr>
                      <w:rFonts w:eastAsia="Calibri"/>
                    </w:rPr>
                  </w:pPr>
                  <w:r w:rsidRPr="00814CF6">
                    <w:rPr>
                      <w:rFonts w:eastAsia="Calibri"/>
                    </w:rPr>
                    <w:t>appearance</w:t>
                  </w:r>
                </w:p>
              </w:tc>
              <w:tc>
                <w:tcPr>
                  <w:tcW w:w="1653" w:type="dxa"/>
                  <w:gridSpan w:val="2"/>
                  <w:shd w:val="clear" w:color="auto" w:fill="auto"/>
                </w:tcPr>
                <w:p w14:paraId="14D9B5DB" w14:textId="77777777" w:rsidR="00091048" w:rsidRPr="00814CF6" w:rsidRDefault="00091048" w:rsidP="00012FFB">
                  <w:pPr>
                    <w:rPr>
                      <w:rFonts w:eastAsia="Calibri"/>
                    </w:rPr>
                  </w:pPr>
                  <w:r w:rsidRPr="00814CF6">
                    <w:rPr>
                      <w:rFonts w:eastAsia="Calibri"/>
                    </w:rPr>
                    <w:t>Dark blue twist-tie, with characteristic odour</w:t>
                  </w:r>
                </w:p>
              </w:tc>
              <w:tc>
                <w:tcPr>
                  <w:tcW w:w="1843" w:type="dxa"/>
                  <w:gridSpan w:val="2"/>
                  <w:shd w:val="clear" w:color="auto" w:fill="auto"/>
                </w:tcPr>
                <w:p w14:paraId="7F2254CB" w14:textId="77777777" w:rsidR="00091048" w:rsidRPr="00814CF6" w:rsidRDefault="00091048" w:rsidP="00012FFB">
                  <w:pPr>
                    <w:rPr>
                      <w:rFonts w:eastAsia="Calibri"/>
                    </w:rPr>
                  </w:pPr>
                  <w:r w:rsidRPr="00814CF6">
                    <w:rPr>
                      <w:rFonts w:eastAsia="Calibri"/>
                    </w:rPr>
                    <w:t>Dark blue twist-tie, with characteristic odour</w:t>
                  </w:r>
                </w:p>
              </w:tc>
            </w:tr>
            <w:tr w:rsidR="00091048" w:rsidRPr="00814CF6" w14:paraId="58A1341B" w14:textId="77777777" w:rsidTr="00012FFB">
              <w:tc>
                <w:tcPr>
                  <w:tcW w:w="1349" w:type="dxa"/>
                  <w:shd w:val="clear" w:color="auto" w:fill="auto"/>
                </w:tcPr>
                <w:p w14:paraId="3F58AB7A" w14:textId="77777777" w:rsidR="00091048" w:rsidRPr="00814CF6" w:rsidRDefault="00091048" w:rsidP="00012FFB">
                  <w:pPr>
                    <w:rPr>
                      <w:rFonts w:eastAsia="Calibri"/>
                    </w:rPr>
                  </w:pPr>
                  <w:r w:rsidRPr="00814CF6">
                    <w:rPr>
                      <w:rFonts w:eastAsia="Calibri"/>
                    </w:rPr>
                    <w:t>Compatibility of the packaging</w:t>
                  </w:r>
                </w:p>
              </w:tc>
              <w:tc>
                <w:tcPr>
                  <w:tcW w:w="1653" w:type="dxa"/>
                  <w:gridSpan w:val="2"/>
                  <w:shd w:val="clear" w:color="auto" w:fill="auto"/>
                </w:tcPr>
                <w:p w14:paraId="47B73997" w14:textId="77777777" w:rsidR="00091048" w:rsidRPr="00814CF6" w:rsidRDefault="00091048" w:rsidP="00012FFB">
                  <w:pPr>
                    <w:rPr>
                      <w:rFonts w:eastAsia="Calibri"/>
                    </w:rPr>
                  </w:pPr>
                  <w:r w:rsidRPr="00814CF6">
                    <w:rPr>
                      <w:rFonts w:eastAsia="Calibri"/>
                    </w:rPr>
                    <w:t>/</w:t>
                  </w:r>
                </w:p>
              </w:tc>
              <w:tc>
                <w:tcPr>
                  <w:tcW w:w="1843" w:type="dxa"/>
                  <w:gridSpan w:val="2"/>
                  <w:shd w:val="clear" w:color="auto" w:fill="auto"/>
                </w:tcPr>
                <w:p w14:paraId="5B2940A0" w14:textId="77777777" w:rsidR="00091048" w:rsidRPr="00814CF6" w:rsidRDefault="00091048" w:rsidP="00012FFB">
                  <w:pPr>
                    <w:rPr>
                      <w:rFonts w:eastAsia="Calibri"/>
                    </w:rPr>
                  </w:pPr>
                  <w:r w:rsidRPr="00814CF6">
                    <w:rPr>
                      <w:rFonts w:eastAsia="Calibri"/>
                    </w:rPr>
                    <w:t>The container did not present any deformation or loss of sample or evident corrosion phenomena</w:t>
                  </w:r>
                </w:p>
              </w:tc>
            </w:tr>
            <w:tr w:rsidR="00091048" w:rsidRPr="00814CF6" w14:paraId="7862FE68" w14:textId="77777777" w:rsidTr="00012FFB">
              <w:tc>
                <w:tcPr>
                  <w:tcW w:w="1349" w:type="dxa"/>
                  <w:shd w:val="clear" w:color="auto" w:fill="auto"/>
                </w:tcPr>
                <w:p w14:paraId="3B58E4EC" w14:textId="77777777" w:rsidR="00091048" w:rsidRPr="00814CF6" w:rsidRDefault="00091048" w:rsidP="00012FFB">
                  <w:pPr>
                    <w:rPr>
                      <w:rFonts w:eastAsia="Calibri"/>
                    </w:rPr>
                  </w:pPr>
                  <w:r w:rsidRPr="00814CF6">
                    <w:rPr>
                      <w:rFonts w:eastAsia="Calibri"/>
                    </w:rPr>
                    <w:t>Weight variation</w:t>
                  </w:r>
                </w:p>
              </w:tc>
              <w:tc>
                <w:tcPr>
                  <w:tcW w:w="3496" w:type="dxa"/>
                  <w:gridSpan w:val="4"/>
                  <w:shd w:val="clear" w:color="auto" w:fill="auto"/>
                </w:tcPr>
                <w:p w14:paraId="5C5307E7" w14:textId="77777777" w:rsidR="00091048" w:rsidRPr="00814CF6" w:rsidRDefault="00091048" w:rsidP="00012FFB">
                  <w:pPr>
                    <w:rPr>
                      <w:rFonts w:eastAsia="Calibri"/>
                    </w:rPr>
                  </w:pPr>
                  <w:r w:rsidRPr="00814CF6">
                    <w:rPr>
                      <w:rFonts w:eastAsia="Calibri"/>
                    </w:rPr>
                    <w:t>A: -0,03%</w:t>
                  </w:r>
                </w:p>
              </w:tc>
            </w:tr>
            <w:tr w:rsidR="00091048" w:rsidRPr="00814CF6" w14:paraId="41BCD208" w14:textId="77777777" w:rsidTr="004C6F12">
              <w:trPr>
                <w:gridAfter w:val="1"/>
                <w:wAfter w:w="12" w:type="dxa"/>
              </w:trPr>
              <w:tc>
                <w:tcPr>
                  <w:tcW w:w="1573" w:type="dxa"/>
                  <w:gridSpan w:val="2"/>
                  <w:shd w:val="clear" w:color="auto" w:fill="auto"/>
                </w:tcPr>
                <w:p w14:paraId="28DFADA1" w14:textId="77777777" w:rsidR="00091048" w:rsidRPr="00814CF6" w:rsidRDefault="00091048" w:rsidP="00012FFB">
                  <w:pPr>
                    <w:rPr>
                      <w:rFonts w:eastAsia="Calibri"/>
                    </w:rPr>
                  </w:pPr>
                  <w:r w:rsidRPr="00814CF6">
                    <w:rPr>
                      <w:rFonts w:eastAsia="Calibri"/>
                    </w:rPr>
                    <w:t>test</w:t>
                  </w:r>
                </w:p>
              </w:tc>
              <w:tc>
                <w:tcPr>
                  <w:tcW w:w="3260" w:type="dxa"/>
                  <w:gridSpan w:val="2"/>
                  <w:shd w:val="clear" w:color="auto" w:fill="auto"/>
                </w:tcPr>
                <w:p w14:paraId="2814D1AE" w14:textId="77777777" w:rsidR="00091048" w:rsidRPr="00814CF6" w:rsidRDefault="00091048" w:rsidP="00012FFB">
                  <w:pPr>
                    <w:rPr>
                      <w:rFonts w:eastAsia="Calibri"/>
                    </w:rPr>
                  </w:pPr>
                  <w:r>
                    <w:rPr>
                      <w:rFonts w:eastAsia="Calibri"/>
                    </w:rPr>
                    <w:t>After 1 year</w:t>
                  </w:r>
                </w:p>
              </w:tc>
            </w:tr>
            <w:tr w:rsidR="00091048" w:rsidRPr="00814CF6" w14:paraId="1D092029" w14:textId="77777777" w:rsidTr="004C6F12">
              <w:trPr>
                <w:gridAfter w:val="1"/>
                <w:wAfter w:w="12" w:type="dxa"/>
              </w:trPr>
              <w:tc>
                <w:tcPr>
                  <w:tcW w:w="1573" w:type="dxa"/>
                  <w:gridSpan w:val="2"/>
                  <w:shd w:val="clear" w:color="auto" w:fill="auto"/>
                </w:tcPr>
                <w:p w14:paraId="03D2643D" w14:textId="77777777" w:rsidR="00091048" w:rsidRPr="00814CF6" w:rsidRDefault="00091048" w:rsidP="00012FFB">
                  <w:pPr>
                    <w:rPr>
                      <w:rFonts w:eastAsia="Calibri"/>
                    </w:rPr>
                  </w:pPr>
                  <w:r w:rsidRPr="00814CF6">
                    <w:rPr>
                      <w:rFonts w:eastAsia="Calibri"/>
                    </w:rPr>
                    <w:t>packaging</w:t>
                  </w:r>
                </w:p>
              </w:tc>
              <w:tc>
                <w:tcPr>
                  <w:tcW w:w="3260" w:type="dxa"/>
                  <w:gridSpan w:val="2"/>
                  <w:shd w:val="clear" w:color="auto" w:fill="auto"/>
                </w:tcPr>
                <w:p w14:paraId="395C17C8" w14:textId="77777777" w:rsidR="00091048" w:rsidRPr="00814CF6" w:rsidRDefault="00091048" w:rsidP="00012FFB">
                  <w:pPr>
                    <w:rPr>
                      <w:rFonts w:eastAsia="Calibri"/>
                    </w:rPr>
                  </w:pPr>
                  <w:r w:rsidRPr="00814CF6">
                    <w:rPr>
                      <w:rFonts w:eastAsia="Calibri"/>
                    </w:rPr>
                    <w:t xml:space="preserve">Flow pack (PET –ALU – PE) labelled </w:t>
                  </w:r>
                  <w:r>
                    <w:rPr>
                      <w:rFonts w:eastAsia="Calibri"/>
                    </w:rPr>
                    <w:t>B, C and D</w:t>
                  </w:r>
                </w:p>
              </w:tc>
            </w:tr>
            <w:tr w:rsidR="00091048" w:rsidRPr="00814CF6" w14:paraId="3B8392FE" w14:textId="77777777" w:rsidTr="004C6F12">
              <w:trPr>
                <w:gridAfter w:val="1"/>
                <w:wAfter w:w="12" w:type="dxa"/>
              </w:trPr>
              <w:tc>
                <w:tcPr>
                  <w:tcW w:w="1573" w:type="dxa"/>
                  <w:gridSpan w:val="2"/>
                  <w:shd w:val="clear" w:color="auto" w:fill="auto"/>
                </w:tcPr>
                <w:p w14:paraId="022389D5" w14:textId="77777777" w:rsidR="00091048" w:rsidRPr="00814CF6" w:rsidRDefault="00091048" w:rsidP="00012FFB">
                  <w:pPr>
                    <w:rPr>
                      <w:rFonts w:eastAsia="Calibri"/>
                    </w:rPr>
                  </w:pPr>
                  <w:r w:rsidRPr="00814CF6">
                    <w:rPr>
                      <w:rFonts w:eastAsia="Calibri"/>
                    </w:rPr>
                    <w:t>ZE-TDA content</w:t>
                  </w:r>
                </w:p>
              </w:tc>
              <w:tc>
                <w:tcPr>
                  <w:tcW w:w="3260" w:type="dxa"/>
                  <w:gridSpan w:val="2"/>
                  <w:shd w:val="clear" w:color="auto" w:fill="auto"/>
                </w:tcPr>
                <w:p w14:paraId="286B680D" w14:textId="77777777" w:rsidR="00091048" w:rsidRPr="00814CF6" w:rsidRDefault="00091048" w:rsidP="00012FFB">
                  <w:pPr>
                    <w:rPr>
                      <w:rFonts w:eastAsia="Calibri"/>
                    </w:rPr>
                  </w:pPr>
                  <w:r>
                    <w:rPr>
                      <w:rFonts w:eastAsia="Calibri"/>
                    </w:rPr>
                    <w:t>1.09</w:t>
                  </w:r>
                  <w:r w:rsidRPr="00814CF6">
                    <w:rPr>
                      <w:rFonts w:eastAsia="Calibri"/>
                    </w:rPr>
                    <w:t xml:space="preserve"> % w/w</w:t>
                  </w:r>
                  <w:r>
                    <w:rPr>
                      <w:rFonts w:eastAsia="Calibri"/>
                    </w:rPr>
                    <w:t xml:space="preserve">    </w:t>
                  </w:r>
                </w:p>
              </w:tc>
            </w:tr>
            <w:tr w:rsidR="00091048" w:rsidRPr="00814CF6" w14:paraId="77AE0A96" w14:textId="77777777" w:rsidTr="004C6F12">
              <w:trPr>
                <w:gridAfter w:val="1"/>
                <w:wAfter w:w="12" w:type="dxa"/>
              </w:trPr>
              <w:tc>
                <w:tcPr>
                  <w:tcW w:w="1573" w:type="dxa"/>
                  <w:gridSpan w:val="2"/>
                  <w:shd w:val="clear" w:color="auto" w:fill="auto"/>
                </w:tcPr>
                <w:p w14:paraId="41AAE3B4" w14:textId="77777777" w:rsidR="00091048" w:rsidRPr="00814CF6" w:rsidRDefault="00091048" w:rsidP="00012FFB">
                  <w:pPr>
                    <w:rPr>
                      <w:rFonts w:eastAsia="Calibri"/>
                    </w:rPr>
                  </w:pPr>
                  <w:r w:rsidRPr="00814CF6">
                    <w:rPr>
                      <w:rFonts w:eastAsia="Calibri"/>
                    </w:rPr>
                    <w:t>appearance</w:t>
                  </w:r>
                </w:p>
              </w:tc>
              <w:tc>
                <w:tcPr>
                  <w:tcW w:w="3260" w:type="dxa"/>
                  <w:gridSpan w:val="2"/>
                  <w:shd w:val="clear" w:color="auto" w:fill="auto"/>
                </w:tcPr>
                <w:p w14:paraId="53EE4A87" w14:textId="77777777" w:rsidR="00091048" w:rsidRPr="00814CF6" w:rsidRDefault="00091048" w:rsidP="00012FFB">
                  <w:pPr>
                    <w:rPr>
                      <w:rFonts w:eastAsia="Calibri"/>
                    </w:rPr>
                  </w:pPr>
                  <w:r w:rsidRPr="00814CF6">
                    <w:rPr>
                      <w:rFonts w:eastAsia="Calibri"/>
                    </w:rPr>
                    <w:t>Dark blue twist-tie, with characteristic odour</w:t>
                  </w:r>
                </w:p>
              </w:tc>
            </w:tr>
            <w:tr w:rsidR="00091048" w:rsidRPr="00814CF6" w14:paraId="0D22E34A" w14:textId="77777777" w:rsidTr="004C6F12">
              <w:trPr>
                <w:gridAfter w:val="1"/>
                <w:wAfter w:w="12" w:type="dxa"/>
              </w:trPr>
              <w:tc>
                <w:tcPr>
                  <w:tcW w:w="1573" w:type="dxa"/>
                  <w:gridSpan w:val="2"/>
                  <w:shd w:val="clear" w:color="auto" w:fill="auto"/>
                </w:tcPr>
                <w:p w14:paraId="6AD90BC2" w14:textId="77777777" w:rsidR="00091048" w:rsidRPr="00814CF6" w:rsidRDefault="00091048" w:rsidP="00012FFB">
                  <w:pPr>
                    <w:rPr>
                      <w:rFonts w:eastAsia="Calibri"/>
                    </w:rPr>
                  </w:pPr>
                  <w:r w:rsidRPr="00814CF6">
                    <w:rPr>
                      <w:rFonts w:eastAsia="Calibri"/>
                    </w:rPr>
                    <w:t>Compatibility of the packaging</w:t>
                  </w:r>
                </w:p>
              </w:tc>
              <w:tc>
                <w:tcPr>
                  <w:tcW w:w="3260" w:type="dxa"/>
                  <w:gridSpan w:val="2"/>
                  <w:shd w:val="clear" w:color="auto" w:fill="auto"/>
                </w:tcPr>
                <w:p w14:paraId="23A507A4" w14:textId="77777777" w:rsidR="00091048" w:rsidRPr="00814CF6" w:rsidRDefault="00091048" w:rsidP="00012FFB">
                  <w:pPr>
                    <w:rPr>
                      <w:rFonts w:eastAsia="Calibri"/>
                    </w:rPr>
                  </w:pPr>
                  <w:r w:rsidRPr="00814CF6">
                    <w:rPr>
                      <w:rFonts w:eastAsia="Calibri"/>
                    </w:rPr>
                    <w:t>The container did not present any deformation or loss of sample or evident corrosion phenomena</w:t>
                  </w:r>
                </w:p>
              </w:tc>
            </w:tr>
            <w:tr w:rsidR="00091048" w:rsidRPr="00814CF6" w14:paraId="7844902F" w14:textId="77777777" w:rsidTr="004C6F12">
              <w:trPr>
                <w:gridAfter w:val="1"/>
                <w:wAfter w:w="12" w:type="dxa"/>
              </w:trPr>
              <w:tc>
                <w:tcPr>
                  <w:tcW w:w="1573" w:type="dxa"/>
                  <w:gridSpan w:val="2"/>
                  <w:shd w:val="clear" w:color="auto" w:fill="auto"/>
                </w:tcPr>
                <w:p w14:paraId="0E765704" w14:textId="77777777" w:rsidR="00091048" w:rsidRPr="00814CF6" w:rsidRDefault="00091048" w:rsidP="00012FFB">
                  <w:pPr>
                    <w:rPr>
                      <w:rFonts w:eastAsia="Calibri"/>
                    </w:rPr>
                  </w:pPr>
                  <w:r w:rsidRPr="00814CF6">
                    <w:rPr>
                      <w:rFonts w:eastAsia="Calibri"/>
                    </w:rPr>
                    <w:t>Weight variation</w:t>
                  </w:r>
                </w:p>
              </w:tc>
              <w:tc>
                <w:tcPr>
                  <w:tcW w:w="3260" w:type="dxa"/>
                  <w:gridSpan w:val="2"/>
                  <w:shd w:val="clear" w:color="auto" w:fill="auto"/>
                </w:tcPr>
                <w:p w14:paraId="6CF4F2B7" w14:textId="77777777" w:rsidR="00091048" w:rsidRDefault="00091048" w:rsidP="00012FFB">
                  <w:pPr>
                    <w:rPr>
                      <w:rFonts w:eastAsia="Calibri"/>
                    </w:rPr>
                  </w:pPr>
                  <w:r>
                    <w:rPr>
                      <w:rFonts w:eastAsia="Calibri"/>
                    </w:rPr>
                    <w:t>B</w:t>
                  </w:r>
                  <w:r w:rsidRPr="00814CF6">
                    <w:rPr>
                      <w:rFonts w:eastAsia="Calibri"/>
                    </w:rPr>
                    <w:t xml:space="preserve">: </w:t>
                  </w:r>
                  <w:r>
                    <w:rPr>
                      <w:rFonts w:eastAsia="Calibri"/>
                    </w:rPr>
                    <w:t>-0,01</w:t>
                  </w:r>
                  <w:r w:rsidRPr="00814CF6">
                    <w:rPr>
                      <w:rFonts w:eastAsia="Calibri"/>
                    </w:rPr>
                    <w:t>%</w:t>
                  </w:r>
                </w:p>
                <w:p w14:paraId="0C105483" w14:textId="77777777" w:rsidR="00091048" w:rsidRDefault="00091048" w:rsidP="00012FFB">
                  <w:pPr>
                    <w:rPr>
                      <w:rFonts w:eastAsia="Calibri"/>
                    </w:rPr>
                  </w:pPr>
                  <w:r>
                    <w:rPr>
                      <w:rFonts w:eastAsia="Calibri"/>
                    </w:rPr>
                    <w:t>C: -0.01%</w:t>
                  </w:r>
                </w:p>
                <w:p w14:paraId="6986ED25" w14:textId="77777777" w:rsidR="00091048" w:rsidRPr="00814CF6" w:rsidRDefault="00091048" w:rsidP="00012FFB">
                  <w:pPr>
                    <w:rPr>
                      <w:rFonts w:eastAsia="Calibri"/>
                    </w:rPr>
                  </w:pPr>
                  <w:r>
                    <w:rPr>
                      <w:rFonts w:eastAsia="Calibri"/>
                    </w:rPr>
                    <w:t>C: 0.03%</w:t>
                  </w:r>
                </w:p>
              </w:tc>
            </w:tr>
          </w:tbl>
          <w:p w14:paraId="795C62EB" w14:textId="77777777" w:rsidR="00091048" w:rsidRPr="00A6730B" w:rsidRDefault="00091048" w:rsidP="00012FFB">
            <w:pPr>
              <w:rPr>
                <w:rFonts w:eastAsia="Calibri"/>
              </w:rPr>
            </w:pPr>
          </w:p>
        </w:tc>
        <w:tc>
          <w:tcPr>
            <w:tcW w:w="1985" w:type="dxa"/>
          </w:tcPr>
          <w:p w14:paraId="684BB759" w14:textId="77777777" w:rsidR="00091048" w:rsidRDefault="00091048" w:rsidP="00012FFB">
            <w:pPr>
              <w:rPr>
                <w:rFonts w:eastAsia="Calibri"/>
              </w:rPr>
            </w:pPr>
            <w:r>
              <w:rPr>
                <w:rFonts w:eastAsia="Calibri"/>
              </w:rPr>
              <w:t>Acceptable</w:t>
            </w:r>
          </w:p>
          <w:p w14:paraId="3BC5B36A" w14:textId="77777777" w:rsidR="00091048" w:rsidRDefault="00091048" w:rsidP="00012FFB">
            <w:pPr>
              <w:rPr>
                <w:rFonts w:eastAsia="Calibri"/>
              </w:rPr>
            </w:pPr>
          </w:p>
          <w:p w14:paraId="2A80BA6F" w14:textId="77777777" w:rsidR="00091048" w:rsidRDefault="00091048" w:rsidP="00012FFB">
            <w:pPr>
              <w:rPr>
                <w:rFonts w:eastAsia="Calibri"/>
              </w:rPr>
            </w:pPr>
            <w:r>
              <w:rPr>
                <w:rFonts w:eastAsia="Calibri"/>
              </w:rPr>
              <w:t xml:space="preserve">The product is stable after 1 year at 4 °C. </w:t>
            </w:r>
          </w:p>
          <w:p w14:paraId="277CEE65" w14:textId="77777777" w:rsidR="00091048" w:rsidRDefault="00091048" w:rsidP="00012FFB">
            <w:pPr>
              <w:rPr>
                <w:rFonts w:eastAsia="Calibri"/>
              </w:rPr>
            </w:pPr>
          </w:p>
          <w:p w14:paraId="7ED269C3" w14:textId="77777777" w:rsidR="00091048" w:rsidRDefault="00091048" w:rsidP="00012FFB">
            <w:pPr>
              <w:rPr>
                <w:rFonts w:eastAsia="Calibri"/>
              </w:rPr>
            </w:pPr>
            <w:r>
              <w:rPr>
                <w:rFonts w:eastAsia="Calibri"/>
              </w:rPr>
              <w:t xml:space="preserve">The product should be stored at 4°C. </w:t>
            </w:r>
          </w:p>
          <w:p w14:paraId="69304C35" w14:textId="77777777" w:rsidR="00091048" w:rsidRDefault="00091048" w:rsidP="00012FFB">
            <w:pPr>
              <w:rPr>
                <w:rFonts w:eastAsia="Calibri"/>
              </w:rPr>
            </w:pPr>
          </w:p>
          <w:p w14:paraId="7CE87C85" w14:textId="77777777" w:rsidR="00091048" w:rsidRPr="00A6730B" w:rsidRDefault="00091048" w:rsidP="00012FFB">
            <w:pPr>
              <w:rPr>
                <w:rFonts w:eastAsia="Calibri"/>
              </w:rPr>
            </w:pPr>
          </w:p>
        </w:tc>
        <w:tc>
          <w:tcPr>
            <w:tcW w:w="1417" w:type="dxa"/>
          </w:tcPr>
          <w:p w14:paraId="7DFDF066" w14:textId="77777777" w:rsidR="00091048" w:rsidRPr="00A6730B" w:rsidRDefault="00091048" w:rsidP="00012FFB">
            <w:pPr>
              <w:rPr>
                <w:rFonts w:eastAsia="Calibri"/>
              </w:rPr>
            </w:pPr>
            <w:r w:rsidRPr="00A6730B">
              <w:rPr>
                <w:rFonts w:eastAsia="Calibri"/>
              </w:rPr>
              <w:t>Nichetti S., 2019, CH-852/2018</w:t>
            </w:r>
          </w:p>
        </w:tc>
      </w:tr>
      <w:tr w:rsidR="00091048" w:rsidRPr="00430DE3" w14:paraId="4B7A1B84" w14:textId="77777777" w:rsidTr="00012FFB">
        <w:trPr>
          <w:cantSplit/>
        </w:trPr>
        <w:tc>
          <w:tcPr>
            <w:tcW w:w="2270" w:type="dxa"/>
          </w:tcPr>
          <w:p w14:paraId="1F4B9923" w14:textId="77777777" w:rsidR="00091048" w:rsidRPr="00A6730B" w:rsidRDefault="00091048" w:rsidP="00012FFB">
            <w:pPr>
              <w:rPr>
                <w:rFonts w:eastAsia="Calibri"/>
              </w:rPr>
            </w:pPr>
            <w:r w:rsidRPr="00A6730B">
              <w:rPr>
                <w:rFonts w:eastAsia="Calibri"/>
              </w:rPr>
              <w:lastRenderedPageBreak/>
              <w:t xml:space="preserve">Storage stability test – </w:t>
            </w:r>
            <w:r w:rsidRPr="00A6730B">
              <w:rPr>
                <w:rFonts w:eastAsia="Calibri"/>
                <w:b/>
              </w:rPr>
              <w:t>low temperature stability test for liquids</w:t>
            </w:r>
          </w:p>
        </w:tc>
        <w:tc>
          <w:tcPr>
            <w:tcW w:w="1430" w:type="dxa"/>
          </w:tcPr>
          <w:p w14:paraId="323E9CB2" w14:textId="77777777" w:rsidR="00091048" w:rsidRPr="00A6730B" w:rsidRDefault="00091048" w:rsidP="00012FFB">
            <w:pPr>
              <w:rPr>
                <w:rFonts w:eastAsia="Calibri"/>
              </w:rPr>
            </w:pPr>
            <w:r w:rsidRPr="00A6730B">
              <w:rPr>
                <w:rFonts w:eastAsia="Calibri"/>
              </w:rPr>
              <w:t>Justification for non-submission of data</w:t>
            </w:r>
          </w:p>
        </w:tc>
        <w:tc>
          <w:tcPr>
            <w:tcW w:w="2090" w:type="dxa"/>
          </w:tcPr>
          <w:p w14:paraId="270E2F5C" w14:textId="77777777" w:rsidR="00091048" w:rsidRPr="00C3699B" w:rsidRDefault="00091048" w:rsidP="00012FFB">
            <w:pPr>
              <w:rPr>
                <w:rFonts w:eastAsia="Calibri"/>
                <w:lang w:val="en-US"/>
              </w:rPr>
            </w:pPr>
            <w:r>
              <w:rPr>
                <w:rFonts w:eastAsia="Calibri"/>
                <w:lang w:val="en-US"/>
              </w:rPr>
              <w:t>-</w:t>
            </w:r>
          </w:p>
        </w:tc>
        <w:tc>
          <w:tcPr>
            <w:tcW w:w="5195" w:type="dxa"/>
          </w:tcPr>
          <w:p w14:paraId="663B95F7" w14:textId="77777777" w:rsidR="00091048" w:rsidRPr="00C3699B" w:rsidRDefault="00091048" w:rsidP="00012FFB">
            <w:pPr>
              <w:rPr>
                <w:rFonts w:eastAsia="Calibri"/>
              </w:rPr>
            </w:pPr>
            <w:r w:rsidRPr="00C3699B">
              <w:rPr>
                <w:rFonts w:eastAsia="Calibri"/>
              </w:rPr>
              <w:t>The study does not need to be conducted because the formulation is solid.</w:t>
            </w:r>
          </w:p>
        </w:tc>
        <w:tc>
          <w:tcPr>
            <w:tcW w:w="1985" w:type="dxa"/>
          </w:tcPr>
          <w:p w14:paraId="16F511C1" w14:textId="77777777" w:rsidR="00091048" w:rsidRPr="00C3699B" w:rsidRDefault="00091048" w:rsidP="00012FFB">
            <w:pPr>
              <w:rPr>
                <w:rFonts w:eastAsia="Calibri"/>
              </w:rPr>
            </w:pPr>
            <w:r w:rsidRPr="00A040AD">
              <w:rPr>
                <w:rFonts w:eastAsia="Calibri"/>
              </w:rPr>
              <w:t xml:space="preserve">Not relevant as </w:t>
            </w:r>
            <w:r>
              <w:rPr>
                <w:rFonts w:eastAsia="Calibri"/>
              </w:rPr>
              <w:t>it</w:t>
            </w:r>
            <w:r w:rsidRPr="00A040AD">
              <w:rPr>
                <w:rFonts w:eastAsia="Calibri"/>
              </w:rPr>
              <w:t xml:space="preserve"> is </w:t>
            </w:r>
            <w:r>
              <w:rPr>
                <w:rFonts w:eastAsia="Calibri"/>
              </w:rPr>
              <w:t xml:space="preserve">a </w:t>
            </w:r>
            <w:r w:rsidRPr="00A040AD">
              <w:rPr>
                <w:rFonts w:eastAsia="Calibri"/>
              </w:rPr>
              <w:t>ready-to-use</w:t>
            </w:r>
            <w:r>
              <w:rPr>
                <w:rFonts w:eastAsia="Calibri"/>
              </w:rPr>
              <w:t xml:space="preserve"> solid product</w:t>
            </w:r>
          </w:p>
        </w:tc>
        <w:tc>
          <w:tcPr>
            <w:tcW w:w="1417" w:type="dxa"/>
          </w:tcPr>
          <w:p w14:paraId="52B6D79A" w14:textId="77777777" w:rsidR="00091048" w:rsidRPr="00C3699B" w:rsidRDefault="00091048" w:rsidP="00012FFB">
            <w:pPr>
              <w:rPr>
                <w:rFonts w:eastAsia="Calibri"/>
              </w:rPr>
            </w:pPr>
            <w:r w:rsidRPr="00C3699B">
              <w:rPr>
                <w:rFonts w:eastAsia="Calibri"/>
              </w:rPr>
              <w:t>-</w:t>
            </w:r>
          </w:p>
        </w:tc>
      </w:tr>
      <w:tr w:rsidR="00091048" w:rsidRPr="00430DE3" w14:paraId="1677CBAC" w14:textId="77777777" w:rsidTr="00012FFB">
        <w:trPr>
          <w:cantSplit/>
        </w:trPr>
        <w:tc>
          <w:tcPr>
            <w:tcW w:w="2270" w:type="dxa"/>
          </w:tcPr>
          <w:p w14:paraId="267E785D" w14:textId="77777777" w:rsidR="00091048" w:rsidRPr="00A6730B" w:rsidRDefault="00091048" w:rsidP="00012FFB">
            <w:pPr>
              <w:rPr>
                <w:rFonts w:eastAsia="Calibri"/>
                <w:lang w:eastAsia="en-US"/>
              </w:rPr>
            </w:pPr>
            <w:r w:rsidRPr="00A6730B">
              <w:rPr>
                <w:rFonts w:eastAsia="Calibri"/>
                <w:lang w:eastAsia="en-US"/>
              </w:rPr>
              <w:t xml:space="preserve">Effects on content of the active substance and technical characteristics of the biocidal product - </w:t>
            </w:r>
            <w:r w:rsidRPr="00A6730B">
              <w:rPr>
                <w:rFonts w:eastAsia="Calibri"/>
                <w:b/>
                <w:lang w:eastAsia="en-US"/>
              </w:rPr>
              <w:t>light</w:t>
            </w:r>
          </w:p>
        </w:tc>
        <w:tc>
          <w:tcPr>
            <w:tcW w:w="1430" w:type="dxa"/>
          </w:tcPr>
          <w:p w14:paraId="5CDC405B" w14:textId="77777777" w:rsidR="00091048" w:rsidRPr="00A6730B" w:rsidRDefault="00091048" w:rsidP="00012FFB">
            <w:pPr>
              <w:rPr>
                <w:rFonts w:eastAsia="Calibri"/>
              </w:rPr>
            </w:pPr>
            <w:r w:rsidRPr="00A6730B">
              <w:rPr>
                <w:rFonts w:eastAsia="Calibri"/>
              </w:rPr>
              <w:t>Justification for non-submission of data</w:t>
            </w:r>
          </w:p>
        </w:tc>
        <w:tc>
          <w:tcPr>
            <w:tcW w:w="2090" w:type="dxa"/>
          </w:tcPr>
          <w:p w14:paraId="089DC239" w14:textId="77777777" w:rsidR="00091048" w:rsidRPr="00A6730B" w:rsidRDefault="00091048" w:rsidP="00012FFB">
            <w:pPr>
              <w:rPr>
                <w:rFonts w:eastAsia="Calibri"/>
              </w:rPr>
            </w:pPr>
            <w:r w:rsidRPr="00A6730B">
              <w:rPr>
                <w:rFonts w:eastAsia="Calibri"/>
              </w:rPr>
              <w:t>-</w:t>
            </w:r>
          </w:p>
        </w:tc>
        <w:tc>
          <w:tcPr>
            <w:tcW w:w="5195" w:type="dxa"/>
          </w:tcPr>
          <w:p w14:paraId="2730AC0C" w14:textId="77777777" w:rsidR="00091048" w:rsidRPr="00A6730B" w:rsidRDefault="00091048" w:rsidP="00012FFB">
            <w:pPr>
              <w:rPr>
                <w:rFonts w:eastAsia="Calibri"/>
              </w:rPr>
            </w:pPr>
            <w:r w:rsidRPr="00A6730B">
              <w:rPr>
                <w:rFonts w:eastAsia="Calibri"/>
                <w:lang w:eastAsia="en-US"/>
              </w:rPr>
              <w:t>The formulation is contained in a</w:t>
            </w:r>
            <w:r>
              <w:rPr>
                <w:rFonts w:eastAsia="Calibri"/>
                <w:lang w:eastAsia="en-US"/>
              </w:rPr>
              <w:t xml:space="preserve">n opaque </w:t>
            </w:r>
            <w:r w:rsidRPr="00A6730B">
              <w:rPr>
                <w:rFonts w:eastAsia="Calibri"/>
                <w:lang w:eastAsia="en-US"/>
              </w:rPr>
              <w:t xml:space="preserve">packaging and no exposure with light is expected, thus the test is not performed. </w:t>
            </w:r>
          </w:p>
        </w:tc>
        <w:tc>
          <w:tcPr>
            <w:tcW w:w="1985" w:type="dxa"/>
          </w:tcPr>
          <w:p w14:paraId="114509B3" w14:textId="77777777" w:rsidR="00091048" w:rsidRPr="00A6730B" w:rsidRDefault="00091048" w:rsidP="00012FFB">
            <w:pPr>
              <w:rPr>
                <w:rFonts w:eastAsia="Calibri"/>
              </w:rPr>
            </w:pPr>
            <w:r w:rsidRPr="00F50E04">
              <w:rPr>
                <w:rFonts w:eastAsia="Calibri"/>
              </w:rPr>
              <w:t>Not required as the secondary packaging is a cardboard</w:t>
            </w:r>
            <w:r>
              <w:rPr>
                <w:rFonts w:eastAsia="Calibri"/>
              </w:rPr>
              <w:t>.</w:t>
            </w:r>
          </w:p>
        </w:tc>
        <w:tc>
          <w:tcPr>
            <w:tcW w:w="1417" w:type="dxa"/>
          </w:tcPr>
          <w:p w14:paraId="2091DA7E" w14:textId="77777777" w:rsidR="00091048" w:rsidRPr="00A6730B" w:rsidRDefault="00091048" w:rsidP="00012FFB">
            <w:pPr>
              <w:rPr>
                <w:rFonts w:eastAsia="Calibri"/>
              </w:rPr>
            </w:pPr>
            <w:r w:rsidRPr="00A6730B">
              <w:rPr>
                <w:rFonts w:eastAsia="Calibri"/>
              </w:rPr>
              <w:t>-</w:t>
            </w:r>
          </w:p>
        </w:tc>
      </w:tr>
      <w:tr w:rsidR="00091048" w:rsidRPr="00430DE3" w14:paraId="422609BF" w14:textId="77777777" w:rsidTr="00012FFB">
        <w:trPr>
          <w:cantSplit/>
        </w:trPr>
        <w:tc>
          <w:tcPr>
            <w:tcW w:w="2270" w:type="dxa"/>
          </w:tcPr>
          <w:p w14:paraId="0CCD4C4C" w14:textId="77777777" w:rsidR="00091048" w:rsidRPr="00A6730B" w:rsidRDefault="00091048" w:rsidP="00012FFB">
            <w:pPr>
              <w:rPr>
                <w:rFonts w:eastAsia="Calibri"/>
              </w:rPr>
            </w:pPr>
            <w:r w:rsidRPr="00A6730B">
              <w:rPr>
                <w:rFonts w:eastAsia="Calibri"/>
              </w:rPr>
              <w:t xml:space="preserve">Effects on content of the active substance and technical characteristics of the biocidal product – </w:t>
            </w:r>
            <w:r w:rsidRPr="00A6730B">
              <w:rPr>
                <w:rFonts w:eastAsia="Calibri"/>
                <w:b/>
              </w:rPr>
              <w:t>temperature and humidity</w:t>
            </w:r>
          </w:p>
        </w:tc>
        <w:tc>
          <w:tcPr>
            <w:tcW w:w="1430" w:type="dxa"/>
          </w:tcPr>
          <w:p w14:paraId="3AF4A5AC" w14:textId="77777777" w:rsidR="00091048" w:rsidRPr="00A6730B" w:rsidRDefault="00091048" w:rsidP="00012FFB">
            <w:pPr>
              <w:rPr>
                <w:rFonts w:eastAsia="Calibri"/>
              </w:rPr>
            </w:pPr>
            <w:r w:rsidRPr="00A6730B">
              <w:rPr>
                <w:rFonts w:eastAsia="Calibri"/>
              </w:rPr>
              <w:t>CIPAC MT 46.3</w:t>
            </w:r>
          </w:p>
        </w:tc>
        <w:tc>
          <w:tcPr>
            <w:tcW w:w="2090" w:type="dxa"/>
          </w:tcPr>
          <w:p w14:paraId="56849BD0" w14:textId="77777777" w:rsidR="00091048" w:rsidRPr="00C05B4F" w:rsidRDefault="00091048" w:rsidP="00012FFB">
            <w:pPr>
              <w:rPr>
                <w:szCs w:val="22"/>
              </w:rPr>
            </w:pPr>
            <w:r>
              <w:rPr>
                <w:szCs w:val="22"/>
              </w:rPr>
              <w:t>Active substance concentration 1.2 % w/w, in the end-user BP</w:t>
            </w:r>
          </w:p>
          <w:p w14:paraId="385A5CB8" w14:textId="77777777" w:rsidR="00091048" w:rsidRPr="00A6730B" w:rsidRDefault="00091048" w:rsidP="00012FFB">
            <w:pPr>
              <w:rPr>
                <w:rFonts w:eastAsia="Calibri"/>
                <w:lang w:val="en-US"/>
              </w:rPr>
            </w:pPr>
          </w:p>
        </w:tc>
        <w:tc>
          <w:tcPr>
            <w:tcW w:w="5195" w:type="dxa"/>
          </w:tcPr>
          <w:p w14:paraId="7DA3D6BB" w14:textId="1BF4D051" w:rsidR="00091048" w:rsidRPr="00A6730B" w:rsidRDefault="00091048" w:rsidP="00012FFB">
            <w:pPr>
              <w:rPr>
                <w:rFonts w:eastAsia="Calibri"/>
              </w:rPr>
            </w:pPr>
            <w:r>
              <w:rPr>
                <w:rFonts w:eastAsia="Calibri"/>
              </w:rPr>
              <w:t>N</w:t>
            </w:r>
            <w:r w:rsidRPr="00A6730B">
              <w:rPr>
                <w:rFonts w:eastAsia="Calibri"/>
              </w:rPr>
              <w:t>o effects on temperature and humid</w:t>
            </w:r>
            <w:r>
              <w:rPr>
                <w:rFonts w:eastAsia="Calibri"/>
              </w:rPr>
              <w:t>it</w:t>
            </w:r>
            <w:r w:rsidRPr="00A6730B">
              <w:rPr>
                <w:rFonts w:eastAsia="Calibri"/>
              </w:rPr>
              <w:t xml:space="preserve">y were observed after storage for </w:t>
            </w:r>
            <w:r>
              <w:rPr>
                <w:rFonts w:eastAsia="Calibri"/>
              </w:rPr>
              <w:t xml:space="preserve">one </w:t>
            </w:r>
            <w:r w:rsidRPr="00A6730B">
              <w:rPr>
                <w:rFonts w:eastAsia="Calibri"/>
              </w:rPr>
              <w:t>year at 4°C</w:t>
            </w:r>
          </w:p>
        </w:tc>
        <w:tc>
          <w:tcPr>
            <w:tcW w:w="1985" w:type="dxa"/>
          </w:tcPr>
          <w:p w14:paraId="1171C69D" w14:textId="77777777" w:rsidR="00091048" w:rsidRPr="00A13F78" w:rsidRDefault="00091048" w:rsidP="00012FFB">
            <w:pPr>
              <w:rPr>
                <w:rFonts w:eastAsia="Calibri"/>
              </w:rPr>
            </w:pPr>
            <w:r>
              <w:rPr>
                <w:rFonts w:eastAsia="Calibri"/>
              </w:rPr>
              <w:t>Acceptable</w:t>
            </w:r>
          </w:p>
        </w:tc>
        <w:tc>
          <w:tcPr>
            <w:tcW w:w="1417" w:type="dxa"/>
          </w:tcPr>
          <w:p w14:paraId="54DD201E" w14:textId="77777777" w:rsidR="00091048" w:rsidRPr="00A13F78" w:rsidRDefault="00091048" w:rsidP="00012FFB">
            <w:pPr>
              <w:rPr>
                <w:rFonts w:eastAsia="Calibri"/>
              </w:rPr>
            </w:pPr>
            <w:r w:rsidRPr="00A13F78">
              <w:rPr>
                <w:rFonts w:eastAsia="Calibri"/>
              </w:rPr>
              <w:t>Nichetti S., 2019, CH-852/2018</w:t>
            </w:r>
          </w:p>
        </w:tc>
      </w:tr>
      <w:tr w:rsidR="00091048" w:rsidRPr="00430DE3" w14:paraId="7726D948" w14:textId="77777777" w:rsidTr="00012FFB">
        <w:trPr>
          <w:cantSplit/>
        </w:trPr>
        <w:tc>
          <w:tcPr>
            <w:tcW w:w="2270" w:type="dxa"/>
          </w:tcPr>
          <w:p w14:paraId="4850BEFA" w14:textId="77777777" w:rsidR="00091048" w:rsidRPr="00A6730B" w:rsidRDefault="00091048" w:rsidP="00012FFB">
            <w:pPr>
              <w:rPr>
                <w:rFonts w:eastAsia="Calibri"/>
              </w:rPr>
            </w:pPr>
            <w:r w:rsidRPr="00A6730B">
              <w:rPr>
                <w:rFonts w:eastAsia="Calibri"/>
              </w:rPr>
              <w:t xml:space="preserve">Effects on content of the active substance and technical characteristics of the biocidal product - </w:t>
            </w:r>
            <w:r w:rsidRPr="00A6730B">
              <w:rPr>
                <w:rFonts w:eastAsia="Calibri"/>
                <w:b/>
              </w:rPr>
              <w:t>reactivity towards container material</w:t>
            </w:r>
          </w:p>
        </w:tc>
        <w:tc>
          <w:tcPr>
            <w:tcW w:w="1430" w:type="dxa"/>
          </w:tcPr>
          <w:p w14:paraId="5CBB4773" w14:textId="77777777" w:rsidR="00091048" w:rsidRPr="00A6730B" w:rsidRDefault="00091048" w:rsidP="00012FFB">
            <w:pPr>
              <w:rPr>
                <w:rFonts w:eastAsia="Calibri"/>
              </w:rPr>
            </w:pPr>
            <w:r w:rsidRPr="00A6730B">
              <w:rPr>
                <w:rFonts w:eastAsia="Calibri"/>
              </w:rPr>
              <w:t>CIPAC MT 46.3</w:t>
            </w:r>
          </w:p>
        </w:tc>
        <w:tc>
          <w:tcPr>
            <w:tcW w:w="2090" w:type="dxa"/>
          </w:tcPr>
          <w:p w14:paraId="17B0DD53" w14:textId="77777777" w:rsidR="00091048" w:rsidRPr="00C05B4F" w:rsidRDefault="00091048" w:rsidP="00012FFB">
            <w:pPr>
              <w:rPr>
                <w:szCs w:val="22"/>
              </w:rPr>
            </w:pPr>
            <w:r>
              <w:rPr>
                <w:szCs w:val="22"/>
              </w:rPr>
              <w:t>Active substance concentration 1.2 % w/w, in the end-user BP</w:t>
            </w:r>
          </w:p>
          <w:p w14:paraId="772764C2" w14:textId="77777777" w:rsidR="00091048" w:rsidRPr="00A6730B" w:rsidRDefault="00091048" w:rsidP="00012FFB">
            <w:pPr>
              <w:rPr>
                <w:rFonts w:eastAsia="Calibri"/>
                <w:lang w:val="en-US"/>
              </w:rPr>
            </w:pPr>
          </w:p>
        </w:tc>
        <w:tc>
          <w:tcPr>
            <w:tcW w:w="5195" w:type="dxa"/>
          </w:tcPr>
          <w:p w14:paraId="3D515BBD" w14:textId="77777777" w:rsidR="00091048" w:rsidRPr="00A6730B" w:rsidRDefault="00091048" w:rsidP="00012FFB">
            <w:pPr>
              <w:rPr>
                <w:rFonts w:eastAsia="Calibri"/>
              </w:rPr>
            </w:pPr>
            <w:r>
              <w:rPr>
                <w:rFonts w:eastAsia="Calibri"/>
              </w:rPr>
              <w:t>N</w:t>
            </w:r>
            <w:r w:rsidRPr="00A6730B">
              <w:rPr>
                <w:rFonts w:eastAsia="Calibri"/>
              </w:rPr>
              <w:t xml:space="preserve">o effects on container material was observed after storage for </w:t>
            </w:r>
            <w:r>
              <w:rPr>
                <w:rFonts w:eastAsia="Calibri"/>
              </w:rPr>
              <w:t xml:space="preserve">one </w:t>
            </w:r>
            <w:r w:rsidRPr="00A6730B">
              <w:rPr>
                <w:rFonts w:eastAsia="Calibri"/>
              </w:rPr>
              <w:t>year at 4°C</w:t>
            </w:r>
          </w:p>
        </w:tc>
        <w:tc>
          <w:tcPr>
            <w:tcW w:w="1985" w:type="dxa"/>
          </w:tcPr>
          <w:p w14:paraId="753945D6" w14:textId="77777777" w:rsidR="00091048" w:rsidRPr="00A13F78" w:rsidRDefault="00091048" w:rsidP="00012FFB">
            <w:pPr>
              <w:rPr>
                <w:rFonts w:eastAsia="Calibri"/>
              </w:rPr>
            </w:pPr>
            <w:r>
              <w:rPr>
                <w:rFonts w:eastAsia="Calibri"/>
              </w:rPr>
              <w:t>Acceptable</w:t>
            </w:r>
          </w:p>
        </w:tc>
        <w:tc>
          <w:tcPr>
            <w:tcW w:w="1417" w:type="dxa"/>
          </w:tcPr>
          <w:p w14:paraId="31391D53" w14:textId="77777777" w:rsidR="00091048" w:rsidRPr="00A13F78" w:rsidRDefault="00091048" w:rsidP="00012FFB">
            <w:pPr>
              <w:rPr>
                <w:rFonts w:eastAsia="Calibri"/>
              </w:rPr>
            </w:pPr>
            <w:r w:rsidRPr="00A13F78">
              <w:rPr>
                <w:rFonts w:eastAsia="Calibri"/>
              </w:rPr>
              <w:t>Nichetti S., 2019, CH-852/2018</w:t>
            </w:r>
          </w:p>
        </w:tc>
      </w:tr>
      <w:tr w:rsidR="00091048" w:rsidRPr="00430DE3" w14:paraId="7A2D2198" w14:textId="77777777" w:rsidTr="00012FFB">
        <w:trPr>
          <w:cantSplit/>
        </w:trPr>
        <w:tc>
          <w:tcPr>
            <w:tcW w:w="2270" w:type="dxa"/>
          </w:tcPr>
          <w:p w14:paraId="286AA115" w14:textId="77777777" w:rsidR="00091048" w:rsidRPr="00B81C5D" w:rsidRDefault="00091048" w:rsidP="00012FFB">
            <w:pPr>
              <w:rPr>
                <w:rFonts w:eastAsia="Calibri"/>
              </w:rPr>
            </w:pPr>
            <w:r w:rsidRPr="00B81C5D">
              <w:rPr>
                <w:rFonts w:eastAsia="Calibri"/>
              </w:rPr>
              <w:t>Wettability</w:t>
            </w:r>
          </w:p>
        </w:tc>
        <w:tc>
          <w:tcPr>
            <w:tcW w:w="1430" w:type="dxa"/>
          </w:tcPr>
          <w:p w14:paraId="1DB27B46"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632FDB55" w14:textId="77777777" w:rsidR="00091048" w:rsidRPr="00B81C5D" w:rsidRDefault="00091048" w:rsidP="00012FFB">
            <w:pPr>
              <w:rPr>
                <w:rFonts w:eastAsia="Calibri"/>
              </w:rPr>
            </w:pPr>
            <w:r w:rsidRPr="00B81C5D">
              <w:rPr>
                <w:rFonts w:eastAsia="Calibri"/>
              </w:rPr>
              <w:t>-</w:t>
            </w:r>
          </w:p>
        </w:tc>
        <w:tc>
          <w:tcPr>
            <w:tcW w:w="5195" w:type="dxa"/>
          </w:tcPr>
          <w:p w14:paraId="3DFE40D8" w14:textId="77777777" w:rsidR="00091048" w:rsidRPr="00B81C5D" w:rsidRDefault="00091048" w:rsidP="00012FFB">
            <w:pPr>
              <w:rPr>
                <w:rFonts w:eastAsia="Calibri"/>
              </w:rPr>
            </w:pPr>
            <w:r w:rsidRPr="00B81C5D">
              <w:rPr>
                <w:rFonts w:eastAsia="Calibri"/>
              </w:rPr>
              <w:t>The study does not need to be conducted because the formulation is not diluted in water</w:t>
            </w:r>
          </w:p>
        </w:tc>
        <w:tc>
          <w:tcPr>
            <w:tcW w:w="1985" w:type="dxa"/>
          </w:tcPr>
          <w:p w14:paraId="5E0A66B3"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5012BEC3" w14:textId="77777777" w:rsidR="00091048" w:rsidRPr="00B81C5D" w:rsidRDefault="00091048" w:rsidP="00012FFB">
            <w:pPr>
              <w:rPr>
                <w:rFonts w:eastAsia="Calibri"/>
              </w:rPr>
            </w:pPr>
            <w:r w:rsidRPr="00B81C5D">
              <w:rPr>
                <w:rFonts w:eastAsia="Calibri"/>
              </w:rPr>
              <w:t>-</w:t>
            </w:r>
          </w:p>
        </w:tc>
      </w:tr>
      <w:tr w:rsidR="00091048" w:rsidRPr="00430DE3" w14:paraId="1A36F454" w14:textId="77777777" w:rsidTr="00012FFB">
        <w:trPr>
          <w:cantSplit/>
        </w:trPr>
        <w:tc>
          <w:tcPr>
            <w:tcW w:w="2270" w:type="dxa"/>
          </w:tcPr>
          <w:p w14:paraId="306EAD7F" w14:textId="77777777" w:rsidR="00091048" w:rsidRPr="00B81C5D" w:rsidRDefault="00091048" w:rsidP="00012FFB">
            <w:pPr>
              <w:rPr>
                <w:rFonts w:eastAsia="Calibri"/>
              </w:rPr>
            </w:pPr>
            <w:r w:rsidRPr="00B81C5D">
              <w:rPr>
                <w:rFonts w:eastAsia="Calibri"/>
              </w:rPr>
              <w:t>Suspensibility, spontaneity and dispersion stability</w:t>
            </w:r>
          </w:p>
        </w:tc>
        <w:tc>
          <w:tcPr>
            <w:tcW w:w="1430" w:type="dxa"/>
          </w:tcPr>
          <w:p w14:paraId="21029C8F"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7C3CCEFF" w14:textId="77777777" w:rsidR="00091048" w:rsidRPr="00B81C5D" w:rsidRDefault="00091048" w:rsidP="00012FFB">
            <w:pPr>
              <w:rPr>
                <w:rFonts w:eastAsia="Calibri"/>
              </w:rPr>
            </w:pPr>
            <w:r w:rsidRPr="00B81C5D">
              <w:rPr>
                <w:rFonts w:eastAsia="Calibri"/>
              </w:rPr>
              <w:t>-</w:t>
            </w:r>
          </w:p>
        </w:tc>
        <w:tc>
          <w:tcPr>
            <w:tcW w:w="5195" w:type="dxa"/>
          </w:tcPr>
          <w:p w14:paraId="43DDFD8E" w14:textId="77777777" w:rsidR="00091048" w:rsidRPr="00B81C5D" w:rsidRDefault="00091048" w:rsidP="00012FFB">
            <w:pPr>
              <w:rPr>
                <w:rFonts w:eastAsia="Calibri"/>
              </w:rPr>
            </w:pPr>
            <w:r w:rsidRPr="00B81C5D">
              <w:rPr>
                <w:rFonts w:eastAsia="Calibri"/>
              </w:rPr>
              <w:t>The study does not need to be conducted because the formulation is not diluted in water</w:t>
            </w:r>
          </w:p>
        </w:tc>
        <w:tc>
          <w:tcPr>
            <w:tcW w:w="1985" w:type="dxa"/>
          </w:tcPr>
          <w:p w14:paraId="3655003C" w14:textId="77777777" w:rsidR="00091048"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75F6DADB" w14:textId="77777777" w:rsidR="00091048" w:rsidRPr="00B81C5D" w:rsidRDefault="00091048" w:rsidP="00012FFB">
            <w:pPr>
              <w:rPr>
                <w:rFonts w:eastAsia="Calibri"/>
              </w:rPr>
            </w:pPr>
            <w:r>
              <w:rPr>
                <w:rFonts w:eastAsia="Calibri"/>
              </w:rPr>
              <w:t>-</w:t>
            </w:r>
          </w:p>
        </w:tc>
      </w:tr>
      <w:tr w:rsidR="00091048" w:rsidRPr="00430DE3" w14:paraId="2B972345" w14:textId="77777777" w:rsidTr="00012FFB">
        <w:trPr>
          <w:cantSplit/>
        </w:trPr>
        <w:tc>
          <w:tcPr>
            <w:tcW w:w="2270" w:type="dxa"/>
          </w:tcPr>
          <w:p w14:paraId="4947FC3A" w14:textId="77777777" w:rsidR="00091048" w:rsidRPr="00B81C5D" w:rsidRDefault="00091048" w:rsidP="00012FFB">
            <w:pPr>
              <w:rPr>
                <w:rFonts w:eastAsia="Calibri"/>
              </w:rPr>
            </w:pPr>
            <w:r w:rsidRPr="00B81C5D">
              <w:rPr>
                <w:rFonts w:eastAsia="Calibri"/>
              </w:rPr>
              <w:lastRenderedPageBreak/>
              <w:t>Wet sieve analysis and dry sieve test</w:t>
            </w:r>
          </w:p>
        </w:tc>
        <w:tc>
          <w:tcPr>
            <w:tcW w:w="1430" w:type="dxa"/>
          </w:tcPr>
          <w:p w14:paraId="69A4225F"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58C78687" w14:textId="77777777" w:rsidR="00091048" w:rsidRPr="00B81C5D" w:rsidRDefault="00091048" w:rsidP="00012FFB">
            <w:pPr>
              <w:rPr>
                <w:rFonts w:eastAsia="Calibri"/>
              </w:rPr>
            </w:pPr>
            <w:r w:rsidRPr="00B81C5D">
              <w:rPr>
                <w:rFonts w:eastAsia="Calibri"/>
              </w:rPr>
              <w:t>-</w:t>
            </w:r>
          </w:p>
        </w:tc>
        <w:tc>
          <w:tcPr>
            <w:tcW w:w="5195" w:type="dxa"/>
          </w:tcPr>
          <w:p w14:paraId="7980D815" w14:textId="77777777" w:rsidR="00091048" w:rsidRPr="00B81C5D" w:rsidRDefault="00091048" w:rsidP="00012FFB">
            <w:pPr>
              <w:rPr>
                <w:rFonts w:eastAsia="Calibri"/>
              </w:rPr>
            </w:pPr>
            <w:r w:rsidRPr="00B81C5D">
              <w:rPr>
                <w:rFonts w:eastAsia="Calibri"/>
              </w:rPr>
              <w:t>The study does not need to be conducted because the formulation is not diluted in water</w:t>
            </w:r>
          </w:p>
        </w:tc>
        <w:tc>
          <w:tcPr>
            <w:tcW w:w="1985" w:type="dxa"/>
          </w:tcPr>
          <w:p w14:paraId="5EEEA52C" w14:textId="77777777" w:rsidR="00091048"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04437975" w14:textId="77777777" w:rsidR="00091048" w:rsidRPr="00B81C5D" w:rsidRDefault="00091048" w:rsidP="00012FFB">
            <w:pPr>
              <w:rPr>
                <w:rFonts w:eastAsia="Calibri"/>
              </w:rPr>
            </w:pPr>
            <w:r>
              <w:rPr>
                <w:rFonts w:eastAsia="Calibri"/>
              </w:rPr>
              <w:t>-</w:t>
            </w:r>
          </w:p>
        </w:tc>
      </w:tr>
      <w:tr w:rsidR="00091048" w:rsidRPr="00430DE3" w14:paraId="1DC2E9F1" w14:textId="77777777" w:rsidTr="00012FFB">
        <w:trPr>
          <w:cantSplit/>
        </w:trPr>
        <w:tc>
          <w:tcPr>
            <w:tcW w:w="2270" w:type="dxa"/>
          </w:tcPr>
          <w:p w14:paraId="6030D685" w14:textId="77777777" w:rsidR="00091048" w:rsidRPr="00B81C5D" w:rsidRDefault="00091048" w:rsidP="00012FFB">
            <w:pPr>
              <w:rPr>
                <w:rFonts w:eastAsia="Calibri"/>
              </w:rPr>
            </w:pPr>
            <w:r w:rsidRPr="00B81C5D">
              <w:rPr>
                <w:rFonts w:eastAsia="Calibri"/>
              </w:rPr>
              <w:t>Emulsifiability, re-emulsifiability and emulsion stability</w:t>
            </w:r>
          </w:p>
        </w:tc>
        <w:tc>
          <w:tcPr>
            <w:tcW w:w="1430" w:type="dxa"/>
          </w:tcPr>
          <w:p w14:paraId="4CA29EF5"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15B8F366" w14:textId="77777777" w:rsidR="00091048" w:rsidRPr="00B81C5D" w:rsidRDefault="00091048" w:rsidP="00012FFB">
            <w:pPr>
              <w:rPr>
                <w:rFonts w:eastAsia="Calibri"/>
              </w:rPr>
            </w:pPr>
            <w:r w:rsidRPr="00B81C5D">
              <w:rPr>
                <w:rFonts w:eastAsia="Calibri"/>
              </w:rPr>
              <w:t>-</w:t>
            </w:r>
          </w:p>
        </w:tc>
        <w:tc>
          <w:tcPr>
            <w:tcW w:w="5195" w:type="dxa"/>
          </w:tcPr>
          <w:p w14:paraId="735E5416" w14:textId="77777777" w:rsidR="00091048" w:rsidRPr="00B81C5D" w:rsidRDefault="00091048" w:rsidP="00012FFB">
            <w:pPr>
              <w:rPr>
                <w:rFonts w:eastAsia="Calibri"/>
              </w:rPr>
            </w:pPr>
            <w:r w:rsidRPr="00B81C5D">
              <w:rPr>
                <w:rFonts w:eastAsia="Calibri"/>
              </w:rPr>
              <w:t>The study does not need to be conducted because the formulation is solid.</w:t>
            </w:r>
          </w:p>
        </w:tc>
        <w:tc>
          <w:tcPr>
            <w:tcW w:w="1985" w:type="dxa"/>
          </w:tcPr>
          <w:p w14:paraId="04CCCD80"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3FF46491" w14:textId="77777777" w:rsidR="00091048" w:rsidRPr="00B81C5D" w:rsidRDefault="00091048" w:rsidP="00012FFB">
            <w:pPr>
              <w:rPr>
                <w:rFonts w:eastAsia="Calibri"/>
              </w:rPr>
            </w:pPr>
            <w:r w:rsidRPr="00B81C5D">
              <w:rPr>
                <w:rFonts w:eastAsia="Calibri"/>
              </w:rPr>
              <w:t>-</w:t>
            </w:r>
          </w:p>
        </w:tc>
      </w:tr>
      <w:tr w:rsidR="00091048" w:rsidRPr="00430DE3" w14:paraId="68D7D1C5" w14:textId="77777777" w:rsidTr="00012FFB">
        <w:trPr>
          <w:cantSplit/>
        </w:trPr>
        <w:tc>
          <w:tcPr>
            <w:tcW w:w="2270" w:type="dxa"/>
          </w:tcPr>
          <w:p w14:paraId="59957F2B" w14:textId="77777777" w:rsidR="00091048" w:rsidRPr="00B81C5D" w:rsidRDefault="00091048" w:rsidP="00012FFB">
            <w:pPr>
              <w:rPr>
                <w:rFonts w:eastAsia="Calibri"/>
              </w:rPr>
            </w:pPr>
            <w:r w:rsidRPr="00B81C5D">
              <w:rPr>
                <w:rFonts w:eastAsia="Calibri"/>
              </w:rPr>
              <w:t>Disintegration time</w:t>
            </w:r>
          </w:p>
        </w:tc>
        <w:tc>
          <w:tcPr>
            <w:tcW w:w="1430" w:type="dxa"/>
          </w:tcPr>
          <w:p w14:paraId="573C6C70"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4418DA08" w14:textId="77777777" w:rsidR="00091048" w:rsidRPr="00B81C5D" w:rsidRDefault="00091048" w:rsidP="00012FFB">
            <w:pPr>
              <w:rPr>
                <w:rFonts w:eastAsia="Calibri"/>
              </w:rPr>
            </w:pPr>
            <w:r w:rsidRPr="00B81C5D">
              <w:rPr>
                <w:rFonts w:eastAsia="Calibri"/>
              </w:rPr>
              <w:t>-</w:t>
            </w:r>
          </w:p>
        </w:tc>
        <w:tc>
          <w:tcPr>
            <w:tcW w:w="5195" w:type="dxa"/>
          </w:tcPr>
          <w:p w14:paraId="08713A7A" w14:textId="77777777" w:rsidR="00091048" w:rsidRPr="00B81C5D" w:rsidRDefault="00091048" w:rsidP="00012FFB">
            <w:pPr>
              <w:rPr>
                <w:rFonts w:eastAsia="Calibri"/>
              </w:rPr>
            </w:pPr>
            <w:r w:rsidRPr="00B81C5D">
              <w:rPr>
                <w:rFonts w:eastAsia="Calibri"/>
              </w:rPr>
              <w:t xml:space="preserve">The study does not need to be conducted because the formulation is </w:t>
            </w:r>
            <w:r>
              <w:rPr>
                <w:rFonts w:eastAsia="Calibri"/>
              </w:rPr>
              <w:t>not a table</w:t>
            </w:r>
          </w:p>
        </w:tc>
        <w:tc>
          <w:tcPr>
            <w:tcW w:w="1985" w:type="dxa"/>
          </w:tcPr>
          <w:p w14:paraId="7ADD1E6D" w14:textId="77777777" w:rsidR="00091048"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0FE54013" w14:textId="77777777" w:rsidR="00091048" w:rsidRPr="00B81C5D" w:rsidRDefault="00091048" w:rsidP="00012FFB">
            <w:pPr>
              <w:rPr>
                <w:rFonts w:eastAsia="Calibri"/>
              </w:rPr>
            </w:pPr>
            <w:r>
              <w:rPr>
                <w:rFonts w:eastAsia="Calibri"/>
              </w:rPr>
              <w:t>-</w:t>
            </w:r>
          </w:p>
        </w:tc>
      </w:tr>
      <w:tr w:rsidR="00091048" w:rsidRPr="00430DE3" w14:paraId="619E82D3" w14:textId="77777777" w:rsidTr="00012FFB">
        <w:trPr>
          <w:cantSplit/>
        </w:trPr>
        <w:tc>
          <w:tcPr>
            <w:tcW w:w="2270" w:type="dxa"/>
          </w:tcPr>
          <w:p w14:paraId="3A976D99" w14:textId="77777777" w:rsidR="00091048" w:rsidRPr="00B81C5D" w:rsidRDefault="00091048" w:rsidP="00012FFB">
            <w:pPr>
              <w:rPr>
                <w:rFonts w:eastAsia="Calibri"/>
              </w:rPr>
            </w:pPr>
            <w:r w:rsidRPr="00B81C5D">
              <w:rPr>
                <w:rFonts w:eastAsia="Calibri"/>
              </w:rPr>
              <w:t>Particle size distribution, content of dust/fines, attrition, friability</w:t>
            </w:r>
          </w:p>
        </w:tc>
        <w:tc>
          <w:tcPr>
            <w:tcW w:w="1430" w:type="dxa"/>
          </w:tcPr>
          <w:p w14:paraId="5E546A29"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67799017" w14:textId="77777777" w:rsidR="00091048" w:rsidRPr="00B81C5D" w:rsidRDefault="00091048" w:rsidP="00012FFB">
            <w:pPr>
              <w:rPr>
                <w:rFonts w:eastAsia="Calibri"/>
              </w:rPr>
            </w:pPr>
            <w:r w:rsidRPr="00B81C5D">
              <w:rPr>
                <w:rFonts w:eastAsia="Calibri"/>
              </w:rPr>
              <w:t>-</w:t>
            </w:r>
          </w:p>
        </w:tc>
        <w:tc>
          <w:tcPr>
            <w:tcW w:w="5195" w:type="dxa"/>
          </w:tcPr>
          <w:p w14:paraId="3D99C375" w14:textId="77777777" w:rsidR="00091048" w:rsidRPr="00B81C5D" w:rsidRDefault="00091048" w:rsidP="00012FFB">
            <w:pPr>
              <w:rPr>
                <w:rFonts w:eastAsia="Calibri"/>
              </w:rPr>
            </w:pPr>
            <w:r w:rsidRPr="00B81C5D">
              <w:rPr>
                <w:rFonts w:eastAsia="Calibri"/>
              </w:rPr>
              <w:t xml:space="preserve">The study does not need to be conducted because </w:t>
            </w:r>
            <w:r>
              <w:rPr>
                <w:rFonts w:eastAsia="Calibri"/>
              </w:rPr>
              <w:t xml:space="preserve">of </w:t>
            </w:r>
            <w:r w:rsidRPr="00B81C5D">
              <w:rPr>
                <w:rFonts w:eastAsia="Calibri"/>
              </w:rPr>
              <w:t xml:space="preserve">the formulation </w:t>
            </w:r>
            <w:r>
              <w:rPr>
                <w:rFonts w:eastAsia="Calibri"/>
              </w:rPr>
              <w:t>type</w:t>
            </w:r>
          </w:p>
        </w:tc>
        <w:tc>
          <w:tcPr>
            <w:tcW w:w="1985" w:type="dxa"/>
          </w:tcPr>
          <w:p w14:paraId="4EEC3812" w14:textId="77777777" w:rsidR="00091048"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572FD8D7" w14:textId="77777777" w:rsidR="00091048" w:rsidRPr="00B81C5D" w:rsidRDefault="00091048" w:rsidP="00012FFB">
            <w:pPr>
              <w:rPr>
                <w:rFonts w:eastAsia="Calibri"/>
              </w:rPr>
            </w:pPr>
            <w:r>
              <w:rPr>
                <w:rFonts w:eastAsia="Calibri"/>
              </w:rPr>
              <w:t>-</w:t>
            </w:r>
          </w:p>
        </w:tc>
      </w:tr>
      <w:tr w:rsidR="00091048" w:rsidRPr="00430DE3" w14:paraId="28B20091" w14:textId="77777777" w:rsidTr="00012FFB">
        <w:trPr>
          <w:cantSplit/>
        </w:trPr>
        <w:tc>
          <w:tcPr>
            <w:tcW w:w="2270" w:type="dxa"/>
          </w:tcPr>
          <w:p w14:paraId="190DC6E0" w14:textId="77777777" w:rsidR="00091048" w:rsidRPr="00B81C5D" w:rsidRDefault="00091048" w:rsidP="00012FFB">
            <w:pPr>
              <w:rPr>
                <w:rFonts w:eastAsia="Calibri"/>
              </w:rPr>
            </w:pPr>
            <w:r w:rsidRPr="00B81C5D">
              <w:rPr>
                <w:rFonts w:eastAsia="Calibri"/>
              </w:rPr>
              <w:t>Persistent foaming</w:t>
            </w:r>
          </w:p>
        </w:tc>
        <w:tc>
          <w:tcPr>
            <w:tcW w:w="1430" w:type="dxa"/>
          </w:tcPr>
          <w:p w14:paraId="40933A45"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6B2F3A10" w14:textId="77777777" w:rsidR="00091048" w:rsidRPr="00B81C5D" w:rsidRDefault="00091048" w:rsidP="00012FFB">
            <w:pPr>
              <w:rPr>
                <w:rFonts w:eastAsia="Calibri"/>
              </w:rPr>
            </w:pPr>
            <w:r w:rsidRPr="00B81C5D">
              <w:rPr>
                <w:rFonts w:eastAsia="Calibri"/>
              </w:rPr>
              <w:t>-</w:t>
            </w:r>
          </w:p>
        </w:tc>
        <w:tc>
          <w:tcPr>
            <w:tcW w:w="5195" w:type="dxa"/>
          </w:tcPr>
          <w:p w14:paraId="0DD35F38" w14:textId="77777777" w:rsidR="00091048" w:rsidRPr="00B81C5D" w:rsidRDefault="00091048" w:rsidP="00012FFB">
            <w:pPr>
              <w:rPr>
                <w:rFonts w:eastAsia="Calibri"/>
              </w:rPr>
            </w:pPr>
            <w:r w:rsidRPr="00B81C5D">
              <w:rPr>
                <w:rFonts w:eastAsia="Calibri"/>
              </w:rPr>
              <w:t>The study does not need to be conducted because the formulation is not diluted in water</w:t>
            </w:r>
          </w:p>
        </w:tc>
        <w:tc>
          <w:tcPr>
            <w:tcW w:w="1985" w:type="dxa"/>
          </w:tcPr>
          <w:p w14:paraId="00F88DF0"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5A69D234" w14:textId="77777777" w:rsidR="00091048" w:rsidRPr="00B81C5D" w:rsidRDefault="00091048" w:rsidP="00012FFB">
            <w:pPr>
              <w:rPr>
                <w:rFonts w:eastAsia="Calibri"/>
              </w:rPr>
            </w:pPr>
            <w:r w:rsidRPr="00B81C5D">
              <w:rPr>
                <w:rFonts w:eastAsia="Calibri"/>
              </w:rPr>
              <w:t>-</w:t>
            </w:r>
          </w:p>
        </w:tc>
      </w:tr>
      <w:tr w:rsidR="00091048" w:rsidRPr="00430DE3" w14:paraId="44FA6347" w14:textId="77777777" w:rsidTr="00012FFB">
        <w:trPr>
          <w:cantSplit/>
        </w:trPr>
        <w:tc>
          <w:tcPr>
            <w:tcW w:w="2270" w:type="dxa"/>
          </w:tcPr>
          <w:p w14:paraId="4FCC7A4A" w14:textId="77777777" w:rsidR="00091048" w:rsidRPr="00B81C5D" w:rsidRDefault="00091048" w:rsidP="00012FFB">
            <w:pPr>
              <w:rPr>
                <w:rFonts w:eastAsia="Calibri"/>
              </w:rPr>
            </w:pPr>
            <w:r w:rsidRPr="00B81C5D">
              <w:rPr>
                <w:rFonts w:eastAsia="Calibri"/>
              </w:rPr>
              <w:t>Flowability/Pourability/Dustability</w:t>
            </w:r>
          </w:p>
        </w:tc>
        <w:tc>
          <w:tcPr>
            <w:tcW w:w="1430" w:type="dxa"/>
          </w:tcPr>
          <w:p w14:paraId="727C4AE3"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2551D6C9" w14:textId="77777777" w:rsidR="00091048" w:rsidRPr="00B81C5D" w:rsidRDefault="00091048" w:rsidP="00012FFB">
            <w:pPr>
              <w:rPr>
                <w:rFonts w:eastAsia="Calibri"/>
              </w:rPr>
            </w:pPr>
            <w:r w:rsidRPr="00B81C5D">
              <w:rPr>
                <w:rFonts w:eastAsia="Calibri"/>
              </w:rPr>
              <w:t>-</w:t>
            </w:r>
          </w:p>
        </w:tc>
        <w:tc>
          <w:tcPr>
            <w:tcW w:w="5195" w:type="dxa"/>
          </w:tcPr>
          <w:p w14:paraId="4FA99B49" w14:textId="77777777" w:rsidR="00091048" w:rsidRPr="00B81C5D" w:rsidRDefault="00091048" w:rsidP="00012FFB">
            <w:pPr>
              <w:rPr>
                <w:rFonts w:eastAsia="Calibri"/>
              </w:rPr>
            </w:pPr>
            <w:r w:rsidRPr="00B81C5D">
              <w:rPr>
                <w:rFonts w:eastAsia="Calibri"/>
              </w:rPr>
              <w:t>The study does not need to be conducted because the formulation is solid</w:t>
            </w:r>
          </w:p>
        </w:tc>
        <w:tc>
          <w:tcPr>
            <w:tcW w:w="1985" w:type="dxa"/>
          </w:tcPr>
          <w:p w14:paraId="38B71730"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630153D8" w14:textId="77777777" w:rsidR="00091048" w:rsidRPr="00B81C5D" w:rsidRDefault="00091048" w:rsidP="00012FFB">
            <w:pPr>
              <w:rPr>
                <w:rFonts w:eastAsia="Calibri"/>
              </w:rPr>
            </w:pPr>
            <w:r w:rsidRPr="00B81C5D">
              <w:rPr>
                <w:rFonts w:eastAsia="Calibri"/>
              </w:rPr>
              <w:t>-</w:t>
            </w:r>
          </w:p>
        </w:tc>
      </w:tr>
      <w:tr w:rsidR="00091048" w:rsidRPr="00430DE3" w14:paraId="1EA22CF7" w14:textId="77777777" w:rsidTr="00012FFB">
        <w:trPr>
          <w:cantSplit/>
        </w:trPr>
        <w:tc>
          <w:tcPr>
            <w:tcW w:w="2270" w:type="dxa"/>
          </w:tcPr>
          <w:p w14:paraId="54BF8484" w14:textId="77777777" w:rsidR="00091048" w:rsidRPr="00B81C5D" w:rsidRDefault="00091048" w:rsidP="00012FFB">
            <w:pPr>
              <w:rPr>
                <w:rFonts w:eastAsia="Calibri"/>
              </w:rPr>
            </w:pPr>
            <w:r w:rsidRPr="00B81C5D">
              <w:rPr>
                <w:rFonts w:eastAsia="Calibri"/>
              </w:rPr>
              <w:lastRenderedPageBreak/>
              <w:t>Burning rate — smoke generators</w:t>
            </w:r>
          </w:p>
        </w:tc>
        <w:tc>
          <w:tcPr>
            <w:tcW w:w="1430" w:type="dxa"/>
          </w:tcPr>
          <w:p w14:paraId="524BA11B"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3A706AE4" w14:textId="77777777" w:rsidR="00091048" w:rsidRPr="00B81C5D" w:rsidRDefault="00091048" w:rsidP="00012FFB">
            <w:pPr>
              <w:rPr>
                <w:rFonts w:eastAsia="Calibri"/>
              </w:rPr>
            </w:pPr>
            <w:r w:rsidRPr="00B81C5D">
              <w:rPr>
                <w:rFonts w:eastAsia="Calibri"/>
              </w:rPr>
              <w:t>-</w:t>
            </w:r>
          </w:p>
        </w:tc>
        <w:tc>
          <w:tcPr>
            <w:tcW w:w="5195" w:type="dxa"/>
          </w:tcPr>
          <w:p w14:paraId="05C17DC1" w14:textId="77777777" w:rsidR="00091048" w:rsidRPr="00B81C5D" w:rsidRDefault="00091048" w:rsidP="00012FFB">
            <w:pPr>
              <w:rPr>
                <w:rFonts w:eastAsia="Calibri"/>
              </w:rPr>
            </w:pPr>
            <w:r>
              <w:rPr>
                <w:rFonts w:eastAsia="Calibri"/>
              </w:rPr>
              <w:t>The product is not a smoke generator</w:t>
            </w:r>
          </w:p>
        </w:tc>
        <w:tc>
          <w:tcPr>
            <w:tcW w:w="1985" w:type="dxa"/>
          </w:tcPr>
          <w:p w14:paraId="6B020F2E"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490D4F25" w14:textId="77777777" w:rsidR="00091048" w:rsidRPr="00B81C5D" w:rsidRDefault="00091048" w:rsidP="00012FFB">
            <w:pPr>
              <w:rPr>
                <w:rFonts w:eastAsia="Calibri"/>
              </w:rPr>
            </w:pPr>
            <w:r w:rsidRPr="00B81C5D">
              <w:rPr>
                <w:rFonts w:eastAsia="Calibri"/>
              </w:rPr>
              <w:t>-</w:t>
            </w:r>
          </w:p>
        </w:tc>
      </w:tr>
      <w:tr w:rsidR="00091048" w:rsidRPr="00430DE3" w14:paraId="7BA691D4" w14:textId="77777777" w:rsidTr="00012FFB">
        <w:trPr>
          <w:cantSplit/>
        </w:trPr>
        <w:tc>
          <w:tcPr>
            <w:tcW w:w="2270" w:type="dxa"/>
          </w:tcPr>
          <w:p w14:paraId="4EA3B022" w14:textId="77777777" w:rsidR="00091048" w:rsidRPr="00B81C5D" w:rsidRDefault="00091048" w:rsidP="00012FFB">
            <w:pPr>
              <w:rPr>
                <w:rFonts w:eastAsia="Calibri"/>
              </w:rPr>
            </w:pPr>
            <w:r w:rsidRPr="00B81C5D">
              <w:rPr>
                <w:rFonts w:eastAsia="Calibri"/>
              </w:rPr>
              <w:t>Burning completeness — smoke generators</w:t>
            </w:r>
          </w:p>
        </w:tc>
        <w:tc>
          <w:tcPr>
            <w:tcW w:w="1430" w:type="dxa"/>
          </w:tcPr>
          <w:p w14:paraId="78A8EF3A"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03EE6CF9" w14:textId="77777777" w:rsidR="00091048" w:rsidRPr="00B81C5D" w:rsidRDefault="00091048" w:rsidP="00012FFB">
            <w:pPr>
              <w:rPr>
                <w:rFonts w:eastAsia="Calibri"/>
              </w:rPr>
            </w:pPr>
            <w:r w:rsidRPr="00B81C5D">
              <w:rPr>
                <w:rFonts w:eastAsia="Calibri"/>
              </w:rPr>
              <w:t>-</w:t>
            </w:r>
          </w:p>
        </w:tc>
        <w:tc>
          <w:tcPr>
            <w:tcW w:w="5195" w:type="dxa"/>
          </w:tcPr>
          <w:p w14:paraId="6CD74B52" w14:textId="77777777" w:rsidR="00091048" w:rsidRPr="00B81C5D" w:rsidRDefault="00091048" w:rsidP="00012FFB">
            <w:pPr>
              <w:rPr>
                <w:rFonts w:eastAsia="Calibri"/>
              </w:rPr>
            </w:pPr>
            <w:r>
              <w:rPr>
                <w:rFonts w:eastAsia="Calibri"/>
              </w:rPr>
              <w:t>The product is not a smoke generator</w:t>
            </w:r>
          </w:p>
        </w:tc>
        <w:tc>
          <w:tcPr>
            <w:tcW w:w="1985" w:type="dxa"/>
          </w:tcPr>
          <w:p w14:paraId="1A7171D7"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0D29120F" w14:textId="77777777" w:rsidR="00091048" w:rsidRPr="00B81C5D" w:rsidRDefault="00091048" w:rsidP="00012FFB">
            <w:pPr>
              <w:rPr>
                <w:rFonts w:eastAsia="Calibri"/>
              </w:rPr>
            </w:pPr>
            <w:r w:rsidRPr="00B81C5D">
              <w:rPr>
                <w:rFonts w:eastAsia="Calibri"/>
              </w:rPr>
              <w:t>-</w:t>
            </w:r>
          </w:p>
        </w:tc>
      </w:tr>
      <w:tr w:rsidR="00091048" w:rsidRPr="00430DE3" w14:paraId="4F67C931" w14:textId="77777777" w:rsidTr="00012FFB">
        <w:trPr>
          <w:cantSplit/>
        </w:trPr>
        <w:tc>
          <w:tcPr>
            <w:tcW w:w="2270" w:type="dxa"/>
          </w:tcPr>
          <w:p w14:paraId="40355DB0" w14:textId="77777777" w:rsidR="00091048" w:rsidRPr="00B81C5D" w:rsidRDefault="00091048" w:rsidP="00012FFB">
            <w:pPr>
              <w:rPr>
                <w:rFonts w:eastAsia="Calibri"/>
              </w:rPr>
            </w:pPr>
            <w:r w:rsidRPr="00B81C5D">
              <w:rPr>
                <w:rFonts w:eastAsia="Calibri"/>
              </w:rPr>
              <w:t>Composition of smoke — smoke generators</w:t>
            </w:r>
          </w:p>
        </w:tc>
        <w:tc>
          <w:tcPr>
            <w:tcW w:w="1430" w:type="dxa"/>
          </w:tcPr>
          <w:p w14:paraId="5A580386"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7D8C1CAB" w14:textId="77777777" w:rsidR="00091048" w:rsidRPr="00B81C5D" w:rsidRDefault="00091048" w:rsidP="00012FFB">
            <w:pPr>
              <w:rPr>
                <w:rFonts w:eastAsia="Calibri"/>
              </w:rPr>
            </w:pPr>
            <w:r w:rsidRPr="00B81C5D">
              <w:rPr>
                <w:rFonts w:eastAsia="Calibri"/>
              </w:rPr>
              <w:t>-</w:t>
            </w:r>
          </w:p>
        </w:tc>
        <w:tc>
          <w:tcPr>
            <w:tcW w:w="5195" w:type="dxa"/>
          </w:tcPr>
          <w:p w14:paraId="0334C908" w14:textId="77777777" w:rsidR="00091048" w:rsidRPr="00B81C5D" w:rsidRDefault="00091048" w:rsidP="00012FFB">
            <w:pPr>
              <w:rPr>
                <w:rFonts w:eastAsia="Calibri"/>
              </w:rPr>
            </w:pPr>
            <w:r>
              <w:rPr>
                <w:rFonts w:eastAsia="Calibri"/>
              </w:rPr>
              <w:t>The product is not a smoke generator</w:t>
            </w:r>
          </w:p>
        </w:tc>
        <w:tc>
          <w:tcPr>
            <w:tcW w:w="1985" w:type="dxa"/>
          </w:tcPr>
          <w:p w14:paraId="1B10E398"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71F7EDB9" w14:textId="77777777" w:rsidR="00091048" w:rsidRPr="00B81C5D" w:rsidRDefault="00091048" w:rsidP="00012FFB">
            <w:pPr>
              <w:rPr>
                <w:rFonts w:eastAsia="Calibri"/>
              </w:rPr>
            </w:pPr>
            <w:r w:rsidRPr="00B81C5D">
              <w:rPr>
                <w:rFonts w:eastAsia="Calibri"/>
              </w:rPr>
              <w:t>-</w:t>
            </w:r>
          </w:p>
        </w:tc>
      </w:tr>
      <w:tr w:rsidR="00091048" w:rsidRPr="00430DE3" w14:paraId="20BD5E55" w14:textId="77777777" w:rsidTr="00012FFB">
        <w:trPr>
          <w:cantSplit/>
        </w:trPr>
        <w:tc>
          <w:tcPr>
            <w:tcW w:w="2270" w:type="dxa"/>
          </w:tcPr>
          <w:p w14:paraId="5B9E47B9" w14:textId="77777777" w:rsidR="00091048" w:rsidRPr="00B81C5D" w:rsidRDefault="00091048" w:rsidP="00012FFB">
            <w:pPr>
              <w:rPr>
                <w:rFonts w:eastAsia="Calibri"/>
              </w:rPr>
            </w:pPr>
            <w:r w:rsidRPr="00B81C5D">
              <w:rPr>
                <w:rFonts w:eastAsia="Calibri"/>
              </w:rPr>
              <w:t>Spraying pattern — aerosols</w:t>
            </w:r>
          </w:p>
        </w:tc>
        <w:tc>
          <w:tcPr>
            <w:tcW w:w="1430" w:type="dxa"/>
          </w:tcPr>
          <w:p w14:paraId="623265C3"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4276D6B6" w14:textId="77777777" w:rsidR="00091048" w:rsidRPr="00B81C5D" w:rsidRDefault="00091048" w:rsidP="00012FFB">
            <w:pPr>
              <w:rPr>
                <w:rFonts w:eastAsia="Calibri"/>
              </w:rPr>
            </w:pPr>
            <w:r w:rsidRPr="00B81C5D">
              <w:rPr>
                <w:rFonts w:eastAsia="Calibri"/>
              </w:rPr>
              <w:t>-</w:t>
            </w:r>
          </w:p>
        </w:tc>
        <w:tc>
          <w:tcPr>
            <w:tcW w:w="5195" w:type="dxa"/>
          </w:tcPr>
          <w:p w14:paraId="6417DB08" w14:textId="77777777" w:rsidR="00091048" w:rsidRDefault="00091048" w:rsidP="00012FFB">
            <w:pPr>
              <w:rPr>
                <w:rFonts w:eastAsia="Calibri"/>
              </w:rPr>
            </w:pPr>
            <w:r>
              <w:rPr>
                <w:rFonts w:eastAsia="Calibri"/>
              </w:rPr>
              <w:t xml:space="preserve">The product is not an aerosol </w:t>
            </w:r>
          </w:p>
          <w:p w14:paraId="023AB6B9" w14:textId="77777777" w:rsidR="00091048" w:rsidRPr="00B81C5D" w:rsidRDefault="00091048" w:rsidP="00012FFB">
            <w:pPr>
              <w:rPr>
                <w:rFonts w:eastAsia="Calibri"/>
              </w:rPr>
            </w:pPr>
          </w:p>
        </w:tc>
        <w:tc>
          <w:tcPr>
            <w:tcW w:w="1985" w:type="dxa"/>
          </w:tcPr>
          <w:p w14:paraId="21809181" w14:textId="77777777" w:rsidR="00091048" w:rsidRPr="00B81C5D" w:rsidRDefault="00091048" w:rsidP="00012FFB">
            <w:pPr>
              <w:rPr>
                <w:rFonts w:eastAsia="Calibri"/>
              </w:rPr>
            </w:pPr>
            <w:r>
              <w:rPr>
                <w:rFonts w:eastAsia="Calibri"/>
              </w:rPr>
              <w:t xml:space="preserve">Not relevant as the product is a </w:t>
            </w:r>
            <w:r w:rsidRPr="00F50E04">
              <w:rPr>
                <w:rFonts w:eastAsia="Calibri"/>
              </w:rPr>
              <w:t>ready-to-use pheromone dispenser string</w:t>
            </w:r>
          </w:p>
        </w:tc>
        <w:tc>
          <w:tcPr>
            <w:tcW w:w="1417" w:type="dxa"/>
          </w:tcPr>
          <w:p w14:paraId="5C5AC17A" w14:textId="77777777" w:rsidR="00091048" w:rsidRPr="00B81C5D" w:rsidRDefault="00091048" w:rsidP="00012FFB">
            <w:pPr>
              <w:rPr>
                <w:rFonts w:eastAsia="Calibri"/>
              </w:rPr>
            </w:pPr>
            <w:r w:rsidRPr="00B81C5D">
              <w:rPr>
                <w:rFonts w:eastAsia="Calibri"/>
              </w:rPr>
              <w:t>-</w:t>
            </w:r>
          </w:p>
        </w:tc>
      </w:tr>
      <w:tr w:rsidR="00091048" w:rsidRPr="00430DE3" w14:paraId="0EED02C9" w14:textId="77777777" w:rsidTr="00012FFB">
        <w:trPr>
          <w:cantSplit/>
        </w:trPr>
        <w:tc>
          <w:tcPr>
            <w:tcW w:w="2270" w:type="dxa"/>
          </w:tcPr>
          <w:p w14:paraId="1BD8A3C5" w14:textId="77777777" w:rsidR="00091048" w:rsidRPr="00B81C5D" w:rsidRDefault="00091048" w:rsidP="00012FFB">
            <w:pPr>
              <w:rPr>
                <w:rFonts w:eastAsia="Calibri"/>
              </w:rPr>
            </w:pPr>
            <w:r w:rsidRPr="00B81C5D">
              <w:rPr>
                <w:rFonts w:eastAsia="Calibri"/>
              </w:rPr>
              <w:t>Physical compatibility</w:t>
            </w:r>
          </w:p>
        </w:tc>
        <w:tc>
          <w:tcPr>
            <w:tcW w:w="1430" w:type="dxa"/>
          </w:tcPr>
          <w:p w14:paraId="610F7B94"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2A04D3C1" w14:textId="77777777" w:rsidR="00091048" w:rsidRPr="00B81C5D" w:rsidRDefault="00091048" w:rsidP="00012FFB">
            <w:pPr>
              <w:rPr>
                <w:rFonts w:eastAsia="Calibri"/>
              </w:rPr>
            </w:pPr>
            <w:r>
              <w:rPr>
                <w:rFonts w:eastAsia="Calibri"/>
              </w:rPr>
              <w:t xml:space="preserve">Statement </w:t>
            </w:r>
          </w:p>
        </w:tc>
        <w:tc>
          <w:tcPr>
            <w:tcW w:w="5195" w:type="dxa"/>
          </w:tcPr>
          <w:p w14:paraId="163C57AD" w14:textId="77777777" w:rsidR="00091048" w:rsidRPr="00B81C5D" w:rsidRDefault="00091048" w:rsidP="00012FFB">
            <w:pPr>
              <w:rPr>
                <w:rFonts w:eastAsia="Calibri"/>
              </w:rPr>
            </w:pPr>
            <w:r w:rsidRPr="00B81C5D">
              <w:rPr>
                <w:rFonts w:eastAsia="Calibri"/>
              </w:rPr>
              <w:t xml:space="preserve">The </w:t>
            </w:r>
            <w:r>
              <w:rPr>
                <w:rFonts w:eastAsia="Calibri"/>
              </w:rPr>
              <w:t>product</w:t>
            </w:r>
            <w:r w:rsidRPr="00B81C5D">
              <w:rPr>
                <w:rFonts w:eastAsia="Calibri"/>
              </w:rPr>
              <w:t xml:space="preserve"> is not </w:t>
            </w:r>
            <w:r>
              <w:rPr>
                <w:rFonts w:eastAsia="Calibri"/>
              </w:rPr>
              <w:t xml:space="preserve">intended </w:t>
            </w:r>
            <w:r w:rsidRPr="00B81C5D">
              <w:rPr>
                <w:rFonts w:eastAsia="Calibri"/>
              </w:rPr>
              <w:t>to be used with</w:t>
            </w:r>
            <w:r>
              <w:rPr>
                <w:rFonts w:eastAsia="Calibri"/>
              </w:rPr>
              <w:t xml:space="preserve"> any</w:t>
            </w:r>
            <w:r w:rsidRPr="00B81C5D">
              <w:rPr>
                <w:rFonts w:eastAsia="Calibri"/>
              </w:rPr>
              <w:t xml:space="preserve"> other product</w:t>
            </w:r>
            <w:r>
              <w:rPr>
                <w:rFonts w:eastAsia="Calibri"/>
              </w:rPr>
              <w:t>s</w:t>
            </w:r>
            <w:r w:rsidRPr="00B81C5D">
              <w:rPr>
                <w:rFonts w:eastAsia="Calibri"/>
              </w:rPr>
              <w:t xml:space="preserve"> </w:t>
            </w:r>
          </w:p>
        </w:tc>
        <w:tc>
          <w:tcPr>
            <w:tcW w:w="1985" w:type="dxa"/>
          </w:tcPr>
          <w:p w14:paraId="23FC430B" w14:textId="77777777" w:rsidR="00091048" w:rsidRPr="00B81C5D" w:rsidRDefault="00091048" w:rsidP="00012FFB">
            <w:pPr>
              <w:rPr>
                <w:rFonts w:eastAsia="Calibri"/>
              </w:rPr>
            </w:pPr>
            <w:r>
              <w:rPr>
                <w:rFonts w:eastAsia="Calibri"/>
              </w:rPr>
              <w:t>Acceptable</w:t>
            </w:r>
          </w:p>
        </w:tc>
        <w:tc>
          <w:tcPr>
            <w:tcW w:w="1417" w:type="dxa"/>
          </w:tcPr>
          <w:p w14:paraId="1FA4C382" w14:textId="77777777" w:rsidR="00091048" w:rsidRPr="00B81C5D" w:rsidRDefault="00091048" w:rsidP="00012FFB">
            <w:pPr>
              <w:rPr>
                <w:rFonts w:eastAsia="Calibri"/>
              </w:rPr>
            </w:pPr>
            <w:r>
              <w:rPr>
                <w:rFonts w:eastAsia="Calibri"/>
              </w:rPr>
              <w:t>IUCLID</w:t>
            </w:r>
          </w:p>
        </w:tc>
      </w:tr>
      <w:tr w:rsidR="00091048" w:rsidRPr="00430DE3" w14:paraId="76C0D92B" w14:textId="77777777" w:rsidTr="00012FFB">
        <w:trPr>
          <w:cantSplit/>
        </w:trPr>
        <w:tc>
          <w:tcPr>
            <w:tcW w:w="2270" w:type="dxa"/>
          </w:tcPr>
          <w:p w14:paraId="3590811B" w14:textId="77777777" w:rsidR="00091048" w:rsidRPr="00B81C5D" w:rsidRDefault="00091048" w:rsidP="00012FFB">
            <w:pPr>
              <w:rPr>
                <w:rFonts w:eastAsia="Calibri"/>
              </w:rPr>
            </w:pPr>
            <w:r w:rsidRPr="00B81C5D">
              <w:rPr>
                <w:rFonts w:eastAsia="Calibri"/>
              </w:rPr>
              <w:t>Chemical compatibility</w:t>
            </w:r>
          </w:p>
        </w:tc>
        <w:tc>
          <w:tcPr>
            <w:tcW w:w="1430" w:type="dxa"/>
          </w:tcPr>
          <w:p w14:paraId="03B5C978"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6FFEC035" w14:textId="77777777" w:rsidR="00091048" w:rsidRPr="00B81C5D" w:rsidRDefault="00091048" w:rsidP="00012FFB">
            <w:pPr>
              <w:rPr>
                <w:rFonts w:eastAsia="Calibri"/>
              </w:rPr>
            </w:pPr>
            <w:r>
              <w:rPr>
                <w:rFonts w:eastAsia="Calibri"/>
              </w:rPr>
              <w:t>Statement</w:t>
            </w:r>
          </w:p>
        </w:tc>
        <w:tc>
          <w:tcPr>
            <w:tcW w:w="5195" w:type="dxa"/>
          </w:tcPr>
          <w:p w14:paraId="1B209343" w14:textId="77777777" w:rsidR="00091048" w:rsidRPr="00B81C5D" w:rsidRDefault="00091048" w:rsidP="00012FFB">
            <w:pPr>
              <w:rPr>
                <w:rFonts w:eastAsia="Calibri"/>
              </w:rPr>
            </w:pPr>
            <w:r w:rsidRPr="00B81C5D">
              <w:rPr>
                <w:rFonts w:eastAsia="Calibri"/>
              </w:rPr>
              <w:t xml:space="preserve">The </w:t>
            </w:r>
            <w:r>
              <w:rPr>
                <w:rFonts w:eastAsia="Calibri"/>
              </w:rPr>
              <w:t>product</w:t>
            </w:r>
            <w:r w:rsidRPr="00B81C5D">
              <w:rPr>
                <w:rFonts w:eastAsia="Calibri"/>
              </w:rPr>
              <w:t xml:space="preserve"> is not </w:t>
            </w:r>
            <w:r>
              <w:rPr>
                <w:rFonts w:eastAsia="Calibri"/>
              </w:rPr>
              <w:t xml:space="preserve">intended </w:t>
            </w:r>
            <w:r w:rsidRPr="00B81C5D">
              <w:rPr>
                <w:rFonts w:eastAsia="Calibri"/>
              </w:rPr>
              <w:t>to be used with</w:t>
            </w:r>
            <w:r>
              <w:rPr>
                <w:rFonts w:eastAsia="Calibri"/>
              </w:rPr>
              <w:t xml:space="preserve"> any</w:t>
            </w:r>
            <w:r w:rsidRPr="00B81C5D">
              <w:rPr>
                <w:rFonts w:eastAsia="Calibri"/>
              </w:rPr>
              <w:t xml:space="preserve"> other product</w:t>
            </w:r>
            <w:r>
              <w:rPr>
                <w:rFonts w:eastAsia="Calibri"/>
              </w:rPr>
              <w:t>s</w:t>
            </w:r>
          </w:p>
        </w:tc>
        <w:tc>
          <w:tcPr>
            <w:tcW w:w="1985" w:type="dxa"/>
          </w:tcPr>
          <w:p w14:paraId="4BBE3B4B" w14:textId="77777777" w:rsidR="00091048" w:rsidRPr="00B81C5D" w:rsidRDefault="00091048" w:rsidP="00012FFB">
            <w:pPr>
              <w:rPr>
                <w:rFonts w:eastAsia="Calibri"/>
              </w:rPr>
            </w:pPr>
            <w:r>
              <w:rPr>
                <w:rFonts w:eastAsia="Calibri"/>
              </w:rPr>
              <w:t>Acceptable</w:t>
            </w:r>
          </w:p>
        </w:tc>
        <w:tc>
          <w:tcPr>
            <w:tcW w:w="1417" w:type="dxa"/>
          </w:tcPr>
          <w:p w14:paraId="5BF590CC" w14:textId="77777777" w:rsidR="00091048" w:rsidRPr="00B81C5D" w:rsidRDefault="00091048" w:rsidP="00012FFB">
            <w:pPr>
              <w:rPr>
                <w:rFonts w:eastAsia="Calibri"/>
              </w:rPr>
            </w:pPr>
            <w:r>
              <w:rPr>
                <w:rFonts w:eastAsia="Calibri"/>
              </w:rPr>
              <w:t>IUCLID</w:t>
            </w:r>
          </w:p>
        </w:tc>
      </w:tr>
      <w:tr w:rsidR="00091048" w:rsidRPr="00430DE3" w14:paraId="50210559" w14:textId="77777777" w:rsidTr="00012FFB">
        <w:trPr>
          <w:cantSplit/>
        </w:trPr>
        <w:tc>
          <w:tcPr>
            <w:tcW w:w="2270" w:type="dxa"/>
          </w:tcPr>
          <w:p w14:paraId="5F583883" w14:textId="77777777" w:rsidR="00091048" w:rsidRPr="00B81C5D" w:rsidRDefault="00091048" w:rsidP="00012FFB">
            <w:pPr>
              <w:rPr>
                <w:rFonts w:eastAsia="Calibri"/>
              </w:rPr>
            </w:pPr>
            <w:r w:rsidRPr="00B81C5D">
              <w:rPr>
                <w:rFonts w:eastAsia="Calibri"/>
              </w:rPr>
              <w:t>Degree of dissolution and dilution stability</w:t>
            </w:r>
          </w:p>
        </w:tc>
        <w:tc>
          <w:tcPr>
            <w:tcW w:w="1430" w:type="dxa"/>
          </w:tcPr>
          <w:p w14:paraId="567CD706"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0E51EE6E" w14:textId="77777777" w:rsidR="00091048" w:rsidRPr="00B81C5D" w:rsidRDefault="00091048" w:rsidP="00012FFB">
            <w:pPr>
              <w:rPr>
                <w:rFonts w:eastAsia="Calibri"/>
              </w:rPr>
            </w:pPr>
            <w:r w:rsidRPr="00B81C5D">
              <w:rPr>
                <w:rFonts w:eastAsia="Calibri"/>
              </w:rPr>
              <w:t>-</w:t>
            </w:r>
          </w:p>
        </w:tc>
        <w:tc>
          <w:tcPr>
            <w:tcW w:w="5195" w:type="dxa"/>
          </w:tcPr>
          <w:p w14:paraId="78349EFD" w14:textId="77777777" w:rsidR="00091048" w:rsidRPr="00B81C5D" w:rsidRDefault="00091048" w:rsidP="00012FFB">
            <w:pPr>
              <w:rPr>
                <w:rFonts w:eastAsia="Calibri"/>
              </w:rPr>
            </w:pPr>
            <w:r w:rsidRPr="00B81C5D">
              <w:rPr>
                <w:rFonts w:eastAsia="Calibri"/>
              </w:rPr>
              <w:t>The study does not need to be conducted because the formulation is not diluted in water</w:t>
            </w:r>
          </w:p>
        </w:tc>
        <w:tc>
          <w:tcPr>
            <w:tcW w:w="1985" w:type="dxa"/>
          </w:tcPr>
          <w:p w14:paraId="15C4567C" w14:textId="77777777" w:rsidR="00091048" w:rsidRPr="00B81C5D" w:rsidRDefault="00091048" w:rsidP="00012FFB">
            <w:pPr>
              <w:rPr>
                <w:rFonts w:eastAsia="Calibri"/>
              </w:rPr>
            </w:pPr>
            <w:r>
              <w:rPr>
                <w:rFonts w:eastAsia="Calibri"/>
              </w:rPr>
              <w:t>Acceptable</w:t>
            </w:r>
          </w:p>
        </w:tc>
        <w:tc>
          <w:tcPr>
            <w:tcW w:w="1417" w:type="dxa"/>
          </w:tcPr>
          <w:p w14:paraId="28368F37" w14:textId="77777777" w:rsidR="00091048" w:rsidRPr="00B81C5D" w:rsidRDefault="00091048" w:rsidP="00012FFB">
            <w:pPr>
              <w:rPr>
                <w:rFonts w:eastAsia="Calibri"/>
              </w:rPr>
            </w:pPr>
            <w:r w:rsidRPr="00B81C5D">
              <w:rPr>
                <w:rFonts w:eastAsia="Calibri"/>
              </w:rPr>
              <w:t>-</w:t>
            </w:r>
          </w:p>
        </w:tc>
      </w:tr>
      <w:tr w:rsidR="00091048" w:rsidRPr="00430DE3" w14:paraId="42848F3F" w14:textId="77777777" w:rsidTr="00012FFB">
        <w:trPr>
          <w:cantSplit/>
        </w:trPr>
        <w:tc>
          <w:tcPr>
            <w:tcW w:w="2270" w:type="dxa"/>
          </w:tcPr>
          <w:p w14:paraId="1DD71567" w14:textId="77777777" w:rsidR="00091048" w:rsidRPr="00B81C5D" w:rsidRDefault="00091048" w:rsidP="00012FFB">
            <w:pPr>
              <w:rPr>
                <w:rFonts w:eastAsia="Calibri"/>
              </w:rPr>
            </w:pPr>
            <w:r w:rsidRPr="00B81C5D">
              <w:rPr>
                <w:rFonts w:eastAsia="Calibri"/>
              </w:rPr>
              <w:lastRenderedPageBreak/>
              <w:t>Surface tension</w:t>
            </w:r>
          </w:p>
        </w:tc>
        <w:tc>
          <w:tcPr>
            <w:tcW w:w="1430" w:type="dxa"/>
          </w:tcPr>
          <w:p w14:paraId="5F5CE3BD"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0999A2E7" w14:textId="77777777" w:rsidR="00091048" w:rsidRPr="00B81C5D" w:rsidRDefault="00091048" w:rsidP="00012FFB">
            <w:pPr>
              <w:rPr>
                <w:rFonts w:eastAsia="Calibri"/>
              </w:rPr>
            </w:pPr>
            <w:r w:rsidRPr="00B81C5D">
              <w:rPr>
                <w:rFonts w:eastAsia="Calibri"/>
              </w:rPr>
              <w:t>-</w:t>
            </w:r>
          </w:p>
        </w:tc>
        <w:tc>
          <w:tcPr>
            <w:tcW w:w="5195" w:type="dxa"/>
          </w:tcPr>
          <w:p w14:paraId="660B3834" w14:textId="77777777" w:rsidR="00091048" w:rsidRPr="00B81C5D" w:rsidRDefault="00091048" w:rsidP="00012FFB">
            <w:pPr>
              <w:rPr>
                <w:rFonts w:eastAsia="Calibri"/>
              </w:rPr>
            </w:pPr>
            <w:r w:rsidRPr="00B81C5D">
              <w:rPr>
                <w:rFonts w:eastAsia="Calibri"/>
              </w:rPr>
              <w:t>The study does not need to be conducted because the formulation is solid</w:t>
            </w:r>
          </w:p>
        </w:tc>
        <w:tc>
          <w:tcPr>
            <w:tcW w:w="1985" w:type="dxa"/>
          </w:tcPr>
          <w:p w14:paraId="57781D3F" w14:textId="77777777" w:rsidR="00091048" w:rsidRPr="00B81C5D" w:rsidRDefault="00091048" w:rsidP="00012FFB">
            <w:pPr>
              <w:rPr>
                <w:rFonts w:eastAsia="Calibri"/>
              </w:rPr>
            </w:pPr>
            <w:r>
              <w:rPr>
                <w:rFonts w:eastAsia="Calibri"/>
              </w:rPr>
              <w:t>Acceptable</w:t>
            </w:r>
          </w:p>
        </w:tc>
        <w:tc>
          <w:tcPr>
            <w:tcW w:w="1417" w:type="dxa"/>
          </w:tcPr>
          <w:p w14:paraId="3606EB7B" w14:textId="77777777" w:rsidR="00091048" w:rsidRPr="00B81C5D" w:rsidRDefault="00091048" w:rsidP="00012FFB">
            <w:pPr>
              <w:rPr>
                <w:rFonts w:eastAsia="Calibri"/>
              </w:rPr>
            </w:pPr>
            <w:r w:rsidRPr="00B81C5D">
              <w:rPr>
                <w:rFonts w:eastAsia="Calibri"/>
              </w:rPr>
              <w:t>-</w:t>
            </w:r>
          </w:p>
        </w:tc>
      </w:tr>
      <w:tr w:rsidR="00091048" w:rsidRPr="00430DE3" w14:paraId="7E4E41AE" w14:textId="77777777" w:rsidTr="00012FFB">
        <w:trPr>
          <w:cantSplit/>
        </w:trPr>
        <w:tc>
          <w:tcPr>
            <w:tcW w:w="2270" w:type="dxa"/>
          </w:tcPr>
          <w:p w14:paraId="72783B40" w14:textId="77777777" w:rsidR="00091048" w:rsidRPr="00B81C5D" w:rsidRDefault="00091048" w:rsidP="00012FFB">
            <w:pPr>
              <w:rPr>
                <w:rFonts w:eastAsia="Calibri"/>
              </w:rPr>
            </w:pPr>
            <w:r w:rsidRPr="00B81C5D">
              <w:rPr>
                <w:rFonts w:eastAsia="Calibri"/>
              </w:rPr>
              <w:t>Viscosity</w:t>
            </w:r>
          </w:p>
        </w:tc>
        <w:tc>
          <w:tcPr>
            <w:tcW w:w="1430" w:type="dxa"/>
          </w:tcPr>
          <w:p w14:paraId="0985FE83" w14:textId="77777777" w:rsidR="00091048" w:rsidRPr="00B81C5D" w:rsidRDefault="00091048" w:rsidP="00012FFB">
            <w:pPr>
              <w:rPr>
                <w:rFonts w:eastAsia="Calibri"/>
              </w:rPr>
            </w:pPr>
            <w:r w:rsidRPr="00B81C5D">
              <w:rPr>
                <w:rFonts w:eastAsia="Calibri"/>
              </w:rPr>
              <w:t>Justification for non-submission of data</w:t>
            </w:r>
          </w:p>
        </w:tc>
        <w:tc>
          <w:tcPr>
            <w:tcW w:w="2090" w:type="dxa"/>
          </w:tcPr>
          <w:p w14:paraId="7481AF98" w14:textId="77777777" w:rsidR="00091048" w:rsidRPr="00B81C5D" w:rsidRDefault="00091048" w:rsidP="00012FFB">
            <w:pPr>
              <w:rPr>
                <w:rFonts w:eastAsia="Calibri"/>
              </w:rPr>
            </w:pPr>
            <w:r w:rsidRPr="00B81C5D">
              <w:rPr>
                <w:rFonts w:eastAsia="Calibri"/>
              </w:rPr>
              <w:t>-</w:t>
            </w:r>
          </w:p>
        </w:tc>
        <w:tc>
          <w:tcPr>
            <w:tcW w:w="5195" w:type="dxa"/>
          </w:tcPr>
          <w:p w14:paraId="2E3A496A" w14:textId="77777777" w:rsidR="00091048" w:rsidRPr="00B81C5D" w:rsidRDefault="00091048" w:rsidP="00012FFB">
            <w:pPr>
              <w:rPr>
                <w:rFonts w:eastAsia="Calibri"/>
              </w:rPr>
            </w:pPr>
            <w:r w:rsidRPr="00B81C5D">
              <w:rPr>
                <w:rFonts w:eastAsia="Calibri"/>
              </w:rPr>
              <w:t>The study does not need to be conducted because the formulation is solid</w:t>
            </w:r>
          </w:p>
        </w:tc>
        <w:tc>
          <w:tcPr>
            <w:tcW w:w="1985" w:type="dxa"/>
          </w:tcPr>
          <w:p w14:paraId="0D1F3044" w14:textId="77777777" w:rsidR="00091048" w:rsidRPr="00B81C5D" w:rsidRDefault="00091048" w:rsidP="00012FFB">
            <w:pPr>
              <w:rPr>
                <w:rFonts w:eastAsia="Calibri"/>
              </w:rPr>
            </w:pPr>
            <w:r>
              <w:rPr>
                <w:rFonts w:eastAsia="Calibri"/>
              </w:rPr>
              <w:t>Acceptable</w:t>
            </w:r>
          </w:p>
        </w:tc>
        <w:tc>
          <w:tcPr>
            <w:tcW w:w="1417" w:type="dxa"/>
          </w:tcPr>
          <w:p w14:paraId="008B627F" w14:textId="77777777" w:rsidR="00091048" w:rsidRPr="00B81C5D" w:rsidRDefault="00091048" w:rsidP="00012FFB">
            <w:pPr>
              <w:rPr>
                <w:rFonts w:eastAsia="Calibri"/>
              </w:rPr>
            </w:pPr>
            <w:r w:rsidRPr="00B81C5D">
              <w:rPr>
                <w:rFonts w:eastAsia="Calibri"/>
              </w:rPr>
              <w:t>-</w:t>
            </w:r>
          </w:p>
        </w:tc>
      </w:tr>
    </w:tbl>
    <w:p w14:paraId="3A8D94FD" w14:textId="6C026F83" w:rsidR="00091048" w:rsidRDefault="00091048" w:rsidP="00523D0F">
      <w:pPr>
        <w:spacing w:line="260" w:lineRule="atLeast"/>
        <w:contextualSpacing/>
        <w:rPr>
          <w:rFonts w:eastAsia="Calibri"/>
          <w:lang w:eastAsia="sv-SE"/>
        </w:rPr>
      </w:pPr>
    </w:p>
    <w:p w14:paraId="1E99B4E1" w14:textId="77777777" w:rsidR="009D0C0B" w:rsidRDefault="009D0C0B">
      <w:pPr>
        <w:spacing w:line="260" w:lineRule="atLeast"/>
        <w:ind w:left="360"/>
        <w:contextualSpacing/>
        <w:rPr>
          <w:rFonts w:eastAsia="Calibri"/>
          <w:lang w:eastAsia="sv-SE"/>
        </w:rPr>
      </w:pPr>
    </w:p>
    <w:tbl>
      <w:tblPr>
        <w:tblW w:w="14430" w:type="dxa"/>
        <w:tblInd w:w="-5" w:type="dxa"/>
        <w:tblLayout w:type="fixed"/>
        <w:tblLook w:val="0000" w:firstRow="0" w:lastRow="0" w:firstColumn="0" w:lastColumn="0" w:noHBand="0" w:noVBand="0"/>
      </w:tblPr>
      <w:tblGrid>
        <w:gridCol w:w="14430"/>
      </w:tblGrid>
      <w:tr w:rsidR="009D0C0B" w14:paraId="2B972075" w14:textId="77777777" w:rsidTr="00523D0F">
        <w:tc>
          <w:tcPr>
            <w:tcW w:w="14430" w:type="dxa"/>
            <w:tcBorders>
              <w:top w:val="single" w:sz="4" w:space="0" w:color="000000"/>
              <w:left w:val="single" w:sz="4" w:space="0" w:color="000000"/>
              <w:bottom w:val="single" w:sz="6" w:space="0" w:color="000000"/>
              <w:right w:val="single" w:sz="6" w:space="0" w:color="000000"/>
            </w:tcBorders>
            <w:shd w:val="clear" w:color="auto" w:fill="CCFFCC"/>
          </w:tcPr>
          <w:p w14:paraId="09BCD07E" w14:textId="77777777" w:rsidR="009D0C0B" w:rsidRDefault="00FA480B">
            <w:pPr>
              <w:spacing w:line="260" w:lineRule="atLeast"/>
            </w:pPr>
            <w:r>
              <w:rPr>
                <w:rFonts w:eastAsia="Calibri"/>
                <w:b/>
                <w:bCs/>
                <w:lang w:eastAsia="en-US"/>
              </w:rPr>
              <w:t>Conclusion on the p</w:t>
            </w:r>
            <w:r>
              <w:rPr>
                <w:rFonts w:eastAsia="Calibri"/>
                <w:b/>
              </w:rPr>
              <w:t>hysical, chemical and technical properties</w:t>
            </w:r>
            <w:r>
              <w:rPr>
                <w:rFonts w:eastAsia="Calibri"/>
                <w:b/>
                <w:bCs/>
                <w:lang w:eastAsia="en-US"/>
              </w:rPr>
              <w:t xml:space="preserve"> of the product</w:t>
            </w:r>
          </w:p>
        </w:tc>
      </w:tr>
      <w:tr w:rsidR="009D0C0B" w14:paraId="1F269320" w14:textId="77777777" w:rsidTr="00523D0F">
        <w:trPr>
          <w:trHeight w:val="298"/>
        </w:trPr>
        <w:tc>
          <w:tcPr>
            <w:tcW w:w="14430" w:type="dxa"/>
            <w:tcBorders>
              <w:top w:val="single" w:sz="6" w:space="0" w:color="000000"/>
              <w:left w:val="single" w:sz="4" w:space="0" w:color="000000"/>
              <w:bottom w:val="single" w:sz="6" w:space="0" w:color="000000"/>
              <w:right w:val="single" w:sz="6" w:space="0" w:color="000000"/>
            </w:tcBorders>
            <w:shd w:val="clear" w:color="auto" w:fill="auto"/>
          </w:tcPr>
          <w:p w14:paraId="4A2758A2" w14:textId="42567068" w:rsidR="00091048" w:rsidRDefault="00091048" w:rsidP="00091048">
            <w:pPr>
              <w:rPr>
                <w:rFonts w:eastAsia="Calibri"/>
                <w:lang w:eastAsia="en-US"/>
              </w:rPr>
            </w:pPr>
            <w:r w:rsidRPr="003D22B2">
              <w:rPr>
                <w:rFonts w:eastAsia="Calibri"/>
                <w:lang w:eastAsia="en-US"/>
              </w:rPr>
              <w:t xml:space="preserve">The biocidal product is a </w:t>
            </w:r>
            <w:r w:rsidR="00BF4CF9">
              <w:rPr>
                <w:rFonts w:eastAsia="Calibri"/>
                <w:lang w:eastAsia="en-US"/>
              </w:rPr>
              <w:t>carrier-based product</w:t>
            </w:r>
            <w:r w:rsidR="00BF4CF9" w:rsidRPr="003D22B2">
              <w:rPr>
                <w:rFonts w:eastAsia="Calibri"/>
                <w:lang w:eastAsia="en-US"/>
              </w:rPr>
              <w:t xml:space="preserve"> containing 1.2% w/w of ZE-TDA</w:t>
            </w:r>
            <w:r w:rsidR="00BF4CF9">
              <w:rPr>
                <w:rFonts w:eastAsia="Calibri"/>
                <w:lang w:eastAsia="en-US"/>
              </w:rPr>
              <w:t>. It it a</w:t>
            </w:r>
            <w:r w:rsidR="00BF4CF9" w:rsidRPr="003D22B2">
              <w:rPr>
                <w:rFonts w:eastAsia="Calibri"/>
                <w:lang w:eastAsia="en-US"/>
              </w:rPr>
              <w:t xml:space="preserve"> </w:t>
            </w:r>
            <w:r w:rsidRPr="003D22B2">
              <w:rPr>
                <w:rFonts w:eastAsia="Calibri"/>
                <w:lang w:eastAsia="en-US"/>
              </w:rPr>
              <w:t>dark blue</w:t>
            </w:r>
            <w:r>
              <w:rPr>
                <w:rFonts w:eastAsia="Calibri"/>
                <w:lang w:eastAsia="en-US"/>
              </w:rPr>
              <w:t xml:space="preserve"> or grey</w:t>
            </w:r>
            <w:r w:rsidRPr="003D22B2">
              <w:rPr>
                <w:rFonts w:eastAsia="Calibri"/>
                <w:lang w:eastAsia="en-US"/>
              </w:rPr>
              <w:t xml:space="preserve"> </w:t>
            </w:r>
            <w:r>
              <w:rPr>
                <w:rFonts w:eastAsia="Calibri"/>
                <w:lang w:eastAsia="en-US"/>
              </w:rPr>
              <w:t xml:space="preserve">ready-to-use </w:t>
            </w:r>
            <w:r w:rsidRPr="003D22B2">
              <w:rPr>
                <w:rFonts w:eastAsia="Calibri"/>
                <w:lang w:eastAsia="en-US"/>
              </w:rPr>
              <w:t>twist-tie (string) with characteristic odour.</w:t>
            </w:r>
            <w:r w:rsidRPr="00F42371">
              <w:rPr>
                <w:rFonts w:eastAsia="Calibri"/>
                <w:lang w:eastAsia="en-US"/>
              </w:rPr>
              <w:t xml:space="preserve"> </w:t>
            </w:r>
            <w:r w:rsidRPr="00F42371">
              <w:rPr>
                <w:rFonts w:eastAsia="Calibri"/>
                <w:bCs/>
                <w:lang w:eastAsia="en-US"/>
              </w:rPr>
              <w:t>All studies have been performed in accordance with the current requirements and the results are deemed to be acceptable.</w:t>
            </w:r>
            <w:r>
              <w:rPr>
                <w:rFonts w:eastAsia="Calibri"/>
                <w:bCs/>
                <w:lang w:eastAsia="en-US"/>
              </w:rPr>
              <w:t xml:space="preserve"> </w:t>
            </w:r>
          </w:p>
          <w:p w14:paraId="62800AAD" w14:textId="77777777" w:rsidR="00091048" w:rsidRPr="003D22B2" w:rsidRDefault="00091048" w:rsidP="00091048">
            <w:pPr>
              <w:rPr>
                <w:rFonts w:eastAsia="Calibri"/>
                <w:lang w:eastAsia="en-US"/>
              </w:rPr>
            </w:pPr>
          </w:p>
          <w:p w14:paraId="5FC4E232" w14:textId="1FE4BAD7" w:rsidR="009D0C0B" w:rsidRPr="00091048" w:rsidRDefault="00091048" w:rsidP="00091048">
            <w:pPr>
              <w:rPr>
                <w:rFonts w:eastAsia="Calibri"/>
              </w:rPr>
            </w:pPr>
            <w:r w:rsidRPr="003D22B2">
              <w:rPr>
                <w:rFonts w:eastAsia="Calibri"/>
                <w:lang w:eastAsia="en-US"/>
              </w:rPr>
              <w:t>As the active ingredien</w:t>
            </w:r>
            <w:r>
              <w:rPr>
                <w:rFonts w:eastAsia="Calibri"/>
                <w:lang w:eastAsia="en-US"/>
              </w:rPr>
              <w:t>t</w:t>
            </w:r>
            <w:r w:rsidRPr="003D22B2">
              <w:rPr>
                <w:rFonts w:eastAsia="Calibri"/>
                <w:lang w:eastAsia="en-US"/>
              </w:rPr>
              <w:t xml:space="preserve"> is volatile, effect at high temperature on the stability of the formulation has not </w:t>
            </w:r>
            <w:r>
              <w:rPr>
                <w:rFonts w:eastAsia="Calibri"/>
                <w:lang w:eastAsia="en-US"/>
              </w:rPr>
              <w:t xml:space="preserve">been </w:t>
            </w:r>
            <w:r w:rsidRPr="003D22B2">
              <w:rPr>
                <w:rFonts w:eastAsia="Calibri"/>
                <w:lang w:eastAsia="en-US"/>
              </w:rPr>
              <w:t>performed</w:t>
            </w:r>
            <w:r>
              <w:rPr>
                <w:rFonts w:eastAsia="Calibri"/>
                <w:lang w:eastAsia="en-US"/>
              </w:rPr>
              <w:t>.</w:t>
            </w:r>
            <w:r>
              <w:t xml:space="preserve"> </w:t>
            </w:r>
            <w:r w:rsidRPr="00112F1A">
              <w:rPr>
                <w:rFonts w:eastAsia="Calibri"/>
                <w:lang w:eastAsia="en-US"/>
              </w:rPr>
              <w:t xml:space="preserve">The </w:t>
            </w:r>
            <w:r>
              <w:rPr>
                <w:rFonts w:eastAsia="Calibri"/>
                <w:lang w:eastAsia="en-US"/>
              </w:rPr>
              <w:t>stability data</w:t>
            </w:r>
            <w:r w:rsidRPr="00112F1A">
              <w:rPr>
                <w:rFonts w:eastAsia="Calibri"/>
                <w:lang w:eastAsia="en-US"/>
              </w:rPr>
              <w:t xml:space="preserve"> indicates </w:t>
            </w:r>
            <w:r>
              <w:rPr>
                <w:rFonts w:eastAsia="Calibri"/>
                <w:lang w:eastAsia="en-US"/>
              </w:rPr>
              <w:t>a shelf life of at least 1 year at 4°C when stored in a flow pack made from PET –ALU – PE</w:t>
            </w:r>
            <w:r w:rsidRPr="00112F1A">
              <w:rPr>
                <w:rFonts w:eastAsia="Calibri"/>
                <w:lang w:eastAsia="en-US"/>
              </w:rPr>
              <w:t>.</w:t>
            </w:r>
            <w:r>
              <w:rPr>
                <w:rFonts w:eastAsia="Calibri"/>
                <w:lang w:eastAsia="en-US"/>
              </w:rPr>
              <w:t xml:space="preserve"> </w:t>
            </w:r>
            <w:r>
              <w:rPr>
                <w:rFonts w:eastAsia="Calibri"/>
              </w:rPr>
              <w:t xml:space="preserve">The product should be stored at 4°C. </w:t>
            </w:r>
          </w:p>
        </w:tc>
      </w:tr>
    </w:tbl>
    <w:p w14:paraId="25E6E8E0" w14:textId="77777777" w:rsidR="009D0C0B" w:rsidRDefault="009D0C0B">
      <w:pPr>
        <w:spacing w:line="260" w:lineRule="atLeast"/>
        <w:ind w:left="360"/>
        <w:contextualSpacing/>
        <w:rPr>
          <w:rFonts w:eastAsia="Calibri"/>
          <w:lang w:eastAsia="sv-SE"/>
        </w:rPr>
      </w:pPr>
    </w:p>
    <w:p w14:paraId="2680A055" w14:textId="77777777" w:rsidR="009D0C0B" w:rsidRDefault="009D0C0B">
      <w:pPr>
        <w:spacing w:line="260" w:lineRule="atLeast"/>
        <w:ind w:left="360"/>
        <w:contextualSpacing/>
        <w:rPr>
          <w:rFonts w:eastAsia="Calibri"/>
          <w:lang w:eastAsia="sv-SE"/>
        </w:rPr>
      </w:pPr>
    </w:p>
    <w:p w14:paraId="2F93B73E" w14:textId="77777777" w:rsidR="009D0C0B" w:rsidRDefault="00FA480B">
      <w:pPr>
        <w:pStyle w:val="Titre3"/>
        <w:rPr>
          <w:rFonts w:eastAsia="Calibri"/>
          <w:lang w:eastAsia="en-US"/>
        </w:rPr>
      </w:pPr>
      <w:bookmarkStart w:id="57" w:name="_Toc2155656"/>
      <w:r>
        <w:t>Physical hazards and respective characteristics</w:t>
      </w:r>
      <w:bookmarkEnd w:id="57"/>
    </w:p>
    <w:p w14:paraId="50E9A19C" w14:textId="77777777" w:rsidR="009D0C0B" w:rsidRDefault="009D0C0B">
      <w:pPr>
        <w:pStyle w:val="Absatz"/>
        <w:rPr>
          <w:rFonts w:eastAsia="Calibri"/>
          <w:lang w:val="de-DE" w:eastAsia="en-US"/>
        </w:rPr>
      </w:pPr>
    </w:p>
    <w:tbl>
      <w:tblPr>
        <w:tblW w:w="0" w:type="auto"/>
        <w:tblInd w:w="-5" w:type="dxa"/>
        <w:tblLayout w:type="fixed"/>
        <w:tblCellMar>
          <w:left w:w="70" w:type="dxa"/>
          <w:right w:w="70" w:type="dxa"/>
        </w:tblCellMar>
        <w:tblLook w:val="0000" w:firstRow="0" w:lastRow="0" w:firstColumn="0" w:lastColumn="0" w:noHBand="0" w:noVBand="0"/>
      </w:tblPr>
      <w:tblGrid>
        <w:gridCol w:w="2270"/>
        <w:gridCol w:w="1430"/>
        <w:gridCol w:w="2090"/>
        <w:gridCol w:w="3458"/>
        <w:gridCol w:w="1770"/>
        <w:gridCol w:w="1770"/>
      </w:tblGrid>
      <w:tr w:rsidR="00091048" w14:paraId="146B80BF" w14:textId="77777777" w:rsidTr="000E0679">
        <w:trPr>
          <w:tblHeader/>
        </w:trPr>
        <w:tc>
          <w:tcPr>
            <w:tcW w:w="2270" w:type="dxa"/>
            <w:tcBorders>
              <w:top w:val="single" w:sz="4" w:space="0" w:color="000000"/>
              <w:left w:val="single" w:sz="4" w:space="0" w:color="000000"/>
              <w:bottom w:val="single" w:sz="4" w:space="0" w:color="000000"/>
            </w:tcBorders>
            <w:shd w:val="clear" w:color="auto" w:fill="E0E0E0"/>
            <w:vAlign w:val="center"/>
          </w:tcPr>
          <w:p w14:paraId="2DE9C094" w14:textId="77777777" w:rsidR="00091048" w:rsidRDefault="00091048">
            <w:pPr>
              <w:rPr>
                <w:rFonts w:eastAsia="Calibri"/>
                <w:b/>
              </w:rPr>
            </w:pPr>
            <w:r>
              <w:rPr>
                <w:rFonts w:eastAsia="Calibri"/>
                <w:b/>
              </w:rPr>
              <w:t>Property</w:t>
            </w:r>
          </w:p>
        </w:tc>
        <w:tc>
          <w:tcPr>
            <w:tcW w:w="1430" w:type="dxa"/>
            <w:tcBorders>
              <w:top w:val="single" w:sz="4" w:space="0" w:color="000000"/>
              <w:left w:val="single" w:sz="4" w:space="0" w:color="000000"/>
              <w:bottom w:val="single" w:sz="4" w:space="0" w:color="000000"/>
            </w:tcBorders>
            <w:shd w:val="clear" w:color="auto" w:fill="E0E0E0"/>
            <w:vAlign w:val="center"/>
          </w:tcPr>
          <w:p w14:paraId="7B8DBE9C" w14:textId="77777777" w:rsidR="00091048" w:rsidRDefault="00091048">
            <w:pPr>
              <w:rPr>
                <w:rFonts w:eastAsia="Calibri"/>
                <w:b/>
              </w:rPr>
            </w:pPr>
            <w:r>
              <w:rPr>
                <w:rFonts w:eastAsia="Calibri"/>
                <w:b/>
              </w:rPr>
              <w:t>Guideline  and Method</w:t>
            </w:r>
          </w:p>
        </w:tc>
        <w:tc>
          <w:tcPr>
            <w:tcW w:w="2090" w:type="dxa"/>
            <w:tcBorders>
              <w:top w:val="single" w:sz="4" w:space="0" w:color="000000"/>
              <w:left w:val="single" w:sz="4" w:space="0" w:color="000000"/>
              <w:bottom w:val="single" w:sz="4" w:space="0" w:color="000000"/>
            </w:tcBorders>
            <w:shd w:val="clear" w:color="auto" w:fill="E0E0E0"/>
            <w:vAlign w:val="center"/>
          </w:tcPr>
          <w:p w14:paraId="07D66681" w14:textId="77777777" w:rsidR="00091048" w:rsidRDefault="00091048">
            <w:pPr>
              <w:rPr>
                <w:rFonts w:eastAsia="Calibri"/>
                <w:b/>
              </w:rPr>
            </w:pPr>
            <w:r>
              <w:rPr>
                <w:rFonts w:eastAsia="Calibri"/>
                <w:b/>
              </w:rPr>
              <w:t>Purity of the test substance (% (w/w)</w:t>
            </w:r>
          </w:p>
        </w:tc>
        <w:tc>
          <w:tcPr>
            <w:tcW w:w="3458" w:type="dxa"/>
            <w:tcBorders>
              <w:top w:val="single" w:sz="4" w:space="0" w:color="000000"/>
              <w:left w:val="single" w:sz="4" w:space="0" w:color="000000"/>
              <w:bottom w:val="single" w:sz="4" w:space="0" w:color="000000"/>
            </w:tcBorders>
            <w:shd w:val="clear" w:color="auto" w:fill="E0E0E0"/>
            <w:vAlign w:val="center"/>
          </w:tcPr>
          <w:p w14:paraId="472711D8" w14:textId="77777777" w:rsidR="00091048" w:rsidRDefault="00091048">
            <w:pPr>
              <w:rPr>
                <w:rFonts w:eastAsia="Calibri"/>
                <w:b/>
              </w:rPr>
            </w:pPr>
            <w:r>
              <w:rPr>
                <w:rFonts w:eastAsia="Calibri"/>
                <w:b/>
              </w:rPr>
              <w:t>Results</w:t>
            </w:r>
          </w:p>
        </w:tc>
        <w:tc>
          <w:tcPr>
            <w:tcW w:w="1770" w:type="dxa"/>
            <w:tcBorders>
              <w:top w:val="single" w:sz="4" w:space="0" w:color="000000"/>
              <w:left w:val="single" w:sz="4" w:space="0" w:color="000000"/>
              <w:bottom w:val="single" w:sz="4" w:space="0" w:color="000000"/>
            </w:tcBorders>
            <w:shd w:val="clear" w:color="auto" w:fill="E0E0E0"/>
            <w:vAlign w:val="center"/>
          </w:tcPr>
          <w:p w14:paraId="02DDC720" w14:textId="7743057A" w:rsidR="00091048" w:rsidRDefault="00091048" w:rsidP="00091048">
            <w:pPr>
              <w:rPr>
                <w:rFonts w:eastAsia="Calibri"/>
                <w:b/>
              </w:rPr>
            </w:pPr>
            <w:r>
              <w:rPr>
                <w:rFonts w:eastAsia="Calibri"/>
                <w:b/>
              </w:rPr>
              <w:t>FR Evaluation</w:t>
            </w:r>
          </w:p>
        </w:tc>
        <w:tc>
          <w:tcPr>
            <w:tcW w:w="17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E4610A" w14:textId="623769AC" w:rsidR="00091048" w:rsidRDefault="00091048">
            <w:r>
              <w:rPr>
                <w:rFonts w:eastAsia="Calibri"/>
                <w:b/>
              </w:rPr>
              <w:t>Reference</w:t>
            </w:r>
          </w:p>
        </w:tc>
      </w:tr>
      <w:tr w:rsidR="00091048" w14:paraId="46B125C5" w14:textId="77777777" w:rsidTr="000E0679">
        <w:tc>
          <w:tcPr>
            <w:tcW w:w="2270" w:type="dxa"/>
            <w:tcBorders>
              <w:top w:val="single" w:sz="4" w:space="0" w:color="000000"/>
              <w:left w:val="single" w:sz="4" w:space="0" w:color="000000"/>
              <w:bottom w:val="single" w:sz="4" w:space="0" w:color="000000"/>
            </w:tcBorders>
            <w:shd w:val="clear" w:color="auto" w:fill="auto"/>
          </w:tcPr>
          <w:p w14:paraId="7B36D721" w14:textId="77777777" w:rsidR="00091048" w:rsidRDefault="00091048" w:rsidP="00091048">
            <w:pPr>
              <w:rPr>
                <w:rFonts w:eastAsia="Calibri"/>
              </w:rPr>
            </w:pPr>
            <w:r>
              <w:rPr>
                <w:rFonts w:eastAsia="Calibri"/>
              </w:rPr>
              <w:t>Explosives</w:t>
            </w:r>
          </w:p>
        </w:tc>
        <w:tc>
          <w:tcPr>
            <w:tcW w:w="1430" w:type="dxa"/>
            <w:tcBorders>
              <w:top w:val="single" w:sz="4" w:space="0" w:color="000000"/>
              <w:left w:val="single" w:sz="4" w:space="0" w:color="000000"/>
              <w:bottom w:val="single" w:sz="4" w:space="0" w:color="000000"/>
            </w:tcBorders>
            <w:shd w:val="clear" w:color="auto" w:fill="auto"/>
          </w:tcPr>
          <w:p w14:paraId="01E81297" w14:textId="41021B3D" w:rsidR="00091048" w:rsidRDefault="00091048" w:rsidP="00091048">
            <w:pPr>
              <w:snapToGrid w:val="0"/>
              <w:rPr>
                <w:rFonts w:eastAsia="Calibri"/>
              </w:rPr>
            </w:pPr>
            <w:r w:rsidRPr="003D22B2">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3F1DD93D" w14:textId="08DBD35F" w:rsidR="00091048" w:rsidRDefault="00091048" w:rsidP="00091048">
            <w:pPr>
              <w:snapToGrid w:val="0"/>
              <w:rPr>
                <w:rFonts w:eastAsia="Calibri"/>
              </w:rPr>
            </w:pPr>
            <w:r w:rsidRPr="003D22B2">
              <w:rPr>
                <w:rFonts w:eastAsia="Calibri"/>
                <w:lang w:val="en-US"/>
              </w:rPr>
              <w:t>-</w:t>
            </w:r>
          </w:p>
        </w:tc>
        <w:tc>
          <w:tcPr>
            <w:tcW w:w="3458" w:type="dxa"/>
            <w:tcBorders>
              <w:top w:val="single" w:sz="4" w:space="0" w:color="000000"/>
              <w:left w:val="single" w:sz="4" w:space="0" w:color="000000"/>
              <w:bottom w:val="single" w:sz="4" w:space="0" w:color="000000"/>
            </w:tcBorders>
            <w:shd w:val="clear" w:color="auto" w:fill="auto"/>
          </w:tcPr>
          <w:p w14:paraId="7723BD58" w14:textId="61D6D2E8" w:rsidR="00091048" w:rsidRDefault="00091048" w:rsidP="00091048">
            <w:pPr>
              <w:snapToGrid w:val="0"/>
              <w:rPr>
                <w:rFonts w:eastAsia="Calibri"/>
              </w:rPr>
            </w:pPr>
            <w:r w:rsidRPr="003D22B2">
              <w:rPr>
                <w:rFonts w:eastAsia="Calibri"/>
              </w:rPr>
              <w:t>The study does not need to be conducted because there are no chemicals groups present in the molecule, which are associated with explosive or self-reactive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702D75AF" w14:textId="1863B824" w:rsidR="00091048" w:rsidRDefault="00091048" w:rsidP="00091048">
            <w:pPr>
              <w:snapToGrid w:val="0"/>
              <w:rPr>
                <w:rFonts w:eastAsia="Calibri"/>
              </w:rPr>
            </w:pPr>
            <w:r>
              <w:rPr>
                <w:rFonts w:eastAsia="Calibri"/>
              </w:rPr>
              <w:t>Acceptable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3123D50D" w14:textId="37E5C8D6" w:rsidR="00091048" w:rsidRDefault="00091048" w:rsidP="00091048">
            <w:pPr>
              <w:snapToGrid w:val="0"/>
              <w:rPr>
                <w:rFonts w:eastAsia="Calibri"/>
              </w:rPr>
            </w:pPr>
            <w:r>
              <w:rPr>
                <w:rFonts w:eastAsia="Calibri"/>
              </w:rPr>
              <w:t>IUCLID</w:t>
            </w:r>
          </w:p>
        </w:tc>
      </w:tr>
      <w:tr w:rsidR="00091048" w14:paraId="73876B3E" w14:textId="77777777" w:rsidTr="000E0679">
        <w:tc>
          <w:tcPr>
            <w:tcW w:w="2270" w:type="dxa"/>
            <w:tcBorders>
              <w:top w:val="single" w:sz="4" w:space="0" w:color="000000"/>
              <w:left w:val="single" w:sz="4" w:space="0" w:color="000000"/>
              <w:bottom w:val="single" w:sz="4" w:space="0" w:color="000000"/>
            </w:tcBorders>
            <w:shd w:val="clear" w:color="auto" w:fill="auto"/>
          </w:tcPr>
          <w:p w14:paraId="1502CC70" w14:textId="77777777" w:rsidR="00091048" w:rsidRDefault="00091048" w:rsidP="00091048">
            <w:pPr>
              <w:rPr>
                <w:rFonts w:eastAsia="Calibri"/>
              </w:rPr>
            </w:pPr>
            <w:r>
              <w:rPr>
                <w:rFonts w:eastAsia="Calibri"/>
              </w:rPr>
              <w:lastRenderedPageBreak/>
              <w:t>Flammable gases</w:t>
            </w:r>
          </w:p>
        </w:tc>
        <w:tc>
          <w:tcPr>
            <w:tcW w:w="1430" w:type="dxa"/>
            <w:tcBorders>
              <w:top w:val="single" w:sz="4" w:space="0" w:color="000000"/>
              <w:left w:val="single" w:sz="4" w:space="0" w:color="000000"/>
              <w:bottom w:val="single" w:sz="4" w:space="0" w:color="000000"/>
            </w:tcBorders>
            <w:shd w:val="clear" w:color="auto" w:fill="auto"/>
          </w:tcPr>
          <w:p w14:paraId="27699E4F" w14:textId="05567AC9"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19EB0A54" w14:textId="61B1179B"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68F7F2E2" w14:textId="61E3840D" w:rsidR="00091048" w:rsidRDefault="00091048" w:rsidP="00091048">
            <w:pPr>
              <w:snapToGrid w:val="0"/>
              <w:rPr>
                <w:rFonts w:eastAsia="Calibri"/>
              </w:rPr>
            </w:pPr>
            <w:r w:rsidRPr="00A6730B">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14683E84" w14:textId="54A1B432" w:rsidR="00091048" w:rsidRDefault="00091048" w:rsidP="00091048">
            <w:pPr>
              <w:snapToGrid w:val="0"/>
              <w:rPr>
                <w:rFonts w:eastAsia="Calibri"/>
              </w:rPr>
            </w:pPr>
            <w:r w:rsidRPr="004E7A65">
              <w:rPr>
                <w:rFonts w:eastAsia="Calibri"/>
              </w:rPr>
              <w:t xml:space="preserve">Not relevant as the product is a </w:t>
            </w:r>
            <w:r>
              <w:rPr>
                <w:rFonts w:eastAsia="Calibri"/>
              </w:rPr>
              <w:t>solid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B2DB50D" w14:textId="4DC50EBF" w:rsidR="00091048" w:rsidRDefault="00091048" w:rsidP="00091048">
            <w:pPr>
              <w:snapToGrid w:val="0"/>
              <w:rPr>
                <w:rFonts w:eastAsia="Calibri"/>
              </w:rPr>
            </w:pPr>
            <w:r w:rsidRPr="00C3699B">
              <w:rPr>
                <w:rFonts w:eastAsia="Calibri"/>
              </w:rPr>
              <w:t>-</w:t>
            </w:r>
          </w:p>
        </w:tc>
      </w:tr>
      <w:tr w:rsidR="00091048" w14:paraId="2FC51491" w14:textId="77777777" w:rsidTr="000E0679">
        <w:tc>
          <w:tcPr>
            <w:tcW w:w="2270" w:type="dxa"/>
            <w:tcBorders>
              <w:top w:val="single" w:sz="4" w:space="0" w:color="000000"/>
              <w:left w:val="single" w:sz="4" w:space="0" w:color="000000"/>
              <w:bottom w:val="single" w:sz="4" w:space="0" w:color="000000"/>
            </w:tcBorders>
            <w:shd w:val="clear" w:color="auto" w:fill="auto"/>
          </w:tcPr>
          <w:p w14:paraId="2D2A1A38" w14:textId="77777777" w:rsidR="00091048" w:rsidRDefault="00091048" w:rsidP="00091048">
            <w:pPr>
              <w:rPr>
                <w:rFonts w:eastAsia="Calibri"/>
              </w:rPr>
            </w:pPr>
            <w:r>
              <w:rPr>
                <w:rFonts w:eastAsia="Calibri"/>
              </w:rPr>
              <w:t>Flammable aerosols</w:t>
            </w:r>
          </w:p>
        </w:tc>
        <w:tc>
          <w:tcPr>
            <w:tcW w:w="1430" w:type="dxa"/>
            <w:tcBorders>
              <w:top w:val="single" w:sz="4" w:space="0" w:color="000000"/>
              <w:left w:val="single" w:sz="4" w:space="0" w:color="000000"/>
              <w:bottom w:val="single" w:sz="4" w:space="0" w:color="000000"/>
            </w:tcBorders>
            <w:shd w:val="clear" w:color="auto" w:fill="auto"/>
          </w:tcPr>
          <w:p w14:paraId="433C9103" w14:textId="1BD38E08"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0594028D" w14:textId="1DFC77D0"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1A328243" w14:textId="798D3529" w:rsidR="00091048" w:rsidRDefault="00091048" w:rsidP="00091048">
            <w:pPr>
              <w:snapToGrid w:val="0"/>
              <w:rPr>
                <w:rFonts w:eastAsia="Calibri"/>
              </w:rPr>
            </w:pPr>
            <w:r w:rsidRPr="00A6730B">
              <w:rPr>
                <w:rFonts w:eastAsia="Calibri"/>
              </w:rPr>
              <w:t>The study does not need to be conducted because the formulation is not an aerosol</w:t>
            </w:r>
          </w:p>
        </w:tc>
        <w:tc>
          <w:tcPr>
            <w:tcW w:w="1770" w:type="dxa"/>
            <w:tcBorders>
              <w:top w:val="single" w:sz="4" w:space="0" w:color="000000"/>
              <w:left w:val="single" w:sz="4" w:space="0" w:color="000000"/>
              <w:bottom w:val="single" w:sz="4" w:space="0" w:color="000000"/>
            </w:tcBorders>
          </w:tcPr>
          <w:p w14:paraId="776A5299" w14:textId="74E13B81" w:rsidR="00091048" w:rsidRDefault="00091048" w:rsidP="00091048">
            <w:pPr>
              <w:snapToGrid w:val="0"/>
              <w:rPr>
                <w:rFonts w:eastAsia="Calibri"/>
              </w:rPr>
            </w:pPr>
            <w:r w:rsidRPr="004E7A65">
              <w:rPr>
                <w:rFonts w:eastAsia="Calibri"/>
              </w:rPr>
              <w:t>Not relevant as the product is not an aerosol</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EBC102B" w14:textId="37B12271" w:rsidR="00091048" w:rsidRDefault="00091048" w:rsidP="00091048">
            <w:pPr>
              <w:snapToGrid w:val="0"/>
              <w:rPr>
                <w:rFonts w:eastAsia="Calibri"/>
              </w:rPr>
            </w:pPr>
            <w:r w:rsidRPr="00C3699B">
              <w:rPr>
                <w:rFonts w:eastAsia="Calibri"/>
              </w:rPr>
              <w:t>-</w:t>
            </w:r>
          </w:p>
        </w:tc>
      </w:tr>
      <w:tr w:rsidR="00091048" w14:paraId="0D3B8890" w14:textId="77777777" w:rsidTr="000E0679">
        <w:tc>
          <w:tcPr>
            <w:tcW w:w="2270" w:type="dxa"/>
            <w:tcBorders>
              <w:top w:val="single" w:sz="4" w:space="0" w:color="000000"/>
              <w:left w:val="single" w:sz="4" w:space="0" w:color="000000"/>
              <w:bottom w:val="single" w:sz="4" w:space="0" w:color="000000"/>
            </w:tcBorders>
            <w:shd w:val="clear" w:color="auto" w:fill="auto"/>
          </w:tcPr>
          <w:p w14:paraId="36B2DB70" w14:textId="77777777" w:rsidR="00091048" w:rsidRDefault="00091048" w:rsidP="00091048">
            <w:pPr>
              <w:rPr>
                <w:rFonts w:eastAsia="Calibri"/>
              </w:rPr>
            </w:pPr>
            <w:r>
              <w:rPr>
                <w:rFonts w:eastAsia="Calibri"/>
              </w:rPr>
              <w:t>Oxidising gases</w:t>
            </w:r>
          </w:p>
        </w:tc>
        <w:tc>
          <w:tcPr>
            <w:tcW w:w="1430" w:type="dxa"/>
            <w:tcBorders>
              <w:top w:val="single" w:sz="4" w:space="0" w:color="000000"/>
              <w:left w:val="single" w:sz="4" w:space="0" w:color="000000"/>
              <w:bottom w:val="single" w:sz="4" w:space="0" w:color="000000"/>
            </w:tcBorders>
            <w:shd w:val="clear" w:color="auto" w:fill="auto"/>
          </w:tcPr>
          <w:p w14:paraId="06992C96" w14:textId="21830FE6"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3D502240" w14:textId="3C05A73F"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463ECE16" w14:textId="3FEDFAAC" w:rsidR="00091048" w:rsidRDefault="00091048" w:rsidP="00091048">
            <w:pPr>
              <w:snapToGrid w:val="0"/>
              <w:rPr>
                <w:rFonts w:eastAsia="Calibri"/>
              </w:rPr>
            </w:pPr>
            <w:r w:rsidRPr="00A6730B">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53668D4D" w14:textId="2E1A244F" w:rsidR="00091048" w:rsidRDefault="00091048" w:rsidP="00091048">
            <w:pPr>
              <w:snapToGrid w:val="0"/>
              <w:rPr>
                <w:rFonts w:eastAsia="Calibri"/>
              </w:rPr>
            </w:pPr>
            <w:r w:rsidRPr="004E7A65">
              <w:rPr>
                <w:rFonts w:eastAsia="Calibri"/>
              </w:rPr>
              <w:t xml:space="preserve">Not relevant as the product is a </w:t>
            </w:r>
            <w:r>
              <w:rPr>
                <w:rFonts w:eastAsia="Calibri"/>
              </w:rPr>
              <w:t>solid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7274FDDA" w14:textId="492F47E7" w:rsidR="00091048" w:rsidRDefault="00091048" w:rsidP="00091048">
            <w:pPr>
              <w:snapToGrid w:val="0"/>
              <w:rPr>
                <w:rFonts w:eastAsia="Calibri"/>
              </w:rPr>
            </w:pPr>
            <w:r>
              <w:rPr>
                <w:rFonts w:eastAsia="Calibri"/>
              </w:rPr>
              <w:t>-</w:t>
            </w:r>
          </w:p>
        </w:tc>
      </w:tr>
      <w:tr w:rsidR="00091048" w14:paraId="11CD10B6" w14:textId="77777777" w:rsidTr="000E0679">
        <w:tc>
          <w:tcPr>
            <w:tcW w:w="2270" w:type="dxa"/>
            <w:tcBorders>
              <w:top w:val="single" w:sz="4" w:space="0" w:color="000000"/>
              <w:left w:val="single" w:sz="4" w:space="0" w:color="000000"/>
              <w:bottom w:val="single" w:sz="4" w:space="0" w:color="000000"/>
            </w:tcBorders>
            <w:shd w:val="clear" w:color="auto" w:fill="auto"/>
          </w:tcPr>
          <w:p w14:paraId="3FF2B33C" w14:textId="77777777" w:rsidR="00091048" w:rsidRDefault="00091048" w:rsidP="00091048">
            <w:pPr>
              <w:rPr>
                <w:rFonts w:eastAsia="Calibri"/>
              </w:rPr>
            </w:pPr>
            <w:r>
              <w:rPr>
                <w:rFonts w:eastAsia="Calibri"/>
              </w:rPr>
              <w:t>Gases under pressure</w:t>
            </w:r>
          </w:p>
        </w:tc>
        <w:tc>
          <w:tcPr>
            <w:tcW w:w="1430" w:type="dxa"/>
            <w:tcBorders>
              <w:top w:val="single" w:sz="4" w:space="0" w:color="000000"/>
              <w:left w:val="single" w:sz="4" w:space="0" w:color="000000"/>
              <w:bottom w:val="single" w:sz="4" w:space="0" w:color="000000"/>
            </w:tcBorders>
            <w:shd w:val="clear" w:color="auto" w:fill="auto"/>
          </w:tcPr>
          <w:p w14:paraId="5CD2E41B" w14:textId="35E64A07"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2185BB73" w14:textId="5EB2B19A"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2274E3E0" w14:textId="08545098" w:rsidR="00091048" w:rsidRDefault="00091048" w:rsidP="00091048">
            <w:pPr>
              <w:snapToGrid w:val="0"/>
              <w:rPr>
                <w:rFonts w:eastAsia="Calibri"/>
              </w:rPr>
            </w:pPr>
            <w:r w:rsidRPr="00A6730B">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1EEB06D1" w14:textId="0FA8E944" w:rsidR="00091048" w:rsidRDefault="00091048" w:rsidP="00091048">
            <w:pPr>
              <w:snapToGrid w:val="0"/>
              <w:rPr>
                <w:rFonts w:eastAsia="Calibri"/>
              </w:rPr>
            </w:pPr>
            <w:r w:rsidRPr="004E7A65">
              <w:rPr>
                <w:rFonts w:eastAsia="Calibri"/>
              </w:rPr>
              <w:t>Not relevant as the product is not a gas under pressure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7956CB95" w14:textId="6F33FC2C" w:rsidR="00091048" w:rsidRDefault="00091048" w:rsidP="00091048">
            <w:pPr>
              <w:snapToGrid w:val="0"/>
              <w:rPr>
                <w:rFonts w:eastAsia="Calibri"/>
              </w:rPr>
            </w:pPr>
            <w:r>
              <w:rPr>
                <w:rFonts w:eastAsia="Calibri"/>
              </w:rPr>
              <w:t>-</w:t>
            </w:r>
          </w:p>
        </w:tc>
      </w:tr>
      <w:tr w:rsidR="00091048" w14:paraId="3A52B293" w14:textId="77777777" w:rsidTr="000E0679">
        <w:tc>
          <w:tcPr>
            <w:tcW w:w="2270" w:type="dxa"/>
            <w:tcBorders>
              <w:top w:val="single" w:sz="4" w:space="0" w:color="000000"/>
              <w:left w:val="single" w:sz="4" w:space="0" w:color="000000"/>
              <w:bottom w:val="single" w:sz="4" w:space="0" w:color="000000"/>
            </w:tcBorders>
            <w:shd w:val="clear" w:color="auto" w:fill="auto"/>
          </w:tcPr>
          <w:p w14:paraId="0306DA15" w14:textId="77777777" w:rsidR="00091048" w:rsidRDefault="00091048" w:rsidP="00091048">
            <w:pPr>
              <w:rPr>
                <w:rFonts w:eastAsia="Calibri"/>
              </w:rPr>
            </w:pPr>
            <w:r>
              <w:rPr>
                <w:rFonts w:eastAsia="Calibri"/>
              </w:rPr>
              <w:t>Flammable liquids</w:t>
            </w:r>
          </w:p>
        </w:tc>
        <w:tc>
          <w:tcPr>
            <w:tcW w:w="1430" w:type="dxa"/>
            <w:tcBorders>
              <w:top w:val="single" w:sz="4" w:space="0" w:color="000000"/>
              <w:left w:val="single" w:sz="4" w:space="0" w:color="000000"/>
              <w:bottom w:val="single" w:sz="4" w:space="0" w:color="000000"/>
            </w:tcBorders>
            <w:shd w:val="clear" w:color="auto" w:fill="auto"/>
          </w:tcPr>
          <w:p w14:paraId="38E90171" w14:textId="385E0B03"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5DE90D2A" w14:textId="0AD942A4"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50AAEF2E" w14:textId="4BDE4B2B" w:rsidR="00091048" w:rsidRDefault="00091048" w:rsidP="00091048">
            <w:pPr>
              <w:snapToGrid w:val="0"/>
              <w:rPr>
                <w:rFonts w:eastAsia="Calibri"/>
              </w:rPr>
            </w:pPr>
            <w:r w:rsidRPr="00A6730B">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7192613C" w14:textId="7FE08393" w:rsidR="00091048" w:rsidRDefault="00091048" w:rsidP="00091048">
            <w:pPr>
              <w:snapToGrid w:val="0"/>
              <w:rPr>
                <w:rFonts w:eastAsia="Calibri"/>
              </w:rPr>
            </w:pPr>
            <w:r w:rsidRPr="004E7A65">
              <w:rPr>
                <w:rFonts w:eastAsia="Calibri"/>
              </w:rPr>
              <w:t xml:space="preserve">Not relevant as the product is a </w:t>
            </w:r>
            <w:r>
              <w:rPr>
                <w:rFonts w:eastAsia="Calibri"/>
              </w:rPr>
              <w:t>solid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48A69944" w14:textId="7485A004" w:rsidR="00091048" w:rsidRDefault="00091048" w:rsidP="00091048">
            <w:pPr>
              <w:snapToGrid w:val="0"/>
              <w:rPr>
                <w:rFonts w:eastAsia="Calibri"/>
              </w:rPr>
            </w:pPr>
            <w:r w:rsidRPr="00A6730B">
              <w:rPr>
                <w:rFonts w:eastAsia="Calibri"/>
              </w:rPr>
              <w:t>-</w:t>
            </w:r>
          </w:p>
        </w:tc>
      </w:tr>
      <w:tr w:rsidR="00091048" w14:paraId="4553340D" w14:textId="77777777" w:rsidTr="000E0679">
        <w:tc>
          <w:tcPr>
            <w:tcW w:w="2270" w:type="dxa"/>
            <w:tcBorders>
              <w:top w:val="single" w:sz="4" w:space="0" w:color="000000"/>
              <w:left w:val="single" w:sz="4" w:space="0" w:color="000000"/>
              <w:bottom w:val="single" w:sz="4" w:space="0" w:color="000000"/>
            </w:tcBorders>
            <w:shd w:val="clear" w:color="auto" w:fill="auto"/>
          </w:tcPr>
          <w:p w14:paraId="11998853" w14:textId="77777777" w:rsidR="00091048" w:rsidRDefault="00091048" w:rsidP="00091048">
            <w:pPr>
              <w:rPr>
                <w:rFonts w:eastAsia="Calibri"/>
              </w:rPr>
            </w:pPr>
            <w:r>
              <w:rPr>
                <w:rFonts w:eastAsia="Calibri"/>
              </w:rPr>
              <w:t>Flammable solids</w:t>
            </w:r>
          </w:p>
        </w:tc>
        <w:tc>
          <w:tcPr>
            <w:tcW w:w="1430" w:type="dxa"/>
            <w:tcBorders>
              <w:top w:val="single" w:sz="4" w:space="0" w:color="000000"/>
              <w:left w:val="single" w:sz="4" w:space="0" w:color="000000"/>
              <w:bottom w:val="single" w:sz="4" w:space="0" w:color="000000"/>
            </w:tcBorders>
            <w:shd w:val="clear" w:color="auto" w:fill="auto"/>
          </w:tcPr>
          <w:p w14:paraId="4A0F803D" w14:textId="45589F48"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4FB784D1" w14:textId="73E3614C"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7518A022" w14:textId="77777777" w:rsidR="00091048" w:rsidRPr="00A6730B" w:rsidRDefault="00091048" w:rsidP="00091048">
            <w:pPr>
              <w:rPr>
                <w:rFonts w:eastAsia="Calibri"/>
              </w:rPr>
            </w:pPr>
            <w:r w:rsidRPr="00A6730B">
              <w:rPr>
                <w:rFonts w:eastAsia="Calibri"/>
              </w:rPr>
              <w:t>The study does not need to be conducted because there are no flammable subs</w:t>
            </w:r>
            <w:r>
              <w:rPr>
                <w:rFonts w:eastAsia="Calibri"/>
              </w:rPr>
              <w:t>tances</w:t>
            </w:r>
            <w:r w:rsidRPr="00A6730B">
              <w:rPr>
                <w:rFonts w:eastAsia="Calibri"/>
              </w:rPr>
              <w:t xml:space="preserve"> present in the composition.</w:t>
            </w:r>
          </w:p>
          <w:p w14:paraId="4E6F2BE7" w14:textId="4CC43E8C" w:rsidR="00091048" w:rsidRDefault="00091048" w:rsidP="00091048">
            <w:pPr>
              <w:snapToGrid w:val="0"/>
              <w:rPr>
                <w:rFonts w:eastAsia="Calibri"/>
              </w:rPr>
            </w:pPr>
            <w:r w:rsidRPr="00A6730B">
              <w:rPr>
                <w:rFonts w:eastAsia="Calibri"/>
              </w:rPr>
              <w:t>Hence, the classification procedure does not need to be applied.</w:t>
            </w:r>
          </w:p>
        </w:tc>
        <w:tc>
          <w:tcPr>
            <w:tcW w:w="1770" w:type="dxa"/>
            <w:tcBorders>
              <w:top w:val="single" w:sz="4" w:space="0" w:color="000000"/>
              <w:left w:val="single" w:sz="4" w:space="0" w:color="000000"/>
              <w:bottom w:val="single" w:sz="4" w:space="0" w:color="000000"/>
            </w:tcBorders>
          </w:tcPr>
          <w:p w14:paraId="3971F9A5" w14:textId="2015C513" w:rsidR="00091048" w:rsidRDefault="00091048" w:rsidP="00091048">
            <w:pPr>
              <w:snapToGrid w:val="0"/>
              <w:rPr>
                <w:rFonts w:eastAsia="Calibri"/>
              </w:rPr>
            </w:pPr>
            <w:r>
              <w:rPr>
                <w:rFonts w:eastAsia="Calibri"/>
              </w:rPr>
              <w:t xml:space="preserve">Acceptable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9F41EED" w14:textId="7D973A59" w:rsidR="00091048" w:rsidRDefault="00091048" w:rsidP="00091048">
            <w:pPr>
              <w:snapToGrid w:val="0"/>
              <w:rPr>
                <w:rFonts w:eastAsia="Calibri"/>
              </w:rPr>
            </w:pPr>
            <w:r>
              <w:rPr>
                <w:rFonts w:eastAsia="Calibri"/>
              </w:rPr>
              <w:t>IUCLID</w:t>
            </w:r>
          </w:p>
        </w:tc>
      </w:tr>
      <w:tr w:rsidR="00091048" w14:paraId="36A889F0" w14:textId="77777777" w:rsidTr="000E0679">
        <w:tc>
          <w:tcPr>
            <w:tcW w:w="2270" w:type="dxa"/>
            <w:tcBorders>
              <w:top w:val="single" w:sz="4" w:space="0" w:color="000000"/>
              <w:left w:val="single" w:sz="4" w:space="0" w:color="000000"/>
              <w:bottom w:val="single" w:sz="4" w:space="0" w:color="000000"/>
            </w:tcBorders>
            <w:shd w:val="clear" w:color="auto" w:fill="auto"/>
          </w:tcPr>
          <w:p w14:paraId="2400BB47" w14:textId="77777777" w:rsidR="00091048" w:rsidRDefault="00091048" w:rsidP="00091048">
            <w:pPr>
              <w:rPr>
                <w:rFonts w:eastAsia="Calibri"/>
              </w:rPr>
            </w:pPr>
            <w:r>
              <w:rPr>
                <w:rFonts w:eastAsia="Calibri"/>
              </w:rPr>
              <w:t>Self-reactive substances and mixtures</w:t>
            </w:r>
          </w:p>
        </w:tc>
        <w:tc>
          <w:tcPr>
            <w:tcW w:w="1430" w:type="dxa"/>
            <w:tcBorders>
              <w:top w:val="single" w:sz="4" w:space="0" w:color="000000"/>
              <w:left w:val="single" w:sz="4" w:space="0" w:color="000000"/>
              <w:bottom w:val="single" w:sz="4" w:space="0" w:color="000000"/>
            </w:tcBorders>
            <w:shd w:val="clear" w:color="auto" w:fill="auto"/>
          </w:tcPr>
          <w:p w14:paraId="4B1D637E" w14:textId="2DA6585A"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417EA44D" w14:textId="61983D73"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3271FB69" w14:textId="287A4CEE" w:rsidR="00091048" w:rsidRDefault="00091048" w:rsidP="00091048">
            <w:pPr>
              <w:snapToGrid w:val="0"/>
              <w:rPr>
                <w:rFonts w:eastAsia="Calibri"/>
              </w:rPr>
            </w:pPr>
            <w:r w:rsidRPr="00A6730B">
              <w:rPr>
                <w:rFonts w:eastAsia="Calibri"/>
              </w:rPr>
              <w:t xml:space="preserve">The study does not need to be conducted because there are no chemical groups present in the molecule which are associated with explosive or self-reactive properties and hence, the classification procedure does not </w:t>
            </w:r>
            <w:r w:rsidRPr="00A6730B">
              <w:rPr>
                <w:rFonts w:eastAsia="Calibri"/>
              </w:rPr>
              <w:lastRenderedPageBreak/>
              <w:t>need to be applied.</w:t>
            </w:r>
          </w:p>
        </w:tc>
        <w:tc>
          <w:tcPr>
            <w:tcW w:w="1770" w:type="dxa"/>
            <w:tcBorders>
              <w:top w:val="single" w:sz="4" w:space="0" w:color="000000"/>
              <w:left w:val="single" w:sz="4" w:space="0" w:color="000000"/>
              <w:bottom w:val="single" w:sz="4" w:space="0" w:color="000000"/>
            </w:tcBorders>
          </w:tcPr>
          <w:p w14:paraId="5501B069" w14:textId="613473AF" w:rsidR="00091048" w:rsidRDefault="00091048" w:rsidP="00091048">
            <w:pPr>
              <w:snapToGrid w:val="0"/>
              <w:rPr>
                <w:rFonts w:eastAsia="Calibri"/>
              </w:rPr>
            </w:pPr>
            <w:r>
              <w:rPr>
                <w:rFonts w:eastAsia="Calibri"/>
              </w:rPr>
              <w:lastRenderedPageBreak/>
              <w:t xml:space="preserve">Acceptable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59C6B207" w14:textId="4013AF3E" w:rsidR="00091048" w:rsidRDefault="00091048" w:rsidP="00091048">
            <w:pPr>
              <w:snapToGrid w:val="0"/>
              <w:rPr>
                <w:rFonts w:eastAsia="Calibri"/>
              </w:rPr>
            </w:pPr>
            <w:r>
              <w:rPr>
                <w:rFonts w:eastAsia="Calibri"/>
              </w:rPr>
              <w:t>IUCLID</w:t>
            </w:r>
          </w:p>
        </w:tc>
      </w:tr>
      <w:tr w:rsidR="00091048" w14:paraId="3CD684BC" w14:textId="77777777" w:rsidTr="000E0679">
        <w:tc>
          <w:tcPr>
            <w:tcW w:w="2270" w:type="dxa"/>
            <w:tcBorders>
              <w:top w:val="single" w:sz="4" w:space="0" w:color="000000"/>
              <w:left w:val="single" w:sz="4" w:space="0" w:color="000000"/>
              <w:bottom w:val="single" w:sz="4" w:space="0" w:color="000000"/>
            </w:tcBorders>
            <w:shd w:val="clear" w:color="auto" w:fill="auto"/>
          </w:tcPr>
          <w:p w14:paraId="7AC09C64" w14:textId="77777777" w:rsidR="00091048" w:rsidRDefault="00091048" w:rsidP="00091048">
            <w:pPr>
              <w:rPr>
                <w:rFonts w:eastAsia="Calibri"/>
              </w:rPr>
            </w:pPr>
            <w:r>
              <w:rPr>
                <w:rFonts w:eastAsia="Calibri"/>
              </w:rPr>
              <w:t>Pyrophoric liquids</w:t>
            </w:r>
          </w:p>
        </w:tc>
        <w:tc>
          <w:tcPr>
            <w:tcW w:w="1430" w:type="dxa"/>
            <w:tcBorders>
              <w:top w:val="single" w:sz="4" w:space="0" w:color="000000"/>
              <w:left w:val="single" w:sz="4" w:space="0" w:color="000000"/>
              <w:bottom w:val="single" w:sz="4" w:space="0" w:color="000000"/>
            </w:tcBorders>
            <w:shd w:val="clear" w:color="auto" w:fill="auto"/>
          </w:tcPr>
          <w:p w14:paraId="4A3CB139" w14:textId="4E36C047" w:rsidR="00091048" w:rsidRDefault="00091048" w:rsidP="00091048">
            <w:pPr>
              <w:snapToGrid w:val="0"/>
              <w:rPr>
                <w:rFonts w:eastAsia="Calibri"/>
              </w:rPr>
            </w:pPr>
            <w:r w:rsidRPr="009F4137">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1567AC27" w14:textId="257B4D12" w:rsidR="00091048" w:rsidRDefault="00091048" w:rsidP="00091048">
            <w:pPr>
              <w:snapToGrid w:val="0"/>
              <w:rPr>
                <w:rFonts w:eastAsia="Calibri"/>
              </w:rPr>
            </w:pPr>
            <w:r w:rsidRPr="009F4137">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454422D8" w14:textId="064866E3" w:rsidR="00091048" w:rsidRDefault="00091048" w:rsidP="00091048">
            <w:pPr>
              <w:snapToGrid w:val="0"/>
              <w:rPr>
                <w:rFonts w:eastAsia="Calibri"/>
              </w:rPr>
            </w:pPr>
            <w:r w:rsidRPr="00C3699B">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3140F9A8" w14:textId="004AEFFE" w:rsidR="00091048" w:rsidRDefault="00091048" w:rsidP="00091048">
            <w:pPr>
              <w:snapToGrid w:val="0"/>
              <w:rPr>
                <w:rFonts w:eastAsia="Calibri"/>
              </w:rPr>
            </w:pPr>
            <w:r w:rsidRPr="004E7A65">
              <w:rPr>
                <w:rFonts w:eastAsia="Calibri"/>
              </w:rPr>
              <w:t xml:space="preserve">Not relevant as the product is a </w:t>
            </w:r>
            <w:r>
              <w:rPr>
                <w:rFonts w:eastAsia="Calibri"/>
              </w:rPr>
              <w:t>solid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61F987AB" w14:textId="5A1CD2B5" w:rsidR="00091048" w:rsidRDefault="00091048" w:rsidP="00091048">
            <w:pPr>
              <w:snapToGrid w:val="0"/>
              <w:rPr>
                <w:rFonts w:eastAsia="Calibri"/>
              </w:rPr>
            </w:pPr>
            <w:r w:rsidRPr="00C3699B">
              <w:rPr>
                <w:rFonts w:eastAsia="Calibri"/>
              </w:rPr>
              <w:t>-</w:t>
            </w:r>
          </w:p>
        </w:tc>
      </w:tr>
      <w:tr w:rsidR="00091048" w14:paraId="135DA3CF" w14:textId="77777777" w:rsidTr="000E0679">
        <w:tc>
          <w:tcPr>
            <w:tcW w:w="2270" w:type="dxa"/>
            <w:tcBorders>
              <w:top w:val="single" w:sz="4" w:space="0" w:color="000000"/>
              <w:left w:val="single" w:sz="4" w:space="0" w:color="000000"/>
              <w:bottom w:val="single" w:sz="4" w:space="0" w:color="000000"/>
            </w:tcBorders>
            <w:shd w:val="clear" w:color="auto" w:fill="auto"/>
          </w:tcPr>
          <w:p w14:paraId="0CAF036E" w14:textId="77777777" w:rsidR="00091048" w:rsidRDefault="00091048" w:rsidP="00091048">
            <w:pPr>
              <w:rPr>
                <w:rFonts w:eastAsia="Calibri"/>
              </w:rPr>
            </w:pPr>
            <w:r>
              <w:rPr>
                <w:rFonts w:eastAsia="Calibri"/>
              </w:rPr>
              <w:t>Pyrophoric solids</w:t>
            </w:r>
          </w:p>
        </w:tc>
        <w:tc>
          <w:tcPr>
            <w:tcW w:w="1430" w:type="dxa"/>
            <w:tcBorders>
              <w:top w:val="single" w:sz="4" w:space="0" w:color="000000"/>
              <w:left w:val="single" w:sz="4" w:space="0" w:color="000000"/>
              <w:bottom w:val="single" w:sz="4" w:space="0" w:color="000000"/>
            </w:tcBorders>
            <w:shd w:val="clear" w:color="auto" w:fill="auto"/>
          </w:tcPr>
          <w:p w14:paraId="3123525A" w14:textId="1ECC4CE3" w:rsidR="00091048" w:rsidRDefault="00091048" w:rsidP="00091048">
            <w:pPr>
              <w:snapToGrid w:val="0"/>
              <w:rPr>
                <w:rFonts w:eastAsia="Calibri"/>
              </w:rPr>
            </w:pPr>
            <w:r w:rsidRPr="003D22B2">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331B13CC" w14:textId="1EAE5FDB" w:rsidR="00091048" w:rsidRDefault="00091048" w:rsidP="00091048">
            <w:pPr>
              <w:snapToGrid w:val="0"/>
              <w:rPr>
                <w:rFonts w:eastAsia="Calibri"/>
              </w:rPr>
            </w:pPr>
            <w:r w:rsidRPr="003D22B2">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30D34F6E" w14:textId="22A021A9" w:rsidR="00091048" w:rsidRDefault="00091048" w:rsidP="00091048">
            <w:pPr>
              <w:snapToGrid w:val="0"/>
              <w:rPr>
                <w:rFonts w:eastAsia="Calibri"/>
              </w:rPr>
            </w:pPr>
            <w:r w:rsidRPr="003D22B2">
              <w:rPr>
                <w:rFonts w:eastAsia="Calibri"/>
              </w:rPr>
              <w:t>The study does not need to be conducted because there are no chemical groups present in the molecule which are associated with explosive or self-reactive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358C40E4" w14:textId="32295FC2" w:rsidR="00091048" w:rsidRDefault="00091048" w:rsidP="00091048">
            <w:pPr>
              <w:snapToGrid w:val="0"/>
              <w:rPr>
                <w:rFonts w:eastAsia="Calibri"/>
              </w:rPr>
            </w:pPr>
            <w:r>
              <w:rPr>
                <w:rFonts w:eastAsia="Calibri"/>
              </w:rPr>
              <w:t xml:space="preserve">Acceptable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359AEC07" w14:textId="00B9151E" w:rsidR="00091048" w:rsidRDefault="00091048" w:rsidP="00091048">
            <w:pPr>
              <w:snapToGrid w:val="0"/>
              <w:rPr>
                <w:rFonts w:eastAsia="Calibri"/>
              </w:rPr>
            </w:pPr>
            <w:r>
              <w:rPr>
                <w:rFonts w:eastAsia="Calibri"/>
              </w:rPr>
              <w:t>IUCLID</w:t>
            </w:r>
          </w:p>
        </w:tc>
      </w:tr>
      <w:tr w:rsidR="00091048" w14:paraId="29A230A5" w14:textId="77777777" w:rsidTr="000E0679">
        <w:tc>
          <w:tcPr>
            <w:tcW w:w="2270" w:type="dxa"/>
            <w:tcBorders>
              <w:top w:val="single" w:sz="4" w:space="0" w:color="000000"/>
              <w:left w:val="single" w:sz="4" w:space="0" w:color="000000"/>
              <w:bottom w:val="single" w:sz="4" w:space="0" w:color="000000"/>
            </w:tcBorders>
            <w:shd w:val="clear" w:color="auto" w:fill="auto"/>
          </w:tcPr>
          <w:p w14:paraId="0A61F8D2" w14:textId="77777777" w:rsidR="00091048" w:rsidRDefault="00091048" w:rsidP="00091048">
            <w:pPr>
              <w:rPr>
                <w:rFonts w:eastAsia="Calibri"/>
              </w:rPr>
            </w:pPr>
            <w:r>
              <w:rPr>
                <w:rFonts w:eastAsia="Calibri"/>
              </w:rPr>
              <w:t>Self-heating substances and mixtures</w:t>
            </w:r>
          </w:p>
        </w:tc>
        <w:tc>
          <w:tcPr>
            <w:tcW w:w="1430" w:type="dxa"/>
            <w:tcBorders>
              <w:top w:val="single" w:sz="4" w:space="0" w:color="000000"/>
              <w:left w:val="single" w:sz="4" w:space="0" w:color="000000"/>
              <w:bottom w:val="single" w:sz="4" w:space="0" w:color="000000"/>
            </w:tcBorders>
            <w:shd w:val="clear" w:color="auto" w:fill="auto"/>
          </w:tcPr>
          <w:p w14:paraId="6B9341BD" w14:textId="576BCD61"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0B4DEB5F" w14:textId="5DB2E5E5"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474B4ACB" w14:textId="332A5776" w:rsidR="00091048" w:rsidRDefault="00091048" w:rsidP="00091048">
            <w:pPr>
              <w:snapToGrid w:val="0"/>
              <w:rPr>
                <w:rFonts w:eastAsia="Calibri"/>
              </w:rPr>
            </w:pPr>
            <w:r w:rsidRPr="00A6730B">
              <w:rPr>
                <w:rFonts w:eastAsia="Calibri"/>
              </w:rPr>
              <w:t>The study does not need to be conducted because there are no chemical groups present in the molecule which are associated with explosive or self-reactive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710F184D" w14:textId="6401F63C" w:rsidR="00091048" w:rsidRDefault="00091048" w:rsidP="00091048">
            <w:pPr>
              <w:snapToGrid w:val="0"/>
              <w:rPr>
                <w:rFonts w:eastAsia="Calibri"/>
              </w:rPr>
            </w:pPr>
            <w:r>
              <w:rPr>
                <w:rFonts w:eastAsia="Calibri"/>
              </w:rPr>
              <w:t xml:space="preserve">Acceptable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2E8118D3" w14:textId="219D57B9" w:rsidR="00091048" w:rsidRDefault="00091048" w:rsidP="00091048">
            <w:pPr>
              <w:snapToGrid w:val="0"/>
              <w:rPr>
                <w:rFonts w:eastAsia="Calibri"/>
              </w:rPr>
            </w:pPr>
            <w:r>
              <w:rPr>
                <w:rFonts w:eastAsia="Calibri"/>
              </w:rPr>
              <w:t>IUCLID</w:t>
            </w:r>
          </w:p>
        </w:tc>
      </w:tr>
      <w:tr w:rsidR="00091048" w14:paraId="13AFA4DD" w14:textId="77777777" w:rsidTr="000E0679">
        <w:tc>
          <w:tcPr>
            <w:tcW w:w="2270" w:type="dxa"/>
            <w:tcBorders>
              <w:top w:val="single" w:sz="4" w:space="0" w:color="000000"/>
              <w:left w:val="single" w:sz="4" w:space="0" w:color="000000"/>
              <w:bottom w:val="single" w:sz="4" w:space="0" w:color="000000"/>
            </w:tcBorders>
            <w:shd w:val="clear" w:color="auto" w:fill="auto"/>
          </w:tcPr>
          <w:p w14:paraId="4E30E330" w14:textId="77777777" w:rsidR="00091048" w:rsidRDefault="00091048" w:rsidP="00091048">
            <w:pPr>
              <w:rPr>
                <w:rFonts w:eastAsia="Calibri"/>
              </w:rPr>
            </w:pPr>
            <w:r>
              <w:rPr>
                <w:rFonts w:eastAsia="Calibri"/>
              </w:rPr>
              <w:t>Substances and mixtures which in contact with water emit flammable gases</w:t>
            </w:r>
          </w:p>
        </w:tc>
        <w:tc>
          <w:tcPr>
            <w:tcW w:w="1430" w:type="dxa"/>
            <w:tcBorders>
              <w:top w:val="single" w:sz="4" w:space="0" w:color="000000"/>
              <w:left w:val="single" w:sz="4" w:space="0" w:color="000000"/>
              <w:bottom w:val="single" w:sz="4" w:space="0" w:color="000000"/>
            </w:tcBorders>
            <w:shd w:val="clear" w:color="auto" w:fill="auto"/>
          </w:tcPr>
          <w:p w14:paraId="44887996" w14:textId="2C3B171F"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42AD3E77" w14:textId="71F2BB9A" w:rsidR="00091048" w:rsidRDefault="00091048" w:rsidP="00091048">
            <w:pPr>
              <w:snapToGrid w:val="0"/>
              <w:rPr>
                <w:rFonts w:eastAsia="Calibri"/>
              </w:rPr>
            </w:pPr>
            <w:r w:rsidRPr="00A6730B">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0B42464E" w14:textId="0813FDC2" w:rsidR="00091048" w:rsidRDefault="00091048" w:rsidP="00091048">
            <w:pPr>
              <w:snapToGrid w:val="0"/>
              <w:rPr>
                <w:rFonts w:eastAsia="Calibri"/>
              </w:rPr>
            </w:pPr>
            <w:r w:rsidRPr="00A6730B">
              <w:rPr>
                <w:rFonts w:eastAsia="Calibri"/>
              </w:rPr>
              <w:t xml:space="preserve">The study does not need to be conducted because none of the components is expected to emit flammable gases when </w:t>
            </w:r>
            <w:r>
              <w:rPr>
                <w:rFonts w:eastAsia="Calibri"/>
              </w:rPr>
              <w:t xml:space="preserve"> it is</w:t>
            </w:r>
            <w:r w:rsidRPr="00A6730B">
              <w:rPr>
                <w:rFonts w:eastAsia="Calibri"/>
              </w:rPr>
              <w:t xml:space="preserve"> in contact with water.</w:t>
            </w:r>
          </w:p>
        </w:tc>
        <w:tc>
          <w:tcPr>
            <w:tcW w:w="1770" w:type="dxa"/>
            <w:tcBorders>
              <w:top w:val="single" w:sz="4" w:space="0" w:color="000000"/>
              <w:left w:val="single" w:sz="4" w:space="0" w:color="000000"/>
              <w:bottom w:val="single" w:sz="4" w:space="0" w:color="000000"/>
            </w:tcBorders>
          </w:tcPr>
          <w:p w14:paraId="2E31F0F8" w14:textId="2499D089" w:rsidR="00091048" w:rsidRDefault="00091048" w:rsidP="00091048">
            <w:pPr>
              <w:snapToGrid w:val="0"/>
              <w:rPr>
                <w:rFonts w:eastAsia="Calibri"/>
              </w:rPr>
            </w:pPr>
            <w:r>
              <w:rPr>
                <w:rFonts w:eastAsia="Calibri"/>
              </w:rPr>
              <w:t xml:space="preserve">Acceptable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88FE778" w14:textId="73BEFF59" w:rsidR="00091048" w:rsidRDefault="00091048" w:rsidP="00091048">
            <w:pPr>
              <w:snapToGrid w:val="0"/>
              <w:rPr>
                <w:rFonts w:eastAsia="Calibri"/>
              </w:rPr>
            </w:pPr>
            <w:r>
              <w:rPr>
                <w:rFonts w:eastAsia="Calibri"/>
              </w:rPr>
              <w:t>IUCLID</w:t>
            </w:r>
          </w:p>
        </w:tc>
      </w:tr>
      <w:tr w:rsidR="00091048" w14:paraId="642DCA3E" w14:textId="77777777" w:rsidTr="000E0679">
        <w:tc>
          <w:tcPr>
            <w:tcW w:w="2270" w:type="dxa"/>
            <w:tcBorders>
              <w:top w:val="single" w:sz="4" w:space="0" w:color="000000"/>
              <w:left w:val="single" w:sz="4" w:space="0" w:color="000000"/>
              <w:bottom w:val="single" w:sz="4" w:space="0" w:color="000000"/>
            </w:tcBorders>
            <w:shd w:val="clear" w:color="auto" w:fill="auto"/>
          </w:tcPr>
          <w:p w14:paraId="54546396" w14:textId="77777777" w:rsidR="00091048" w:rsidRDefault="00091048" w:rsidP="00091048">
            <w:pPr>
              <w:rPr>
                <w:rFonts w:eastAsia="Calibri"/>
              </w:rPr>
            </w:pPr>
            <w:r>
              <w:rPr>
                <w:rFonts w:eastAsia="Calibri"/>
              </w:rPr>
              <w:t>Oxidising liquids</w:t>
            </w:r>
          </w:p>
        </w:tc>
        <w:tc>
          <w:tcPr>
            <w:tcW w:w="1430" w:type="dxa"/>
            <w:tcBorders>
              <w:top w:val="single" w:sz="4" w:space="0" w:color="000000"/>
              <w:left w:val="single" w:sz="4" w:space="0" w:color="000000"/>
              <w:bottom w:val="single" w:sz="4" w:space="0" w:color="000000"/>
            </w:tcBorders>
            <w:shd w:val="clear" w:color="auto" w:fill="auto"/>
          </w:tcPr>
          <w:p w14:paraId="447D5F43" w14:textId="0156E99C" w:rsidR="00091048" w:rsidRDefault="00091048" w:rsidP="00091048">
            <w:pPr>
              <w:snapToGrid w:val="0"/>
              <w:rPr>
                <w:rFonts w:eastAsia="Calibri"/>
              </w:rPr>
            </w:pPr>
            <w:r w:rsidRPr="00A6730B">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18BC6B27" w14:textId="7E4CB4F3" w:rsidR="00091048" w:rsidRDefault="00091048" w:rsidP="00091048">
            <w:pPr>
              <w:snapToGrid w:val="0"/>
              <w:rPr>
                <w:rFonts w:eastAsia="Calibri"/>
              </w:rPr>
            </w:pPr>
            <w:r w:rsidRPr="00A6730B">
              <w:rPr>
                <w:rFonts w:eastAsia="Calibri"/>
                <w:lang w:val="en-US"/>
              </w:rPr>
              <w:t>-</w:t>
            </w:r>
          </w:p>
        </w:tc>
        <w:tc>
          <w:tcPr>
            <w:tcW w:w="3458" w:type="dxa"/>
            <w:tcBorders>
              <w:top w:val="single" w:sz="4" w:space="0" w:color="000000"/>
              <w:left w:val="single" w:sz="4" w:space="0" w:color="000000"/>
              <w:bottom w:val="single" w:sz="4" w:space="0" w:color="000000"/>
            </w:tcBorders>
            <w:shd w:val="clear" w:color="auto" w:fill="auto"/>
          </w:tcPr>
          <w:p w14:paraId="0F677A88" w14:textId="5FC6BFB8" w:rsidR="00091048" w:rsidRDefault="00091048" w:rsidP="00091048">
            <w:pPr>
              <w:snapToGrid w:val="0"/>
              <w:rPr>
                <w:rFonts w:eastAsia="Calibri"/>
              </w:rPr>
            </w:pPr>
            <w:r w:rsidRPr="00A6730B">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3B27214C" w14:textId="3B389EB8" w:rsidR="00091048" w:rsidRDefault="00091048" w:rsidP="00091048">
            <w:pPr>
              <w:snapToGrid w:val="0"/>
              <w:rPr>
                <w:rFonts w:eastAsia="Calibri"/>
              </w:rPr>
            </w:pPr>
            <w:r w:rsidRPr="004E7A65">
              <w:rPr>
                <w:rFonts w:eastAsia="Calibri"/>
              </w:rPr>
              <w:t xml:space="preserve">Not relevant as the product is a </w:t>
            </w:r>
            <w:r>
              <w:rPr>
                <w:rFonts w:eastAsia="Calibri"/>
              </w:rPr>
              <w:t>solid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FD47233" w14:textId="45B8E1A6" w:rsidR="00091048" w:rsidRDefault="00091048" w:rsidP="00091048">
            <w:pPr>
              <w:snapToGrid w:val="0"/>
              <w:rPr>
                <w:rFonts w:eastAsia="Calibri"/>
              </w:rPr>
            </w:pPr>
            <w:r w:rsidRPr="00A6730B">
              <w:rPr>
                <w:rFonts w:eastAsia="Calibri"/>
              </w:rPr>
              <w:t>-</w:t>
            </w:r>
          </w:p>
        </w:tc>
      </w:tr>
      <w:tr w:rsidR="00091048" w14:paraId="77E82F1D" w14:textId="77777777" w:rsidTr="000E0679">
        <w:tc>
          <w:tcPr>
            <w:tcW w:w="2270" w:type="dxa"/>
            <w:tcBorders>
              <w:top w:val="single" w:sz="4" w:space="0" w:color="000000"/>
              <w:left w:val="single" w:sz="4" w:space="0" w:color="000000"/>
              <w:bottom w:val="single" w:sz="4" w:space="0" w:color="000000"/>
            </w:tcBorders>
            <w:shd w:val="clear" w:color="auto" w:fill="auto"/>
          </w:tcPr>
          <w:p w14:paraId="4BB4A3CF" w14:textId="77777777" w:rsidR="00091048" w:rsidRDefault="00091048" w:rsidP="00091048">
            <w:pPr>
              <w:rPr>
                <w:rFonts w:eastAsia="Calibri"/>
              </w:rPr>
            </w:pPr>
            <w:r>
              <w:rPr>
                <w:rFonts w:eastAsia="Calibri"/>
              </w:rPr>
              <w:t>Oxidising solids</w:t>
            </w:r>
          </w:p>
        </w:tc>
        <w:tc>
          <w:tcPr>
            <w:tcW w:w="1430" w:type="dxa"/>
            <w:tcBorders>
              <w:top w:val="single" w:sz="4" w:space="0" w:color="000000"/>
              <w:left w:val="single" w:sz="4" w:space="0" w:color="000000"/>
              <w:bottom w:val="single" w:sz="4" w:space="0" w:color="000000"/>
            </w:tcBorders>
            <w:shd w:val="clear" w:color="auto" w:fill="auto"/>
          </w:tcPr>
          <w:p w14:paraId="6BFD1CA1" w14:textId="60B58321" w:rsidR="00091048" w:rsidRDefault="00091048" w:rsidP="00091048">
            <w:pPr>
              <w:snapToGrid w:val="0"/>
              <w:rPr>
                <w:rFonts w:eastAsia="Calibri"/>
              </w:rPr>
            </w:pPr>
            <w:r w:rsidRPr="003D22B2">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684043EC" w14:textId="2E74836C" w:rsidR="00091048" w:rsidRDefault="00091048" w:rsidP="00091048">
            <w:pPr>
              <w:snapToGrid w:val="0"/>
              <w:rPr>
                <w:rFonts w:eastAsia="Calibri"/>
              </w:rPr>
            </w:pPr>
            <w:r w:rsidRPr="003D22B2">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047AA342" w14:textId="46E2986E" w:rsidR="00091048" w:rsidRDefault="00091048" w:rsidP="00091048">
            <w:pPr>
              <w:snapToGrid w:val="0"/>
              <w:rPr>
                <w:rFonts w:eastAsia="Calibri"/>
              </w:rPr>
            </w:pPr>
            <w:r w:rsidRPr="003D22B2">
              <w:rPr>
                <w:rFonts w:eastAsia="Calibri"/>
              </w:rPr>
              <w:t xml:space="preserve">The study does not need to be conducted because there are no chemical groups present in the molecule which are associated </w:t>
            </w:r>
            <w:r w:rsidRPr="003D22B2">
              <w:rPr>
                <w:rFonts w:eastAsia="Calibri"/>
              </w:rPr>
              <w:lastRenderedPageBreak/>
              <w:t>with explosive or self-reactive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10B2C9B2" w14:textId="0EE89D3B" w:rsidR="00091048" w:rsidRDefault="00091048" w:rsidP="00091048">
            <w:pPr>
              <w:snapToGrid w:val="0"/>
              <w:rPr>
                <w:rFonts w:eastAsia="Calibri"/>
              </w:rPr>
            </w:pPr>
            <w:r>
              <w:rPr>
                <w:rFonts w:eastAsia="Calibri"/>
              </w:rPr>
              <w:lastRenderedPageBreak/>
              <w:t>Acceptable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6FD5CB61" w14:textId="5D8DB371" w:rsidR="00091048" w:rsidRDefault="00091048" w:rsidP="00091048">
            <w:pPr>
              <w:snapToGrid w:val="0"/>
              <w:rPr>
                <w:rFonts w:eastAsia="Calibri"/>
              </w:rPr>
            </w:pPr>
            <w:r>
              <w:rPr>
                <w:rFonts w:eastAsia="Calibri"/>
              </w:rPr>
              <w:t>IUCLID</w:t>
            </w:r>
          </w:p>
        </w:tc>
      </w:tr>
      <w:tr w:rsidR="00091048" w14:paraId="18B4515A" w14:textId="77777777" w:rsidTr="000E0679">
        <w:tc>
          <w:tcPr>
            <w:tcW w:w="2270" w:type="dxa"/>
            <w:tcBorders>
              <w:top w:val="single" w:sz="4" w:space="0" w:color="000000"/>
              <w:left w:val="single" w:sz="4" w:space="0" w:color="000000"/>
              <w:bottom w:val="single" w:sz="4" w:space="0" w:color="000000"/>
            </w:tcBorders>
            <w:shd w:val="clear" w:color="auto" w:fill="auto"/>
          </w:tcPr>
          <w:p w14:paraId="21645483" w14:textId="77777777" w:rsidR="00091048" w:rsidRDefault="00091048" w:rsidP="00091048">
            <w:pPr>
              <w:rPr>
                <w:rFonts w:eastAsia="Calibri"/>
              </w:rPr>
            </w:pPr>
            <w:r>
              <w:rPr>
                <w:rFonts w:eastAsia="Calibri"/>
              </w:rPr>
              <w:t>Organic peroxides</w:t>
            </w:r>
          </w:p>
        </w:tc>
        <w:tc>
          <w:tcPr>
            <w:tcW w:w="1430" w:type="dxa"/>
            <w:tcBorders>
              <w:top w:val="single" w:sz="4" w:space="0" w:color="000000"/>
              <w:left w:val="single" w:sz="4" w:space="0" w:color="000000"/>
              <w:bottom w:val="single" w:sz="4" w:space="0" w:color="000000"/>
            </w:tcBorders>
            <w:shd w:val="clear" w:color="auto" w:fill="auto"/>
          </w:tcPr>
          <w:p w14:paraId="210AEB80" w14:textId="2029DC08" w:rsidR="00091048" w:rsidRDefault="00091048" w:rsidP="00091048">
            <w:pPr>
              <w:snapToGrid w:val="0"/>
              <w:rPr>
                <w:rFonts w:eastAsia="Calibri"/>
              </w:rPr>
            </w:pPr>
            <w:r w:rsidRPr="00364733">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3AF95309" w14:textId="00EADA8E" w:rsidR="00091048" w:rsidRDefault="00091048" w:rsidP="00091048">
            <w:pPr>
              <w:snapToGrid w:val="0"/>
              <w:rPr>
                <w:rFonts w:eastAsia="Calibri"/>
              </w:rPr>
            </w:pPr>
            <w:r w:rsidRPr="00364733">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09F34954" w14:textId="4CCF1D2D" w:rsidR="00091048" w:rsidRDefault="00091048" w:rsidP="00091048">
            <w:pPr>
              <w:snapToGrid w:val="0"/>
              <w:rPr>
                <w:rFonts w:eastAsia="Calibri"/>
              </w:rPr>
            </w:pPr>
            <w:r w:rsidRPr="00364733">
              <w:rPr>
                <w:rFonts w:eastAsia="Calibri"/>
              </w:rPr>
              <w:t>The study does not need to be conducted because none of the components fall</w:t>
            </w:r>
            <w:r>
              <w:rPr>
                <w:rFonts w:eastAsia="Calibri"/>
              </w:rPr>
              <w:t>s</w:t>
            </w:r>
            <w:r w:rsidRPr="00364733">
              <w:rPr>
                <w:rFonts w:eastAsia="Calibri"/>
              </w:rPr>
              <w:t xml:space="preserve"> under the definition of organic peroxides according to GHS and the relevant UN Manual tests and criteria.</w:t>
            </w:r>
          </w:p>
        </w:tc>
        <w:tc>
          <w:tcPr>
            <w:tcW w:w="1770" w:type="dxa"/>
            <w:tcBorders>
              <w:top w:val="single" w:sz="4" w:space="0" w:color="000000"/>
              <w:left w:val="single" w:sz="4" w:space="0" w:color="000000"/>
              <w:bottom w:val="single" w:sz="4" w:space="0" w:color="000000"/>
            </w:tcBorders>
          </w:tcPr>
          <w:p w14:paraId="0F824ABF" w14:textId="5306BAD5" w:rsidR="00091048" w:rsidRDefault="00091048" w:rsidP="00091048">
            <w:pPr>
              <w:snapToGrid w:val="0"/>
              <w:rPr>
                <w:rFonts w:eastAsia="Calibri"/>
              </w:rPr>
            </w:pPr>
            <w:r>
              <w:rPr>
                <w:rFonts w:eastAsia="Calibri"/>
              </w:rPr>
              <w:t>Acceptable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5550D2D0" w14:textId="457C77CE" w:rsidR="00091048" w:rsidRDefault="00091048" w:rsidP="00091048">
            <w:pPr>
              <w:snapToGrid w:val="0"/>
              <w:rPr>
                <w:rFonts w:eastAsia="Calibri"/>
              </w:rPr>
            </w:pPr>
            <w:r>
              <w:rPr>
                <w:rFonts w:eastAsia="Calibri"/>
              </w:rPr>
              <w:t>IUCLID</w:t>
            </w:r>
          </w:p>
        </w:tc>
      </w:tr>
      <w:tr w:rsidR="00091048" w14:paraId="6A90FD51" w14:textId="77777777" w:rsidTr="000E0679">
        <w:tc>
          <w:tcPr>
            <w:tcW w:w="2270" w:type="dxa"/>
            <w:tcBorders>
              <w:top w:val="single" w:sz="4" w:space="0" w:color="000000"/>
              <w:left w:val="single" w:sz="4" w:space="0" w:color="000000"/>
              <w:bottom w:val="single" w:sz="4" w:space="0" w:color="000000"/>
            </w:tcBorders>
            <w:shd w:val="clear" w:color="auto" w:fill="auto"/>
          </w:tcPr>
          <w:p w14:paraId="58A1B0BA" w14:textId="77777777" w:rsidR="00091048" w:rsidRDefault="00091048" w:rsidP="00091048">
            <w:pPr>
              <w:rPr>
                <w:rFonts w:eastAsia="Calibri"/>
              </w:rPr>
            </w:pPr>
            <w:r>
              <w:rPr>
                <w:rFonts w:eastAsia="Calibri"/>
              </w:rPr>
              <w:t>Corrosive to metals</w:t>
            </w:r>
          </w:p>
        </w:tc>
        <w:tc>
          <w:tcPr>
            <w:tcW w:w="1430" w:type="dxa"/>
            <w:tcBorders>
              <w:top w:val="single" w:sz="4" w:space="0" w:color="000000"/>
              <w:left w:val="single" w:sz="4" w:space="0" w:color="000000"/>
              <w:bottom w:val="single" w:sz="4" w:space="0" w:color="000000"/>
            </w:tcBorders>
            <w:shd w:val="clear" w:color="auto" w:fill="auto"/>
          </w:tcPr>
          <w:p w14:paraId="4E05B0E7" w14:textId="530CF3AD" w:rsidR="00091048" w:rsidRDefault="00091048" w:rsidP="00091048">
            <w:pPr>
              <w:snapToGrid w:val="0"/>
              <w:rPr>
                <w:rFonts w:eastAsia="Calibri"/>
              </w:rPr>
            </w:pPr>
            <w:r w:rsidRPr="003D22B2">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4B6065E2" w14:textId="32ED0585" w:rsidR="00091048" w:rsidRDefault="00091048" w:rsidP="00091048">
            <w:pPr>
              <w:snapToGrid w:val="0"/>
              <w:rPr>
                <w:rFonts w:eastAsia="Calibri"/>
              </w:rPr>
            </w:pPr>
            <w:r w:rsidRPr="003D22B2">
              <w:rPr>
                <w:rFonts w:eastAsia="Calibri"/>
                <w:lang w:val="en-US"/>
              </w:rPr>
              <w:t>-</w:t>
            </w:r>
          </w:p>
        </w:tc>
        <w:tc>
          <w:tcPr>
            <w:tcW w:w="3458" w:type="dxa"/>
            <w:tcBorders>
              <w:top w:val="single" w:sz="4" w:space="0" w:color="000000"/>
              <w:left w:val="single" w:sz="4" w:space="0" w:color="000000"/>
              <w:bottom w:val="single" w:sz="4" w:space="0" w:color="000000"/>
            </w:tcBorders>
            <w:shd w:val="clear" w:color="auto" w:fill="auto"/>
          </w:tcPr>
          <w:p w14:paraId="4C317262" w14:textId="49F998B5" w:rsidR="00091048" w:rsidRDefault="00091048" w:rsidP="00091048">
            <w:pPr>
              <w:snapToGrid w:val="0"/>
              <w:rPr>
                <w:rFonts w:eastAsia="Calibri"/>
              </w:rPr>
            </w:pPr>
            <w:r w:rsidRPr="003D22B2">
              <w:rPr>
                <w:rFonts w:eastAsia="Calibri"/>
              </w:rPr>
              <w:t>The study does not need to be conducted because there are no chemical</w:t>
            </w:r>
            <w:r>
              <w:rPr>
                <w:rFonts w:eastAsia="Calibri"/>
              </w:rPr>
              <w:t xml:space="preserve"> </w:t>
            </w:r>
            <w:r w:rsidRPr="003D22B2">
              <w:rPr>
                <w:rFonts w:eastAsia="Calibri"/>
              </w:rPr>
              <w:t>groups present in the molecule which are associated with corrosive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62D9186E" w14:textId="64BDC70D" w:rsidR="00091048" w:rsidRDefault="00091048" w:rsidP="00091048">
            <w:pPr>
              <w:snapToGrid w:val="0"/>
              <w:rPr>
                <w:rFonts w:eastAsia="Calibri"/>
              </w:rPr>
            </w:pPr>
            <w:r>
              <w:rPr>
                <w:rFonts w:eastAsia="Calibri"/>
              </w:rPr>
              <w:t>Acceptable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FFDE6EE" w14:textId="42F46424" w:rsidR="00091048" w:rsidRDefault="00091048" w:rsidP="00091048">
            <w:pPr>
              <w:snapToGrid w:val="0"/>
              <w:rPr>
                <w:rFonts w:eastAsia="Calibri"/>
              </w:rPr>
            </w:pPr>
            <w:r>
              <w:rPr>
                <w:rFonts w:eastAsia="Calibri"/>
              </w:rPr>
              <w:t>IUCLID</w:t>
            </w:r>
          </w:p>
        </w:tc>
      </w:tr>
      <w:tr w:rsidR="00091048" w14:paraId="322B3685" w14:textId="77777777" w:rsidTr="000E0679">
        <w:tc>
          <w:tcPr>
            <w:tcW w:w="2270" w:type="dxa"/>
            <w:tcBorders>
              <w:top w:val="single" w:sz="4" w:space="0" w:color="000000"/>
              <w:left w:val="single" w:sz="4" w:space="0" w:color="000000"/>
              <w:bottom w:val="single" w:sz="4" w:space="0" w:color="000000"/>
            </w:tcBorders>
            <w:shd w:val="clear" w:color="auto" w:fill="auto"/>
          </w:tcPr>
          <w:p w14:paraId="575309DB" w14:textId="77777777" w:rsidR="00091048" w:rsidRDefault="00091048" w:rsidP="00091048">
            <w:pPr>
              <w:rPr>
                <w:rFonts w:eastAsia="Calibri"/>
              </w:rPr>
            </w:pPr>
            <w:r>
              <w:rPr>
                <w:rFonts w:eastAsia="Calibri"/>
              </w:rPr>
              <w:t>Auto-ignition temperatures of products (liquids and gases)</w:t>
            </w:r>
          </w:p>
        </w:tc>
        <w:tc>
          <w:tcPr>
            <w:tcW w:w="1430" w:type="dxa"/>
            <w:tcBorders>
              <w:top w:val="single" w:sz="4" w:space="0" w:color="000000"/>
              <w:left w:val="single" w:sz="4" w:space="0" w:color="000000"/>
              <w:bottom w:val="single" w:sz="4" w:space="0" w:color="000000"/>
            </w:tcBorders>
            <w:shd w:val="clear" w:color="auto" w:fill="auto"/>
          </w:tcPr>
          <w:p w14:paraId="27ADF2F2" w14:textId="34B28D99" w:rsidR="00091048" w:rsidRDefault="00091048" w:rsidP="00091048">
            <w:pPr>
              <w:snapToGrid w:val="0"/>
              <w:rPr>
                <w:rFonts w:eastAsia="Calibri"/>
              </w:rPr>
            </w:pPr>
            <w:r w:rsidRPr="003D22B2">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574E0654" w14:textId="40EEFC3A" w:rsidR="00091048" w:rsidRDefault="00091048" w:rsidP="00091048">
            <w:pPr>
              <w:snapToGrid w:val="0"/>
              <w:rPr>
                <w:rFonts w:eastAsia="Calibri"/>
              </w:rPr>
            </w:pPr>
            <w:r w:rsidRPr="003D22B2">
              <w:rPr>
                <w:rFonts w:eastAsia="Calibri"/>
                <w:lang w:val="en-US"/>
              </w:rPr>
              <w:t>-</w:t>
            </w:r>
          </w:p>
        </w:tc>
        <w:tc>
          <w:tcPr>
            <w:tcW w:w="3458" w:type="dxa"/>
            <w:tcBorders>
              <w:top w:val="single" w:sz="4" w:space="0" w:color="000000"/>
              <w:left w:val="single" w:sz="4" w:space="0" w:color="000000"/>
              <w:bottom w:val="single" w:sz="4" w:space="0" w:color="000000"/>
            </w:tcBorders>
            <w:shd w:val="clear" w:color="auto" w:fill="auto"/>
          </w:tcPr>
          <w:p w14:paraId="6755AB3E" w14:textId="2B4F0826" w:rsidR="00091048" w:rsidRDefault="00091048" w:rsidP="00091048">
            <w:pPr>
              <w:snapToGrid w:val="0"/>
              <w:rPr>
                <w:rFonts w:eastAsia="Calibri"/>
              </w:rPr>
            </w:pPr>
            <w:r w:rsidRPr="003D22B2">
              <w:rPr>
                <w:rFonts w:eastAsia="Calibri"/>
              </w:rPr>
              <w:t>The study does not need to be conducted because the formulation is solid</w:t>
            </w:r>
          </w:p>
        </w:tc>
        <w:tc>
          <w:tcPr>
            <w:tcW w:w="1770" w:type="dxa"/>
            <w:tcBorders>
              <w:top w:val="single" w:sz="4" w:space="0" w:color="000000"/>
              <w:left w:val="single" w:sz="4" w:space="0" w:color="000000"/>
              <w:bottom w:val="single" w:sz="4" w:space="0" w:color="000000"/>
            </w:tcBorders>
          </w:tcPr>
          <w:p w14:paraId="00807D6E" w14:textId="506EA51B" w:rsidR="00091048" w:rsidRDefault="00091048" w:rsidP="00091048">
            <w:pPr>
              <w:snapToGrid w:val="0"/>
              <w:rPr>
                <w:rFonts w:eastAsia="Calibri"/>
              </w:rPr>
            </w:pPr>
            <w:r w:rsidRPr="004E7A65">
              <w:rPr>
                <w:rFonts w:eastAsia="Calibri"/>
              </w:rPr>
              <w:t xml:space="preserve">Not relevant as the product is a </w:t>
            </w:r>
            <w:r>
              <w:rPr>
                <w:rFonts w:eastAsia="Calibri"/>
              </w:rPr>
              <w:t>solid</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5C97447C" w14:textId="5DF8063A" w:rsidR="00091048" w:rsidRDefault="00091048" w:rsidP="00091048">
            <w:pPr>
              <w:snapToGrid w:val="0"/>
              <w:rPr>
                <w:rFonts w:eastAsia="Calibri"/>
              </w:rPr>
            </w:pPr>
            <w:r w:rsidRPr="003D22B2">
              <w:rPr>
                <w:rFonts w:eastAsia="Calibri"/>
              </w:rPr>
              <w:t>-</w:t>
            </w:r>
          </w:p>
        </w:tc>
      </w:tr>
      <w:tr w:rsidR="00091048" w14:paraId="198D88E2" w14:textId="77777777" w:rsidTr="000E0679">
        <w:tc>
          <w:tcPr>
            <w:tcW w:w="2270" w:type="dxa"/>
            <w:tcBorders>
              <w:top w:val="single" w:sz="4" w:space="0" w:color="000000"/>
              <w:left w:val="single" w:sz="4" w:space="0" w:color="000000"/>
              <w:bottom w:val="single" w:sz="4" w:space="0" w:color="000000"/>
            </w:tcBorders>
            <w:shd w:val="clear" w:color="auto" w:fill="auto"/>
          </w:tcPr>
          <w:p w14:paraId="3ED74E41" w14:textId="77777777" w:rsidR="00091048" w:rsidRDefault="00091048" w:rsidP="00091048">
            <w:pPr>
              <w:rPr>
                <w:rFonts w:eastAsia="Calibri"/>
              </w:rPr>
            </w:pPr>
            <w:r>
              <w:rPr>
                <w:rFonts w:eastAsia="Calibri"/>
              </w:rPr>
              <w:t>Relative self-ignition temperature for solids</w:t>
            </w:r>
          </w:p>
        </w:tc>
        <w:tc>
          <w:tcPr>
            <w:tcW w:w="1430" w:type="dxa"/>
            <w:tcBorders>
              <w:top w:val="single" w:sz="4" w:space="0" w:color="000000"/>
              <w:left w:val="single" w:sz="4" w:space="0" w:color="000000"/>
              <w:bottom w:val="single" w:sz="4" w:space="0" w:color="000000"/>
            </w:tcBorders>
            <w:shd w:val="clear" w:color="auto" w:fill="auto"/>
          </w:tcPr>
          <w:p w14:paraId="64E1E775" w14:textId="0F13CA25" w:rsidR="00091048" w:rsidRDefault="00091048" w:rsidP="00091048">
            <w:pPr>
              <w:snapToGrid w:val="0"/>
              <w:rPr>
                <w:rFonts w:eastAsia="Calibri"/>
              </w:rPr>
            </w:pPr>
            <w:r w:rsidRPr="003D22B2">
              <w:rPr>
                <w:rFonts w:eastAsia="Calibri"/>
              </w:rPr>
              <w:t>Justification for non-submission of data</w:t>
            </w:r>
          </w:p>
        </w:tc>
        <w:tc>
          <w:tcPr>
            <w:tcW w:w="2090" w:type="dxa"/>
            <w:tcBorders>
              <w:top w:val="single" w:sz="4" w:space="0" w:color="000000"/>
              <w:left w:val="single" w:sz="4" w:space="0" w:color="000000"/>
              <w:bottom w:val="single" w:sz="4" w:space="0" w:color="000000"/>
            </w:tcBorders>
            <w:shd w:val="clear" w:color="auto" w:fill="auto"/>
          </w:tcPr>
          <w:p w14:paraId="49795729" w14:textId="053EB693" w:rsidR="00091048" w:rsidRDefault="00091048" w:rsidP="00091048">
            <w:pPr>
              <w:snapToGrid w:val="0"/>
              <w:rPr>
                <w:rFonts w:eastAsia="Calibri"/>
              </w:rPr>
            </w:pPr>
            <w:r w:rsidRPr="003D22B2">
              <w:rPr>
                <w:rFonts w:eastAsia="Calibri"/>
              </w:rPr>
              <w:t>-</w:t>
            </w:r>
          </w:p>
        </w:tc>
        <w:tc>
          <w:tcPr>
            <w:tcW w:w="3458" w:type="dxa"/>
            <w:tcBorders>
              <w:top w:val="single" w:sz="4" w:space="0" w:color="000000"/>
              <w:left w:val="single" w:sz="4" w:space="0" w:color="000000"/>
              <w:bottom w:val="single" w:sz="4" w:space="0" w:color="000000"/>
            </w:tcBorders>
            <w:shd w:val="clear" w:color="auto" w:fill="auto"/>
          </w:tcPr>
          <w:p w14:paraId="4F1189B3" w14:textId="51EEE3AB" w:rsidR="00091048" w:rsidRDefault="00091048" w:rsidP="00091048">
            <w:pPr>
              <w:snapToGrid w:val="0"/>
              <w:rPr>
                <w:rFonts w:eastAsia="Calibri"/>
              </w:rPr>
            </w:pPr>
            <w:r w:rsidRPr="003D22B2">
              <w:rPr>
                <w:rFonts w:eastAsia="Calibri"/>
              </w:rPr>
              <w:t>The study does not need to be conducted because there are no chemical groups present in the molecule which are associated with explosive or self-reactive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5390F367" w14:textId="2B459F58" w:rsidR="00091048" w:rsidRDefault="00091048" w:rsidP="00091048">
            <w:pPr>
              <w:snapToGrid w:val="0"/>
              <w:rPr>
                <w:rFonts w:eastAsia="Calibri"/>
              </w:rPr>
            </w:pPr>
            <w:r>
              <w:rPr>
                <w:rFonts w:eastAsia="Calibri"/>
              </w:rPr>
              <w:t>Acceptable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6EDC6EA4" w14:textId="7CAF0A85" w:rsidR="00091048" w:rsidRDefault="00091048" w:rsidP="00091048">
            <w:pPr>
              <w:snapToGrid w:val="0"/>
              <w:rPr>
                <w:rFonts w:eastAsia="Calibri"/>
              </w:rPr>
            </w:pPr>
            <w:r>
              <w:rPr>
                <w:rFonts w:eastAsia="Calibri"/>
              </w:rPr>
              <w:t>IUCLID</w:t>
            </w:r>
          </w:p>
        </w:tc>
      </w:tr>
      <w:tr w:rsidR="00091048" w14:paraId="1133A7BA" w14:textId="77777777" w:rsidTr="000E0679">
        <w:tc>
          <w:tcPr>
            <w:tcW w:w="2270" w:type="dxa"/>
            <w:tcBorders>
              <w:top w:val="single" w:sz="4" w:space="0" w:color="000000"/>
              <w:left w:val="single" w:sz="4" w:space="0" w:color="000000"/>
              <w:bottom w:val="single" w:sz="4" w:space="0" w:color="000000"/>
            </w:tcBorders>
            <w:shd w:val="clear" w:color="auto" w:fill="auto"/>
          </w:tcPr>
          <w:p w14:paraId="65C910F4" w14:textId="77777777" w:rsidR="00091048" w:rsidRDefault="00091048" w:rsidP="00091048">
            <w:pPr>
              <w:rPr>
                <w:rFonts w:eastAsia="Calibri"/>
              </w:rPr>
            </w:pPr>
            <w:r>
              <w:rPr>
                <w:rFonts w:eastAsia="Calibri"/>
              </w:rPr>
              <w:t>Dust explosion hazard</w:t>
            </w:r>
          </w:p>
        </w:tc>
        <w:tc>
          <w:tcPr>
            <w:tcW w:w="1430" w:type="dxa"/>
            <w:tcBorders>
              <w:top w:val="single" w:sz="4" w:space="0" w:color="000000"/>
              <w:left w:val="single" w:sz="4" w:space="0" w:color="000000"/>
              <w:bottom w:val="single" w:sz="4" w:space="0" w:color="000000"/>
            </w:tcBorders>
            <w:shd w:val="clear" w:color="auto" w:fill="auto"/>
          </w:tcPr>
          <w:p w14:paraId="6D9C4C16" w14:textId="62339BD5" w:rsidR="00091048" w:rsidRDefault="00091048" w:rsidP="00091048">
            <w:pPr>
              <w:snapToGrid w:val="0"/>
              <w:rPr>
                <w:rFonts w:eastAsia="Calibri"/>
              </w:rPr>
            </w:pPr>
            <w:r w:rsidRPr="003D22B2">
              <w:rPr>
                <w:rFonts w:eastAsia="Calibri"/>
              </w:rPr>
              <w:t xml:space="preserve">Justification for non-submission </w:t>
            </w:r>
            <w:r w:rsidRPr="003D22B2">
              <w:rPr>
                <w:rFonts w:eastAsia="Calibri"/>
              </w:rPr>
              <w:lastRenderedPageBreak/>
              <w:t>of data</w:t>
            </w:r>
          </w:p>
        </w:tc>
        <w:tc>
          <w:tcPr>
            <w:tcW w:w="2090" w:type="dxa"/>
            <w:tcBorders>
              <w:top w:val="single" w:sz="4" w:space="0" w:color="000000"/>
              <w:left w:val="single" w:sz="4" w:space="0" w:color="000000"/>
              <w:bottom w:val="single" w:sz="4" w:space="0" w:color="000000"/>
            </w:tcBorders>
            <w:shd w:val="clear" w:color="auto" w:fill="auto"/>
          </w:tcPr>
          <w:p w14:paraId="201FD3F7" w14:textId="70EE1C9B" w:rsidR="00091048" w:rsidRDefault="00091048" w:rsidP="00091048">
            <w:pPr>
              <w:snapToGrid w:val="0"/>
              <w:rPr>
                <w:rFonts w:eastAsia="Calibri"/>
              </w:rPr>
            </w:pPr>
            <w:r w:rsidRPr="003D22B2">
              <w:rPr>
                <w:rFonts w:eastAsia="Calibri"/>
              </w:rPr>
              <w:lastRenderedPageBreak/>
              <w:t>-</w:t>
            </w:r>
          </w:p>
        </w:tc>
        <w:tc>
          <w:tcPr>
            <w:tcW w:w="3458" w:type="dxa"/>
            <w:tcBorders>
              <w:top w:val="single" w:sz="4" w:space="0" w:color="000000"/>
              <w:left w:val="single" w:sz="4" w:space="0" w:color="000000"/>
              <w:bottom w:val="single" w:sz="4" w:space="0" w:color="000000"/>
            </w:tcBorders>
            <w:shd w:val="clear" w:color="auto" w:fill="auto"/>
          </w:tcPr>
          <w:p w14:paraId="00137AD5" w14:textId="79CC6B87" w:rsidR="00091048" w:rsidRDefault="00091048" w:rsidP="00091048">
            <w:pPr>
              <w:snapToGrid w:val="0"/>
              <w:rPr>
                <w:rFonts w:eastAsia="Calibri"/>
              </w:rPr>
            </w:pPr>
            <w:r w:rsidRPr="003D22B2">
              <w:rPr>
                <w:rFonts w:eastAsia="Calibri"/>
              </w:rPr>
              <w:t xml:space="preserve">The study does not need to be conducted because there are no chemical groups present in the </w:t>
            </w:r>
            <w:r w:rsidRPr="003D22B2">
              <w:rPr>
                <w:rFonts w:eastAsia="Calibri"/>
              </w:rPr>
              <w:lastRenderedPageBreak/>
              <w:t>molecule which are associated with explosive or self-reactive properties and hence, the classification procedure does not need to be applied.</w:t>
            </w:r>
          </w:p>
        </w:tc>
        <w:tc>
          <w:tcPr>
            <w:tcW w:w="1770" w:type="dxa"/>
            <w:tcBorders>
              <w:top w:val="single" w:sz="4" w:space="0" w:color="000000"/>
              <w:left w:val="single" w:sz="4" w:space="0" w:color="000000"/>
              <w:bottom w:val="single" w:sz="4" w:space="0" w:color="000000"/>
            </w:tcBorders>
          </w:tcPr>
          <w:p w14:paraId="14F778B0" w14:textId="1D1A1730" w:rsidR="00091048" w:rsidRDefault="00091048" w:rsidP="00091048">
            <w:pPr>
              <w:snapToGrid w:val="0"/>
              <w:rPr>
                <w:rFonts w:eastAsia="Calibri"/>
              </w:rPr>
            </w:pPr>
            <w:r>
              <w:rPr>
                <w:rFonts w:eastAsia="Calibri"/>
              </w:rPr>
              <w:lastRenderedPageBreak/>
              <w:t>Acceptable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65BF787" w14:textId="584A1CAA" w:rsidR="00091048" w:rsidRDefault="00091048" w:rsidP="00091048">
            <w:pPr>
              <w:snapToGrid w:val="0"/>
              <w:rPr>
                <w:rFonts w:eastAsia="Calibri"/>
              </w:rPr>
            </w:pPr>
            <w:r>
              <w:rPr>
                <w:rFonts w:eastAsia="Calibri"/>
              </w:rPr>
              <w:t>IUCLID</w:t>
            </w:r>
          </w:p>
        </w:tc>
      </w:tr>
    </w:tbl>
    <w:p w14:paraId="05B635C0" w14:textId="77777777" w:rsidR="009D0C0B" w:rsidRDefault="009D0C0B">
      <w:pPr>
        <w:pStyle w:val="Titre1"/>
        <w:numPr>
          <w:ilvl w:val="0"/>
          <w:numId w:val="0"/>
        </w:numPr>
        <w:ind w:left="432"/>
        <w:rPr>
          <w:rFonts w:eastAsia="Calibri"/>
          <w:u w:val="single"/>
          <w:lang w:eastAsia="en-US"/>
        </w:rPr>
      </w:pPr>
    </w:p>
    <w:tbl>
      <w:tblPr>
        <w:tblW w:w="0" w:type="auto"/>
        <w:tblInd w:w="-5" w:type="dxa"/>
        <w:tblLayout w:type="fixed"/>
        <w:tblLook w:val="0000" w:firstRow="0" w:lastRow="0" w:firstColumn="0" w:lastColumn="0" w:noHBand="0" w:noVBand="0"/>
      </w:tblPr>
      <w:tblGrid>
        <w:gridCol w:w="12871"/>
      </w:tblGrid>
      <w:tr w:rsidR="009D0C0B" w14:paraId="2FB7D0E8" w14:textId="77777777" w:rsidTr="004C6F12">
        <w:tc>
          <w:tcPr>
            <w:tcW w:w="12871" w:type="dxa"/>
            <w:tcBorders>
              <w:top w:val="single" w:sz="4" w:space="0" w:color="000000"/>
              <w:left w:val="single" w:sz="4" w:space="0" w:color="000000"/>
              <w:bottom w:val="single" w:sz="6" w:space="0" w:color="000000"/>
              <w:right w:val="single" w:sz="6" w:space="0" w:color="000000"/>
            </w:tcBorders>
            <w:shd w:val="clear" w:color="auto" w:fill="CCFFCC"/>
          </w:tcPr>
          <w:p w14:paraId="3A38CA5B" w14:textId="77777777" w:rsidR="009D0C0B" w:rsidRDefault="00FA480B">
            <w:pPr>
              <w:spacing w:line="260" w:lineRule="atLeast"/>
            </w:pPr>
            <w:r>
              <w:rPr>
                <w:rFonts w:eastAsia="Calibri"/>
                <w:b/>
                <w:bCs/>
                <w:lang w:eastAsia="en-US"/>
              </w:rPr>
              <w:t>Conclusion on the physical hazards and respective characteristics of the product</w:t>
            </w:r>
          </w:p>
        </w:tc>
      </w:tr>
      <w:tr w:rsidR="00012FFB" w14:paraId="667DE669" w14:textId="77777777" w:rsidTr="004C6F12">
        <w:trPr>
          <w:trHeight w:val="298"/>
        </w:trPr>
        <w:tc>
          <w:tcPr>
            <w:tcW w:w="12871" w:type="dxa"/>
            <w:tcBorders>
              <w:top w:val="single" w:sz="6" w:space="0" w:color="000000"/>
              <w:left w:val="single" w:sz="4" w:space="0" w:color="000000"/>
              <w:bottom w:val="single" w:sz="6" w:space="0" w:color="000000"/>
              <w:right w:val="single" w:sz="6" w:space="0" w:color="000000"/>
            </w:tcBorders>
            <w:shd w:val="clear" w:color="auto" w:fill="auto"/>
          </w:tcPr>
          <w:p w14:paraId="7133AAFF" w14:textId="473D104A" w:rsidR="00012FFB" w:rsidRDefault="00012FFB" w:rsidP="00012FFB">
            <w:pPr>
              <w:rPr>
                <w:rFonts w:eastAsia="Calibri"/>
                <w:lang w:eastAsia="en-US"/>
              </w:rPr>
            </w:pPr>
            <w:r w:rsidRPr="003D22B2">
              <w:rPr>
                <w:rFonts w:eastAsia="Calibri"/>
                <w:lang w:eastAsia="en-US"/>
              </w:rPr>
              <w:t xml:space="preserve">The </w:t>
            </w:r>
            <w:r>
              <w:rPr>
                <w:rFonts w:eastAsia="Calibri"/>
                <w:lang w:eastAsia="en-US"/>
              </w:rPr>
              <w:t xml:space="preserve">product </w:t>
            </w:r>
            <w:r w:rsidRPr="003D22B2">
              <w:rPr>
                <w:rFonts w:eastAsia="Calibri"/>
                <w:lang w:eastAsia="en-US"/>
              </w:rPr>
              <w:t>does not present explosive and oxidising properties. No flammability phenomena is expected. Thus, the preparation is not classif</w:t>
            </w:r>
            <w:r>
              <w:rPr>
                <w:rFonts w:eastAsia="Calibri"/>
                <w:lang w:eastAsia="en-US"/>
              </w:rPr>
              <w:t>ied</w:t>
            </w:r>
            <w:r w:rsidRPr="003D22B2">
              <w:rPr>
                <w:rFonts w:eastAsia="Calibri"/>
                <w:lang w:eastAsia="en-US"/>
              </w:rPr>
              <w:t xml:space="preserve"> as Flammable.</w:t>
            </w:r>
          </w:p>
          <w:p w14:paraId="39D61F5C" w14:textId="6633F324" w:rsidR="00012FFB" w:rsidRDefault="00012FFB" w:rsidP="00012FFB">
            <w:pPr>
              <w:snapToGrid w:val="0"/>
              <w:spacing w:line="260" w:lineRule="atLeast"/>
              <w:rPr>
                <w:rFonts w:eastAsia="Calibri"/>
                <w:b/>
                <w:bCs/>
                <w:lang w:eastAsia="en-US"/>
              </w:rPr>
            </w:pPr>
            <w:r>
              <w:rPr>
                <w:rFonts w:eastAsia="Calibri"/>
                <w:lang w:eastAsia="en-US"/>
              </w:rPr>
              <w:t>The product is therefore not classified for any physical hazards.</w:t>
            </w:r>
          </w:p>
        </w:tc>
      </w:tr>
    </w:tbl>
    <w:p w14:paraId="06FD29C2" w14:textId="15CD38A8" w:rsidR="009D0C0B" w:rsidRDefault="009D0C0B">
      <w:pPr>
        <w:pStyle w:val="Absatz"/>
        <w:rPr>
          <w:rFonts w:eastAsia="Calibri"/>
          <w:lang w:eastAsia="en-US"/>
        </w:rPr>
      </w:pPr>
    </w:p>
    <w:p w14:paraId="68D4DE9A" w14:textId="77777777" w:rsidR="00F93C20" w:rsidRDefault="00F93C20">
      <w:pPr>
        <w:pStyle w:val="Absatz"/>
        <w:rPr>
          <w:rFonts w:eastAsia="Calibri"/>
          <w:lang w:eastAsia="en-US"/>
        </w:rPr>
        <w:sectPr w:rsidR="00F93C20" w:rsidSect="00F93C20">
          <w:pgSz w:w="16838" w:h="11906" w:orient="landscape"/>
          <w:pgMar w:top="1446" w:right="1474" w:bottom="1247" w:left="2013" w:header="850" w:footer="850" w:gutter="0"/>
          <w:cols w:space="720"/>
          <w:docGrid w:linePitch="272"/>
        </w:sectPr>
      </w:pPr>
    </w:p>
    <w:p w14:paraId="7D0334E8" w14:textId="78156BC8" w:rsidR="00F93C20" w:rsidRDefault="00F93C20">
      <w:pPr>
        <w:pStyle w:val="Absatz"/>
        <w:rPr>
          <w:rFonts w:eastAsia="Calibri"/>
          <w:lang w:eastAsia="en-US"/>
        </w:rPr>
      </w:pPr>
    </w:p>
    <w:p w14:paraId="3937A243" w14:textId="77777777" w:rsidR="009D0C0B" w:rsidRDefault="00FA480B">
      <w:pPr>
        <w:pStyle w:val="Titre3"/>
      </w:pPr>
      <w:bookmarkStart w:id="58" w:name="_Toc2155657"/>
      <w:r>
        <w:t>Methods for detection and identification</w:t>
      </w:r>
      <w:bookmarkEnd w:id="58"/>
    </w:p>
    <w:p w14:paraId="2658B351" w14:textId="437CCB00" w:rsidR="009D0C0B" w:rsidRDefault="009D0C0B">
      <w:pPr>
        <w:spacing w:line="260" w:lineRule="atLeast"/>
        <w:jc w:val="both"/>
        <w:rPr>
          <w:rFonts w:eastAsia="Calibri"/>
          <w:b/>
        </w:rPr>
      </w:pPr>
    </w:p>
    <w:tbl>
      <w:tblPr>
        <w:tblW w:w="10140" w:type="dxa"/>
        <w:tblInd w:w="-5" w:type="dxa"/>
        <w:tblLayout w:type="fixed"/>
        <w:tblCellMar>
          <w:left w:w="70" w:type="dxa"/>
          <w:right w:w="70" w:type="dxa"/>
        </w:tblCellMar>
        <w:tblLook w:val="0000" w:firstRow="0" w:lastRow="0" w:firstColumn="0" w:lastColumn="0" w:noHBand="0" w:noVBand="0"/>
      </w:tblPr>
      <w:tblGrid>
        <w:gridCol w:w="1087"/>
        <w:gridCol w:w="983"/>
        <w:gridCol w:w="1408"/>
        <w:gridCol w:w="895"/>
        <w:gridCol w:w="1022"/>
        <w:gridCol w:w="917"/>
        <w:gridCol w:w="709"/>
        <w:gridCol w:w="851"/>
        <w:gridCol w:w="1134"/>
        <w:gridCol w:w="1134"/>
      </w:tblGrid>
      <w:tr w:rsidR="009D0C0B" w14:paraId="4A59DAD8" w14:textId="77777777" w:rsidTr="00A63278">
        <w:trPr>
          <w:cantSplit/>
          <w:trHeight w:val="439"/>
        </w:trPr>
        <w:tc>
          <w:tcPr>
            <w:tcW w:w="10140" w:type="dxa"/>
            <w:gridSpan w:val="10"/>
            <w:tcBorders>
              <w:top w:val="single" w:sz="4" w:space="0" w:color="000000"/>
              <w:left w:val="single" w:sz="4" w:space="0" w:color="000000"/>
              <w:bottom w:val="single" w:sz="6" w:space="0" w:color="000000"/>
              <w:right w:val="single" w:sz="4" w:space="0" w:color="000000"/>
            </w:tcBorders>
            <w:shd w:val="clear" w:color="auto" w:fill="FFFFCC"/>
            <w:vAlign w:val="center"/>
          </w:tcPr>
          <w:p w14:paraId="33E3EF23" w14:textId="77777777" w:rsidR="009D0C0B" w:rsidRDefault="00FA480B">
            <w:pPr>
              <w:keepNext/>
              <w:widowControl w:val="0"/>
              <w:autoSpaceDE w:val="0"/>
              <w:spacing w:before="60" w:after="60"/>
              <w:jc w:val="center"/>
            </w:pPr>
            <w:r>
              <w:rPr>
                <w:rFonts w:eastAsia="Calibri"/>
                <w:b/>
              </w:rPr>
              <w:t>Analytical methods for the analysis of the product as such including the active substance, impurities and residues</w:t>
            </w:r>
          </w:p>
        </w:tc>
      </w:tr>
      <w:tr w:rsidR="009D0C0B" w14:paraId="0E70BA0C" w14:textId="77777777" w:rsidTr="00A63278">
        <w:trPr>
          <w:cantSplit/>
          <w:trHeight w:val="352"/>
        </w:trPr>
        <w:tc>
          <w:tcPr>
            <w:tcW w:w="1087" w:type="dxa"/>
            <w:vMerge w:val="restart"/>
            <w:tcBorders>
              <w:top w:val="single" w:sz="6" w:space="0" w:color="000000"/>
              <w:left w:val="single" w:sz="4" w:space="0" w:color="000000"/>
              <w:bottom w:val="single" w:sz="6" w:space="0" w:color="000000"/>
            </w:tcBorders>
            <w:shd w:val="clear" w:color="auto" w:fill="FFFFFF"/>
          </w:tcPr>
          <w:p w14:paraId="742D7518" w14:textId="77777777" w:rsidR="009D0C0B" w:rsidRDefault="00FA480B">
            <w:pPr>
              <w:keepNext/>
              <w:widowControl w:val="0"/>
              <w:autoSpaceDE w:val="0"/>
              <w:spacing w:before="60" w:after="60"/>
              <w:rPr>
                <w:b/>
                <w:bCs/>
                <w:sz w:val="18"/>
                <w:szCs w:val="18"/>
              </w:rPr>
            </w:pPr>
            <w:r>
              <w:rPr>
                <w:b/>
                <w:bCs/>
                <w:sz w:val="18"/>
                <w:szCs w:val="18"/>
              </w:rPr>
              <w:t>Analyte (type of analyte e.g. active substance)</w:t>
            </w:r>
          </w:p>
        </w:tc>
        <w:tc>
          <w:tcPr>
            <w:tcW w:w="983" w:type="dxa"/>
            <w:vMerge w:val="restart"/>
            <w:tcBorders>
              <w:top w:val="single" w:sz="6" w:space="0" w:color="000000"/>
              <w:left w:val="single" w:sz="6" w:space="0" w:color="000000"/>
              <w:bottom w:val="single" w:sz="6" w:space="0" w:color="000000"/>
            </w:tcBorders>
            <w:shd w:val="clear" w:color="auto" w:fill="FFFFFF"/>
          </w:tcPr>
          <w:p w14:paraId="0EF217C0" w14:textId="77777777" w:rsidR="009D0C0B" w:rsidRDefault="00FA480B">
            <w:pPr>
              <w:keepNext/>
              <w:widowControl w:val="0"/>
              <w:autoSpaceDE w:val="0"/>
              <w:spacing w:before="60" w:after="60"/>
              <w:rPr>
                <w:b/>
                <w:bCs/>
                <w:sz w:val="18"/>
                <w:szCs w:val="18"/>
              </w:rPr>
            </w:pPr>
            <w:r>
              <w:rPr>
                <w:b/>
                <w:bCs/>
                <w:sz w:val="18"/>
                <w:szCs w:val="18"/>
              </w:rPr>
              <w:t>Analytical method</w:t>
            </w:r>
          </w:p>
        </w:tc>
        <w:tc>
          <w:tcPr>
            <w:tcW w:w="1408" w:type="dxa"/>
            <w:vMerge w:val="restart"/>
            <w:tcBorders>
              <w:top w:val="single" w:sz="6" w:space="0" w:color="000000"/>
              <w:left w:val="single" w:sz="6" w:space="0" w:color="000000"/>
              <w:bottom w:val="single" w:sz="6" w:space="0" w:color="000000"/>
            </w:tcBorders>
            <w:shd w:val="clear" w:color="auto" w:fill="FFFFFF"/>
          </w:tcPr>
          <w:p w14:paraId="7885E84E" w14:textId="77777777" w:rsidR="009D0C0B" w:rsidRDefault="00FA480B">
            <w:pPr>
              <w:keepNext/>
              <w:widowControl w:val="0"/>
              <w:autoSpaceDE w:val="0"/>
              <w:spacing w:before="60" w:after="60"/>
              <w:rPr>
                <w:b/>
                <w:bCs/>
                <w:sz w:val="18"/>
                <w:szCs w:val="18"/>
              </w:rPr>
            </w:pPr>
            <w:r>
              <w:rPr>
                <w:b/>
                <w:bCs/>
                <w:sz w:val="18"/>
                <w:szCs w:val="18"/>
              </w:rPr>
              <w:t>Fortification range / Number of measurements</w:t>
            </w:r>
          </w:p>
        </w:tc>
        <w:tc>
          <w:tcPr>
            <w:tcW w:w="895" w:type="dxa"/>
            <w:vMerge w:val="restart"/>
            <w:tcBorders>
              <w:top w:val="single" w:sz="6" w:space="0" w:color="000000"/>
              <w:left w:val="single" w:sz="6" w:space="0" w:color="000000"/>
              <w:bottom w:val="single" w:sz="6" w:space="0" w:color="000000"/>
            </w:tcBorders>
            <w:shd w:val="clear" w:color="auto" w:fill="FFFFFF"/>
          </w:tcPr>
          <w:p w14:paraId="442DE415" w14:textId="77777777" w:rsidR="009D0C0B" w:rsidRDefault="00FA480B">
            <w:pPr>
              <w:keepNext/>
              <w:widowControl w:val="0"/>
              <w:autoSpaceDE w:val="0"/>
              <w:spacing w:before="60" w:after="60"/>
              <w:rPr>
                <w:b/>
                <w:bCs/>
                <w:sz w:val="18"/>
                <w:szCs w:val="18"/>
              </w:rPr>
            </w:pPr>
            <w:r>
              <w:rPr>
                <w:b/>
                <w:bCs/>
                <w:sz w:val="18"/>
                <w:szCs w:val="18"/>
              </w:rPr>
              <w:t>Linearity</w:t>
            </w:r>
          </w:p>
        </w:tc>
        <w:tc>
          <w:tcPr>
            <w:tcW w:w="1022" w:type="dxa"/>
            <w:vMerge w:val="restart"/>
            <w:tcBorders>
              <w:top w:val="single" w:sz="6" w:space="0" w:color="000000"/>
              <w:left w:val="single" w:sz="6" w:space="0" w:color="000000"/>
              <w:bottom w:val="single" w:sz="6" w:space="0" w:color="000000"/>
            </w:tcBorders>
            <w:shd w:val="clear" w:color="auto" w:fill="FFFFFF"/>
          </w:tcPr>
          <w:p w14:paraId="2F93DB43" w14:textId="77777777" w:rsidR="009D0C0B" w:rsidRDefault="00FA480B">
            <w:pPr>
              <w:keepNext/>
              <w:widowControl w:val="0"/>
              <w:autoSpaceDE w:val="0"/>
              <w:spacing w:before="60" w:after="60"/>
              <w:rPr>
                <w:b/>
                <w:bCs/>
                <w:sz w:val="18"/>
                <w:szCs w:val="18"/>
              </w:rPr>
            </w:pPr>
            <w:r>
              <w:rPr>
                <w:b/>
                <w:bCs/>
                <w:sz w:val="18"/>
                <w:szCs w:val="18"/>
              </w:rPr>
              <w:t>Specificity</w:t>
            </w:r>
          </w:p>
        </w:tc>
        <w:tc>
          <w:tcPr>
            <w:tcW w:w="2477" w:type="dxa"/>
            <w:gridSpan w:val="3"/>
            <w:tcBorders>
              <w:top w:val="single" w:sz="6" w:space="0" w:color="000000"/>
              <w:left w:val="single" w:sz="6" w:space="0" w:color="000000"/>
              <w:bottom w:val="single" w:sz="6" w:space="0" w:color="000000"/>
            </w:tcBorders>
            <w:shd w:val="clear" w:color="auto" w:fill="FFFFFF"/>
          </w:tcPr>
          <w:p w14:paraId="564F66D1" w14:textId="77777777" w:rsidR="009D0C0B" w:rsidRDefault="00FA480B">
            <w:pPr>
              <w:keepNext/>
              <w:widowControl w:val="0"/>
              <w:autoSpaceDE w:val="0"/>
              <w:spacing w:before="60" w:after="60"/>
              <w:rPr>
                <w:b/>
                <w:bCs/>
                <w:sz w:val="18"/>
                <w:szCs w:val="18"/>
              </w:rPr>
            </w:pPr>
            <w:r>
              <w:rPr>
                <w:b/>
                <w:bCs/>
                <w:sz w:val="18"/>
                <w:szCs w:val="18"/>
              </w:rPr>
              <w:t>Recovery rate (%)</w:t>
            </w:r>
          </w:p>
        </w:tc>
        <w:tc>
          <w:tcPr>
            <w:tcW w:w="1134" w:type="dxa"/>
            <w:vMerge w:val="restart"/>
            <w:tcBorders>
              <w:top w:val="single" w:sz="6" w:space="0" w:color="000000"/>
              <w:left w:val="single" w:sz="6" w:space="0" w:color="000000"/>
              <w:bottom w:val="single" w:sz="6" w:space="0" w:color="000000"/>
            </w:tcBorders>
            <w:shd w:val="clear" w:color="auto" w:fill="FFFFFF"/>
          </w:tcPr>
          <w:p w14:paraId="3F2832B9" w14:textId="77777777" w:rsidR="009D0C0B" w:rsidRDefault="00FA480B">
            <w:pPr>
              <w:keepNext/>
              <w:widowControl w:val="0"/>
              <w:autoSpaceDE w:val="0"/>
              <w:spacing w:before="60" w:after="60"/>
              <w:rPr>
                <w:b/>
                <w:bCs/>
                <w:sz w:val="18"/>
                <w:szCs w:val="18"/>
              </w:rPr>
            </w:pPr>
            <w:r>
              <w:rPr>
                <w:b/>
                <w:bCs/>
                <w:sz w:val="18"/>
                <w:szCs w:val="18"/>
              </w:rPr>
              <w:t>Limit of quantification (LOQ) or other limits</w:t>
            </w:r>
          </w:p>
        </w:tc>
        <w:tc>
          <w:tcPr>
            <w:tcW w:w="1134" w:type="dxa"/>
            <w:vMerge w:val="restart"/>
            <w:tcBorders>
              <w:top w:val="single" w:sz="6" w:space="0" w:color="000000"/>
              <w:left w:val="single" w:sz="6" w:space="0" w:color="000000"/>
              <w:bottom w:val="single" w:sz="6" w:space="0" w:color="000000"/>
              <w:right w:val="single" w:sz="4" w:space="0" w:color="000000"/>
            </w:tcBorders>
            <w:shd w:val="clear" w:color="auto" w:fill="FFFFFF"/>
          </w:tcPr>
          <w:p w14:paraId="042EB209" w14:textId="77777777" w:rsidR="009D0C0B" w:rsidRDefault="00FA480B">
            <w:pPr>
              <w:keepNext/>
              <w:widowControl w:val="0"/>
              <w:autoSpaceDE w:val="0"/>
              <w:spacing w:before="60" w:after="60"/>
            </w:pPr>
            <w:r>
              <w:rPr>
                <w:b/>
                <w:bCs/>
                <w:sz w:val="18"/>
                <w:szCs w:val="18"/>
              </w:rPr>
              <w:t>Reference</w:t>
            </w:r>
          </w:p>
        </w:tc>
      </w:tr>
      <w:tr w:rsidR="009D0C0B" w14:paraId="08D233A9" w14:textId="77777777" w:rsidTr="00A63278">
        <w:trPr>
          <w:cantSplit/>
        </w:trPr>
        <w:tc>
          <w:tcPr>
            <w:tcW w:w="1087" w:type="dxa"/>
            <w:vMerge/>
            <w:tcBorders>
              <w:top w:val="single" w:sz="6" w:space="0" w:color="000000"/>
              <w:left w:val="single" w:sz="4" w:space="0" w:color="000000"/>
              <w:bottom w:val="single" w:sz="6" w:space="0" w:color="000000"/>
            </w:tcBorders>
            <w:shd w:val="clear" w:color="auto" w:fill="FFFFFF"/>
          </w:tcPr>
          <w:p w14:paraId="159E095F" w14:textId="77777777" w:rsidR="009D0C0B" w:rsidRDefault="009D0C0B"/>
        </w:tc>
        <w:tc>
          <w:tcPr>
            <w:tcW w:w="983" w:type="dxa"/>
            <w:vMerge/>
            <w:tcBorders>
              <w:top w:val="single" w:sz="6" w:space="0" w:color="000000"/>
              <w:left w:val="single" w:sz="6" w:space="0" w:color="000000"/>
              <w:bottom w:val="single" w:sz="6" w:space="0" w:color="000000"/>
            </w:tcBorders>
            <w:shd w:val="clear" w:color="auto" w:fill="FFFFFF"/>
          </w:tcPr>
          <w:p w14:paraId="6ADA3F07" w14:textId="77777777" w:rsidR="009D0C0B" w:rsidRDefault="009D0C0B"/>
        </w:tc>
        <w:tc>
          <w:tcPr>
            <w:tcW w:w="1408" w:type="dxa"/>
            <w:vMerge/>
            <w:tcBorders>
              <w:top w:val="single" w:sz="6" w:space="0" w:color="000000"/>
              <w:left w:val="single" w:sz="6" w:space="0" w:color="000000"/>
              <w:bottom w:val="single" w:sz="6" w:space="0" w:color="000000"/>
            </w:tcBorders>
            <w:shd w:val="clear" w:color="auto" w:fill="FFFFFF"/>
          </w:tcPr>
          <w:p w14:paraId="51B0CE40" w14:textId="77777777" w:rsidR="009D0C0B" w:rsidRDefault="009D0C0B"/>
        </w:tc>
        <w:tc>
          <w:tcPr>
            <w:tcW w:w="895" w:type="dxa"/>
            <w:vMerge/>
            <w:tcBorders>
              <w:top w:val="single" w:sz="6" w:space="0" w:color="000000"/>
              <w:left w:val="single" w:sz="6" w:space="0" w:color="000000"/>
              <w:bottom w:val="single" w:sz="6" w:space="0" w:color="000000"/>
            </w:tcBorders>
            <w:shd w:val="clear" w:color="auto" w:fill="FFFFFF"/>
          </w:tcPr>
          <w:p w14:paraId="06E55DDF" w14:textId="77777777" w:rsidR="009D0C0B" w:rsidRDefault="009D0C0B"/>
        </w:tc>
        <w:tc>
          <w:tcPr>
            <w:tcW w:w="1022" w:type="dxa"/>
            <w:vMerge/>
            <w:tcBorders>
              <w:top w:val="single" w:sz="6" w:space="0" w:color="000000"/>
              <w:left w:val="single" w:sz="6" w:space="0" w:color="000000"/>
              <w:bottom w:val="single" w:sz="6" w:space="0" w:color="000000"/>
            </w:tcBorders>
            <w:shd w:val="clear" w:color="auto" w:fill="FFFFFF"/>
          </w:tcPr>
          <w:p w14:paraId="284EE7B7" w14:textId="77777777" w:rsidR="009D0C0B" w:rsidRDefault="009D0C0B"/>
        </w:tc>
        <w:tc>
          <w:tcPr>
            <w:tcW w:w="917" w:type="dxa"/>
            <w:tcBorders>
              <w:top w:val="single" w:sz="6" w:space="0" w:color="000000"/>
              <w:left w:val="single" w:sz="6" w:space="0" w:color="000000"/>
              <w:bottom w:val="single" w:sz="6" w:space="0" w:color="000000"/>
            </w:tcBorders>
            <w:shd w:val="clear" w:color="auto" w:fill="auto"/>
          </w:tcPr>
          <w:p w14:paraId="761C17B1" w14:textId="77777777" w:rsidR="009D0C0B" w:rsidRDefault="00FA480B">
            <w:pPr>
              <w:spacing w:before="60" w:after="60"/>
              <w:rPr>
                <w:color w:val="000000"/>
                <w:sz w:val="18"/>
                <w:szCs w:val="18"/>
              </w:rPr>
            </w:pPr>
            <w:r>
              <w:rPr>
                <w:color w:val="000000"/>
                <w:sz w:val="18"/>
                <w:szCs w:val="18"/>
              </w:rPr>
              <w:t>Range</w:t>
            </w:r>
          </w:p>
        </w:tc>
        <w:tc>
          <w:tcPr>
            <w:tcW w:w="709" w:type="dxa"/>
            <w:tcBorders>
              <w:top w:val="single" w:sz="6" w:space="0" w:color="000000"/>
              <w:left w:val="single" w:sz="6" w:space="0" w:color="000000"/>
              <w:bottom w:val="single" w:sz="6" w:space="0" w:color="000000"/>
            </w:tcBorders>
            <w:shd w:val="clear" w:color="auto" w:fill="auto"/>
          </w:tcPr>
          <w:p w14:paraId="2EC5D4B1" w14:textId="77777777" w:rsidR="009D0C0B" w:rsidRDefault="00FA480B">
            <w:pPr>
              <w:spacing w:before="60" w:after="60"/>
              <w:rPr>
                <w:color w:val="000000"/>
                <w:sz w:val="18"/>
                <w:szCs w:val="18"/>
              </w:rPr>
            </w:pPr>
            <w:r>
              <w:rPr>
                <w:color w:val="000000"/>
                <w:sz w:val="18"/>
                <w:szCs w:val="18"/>
              </w:rPr>
              <w:t>Mean</w:t>
            </w:r>
          </w:p>
        </w:tc>
        <w:tc>
          <w:tcPr>
            <w:tcW w:w="851" w:type="dxa"/>
            <w:tcBorders>
              <w:top w:val="single" w:sz="6" w:space="0" w:color="000000"/>
              <w:left w:val="single" w:sz="6" w:space="0" w:color="000000"/>
              <w:bottom w:val="single" w:sz="6" w:space="0" w:color="000000"/>
            </w:tcBorders>
            <w:shd w:val="clear" w:color="auto" w:fill="auto"/>
          </w:tcPr>
          <w:p w14:paraId="767D59A6" w14:textId="77777777" w:rsidR="009D0C0B" w:rsidRDefault="00FA480B">
            <w:pPr>
              <w:spacing w:before="60" w:after="60"/>
            </w:pPr>
            <w:r>
              <w:rPr>
                <w:color w:val="000000"/>
                <w:sz w:val="18"/>
                <w:szCs w:val="18"/>
              </w:rPr>
              <w:t>RSD</w:t>
            </w:r>
          </w:p>
        </w:tc>
        <w:tc>
          <w:tcPr>
            <w:tcW w:w="1134" w:type="dxa"/>
            <w:vMerge/>
            <w:tcBorders>
              <w:top w:val="single" w:sz="6" w:space="0" w:color="000000"/>
              <w:left w:val="single" w:sz="6" w:space="0" w:color="000000"/>
              <w:bottom w:val="single" w:sz="6" w:space="0" w:color="000000"/>
            </w:tcBorders>
            <w:shd w:val="clear" w:color="auto" w:fill="FFFFFF"/>
          </w:tcPr>
          <w:p w14:paraId="41E51CDB" w14:textId="77777777" w:rsidR="009D0C0B" w:rsidRDefault="009D0C0B"/>
        </w:tc>
        <w:tc>
          <w:tcPr>
            <w:tcW w:w="1134" w:type="dxa"/>
            <w:vMerge/>
            <w:tcBorders>
              <w:top w:val="single" w:sz="6" w:space="0" w:color="000000"/>
              <w:left w:val="single" w:sz="6" w:space="0" w:color="000000"/>
              <w:bottom w:val="single" w:sz="6" w:space="0" w:color="000000"/>
              <w:right w:val="single" w:sz="4" w:space="0" w:color="000000"/>
            </w:tcBorders>
            <w:shd w:val="clear" w:color="auto" w:fill="FFFFFF"/>
          </w:tcPr>
          <w:p w14:paraId="0D90D89A" w14:textId="77777777" w:rsidR="009D0C0B" w:rsidRDefault="009D0C0B"/>
        </w:tc>
      </w:tr>
      <w:tr w:rsidR="00A63278" w14:paraId="6D9E998B" w14:textId="77777777" w:rsidTr="00A63278">
        <w:tc>
          <w:tcPr>
            <w:tcW w:w="1087" w:type="dxa"/>
            <w:vMerge w:val="restart"/>
            <w:tcBorders>
              <w:top w:val="single" w:sz="6" w:space="0" w:color="000000"/>
              <w:left w:val="single" w:sz="4" w:space="0" w:color="000000"/>
            </w:tcBorders>
            <w:shd w:val="clear" w:color="auto" w:fill="auto"/>
          </w:tcPr>
          <w:p w14:paraId="03149837" w14:textId="6D102582" w:rsidR="00A63278" w:rsidRDefault="00A63278" w:rsidP="00A63278">
            <w:pPr>
              <w:snapToGrid w:val="0"/>
              <w:spacing w:before="60" w:after="60"/>
              <w:rPr>
                <w:rFonts w:eastAsia="Calibri"/>
                <w:i/>
                <w:color w:val="000000"/>
                <w:sz w:val="18"/>
                <w:szCs w:val="18"/>
                <w:lang w:eastAsia="en-US"/>
              </w:rPr>
            </w:pPr>
            <w:r w:rsidRPr="00AC1E36">
              <w:rPr>
                <w:i/>
                <w:sz w:val="18"/>
                <w:szCs w:val="18"/>
              </w:rPr>
              <w:t>ZE-TDA (active substance)</w:t>
            </w:r>
          </w:p>
        </w:tc>
        <w:tc>
          <w:tcPr>
            <w:tcW w:w="983" w:type="dxa"/>
            <w:vMerge w:val="restart"/>
            <w:tcBorders>
              <w:top w:val="single" w:sz="6" w:space="0" w:color="000000"/>
              <w:left w:val="single" w:sz="6" w:space="0" w:color="000000"/>
            </w:tcBorders>
            <w:shd w:val="clear" w:color="auto" w:fill="auto"/>
          </w:tcPr>
          <w:p w14:paraId="482023D6" w14:textId="1F7BCB2A" w:rsidR="00A63278" w:rsidRDefault="00A63278" w:rsidP="00A63278">
            <w:pPr>
              <w:snapToGrid w:val="0"/>
              <w:spacing w:before="60" w:after="60"/>
              <w:rPr>
                <w:i/>
                <w:color w:val="000000"/>
                <w:sz w:val="18"/>
                <w:szCs w:val="18"/>
              </w:rPr>
            </w:pPr>
            <w:r w:rsidRPr="00AC1E36">
              <w:rPr>
                <w:sz w:val="18"/>
                <w:szCs w:val="18"/>
              </w:rPr>
              <w:t>GC-FID</w:t>
            </w:r>
          </w:p>
        </w:tc>
        <w:tc>
          <w:tcPr>
            <w:tcW w:w="1408" w:type="dxa"/>
            <w:tcBorders>
              <w:top w:val="single" w:sz="6" w:space="0" w:color="000000"/>
              <w:left w:val="single" w:sz="6" w:space="0" w:color="000000"/>
              <w:bottom w:val="single" w:sz="6" w:space="0" w:color="000000"/>
            </w:tcBorders>
            <w:shd w:val="clear" w:color="auto" w:fill="auto"/>
          </w:tcPr>
          <w:p w14:paraId="140BA8E1" w14:textId="6B2DC320" w:rsidR="00A63278" w:rsidRDefault="00A63278" w:rsidP="00A63278">
            <w:pPr>
              <w:snapToGrid w:val="0"/>
              <w:spacing w:before="60" w:after="60"/>
              <w:rPr>
                <w:color w:val="000000"/>
                <w:sz w:val="18"/>
                <w:szCs w:val="18"/>
              </w:rPr>
            </w:pPr>
            <w:r w:rsidRPr="00AC1E36">
              <w:rPr>
                <w:sz w:val="18"/>
                <w:szCs w:val="18"/>
              </w:rPr>
              <w:t>75% of nominal content (0.9% w/w) / 2</w:t>
            </w:r>
          </w:p>
        </w:tc>
        <w:tc>
          <w:tcPr>
            <w:tcW w:w="895" w:type="dxa"/>
            <w:vMerge w:val="restart"/>
            <w:tcBorders>
              <w:top w:val="single" w:sz="6" w:space="0" w:color="000000"/>
              <w:left w:val="single" w:sz="6" w:space="0" w:color="000000"/>
            </w:tcBorders>
            <w:shd w:val="clear" w:color="auto" w:fill="auto"/>
          </w:tcPr>
          <w:p w14:paraId="55A39DA8" w14:textId="77777777" w:rsidR="00A63278" w:rsidRPr="00AC1E36" w:rsidRDefault="00A63278" w:rsidP="00A63278">
            <w:pPr>
              <w:rPr>
                <w:sz w:val="18"/>
                <w:szCs w:val="18"/>
              </w:rPr>
            </w:pPr>
            <w:r w:rsidRPr="00AC1E36">
              <w:rPr>
                <w:sz w:val="18"/>
                <w:szCs w:val="18"/>
              </w:rPr>
              <w:t xml:space="preserve">29.61 – 69.09 µg/mL </w:t>
            </w:r>
          </w:p>
          <w:p w14:paraId="00E419C4" w14:textId="77777777" w:rsidR="00A63278" w:rsidRDefault="00A63278" w:rsidP="00A63278">
            <w:pPr>
              <w:rPr>
                <w:sz w:val="18"/>
                <w:szCs w:val="18"/>
              </w:rPr>
            </w:pPr>
            <w:r w:rsidRPr="00AC1E36">
              <w:rPr>
                <w:sz w:val="18"/>
                <w:szCs w:val="18"/>
              </w:rPr>
              <w:t>r2 &gt; 0.99</w:t>
            </w:r>
          </w:p>
          <w:p w14:paraId="1E5A8BF1" w14:textId="49BD1E9D" w:rsidR="00A63278" w:rsidRDefault="00A63278" w:rsidP="00A63278">
            <w:pPr>
              <w:snapToGrid w:val="0"/>
              <w:spacing w:before="60" w:after="60"/>
              <w:rPr>
                <w:color w:val="000000"/>
                <w:sz w:val="18"/>
                <w:szCs w:val="18"/>
              </w:rPr>
            </w:pPr>
            <w:r>
              <w:rPr>
                <w:sz w:val="18"/>
                <w:szCs w:val="18"/>
              </w:rPr>
              <w:t>n=5</w:t>
            </w:r>
          </w:p>
        </w:tc>
        <w:tc>
          <w:tcPr>
            <w:tcW w:w="1022" w:type="dxa"/>
            <w:vMerge w:val="restart"/>
            <w:tcBorders>
              <w:top w:val="single" w:sz="6" w:space="0" w:color="000000"/>
              <w:left w:val="single" w:sz="6" w:space="0" w:color="000000"/>
            </w:tcBorders>
            <w:shd w:val="clear" w:color="auto" w:fill="auto"/>
          </w:tcPr>
          <w:p w14:paraId="12B76BFA" w14:textId="774C3F88" w:rsidR="00A63278" w:rsidRDefault="00A63278" w:rsidP="00A63278">
            <w:pPr>
              <w:snapToGrid w:val="0"/>
              <w:spacing w:before="60" w:after="60"/>
              <w:rPr>
                <w:color w:val="000000"/>
                <w:sz w:val="18"/>
                <w:szCs w:val="18"/>
              </w:rPr>
            </w:pPr>
            <w:r w:rsidRPr="00AC1E36">
              <w:rPr>
                <w:sz w:val="18"/>
                <w:szCs w:val="18"/>
              </w:rPr>
              <w:t>Yes</w:t>
            </w:r>
            <w:r>
              <w:rPr>
                <w:sz w:val="18"/>
                <w:szCs w:val="18"/>
              </w:rPr>
              <w:t>**</w:t>
            </w:r>
          </w:p>
        </w:tc>
        <w:tc>
          <w:tcPr>
            <w:tcW w:w="917" w:type="dxa"/>
            <w:tcBorders>
              <w:top w:val="single" w:sz="6" w:space="0" w:color="000000"/>
              <w:left w:val="single" w:sz="6" w:space="0" w:color="000000"/>
              <w:bottom w:val="single" w:sz="6" w:space="0" w:color="000000"/>
            </w:tcBorders>
            <w:shd w:val="clear" w:color="auto" w:fill="auto"/>
          </w:tcPr>
          <w:p w14:paraId="21B61DFA" w14:textId="432E292F" w:rsidR="00A63278" w:rsidRDefault="00A63278" w:rsidP="00A63278">
            <w:pPr>
              <w:snapToGrid w:val="0"/>
              <w:spacing w:before="60" w:after="60"/>
              <w:rPr>
                <w:color w:val="000000"/>
                <w:sz w:val="18"/>
                <w:szCs w:val="18"/>
              </w:rPr>
            </w:pPr>
            <w:r w:rsidRPr="00AC1E36">
              <w:rPr>
                <w:sz w:val="18"/>
                <w:szCs w:val="18"/>
              </w:rPr>
              <w:t>101.28, 101.09</w:t>
            </w:r>
          </w:p>
        </w:tc>
        <w:tc>
          <w:tcPr>
            <w:tcW w:w="709" w:type="dxa"/>
            <w:tcBorders>
              <w:top w:val="single" w:sz="6" w:space="0" w:color="000000"/>
              <w:left w:val="single" w:sz="6" w:space="0" w:color="000000"/>
              <w:bottom w:val="single" w:sz="6" w:space="0" w:color="000000"/>
            </w:tcBorders>
            <w:shd w:val="clear" w:color="auto" w:fill="auto"/>
          </w:tcPr>
          <w:p w14:paraId="62A8D696" w14:textId="5CEED5C0" w:rsidR="00A63278" w:rsidRDefault="00A63278" w:rsidP="00A63278">
            <w:pPr>
              <w:snapToGrid w:val="0"/>
              <w:spacing w:before="60" w:after="60"/>
              <w:rPr>
                <w:color w:val="000000"/>
                <w:sz w:val="18"/>
                <w:szCs w:val="18"/>
              </w:rPr>
            </w:pPr>
            <w:r w:rsidRPr="00AC1E36">
              <w:rPr>
                <w:sz w:val="18"/>
                <w:szCs w:val="18"/>
              </w:rPr>
              <w:t>101.2</w:t>
            </w:r>
          </w:p>
        </w:tc>
        <w:tc>
          <w:tcPr>
            <w:tcW w:w="851" w:type="dxa"/>
            <w:vMerge w:val="restart"/>
            <w:tcBorders>
              <w:top w:val="single" w:sz="6" w:space="0" w:color="000000"/>
              <w:left w:val="single" w:sz="6" w:space="0" w:color="000000"/>
            </w:tcBorders>
            <w:shd w:val="clear" w:color="auto" w:fill="auto"/>
          </w:tcPr>
          <w:p w14:paraId="023D1F5F" w14:textId="518B133F" w:rsidR="00A63278" w:rsidRDefault="00A63278" w:rsidP="00A63278">
            <w:pPr>
              <w:snapToGrid w:val="0"/>
              <w:spacing w:before="60" w:after="60"/>
              <w:rPr>
                <w:color w:val="000000"/>
                <w:sz w:val="18"/>
                <w:szCs w:val="18"/>
              </w:rPr>
            </w:pPr>
            <w:r w:rsidRPr="00AC1E36">
              <w:rPr>
                <w:sz w:val="18"/>
                <w:szCs w:val="18"/>
              </w:rPr>
              <w:t>0.95* (n= 6)</w:t>
            </w:r>
          </w:p>
        </w:tc>
        <w:tc>
          <w:tcPr>
            <w:tcW w:w="1134" w:type="dxa"/>
            <w:vMerge w:val="restart"/>
            <w:tcBorders>
              <w:top w:val="single" w:sz="6" w:space="0" w:color="000000"/>
              <w:left w:val="single" w:sz="6" w:space="0" w:color="000000"/>
            </w:tcBorders>
            <w:shd w:val="clear" w:color="auto" w:fill="auto"/>
          </w:tcPr>
          <w:p w14:paraId="7DE9420B" w14:textId="5F6E3253" w:rsidR="00A63278" w:rsidRDefault="00A63278" w:rsidP="00A63278">
            <w:pPr>
              <w:snapToGrid w:val="0"/>
              <w:spacing w:before="60" w:after="60"/>
              <w:rPr>
                <w:color w:val="000000"/>
                <w:sz w:val="18"/>
                <w:szCs w:val="18"/>
              </w:rPr>
            </w:pPr>
            <w:r w:rsidRPr="00AC1E36">
              <w:rPr>
                <w:sz w:val="18"/>
                <w:szCs w:val="18"/>
              </w:rPr>
              <w:t>Not applicable</w:t>
            </w:r>
          </w:p>
        </w:tc>
        <w:tc>
          <w:tcPr>
            <w:tcW w:w="1134" w:type="dxa"/>
            <w:vMerge w:val="restart"/>
            <w:tcBorders>
              <w:top w:val="single" w:sz="6" w:space="0" w:color="000000"/>
              <w:left w:val="single" w:sz="6" w:space="0" w:color="000000"/>
              <w:right w:val="single" w:sz="4" w:space="0" w:color="000000"/>
            </w:tcBorders>
            <w:shd w:val="clear" w:color="auto" w:fill="auto"/>
          </w:tcPr>
          <w:p w14:paraId="7897AB96" w14:textId="218D7D36" w:rsidR="00A63278" w:rsidRDefault="00A63278" w:rsidP="00A63278">
            <w:pPr>
              <w:snapToGrid w:val="0"/>
              <w:spacing w:before="60" w:after="60"/>
              <w:rPr>
                <w:color w:val="000000"/>
                <w:sz w:val="18"/>
                <w:szCs w:val="18"/>
              </w:rPr>
            </w:pPr>
            <w:r w:rsidRPr="00AC1E36">
              <w:rPr>
                <w:rFonts w:eastAsia="Calibri"/>
                <w:sz w:val="18"/>
                <w:szCs w:val="18"/>
              </w:rPr>
              <w:t>Brioschi M., 2018, CH-411/2018</w:t>
            </w:r>
          </w:p>
        </w:tc>
      </w:tr>
      <w:tr w:rsidR="00A63278" w14:paraId="26A908E0" w14:textId="77777777" w:rsidTr="00A63278">
        <w:trPr>
          <w:trHeight w:val="300"/>
        </w:trPr>
        <w:tc>
          <w:tcPr>
            <w:tcW w:w="1087" w:type="dxa"/>
            <w:vMerge/>
            <w:tcBorders>
              <w:left w:val="single" w:sz="4" w:space="0" w:color="000000"/>
            </w:tcBorders>
            <w:shd w:val="clear" w:color="auto" w:fill="auto"/>
          </w:tcPr>
          <w:p w14:paraId="787553AB" w14:textId="77777777" w:rsidR="00A63278" w:rsidRDefault="00A63278" w:rsidP="00A63278">
            <w:pPr>
              <w:snapToGrid w:val="0"/>
              <w:spacing w:before="60" w:after="60"/>
              <w:rPr>
                <w:rFonts w:eastAsia="Calibri"/>
                <w:i/>
                <w:color w:val="000000"/>
                <w:sz w:val="18"/>
                <w:szCs w:val="18"/>
                <w:lang w:eastAsia="en-US"/>
              </w:rPr>
            </w:pPr>
          </w:p>
        </w:tc>
        <w:tc>
          <w:tcPr>
            <w:tcW w:w="983" w:type="dxa"/>
            <w:vMerge/>
            <w:tcBorders>
              <w:left w:val="single" w:sz="6" w:space="0" w:color="000000"/>
            </w:tcBorders>
            <w:shd w:val="clear" w:color="auto" w:fill="auto"/>
          </w:tcPr>
          <w:p w14:paraId="4817AFCC" w14:textId="77777777" w:rsidR="00A63278" w:rsidRDefault="00A63278" w:rsidP="00A63278">
            <w:pPr>
              <w:snapToGrid w:val="0"/>
              <w:spacing w:before="60" w:after="60"/>
              <w:rPr>
                <w:i/>
                <w:color w:val="000000"/>
                <w:sz w:val="18"/>
                <w:szCs w:val="18"/>
              </w:rPr>
            </w:pPr>
          </w:p>
        </w:tc>
        <w:tc>
          <w:tcPr>
            <w:tcW w:w="1408" w:type="dxa"/>
            <w:tcBorders>
              <w:top w:val="single" w:sz="6" w:space="0" w:color="000000"/>
              <w:left w:val="single" w:sz="6" w:space="0" w:color="000000"/>
              <w:bottom w:val="single" w:sz="6" w:space="0" w:color="000000"/>
            </w:tcBorders>
            <w:shd w:val="clear" w:color="auto" w:fill="auto"/>
          </w:tcPr>
          <w:p w14:paraId="4FBFF582" w14:textId="5034AC48" w:rsidR="00A63278" w:rsidRDefault="00A63278" w:rsidP="00A63278">
            <w:pPr>
              <w:snapToGrid w:val="0"/>
              <w:spacing w:before="60" w:after="60"/>
              <w:rPr>
                <w:color w:val="000000"/>
                <w:sz w:val="18"/>
                <w:szCs w:val="18"/>
              </w:rPr>
            </w:pPr>
            <w:r w:rsidRPr="00AC1E36">
              <w:rPr>
                <w:sz w:val="18"/>
                <w:szCs w:val="18"/>
              </w:rPr>
              <w:t>100% of nominal content (1.2 % w/w) / 2</w:t>
            </w:r>
          </w:p>
        </w:tc>
        <w:tc>
          <w:tcPr>
            <w:tcW w:w="895" w:type="dxa"/>
            <w:vMerge/>
            <w:tcBorders>
              <w:left w:val="single" w:sz="6" w:space="0" w:color="000000"/>
            </w:tcBorders>
            <w:shd w:val="clear" w:color="auto" w:fill="auto"/>
          </w:tcPr>
          <w:p w14:paraId="123A523F" w14:textId="77777777" w:rsidR="00A63278" w:rsidRDefault="00A63278" w:rsidP="00A63278">
            <w:pPr>
              <w:snapToGrid w:val="0"/>
              <w:spacing w:before="60" w:after="60"/>
              <w:rPr>
                <w:color w:val="000000"/>
                <w:sz w:val="18"/>
                <w:szCs w:val="18"/>
              </w:rPr>
            </w:pPr>
          </w:p>
        </w:tc>
        <w:tc>
          <w:tcPr>
            <w:tcW w:w="1022" w:type="dxa"/>
            <w:vMerge/>
            <w:tcBorders>
              <w:left w:val="single" w:sz="6" w:space="0" w:color="000000"/>
            </w:tcBorders>
            <w:shd w:val="clear" w:color="auto" w:fill="auto"/>
          </w:tcPr>
          <w:p w14:paraId="62720271" w14:textId="77777777" w:rsidR="00A63278" w:rsidRDefault="00A63278" w:rsidP="00A63278">
            <w:pPr>
              <w:snapToGrid w:val="0"/>
              <w:spacing w:before="60" w:after="60"/>
              <w:rPr>
                <w:color w:val="000000"/>
                <w:sz w:val="18"/>
                <w:szCs w:val="18"/>
              </w:rPr>
            </w:pPr>
          </w:p>
        </w:tc>
        <w:tc>
          <w:tcPr>
            <w:tcW w:w="917" w:type="dxa"/>
            <w:tcBorders>
              <w:top w:val="single" w:sz="6" w:space="0" w:color="000000"/>
              <w:left w:val="single" w:sz="6" w:space="0" w:color="000000"/>
              <w:bottom w:val="single" w:sz="6" w:space="0" w:color="000000"/>
            </w:tcBorders>
            <w:shd w:val="clear" w:color="auto" w:fill="auto"/>
          </w:tcPr>
          <w:p w14:paraId="4AD494CC" w14:textId="1CF6B4AD" w:rsidR="00A63278" w:rsidRDefault="00A63278" w:rsidP="00A63278">
            <w:pPr>
              <w:snapToGrid w:val="0"/>
              <w:spacing w:before="60" w:after="60"/>
              <w:rPr>
                <w:color w:val="000000"/>
                <w:sz w:val="18"/>
                <w:szCs w:val="18"/>
              </w:rPr>
            </w:pPr>
            <w:r w:rsidRPr="00AC1E36">
              <w:rPr>
                <w:sz w:val="18"/>
                <w:szCs w:val="18"/>
              </w:rPr>
              <w:t>100.88, 100.52</w:t>
            </w:r>
          </w:p>
        </w:tc>
        <w:tc>
          <w:tcPr>
            <w:tcW w:w="709" w:type="dxa"/>
            <w:tcBorders>
              <w:top w:val="single" w:sz="6" w:space="0" w:color="000000"/>
              <w:left w:val="single" w:sz="6" w:space="0" w:color="000000"/>
              <w:bottom w:val="single" w:sz="6" w:space="0" w:color="000000"/>
            </w:tcBorders>
            <w:shd w:val="clear" w:color="auto" w:fill="auto"/>
          </w:tcPr>
          <w:p w14:paraId="585D3797" w14:textId="3D571104" w:rsidR="00A63278" w:rsidRDefault="00A63278" w:rsidP="00A63278">
            <w:pPr>
              <w:snapToGrid w:val="0"/>
              <w:spacing w:before="60" w:after="60"/>
              <w:rPr>
                <w:color w:val="000000"/>
                <w:sz w:val="18"/>
                <w:szCs w:val="18"/>
              </w:rPr>
            </w:pPr>
            <w:r w:rsidRPr="00AC1E36">
              <w:rPr>
                <w:sz w:val="18"/>
                <w:szCs w:val="18"/>
              </w:rPr>
              <w:t>100.7</w:t>
            </w:r>
          </w:p>
        </w:tc>
        <w:tc>
          <w:tcPr>
            <w:tcW w:w="851" w:type="dxa"/>
            <w:vMerge/>
            <w:tcBorders>
              <w:left w:val="single" w:sz="6" w:space="0" w:color="000000"/>
            </w:tcBorders>
            <w:shd w:val="clear" w:color="auto" w:fill="auto"/>
          </w:tcPr>
          <w:p w14:paraId="0B2A81C3" w14:textId="77777777" w:rsidR="00A63278" w:rsidRDefault="00A63278" w:rsidP="00A63278">
            <w:pPr>
              <w:snapToGrid w:val="0"/>
              <w:spacing w:before="60" w:after="60"/>
              <w:rPr>
                <w:color w:val="000000"/>
                <w:sz w:val="18"/>
                <w:szCs w:val="18"/>
              </w:rPr>
            </w:pPr>
          </w:p>
        </w:tc>
        <w:tc>
          <w:tcPr>
            <w:tcW w:w="1134" w:type="dxa"/>
            <w:vMerge/>
            <w:tcBorders>
              <w:left w:val="single" w:sz="6" w:space="0" w:color="000000"/>
            </w:tcBorders>
            <w:shd w:val="clear" w:color="auto" w:fill="auto"/>
          </w:tcPr>
          <w:p w14:paraId="78C0CA83" w14:textId="77777777" w:rsidR="00A63278" w:rsidRDefault="00A63278" w:rsidP="00A63278">
            <w:pPr>
              <w:snapToGrid w:val="0"/>
              <w:spacing w:before="60" w:after="60"/>
              <w:rPr>
                <w:color w:val="000000"/>
                <w:sz w:val="18"/>
                <w:szCs w:val="18"/>
              </w:rPr>
            </w:pPr>
          </w:p>
        </w:tc>
        <w:tc>
          <w:tcPr>
            <w:tcW w:w="1134" w:type="dxa"/>
            <w:vMerge/>
            <w:tcBorders>
              <w:left w:val="single" w:sz="6" w:space="0" w:color="000000"/>
              <w:right w:val="single" w:sz="4" w:space="0" w:color="000000"/>
            </w:tcBorders>
            <w:shd w:val="clear" w:color="auto" w:fill="auto"/>
          </w:tcPr>
          <w:p w14:paraId="1725F808" w14:textId="77777777" w:rsidR="00A63278" w:rsidRDefault="00A63278" w:rsidP="00A63278">
            <w:pPr>
              <w:snapToGrid w:val="0"/>
              <w:spacing w:before="60" w:after="60"/>
              <w:rPr>
                <w:color w:val="000000"/>
                <w:sz w:val="18"/>
                <w:szCs w:val="18"/>
              </w:rPr>
            </w:pPr>
          </w:p>
        </w:tc>
      </w:tr>
      <w:tr w:rsidR="00A63278" w14:paraId="56FEBBBE" w14:textId="77777777" w:rsidTr="00A63278">
        <w:tc>
          <w:tcPr>
            <w:tcW w:w="1087" w:type="dxa"/>
            <w:vMerge/>
            <w:tcBorders>
              <w:left w:val="single" w:sz="4" w:space="0" w:color="000000"/>
              <w:bottom w:val="single" w:sz="6" w:space="0" w:color="000000"/>
            </w:tcBorders>
            <w:shd w:val="clear" w:color="auto" w:fill="auto"/>
          </w:tcPr>
          <w:p w14:paraId="3DC6352B" w14:textId="77777777" w:rsidR="00A63278" w:rsidRDefault="00A63278" w:rsidP="00A63278">
            <w:pPr>
              <w:snapToGrid w:val="0"/>
              <w:spacing w:before="60" w:after="60"/>
              <w:rPr>
                <w:rFonts w:eastAsia="Calibri"/>
                <w:i/>
                <w:color w:val="000000"/>
                <w:sz w:val="18"/>
                <w:szCs w:val="18"/>
                <w:lang w:eastAsia="en-US"/>
              </w:rPr>
            </w:pPr>
          </w:p>
        </w:tc>
        <w:tc>
          <w:tcPr>
            <w:tcW w:w="983" w:type="dxa"/>
            <w:vMerge/>
            <w:tcBorders>
              <w:left w:val="single" w:sz="6" w:space="0" w:color="000000"/>
              <w:bottom w:val="single" w:sz="6" w:space="0" w:color="000000"/>
            </w:tcBorders>
            <w:shd w:val="clear" w:color="auto" w:fill="auto"/>
          </w:tcPr>
          <w:p w14:paraId="77F28A82" w14:textId="77777777" w:rsidR="00A63278" w:rsidRDefault="00A63278" w:rsidP="00A63278">
            <w:pPr>
              <w:snapToGrid w:val="0"/>
              <w:spacing w:before="60" w:after="60"/>
              <w:rPr>
                <w:i/>
                <w:color w:val="000000"/>
                <w:sz w:val="18"/>
                <w:szCs w:val="18"/>
              </w:rPr>
            </w:pPr>
          </w:p>
        </w:tc>
        <w:tc>
          <w:tcPr>
            <w:tcW w:w="1408" w:type="dxa"/>
            <w:tcBorders>
              <w:top w:val="single" w:sz="6" w:space="0" w:color="000000"/>
              <w:left w:val="single" w:sz="6" w:space="0" w:color="000000"/>
              <w:bottom w:val="single" w:sz="6" w:space="0" w:color="000000"/>
            </w:tcBorders>
            <w:shd w:val="clear" w:color="auto" w:fill="auto"/>
          </w:tcPr>
          <w:p w14:paraId="2EB89FE7" w14:textId="6B47D22E" w:rsidR="00A63278" w:rsidRDefault="00A63278" w:rsidP="00A63278">
            <w:pPr>
              <w:snapToGrid w:val="0"/>
              <w:spacing w:before="60" w:after="60"/>
              <w:rPr>
                <w:color w:val="000000"/>
                <w:sz w:val="18"/>
                <w:szCs w:val="18"/>
              </w:rPr>
            </w:pPr>
            <w:r w:rsidRPr="00AC1E36">
              <w:rPr>
                <w:sz w:val="18"/>
                <w:szCs w:val="18"/>
              </w:rPr>
              <w:t>125% of nominal content (1.5% w/w) / 2</w:t>
            </w:r>
          </w:p>
        </w:tc>
        <w:tc>
          <w:tcPr>
            <w:tcW w:w="895" w:type="dxa"/>
            <w:vMerge/>
            <w:tcBorders>
              <w:left w:val="single" w:sz="6" w:space="0" w:color="000000"/>
              <w:bottom w:val="single" w:sz="6" w:space="0" w:color="000000"/>
            </w:tcBorders>
            <w:shd w:val="clear" w:color="auto" w:fill="auto"/>
          </w:tcPr>
          <w:p w14:paraId="7BDB325D" w14:textId="77777777" w:rsidR="00A63278" w:rsidRDefault="00A63278" w:rsidP="00A63278">
            <w:pPr>
              <w:snapToGrid w:val="0"/>
              <w:spacing w:before="60" w:after="60"/>
              <w:rPr>
                <w:color w:val="000000"/>
                <w:sz w:val="18"/>
                <w:szCs w:val="18"/>
              </w:rPr>
            </w:pPr>
          </w:p>
        </w:tc>
        <w:tc>
          <w:tcPr>
            <w:tcW w:w="1022" w:type="dxa"/>
            <w:vMerge/>
            <w:tcBorders>
              <w:left w:val="single" w:sz="6" w:space="0" w:color="000000"/>
              <w:bottom w:val="single" w:sz="6" w:space="0" w:color="000000"/>
            </w:tcBorders>
            <w:shd w:val="clear" w:color="auto" w:fill="auto"/>
          </w:tcPr>
          <w:p w14:paraId="232804A3" w14:textId="77777777" w:rsidR="00A63278" w:rsidRDefault="00A63278" w:rsidP="00A63278">
            <w:pPr>
              <w:snapToGrid w:val="0"/>
              <w:spacing w:before="60" w:after="60"/>
              <w:rPr>
                <w:color w:val="000000"/>
                <w:sz w:val="18"/>
                <w:szCs w:val="18"/>
              </w:rPr>
            </w:pPr>
          </w:p>
        </w:tc>
        <w:tc>
          <w:tcPr>
            <w:tcW w:w="917" w:type="dxa"/>
            <w:tcBorders>
              <w:top w:val="single" w:sz="6" w:space="0" w:color="000000"/>
              <w:left w:val="single" w:sz="6" w:space="0" w:color="000000"/>
              <w:bottom w:val="single" w:sz="6" w:space="0" w:color="000000"/>
            </w:tcBorders>
            <w:shd w:val="clear" w:color="auto" w:fill="auto"/>
          </w:tcPr>
          <w:p w14:paraId="51469597" w14:textId="05909D6C" w:rsidR="00A63278" w:rsidRDefault="00A63278" w:rsidP="00A63278">
            <w:pPr>
              <w:snapToGrid w:val="0"/>
              <w:spacing w:before="60" w:after="60"/>
              <w:rPr>
                <w:color w:val="000000"/>
                <w:sz w:val="18"/>
                <w:szCs w:val="18"/>
              </w:rPr>
            </w:pPr>
            <w:r w:rsidRPr="00AC1E36">
              <w:rPr>
                <w:sz w:val="18"/>
                <w:szCs w:val="18"/>
              </w:rPr>
              <w:t>101.85, 101.99</w:t>
            </w:r>
          </w:p>
        </w:tc>
        <w:tc>
          <w:tcPr>
            <w:tcW w:w="709" w:type="dxa"/>
            <w:tcBorders>
              <w:top w:val="single" w:sz="6" w:space="0" w:color="000000"/>
              <w:left w:val="single" w:sz="6" w:space="0" w:color="000000"/>
              <w:bottom w:val="single" w:sz="6" w:space="0" w:color="000000"/>
            </w:tcBorders>
            <w:shd w:val="clear" w:color="auto" w:fill="auto"/>
          </w:tcPr>
          <w:p w14:paraId="1BE59A6C" w14:textId="28A8B581" w:rsidR="00A63278" w:rsidRDefault="00A63278" w:rsidP="00A63278">
            <w:pPr>
              <w:snapToGrid w:val="0"/>
              <w:spacing w:before="60" w:after="60"/>
              <w:rPr>
                <w:color w:val="000000"/>
                <w:sz w:val="18"/>
                <w:szCs w:val="18"/>
              </w:rPr>
            </w:pPr>
            <w:r w:rsidRPr="00AC1E36">
              <w:rPr>
                <w:sz w:val="18"/>
                <w:szCs w:val="18"/>
              </w:rPr>
              <w:t>101.9</w:t>
            </w:r>
          </w:p>
        </w:tc>
        <w:tc>
          <w:tcPr>
            <w:tcW w:w="851" w:type="dxa"/>
            <w:vMerge/>
            <w:tcBorders>
              <w:left w:val="single" w:sz="6" w:space="0" w:color="000000"/>
              <w:bottom w:val="single" w:sz="6" w:space="0" w:color="000000"/>
            </w:tcBorders>
            <w:shd w:val="clear" w:color="auto" w:fill="auto"/>
          </w:tcPr>
          <w:p w14:paraId="5261EF89" w14:textId="77777777" w:rsidR="00A63278" w:rsidRDefault="00A63278" w:rsidP="00A63278">
            <w:pPr>
              <w:snapToGrid w:val="0"/>
              <w:spacing w:before="60" w:after="60"/>
              <w:rPr>
                <w:color w:val="000000"/>
                <w:sz w:val="18"/>
                <w:szCs w:val="18"/>
              </w:rPr>
            </w:pPr>
          </w:p>
        </w:tc>
        <w:tc>
          <w:tcPr>
            <w:tcW w:w="1134" w:type="dxa"/>
            <w:vMerge/>
            <w:tcBorders>
              <w:left w:val="single" w:sz="6" w:space="0" w:color="000000"/>
              <w:bottom w:val="single" w:sz="6" w:space="0" w:color="000000"/>
            </w:tcBorders>
            <w:shd w:val="clear" w:color="auto" w:fill="auto"/>
          </w:tcPr>
          <w:p w14:paraId="122F2D7E" w14:textId="77777777" w:rsidR="00A63278" w:rsidRDefault="00A63278" w:rsidP="00A63278">
            <w:pPr>
              <w:snapToGrid w:val="0"/>
              <w:spacing w:before="60" w:after="60"/>
              <w:rPr>
                <w:color w:val="000000"/>
                <w:sz w:val="18"/>
                <w:szCs w:val="18"/>
              </w:rPr>
            </w:pPr>
          </w:p>
        </w:tc>
        <w:tc>
          <w:tcPr>
            <w:tcW w:w="1134" w:type="dxa"/>
            <w:vMerge/>
            <w:tcBorders>
              <w:left w:val="single" w:sz="6" w:space="0" w:color="000000"/>
              <w:bottom w:val="single" w:sz="6" w:space="0" w:color="000000"/>
              <w:right w:val="single" w:sz="4" w:space="0" w:color="000000"/>
            </w:tcBorders>
            <w:shd w:val="clear" w:color="auto" w:fill="auto"/>
          </w:tcPr>
          <w:p w14:paraId="36F102A1" w14:textId="77777777" w:rsidR="00A63278" w:rsidRDefault="00A63278" w:rsidP="00A63278">
            <w:pPr>
              <w:snapToGrid w:val="0"/>
              <w:spacing w:before="60" w:after="60"/>
              <w:rPr>
                <w:color w:val="000000"/>
                <w:sz w:val="18"/>
                <w:szCs w:val="18"/>
              </w:rPr>
            </w:pPr>
          </w:p>
        </w:tc>
      </w:tr>
    </w:tbl>
    <w:p w14:paraId="1E17B82D" w14:textId="77777777" w:rsidR="00A63278" w:rsidRDefault="00A63278" w:rsidP="00A63278">
      <w:pPr>
        <w:rPr>
          <w:rFonts w:eastAsia="Calibri"/>
          <w:sz w:val="16"/>
          <w:szCs w:val="16"/>
          <w:lang w:eastAsia="en-US"/>
        </w:rPr>
      </w:pPr>
      <w:r w:rsidRPr="00CE0357">
        <w:rPr>
          <w:rFonts w:eastAsia="Calibri"/>
          <w:sz w:val="16"/>
          <w:szCs w:val="16"/>
          <w:lang w:eastAsia="en-US"/>
        </w:rPr>
        <w:t>* Based on repeatability test</w:t>
      </w:r>
    </w:p>
    <w:p w14:paraId="0F016434" w14:textId="77777777" w:rsidR="00A63278" w:rsidRPr="00CE0357" w:rsidRDefault="00A63278" w:rsidP="00A63278">
      <w:pPr>
        <w:jc w:val="both"/>
        <w:rPr>
          <w:rFonts w:eastAsia="Calibri"/>
          <w:sz w:val="16"/>
          <w:szCs w:val="16"/>
          <w:lang w:eastAsia="en-US"/>
        </w:rPr>
      </w:pPr>
      <w:r>
        <w:rPr>
          <w:rFonts w:eastAsia="Calibri"/>
          <w:sz w:val="16"/>
          <w:szCs w:val="16"/>
          <w:lang w:eastAsia="en-US"/>
        </w:rPr>
        <w:t>**</w:t>
      </w:r>
      <w:r w:rsidRPr="00457E2D">
        <w:rPr>
          <w:rFonts w:eastAsia="Calibri"/>
          <w:sz w:val="16"/>
          <w:szCs w:val="16"/>
          <w:lang w:eastAsia="en-US"/>
        </w:rPr>
        <w:t xml:space="preserve"> </w:t>
      </w:r>
      <w:r w:rsidRPr="00DE6234">
        <w:rPr>
          <w:rFonts w:eastAsia="Calibri"/>
          <w:sz w:val="16"/>
          <w:szCs w:val="16"/>
          <w:lang w:eastAsia="en-US"/>
        </w:rPr>
        <w:t>A</w:t>
      </w:r>
      <w:r w:rsidRPr="00457E2D">
        <w:rPr>
          <w:rFonts w:eastAsia="Calibri"/>
          <w:sz w:val="16"/>
          <w:szCs w:val="16"/>
          <w:lang w:eastAsia="en-US"/>
        </w:rPr>
        <w:t xml:space="preserve"> comparison of the chromatograms of the solvent wash, ZE-TDA test substance, propyl benzoate internal standard, placebo and test item solutions shows that the ZE-TDA peak was well separated and there were no interferences with the placebo. </w:t>
      </w:r>
    </w:p>
    <w:p w14:paraId="514BA560" w14:textId="731136FA" w:rsidR="00A63278" w:rsidRDefault="00A63278">
      <w:pPr>
        <w:rPr>
          <w:rFonts w:eastAsia="Calibri"/>
          <w:lang w:eastAsia="en-US"/>
        </w:rPr>
      </w:pPr>
    </w:p>
    <w:p w14:paraId="12ABAA51" w14:textId="77777777" w:rsidR="00A63278" w:rsidRDefault="00A63278" w:rsidP="00A63278">
      <w:pPr>
        <w:spacing w:line="260" w:lineRule="atLeast"/>
        <w:jc w:val="both"/>
      </w:pPr>
      <w:r w:rsidRPr="00800B8B">
        <w:t>The analytical method is fully validated for the determination of the activ</w:t>
      </w:r>
      <w:r>
        <w:t xml:space="preserve">e substance </w:t>
      </w:r>
      <w:r w:rsidRPr="000B2C4C">
        <w:t>ZE-TDA</w:t>
      </w:r>
      <w:r w:rsidRPr="00800B8B">
        <w:t xml:space="preserve"> in the product</w:t>
      </w:r>
      <w:r>
        <w:t xml:space="preserve"> TWIST-TIE </w:t>
      </w:r>
      <w:r w:rsidRPr="00DE6234">
        <w:t>MD2 inPEST®</w:t>
      </w:r>
      <w:r w:rsidRPr="00800B8B">
        <w:t>.</w:t>
      </w:r>
    </w:p>
    <w:p w14:paraId="5EB18E8F" w14:textId="77777777" w:rsidR="00A63278" w:rsidRDefault="00A63278" w:rsidP="00A63278">
      <w:pPr>
        <w:spacing w:line="260" w:lineRule="atLeast"/>
        <w:jc w:val="both"/>
        <w:rPr>
          <w:rFonts w:eastAsia="Calibri"/>
        </w:rPr>
      </w:pPr>
    </w:p>
    <w:p w14:paraId="76770ECD" w14:textId="62170F8C" w:rsidR="00A63278" w:rsidRDefault="00A63278" w:rsidP="00AF225A">
      <w:pPr>
        <w:spacing w:line="260" w:lineRule="atLeast"/>
        <w:jc w:val="both"/>
        <w:rPr>
          <w:rFonts w:eastAsia="Calibri"/>
        </w:rPr>
      </w:pPr>
      <w:r w:rsidRPr="00F73160">
        <w:rPr>
          <w:rFonts w:eastAsia="Calibri"/>
        </w:rPr>
        <w:t>Analytical method for t</w:t>
      </w:r>
      <w:r w:rsidRPr="000840F8">
        <w:rPr>
          <w:rFonts w:eastAsia="Calibri"/>
        </w:rPr>
        <w:t xml:space="preserve">he determination of </w:t>
      </w:r>
      <w:r>
        <w:rPr>
          <w:rFonts w:eastAsia="Calibri"/>
        </w:rPr>
        <w:t>ZE-TDA</w:t>
      </w:r>
      <w:r w:rsidRPr="00F73160">
        <w:rPr>
          <w:rFonts w:eastAsia="Calibri"/>
        </w:rPr>
        <w:t xml:space="preserve"> residues</w:t>
      </w:r>
      <w:r>
        <w:rPr>
          <w:rFonts w:eastAsia="Calibri"/>
        </w:rPr>
        <w:t xml:space="preserve"> is not required in the framework of a simplified authorization.</w:t>
      </w:r>
    </w:p>
    <w:p w14:paraId="29BC527D" w14:textId="77777777" w:rsidR="00AF225A" w:rsidRDefault="00AF225A" w:rsidP="00AF225A">
      <w:pPr>
        <w:spacing w:line="260" w:lineRule="atLeast"/>
        <w:jc w:val="both"/>
        <w:rPr>
          <w:rFonts w:eastAsia="Calibri"/>
          <w:lang w:eastAsia="en-US"/>
        </w:rPr>
      </w:pPr>
    </w:p>
    <w:tbl>
      <w:tblPr>
        <w:tblW w:w="0" w:type="auto"/>
        <w:tblInd w:w="-5" w:type="dxa"/>
        <w:tblLayout w:type="fixed"/>
        <w:tblLook w:val="0000" w:firstRow="0" w:lastRow="0" w:firstColumn="0" w:lastColumn="0" w:noHBand="0" w:noVBand="0"/>
      </w:tblPr>
      <w:tblGrid>
        <w:gridCol w:w="9445"/>
      </w:tblGrid>
      <w:tr w:rsidR="009D0C0B" w14:paraId="2848AA3C"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585AA3BF" w14:textId="77777777" w:rsidR="009D0C0B" w:rsidRDefault="00FA480B">
            <w:pPr>
              <w:spacing w:line="260" w:lineRule="atLeast"/>
            </w:pPr>
            <w:r>
              <w:rPr>
                <w:rFonts w:eastAsia="Calibri"/>
                <w:b/>
                <w:bCs/>
                <w:lang w:eastAsia="en-US"/>
              </w:rPr>
              <w:t>Conclusion on the methods for detection and identificationof the product</w:t>
            </w:r>
          </w:p>
        </w:tc>
      </w:tr>
      <w:tr w:rsidR="009D0C0B" w14:paraId="4846A529"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612051AD" w14:textId="77777777" w:rsidR="00A63278" w:rsidRDefault="00A63278" w:rsidP="00A63278">
            <w:pPr>
              <w:snapToGrid w:val="0"/>
              <w:spacing w:line="260" w:lineRule="atLeast"/>
              <w:rPr>
                <w:rFonts w:eastAsia="Calibri"/>
                <w:bCs/>
                <w:lang w:eastAsia="en-US"/>
              </w:rPr>
            </w:pPr>
            <w:r w:rsidRPr="000840F8">
              <w:rPr>
                <w:rFonts w:eastAsia="Calibri"/>
                <w:bCs/>
                <w:lang w:eastAsia="en-US"/>
              </w:rPr>
              <w:t>The analytical method is</w:t>
            </w:r>
            <w:r w:rsidRPr="00F73160">
              <w:rPr>
                <w:rFonts w:eastAsia="Calibri"/>
                <w:bCs/>
                <w:lang w:eastAsia="en-US"/>
              </w:rPr>
              <w:t xml:space="preserve"> validated for the determination of t</w:t>
            </w:r>
            <w:r w:rsidRPr="000840F8">
              <w:rPr>
                <w:rFonts w:eastAsia="Calibri"/>
                <w:bCs/>
                <w:lang w:eastAsia="en-US"/>
              </w:rPr>
              <w:t>he active substance ZE-TDA</w:t>
            </w:r>
            <w:r w:rsidRPr="00F73160">
              <w:rPr>
                <w:rFonts w:eastAsia="Calibri"/>
                <w:bCs/>
                <w:lang w:eastAsia="en-US"/>
              </w:rPr>
              <w:t xml:space="preserve"> in the product.</w:t>
            </w:r>
          </w:p>
          <w:p w14:paraId="06B77D18" w14:textId="2E2A7D5C" w:rsidR="009D0C0B" w:rsidRDefault="00A63278" w:rsidP="00A63278">
            <w:pPr>
              <w:snapToGrid w:val="0"/>
              <w:spacing w:line="260" w:lineRule="atLeast"/>
              <w:rPr>
                <w:rFonts w:eastAsia="Calibri"/>
                <w:b/>
                <w:bCs/>
                <w:lang w:eastAsia="en-US"/>
              </w:rPr>
            </w:pPr>
            <w:r w:rsidRPr="000840F8">
              <w:rPr>
                <w:rFonts w:eastAsia="Calibri"/>
                <w:bCs/>
                <w:lang w:eastAsia="en-US"/>
              </w:rPr>
              <w:t>Analytical method</w:t>
            </w:r>
            <w:r w:rsidR="00AF0F1F">
              <w:rPr>
                <w:rFonts w:eastAsia="Calibri"/>
                <w:bCs/>
                <w:lang w:eastAsia="en-US"/>
              </w:rPr>
              <w:t>s</w:t>
            </w:r>
            <w:r w:rsidRPr="000840F8">
              <w:rPr>
                <w:rFonts w:eastAsia="Calibri"/>
                <w:bCs/>
                <w:lang w:eastAsia="en-US"/>
              </w:rPr>
              <w:t xml:space="preserve"> for the determination of ZE-TDA residues is not required</w:t>
            </w:r>
            <w:r w:rsidR="00D4005F">
              <w:rPr>
                <w:rFonts w:eastAsia="Calibri"/>
                <w:bCs/>
                <w:lang w:eastAsia="en-US"/>
              </w:rPr>
              <w:t xml:space="preserve"> in the frame of a simplified national authorisation</w:t>
            </w:r>
            <w:r>
              <w:rPr>
                <w:rFonts w:eastAsia="Calibri"/>
                <w:bCs/>
                <w:lang w:eastAsia="en-US"/>
              </w:rPr>
              <w:t>.</w:t>
            </w:r>
          </w:p>
        </w:tc>
      </w:tr>
    </w:tbl>
    <w:p w14:paraId="593AEC83" w14:textId="77777777" w:rsidR="009D0C0B" w:rsidRDefault="009D0C0B">
      <w:pPr>
        <w:pStyle w:val="Titre3"/>
        <w:numPr>
          <w:ilvl w:val="0"/>
          <w:numId w:val="0"/>
        </w:numPr>
      </w:pPr>
    </w:p>
    <w:p w14:paraId="44903688" w14:textId="77777777" w:rsidR="009D0C0B" w:rsidRDefault="00FA480B">
      <w:pPr>
        <w:pStyle w:val="Titre3"/>
      </w:pPr>
      <w:bookmarkStart w:id="59" w:name="_Toc2155658"/>
      <w:r>
        <w:t>Efficacy against target organisms</w:t>
      </w:r>
      <w:bookmarkEnd w:id="59"/>
    </w:p>
    <w:p w14:paraId="6B88CA2F" w14:textId="77777777" w:rsidR="009D0C0B" w:rsidRDefault="00FA480B">
      <w:pPr>
        <w:pStyle w:val="Titre4"/>
        <w:rPr>
          <w:rFonts w:ascii="Times New Roman" w:hAnsi="Times New Roman" w:cs="Times New Roman"/>
          <w:i/>
          <w:iCs/>
          <w:lang w:eastAsia="en-US"/>
        </w:rPr>
      </w:pPr>
      <w:bookmarkStart w:id="60" w:name="_Toc2155659"/>
      <w:r>
        <w:t>Function and field of use</w:t>
      </w:r>
      <w:bookmarkEnd w:id="60"/>
    </w:p>
    <w:p w14:paraId="44CCF387" w14:textId="77777777" w:rsidR="000E49B6" w:rsidRPr="00DA6E6D" w:rsidRDefault="000E49B6" w:rsidP="000E49B6">
      <w:pPr>
        <w:jc w:val="both"/>
        <w:rPr>
          <w:rFonts w:eastAsia="Calibri"/>
          <w:bCs/>
          <w:lang w:eastAsia="en-US"/>
        </w:rPr>
      </w:pPr>
      <w:r w:rsidRPr="00DA6E6D">
        <w:rPr>
          <w:rFonts w:eastAsia="Calibri"/>
          <w:bCs/>
          <w:lang w:eastAsia="en-US"/>
        </w:rPr>
        <w:t>Main Group 03: Pest Control</w:t>
      </w:r>
    </w:p>
    <w:p w14:paraId="05A76660" w14:textId="77777777" w:rsidR="000E49B6" w:rsidRPr="00DA6E6D" w:rsidRDefault="000E49B6" w:rsidP="000E49B6">
      <w:pPr>
        <w:jc w:val="both"/>
        <w:rPr>
          <w:rFonts w:eastAsia="Calibri"/>
          <w:bCs/>
          <w:lang w:eastAsia="en-US"/>
        </w:rPr>
      </w:pPr>
      <w:r w:rsidRPr="00DA6E6D">
        <w:rPr>
          <w:rFonts w:eastAsia="Calibri"/>
          <w:bCs/>
          <w:lang w:eastAsia="en-US"/>
        </w:rPr>
        <w:t xml:space="preserve">Product Type 19: Repellents and attractants </w:t>
      </w:r>
    </w:p>
    <w:p w14:paraId="020F2CAC" w14:textId="77777777" w:rsidR="000E49B6" w:rsidRPr="00DA6E6D" w:rsidRDefault="000E49B6" w:rsidP="000E49B6">
      <w:pPr>
        <w:spacing w:line="260" w:lineRule="atLeast"/>
        <w:rPr>
          <w:rFonts w:eastAsia="Calibri"/>
          <w:bCs/>
          <w:lang w:eastAsia="en-US"/>
        </w:rPr>
      </w:pPr>
    </w:p>
    <w:p w14:paraId="1B317404" w14:textId="5716E84D" w:rsidR="000E49B6" w:rsidRPr="00DA6E6D" w:rsidRDefault="000E49B6" w:rsidP="000E49B6">
      <w:pPr>
        <w:spacing w:line="260" w:lineRule="atLeast"/>
        <w:jc w:val="both"/>
        <w:rPr>
          <w:rFonts w:eastAsia="Calibri"/>
          <w:bCs/>
          <w:lang w:eastAsia="en-US"/>
        </w:rPr>
      </w:pPr>
      <w:r w:rsidRPr="00DA6E6D">
        <w:rPr>
          <w:rFonts w:eastAsia="Calibri"/>
          <w:bCs/>
          <w:lang w:eastAsia="en-US"/>
        </w:rPr>
        <w:lastRenderedPageBreak/>
        <w:t xml:space="preserve">The product </w:t>
      </w:r>
      <w:r w:rsidR="00D4005F">
        <w:rPr>
          <w:rFonts w:eastAsia="Calibri"/>
          <w:bCs/>
          <w:lang w:eastAsia="en-US"/>
        </w:rPr>
        <w:t>TWIST</w:t>
      </w:r>
      <w:r w:rsidR="00DA6E6D">
        <w:rPr>
          <w:rFonts w:eastAsia="Calibri"/>
          <w:bCs/>
          <w:lang w:eastAsia="en-US"/>
        </w:rPr>
        <w:t>-</w:t>
      </w:r>
      <w:r w:rsidR="00D4005F">
        <w:rPr>
          <w:rFonts w:eastAsia="Calibri"/>
          <w:bCs/>
          <w:lang w:eastAsia="en-US"/>
        </w:rPr>
        <w:t>TIE MD2 INPEST</w:t>
      </w:r>
      <w:r w:rsidRPr="00DA6E6D">
        <w:rPr>
          <w:rFonts w:eastAsia="Calibri"/>
          <w:bCs/>
          <w:lang w:eastAsia="en-US"/>
        </w:rPr>
        <w:t xml:space="preserve"> is a ready-to-use twist-tie (blue silicone ferrite rod of circular-cross section (Ø: 3 mm), impregnated with the pheromone), intended to be used as an attractant (product type 19) against food moths (</w:t>
      </w:r>
      <w:r w:rsidRPr="00DA6E6D">
        <w:rPr>
          <w:rFonts w:eastAsia="Calibri"/>
          <w:bCs/>
          <w:i/>
          <w:lang w:eastAsia="en-US"/>
        </w:rPr>
        <w:t>Plodia</w:t>
      </w:r>
      <w:r w:rsidRPr="00DA6E6D">
        <w:rPr>
          <w:rFonts w:eastAsia="Calibri"/>
          <w:bCs/>
          <w:lang w:eastAsia="en-US"/>
        </w:rPr>
        <w:t xml:space="preserve"> </w:t>
      </w:r>
      <w:r w:rsidRPr="00DA6E6D">
        <w:rPr>
          <w:rFonts w:eastAsia="Calibri"/>
          <w:bCs/>
          <w:i/>
          <w:lang w:eastAsia="en-US"/>
        </w:rPr>
        <w:t>interpunctella</w:t>
      </w:r>
      <w:r w:rsidRPr="00DA6E6D">
        <w:rPr>
          <w:rFonts w:eastAsia="Calibri"/>
          <w:bCs/>
          <w:lang w:eastAsia="en-US"/>
        </w:rPr>
        <w:t xml:space="preserve"> and </w:t>
      </w:r>
      <w:r w:rsidRPr="00DA6E6D">
        <w:rPr>
          <w:rFonts w:eastAsia="Calibri"/>
          <w:bCs/>
          <w:i/>
          <w:lang w:eastAsia="en-US"/>
        </w:rPr>
        <w:t>Ephestia kuehniella</w:t>
      </w:r>
      <w:r w:rsidRPr="00DA6E6D">
        <w:rPr>
          <w:rFonts w:eastAsia="Calibri"/>
          <w:bCs/>
          <w:lang w:eastAsia="en-US"/>
        </w:rPr>
        <w:t xml:space="preserve">), in food industries, storehouses, supermarkets, mills, feed factories and all those places where foodstuffs </w:t>
      </w:r>
      <w:r w:rsidR="00EC5284" w:rsidRPr="00DA6E6D">
        <w:rPr>
          <w:rFonts w:eastAsia="Calibri"/>
          <w:bCs/>
          <w:lang w:eastAsia="en-US"/>
        </w:rPr>
        <w:t>(</w:t>
      </w:r>
      <w:r w:rsidRPr="00DA6E6D">
        <w:rPr>
          <w:rFonts w:eastAsia="Calibri"/>
          <w:bCs/>
          <w:lang w:eastAsia="en-US"/>
        </w:rPr>
        <w:t>for example: wheat, cereals, biscuits, bread, pasta, chocolate, cocoa, candy, dried fruit, nuts etc.,</w:t>
      </w:r>
      <w:r w:rsidR="00EC5284" w:rsidRPr="00DA6E6D">
        <w:rPr>
          <w:rFonts w:eastAsia="Calibri"/>
          <w:bCs/>
          <w:lang w:eastAsia="en-US"/>
        </w:rPr>
        <w:t>)</w:t>
      </w:r>
      <w:r w:rsidRPr="00DA6E6D">
        <w:rPr>
          <w:rFonts w:eastAsia="Calibri"/>
          <w:bCs/>
          <w:lang w:eastAsia="en-US"/>
        </w:rPr>
        <w:t xml:space="preserve"> are stocked</w:t>
      </w:r>
      <w:r w:rsidR="00BC1FF9" w:rsidRPr="00DA6E6D">
        <w:rPr>
          <w:rFonts w:eastAsia="Calibri"/>
          <w:bCs/>
          <w:lang w:eastAsia="en-US"/>
        </w:rPr>
        <w:t>.</w:t>
      </w:r>
      <w:r w:rsidRPr="00DA6E6D">
        <w:rPr>
          <w:rFonts w:eastAsia="Calibri"/>
          <w:bCs/>
          <w:lang w:eastAsia="en-US"/>
        </w:rPr>
        <w:t xml:space="preserve"> </w:t>
      </w:r>
    </w:p>
    <w:p w14:paraId="533C7367" w14:textId="77777777" w:rsidR="000E49B6" w:rsidRPr="00DA6E6D" w:rsidRDefault="000E49B6" w:rsidP="000E49B6">
      <w:pPr>
        <w:rPr>
          <w:rFonts w:eastAsia="Calibri"/>
          <w:bCs/>
          <w:lang w:eastAsia="en-US"/>
        </w:rPr>
      </w:pPr>
    </w:p>
    <w:p w14:paraId="51241EDE" w14:textId="77777777" w:rsidR="000E49B6" w:rsidRPr="00DA6E6D" w:rsidRDefault="000E49B6" w:rsidP="000E49B6">
      <w:pPr>
        <w:jc w:val="both"/>
        <w:rPr>
          <w:rFonts w:eastAsia="Calibri"/>
          <w:bCs/>
          <w:lang w:eastAsia="en-US"/>
        </w:rPr>
      </w:pPr>
      <w:r w:rsidRPr="00DA6E6D">
        <w:rPr>
          <w:rFonts w:eastAsia="Calibri"/>
          <w:bCs/>
          <w:lang w:eastAsia="en-US"/>
        </w:rPr>
        <w:t>The product is subdivided in more pieces of different size by a pair of scissors and can be directly installed on machinery or on present brackets like electrical ducts, uprights, shelves, etc. by knotting or using cable ties without bothering work activities.</w:t>
      </w:r>
    </w:p>
    <w:p w14:paraId="18C4C51E" w14:textId="3D61060E" w:rsidR="00C705A0" w:rsidRPr="00A15CF5" w:rsidRDefault="00C705A0" w:rsidP="00997416">
      <w:pPr>
        <w:spacing w:line="260" w:lineRule="atLeast"/>
        <w:jc w:val="both"/>
        <w:rPr>
          <w:rFonts w:ascii="Arial" w:eastAsia="Calibri" w:hAnsi="Arial" w:cs="Arial"/>
          <w:i/>
          <w:iCs/>
          <w:lang w:eastAsia="en-US"/>
        </w:rPr>
      </w:pPr>
    </w:p>
    <w:p w14:paraId="45979905" w14:textId="77777777" w:rsidR="009D0C0B" w:rsidRDefault="00FA480B">
      <w:pPr>
        <w:pStyle w:val="Titre4"/>
        <w:rPr>
          <w:rFonts w:ascii="Times New Roman" w:hAnsi="Times New Roman" w:cs="Times New Roman"/>
          <w:i/>
          <w:iCs/>
          <w:lang w:eastAsia="en-US"/>
        </w:rPr>
      </w:pPr>
      <w:bookmarkStart w:id="61" w:name="_Toc2155660"/>
      <w:r>
        <w:t>Organisms to be controlled and products, organisms or objects to be protected</w:t>
      </w:r>
      <w:bookmarkEnd w:id="61"/>
    </w:p>
    <w:p w14:paraId="2FD216A6" w14:textId="77777777" w:rsidR="00A15CF5" w:rsidRPr="00DA6E6D" w:rsidRDefault="00A15CF5" w:rsidP="00BF1EEE">
      <w:pPr>
        <w:jc w:val="both"/>
        <w:rPr>
          <w:rFonts w:eastAsia="Calibri"/>
          <w:bCs/>
          <w:lang w:eastAsia="en-US"/>
        </w:rPr>
      </w:pPr>
      <w:bookmarkStart w:id="62" w:name="_Hlk14946308"/>
      <w:bookmarkEnd w:id="62"/>
    </w:p>
    <w:p w14:paraId="4B6DC407" w14:textId="01E84E5E" w:rsidR="007B1FFC" w:rsidRPr="00DA6E6D" w:rsidRDefault="00BF1EEE" w:rsidP="00BF1EEE">
      <w:pPr>
        <w:jc w:val="both"/>
        <w:rPr>
          <w:rFonts w:eastAsia="Calibri"/>
          <w:bCs/>
          <w:lang w:eastAsia="en-US"/>
        </w:rPr>
      </w:pPr>
      <w:r w:rsidRPr="00DA6E6D">
        <w:rPr>
          <w:rFonts w:eastAsia="Calibri"/>
          <w:bCs/>
          <w:lang w:eastAsia="en-US"/>
        </w:rPr>
        <w:t xml:space="preserve">According to the uses claimed applicant, the product </w:t>
      </w:r>
      <w:r w:rsidR="00DA6E6D">
        <w:rPr>
          <w:rFonts w:eastAsia="Calibri"/>
          <w:bCs/>
          <w:lang w:eastAsia="en-US"/>
        </w:rPr>
        <w:t>TWIST-TIE MD2 INPEST</w:t>
      </w:r>
      <w:r w:rsidR="00DA6E6D" w:rsidRPr="00DA6E6D">
        <w:rPr>
          <w:rFonts w:eastAsia="Calibri"/>
          <w:bCs/>
          <w:lang w:eastAsia="en-US"/>
        </w:rPr>
        <w:t xml:space="preserve"> </w:t>
      </w:r>
      <w:r w:rsidRPr="00DA6E6D">
        <w:rPr>
          <w:rFonts w:eastAsia="Calibri"/>
          <w:bCs/>
          <w:lang w:eastAsia="en-US"/>
        </w:rPr>
        <w:t>is a ready to use product intended to be used to control food moths. The target organisms to be controlled are male adults of the Indian meal-moth (</w:t>
      </w:r>
      <w:r w:rsidRPr="00DA6E6D">
        <w:rPr>
          <w:rFonts w:eastAsia="Calibri"/>
          <w:bCs/>
          <w:i/>
          <w:lang w:eastAsia="en-US"/>
        </w:rPr>
        <w:t>Plodia interpunctella</w:t>
      </w:r>
      <w:r w:rsidRPr="00DA6E6D">
        <w:rPr>
          <w:rFonts w:eastAsia="Calibri"/>
          <w:bCs/>
          <w:lang w:eastAsia="en-US"/>
        </w:rPr>
        <w:t>) and the Mediterranean flour moth (</w:t>
      </w:r>
      <w:r w:rsidRPr="00DA6E6D">
        <w:rPr>
          <w:rFonts w:eastAsia="Calibri"/>
          <w:bCs/>
          <w:i/>
          <w:lang w:eastAsia="en-US"/>
        </w:rPr>
        <w:t>Ephestia kuehniella</w:t>
      </w:r>
      <w:r w:rsidRPr="00DA6E6D">
        <w:rPr>
          <w:rFonts w:eastAsia="Calibri"/>
          <w:bCs/>
          <w:lang w:eastAsia="en-US"/>
        </w:rPr>
        <w:t xml:space="preserve">). </w:t>
      </w:r>
    </w:p>
    <w:p w14:paraId="4C05E5B5" w14:textId="4CA40557" w:rsidR="00BF1EEE" w:rsidRPr="00DA6E6D" w:rsidRDefault="00BF1EEE" w:rsidP="00BF1EEE">
      <w:pPr>
        <w:jc w:val="both"/>
        <w:rPr>
          <w:rFonts w:eastAsia="Calibri"/>
          <w:bCs/>
          <w:lang w:eastAsia="en-US"/>
        </w:rPr>
      </w:pPr>
      <w:r w:rsidRPr="00DA6E6D">
        <w:rPr>
          <w:rFonts w:eastAsia="Calibri"/>
          <w:bCs/>
          <w:lang w:eastAsia="en-US"/>
        </w:rPr>
        <w:t>The products intended to be protected are dried food and feedstuffs, e.g. nuts, muesli, cookies, chocolate, flour, rice, dried fruits, fodder, etc. that is stored in closed or re-closed package.</w:t>
      </w:r>
    </w:p>
    <w:p w14:paraId="2BB18A3B" w14:textId="69EE7A02" w:rsidR="009D0C0B" w:rsidRPr="00DA6E6D" w:rsidRDefault="009D0C0B">
      <w:pPr>
        <w:spacing w:line="260" w:lineRule="atLeast"/>
        <w:rPr>
          <w:rFonts w:eastAsia="Calibri"/>
          <w:bCs/>
          <w:lang w:eastAsia="en-US"/>
        </w:rPr>
      </w:pPr>
    </w:p>
    <w:p w14:paraId="1F50635D" w14:textId="51EFFA5E" w:rsidR="00BF1EEE" w:rsidRPr="00DA6E6D" w:rsidRDefault="00BF1EEE" w:rsidP="00BF1EEE">
      <w:pPr>
        <w:snapToGrid w:val="0"/>
        <w:rPr>
          <w:rFonts w:eastAsia="Calibri"/>
          <w:bCs/>
          <w:lang w:eastAsia="en-US"/>
        </w:rPr>
      </w:pPr>
      <w:r w:rsidRPr="00DA6E6D">
        <w:rPr>
          <w:rFonts w:eastAsia="Calibri"/>
          <w:bCs/>
          <w:lang w:eastAsia="en-US"/>
        </w:rPr>
        <w:t xml:space="preserve">Application rate: 1 m for </w:t>
      </w:r>
      <w:r w:rsidR="00C65AE1" w:rsidRPr="00DA6E6D">
        <w:rPr>
          <w:rFonts w:eastAsia="Calibri"/>
          <w:bCs/>
          <w:lang w:eastAsia="en-US"/>
        </w:rPr>
        <w:t>300</w:t>
      </w:r>
      <w:r w:rsidR="00EC5284" w:rsidRPr="00DA6E6D">
        <w:rPr>
          <w:rFonts w:eastAsia="Calibri"/>
          <w:bCs/>
          <w:lang w:eastAsia="en-US"/>
        </w:rPr>
        <w:t xml:space="preserve"> </w:t>
      </w:r>
      <w:r w:rsidR="00C65AE1" w:rsidRPr="00DA6E6D">
        <w:rPr>
          <w:rFonts w:eastAsia="Calibri"/>
          <w:bCs/>
          <w:lang w:eastAsia="en-US"/>
        </w:rPr>
        <w:t>m3</w:t>
      </w:r>
      <w:r w:rsidRPr="00DA6E6D">
        <w:rPr>
          <w:rFonts w:eastAsia="Calibri"/>
          <w:bCs/>
          <w:lang w:eastAsia="en-US"/>
        </w:rPr>
        <w:t xml:space="preserve"> volume room.</w:t>
      </w:r>
    </w:p>
    <w:p w14:paraId="7CCB94E3" w14:textId="77777777" w:rsidR="00BF1EEE" w:rsidRPr="00A15CF5" w:rsidRDefault="00BF1EEE">
      <w:pPr>
        <w:spacing w:line="260" w:lineRule="atLeast"/>
        <w:rPr>
          <w:rFonts w:ascii="Arial" w:eastAsia="Calibri" w:hAnsi="Arial" w:cs="Arial"/>
          <w:i/>
          <w:iCs/>
          <w:lang w:val="en-US" w:eastAsia="en-US"/>
        </w:rPr>
      </w:pPr>
    </w:p>
    <w:p w14:paraId="5510B7EC" w14:textId="77777777" w:rsidR="009D0C0B" w:rsidRPr="00DA6E6D" w:rsidRDefault="00FA480B">
      <w:pPr>
        <w:pStyle w:val="Titre4"/>
      </w:pPr>
      <w:bookmarkStart w:id="63" w:name="_Toc2155661"/>
      <w:r w:rsidRPr="00DA6E6D">
        <w:t>Effects on target organisms, including unacceptable suffering</w:t>
      </w:r>
      <w:bookmarkEnd w:id="63"/>
    </w:p>
    <w:p w14:paraId="3B5985E9" w14:textId="77777777" w:rsidR="000320D1" w:rsidRDefault="000320D1" w:rsidP="00BF1EEE">
      <w:pPr>
        <w:rPr>
          <w:rFonts w:ascii="Arial" w:eastAsia="Calibri" w:hAnsi="Arial" w:cs="Arial"/>
          <w:lang w:eastAsia="en-US"/>
        </w:rPr>
      </w:pPr>
      <w:bookmarkStart w:id="64" w:name="_Hlk14263717"/>
    </w:p>
    <w:p w14:paraId="1ADC7DA8" w14:textId="55580ECC" w:rsidR="000320D1" w:rsidRPr="0096574F" w:rsidRDefault="000320D1" w:rsidP="000320D1">
      <w:pPr>
        <w:jc w:val="both"/>
      </w:pPr>
      <w:r w:rsidRPr="0096574F">
        <w:t xml:space="preserve">Male adults of </w:t>
      </w:r>
      <w:r w:rsidRPr="0096574F">
        <w:rPr>
          <w:i/>
        </w:rPr>
        <w:t>Plodia interpunctella</w:t>
      </w:r>
      <w:r>
        <w:rPr>
          <w:i/>
        </w:rPr>
        <w:t xml:space="preserve"> </w:t>
      </w:r>
      <w:r>
        <w:t xml:space="preserve">and </w:t>
      </w:r>
      <w:r w:rsidRPr="001D5419">
        <w:rPr>
          <w:i/>
        </w:rPr>
        <w:t>Ephestia kuehniella</w:t>
      </w:r>
      <w:r w:rsidRPr="0096574F">
        <w:t xml:space="preserve"> are attracted and confused by the pheromone. Confused and trapped male moths are prevented from finding the females. Mating is disrupted, reproduction is inhibited and infestation of feedstuff is reduced.</w:t>
      </w:r>
    </w:p>
    <w:bookmarkEnd w:id="64"/>
    <w:p w14:paraId="50DA22BE" w14:textId="09D31DBF" w:rsidR="009D0C0B" w:rsidRDefault="009D0C0B">
      <w:pPr>
        <w:spacing w:line="260" w:lineRule="atLeast"/>
        <w:rPr>
          <w:rFonts w:ascii="Times New Roman" w:eastAsia="Calibri" w:hAnsi="Times New Roman" w:cs="Times New Roman"/>
          <w:i/>
          <w:iCs/>
          <w:szCs w:val="24"/>
          <w:lang w:eastAsia="en-US"/>
        </w:rPr>
      </w:pPr>
    </w:p>
    <w:p w14:paraId="5B73B1F5" w14:textId="77777777" w:rsidR="009D0C0B" w:rsidRDefault="00FA480B">
      <w:pPr>
        <w:pStyle w:val="Titre4"/>
        <w:rPr>
          <w:rFonts w:ascii="Times New Roman" w:hAnsi="Times New Roman" w:cs="Times New Roman"/>
          <w:i/>
          <w:iCs/>
          <w:lang w:eastAsia="en-US"/>
        </w:rPr>
      </w:pPr>
      <w:bookmarkStart w:id="65" w:name="_Toc2155662"/>
      <w:r>
        <w:t>Mode of action, including time delay</w:t>
      </w:r>
      <w:bookmarkEnd w:id="65"/>
    </w:p>
    <w:p w14:paraId="117D1BE0" w14:textId="77777777" w:rsidR="008B6ABF" w:rsidRPr="00DA6E6D" w:rsidRDefault="008B6ABF" w:rsidP="008B6ABF">
      <w:pPr>
        <w:jc w:val="both"/>
      </w:pPr>
    </w:p>
    <w:p w14:paraId="27560479" w14:textId="1E319820" w:rsidR="008B6ABF" w:rsidRPr="00DA6E6D" w:rsidRDefault="008B6ABF" w:rsidP="008B6ABF">
      <w:pPr>
        <w:jc w:val="both"/>
      </w:pPr>
      <w:r w:rsidRPr="00DA6E6D">
        <w:t xml:space="preserve">The active substance (Z,E)-Tetradeca-9,12-dienyl acetate is part of the sex pheromone blend naturally produced by the females of the Indian meal moth, </w:t>
      </w:r>
      <w:r w:rsidRPr="00DA6E6D">
        <w:rPr>
          <w:i/>
        </w:rPr>
        <w:t>Plodia interpunctella</w:t>
      </w:r>
      <w:r w:rsidRPr="00DA6E6D">
        <w:t xml:space="preserve"> to call males for mating. The pheromone itself does not have any adverse effects on the target organisms but modifies its behaviour. The active substance interferes with the receptor molecule of the olfactory organs located on the antennae of the males of </w:t>
      </w:r>
      <w:r w:rsidRPr="00DA6E6D">
        <w:rPr>
          <w:i/>
        </w:rPr>
        <w:t>Plodia</w:t>
      </w:r>
      <w:r w:rsidRPr="00DA6E6D">
        <w:t xml:space="preserve"> </w:t>
      </w:r>
      <w:r w:rsidRPr="00DA6E6D">
        <w:rPr>
          <w:i/>
        </w:rPr>
        <w:t>interpunctella</w:t>
      </w:r>
      <w:r w:rsidRPr="00DA6E6D">
        <w:t xml:space="preserve"> and a couple of related pest species (e.g. </w:t>
      </w:r>
      <w:r w:rsidRPr="00DA6E6D">
        <w:rPr>
          <w:i/>
        </w:rPr>
        <w:t>Ephestia</w:t>
      </w:r>
      <w:r w:rsidRPr="00DA6E6D">
        <w:t>).This reaction is very specific and limited to a defined group of species.</w:t>
      </w:r>
    </w:p>
    <w:p w14:paraId="1EDD8FF6" w14:textId="4916EF8B" w:rsidR="009D0C0B" w:rsidRPr="00DA6E6D" w:rsidRDefault="009D0C0B" w:rsidP="007B1FFC">
      <w:pPr>
        <w:spacing w:line="260" w:lineRule="atLeast"/>
      </w:pPr>
    </w:p>
    <w:p w14:paraId="0594DEF9" w14:textId="77777777" w:rsidR="00DC276C" w:rsidRPr="00DA6E6D" w:rsidRDefault="00DC276C" w:rsidP="00DC276C">
      <w:pPr>
        <w:pStyle w:val="Standard-italics"/>
        <w:keepNext w:val="0"/>
        <w:jc w:val="both"/>
        <w:rPr>
          <w:i w:val="0"/>
        </w:rPr>
      </w:pPr>
      <w:r w:rsidRPr="00DA6E6D">
        <w:rPr>
          <w:i w:val="0"/>
        </w:rPr>
        <w:t xml:space="preserve">The pheromone is not active against eggs and larvae that have already infested the foodstuff. The product is targeting in preventing further spoiling of foodstuff. </w:t>
      </w:r>
    </w:p>
    <w:p w14:paraId="214B56C7" w14:textId="7366C090" w:rsidR="008B6ABF" w:rsidRPr="00DA6E6D" w:rsidRDefault="008B6ABF" w:rsidP="008B6ABF">
      <w:r w:rsidRPr="00DA6E6D">
        <w:t>Delay of action: 1 month</w:t>
      </w:r>
    </w:p>
    <w:p w14:paraId="078C7560" w14:textId="77777777" w:rsidR="008B6ABF" w:rsidRDefault="008B6ABF" w:rsidP="007B1FFC">
      <w:pPr>
        <w:spacing w:line="260" w:lineRule="atLeast"/>
        <w:rPr>
          <w:rFonts w:ascii="Times New Roman" w:eastAsia="Calibri" w:hAnsi="Times New Roman" w:cs="Times New Roman"/>
          <w:i/>
          <w:iCs/>
          <w:szCs w:val="24"/>
          <w:lang w:eastAsia="en-US"/>
        </w:rPr>
      </w:pPr>
    </w:p>
    <w:p w14:paraId="34E891B5" w14:textId="77777777" w:rsidR="009D0C0B" w:rsidRDefault="00FA480B">
      <w:pPr>
        <w:pStyle w:val="Titre4"/>
        <w:rPr>
          <w:rFonts w:ascii="Times New Roman" w:hAnsi="Times New Roman" w:cs="Times New Roman"/>
          <w:i/>
          <w:iCs/>
          <w:lang w:eastAsia="en-US"/>
        </w:rPr>
      </w:pPr>
      <w:bookmarkStart w:id="66" w:name="_Toc2155663"/>
      <w:r>
        <w:lastRenderedPageBreak/>
        <w:t>Efficacy data</w:t>
      </w:r>
      <w:bookmarkEnd w:id="66"/>
      <w:r>
        <w:t xml:space="preserve"> </w:t>
      </w:r>
    </w:p>
    <w:p w14:paraId="592A9AB7" w14:textId="76AA0885" w:rsidR="009D0C0B" w:rsidRDefault="009D0C0B">
      <w:pPr>
        <w:spacing w:line="260" w:lineRule="atLeast"/>
        <w:ind w:left="360"/>
        <w:jc w:val="both"/>
        <w:rPr>
          <w:rFonts w:ascii="Times New Roman" w:eastAsia="Calibri" w:hAnsi="Times New Roman" w:cs="Times New Roman"/>
          <w:i/>
          <w:iCs/>
          <w:szCs w:val="24"/>
          <w:lang w:eastAsia="en-US"/>
        </w:rPr>
      </w:pPr>
    </w:p>
    <w:p w14:paraId="7684A6BC" w14:textId="014FB75B" w:rsidR="00C45FB5" w:rsidRDefault="00C45FB5" w:rsidP="007B1FFC">
      <w:pPr>
        <w:spacing w:line="260" w:lineRule="atLeast"/>
        <w:jc w:val="both"/>
        <w:rPr>
          <w:rFonts w:ascii="Arial" w:hAnsi="Arial" w:cs="Arial"/>
          <w:lang w:val="en-US"/>
        </w:rPr>
      </w:pPr>
    </w:p>
    <w:p w14:paraId="56108BB3" w14:textId="77777777" w:rsidR="000E49B6" w:rsidRPr="00DA6E6D" w:rsidRDefault="000E49B6" w:rsidP="000E49B6">
      <w:pPr>
        <w:pStyle w:val="NormalWeb"/>
        <w:keepNext/>
        <w:spacing w:after="0"/>
        <w:jc w:val="both"/>
        <w:rPr>
          <w:rFonts w:ascii="Verdana" w:eastAsia="Times New Roman" w:hAnsi="Verdana" w:cs="Verdana"/>
          <w:sz w:val="20"/>
        </w:rPr>
      </w:pPr>
      <w:r w:rsidRPr="00DA6E6D">
        <w:rPr>
          <w:rFonts w:ascii="Verdana" w:eastAsia="Times New Roman" w:hAnsi="Verdana" w:cs="Verdana"/>
          <w:sz w:val="20"/>
        </w:rPr>
        <w:t>The applicant submitted both laboratory study (</w:t>
      </w:r>
      <w:r w:rsidRPr="00DA6E6D">
        <w:rPr>
          <w:rFonts w:ascii="Verdana" w:eastAsia="Times New Roman" w:hAnsi="Verdana" w:cs="Verdana"/>
          <w:i/>
          <w:sz w:val="20"/>
        </w:rPr>
        <w:t>Plodia interpunctella</w:t>
      </w:r>
      <w:r w:rsidRPr="00DA6E6D">
        <w:rPr>
          <w:rFonts w:ascii="Verdana" w:eastAsia="Times New Roman" w:hAnsi="Verdana" w:cs="Verdana"/>
          <w:sz w:val="20"/>
        </w:rPr>
        <w:t>) and field studies (</w:t>
      </w:r>
      <w:r w:rsidRPr="00DA6E6D">
        <w:rPr>
          <w:rFonts w:ascii="Verdana" w:eastAsia="Times New Roman" w:hAnsi="Verdana" w:cs="Verdana"/>
          <w:i/>
          <w:sz w:val="20"/>
        </w:rPr>
        <w:t>Plodia interpunctella</w:t>
      </w:r>
      <w:r w:rsidRPr="00DA6E6D">
        <w:rPr>
          <w:rFonts w:ascii="Verdana" w:eastAsia="Times New Roman" w:hAnsi="Verdana" w:cs="Verdana"/>
          <w:sz w:val="20"/>
        </w:rPr>
        <w:t xml:space="preserve"> and </w:t>
      </w:r>
      <w:r w:rsidRPr="00DA6E6D">
        <w:rPr>
          <w:rFonts w:ascii="Verdana" w:eastAsia="Times New Roman" w:hAnsi="Verdana" w:cs="Verdana"/>
          <w:i/>
          <w:sz w:val="20"/>
        </w:rPr>
        <w:t>Ephestia kuehniella</w:t>
      </w:r>
      <w:r w:rsidRPr="00DA6E6D">
        <w:rPr>
          <w:rFonts w:ascii="Verdana" w:eastAsia="Times New Roman" w:hAnsi="Verdana" w:cs="Verdana"/>
          <w:sz w:val="20"/>
        </w:rPr>
        <w:t>).</w:t>
      </w:r>
    </w:p>
    <w:p w14:paraId="53CC4724" w14:textId="77777777" w:rsidR="000E49B6" w:rsidRPr="00DA6E6D" w:rsidRDefault="000E49B6" w:rsidP="000E49B6">
      <w:r w:rsidRPr="00DA6E6D">
        <w:t>In the field, the efficacy of the product has been evaluated in terms of:</w:t>
      </w:r>
    </w:p>
    <w:p w14:paraId="5ED2063E" w14:textId="77777777" w:rsidR="000E49B6" w:rsidRPr="00DA6E6D" w:rsidRDefault="000E49B6" w:rsidP="000E49B6">
      <w:pPr>
        <w:numPr>
          <w:ilvl w:val="0"/>
          <w:numId w:val="11"/>
        </w:numPr>
        <w:suppressAutoHyphens w:val="0"/>
        <w:jc w:val="both"/>
      </w:pPr>
      <w:r w:rsidRPr="00DA6E6D">
        <w:rPr>
          <w:b/>
        </w:rPr>
        <w:t>mating inhibition level (I%):</w:t>
      </w:r>
      <w:r w:rsidRPr="00DA6E6D">
        <w:t xml:space="preserve"> i.e. the comparison between the number of captures in the untreated areas in comparison to the number of captures in the treated areas along the study period;</w:t>
      </w:r>
    </w:p>
    <w:p w14:paraId="3A467461" w14:textId="77777777" w:rsidR="000E49B6" w:rsidRPr="00DA6E6D" w:rsidRDefault="000E49B6" w:rsidP="000E49B6">
      <w:pPr>
        <w:pStyle w:val="NormalWeb"/>
        <w:keepNext/>
        <w:numPr>
          <w:ilvl w:val="0"/>
          <w:numId w:val="13"/>
        </w:numPr>
        <w:spacing w:after="0"/>
        <w:jc w:val="both"/>
        <w:rPr>
          <w:rFonts w:ascii="Verdana" w:eastAsia="Times New Roman" w:hAnsi="Verdana" w:cs="Verdana"/>
          <w:sz w:val="20"/>
        </w:rPr>
      </w:pPr>
      <w:r w:rsidRPr="00DA6E6D">
        <w:rPr>
          <w:rFonts w:ascii="Verdana" w:eastAsia="Times New Roman" w:hAnsi="Verdana" w:cs="Verdana"/>
          <w:b/>
          <w:sz w:val="20"/>
        </w:rPr>
        <w:t>reduction of the food moth population</w:t>
      </w:r>
      <w:r w:rsidRPr="00DA6E6D">
        <w:rPr>
          <w:rFonts w:ascii="Verdana" w:eastAsia="Times New Roman" w:hAnsi="Verdana" w:cs="Verdana"/>
          <w:sz w:val="20"/>
        </w:rPr>
        <w:t>: i.e. comparison between the food moth populations before the start of the treatment and the food moth population after the product application.</w:t>
      </w:r>
    </w:p>
    <w:p w14:paraId="717BBAEC" w14:textId="6A39B4B5" w:rsidR="000E49B6" w:rsidRPr="00DA6E6D" w:rsidRDefault="000E49B6" w:rsidP="00EC5284">
      <w:pPr>
        <w:pStyle w:val="NormalWeb"/>
        <w:keepNext/>
        <w:spacing w:after="0"/>
        <w:rPr>
          <w:rFonts w:ascii="Verdana" w:eastAsia="Times New Roman" w:hAnsi="Verdana" w:cs="Verdana"/>
          <w:sz w:val="20"/>
        </w:rPr>
        <w:sectPr w:rsidR="000E49B6" w:rsidRPr="00DA6E6D" w:rsidSect="000E49B6">
          <w:pgSz w:w="11906" w:h="16838"/>
          <w:pgMar w:top="1474" w:right="1247" w:bottom="2013" w:left="1446" w:header="851" w:footer="851" w:gutter="0"/>
          <w:cols w:space="720"/>
          <w:docGrid w:linePitch="272"/>
        </w:sectPr>
      </w:pPr>
      <w:r w:rsidRPr="00DA6E6D">
        <w:rPr>
          <w:rFonts w:ascii="Verdana" w:eastAsia="Times New Roman" w:hAnsi="Verdana" w:cs="Verdana"/>
          <w:sz w:val="20"/>
        </w:rPr>
        <w:t>Results are summarized in the table below.</w:t>
      </w:r>
    </w:p>
    <w:p w14:paraId="0E18E2D2" w14:textId="3661A302" w:rsidR="000E49B6" w:rsidRPr="00EC5284" w:rsidRDefault="000E49B6" w:rsidP="000E49B6">
      <w:pPr>
        <w:rPr>
          <w:rFonts w:ascii="Times New Roman" w:eastAsia="Calibri" w:hAnsi="Times New Roman" w:cs="Arial"/>
          <w:bCs/>
          <w:i/>
          <w:caps/>
          <w:szCs w:val="28"/>
          <w:lang w:eastAsia="en-US"/>
        </w:rPr>
      </w:pPr>
    </w:p>
    <w:p w14:paraId="4D5A82DD" w14:textId="48BFE18D" w:rsidR="000E49B6" w:rsidRDefault="000E49B6" w:rsidP="000E49B6">
      <w:pPr>
        <w:rPr>
          <w:rFonts w:ascii="Times New Roman" w:eastAsia="Calibri" w:hAnsi="Times New Roman" w:cs="Arial"/>
          <w:szCs w:val="28"/>
          <w:lang w:eastAsia="en-US"/>
        </w:rPr>
      </w:pPr>
    </w:p>
    <w:tbl>
      <w:tblPr>
        <w:tblW w:w="16660" w:type="dxa"/>
        <w:tblInd w:w="-5" w:type="dxa"/>
        <w:tblLayout w:type="fixed"/>
        <w:tblCellMar>
          <w:left w:w="70" w:type="dxa"/>
          <w:right w:w="70" w:type="dxa"/>
        </w:tblCellMar>
        <w:tblLook w:val="0000" w:firstRow="0" w:lastRow="0" w:firstColumn="0" w:lastColumn="0" w:noHBand="0" w:noVBand="0"/>
      </w:tblPr>
      <w:tblGrid>
        <w:gridCol w:w="1014"/>
        <w:gridCol w:w="1165"/>
        <w:gridCol w:w="1164"/>
        <w:gridCol w:w="1389"/>
        <w:gridCol w:w="1297"/>
        <w:gridCol w:w="3260"/>
        <w:gridCol w:w="5387"/>
        <w:gridCol w:w="1984"/>
      </w:tblGrid>
      <w:tr w:rsidR="009D0C0B" w14:paraId="0AB02480" w14:textId="77777777" w:rsidTr="00C92C3F">
        <w:trPr>
          <w:trHeight w:val="303"/>
        </w:trPr>
        <w:tc>
          <w:tcPr>
            <w:tcW w:w="16660" w:type="dxa"/>
            <w:gridSpan w:val="8"/>
            <w:tcBorders>
              <w:top w:val="single" w:sz="4" w:space="0" w:color="000000"/>
              <w:left w:val="single" w:sz="4" w:space="0" w:color="000000"/>
              <w:bottom w:val="single" w:sz="6" w:space="0" w:color="000000"/>
              <w:right w:val="single" w:sz="4" w:space="0" w:color="000000"/>
            </w:tcBorders>
            <w:shd w:val="clear" w:color="auto" w:fill="FFFFCC"/>
            <w:vAlign w:val="center"/>
          </w:tcPr>
          <w:p w14:paraId="521F0282" w14:textId="2FDAFF91" w:rsidR="009D0C0B" w:rsidRDefault="00FA480B">
            <w:pPr>
              <w:jc w:val="center"/>
            </w:pPr>
            <w:r>
              <w:rPr>
                <w:b/>
                <w:color w:val="000000"/>
                <w:sz w:val="18"/>
                <w:szCs w:val="18"/>
              </w:rPr>
              <w:t>Experimental data on the efficacy of the biocidal product against target organism(s)</w:t>
            </w:r>
          </w:p>
        </w:tc>
      </w:tr>
      <w:tr w:rsidR="009D0C0B" w14:paraId="2E0B7469" w14:textId="77777777" w:rsidTr="00EC5284">
        <w:tc>
          <w:tcPr>
            <w:tcW w:w="1014" w:type="dxa"/>
            <w:tcBorders>
              <w:top w:val="single" w:sz="6" w:space="0" w:color="000000"/>
              <w:left w:val="single" w:sz="4" w:space="0" w:color="000000"/>
              <w:bottom w:val="single" w:sz="6" w:space="0" w:color="000000"/>
            </w:tcBorders>
            <w:shd w:val="clear" w:color="auto" w:fill="FFFFFF"/>
          </w:tcPr>
          <w:p w14:paraId="2274EBDD" w14:textId="77777777" w:rsidR="009D0C0B" w:rsidRDefault="00FA480B">
            <w:pPr>
              <w:jc w:val="center"/>
              <w:rPr>
                <w:b/>
                <w:color w:val="000000"/>
                <w:sz w:val="18"/>
                <w:szCs w:val="18"/>
              </w:rPr>
            </w:pPr>
            <w:r>
              <w:rPr>
                <w:b/>
                <w:color w:val="000000"/>
                <w:sz w:val="18"/>
                <w:szCs w:val="18"/>
              </w:rPr>
              <w:t>Function</w:t>
            </w:r>
          </w:p>
        </w:tc>
        <w:tc>
          <w:tcPr>
            <w:tcW w:w="1165" w:type="dxa"/>
            <w:tcBorders>
              <w:top w:val="single" w:sz="6" w:space="0" w:color="000000"/>
              <w:left w:val="single" w:sz="6" w:space="0" w:color="000000"/>
              <w:bottom w:val="single" w:sz="6" w:space="0" w:color="000000"/>
            </w:tcBorders>
            <w:shd w:val="clear" w:color="auto" w:fill="FFFFFF"/>
          </w:tcPr>
          <w:p w14:paraId="7A893AF3" w14:textId="77777777" w:rsidR="009D0C0B" w:rsidRDefault="00FA480B">
            <w:pPr>
              <w:rPr>
                <w:b/>
                <w:color w:val="000000"/>
                <w:sz w:val="18"/>
                <w:szCs w:val="18"/>
              </w:rPr>
            </w:pPr>
            <w:r>
              <w:rPr>
                <w:b/>
                <w:color w:val="000000"/>
                <w:sz w:val="18"/>
                <w:szCs w:val="18"/>
              </w:rPr>
              <w:t>Field of use envisaged</w:t>
            </w:r>
          </w:p>
        </w:tc>
        <w:tc>
          <w:tcPr>
            <w:tcW w:w="1164" w:type="dxa"/>
            <w:tcBorders>
              <w:top w:val="single" w:sz="6" w:space="0" w:color="000000"/>
              <w:left w:val="single" w:sz="6" w:space="0" w:color="000000"/>
              <w:bottom w:val="single" w:sz="6" w:space="0" w:color="000000"/>
            </w:tcBorders>
            <w:shd w:val="clear" w:color="auto" w:fill="FFFFFF"/>
          </w:tcPr>
          <w:p w14:paraId="7DA768EC" w14:textId="77777777" w:rsidR="009D0C0B" w:rsidRDefault="00FA480B">
            <w:pPr>
              <w:rPr>
                <w:b/>
                <w:color w:val="000000"/>
                <w:sz w:val="18"/>
                <w:szCs w:val="18"/>
              </w:rPr>
            </w:pPr>
            <w:r>
              <w:rPr>
                <w:b/>
                <w:color w:val="000000"/>
                <w:sz w:val="18"/>
                <w:szCs w:val="18"/>
              </w:rPr>
              <w:t>Test substance</w:t>
            </w:r>
          </w:p>
        </w:tc>
        <w:tc>
          <w:tcPr>
            <w:tcW w:w="1389" w:type="dxa"/>
            <w:tcBorders>
              <w:top w:val="single" w:sz="6" w:space="0" w:color="000000"/>
              <w:left w:val="single" w:sz="6" w:space="0" w:color="000000"/>
              <w:bottom w:val="single" w:sz="6" w:space="0" w:color="000000"/>
            </w:tcBorders>
            <w:shd w:val="clear" w:color="auto" w:fill="FFFFFF"/>
          </w:tcPr>
          <w:p w14:paraId="1A710E43" w14:textId="77777777" w:rsidR="009D0C0B" w:rsidRDefault="00FA480B">
            <w:pPr>
              <w:rPr>
                <w:b/>
                <w:color w:val="000000"/>
                <w:sz w:val="18"/>
                <w:szCs w:val="18"/>
              </w:rPr>
            </w:pPr>
            <w:r>
              <w:rPr>
                <w:b/>
                <w:color w:val="000000"/>
                <w:sz w:val="18"/>
                <w:szCs w:val="18"/>
              </w:rPr>
              <w:t>Test organism(s)</w:t>
            </w:r>
          </w:p>
        </w:tc>
        <w:tc>
          <w:tcPr>
            <w:tcW w:w="1297" w:type="dxa"/>
            <w:tcBorders>
              <w:top w:val="single" w:sz="6" w:space="0" w:color="000000"/>
              <w:left w:val="single" w:sz="6" w:space="0" w:color="000000"/>
              <w:bottom w:val="single" w:sz="6" w:space="0" w:color="000000"/>
            </w:tcBorders>
            <w:shd w:val="clear" w:color="auto" w:fill="FFFFFF"/>
          </w:tcPr>
          <w:p w14:paraId="7E3CE2CC" w14:textId="77777777" w:rsidR="009D0C0B" w:rsidRDefault="00FA480B">
            <w:pPr>
              <w:rPr>
                <w:b/>
                <w:color w:val="000000"/>
                <w:sz w:val="18"/>
                <w:szCs w:val="18"/>
              </w:rPr>
            </w:pPr>
            <w:r>
              <w:rPr>
                <w:b/>
                <w:color w:val="000000"/>
                <w:sz w:val="18"/>
                <w:szCs w:val="18"/>
              </w:rPr>
              <w:t>Test method</w:t>
            </w:r>
          </w:p>
        </w:tc>
        <w:tc>
          <w:tcPr>
            <w:tcW w:w="3260" w:type="dxa"/>
            <w:tcBorders>
              <w:top w:val="single" w:sz="6" w:space="0" w:color="000000"/>
              <w:left w:val="single" w:sz="6" w:space="0" w:color="000000"/>
              <w:bottom w:val="single" w:sz="6" w:space="0" w:color="000000"/>
            </w:tcBorders>
            <w:shd w:val="clear" w:color="auto" w:fill="FFFFFF"/>
          </w:tcPr>
          <w:p w14:paraId="00D5B0BD" w14:textId="77777777" w:rsidR="009D0C0B" w:rsidRDefault="00FA480B">
            <w:pPr>
              <w:rPr>
                <w:b/>
                <w:color w:val="000000"/>
                <w:sz w:val="18"/>
                <w:szCs w:val="18"/>
              </w:rPr>
            </w:pPr>
            <w:r>
              <w:rPr>
                <w:b/>
                <w:color w:val="000000"/>
                <w:sz w:val="18"/>
                <w:szCs w:val="18"/>
              </w:rPr>
              <w:t>Test system / concentrations applied / exposure time</w:t>
            </w:r>
          </w:p>
        </w:tc>
        <w:tc>
          <w:tcPr>
            <w:tcW w:w="5387" w:type="dxa"/>
            <w:tcBorders>
              <w:top w:val="single" w:sz="6" w:space="0" w:color="000000"/>
              <w:left w:val="single" w:sz="6" w:space="0" w:color="000000"/>
              <w:bottom w:val="single" w:sz="6" w:space="0" w:color="000000"/>
            </w:tcBorders>
            <w:shd w:val="clear" w:color="auto" w:fill="FFFFFF"/>
          </w:tcPr>
          <w:p w14:paraId="20E9E342" w14:textId="77777777" w:rsidR="009D0C0B" w:rsidRDefault="00FA480B">
            <w:pPr>
              <w:rPr>
                <w:b/>
                <w:color w:val="000000"/>
                <w:sz w:val="18"/>
                <w:szCs w:val="18"/>
              </w:rPr>
            </w:pPr>
            <w:r>
              <w:rPr>
                <w:b/>
                <w:color w:val="000000"/>
                <w:sz w:val="18"/>
                <w:szCs w:val="18"/>
              </w:rPr>
              <w:t>Test results: effects</w:t>
            </w:r>
          </w:p>
        </w:tc>
        <w:tc>
          <w:tcPr>
            <w:tcW w:w="1984" w:type="dxa"/>
            <w:tcBorders>
              <w:top w:val="single" w:sz="6" w:space="0" w:color="000000"/>
              <w:left w:val="single" w:sz="6" w:space="0" w:color="000000"/>
              <w:bottom w:val="single" w:sz="6" w:space="0" w:color="000000"/>
              <w:right w:val="single" w:sz="4" w:space="0" w:color="000000"/>
            </w:tcBorders>
            <w:shd w:val="clear" w:color="auto" w:fill="FFFFFF"/>
          </w:tcPr>
          <w:p w14:paraId="47C00EFA" w14:textId="77777777" w:rsidR="009D0C0B" w:rsidRDefault="00FA480B">
            <w:r>
              <w:rPr>
                <w:b/>
                <w:color w:val="000000"/>
                <w:sz w:val="18"/>
                <w:szCs w:val="18"/>
              </w:rPr>
              <w:t>Reference</w:t>
            </w:r>
          </w:p>
        </w:tc>
      </w:tr>
      <w:tr w:rsidR="009671D9" w14:paraId="181DABD8" w14:textId="77777777" w:rsidTr="00EC5284">
        <w:tc>
          <w:tcPr>
            <w:tcW w:w="1014" w:type="dxa"/>
            <w:tcBorders>
              <w:top w:val="single" w:sz="6" w:space="0" w:color="000000"/>
              <w:left w:val="single" w:sz="4" w:space="0" w:color="000000"/>
              <w:bottom w:val="single" w:sz="6" w:space="0" w:color="000000"/>
            </w:tcBorders>
            <w:shd w:val="clear" w:color="auto" w:fill="auto"/>
          </w:tcPr>
          <w:p w14:paraId="3977632C" w14:textId="232752E8" w:rsidR="009671D9" w:rsidRDefault="009671D9" w:rsidP="009671D9">
            <w:pPr>
              <w:snapToGrid w:val="0"/>
              <w:rPr>
                <w:rFonts w:eastAsia="Calibri"/>
                <w:color w:val="000000"/>
                <w:sz w:val="18"/>
                <w:szCs w:val="18"/>
                <w:lang w:eastAsia="en-US"/>
              </w:rPr>
            </w:pPr>
            <w:r>
              <w:rPr>
                <w:rFonts w:eastAsia="Calibri"/>
                <w:color w:val="000000"/>
                <w:sz w:val="18"/>
                <w:szCs w:val="18"/>
                <w:lang w:eastAsia="en-US"/>
              </w:rPr>
              <w:t>PT19</w:t>
            </w:r>
          </w:p>
        </w:tc>
        <w:tc>
          <w:tcPr>
            <w:tcW w:w="1165" w:type="dxa"/>
            <w:tcBorders>
              <w:top w:val="single" w:sz="6" w:space="0" w:color="000000"/>
              <w:left w:val="single" w:sz="6" w:space="0" w:color="000000"/>
              <w:bottom w:val="single" w:sz="6" w:space="0" w:color="000000"/>
            </w:tcBorders>
            <w:shd w:val="clear" w:color="auto" w:fill="auto"/>
          </w:tcPr>
          <w:p w14:paraId="34245ABD" w14:textId="36A444FB" w:rsidR="009671D9" w:rsidRDefault="009671D9" w:rsidP="009671D9">
            <w:pPr>
              <w:snapToGrid w:val="0"/>
              <w:rPr>
                <w:color w:val="000000"/>
                <w:sz w:val="18"/>
                <w:szCs w:val="18"/>
              </w:rPr>
            </w:pPr>
            <w:r>
              <w:rPr>
                <w:color w:val="000000"/>
                <w:sz w:val="18"/>
                <w:szCs w:val="18"/>
              </w:rPr>
              <w:t>Protection of stored products</w:t>
            </w:r>
          </w:p>
        </w:tc>
        <w:tc>
          <w:tcPr>
            <w:tcW w:w="1164" w:type="dxa"/>
            <w:tcBorders>
              <w:top w:val="single" w:sz="6" w:space="0" w:color="000000"/>
              <w:left w:val="single" w:sz="6" w:space="0" w:color="000000"/>
              <w:bottom w:val="single" w:sz="6" w:space="0" w:color="000000"/>
            </w:tcBorders>
            <w:shd w:val="clear" w:color="auto" w:fill="auto"/>
          </w:tcPr>
          <w:p w14:paraId="71B9D0A2" w14:textId="56F71B96" w:rsidR="009671D9" w:rsidRPr="003511E9" w:rsidRDefault="009671D9" w:rsidP="009671D9">
            <w:pPr>
              <w:snapToGrid w:val="0"/>
              <w:rPr>
                <w:color w:val="000000"/>
                <w:sz w:val="18"/>
                <w:szCs w:val="18"/>
              </w:rPr>
            </w:pPr>
            <w:r w:rsidRPr="003511E9">
              <w:rPr>
                <w:color w:val="000000"/>
                <w:sz w:val="18"/>
                <w:szCs w:val="18"/>
              </w:rPr>
              <w:t>Twist-Tie MD</w:t>
            </w:r>
            <w:r w:rsidRPr="003511E9">
              <w:rPr>
                <w:color w:val="000000"/>
                <w:sz w:val="18"/>
                <w:szCs w:val="18"/>
                <w:vertAlign w:val="superscript"/>
              </w:rPr>
              <w:t>2</w:t>
            </w:r>
            <w:r w:rsidRPr="003511E9">
              <w:rPr>
                <w:color w:val="000000"/>
                <w:sz w:val="18"/>
                <w:szCs w:val="18"/>
              </w:rPr>
              <w:t xml:space="preserve"> inPEST</w:t>
            </w:r>
            <w:r w:rsidRPr="003511E9">
              <w:rPr>
                <w:color w:val="000000"/>
                <w:sz w:val="18"/>
                <w:szCs w:val="18"/>
                <w:vertAlign w:val="superscript"/>
              </w:rPr>
              <w:t>®</w:t>
            </w:r>
          </w:p>
        </w:tc>
        <w:tc>
          <w:tcPr>
            <w:tcW w:w="1389" w:type="dxa"/>
            <w:tcBorders>
              <w:top w:val="single" w:sz="6" w:space="0" w:color="000000"/>
              <w:left w:val="single" w:sz="6" w:space="0" w:color="000000"/>
              <w:bottom w:val="single" w:sz="6" w:space="0" w:color="000000"/>
            </w:tcBorders>
            <w:shd w:val="clear" w:color="auto" w:fill="auto"/>
          </w:tcPr>
          <w:p w14:paraId="60EA317E" w14:textId="77777777" w:rsidR="009671D9" w:rsidRDefault="009671D9" w:rsidP="009671D9">
            <w:pPr>
              <w:snapToGrid w:val="0"/>
              <w:rPr>
                <w:color w:val="000000"/>
                <w:sz w:val="18"/>
                <w:szCs w:val="18"/>
              </w:rPr>
            </w:pPr>
            <w:r w:rsidRPr="003C61E7">
              <w:rPr>
                <w:i/>
                <w:color w:val="000000"/>
                <w:sz w:val="18"/>
                <w:szCs w:val="18"/>
              </w:rPr>
              <w:t xml:space="preserve">Plodia interpunctella </w:t>
            </w:r>
            <w:r w:rsidRPr="00A27B6F">
              <w:rPr>
                <w:color w:val="000000"/>
                <w:sz w:val="18"/>
                <w:szCs w:val="18"/>
              </w:rPr>
              <w:t>(Indian meal</w:t>
            </w:r>
            <w:r>
              <w:rPr>
                <w:color w:val="000000"/>
                <w:sz w:val="18"/>
                <w:szCs w:val="18"/>
              </w:rPr>
              <w:t>-</w:t>
            </w:r>
            <w:r w:rsidRPr="00A27B6F">
              <w:rPr>
                <w:color w:val="000000"/>
                <w:sz w:val="18"/>
                <w:szCs w:val="18"/>
              </w:rPr>
              <w:t>moth)</w:t>
            </w:r>
          </w:p>
          <w:p w14:paraId="13798D1C" w14:textId="77777777" w:rsidR="009671D9" w:rsidRDefault="009671D9" w:rsidP="009671D9">
            <w:pPr>
              <w:snapToGrid w:val="0"/>
              <w:rPr>
                <w:i/>
                <w:color w:val="000000"/>
                <w:sz w:val="18"/>
                <w:szCs w:val="18"/>
              </w:rPr>
            </w:pPr>
          </w:p>
          <w:p w14:paraId="0085DE1A" w14:textId="392738F3" w:rsidR="009671D9" w:rsidRPr="003C61E7" w:rsidRDefault="009671D9" w:rsidP="009671D9">
            <w:pPr>
              <w:snapToGrid w:val="0"/>
              <w:rPr>
                <w:i/>
                <w:color w:val="000000"/>
                <w:sz w:val="18"/>
                <w:szCs w:val="18"/>
              </w:rPr>
            </w:pPr>
            <w:r w:rsidRPr="0027246B">
              <w:rPr>
                <w:color w:val="000000"/>
                <w:sz w:val="18"/>
                <w:szCs w:val="18"/>
              </w:rPr>
              <w:t>adults</w:t>
            </w:r>
          </w:p>
        </w:tc>
        <w:tc>
          <w:tcPr>
            <w:tcW w:w="1297" w:type="dxa"/>
            <w:tcBorders>
              <w:top w:val="single" w:sz="6" w:space="0" w:color="000000"/>
              <w:left w:val="single" w:sz="6" w:space="0" w:color="000000"/>
              <w:bottom w:val="single" w:sz="6" w:space="0" w:color="000000"/>
            </w:tcBorders>
            <w:shd w:val="clear" w:color="auto" w:fill="auto"/>
          </w:tcPr>
          <w:p w14:paraId="2AA639AD" w14:textId="30C08A96" w:rsidR="009671D9" w:rsidRDefault="009671D9" w:rsidP="009671D9">
            <w:pPr>
              <w:snapToGrid w:val="0"/>
              <w:rPr>
                <w:color w:val="000000"/>
                <w:sz w:val="18"/>
                <w:szCs w:val="18"/>
              </w:rPr>
            </w:pPr>
            <w:r w:rsidRPr="00C92C3F">
              <w:rPr>
                <w:color w:val="000000"/>
                <w:sz w:val="18"/>
                <w:szCs w:val="18"/>
              </w:rPr>
              <w:t xml:space="preserve">Laboratory test </w:t>
            </w:r>
          </w:p>
        </w:tc>
        <w:tc>
          <w:tcPr>
            <w:tcW w:w="3260" w:type="dxa"/>
            <w:tcBorders>
              <w:top w:val="single" w:sz="6" w:space="0" w:color="000000"/>
              <w:left w:val="single" w:sz="6" w:space="0" w:color="000000"/>
              <w:bottom w:val="single" w:sz="6" w:space="0" w:color="000000"/>
            </w:tcBorders>
            <w:shd w:val="clear" w:color="auto" w:fill="auto"/>
          </w:tcPr>
          <w:p w14:paraId="65915AD5" w14:textId="77777777" w:rsidR="009671D9" w:rsidRPr="0022160B" w:rsidRDefault="009671D9" w:rsidP="009671D9">
            <w:pPr>
              <w:snapToGrid w:val="0"/>
              <w:rPr>
                <w:color w:val="000000"/>
                <w:sz w:val="18"/>
                <w:szCs w:val="18"/>
              </w:rPr>
            </w:pPr>
            <w:r w:rsidRPr="0022160B">
              <w:rPr>
                <w:color w:val="000000"/>
                <w:sz w:val="18"/>
                <w:szCs w:val="18"/>
              </w:rPr>
              <w:t>T</w:t>
            </w:r>
            <w:r>
              <w:rPr>
                <w:color w:val="000000"/>
                <w:sz w:val="18"/>
                <w:szCs w:val="18"/>
              </w:rPr>
              <w:t>wo test</w:t>
            </w:r>
            <w:r w:rsidRPr="0022160B">
              <w:rPr>
                <w:color w:val="000000"/>
                <w:sz w:val="18"/>
                <w:szCs w:val="18"/>
              </w:rPr>
              <w:t xml:space="preserve"> chamber</w:t>
            </w:r>
            <w:r>
              <w:rPr>
                <w:color w:val="000000"/>
                <w:sz w:val="18"/>
                <w:szCs w:val="18"/>
              </w:rPr>
              <w:t>s</w:t>
            </w:r>
            <w:r w:rsidRPr="0022160B">
              <w:rPr>
                <w:color w:val="000000"/>
                <w:sz w:val="18"/>
                <w:szCs w:val="18"/>
              </w:rPr>
              <w:t xml:space="preserve"> o</w:t>
            </w:r>
            <w:r>
              <w:rPr>
                <w:color w:val="000000"/>
                <w:sz w:val="18"/>
                <w:szCs w:val="18"/>
              </w:rPr>
              <w:t>f 36.29</w:t>
            </w:r>
            <w:r w:rsidRPr="0022160B">
              <w:rPr>
                <w:color w:val="000000"/>
                <w:sz w:val="18"/>
                <w:szCs w:val="18"/>
              </w:rPr>
              <w:t xml:space="preserve"> m³</w:t>
            </w:r>
          </w:p>
          <w:p w14:paraId="14567C04" w14:textId="77777777" w:rsidR="009671D9" w:rsidRDefault="009671D9" w:rsidP="009671D9">
            <w:pPr>
              <w:snapToGrid w:val="0"/>
              <w:rPr>
                <w:color w:val="000000"/>
                <w:sz w:val="18"/>
                <w:szCs w:val="18"/>
              </w:rPr>
            </w:pPr>
            <w:r>
              <w:rPr>
                <w:color w:val="000000"/>
                <w:sz w:val="18"/>
                <w:szCs w:val="18"/>
              </w:rPr>
              <w:t>(</w:t>
            </w:r>
            <w:r w:rsidRPr="0022160B">
              <w:rPr>
                <w:color w:val="000000"/>
                <w:sz w:val="18"/>
                <w:szCs w:val="18"/>
              </w:rPr>
              <w:t xml:space="preserve">1 </w:t>
            </w:r>
            <w:r>
              <w:rPr>
                <w:color w:val="000000"/>
                <w:sz w:val="18"/>
                <w:szCs w:val="18"/>
              </w:rPr>
              <w:t>treated chamber and 1 untreated control chamber)</w:t>
            </w:r>
            <w:r w:rsidRPr="0022160B">
              <w:rPr>
                <w:color w:val="000000"/>
                <w:sz w:val="18"/>
                <w:szCs w:val="18"/>
              </w:rPr>
              <w:t xml:space="preserve"> </w:t>
            </w:r>
          </w:p>
          <w:p w14:paraId="54E068BD" w14:textId="77777777" w:rsidR="009671D9" w:rsidRPr="0022160B" w:rsidRDefault="009671D9" w:rsidP="009671D9">
            <w:pPr>
              <w:snapToGrid w:val="0"/>
              <w:rPr>
                <w:color w:val="000000"/>
                <w:sz w:val="18"/>
                <w:szCs w:val="18"/>
              </w:rPr>
            </w:pPr>
          </w:p>
          <w:p w14:paraId="401EF8D8" w14:textId="77777777" w:rsidR="009671D9" w:rsidRPr="0022160B" w:rsidRDefault="009671D9" w:rsidP="009671D9">
            <w:pPr>
              <w:snapToGrid w:val="0"/>
              <w:rPr>
                <w:color w:val="000000"/>
                <w:sz w:val="18"/>
                <w:szCs w:val="18"/>
              </w:rPr>
            </w:pPr>
            <w:r>
              <w:rPr>
                <w:color w:val="000000"/>
                <w:sz w:val="18"/>
                <w:szCs w:val="18"/>
              </w:rPr>
              <w:t xml:space="preserve">Artificial infestation with </w:t>
            </w:r>
            <w:r w:rsidRPr="0022160B">
              <w:rPr>
                <w:color w:val="000000"/>
                <w:sz w:val="18"/>
                <w:szCs w:val="18"/>
              </w:rPr>
              <w:t>30 adults (15 males + 15 females) are used</w:t>
            </w:r>
            <w:r>
              <w:rPr>
                <w:color w:val="000000"/>
                <w:sz w:val="18"/>
                <w:szCs w:val="18"/>
              </w:rPr>
              <w:t>.</w:t>
            </w:r>
          </w:p>
          <w:p w14:paraId="7F3D5CAB" w14:textId="77777777" w:rsidR="009671D9" w:rsidRPr="0022160B" w:rsidRDefault="009671D9" w:rsidP="009671D9">
            <w:pPr>
              <w:snapToGrid w:val="0"/>
              <w:rPr>
                <w:color w:val="000000"/>
                <w:sz w:val="18"/>
                <w:szCs w:val="18"/>
              </w:rPr>
            </w:pPr>
          </w:p>
          <w:p w14:paraId="70190308" w14:textId="77777777" w:rsidR="009671D9" w:rsidRDefault="009671D9" w:rsidP="009671D9">
            <w:pPr>
              <w:snapToGrid w:val="0"/>
              <w:rPr>
                <w:color w:val="000000"/>
                <w:sz w:val="18"/>
                <w:szCs w:val="18"/>
              </w:rPr>
            </w:pPr>
            <w:r w:rsidRPr="0022160B">
              <w:rPr>
                <w:color w:val="000000"/>
                <w:sz w:val="18"/>
                <w:szCs w:val="18"/>
              </w:rPr>
              <w:t xml:space="preserve">The climatic </w:t>
            </w:r>
            <w:r>
              <w:rPr>
                <w:color w:val="000000"/>
                <w:sz w:val="18"/>
                <w:szCs w:val="18"/>
              </w:rPr>
              <w:t>conditions were maintained at 25</w:t>
            </w:r>
            <w:r w:rsidRPr="0022160B">
              <w:rPr>
                <w:color w:val="000000"/>
                <w:sz w:val="18"/>
                <w:szCs w:val="18"/>
              </w:rPr>
              <w:t xml:space="preserve"> °C + 2°C</w:t>
            </w:r>
            <w:r>
              <w:rPr>
                <w:color w:val="000000"/>
                <w:sz w:val="18"/>
                <w:szCs w:val="18"/>
              </w:rPr>
              <w:t>; 42</w:t>
            </w:r>
            <w:r w:rsidRPr="0022160B">
              <w:rPr>
                <w:color w:val="000000"/>
                <w:sz w:val="18"/>
                <w:szCs w:val="18"/>
              </w:rPr>
              <w:t xml:space="preserve"> % RH + 5% RH, </w:t>
            </w:r>
          </w:p>
          <w:p w14:paraId="0A962DF0" w14:textId="77777777" w:rsidR="009671D9" w:rsidRDefault="009671D9" w:rsidP="009671D9">
            <w:pPr>
              <w:rPr>
                <w:color w:val="000000"/>
                <w:sz w:val="18"/>
                <w:szCs w:val="18"/>
                <w:lang w:val="en-US"/>
              </w:rPr>
            </w:pPr>
            <w:r>
              <w:rPr>
                <w:color w:val="000000"/>
                <w:sz w:val="18"/>
                <w:szCs w:val="18"/>
              </w:rPr>
              <w:br/>
            </w:r>
            <w:r>
              <w:rPr>
                <w:color w:val="000000"/>
                <w:sz w:val="18"/>
                <w:szCs w:val="18"/>
              </w:rPr>
              <w:br/>
            </w:r>
            <w:r w:rsidRPr="003511E9">
              <w:rPr>
                <w:color w:val="000000"/>
                <w:sz w:val="18"/>
                <w:szCs w:val="18"/>
                <w:lang w:val="en-US"/>
              </w:rPr>
              <w:t>The application with Twist-Tie MD</w:t>
            </w:r>
            <w:r w:rsidRPr="003511E9">
              <w:rPr>
                <w:color w:val="000000"/>
                <w:sz w:val="18"/>
                <w:szCs w:val="18"/>
                <w:vertAlign w:val="superscript"/>
                <w:lang w:val="en-US"/>
              </w:rPr>
              <w:t xml:space="preserve">2 </w:t>
            </w:r>
            <w:r w:rsidRPr="003511E9">
              <w:rPr>
                <w:color w:val="000000"/>
                <w:sz w:val="18"/>
                <w:szCs w:val="18"/>
                <w:lang w:val="en-US"/>
              </w:rPr>
              <w:t>inPEST</w:t>
            </w:r>
            <w:r w:rsidRPr="003511E9">
              <w:rPr>
                <w:color w:val="000000"/>
                <w:sz w:val="18"/>
                <w:szCs w:val="18"/>
                <w:vertAlign w:val="superscript"/>
                <w:lang w:val="en-US"/>
              </w:rPr>
              <w:t>®</w:t>
            </w:r>
            <w:r w:rsidRPr="003511E9">
              <w:rPr>
                <w:color w:val="000000"/>
                <w:sz w:val="18"/>
                <w:szCs w:val="18"/>
                <w:lang w:val="en-US"/>
              </w:rPr>
              <w:t xml:space="preserve"> was carried out on a period of 10 days, using 1 m of product for 300 m</w:t>
            </w:r>
            <w:r w:rsidRPr="003511E9">
              <w:rPr>
                <w:color w:val="000000"/>
                <w:sz w:val="18"/>
                <w:szCs w:val="18"/>
                <w:vertAlign w:val="superscript"/>
                <w:lang w:val="en-US"/>
              </w:rPr>
              <w:t>3</w:t>
            </w:r>
            <w:r w:rsidRPr="003511E9">
              <w:rPr>
                <w:color w:val="000000"/>
                <w:sz w:val="18"/>
                <w:szCs w:val="18"/>
                <w:lang w:val="en-US"/>
              </w:rPr>
              <w:t xml:space="preserve"> volume. </w:t>
            </w:r>
          </w:p>
          <w:p w14:paraId="3E6D168C" w14:textId="77777777" w:rsidR="009671D9" w:rsidRPr="003511E9" w:rsidRDefault="009671D9" w:rsidP="009671D9">
            <w:pPr>
              <w:rPr>
                <w:color w:val="000000"/>
                <w:sz w:val="18"/>
                <w:szCs w:val="18"/>
                <w:lang w:val="en-US" w:eastAsia="en-US"/>
              </w:rPr>
            </w:pPr>
          </w:p>
          <w:p w14:paraId="45FF7E76" w14:textId="7A06C1D6" w:rsidR="009671D9" w:rsidRPr="00B40D5C" w:rsidRDefault="009671D9" w:rsidP="009671D9">
            <w:pPr>
              <w:rPr>
                <w:sz w:val="18"/>
                <w:szCs w:val="18"/>
              </w:rPr>
            </w:pPr>
            <w:r w:rsidRPr="003511E9">
              <w:rPr>
                <w:color w:val="000000"/>
                <w:sz w:val="18"/>
                <w:szCs w:val="18"/>
              </w:rPr>
              <w:t>One Biotest, filled with specific substrate, was used to monitor pest oviposition in each chamber</w:t>
            </w:r>
          </w:p>
        </w:tc>
        <w:tc>
          <w:tcPr>
            <w:tcW w:w="5387" w:type="dxa"/>
            <w:tcBorders>
              <w:top w:val="single" w:sz="6" w:space="0" w:color="000000"/>
              <w:left w:val="single" w:sz="6" w:space="0" w:color="000000"/>
              <w:bottom w:val="single" w:sz="6" w:space="0" w:color="000000"/>
            </w:tcBorders>
            <w:shd w:val="clear" w:color="auto" w:fill="auto"/>
          </w:tcPr>
          <w:p w14:paraId="75A34753" w14:textId="3BFF959C" w:rsidR="00220D9C" w:rsidRDefault="009671D9" w:rsidP="009671D9">
            <w:pPr>
              <w:snapToGrid w:val="0"/>
              <w:rPr>
                <w:b/>
                <w:color w:val="000000"/>
                <w:sz w:val="18"/>
                <w:szCs w:val="18"/>
              </w:rPr>
            </w:pPr>
            <w:r w:rsidRPr="003511E9">
              <w:rPr>
                <w:color w:val="000000"/>
                <w:sz w:val="18"/>
                <w:szCs w:val="18"/>
                <w:lang w:val="en-US"/>
              </w:rPr>
              <w:t>Based on the count of new-born larvae into the biotests of each chamber, an inhibition of 91.7% in the mating activity has been achieved in the treated chamber.</w:t>
            </w:r>
          </w:p>
          <w:p w14:paraId="571B487A" w14:textId="39777F0C" w:rsidR="00220D9C" w:rsidRDefault="00220D9C" w:rsidP="00220D9C">
            <w:pPr>
              <w:rPr>
                <w:sz w:val="18"/>
                <w:szCs w:val="18"/>
              </w:rPr>
            </w:pPr>
          </w:p>
          <w:p w14:paraId="3851C0CF" w14:textId="6A81EFAC" w:rsidR="009671D9" w:rsidRPr="00EC5284" w:rsidRDefault="00220D9C" w:rsidP="00EC5284">
            <w:pPr>
              <w:rPr>
                <w:sz w:val="18"/>
                <w:szCs w:val="18"/>
              </w:rPr>
            </w:pPr>
            <w:r>
              <w:rPr>
                <w:noProof/>
                <w:lang w:val="fr-FR" w:eastAsia="fr-FR"/>
              </w:rPr>
              <w:drawing>
                <wp:inline distT="0" distB="0" distL="0" distR="0" wp14:anchorId="15D47BB8" wp14:editId="139AFA58">
                  <wp:extent cx="3331845" cy="733425"/>
                  <wp:effectExtent l="0" t="0" r="190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845" cy="733425"/>
                          </a:xfrm>
                          <a:prstGeom prst="rect">
                            <a:avLst/>
                          </a:prstGeom>
                        </pic:spPr>
                      </pic:pic>
                    </a:graphicData>
                  </a:graphic>
                </wp:inline>
              </w:drawing>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14:paraId="36DA626E" w14:textId="77777777" w:rsidR="009671D9" w:rsidRDefault="009671D9" w:rsidP="009671D9">
            <w:pPr>
              <w:rPr>
                <w:color w:val="000000"/>
                <w:sz w:val="18"/>
                <w:szCs w:val="18"/>
              </w:rPr>
            </w:pPr>
            <w:r w:rsidRPr="003511E9">
              <w:rPr>
                <w:color w:val="000000"/>
                <w:sz w:val="18"/>
                <w:szCs w:val="18"/>
              </w:rPr>
              <w:t>Rovetto I., 2020, report no. 2024.BCD.SAG19</w:t>
            </w:r>
          </w:p>
          <w:p w14:paraId="13F42434" w14:textId="59345EC0" w:rsidR="009671D9" w:rsidRPr="003511E9" w:rsidRDefault="009671D9" w:rsidP="009671D9">
            <w:pPr>
              <w:rPr>
                <w:color w:val="000000"/>
                <w:sz w:val="18"/>
                <w:szCs w:val="18"/>
              </w:rPr>
            </w:pPr>
            <w:r>
              <w:rPr>
                <w:color w:val="000000"/>
                <w:sz w:val="18"/>
                <w:szCs w:val="18"/>
              </w:rPr>
              <w:t>R.I =</w:t>
            </w:r>
            <w:r w:rsidR="00BC1FF9">
              <w:rPr>
                <w:color w:val="000000"/>
                <w:sz w:val="18"/>
                <w:szCs w:val="18"/>
              </w:rPr>
              <w:t>1</w:t>
            </w:r>
          </w:p>
        </w:tc>
      </w:tr>
      <w:tr w:rsidR="00405B80" w14:paraId="48F3535D" w14:textId="77777777" w:rsidTr="00EC5284">
        <w:tc>
          <w:tcPr>
            <w:tcW w:w="1014" w:type="dxa"/>
            <w:tcBorders>
              <w:top w:val="single" w:sz="6" w:space="0" w:color="000000"/>
              <w:left w:val="single" w:sz="4" w:space="0" w:color="000000"/>
              <w:bottom w:val="single" w:sz="6" w:space="0" w:color="000000"/>
            </w:tcBorders>
            <w:shd w:val="clear" w:color="auto" w:fill="auto"/>
          </w:tcPr>
          <w:p w14:paraId="087DAB60" w14:textId="077B6B52" w:rsidR="00405B80" w:rsidRDefault="00405B80" w:rsidP="00405B80">
            <w:pPr>
              <w:snapToGrid w:val="0"/>
              <w:rPr>
                <w:rFonts w:eastAsia="Calibri"/>
                <w:b/>
                <w:i/>
                <w:color w:val="000000"/>
                <w:sz w:val="18"/>
                <w:szCs w:val="18"/>
                <w:lang w:eastAsia="en-US"/>
              </w:rPr>
            </w:pPr>
            <w:r>
              <w:rPr>
                <w:rFonts w:eastAsia="Calibri"/>
                <w:color w:val="000000"/>
                <w:sz w:val="18"/>
                <w:szCs w:val="18"/>
                <w:lang w:eastAsia="en-US"/>
              </w:rPr>
              <w:t>PT19</w:t>
            </w:r>
          </w:p>
        </w:tc>
        <w:tc>
          <w:tcPr>
            <w:tcW w:w="1165" w:type="dxa"/>
            <w:tcBorders>
              <w:top w:val="single" w:sz="6" w:space="0" w:color="000000"/>
              <w:left w:val="single" w:sz="6" w:space="0" w:color="000000"/>
              <w:bottom w:val="single" w:sz="6" w:space="0" w:color="000000"/>
            </w:tcBorders>
            <w:shd w:val="clear" w:color="auto" w:fill="auto"/>
          </w:tcPr>
          <w:p w14:paraId="58244370" w14:textId="048899A8" w:rsidR="00405B80" w:rsidRDefault="00405B80" w:rsidP="00405B80">
            <w:pPr>
              <w:snapToGrid w:val="0"/>
              <w:rPr>
                <w:i/>
                <w:color w:val="000000"/>
                <w:sz w:val="18"/>
                <w:szCs w:val="18"/>
              </w:rPr>
            </w:pPr>
            <w:r>
              <w:rPr>
                <w:color w:val="000000"/>
                <w:sz w:val="18"/>
                <w:szCs w:val="18"/>
              </w:rPr>
              <w:t>Protection of stored products</w:t>
            </w:r>
          </w:p>
        </w:tc>
        <w:tc>
          <w:tcPr>
            <w:tcW w:w="1164" w:type="dxa"/>
            <w:tcBorders>
              <w:top w:val="single" w:sz="6" w:space="0" w:color="000000"/>
              <w:left w:val="single" w:sz="6" w:space="0" w:color="000000"/>
              <w:bottom w:val="single" w:sz="6" w:space="0" w:color="000000"/>
            </w:tcBorders>
            <w:shd w:val="clear" w:color="auto" w:fill="auto"/>
          </w:tcPr>
          <w:p w14:paraId="023BF70F" w14:textId="532E5DF9" w:rsidR="00405B80" w:rsidRDefault="00405B80" w:rsidP="00405B80">
            <w:pPr>
              <w:snapToGrid w:val="0"/>
              <w:rPr>
                <w:i/>
                <w:color w:val="000000"/>
                <w:sz w:val="18"/>
                <w:szCs w:val="18"/>
              </w:rPr>
            </w:pPr>
            <w:r w:rsidRPr="003511E9">
              <w:rPr>
                <w:color w:val="000000"/>
                <w:sz w:val="18"/>
                <w:szCs w:val="18"/>
              </w:rPr>
              <w:t>Twist-Tie MD</w:t>
            </w:r>
            <w:r w:rsidRPr="003511E9">
              <w:rPr>
                <w:color w:val="000000"/>
                <w:sz w:val="18"/>
                <w:szCs w:val="18"/>
                <w:vertAlign w:val="superscript"/>
              </w:rPr>
              <w:t>2</w:t>
            </w:r>
            <w:r w:rsidRPr="003511E9">
              <w:rPr>
                <w:color w:val="000000"/>
                <w:sz w:val="18"/>
                <w:szCs w:val="18"/>
              </w:rPr>
              <w:t xml:space="preserve"> inPEST</w:t>
            </w:r>
            <w:r w:rsidRPr="003511E9">
              <w:rPr>
                <w:color w:val="000000"/>
                <w:sz w:val="18"/>
                <w:szCs w:val="18"/>
                <w:vertAlign w:val="superscript"/>
              </w:rPr>
              <w:t>®</w:t>
            </w:r>
          </w:p>
        </w:tc>
        <w:tc>
          <w:tcPr>
            <w:tcW w:w="1389" w:type="dxa"/>
            <w:tcBorders>
              <w:top w:val="single" w:sz="6" w:space="0" w:color="000000"/>
              <w:left w:val="single" w:sz="6" w:space="0" w:color="000000"/>
              <w:bottom w:val="single" w:sz="6" w:space="0" w:color="000000"/>
            </w:tcBorders>
            <w:shd w:val="clear" w:color="auto" w:fill="auto"/>
          </w:tcPr>
          <w:p w14:paraId="7021BD92" w14:textId="5782E69B" w:rsidR="00405B80" w:rsidRPr="003C61E7" w:rsidRDefault="00405B80" w:rsidP="00405B80">
            <w:pPr>
              <w:snapToGrid w:val="0"/>
              <w:rPr>
                <w:i/>
                <w:color w:val="000000"/>
                <w:sz w:val="18"/>
                <w:szCs w:val="18"/>
              </w:rPr>
            </w:pPr>
            <w:r w:rsidRPr="003C61E7">
              <w:rPr>
                <w:i/>
                <w:color w:val="000000"/>
                <w:sz w:val="18"/>
                <w:szCs w:val="18"/>
              </w:rPr>
              <w:t xml:space="preserve">- Ephestia kuehniella </w:t>
            </w:r>
            <w:r w:rsidRPr="00A27B6F">
              <w:rPr>
                <w:color w:val="000000"/>
                <w:sz w:val="18"/>
                <w:szCs w:val="18"/>
              </w:rPr>
              <w:t>(Mediterranean flour moth)</w:t>
            </w:r>
          </w:p>
          <w:p w14:paraId="59727BA1" w14:textId="603091BC" w:rsidR="00405B80" w:rsidRDefault="00405B80" w:rsidP="00405B80">
            <w:pPr>
              <w:snapToGrid w:val="0"/>
              <w:rPr>
                <w:color w:val="000000"/>
                <w:sz w:val="18"/>
                <w:szCs w:val="18"/>
              </w:rPr>
            </w:pPr>
            <w:r w:rsidRPr="003C61E7">
              <w:rPr>
                <w:i/>
                <w:color w:val="000000"/>
                <w:sz w:val="18"/>
                <w:szCs w:val="18"/>
              </w:rPr>
              <w:t xml:space="preserve">- Plodia interpunctella </w:t>
            </w:r>
            <w:r w:rsidRPr="00A27B6F">
              <w:rPr>
                <w:color w:val="000000"/>
                <w:sz w:val="18"/>
                <w:szCs w:val="18"/>
              </w:rPr>
              <w:t>(Indian meal</w:t>
            </w:r>
            <w:r>
              <w:rPr>
                <w:color w:val="000000"/>
                <w:sz w:val="18"/>
                <w:szCs w:val="18"/>
              </w:rPr>
              <w:t>-</w:t>
            </w:r>
            <w:r w:rsidRPr="00A27B6F">
              <w:rPr>
                <w:color w:val="000000"/>
                <w:sz w:val="18"/>
                <w:szCs w:val="18"/>
              </w:rPr>
              <w:t>moth)</w:t>
            </w:r>
          </w:p>
          <w:p w14:paraId="48877643" w14:textId="77777777" w:rsidR="00405B80" w:rsidRDefault="00405B80" w:rsidP="00405B80">
            <w:pPr>
              <w:snapToGrid w:val="0"/>
              <w:rPr>
                <w:i/>
                <w:color w:val="000000"/>
                <w:sz w:val="18"/>
                <w:szCs w:val="18"/>
              </w:rPr>
            </w:pPr>
          </w:p>
          <w:p w14:paraId="5181A5FB" w14:textId="7FD57DA6" w:rsidR="00405B80" w:rsidRPr="00C92C3F" w:rsidRDefault="00405B80" w:rsidP="00405B80">
            <w:pPr>
              <w:snapToGrid w:val="0"/>
              <w:rPr>
                <w:color w:val="000000"/>
                <w:sz w:val="18"/>
                <w:szCs w:val="18"/>
              </w:rPr>
            </w:pPr>
            <w:r w:rsidRPr="00C92C3F">
              <w:rPr>
                <w:color w:val="000000"/>
                <w:sz w:val="18"/>
                <w:szCs w:val="18"/>
              </w:rPr>
              <w:t>adults</w:t>
            </w:r>
          </w:p>
        </w:tc>
        <w:tc>
          <w:tcPr>
            <w:tcW w:w="1297" w:type="dxa"/>
            <w:tcBorders>
              <w:top w:val="single" w:sz="6" w:space="0" w:color="000000"/>
              <w:left w:val="single" w:sz="6" w:space="0" w:color="000000"/>
              <w:bottom w:val="single" w:sz="6" w:space="0" w:color="000000"/>
            </w:tcBorders>
            <w:shd w:val="clear" w:color="auto" w:fill="auto"/>
          </w:tcPr>
          <w:p w14:paraId="039FF934" w14:textId="27A166B1" w:rsidR="00220D9C" w:rsidRPr="007B1FFC" w:rsidRDefault="00220D9C" w:rsidP="00220D9C">
            <w:pPr>
              <w:snapToGrid w:val="0"/>
              <w:rPr>
                <w:color w:val="000000"/>
                <w:sz w:val="18"/>
                <w:szCs w:val="18"/>
              </w:rPr>
            </w:pPr>
            <w:r>
              <w:rPr>
                <w:color w:val="000000"/>
                <w:sz w:val="18"/>
                <w:szCs w:val="18"/>
              </w:rPr>
              <w:t xml:space="preserve"> Field test (food factories - 3 sites)</w:t>
            </w:r>
          </w:p>
          <w:p w14:paraId="1F9A1A6F" w14:textId="427863D8" w:rsidR="00405B80" w:rsidRPr="00C92C3F" w:rsidRDefault="00405B80" w:rsidP="00EC5284">
            <w:pPr>
              <w:snapToGrid w:val="0"/>
              <w:rPr>
                <w:sz w:val="18"/>
                <w:szCs w:val="18"/>
              </w:rPr>
            </w:pPr>
          </w:p>
        </w:tc>
        <w:tc>
          <w:tcPr>
            <w:tcW w:w="3260" w:type="dxa"/>
            <w:tcBorders>
              <w:top w:val="single" w:sz="6" w:space="0" w:color="000000"/>
              <w:left w:val="single" w:sz="6" w:space="0" w:color="000000"/>
              <w:bottom w:val="single" w:sz="6" w:space="0" w:color="000000"/>
            </w:tcBorders>
            <w:shd w:val="clear" w:color="auto" w:fill="auto"/>
          </w:tcPr>
          <w:p w14:paraId="4EC8F858" w14:textId="7933AC8B" w:rsidR="005744E8" w:rsidRPr="00B40D5C" w:rsidRDefault="005744E8" w:rsidP="005744E8">
            <w:pPr>
              <w:rPr>
                <w:sz w:val="18"/>
                <w:szCs w:val="18"/>
              </w:rPr>
            </w:pPr>
            <w:r w:rsidRPr="00B40D5C">
              <w:rPr>
                <w:sz w:val="18"/>
                <w:szCs w:val="18"/>
              </w:rPr>
              <w:t>Twist-Tie MD2 inPEST® was placed along/underneath machinery and storage shelters, close to the floor or at a maximum height of 1.8-2.0 m, where flour or other raw or packaged materials were present. The device was fixed to machinery and shelters by a knot or using plastic strips, positioning portions of device with different lengths (from 0.4 m to 5 m) in order to uniformly cover the area to be protected.</w:t>
            </w:r>
          </w:p>
          <w:p w14:paraId="4F529930" w14:textId="77777777" w:rsidR="00C92C3F" w:rsidRDefault="005744E8" w:rsidP="005744E8">
            <w:pPr>
              <w:rPr>
                <w:sz w:val="18"/>
                <w:szCs w:val="18"/>
              </w:rPr>
            </w:pPr>
            <w:r w:rsidRPr="00B40D5C">
              <w:rPr>
                <w:sz w:val="18"/>
                <w:szCs w:val="18"/>
              </w:rPr>
              <w:lastRenderedPageBreak/>
              <w:t xml:space="preserve">In each trial location, two applications of Twist-Tie MD2 inPEST® were performed, with 3 months interval. At the second application, the device placed at the first application was removed and replaced with new Twist-Tie MD2 inPEST®. </w:t>
            </w:r>
          </w:p>
          <w:p w14:paraId="0EEC16F2" w14:textId="2E495BC6" w:rsidR="005744E8" w:rsidRDefault="005744E8" w:rsidP="005744E8">
            <w:pPr>
              <w:rPr>
                <w:sz w:val="18"/>
                <w:szCs w:val="18"/>
              </w:rPr>
            </w:pPr>
            <w:r w:rsidRPr="00B40D5C">
              <w:rPr>
                <w:sz w:val="18"/>
                <w:szCs w:val="18"/>
              </w:rPr>
              <w:t xml:space="preserve">In order to monitor the presence of the </w:t>
            </w:r>
            <w:r>
              <w:rPr>
                <w:sz w:val="18"/>
                <w:szCs w:val="18"/>
              </w:rPr>
              <w:t>2 species</w:t>
            </w:r>
            <w:r w:rsidRPr="00B40D5C">
              <w:rPr>
                <w:sz w:val="18"/>
                <w:szCs w:val="18"/>
              </w:rPr>
              <w:t xml:space="preserve"> and the effects of the mating disruption technique on the pest populations, in each trial site glue traps with normal pheromone concentration, glue traps with higher pheromone concentration, water traps and biotests were controlled once a week during the whole trial period.</w:t>
            </w:r>
          </w:p>
          <w:p w14:paraId="32D4A17E" w14:textId="791234C9" w:rsidR="00695886" w:rsidRDefault="00695886" w:rsidP="005744E8">
            <w:pPr>
              <w:rPr>
                <w:sz w:val="18"/>
                <w:szCs w:val="18"/>
              </w:rPr>
            </w:pPr>
            <w:r>
              <w:rPr>
                <w:sz w:val="18"/>
                <w:szCs w:val="18"/>
              </w:rPr>
              <w:t>Dose application : 1m for 300m</w:t>
            </w:r>
            <w:r>
              <w:rPr>
                <w:sz w:val="18"/>
                <w:szCs w:val="18"/>
                <w:vertAlign w:val="superscript"/>
              </w:rPr>
              <w:t>3</w:t>
            </w:r>
          </w:p>
          <w:p w14:paraId="5A426A0D" w14:textId="77777777" w:rsidR="00405B80" w:rsidRDefault="00405B80" w:rsidP="00405B80">
            <w:pPr>
              <w:snapToGrid w:val="0"/>
              <w:rPr>
                <w:color w:val="000000"/>
                <w:sz w:val="18"/>
                <w:szCs w:val="18"/>
              </w:rPr>
            </w:pPr>
          </w:p>
          <w:p w14:paraId="4DB9538C" w14:textId="76F2104A" w:rsidR="00220D9C" w:rsidRDefault="00220D9C" w:rsidP="00405B80">
            <w:pPr>
              <w:snapToGrid w:val="0"/>
              <w:rPr>
                <w:color w:val="000000"/>
                <w:sz w:val="18"/>
                <w:szCs w:val="18"/>
              </w:rPr>
            </w:pPr>
            <w:r>
              <w:rPr>
                <w:sz w:val="18"/>
                <w:szCs w:val="18"/>
              </w:rPr>
              <w:t>C</w:t>
            </w:r>
            <w:r w:rsidRPr="001B0B75">
              <w:rPr>
                <w:sz w:val="18"/>
                <w:szCs w:val="18"/>
              </w:rPr>
              <w:t>leaning operations and an insecticide treatment with thermal fogger system</w:t>
            </w:r>
            <w:r>
              <w:rPr>
                <w:sz w:val="18"/>
                <w:szCs w:val="18"/>
              </w:rPr>
              <w:t xml:space="preserve"> were carried out before applications </w:t>
            </w:r>
            <w:r w:rsidRPr="00B40D5C">
              <w:rPr>
                <w:sz w:val="18"/>
                <w:szCs w:val="18"/>
              </w:rPr>
              <w:t>of Twist-Tie MD2 inPEST®</w:t>
            </w:r>
          </w:p>
        </w:tc>
        <w:tc>
          <w:tcPr>
            <w:tcW w:w="5387" w:type="dxa"/>
            <w:tcBorders>
              <w:top w:val="single" w:sz="6" w:space="0" w:color="000000"/>
              <w:left w:val="single" w:sz="6" w:space="0" w:color="000000"/>
              <w:bottom w:val="single" w:sz="6" w:space="0" w:color="000000"/>
            </w:tcBorders>
            <w:shd w:val="clear" w:color="auto" w:fill="auto"/>
          </w:tcPr>
          <w:p w14:paraId="29D46737" w14:textId="1247F5E9" w:rsidR="00405B80" w:rsidRDefault="00405B80" w:rsidP="00405B80">
            <w:pPr>
              <w:snapToGrid w:val="0"/>
              <w:rPr>
                <w:color w:val="000000"/>
                <w:sz w:val="18"/>
                <w:szCs w:val="18"/>
              </w:rPr>
            </w:pPr>
          </w:p>
          <w:p w14:paraId="624E86FC" w14:textId="77777777" w:rsidR="002D3F74" w:rsidRPr="003511E9" w:rsidRDefault="002D3F74" w:rsidP="002D3F74">
            <w:pPr>
              <w:rPr>
                <w:color w:val="000000"/>
                <w:sz w:val="18"/>
                <w:szCs w:val="18"/>
                <w:lang w:val="en-US"/>
              </w:rPr>
            </w:pPr>
            <w:r w:rsidRPr="003511E9">
              <w:rPr>
                <w:color w:val="000000"/>
                <w:sz w:val="18"/>
                <w:szCs w:val="18"/>
                <w:lang w:val="en-US"/>
              </w:rPr>
              <w:t>The monitoring with glue traps (normal and higher concentration) showed a clear and quick reduction of the pest presence in the treated areas since the first weeks after the mating disruption devices first application, followed by a significant reduction of the adult emergence of the next generation.</w:t>
            </w:r>
          </w:p>
          <w:p w14:paraId="799D51FA" w14:textId="77777777" w:rsidR="002D3F74" w:rsidRPr="003511E9" w:rsidRDefault="002D3F74" w:rsidP="002D3F74">
            <w:pPr>
              <w:rPr>
                <w:color w:val="000000"/>
                <w:sz w:val="18"/>
                <w:szCs w:val="18"/>
                <w:lang w:val="en-US"/>
              </w:rPr>
            </w:pPr>
            <w:r w:rsidRPr="003511E9">
              <w:rPr>
                <w:color w:val="000000"/>
                <w:sz w:val="18"/>
                <w:szCs w:val="18"/>
                <w:lang w:val="en-US"/>
              </w:rPr>
              <w:t xml:space="preserve">On the other hand, in the control areas it was detected a progressive increase of the pest presence, reaching a peak of captures in June for </w:t>
            </w:r>
            <w:r w:rsidRPr="003511E9">
              <w:rPr>
                <w:i/>
                <w:iCs/>
                <w:color w:val="000000"/>
                <w:sz w:val="18"/>
                <w:szCs w:val="18"/>
                <w:lang w:val="en-US"/>
              </w:rPr>
              <w:t>Plodia interpunctella</w:t>
            </w:r>
            <w:r w:rsidRPr="003511E9">
              <w:rPr>
                <w:color w:val="000000"/>
                <w:sz w:val="18"/>
                <w:szCs w:val="18"/>
                <w:lang w:val="en-US"/>
              </w:rPr>
              <w:t xml:space="preserve"> and in July for </w:t>
            </w:r>
            <w:r w:rsidRPr="003511E9">
              <w:rPr>
                <w:i/>
                <w:iCs/>
                <w:color w:val="000000"/>
                <w:sz w:val="18"/>
                <w:szCs w:val="18"/>
                <w:lang w:val="en-US"/>
              </w:rPr>
              <w:t>Ephestia kuehniella.</w:t>
            </w:r>
          </w:p>
          <w:p w14:paraId="6DB1A257" w14:textId="146F60F0" w:rsidR="002D3F74" w:rsidRDefault="002D3F74" w:rsidP="00405B80">
            <w:pPr>
              <w:snapToGrid w:val="0"/>
              <w:rPr>
                <w:color w:val="000000"/>
                <w:sz w:val="18"/>
                <w:szCs w:val="18"/>
                <w:lang w:val="en-US"/>
              </w:rPr>
            </w:pPr>
          </w:p>
          <w:p w14:paraId="13D3BFB2" w14:textId="10D10966" w:rsidR="00220D9C" w:rsidRDefault="00220D9C" w:rsidP="00220D9C">
            <w:pPr>
              <w:snapToGrid w:val="0"/>
              <w:rPr>
                <w:color w:val="000000"/>
                <w:sz w:val="18"/>
                <w:szCs w:val="18"/>
                <w:lang w:val="en-US"/>
              </w:rPr>
            </w:pPr>
            <w:r>
              <w:rPr>
                <w:color w:val="000000"/>
                <w:sz w:val="18"/>
                <w:szCs w:val="18"/>
                <w:lang w:val="en-US"/>
              </w:rPr>
              <w:t>A</w:t>
            </w:r>
            <w:r w:rsidRPr="002D3F74">
              <w:rPr>
                <w:color w:val="000000"/>
                <w:sz w:val="18"/>
                <w:szCs w:val="18"/>
                <w:lang w:val="en-US"/>
              </w:rPr>
              <w:t>verage moth mating inhibition (I%)</w:t>
            </w:r>
            <w:r>
              <w:rPr>
                <w:color w:val="000000"/>
                <w:sz w:val="18"/>
                <w:szCs w:val="18"/>
                <w:lang w:val="en-US"/>
              </w:rPr>
              <w:t xml:space="preserve"> on 3 sites</w:t>
            </w:r>
          </w:p>
          <w:p w14:paraId="3E623E75" w14:textId="77777777" w:rsidR="00400130" w:rsidRDefault="00400130" w:rsidP="00220D9C">
            <w:pPr>
              <w:snapToGrid w:val="0"/>
              <w:rPr>
                <w:color w:val="000000"/>
                <w:sz w:val="18"/>
                <w:szCs w:val="18"/>
                <w:lang w:val="en-US"/>
              </w:rPr>
            </w:pPr>
          </w:p>
          <w:p w14:paraId="46D30126" w14:textId="77777777" w:rsidR="00D84090" w:rsidRPr="00EC5284" w:rsidRDefault="00D84090" w:rsidP="00405B80">
            <w:pPr>
              <w:snapToGrid w:val="0"/>
              <w:rPr>
                <w:color w:val="000000"/>
                <w:sz w:val="18"/>
                <w:szCs w:val="18"/>
                <w:lang w:val="en-US"/>
              </w:rPr>
            </w:pPr>
          </w:p>
          <w:tbl>
            <w:tblPr>
              <w:tblStyle w:val="Grilledutableau"/>
              <w:tblW w:w="7078" w:type="dxa"/>
              <w:tblLayout w:type="fixed"/>
              <w:tblLook w:val="04A0" w:firstRow="1" w:lastRow="0" w:firstColumn="1" w:lastColumn="0" w:noHBand="0" w:noVBand="1"/>
            </w:tblPr>
            <w:tblGrid>
              <w:gridCol w:w="1067"/>
              <w:gridCol w:w="1134"/>
              <w:gridCol w:w="992"/>
              <w:gridCol w:w="1134"/>
              <w:gridCol w:w="2751"/>
            </w:tblGrid>
            <w:tr w:rsidR="00220D9C" w14:paraId="7405D879" w14:textId="77777777" w:rsidTr="00EC5284">
              <w:trPr>
                <w:trHeight w:val="474"/>
              </w:trPr>
              <w:tc>
                <w:tcPr>
                  <w:tcW w:w="1067" w:type="dxa"/>
                </w:tcPr>
                <w:p w14:paraId="1F3447BC" w14:textId="77777777" w:rsidR="00220D9C" w:rsidRDefault="00220D9C" w:rsidP="00220D9C">
                  <w:pPr>
                    <w:snapToGrid w:val="0"/>
                    <w:rPr>
                      <w:color w:val="000000"/>
                      <w:sz w:val="18"/>
                      <w:szCs w:val="18"/>
                      <w:lang w:val="en-US"/>
                    </w:rPr>
                  </w:pPr>
                  <w:r>
                    <w:rPr>
                      <w:color w:val="000000"/>
                      <w:sz w:val="18"/>
                      <w:szCs w:val="18"/>
                      <w:lang w:val="en-US"/>
                    </w:rPr>
                    <w:t>Sites</w:t>
                  </w:r>
                </w:p>
              </w:tc>
              <w:tc>
                <w:tcPr>
                  <w:tcW w:w="2126" w:type="dxa"/>
                  <w:gridSpan w:val="2"/>
                </w:tcPr>
                <w:p w14:paraId="33B0AC0C" w14:textId="77777777" w:rsidR="00220D9C" w:rsidRDefault="00220D9C" w:rsidP="00220D9C">
                  <w:pPr>
                    <w:snapToGrid w:val="0"/>
                    <w:rPr>
                      <w:color w:val="000000"/>
                      <w:sz w:val="18"/>
                      <w:szCs w:val="18"/>
                      <w:lang w:val="en-US"/>
                    </w:rPr>
                  </w:pPr>
                  <w:r>
                    <w:rPr>
                      <w:color w:val="000000"/>
                      <w:sz w:val="18"/>
                      <w:szCs w:val="18"/>
                      <w:lang w:val="en-US"/>
                    </w:rPr>
                    <w:t>1</w:t>
                  </w:r>
                  <w:r w:rsidRPr="0068401C">
                    <w:rPr>
                      <w:color w:val="000000"/>
                      <w:sz w:val="18"/>
                      <w:szCs w:val="18"/>
                      <w:vertAlign w:val="superscript"/>
                      <w:lang w:val="en-US"/>
                    </w:rPr>
                    <w:t>st</w:t>
                  </w:r>
                  <w:r>
                    <w:rPr>
                      <w:color w:val="000000"/>
                      <w:sz w:val="18"/>
                      <w:szCs w:val="18"/>
                      <w:lang w:val="en-US"/>
                    </w:rPr>
                    <w:t xml:space="preserve"> Application</w:t>
                  </w:r>
                </w:p>
              </w:tc>
              <w:tc>
                <w:tcPr>
                  <w:tcW w:w="3885" w:type="dxa"/>
                  <w:gridSpan w:val="2"/>
                </w:tcPr>
                <w:p w14:paraId="1BC51D68" w14:textId="77777777" w:rsidR="00220D9C" w:rsidRDefault="00220D9C" w:rsidP="00220D9C">
                  <w:pPr>
                    <w:snapToGrid w:val="0"/>
                    <w:rPr>
                      <w:color w:val="000000"/>
                      <w:sz w:val="18"/>
                      <w:szCs w:val="18"/>
                      <w:lang w:val="en-US"/>
                    </w:rPr>
                  </w:pPr>
                  <w:r>
                    <w:rPr>
                      <w:color w:val="000000"/>
                      <w:sz w:val="18"/>
                      <w:szCs w:val="18"/>
                      <w:lang w:val="en-US"/>
                    </w:rPr>
                    <w:t>2</w:t>
                  </w:r>
                  <w:r w:rsidRPr="0068401C">
                    <w:rPr>
                      <w:color w:val="000000"/>
                      <w:sz w:val="18"/>
                      <w:szCs w:val="18"/>
                      <w:vertAlign w:val="superscript"/>
                      <w:lang w:val="en-US"/>
                    </w:rPr>
                    <w:t>nd</w:t>
                  </w:r>
                  <w:r>
                    <w:rPr>
                      <w:color w:val="000000"/>
                      <w:sz w:val="18"/>
                      <w:szCs w:val="18"/>
                      <w:lang w:val="en-US"/>
                    </w:rPr>
                    <w:t xml:space="preserve"> Application</w:t>
                  </w:r>
                </w:p>
              </w:tc>
            </w:tr>
            <w:tr w:rsidR="00220D9C" w14:paraId="7DDF54E0" w14:textId="77777777" w:rsidTr="00EC5284">
              <w:trPr>
                <w:trHeight w:val="219"/>
              </w:trPr>
              <w:tc>
                <w:tcPr>
                  <w:tcW w:w="1067" w:type="dxa"/>
                </w:tcPr>
                <w:p w14:paraId="1F4E94EB" w14:textId="77777777" w:rsidR="00220D9C" w:rsidRDefault="00220D9C" w:rsidP="00220D9C">
                  <w:pPr>
                    <w:snapToGrid w:val="0"/>
                    <w:rPr>
                      <w:color w:val="000000"/>
                      <w:sz w:val="18"/>
                      <w:szCs w:val="18"/>
                      <w:lang w:val="en-US"/>
                    </w:rPr>
                  </w:pPr>
                </w:p>
              </w:tc>
              <w:tc>
                <w:tcPr>
                  <w:tcW w:w="1134" w:type="dxa"/>
                </w:tcPr>
                <w:p w14:paraId="24B3B1B2" w14:textId="77777777" w:rsidR="00220D9C" w:rsidRDefault="00220D9C" w:rsidP="00220D9C">
                  <w:pPr>
                    <w:snapToGrid w:val="0"/>
                    <w:rPr>
                      <w:color w:val="000000"/>
                      <w:sz w:val="18"/>
                      <w:szCs w:val="18"/>
                      <w:lang w:val="en-US"/>
                    </w:rPr>
                  </w:pPr>
                  <w:r>
                    <w:rPr>
                      <w:color w:val="000000"/>
                      <w:sz w:val="18"/>
                      <w:szCs w:val="18"/>
                      <w:lang w:val="en-US"/>
                    </w:rPr>
                    <w:t>E.kuehniella</w:t>
                  </w:r>
                </w:p>
              </w:tc>
              <w:tc>
                <w:tcPr>
                  <w:tcW w:w="992" w:type="dxa"/>
                </w:tcPr>
                <w:p w14:paraId="1CB4C798" w14:textId="77777777" w:rsidR="00220D9C" w:rsidRDefault="00220D9C" w:rsidP="00220D9C">
                  <w:pPr>
                    <w:snapToGrid w:val="0"/>
                    <w:rPr>
                      <w:color w:val="000000"/>
                      <w:sz w:val="18"/>
                      <w:szCs w:val="18"/>
                      <w:lang w:val="en-US"/>
                    </w:rPr>
                  </w:pPr>
                  <w:r>
                    <w:rPr>
                      <w:color w:val="000000"/>
                      <w:sz w:val="18"/>
                      <w:szCs w:val="18"/>
                      <w:lang w:val="en-US"/>
                    </w:rPr>
                    <w:t>P.interpunctella</w:t>
                  </w:r>
                </w:p>
              </w:tc>
              <w:tc>
                <w:tcPr>
                  <w:tcW w:w="1134" w:type="dxa"/>
                </w:tcPr>
                <w:p w14:paraId="5E59C219" w14:textId="77777777" w:rsidR="00220D9C" w:rsidRDefault="00220D9C" w:rsidP="00220D9C">
                  <w:pPr>
                    <w:snapToGrid w:val="0"/>
                    <w:rPr>
                      <w:color w:val="000000"/>
                      <w:sz w:val="18"/>
                      <w:szCs w:val="18"/>
                      <w:lang w:val="en-US"/>
                    </w:rPr>
                  </w:pPr>
                  <w:r>
                    <w:rPr>
                      <w:color w:val="000000"/>
                      <w:sz w:val="18"/>
                      <w:szCs w:val="18"/>
                      <w:lang w:val="en-US"/>
                    </w:rPr>
                    <w:t>E.kuehniella</w:t>
                  </w:r>
                </w:p>
              </w:tc>
              <w:tc>
                <w:tcPr>
                  <w:tcW w:w="2751" w:type="dxa"/>
                </w:tcPr>
                <w:p w14:paraId="30FD9780" w14:textId="77777777" w:rsidR="00220D9C" w:rsidRDefault="00220D9C" w:rsidP="00220D9C">
                  <w:pPr>
                    <w:snapToGrid w:val="0"/>
                    <w:rPr>
                      <w:color w:val="000000"/>
                      <w:sz w:val="18"/>
                      <w:szCs w:val="18"/>
                      <w:lang w:val="en-US"/>
                    </w:rPr>
                  </w:pPr>
                  <w:r>
                    <w:rPr>
                      <w:color w:val="000000"/>
                      <w:sz w:val="18"/>
                      <w:szCs w:val="18"/>
                      <w:lang w:val="en-US"/>
                    </w:rPr>
                    <w:t>P.inter</w:t>
                  </w:r>
                </w:p>
                <w:p w14:paraId="3478158B" w14:textId="6A3C93C3" w:rsidR="00220D9C" w:rsidRDefault="00220D9C" w:rsidP="00220D9C">
                  <w:pPr>
                    <w:snapToGrid w:val="0"/>
                    <w:rPr>
                      <w:color w:val="000000"/>
                      <w:sz w:val="18"/>
                      <w:szCs w:val="18"/>
                      <w:lang w:val="en-US"/>
                    </w:rPr>
                  </w:pPr>
                  <w:r>
                    <w:rPr>
                      <w:color w:val="000000"/>
                      <w:sz w:val="18"/>
                      <w:szCs w:val="18"/>
                      <w:lang w:val="en-US"/>
                    </w:rPr>
                    <w:t>punctella</w:t>
                  </w:r>
                </w:p>
              </w:tc>
            </w:tr>
            <w:tr w:rsidR="00220D9C" w14:paraId="3E118347" w14:textId="77777777" w:rsidTr="00EC5284">
              <w:trPr>
                <w:trHeight w:val="712"/>
              </w:trPr>
              <w:tc>
                <w:tcPr>
                  <w:tcW w:w="1067" w:type="dxa"/>
                </w:tcPr>
                <w:p w14:paraId="7BC81E57" w14:textId="77777777" w:rsidR="00220D9C" w:rsidRDefault="00220D9C" w:rsidP="00220D9C">
                  <w:pPr>
                    <w:snapToGrid w:val="0"/>
                    <w:rPr>
                      <w:color w:val="000000"/>
                      <w:sz w:val="18"/>
                      <w:szCs w:val="18"/>
                      <w:lang w:val="en-US"/>
                    </w:rPr>
                  </w:pPr>
                  <w:r>
                    <w:rPr>
                      <w:b/>
                      <w:color w:val="000000"/>
                      <w:sz w:val="18"/>
                      <w:szCs w:val="18"/>
                      <w:lang w:val="en-US"/>
                    </w:rPr>
                    <w:t xml:space="preserve">Molino Ardani </w:t>
                  </w:r>
                  <w:r w:rsidRPr="00C92C3F">
                    <w:rPr>
                      <w:b/>
                      <w:color w:val="000000"/>
                      <w:sz w:val="18"/>
                      <w:szCs w:val="18"/>
                      <w:lang w:val="en-US"/>
                    </w:rPr>
                    <w:t>Area 1</w:t>
                  </w:r>
                </w:p>
              </w:tc>
              <w:tc>
                <w:tcPr>
                  <w:tcW w:w="1134" w:type="dxa"/>
                </w:tcPr>
                <w:p w14:paraId="4740F14E" w14:textId="77777777" w:rsidR="00220D9C" w:rsidRDefault="00220D9C" w:rsidP="00220D9C">
                  <w:pPr>
                    <w:snapToGrid w:val="0"/>
                    <w:rPr>
                      <w:color w:val="000000"/>
                      <w:sz w:val="18"/>
                      <w:szCs w:val="18"/>
                      <w:lang w:val="en-US"/>
                    </w:rPr>
                  </w:pPr>
                  <w:r>
                    <w:rPr>
                      <w:color w:val="000000"/>
                      <w:sz w:val="18"/>
                      <w:szCs w:val="18"/>
                      <w:lang w:val="en-US"/>
                    </w:rPr>
                    <w:t>85%</w:t>
                  </w:r>
                </w:p>
              </w:tc>
              <w:tc>
                <w:tcPr>
                  <w:tcW w:w="992" w:type="dxa"/>
                </w:tcPr>
                <w:p w14:paraId="2176275D" w14:textId="77777777" w:rsidR="00220D9C" w:rsidRDefault="00220D9C" w:rsidP="00220D9C">
                  <w:pPr>
                    <w:snapToGrid w:val="0"/>
                    <w:rPr>
                      <w:color w:val="000000"/>
                      <w:sz w:val="18"/>
                      <w:szCs w:val="18"/>
                      <w:lang w:val="en-US"/>
                    </w:rPr>
                  </w:pPr>
                  <w:r>
                    <w:rPr>
                      <w:color w:val="000000"/>
                      <w:sz w:val="18"/>
                      <w:szCs w:val="18"/>
                      <w:lang w:val="en-US"/>
                    </w:rPr>
                    <w:t>93%</w:t>
                  </w:r>
                </w:p>
              </w:tc>
              <w:tc>
                <w:tcPr>
                  <w:tcW w:w="1134" w:type="dxa"/>
                </w:tcPr>
                <w:p w14:paraId="4CD0CF16" w14:textId="77777777" w:rsidR="00220D9C" w:rsidRDefault="00220D9C" w:rsidP="00220D9C">
                  <w:pPr>
                    <w:snapToGrid w:val="0"/>
                    <w:rPr>
                      <w:color w:val="000000"/>
                      <w:sz w:val="18"/>
                      <w:szCs w:val="18"/>
                      <w:lang w:val="en-US"/>
                    </w:rPr>
                  </w:pPr>
                  <w:r>
                    <w:rPr>
                      <w:color w:val="000000"/>
                      <w:sz w:val="18"/>
                      <w:szCs w:val="18"/>
                      <w:lang w:val="en-US"/>
                    </w:rPr>
                    <w:t>89%</w:t>
                  </w:r>
                </w:p>
              </w:tc>
              <w:tc>
                <w:tcPr>
                  <w:tcW w:w="2751" w:type="dxa"/>
                </w:tcPr>
                <w:p w14:paraId="01A55098" w14:textId="77777777" w:rsidR="00220D9C" w:rsidRDefault="00220D9C" w:rsidP="00220D9C">
                  <w:pPr>
                    <w:snapToGrid w:val="0"/>
                    <w:rPr>
                      <w:color w:val="000000"/>
                      <w:sz w:val="18"/>
                      <w:szCs w:val="18"/>
                      <w:lang w:val="en-US"/>
                    </w:rPr>
                  </w:pPr>
                  <w:r>
                    <w:rPr>
                      <w:color w:val="000000"/>
                      <w:sz w:val="18"/>
                      <w:szCs w:val="18"/>
                      <w:lang w:val="en-US"/>
                    </w:rPr>
                    <w:t>95%</w:t>
                  </w:r>
                </w:p>
              </w:tc>
            </w:tr>
            <w:tr w:rsidR="00220D9C" w14:paraId="3FCE9BCB" w14:textId="77777777" w:rsidTr="00EC5284">
              <w:trPr>
                <w:trHeight w:val="219"/>
              </w:trPr>
              <w:tc>
                <w:tcPr>
                  <w:tcW w:w="1067" w:type="dxa"/>
                </w:tcPr>
                <w:p w14:paraId="40E60D24" w14:textId="77777777" w:rsidR="00220D9C" w:rsidRDefault="00220D9C" w:rsidP="00220D9C">
                  <w:pPr>
                    <w:snapToGrid w:val="0"/>
                    <w:rPr>
                      <w:color w:val="000000"/>
                      <w:sz w:val="18"/>
                      <w:szCs w:val="18"/>
                      <w:lang w:val="en-US"/>
                    </w:rPr>
                  </w:pPr>
                  <w:r>
                    <w:rPr>
                      <w:b/>
                      <w:color w:val="000000"/>
                      <w:sz w:val="18"/>
                      <w:szCs w:val="18"/>
                    </w:rPr>
                    <w:t xml:space="preserve">Molino Ardani </w:t>
                  </w:r>
                  <w:r w:rsidRPr="00C92C3F">
                    <w:rPr>
                      <w:b/>
                      <w:color w:val="000000"/>
                      <w:sz w:val="18"/>
                      <w:szCs w:val="18"/>
                    </w:rPr>
                    <w:t>Area 2</w:t>
                  </w:r>
                </w:p>
              </w:tc>
              <w:tc>
                <w:tcPr>
                  <w:tcW w:w="1134" w:type="dxa"/>
                </w:tcPr>
                <w:p w14:paraId="5492F4EB" w14:textId="77777777" w:rsidR="00220D9C" w:rsidRDefault="00220D9C" w:rsidP="00220D9C">
                  <w:pPr>
                    <w:snapToGrid w:val="0"/>
                    <w:rPr>
                      <w:color w:val="000000"/>
                      <w:sz w:val="18"/>
                      <w:szCs w:val="18"/>
                      <w:lang w:val="en-US"/>
                    </w:rPr>
                  </w:pPr>
                  <w:r>
                    <w:rPr>
                      <w:color w:val="000000"/>
                      <w:sz w:val="18"/>
                      <w:szCs w:val="18"/>
                      <w:lang w:val="en-US"/>
                    </w:rPr>
                    <w:t>58%</w:t>
                  </w:r>
                </w:p>
              </w:tc>
              <w:tc>
                <w:tcPr>
                  <w:tcW w:w="992" w:type="dxa"/>
                </w:tcPr>
                <w:p w14:paraId="24CAC938" w14:textId="77777777" w:rsidR="00220D9C" w:rsidRDefault="00220D9C" w:rsidP="00220D9C">
                  <w:pPr>
                    <w:snapToGrid w:val="0"/>
                    <w:rPr>
                      <w:color w:val="000000"/>
                      <w:sz w:val="18"/>
                      <w:szCs w:val="18"/>
                      <w:lang w:val="en-US"/>
                    </w:rPr>
                  </w:pPr>
                  <w:r>
                    <w:rPr>
                      <w:color w:val="000000"/>
                      <w:sz w:val="18"/>
                      <w:szCs w:val="18"/>
                      <w:lang w:val="en-US"/>
                    </w:rPr>
                    <w:t>39%</w:t>
                  </w:r>
                </w:p>
              </w:tc>
              <w:tc>
                <w:tcPr>
                  <w:tcW w:w="1134" w:type="dxa"/>
                </w:tcPr>
                <w:p w14:paraId="129627C3" w14:textId="77777777" w:rsidR="00220D9C" w:rsidRDefault="00220D9C" w:rsidP="00220D9C">
                  <w:pPr>
                    <w:snapToGrid w:val="0"/>
                    <w:rPr>
                      <w:color w:val="000000"/>
                      <w:sz w:val="18"/>
                      <w:szCs w:val="18"/>
                      <w:lang w:val="en-US"/>
                    </w:rPr>
                  </w:pPr>
                  <w:r>
                    <w:rPr>
                      <w:color w:val="000000"/>
                      <w:sz w:val="18"/>
                      <w:szCs w:val="18"/>
                      <w:lang w:val="en-US"/>
                    </w:rPr>
                    <w:t>33%</w:t>
                  </w:r>
                </w:p>
              </w:tc>
              <w:tc>
                <w:tcPr>
                  <w:tcW w:w="2751" w:type="dxa"/>
                </w:tcPr>
                <w:p w14:paraId="25802315" w14:textId="77777777" w:rsidR="00220D9C" w:rsidRDefault="00220D9C" w:rsidP="00220D9C">
                  <w:pPr>
                    <w:snapToGrid w:val="0"/>
                    <w:rPr>
                      <w:color w:val="000000"/>
                      <w:sz w:val="18"/>
                      <w:szCs w:val="18"/>
                      <w:lang w:val="en-US"/>
                    </w:rPr>
                  </w:pPr>
                  <w:r>
                    <w:rPr>
                      <w:color w:val="000000"/>
                      <w:sz w:val="18"/>
                      <w:szCs w:val="18"/>
                      <w:lang w:val="en-US"/>
                    </w:rPr>
                    <w:t>16% *</w:t>
                  </w:r>
                </w:p>
              </w:tc>
            </w:tr>
            <w:tr w:rsidR="00220D9C" w14:paraId="220D8A2F" w14:textId="77777777" w:rsidTr="00EC5284">
              <w:trPr>
                <w:trHeight w:val="219"/>
              </w:trPr>
              <w:tc>
                <w:tcPr>
                  <w:tcW w:w="1067" w:type="dxa"/>
                </w:tcPr>
                <w:p w14:paraId="743B994E" w14:textId="77777777" w:rsidR="00220D9C" w:rsidRDefault="00220D9C" w:rsidP="00220D9C">
                  <w:pPr>
                    <w:snapToGrid w:val="0"/>
                    <w:rPr>
                      <w:b/>
                      <w:color w:val="000000"/>
                      <w:sz w:val="18"/>
                      <w:szCs w:val="18"/>
                    </w:rPr>
                  </w:pPr>
                  <w:r w:rsidRPr="003511E9">
                    <w:rPr>
                      <w:b/>
                      <w:bCs/>
                      <w:color w:val="000000"/>
                      <w:sz w:val="18"/>
                      <w:szCs w:val="18"/>
                      <w:lang w:val="it-IT"/>
                    </w:rPr>
                    <w:t>Mangimificio Mucedola s.r.l</w:t>
                  </w:r>
                </w:p>
              </w:tc>
              <w:tc>
                <w:tcPr>
                  <w:tcW w:w="1134" w:type="dxa"/>
                </w:tcPr>
                <w:p w14:paraId="2D752805" w14:textId="77777777" w:rsidR="00220D9C" w:rsidRDefault="00220D9C" w:rsidP="00220D9C">
                  <w:pPr>
                    <w:snapToGrid w:val="0"/>
                    <w:rPr>
                      <w:color w:val="000000"/>
                      <w:sz w:val="18"/>
                      <w:szCs w:val="18"/>
                      <w:lang w:val="en-US"/>
                    </w:rPr>
                  </w:pPr>
                  <w:r>
                    <w:rPr>
                      <w:color w:val="000000"/>
                      <w:sz w:val="18"/>
                      <w:szCs w:val="18"/>
                      <w:lang w:val="en-US"/>
                    </w:rPr>
                    <w:t>94%</w:t>
                  </w:r>
                </w:p>
              </w:tc>
              <w:tc>
                <w:tcPr>
                  <w:tcW w:w="992" w:type="dxa"/>
                </w:tcPr>
                <w:p w14:paraId="028D03D7" w14:textId="77777777" w:rsidR="00220D9C" w:rsidRDefault="00220D9C" w:rsidP="00220D9C">
                  <w:pPr>
                    <w:snapToGrid w:val="0"/>
                    <w:rPr>
                      <w:color w:val="000000"/>
                      <w:sz w:val="18"/>
                      <w:szCs w:val="18"/>
                      <w:lang w:val="en-US"/>
                    </w:rPr>
                  </w:pPr>
                  <w:r>
                    <w:rPr>
                      <w:color w:val="000000"/>
                      <w:sz w:val="18"/>
                      <w:szCs w:val="18"/>
                      <w:lang w:val="en-US"/>
                    </w:rPr>
                    <w:t>96%</w:t>
                  </w:r>
                </w:p>
              </w:tc>
              <w:tc>
                <w:tcPr>
                  <w:tcW w:w="1134" w:type="dxa"/>
                </w:tcPr>
                <w:p w14:paraId="76D8EF2C" w14:textId="77777777" w:rsidR="00220D9C" w:rsidRDefault="00220D9C" w:rsidP="00220D9C">
                  <w:pPr>
                    <w:snapToGrid w:val="0"/>
                    <w:rPr>
                      <w:color w:val="000000"/>
                      <w:sz w:val="18"/>
                      <w:szCs w:val="18"/>
                      <w:lang w:val="en-US"/>
                    </w:rPr>
                  </w:pPr>
                  <w:r>
                    <w:rPr>
                      <w:color w:val="000000"/>
                      <w:sz w:val="18"/>
                      <w:szCs w:val="18"/>
                      <w:lang w:val="en-US"/>
                    </w:rPr>
                    <w:t>93%</w:t>
                  </w:r>
                </w:p>
              </w:tc>
              <w:tc>
                <w:tcPr>
                  <w:tcW w:w="2751" w:type="dxa"/>
                </w:tcPr>
                <w:p w14:paraId="7B5C614C" w14:textId="2774EC6C" w:rsidR="00220D9C" w:rsidRDefault="00220D9C" w:rsidP="00220D9C">
                  <w:pPr>
                    <w:snapToGrid w:val="0"/>
                    <w:rPr>
                      <w:color w:val="000000"/>
                      <w:sz w:val="18"/>
                      <w:szCs w:val="18"/>
                      <w:lang w:val="en-US"/>
                    </w:rPr>
                  </w:pPr>
                  <w:r>
                    <w:rPr>
                      <w:color w:val="000000"/>
                      <w:sz w:val="18"/>
                      <w:szCs w:val="18"/>
                      <w:lang w:val="en-US"/>
                    </w:rPr>
                    <w:t>0% *</w:t>
                  </w:r>
                </w:p>
              </w:tc>
            </w:tr>
          </w:tbl>
          <w:p w14:paraId="7C7B045D" w14:textId="77777777" w:rsidR="00220D9C" w:rsidRPr="0068401C" w:rsidRDefault="00220D9C" w:rsidP="00220D9C">
            <w:pPr>
              <w:rPr>
                <w:i/>
                <w:iCs/>
                <w:lang w:val="en-US"/>
              </w:rPr>
            </w:pPr>
            <w:r w:rsidRPr="0068401C">
              <w:rPr>
                <w:i/>
                <w:iCs/>
                <w:lang w:val="en-US"/>
              </w:rPr>
              <w:t>*decrease of food moth population caused by Automn temperatures)</w:t>
            </w:r>
          </w:p>
          <w:p w14:paraId="16E187C4" w14:textId="77777777" w:rsidR="00D84090" w:rsidRDefault="00D84090" w:rsidP="00D84090">
            <w:pPr>
              <w:snapToGrid w:val="0"/>
              <w:rPr>
                <w:iCs/>
                <w:color w:val="000000"/>
                <w:sz w:val="18"/>
                <w:szCs w:val="18"/>
                <w:lang w:val="en-US"/>
              </w:rPr>
            </w:pPr>
          </w:p>
          <w:p w14:paraId="04941D7A" w14:textId="31A3511E" w:rsidR="001175F2" w:rsidRDefault="001175F2" w:rsidP="00D84090">
            <w:pPr>
              <w:snapToGrid w:val="0"/>
              <w:rPr>
                <w:iCs/>
                <w:color w:val="000000"/>
                <w:sz w:val="18"/>
                <w:szCs w:val="18"/>
                <w:lang w:val="en-US"/>
              </w:rPr>
            </w:pPr>
          </w:p>
          <w:p w14:paraId="2B5B64C0" w14:textId="77777777" w:rsidR="001175F2" w:rsidRPr="003511E9" w:rsidRDefault="001175F2" w:rsidP="001175F2">
            <w:pPr>
              <w:rPr>
                <w:b/>
                <w:bCs/>
                <w:color w:val="000000"/>
                <w:sz w:val="18"/>
                <w:szCs w:val="18"/>
                <w:lang w:val="en-US"/>
              </w:rPr>
            </w:pPr>
            <w:r w:rsidRPr="003511E9">
              <w:rPr>
                <w:b/>
                <w:bCs/>
                <w:color w:val="000000"/>
                <w:sz w:val="18"/>
                <w:szCs w:val="18"/>
                <w:lang w:val="en-US"/>
              </w:rPr>
              <w:t>Trial 2015.BCD.SAG18 – Novaterra Zeelandia S.p.A.</w:t>
            </w:r>
          </w:p>
          <w:p w14:paraId="616BB4CD" w14:textId="3C175060" w:rsidR="001175F2" w:rsidRDefault="001175F2" w:rsidP="00D84090">
            <w:pPr>
              <w:snapToGrid w:val="0"/>
              <w:rPr>
                <w:iCs/>
                <w:color w:val="000000"/>
                <w:sz w:val="18"/>
                <w:szCs w:val="18"/>
                <w:lang w:val="en-US"/>
              </w:rPr>
            </w:pPr>
            <w:r w:rsidRPr="001175F2">
              <w:rPr>
                <w:iCs/>
                <w:color w:val="000000"/>
                <w:sz w:val="18"/>
                <w:szCs w:val="18"/>
                <w:lang w:val="en-US"/>
              </w:rPr>
              <w:t>In the treated area it was observed a clear reduction of the pest presence since the first weeks after the mating disruption devices placement on June 25th and the same was observed after product replacement performed on September 25th.</w:t>
            </w:r>
          </w:p>
          <w:p w14:paraId="6573564E" w14:textId="482B1C89" w:rsidR="001175F2" w:rsidRDefault="001175F2" w:rsidP="00D84090">
            <w:pPr>
              <w:snapToGrid w:val="0"/>
              <w:rPr>
                <w:iCs/>
                <w:color w:val="000000"/>
                <w:sz w:val="18"/>
                <w:szCs w:val="18"/>
                <w:lang w:val="en-US"/>
              </w:rPr>
            </w:pPr>
            <w:r w:rsidRPr="001175F2">
              <w:rPr>
                <w:iCs/>
                <w:color w:val="000000"/>
                <w:sz w:val="18"/>
                <w:szCs w:val="18"/>
                <w:lang w:val="en-US"/>
              </w:rPr>
              <w:t>In this site, it was not possible to calculate the moth mating inhibition (I%), because of the chosen untreated area (a small laboratory) in which only few captures were detected.</w:t>
            </w:r>
          </w:p>
          <w:p w14:paraId="38F28FC8" w14:textId="7C456301" w:rsidR="001175F2" w:rsidRDefault="001175F2" w:rsidP="00D84090">
            <w:pPr>
              <w:snapToGrid w:val="0"/>
              <w:rPr>
                <w:iCs/>
                <w:color w:val="000000"/>
                <w:sz w:val="18"/>
                <w:szCs w:val="18"/>
                <w:lang w:val="en-US"/>
              </w:rPr>
            </w:pPr>
          </w:p>
          <w:p w14:paraId="0CF428E2" w14:textId="464F7A8D" w:rsidR="001175F2" w:rsidRDefault="001175F2" w:rsidP="00D84090">
            <w:pPr>
              <w:snapToGrid w:val="0"/>
              <w:rPr>
                <w:iCs/>
                <w:color w:val="000000"/>
                <w:sz w:val="18"/>
                <w:szCs w:val="18"/>
                <w:lang w:val="en-US"/>
              </w:rPr>
            </w:pPr>
          </w:p>
          <w:p w14:paraId="721D4C03" w14:textId="1F1963DF" w:rsidR="001175F2" w:rsidRDefault="001175F2" w:rsidP="00D84090">
            <w:pPr>
              <w:snapToGrid w:val="0"/>
              <w:rPr>
                <w:iCs/>
                <w:color w:val="000000"/>
                <w:sz w:val="18"/>
                <w:szCs w:val="18"/>
                <w:lang w:val="en-US"/>
              </w:rPr>
            </w:pPr>
          </w:p>
          <w:p w14:paraId="6D479287" w14:textId="186F0422" w:rsidR="001175F2" w:rsidRPr="003511E9" w:rsidRDefault="001175F2" w:rsidP="001175F2">
            <w:pPr>
              <w:pStyle w:val="Default"/>
              <w:rPr>
                <w:rFonts w:ascii="Verdana" w:hAnsi="Verdana" w:cs="Calibri"/>
                <w:sz w:val="18"/>
                <w:szCs w:val="18"/>
                <w:lang w:val="en-US" w:eastAsia="en-US"/>
              </w:rPr>
            </w:pPr>
            <w:r>
              <w:rPr>
                <w:rFonts w:ascii="Verdana" w:hAnsi="Verdana" w:cs="Calibri"/>
                <w:sz w:val="18"/>
                <w:szCs w:val="18"/>
                <w:lang w:val="en-US" w:eastAsia="en-US"/>
              </w:rPr>
              <w:t>For all sit</w:t>
            </w:r>
            <w:r w:rsidR="00F248F0">
              <w:rPr>
                <w:rFonts w:ascii="Verdana" w:hAnsi="Verdana" w:cs="Calibri"/>
                <w:sz w:val="18"/>
                <w:szCs w:val="18"/>
                <w:lang w:val="en-US" w:eastAsia="en-US"/>
              </w:rPr>
              <w:t>e</w:t>
            </w:r>
            <w:r>
              <w:rPr>
                <w:rFonts w:ascii="Verdana" w:hAnsi="Verdana" w:cs="Calibri"/>
                <w:sz w:val="18"/>
                <w:szCs w:val="18"/>
                <w:lang w:val="en-US" w:eastAsia="en-US"/>
              </w:rPr>
              <w:t>s, a</w:t>
            </w:r>
            <w:r w:rsidRPr="003511E9">
              <w:rPr>
                <w:rFonts w:ascii="Verdana" w:hAnsi="Verdana" w:cs="Calibri"/>
                <w:sz w:val="18"/>
                <w:szCs w:val="18"/>
                <w:lang w:val="en-US" w:eastAsia="en-US"/>
              </w:rPr>
              <w:t xml:space="preserve">n additional statistical analysis (Bootstrap resampling technique) has been conducted comparing the food moth population of the period of treatment to the food moth populations of the previous years (2015-2017), detecting a significant reduction </w:t>
            </w:r>
          </w:p>
          <w:p w14:paraId="2C1928D2" w14:textId="77777777" w:rsidR="001175F2" w:rsidRDefault="001175F2" w:rsidP="00D84090">
            <w:pPr>
              <w:snapToGrid w:val="0"/>
              <w:rPr>
                <w:iCs/>
                <w:color w:val="000000"/>
                <w:sz w:val="18"/>
                <w:szCs w:val="18"/>
                <w:lang w:val="en-US"/>
              </w:rPr>
            </w:pPr>
          </w:p>
          <w:p w14:paraId="59C70C2E" w14:textId="207752EF" w:rsidR="00D84090" w:rsidRPr="00C92C3F" w:rsidRDefault="00D84090" w:rsidP="00405B80">
            <w:pPr>
              <w:snapToGrid w:val="0"/>
              <w:rPr>
                <w:b/>
                <w:color w:val="000000"/>
                <w:sz w:val="18"/>
                <w:szCs w:val="18"/>
                <w:lang w:val="it-IT"/>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14:paraId="4F40F44B" w14:textId="77777777" w:rsidR="001175F2" w:rsidRPr="003511E9" w:rsidRDefault="001175F2" w:rsidP="001175F2">
            <w:pPr>
              <w:rPr>
                <w:color w:val="000000"/>
                <w:sz w:val="18"/>
                <w:szCs w:val="18"/>
              </w:rPr>
            </w:pPr>
            <w:r w:rsidRPr="003511E9">
              <w:rPr>
                <w:color w:val="000000"/>
                <w:sz w:val="18"/>
                <w:szCs w:val="18"/>
              </w:rPr>
              <w:lastRenderedPageBreak/>
              <w:t>Rovetto I., 2019, report no. 2012-2015.BCD.SAG18</w:t>
            </w:r>
          </w:p>
          <w:p w14:paraId="09E8BD43" w14:textId="77777777" w:rsidR="001175F2" w:rsidRPr="003511E9" w:rsidRDefault="001175F2" w:rsidP="001175F2">
            <w:pPr>
              <w:rPr>
                <w:color w:val="000000"/>
                <w:sz w:val="22"/>
                <w:szCs w:val="22"/>
                <w:lang w:val="en-US"/>
              </w:rPr>
            </w:pPr>
          </w:p>
          <w:p w14:paraId="22B6D496" w14:textId="77777777" w:rsidR="00405B80" w:rsidRDefault="001175F2" w:rsidP="001175F2">
            <w:pPr>
              <w:snapToGrid w:val="0"/>
              <w:rPr>
                <w:color w:val="000000"/>
                <w:sz w:val="18"/>
                <w:szCs w:val="18"/>
                <w:lang w:val="en-US"/>
              </w:rPr>
            </w:pPr>
            <w:r w:rsidRPr="003511E9">
              <w:rPr>
                <w:color w:val="000000"/>
                <w:sz w:val="18"/>
                <w:szCs w:val="18"/>
                <w:lang w:val="en-US"/>
              </w:rPr>
              <w:t>Rovetto I., 2020, Amendment 1 to the final report no. 2012-2015.BCD.SAG18</w:t>
            </w:r>
          </w:p>
          <w:p w14:paraId="402249D8" w14:textId="77777777" w:rsidR="00C92C3F" w:rsidRDefault="00C92C3F" w:rsidP="001175F2">
            <w:pPr>
              <w:snapToGrid w:val="0"/>
              <w:rPr>
                <w:color w:val="000000"/>
                <w:sz w:val="18"/>
                <w:szCs w:val="18"/>
                <w:lang w:val="en-US"/>
              </w:rPr>
            </w:pPr>
          </w:p>
          <w:p w14:paraId="442B373F" w14:textId="665BB494" w:rsidR="00C92C3F" w:rsidRDefault="00C92C3F" w:rsidP="001175F2">
            <w:pPr>
              <w:snapToGrid w:val="0"/>
              <w:rPr>
                <w:i/>
                <w:color w:val="000000"/>
                <w:sz w:val="18"/>
                <w:szCs w:val="18"/>
              </w:rPr>
            </w:pPr>
            <w:r>
              <w:rPr>
                <w:color w:val="000000"/>
                <w:sz w:val="18"/>
                <w:szCs w:val="18"/>
                <w:lang w:val="en-US"/>
              </w:rPr>
              <w:t xml:space="preserve">R.I = </w:t>
            </w:r>
            <w:r w:rsidR="00220D9C">
              <w:rPr>
                <w:color w:val="000000"/>
                <w:sz w:val="18"/>
                <w:szCs w:val="18"/>
                <w:lang w:val="en-US"/>
              </w:rPr>
              <w:t>2</w:t>
            </w:r>
          </w:p>
        </w:tc>
      </w:tr>
      <w:tr w:rsidR="00512129" w14:paraId="16DE580F" w14:textId="77777777" w:rsidTr="00EC5284">
        <w:tc>
          <w:tcPr>
            <w:tcW w:w="1014" w:type="dxa"/>
            <w:tcBorders>
              <w:top w:val="single" w:sz="6" w:space="0" w:color="000000"/>
              <w:left w:val="single" w:sz="4" w:space="0" w:color="000000"/>
              <w:bottom w:val="single" w:sz="6" w:space="0" w:color="000000"/>
            </w:tcBorders>
            <w:shd w:val="clear" w:color="auto" w:fill="auto"/>
          </w:tcPr>
          <w:p w14:paraId="6E8E991D" w14:textId="7CD443A1" w:rsidR="00512129" w:rsidRDefault="00512129" w:rsidP="00512129">
            <w:pPr>
              <w:snapToGrid w:val="0"/>
              <w:rPr>
                <w:rFonts w:eastAsia="Calibri"/>
                <w:i/>
                <w:color w:val="000000"/>
                <w:sz w:val="18"/>
                <w:szCs w:val="18"/>
                <w:lang w:eastAsia="en-US"/>
              </w:rPr>
            </w:pPr>
            <w:r>
              <w:rPr>
                <w:rFonts w:eastAsia="Calibri"/>
                <w:color w:val="000000"/>
                <w:sz w:val="18"/>
                <w:szCs w:val="18"/>
                <w:lang w:eastAsia="en-US"/>
              </w:rPr>
              <w:t>PT19</w:t>
            </w:r>
          </w:p>
        </w:tc>
        <w:tc>
          <w:tcPr>
            <w:tcW w:w="1165" w:type="dxa"/>
            <w:tcBorders>
              <w:top w:val="single" w:sz="6" w:space="0" w:color="000000"/>
              <w:left w:val="single" w:sz="6" w:space="0" w:color="000000"/>
              <w:bottom w:val="single" w:sz="6" w:space="0" w:color="000000"/>
            </w:tcBorders>
            <w:shd w:val="clear" w:color="auto" w:fill="auto"/>
          </w:tcPr>
          <w:p w14:paraId="6F94CEDD" w14:textId="76337AFC" w:rsidR="00512129" w:rsidRDefault="00512129" w:rsidP="00512129">
            <w:pPr>
              <w:snapToGrid w:val="0"/>
              <w:rPr>
                <w:i/>
                <w:color w:val="000000"/>
                <w:sz w:val="18"/>
                <w:szCs w:val="18"/>
              </w:rPr>
            </w:pPr>
            <w:r>
              <w:rPr>
                <w:color w:val="000000"/>
                <w:sz w:val="18"/>
                <w:szCs w:val="18"/>
              </w:rPr>
              <w:t xml:space="preserve">Protection </w:t>
            </w:r>
            <w:r>
              <w:rPr>
                <w:color w:val="000000"/>
                <w:sz w:val="18"/>
                <w:szCs w:val="18"/>
              </w:rPr>
              <w:lastRenderedPageBreak/>
              <w:t>of stored products</w:t>
            </w:r>
          </w:p>
        </w:tc>
        <w:tc>
          <w:tcPr>
            <w:tcW w:w="1164" w:type="dxa"/>
            <w:tcBorders>
              <w:top w:val="single" w:sz="6" w:space="0" w:color="000000"/>
              <w:left w:val="single" w:sz="6" w:space="0" w:color="000000"/>
              <w:bottom w:val="single" w:sz="6" w:space="0" w:color="000000"/>
            </w:tcBorders>
            <w:shd w:val="clear" w:color="auto" w:fill="auto"/>
          </w:tcPr>
          <w:p w14:paraId="3AD0F2B1" w14:textId="30020D5C" w:rsidR="00512129" w:rsidRDefault="00512129" w:rsidP="00512129">
            <w:pPr>
              <w:snapToGrid w:val="0"/>
              <w:rPr>
                <w:i/>
                <w:color w:val="000000"/>
                <w:sz w:val="18"/>
                <w:szCs w:val="18"/>
              </w:rPr>
            </w:pPr>
            <w:r w:rsidRPr="003511E9">
              <w:rPr>
                <w:color w:val="000000"/>
                <w:sz w:val="18"/>
                <w:szCs w:val="18"/>
              </w:rPr>
              <w:lastRenderedPageBreak/>
              <w:t xml:space="preserve">Twist-Tie </w:t>
            </w:r>
            <w:r w:rsidRPr="003511E9">
              <w:rPr>
                <w:color w:val="000000"/>
                <w:sz w:val="18"/>
                <w:szCs w:val="18"/>
              </w:rPr>
              <w:lastRenderedPageBreak/>
              <w:t>MD</w:t>
            </w:r>
            <w:r w:rsidRPr="003511E9">
              <w:rPr>
                <w:color w:val="000000"/>
                <w:sz w:val="18"/>
                <w:szCs w:val="18"/>
                <w:vertAlign w:val="superscript"/>
              </w:rPr>
              <w:t>2</w:t>
            </w:r>
            <w:r w:rsidRPr="003511E9">
              <w:rPr>
                <w:color w:val="000000"/>
                <w:sz w:val="18"/>
                <w:szCs w:val="18"/>
              </w:rPr>
              <w:t xml:space="preserve"> inPEST</w:t>
            </w:r>
            <w:r w:rsidRPr="003511E9">
              <w:rPr>
                <w:color w:val="000000"/>
                <w:sz w:val="18"/>
                <w:szCs w:val="18"/>
                <w:vertAlign w:val="superscript"/>
              </w:rPr>
              <w:t>®</w:t>
            </w:r>
          </w:p>
        </w:tc>
        <w:tc>
          <w:tcPr>
            <w:tcW w:w="1389" w:type="dxa"/>
            <w:tcBorders>
              <w:top w:val="single" w:sz="6" w:space="0" w:color="000000"/>
              <w:left w:val="single" w:sz="6" w:space="0" w:color="000000"/>
              <w:bottom w:val="single" w:sz="6" w:space="0" w:color="000000"/>
            </w:tcBorders>
            <w:shd w:val="clear" w:color="auto" w:fill="auto"/>
          </w:tcPr>
          <w:p w14:paraId="79CBC35C" w14:textId="719B09C6" w:rsidR="00512129" w:rsidRPr="003C61E7" w:rsidRDefault="00512129" w:rsidP="00512129">
            <w:pPr>
              <w:snapToGrid w:val="0"/>
              <w:rPr>
                <w:i/>
                <w:color w:val="000000"/>
                <w:sz w:val="18"/>
                <w:szCs w:val="18"/>
              </w:rPr>
            </w:pPr>
            <w:r w:rsidRPr="003C61E7">
              <w:rPr>
                <w:i/>
                <w:color w:val="000000"/>
                <w:sz w:val="18"/>
                <w:szCs w:val="18"/>
              </w:rPr>
              <w:lastRenderedPageBreak/>
              <w:t xml:space="preserve">Ephestia </w:t>
            </w:r>
            <w:r w:rsidRPr="003C61E7">
              <w:rPr>
                <w:i/>
                <w:color w:val="000000"/>
                <w:sz w:val="18"/>
                <w:szCs w:val="18"/>
              </w:rPr>
              <w:lastRenderedPageBreak/>
              <w:t xml:space="preserve">kuehniella </w:t>
            </w:r>
            <w:r w:rsidRPr="00A27B6F">
              <w:rPr>
                <w:color w:val="000000"/>
                <w:sz w:val="18"/>
                <w:szCs w:val="18"/>
              </w:rPr>
              <w:t>(Mediterranean flour moth)</w:t>
            </w:r>
          </w:p>
          <w:p w14:paraId="4CFAECBD" w14:textId="77777777" w:rsidR="00512129" w:rsidRDefault="00512129" w:rsidP="00512129">
            <w:pPr>
              <w:snapToGrid w:val="0"/>
              <w:rPr>
                <w:i/>
                <w:color w:val="000000"/>
                <w:sz w:val="18"/>
                <w:szCs w:val="18"/>
              </w:rPr>
            </w:pPr>
          </w:p>
          <w:p w14:paraId="7CFB3442" w14:textId="5158FB88" w:rsidR="00512129" w:rsidRDefault="00512129" w:rsidP="00512129">
            <w:pPr>
              <w:snapToGrid w:val="0"/>
              <w:rPr>
                <w:i/>
                <w:color w:val="000000"/>
                <w:sz w:val="18"/>
                <w:szCs w:val="18"/>
              </w:rPr>
            </w:pPr>
            <w:r w:rsidRPr="0027246B">
              <w:rPr>
                <w:color w:val="000000"/>
                <w:sz w:val="18"/>
                <w:szCs w:val="18"/>
              </w:rPr>
              <w:t>adults</w:t>
            </w:r>
          </w:p>
        </w:tc>
        <w:tc>
          <w:tcPr>
            <w:tcW w:w="1297" w:type="dxa"/>
            <w:tcBorders>
              <w:top w:val="single" w:sz="6" w:space="0" w:color="000000"/>
              <w:left w:val="single" w:sz="6" w:space="0" w:color="000000"/>
              <w:bottom w:val="single" w:sz="6" w:space="0" w:color="000000"/>
            </w:tcBorders>
            <w:shd w:val="clear" w:color="auto" w:fill="auto"/>
          </w:tcPr>
          <w:p w14:paraId="4C10BE83" w14:textId="0F4E73C3" w:rsidR="00512129" w:rsidRPr="009671D9" w:rsidRDefault="00512129" w:rsidP="00512129">
            <w:pPr>
              <w:snapToGrid w:val="0"/>
              <w:rPr>
                <w:color w:val="000000"/>
                <w:sz w:val="18"/>
                <w:szCs w:val="18"/>
              </w:rPr>
            </w:pPr>
            <w:r w:rsidRPr="009671D9">
              <w:rPr>
                <w:color w:val="000000"/>
                <w:sz w:val="18"/>
                <w:szCs w:val="18"/>
              </w:rPr>
              <w:lastRenderedPageBreak/>
              <w:t>Field test</w:t>
            </w:r>
            <w:r w:rsidR="00220D9C">
              <w:rPr>
                <w:color w:val="000000"/>
                <w:sz w:val="18"/>
                <w:szCs w:val="18"/>
              </w:rPr>
              <w:t xml:space="preserve"> </w:t>
            </w:r>
            <w:r w:rsidR="00220D9C">
              <w:rPr>
                <w:color w:val="000000"/>
                <w:sz w:val="18"/>
                <w:szCs w:val="18"/>
              </w:rPr>
              <w:lastRenderedPageBreak/>
              <w:t>(pasta factory)</w:t>
            </w:r>
          </w:p>
        </w:tc>
        <w:tc>
          <w:tcPr>
            <w:tcW w:w="3260" w:type="dxa"/>
            <w:tcBorders>
              <w:top w:val="single" w:sz="6" w:space="0" w:color="000000"/>
              <w:left w:val="single" w:sz="6" w:space="0" w:color="000000"/>
              <w:bottom w:val="single" w:sz="6" w:space="0" w:color="000000"/>
            </w:tcBorders>
            <w:shd w:val="clear" w:color="auto" w:fill="auto"/>
          </w:tcPr>
          <w:p w14:paraId="287ADA5A" w14:textId="77777777" w:rsidR="00512129" w:rsidRPr="003511E9" w:rsidRDefault="00512129" w:rsidP="00512129">
            <w:pPr>
              <w:rPr>
                <w:color w:val="000000"/>
                <w:sz w:val="18"/>
                <w:szCs w:val="18"/>
                <w:lang w:val="en-US"/>
              </w:rPr>
            </w:pPr>
            <w:r w:rsidRPr="003511E9">
              <w:rPr>
                <w:color w:val="000000"/>
                <w:sz w:val="18"/>
                <w:szCs w:val="18"/>
                <w:lang w:val="en-US"/>
              </w:rPr>
              <w:lastRenderedPageBreak/>
              <w:t xml:space="preserve">Monitoring of the infestation with </w:t>
            </w:r>
            <w:r w:rsidRPr="003511E9">
              <w:rPr>
                <w:color w:val="000000"/>
                <w:sz w:val="18"/>
                <w:szCs w:val="18"/>
                <w:lang w:val="en-US"/>
              </w:rPr>
              <w:lastRenderedPageBreak/>
              <w:t>glue traps of the field is available for a 1-year period, before the start of the treatment.</w:t>
            </w:r>
          </w:p>
          <w:p w14:paraId="0C178611" w14:textId="77777777" w:rsidR="00512129" w:rsidRPr="003511E9" w:rsidRDefault="00512129" w:rsidP="00512129">
            <w:pPr>
              <w:rPr>
                <w:color w:val="000000"/>
                <w:sz w:val="18"/>
                <w:szCs w:val="18"/>
                <w:lang w:val="en-US"/>
              </w:rPr>
            </w:pPr>
            <w:r w:rsidRPr="003511E9">
              <w:rPr>
                <w:color w:val="000000"/>
                <w:sz w:val="18"/>
                <w:szCs w:val="18"/>
                <w:lang w:val="en-US"/>
              </w:rPr>
              <w:t>The product was placed along/underneath machinery and storage shelters, according to the instruction of use, applying 1 m of product for 300 m</w:t>
            </w:r>
            <w:r w:rsidRPr="003511E9">
              <w:rPr>
                <w:color w:val="000000"/>
                <w:sz w:val="18"/>
                <w:szCs w:val="18"/>
                <w:vertAlign w:val="superscript"/>
                <w:lang w:val="en-US"/>
              </w:rPr>
              <w:t>3</w:t>
            </w:r>
            <w:r w:rsidRPr="003511E9">
              <w:rPr>
                <w:color w:val="000000"/>
                <w:sz w:val="18"/>
                <w:szCs w:val="18"/>
                <w:lang w:val="en-US"/>
              </w:rPr>
              <w:t xml:space="preserve"> volume.</w:t>
            </w:r>
          </w:p>
          <w:p w14:paraId="7D7EE5B5" w14:textId="233E3836" w:rsidR="00512129" w:rsidRPr="003511E9" w:rsidRDefault="00512129" w:rsidP="00512129">
            <w:pPr>
              <w:rPr>
                <w:color w:val="000000"/>
                <w:sz w:val="18"/>
                <w:szCs w:val="18"/>
                <w:lang w:val="en-US"/>
              </w:rPr>
            </w:pPr>
            <w:r w:rsidRPr="003511E9">
              <w:rPr>
                <w:color w:val="000000"/>
                <w:sz w:val="18"/>
                <w:szCs w:val="18"/>
                <w:lang w:val="en-US"/>
              </w:rPr>
              <w:t>Six applications were performed, with 3 months interval (i.e. 18 months trial) starting from July 2017</w:t>
            </w:r>
            <w:r w:rsidR="00220D9C">
              <w:rPr>
                <w:color w:val="000000"/>
                <w:sz w:val="18"/>
                <w:szCs w:val="18"/>
                <w:lang w:val="en-US"/>
              </w:rPr>
              <w:t xml:space="preserve"> until October 2018</w:t>
            </w:r>
            <w:r w:rsidRPr="003511E9">
              <w:rPr>
                <w:color w:val="000000"/>
                <w:sz w:val="18"/>
                <w:szCs w:val="18"/>
                <w:lang w:val="en-US"/>
              </w:rPr>
              <w:t>.</w:t>
            </w:r>
          </w:p>
          <w:p w14:paraId="083F3F0D" w14:textId="77777777" w:rsidR="00512129" w:rsidRPr="003511E9" w:rsidRDefault="00512129" w:rsidP="00512129">
            <w:pPr>
              <w:rPr>
                <w:color w:val="000000"/>
                <w:sz w:val="18"/>
                <w:szCs w:val="18"/>
                <w:lang w:val="en-US"/>
              </w:rPr>
            </w:pPr>
            <w:r w:rsidRPr="003511E9">
              <w:rPr>
                <w:color w:val="000000"/>
                <w:sz w:val="18"/>
                <w:szCs w:val="18"/>
                <w:lang w:val="en-US"/>
              </w:rPr>
              <w:t>No treated area was considered because there was no area with the same structural characteristics of the treated area.</w:t>
            </w:r>
          </w:p>
          <w:p w14:paraId="7D629795" w14:textId="6C9AFA24" w:rsidR="00512129" w:rsidRDefault="00512129" w:rsidP="00512129">
            <w:pPr>
              <w:rPr>
                <w:color w:val="000000"/>
                <w:sz w:val="18"/>
                <w:szCs w:val="18"/>
                <w:lang w:val="en-US"/>
              </w:rPr>
            </w:pPr>
            <w:r w:rsidRPr="003511E9">
              <w:rPr>
                <w:color w:val="000000"/>
                <w:sz w:val="18"/>
                <w:szCs w:val="18"/>
                <w:lang w:val="en-US"/>
              </w:rPr>
              <w:t>Glue traps with normal concentration of pheromone were used to monitor the presence of the test organisms and the effects of the mating disruption technique on the test organisms populations. There were controlled monthly during the whole trial period.</w:t>
            </w:r>
          </w:p>
          <w:p w14:paraId="107B218E" w14:textId="6EB53C90" w:rsidR="00220D9C" w:rsidRDefault="00220D9C" w:rsidP="00512129">
            <w:pPr>
              <w:rPr>
                <w:color w:val="000000"/>
                <w:sz w:val="18"/>
                <w:szCs w:val="18"/>
                <w:lang w:val="en-US"/>
              </w:rPr>
            </w:pPr>
          </w:p>
          <w:p w14:paraId="2235686E" w14:textId="77777777" w:rsidR="00220D9C" w:rsidRDefault="00220D9C" w:rsidP="00220D9C">
            <w:pPr>
              <w:snapToGrid w:val="0"/>
              <w:rPr>
                <w:color w:val="000000"/>
                <w:sz w:val="18"/>
                <w:szCs w:val="18"/>
              </w:rPr>
            </w:pPr>
            <w:r>
              <w:rPr>
                <w:color w:val="000000"/>
                <w:sz w:val="18"/>
                <w:szCs w:val="18"/>
              </w:rPr>
              <w:t>Volume treated: 10850 m3</w:t>
            </w:r>
          </w:p>
          <w:p w14:paraId="39E15DF8" w14:textId="75F410FC" w:rsidR="00220D9C" w:rsidRPr="003511E9" w:rsidRDefault="00220D9C" w:rsidP="00220D9C">
            <w:pPr>
              <w:rPr>
                <w:color w:val="000000"/>
                <w:sz w:val="18"/>
                <w:szCs w:val="18"/>
                <w:lang w:val="en-US"/>
              </w:rPr>
            </w:pPr>
            <w:r>
              <w:rPr>
                <w:color w:val="000000"/>
                <w:sz w:val="18"/>
                <w:szCs w:val="18"/>
              </w:rPr>
              <w:t xml:space="preserve">Cleaning operations and insecticide treatment with dryfog system (using Pyrethrum-based products) were performed before the first positioning of </w:t>
            </w:r>
            <w:r w:rsidRPr="003511E9">
              <w:rPr>
                <w:color w:val="000000"/>
                <w:sz w:val="18"/>
                <w:szCs w:val="18"/>
              </w:rPr>
              <w:t>Twist-Tie MD</w:t>
            </w:r>
            <w:r w:rsidRPr="003511E9">
              <w:rPr>
                <w:color w:val="000000"/>
                <w:sz w:val="18"/>
                <w:szCs w:val="18"/>
                <w:vertAlign w:val="superscript"/>
              </w:rPr>
              <w:t>2</w:t>
            </w:r>
            <w:r w:rsidRPr="003511E9">
              <w:rPr>
                <w:color w:val="000000"/>
                <w:sz w:val="18"/>
                <w:szCs w:val="18"/>
              </w:rPr>
              <w:t xml:space="preserve"> inPEST</w:t>
            </w:r>
            <w:r>
              <w:rPr>
                <w:color w:val="000000"/>
                <w:sz w:val="18"/>
                <w:szCs w:val="18"/>
              </w:rPr>
              <w:t>.</w:t>
            </w:r>
          </w:p>
          <w:p w14:paraId="39698F37" w14:textId="77777777" w:rsidR="00512129" w:rsidRDefault="00512129" w:rsidP="00512129">
            <w:pPr>
              <w:snapToGrid w:val="0"/>
              <w:rPr>
                <w:color w:val="000000"/>
                <w:sz w:val="18"/>
                <w:szCs w:val="18"/>
              </w:rPr>
            </w:pPr>
          </w:p>
        </w:tc>
        <w:tc>
          <w:tcPr>
            <w:tcW w:w="5387" w:type="dxa"/>
            <w:tcBorders>
              <w:top w:val="single" w:sz="6" w:space="0" w:color="000000"/>
              <w:left w:val="single" w:sz="6" w:space="0" w:color="000000"/>
              <w:bottom w:val="single" w:sz="6" w:space="0" w:color="000000"/>
            </w:tcBorders>
            <w:shd w:val="clear" w:color="auto" w:fill="auto"/>
          </w:tcPr>
          <w:p w14:paraId="73E0FFE5" w14:textId="1B8C1CCE" w:rsidR="00512129" w:rsidRDefault="00512129" w:rsidP="00EC5284">
            <w:pPr>
              <w:jc w:val="both"/>
              <w:rPr>
                <w:color w:val="000000"/>
                <w:sz w:val="18"/>
                <w:szCs w:val="18"/>
                <w:lang w:val="en-US"/>
              </w:rPr>
            </w:pPr>
            <w:r w:rsidRPr="003511E9">
              <w:rPr>
                <w:color w:val="000000"/>
                <w:sz w:val="18"/>
                <w:szCs w:val="18"/>
                <w:lang w:val="en-US"/>
              </w:rPr>
              <w:lastRenderedPageBreak/>
              <w:t xml:space="preserve">The six applications of the product have proved an </w:t>
            </w:r>
            <w:r w:rsidRPr="003511E9">
              <w:rPr>
                <w:color w:val="000000"/>
                <w:sz w:val="18"/>
                <w:szCs w:val="18"/>
                <w:lang w:val="en-US"/>
              </w:rPr>
              <w:lastRenderedPageBreak/>
              <w:t xml:space="preserve">optimal efficacy for the control of the target pest </w:t>
            </w:r>
            <w:r w:rsidRPr="003511E9">
              <w:rPr>
                <w:i/>
                <w:iCs/>
                <w:color w:val="000000"/>
                <w:sz w:val="18"/>
                <w:szCs w:val="18"/>
                <w:lang w:val="en-US"/>
              </w:rPr>
              <w:t xml:space="preserve">Ephestia kuehniella, </w:t>
            </w:r>
            <w:r w:rsidRPr="003511E9">
              <w:rPr>
                <w:color w:val="000000"/>
                <w:sz w:val="18"/>
                <w:szCs w:val="18"/>
                <w:lang w:val="en-US"/>
              </w:rPr>
              <w:t xml:space="preserve">in terms of </w:t>
            </w:r>
            <w:r w:rsidR="00220D9C">
              <w:rPr>
                <w:color w:val="000000"/>
                <w:sz w:val="18"/>
                <w:szCs w:val="18"/>
                <w:lang w:val="en-US"/>
              </w:rPr>
              <w:t>control</w:t>
            </w:r>
            <w:r w:rsidRPr="003511E9">
              <w:rPr>
                <w:color w:val="000000"/>
                <w:sz w:val="18"/>
                <w:szCs w:val="18"/>
                <w:lang w:val="en-US"/>
              </w:rPr>
              <w:t xml:space="preserve"> of the food moth population during the treatment period in comparison with the previous year, with a red</w:t>
            </w:r>
            <w:r w:rsidR="00220D9C">
              <w:rPr>
                <w:color w:val="000000"/>
                <w:sz w:val="18"/>
                <w:szCs w:val="18"/>
                <w:lang w:val="en-US"/>
              </w:rPr>
              <w:t xml:space="preserve">uction of 91% of the population </w:t>
            </w:r>
            <w:r w:rsidR="00220D9C" w:rsidRPr="00A12915">
              <w:rPr>
                <w:color w:val="000000"/>
                <w:sz w:val="18"/>
                <w:szCs w:val="18"/>
                <w:lang w:val="en-US"/>
              </w:rPr>
              <w:t>after cle</w:t>
            </w:r>
            <w:r w:rsidR="00220D9C">
              <w:rPr>
                <w:color w:val="000000"/>
                <w:sz w:val="18"/>
                <w:szCs w:val="18"/>
                <w:lang w:val="en-US"/>
              </w:rPr>
              <w:t>aning and insecticide treatment.</w:t>
            </w:r>
            <w:r w:rsidR="00220D9C" w:rsidRPr="003511E9">
              <w:rPr>
                <w:color w:val="000000"/>
                <w:sz w:val="18"/>
                <w:szCs w:val="18"/>
                <w:lang w:val="en-US"/>
              </w:rPr>
              <w:t xml:space="preserve"> </w:t>
            </w:r>
          </w:p>
          <w:p w14:paraId="6FCEA4AA" w14:textId="77777777" w:rsidR="00220D9C" w:rsidRDefault="00220D9C" w:rsidP="00EC5284">
            <w:pPr>
              <w:jc w:val="both"/>
              <w:rPr>
                <w:color w:val="000000"/>
                <w:sz w:val="18"/>
                <w:szCs w:val="18"/>
                <w:lang w:val="en-US"/>
              </w:rPr>
            </w:pPr>
          </w:p>
          <w:p w14:paraId="21A812D7" w14:textId="74E94CDB" w:rsidR="00220D9C" w:rsidRDefault="00220D9C" w:rsidP="00EC5284">
            <w:pPr>
              <w:jc w:val="both"/>
              <w:rPr>
                <w:color w:val="000000"/>
                <w:sz w:val="18"/>
                <w:szCs w:val="18"/>
              </w:rPr>
            </w:pPr>
            <w:r>
              <w:rPr>
                <w:noProof/>
                <w:lang w:val="fr-FR" w:eastAsia="fr-FR"/>
              </w:rPr>
              <w:drawing>
                <wp:inline distT="0" distB="0" distL="0" distR="0" wp14:anchorId="35366273" wp14:editId="026B970B">
                  <wp:extent cx="2573079" cy="3363588"/>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90956" cy="3386957"/>
                          </a:xfrm>
                          <a:prstGeom prst="rect">
                            <a:avLst/>
                          </a:prstGeom>
                        </pic:spPr>
                      </pic:pic>
                    </a:graphicData>
                  </a:graphic>
                </wp:inline>
              </w:drawing>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14:paraId="5BF2CFCF" w14:textId="77777777" w:rsidR="00512129" w:rsidRPr="003511E9" w:rsidRDefault="00512129" w:rsidP="00512129">
            <w:pPr>
              <w:rPr>
                <w:color w:val="000000"/>
                <w:sz w:val="18"/>
                <w:szCs w:val="18"/>
                <w:lang w:val="it-IT"/>
              </w:rPr>
            </w:pPr>
            <w:r w:rsidRPr="003511E9">
              <w:rPr>
                <w:color w:val="000000"/>
                <w:sz w:val="18"/>
                <w:szCs w:val="18"/>
                <w:lang w:val="it-IT"/>
              </w:rPr>
              <w:lastRenderedPageBreak/>
              <w:t>Caimi, M.</w:t>
            </w:r>
          </w:p>
          <w:p w14:paraId="0D1B28D2" w14:textId="77777777" w:rsidR="00512129" w:rsidRPr="003511E9" w:rsidRDefault="00512129" w:rsidP="00512129">
            <w:pPr>
              <w:rPr>
                <w:color w:val="000000"/>
                <w:sz w:val="18"/>
                <w:szCs w:val="18"/>
              </w:rPr>
            </w:pPr>
            <w:r w:rsidRPr="003511E9">
              <w:rPr>
                <w:color w:val="000000"/>
                <w:sz w:val="18"/>
                <w:szCs w:val="18"/>
                <w:lang w:val="it-IT"/>
              </w:rPr>
              <w:lastRenderedPageBreak/>
              <w:t xml:space="preserve">Piombo C., 2019 report no. </w:t>
            </w:r>
            <w:r w:rsidRPr="003511E9">
              <w:rPr>
                <w:color w:val="000000"/>
                <w:sz w:val="18"/>
                <w:szCs w:val="18"/>
              </w:rPr>
              <w:t>Lab. Ent. Test 5_2020</w:t>
            </w:r>
          </w:p>
          <w:p w14:paraId="321CAB58" w14:textId="77777777" w:rsidR="00512129" w:rsidRDefault="00512129" w:rsidP="00512129">
            <w:pPr>
              <w:snapToGrid w:val="0"/>
              <w:rPr>
                <w:i/>
                <w:color w:val="000000"/>
                <w:sz w:val="18"/>
                <w:szCs w:val="18"/>
              </w:rPr>
            </w:pPr>
          </w:p>
          <w:p w14:paraId="47E77E1F" w14:textId="47214823" w:rsidR="00220D9C" w:rsidRPr="00EC5284" w:rsidRDefault="00220D9C" w:rsidP="00512129">
            <w:pPr>
              <w:snapToGrid w:val="0"/>
              <w:rPr>
                <w:color w:val="000000"/>
                <w:sz w:val="18"/>
                <w:szCs w:val="18"/>
              </w:rPr>
            </w:pPr>
            <w:r w:rsidRPr="00EC5284">
              <w:rPr>
                <w:color w:val="000000"/>
                <w:sz w:val="18"/>
                <w:szCs w:val="18"/>
              </w:rPr>
              <w:t>RI=2</w:t>
            </w:r>
          </w:p>
        </w:tc>
      </w:tr>
      <w:tr w:rsidR="00512129" w14:paraId="161459DE" w14:textId="77777777" w:rsidTr="00EC5284">
        <w:tc>
          <w:tcPr>
            <w:tcW w:w="1014" w:type="dxa"/>
            <w:tcBorders>
              <w:top w:val="single" w:sz="6" w:space="0" w:color="000000"/>
              <w:left w:val="single" w:sz="4" w:space="0" w:color="000000"/>
              <w:bottom w:val="single" w:sz="6" w:space="0" w:color="000000"/>
            </w:tcBorders>
            <w:shd w:val="clear" w:color="auto" w:fill="auto"/>
          </w:tcPr>
          <w:p w14:paraId="6AE50765" w14:textId="7F0A0386" w:rsidR="00512129" w:rsidRDefault="00512129" w:rsidP="00512129">
            <w:pPr>
              <w:snapToGrid w:val="0"/>
              <w:rPr>
                <w:rFonts w:eastAsia="Calibri"/>
                <w:i/>
                <w:color w:val="000000"/>
                <w:sz w:val="18"/>
                <w:szCs w:val="18"/>
                <w:lang w:eastAsia="en-US"/>
              </w:rPr>
            </w:pPr>
            <w:r>
              <w:rPr>
                <w:rFonts w:eastAsia="Calibri"/>
                <w:color w:val="000000"/>
                <w:sz w:val="18"/>
                <w:szCs w:val="18"/>
                <w:lang w:eastAsia="en-US"/>
              </w:rPr>
              <w:lastRenderedPageBreak/>
              <w:t>PT19</w:t>
            </w:r>
          </w:p>
        </w:tc>
        <w:tc>
          <w:tcPr>
            <w:tcW w:w="1165" w:type="dxa"/>
            <w:tcBorders>
              <w:top w:val="single" w:sz="6" w:space="0" w:color="000000"/>
              <w:left w:val="single" w:sz="6" w:space="0" w:color="000000"/>
              <w:bottom w:val="single" w:sz="6" w:space="0" w:color="000000"/>
            </w:tcBorders>
            <w:shd w:val="clear" w:color="auto" w:fill="auto"/>
          </w:tcPr>
          <w:p w14:paraId="6F59A6A0" w14:textId="76AAA93A" w:rsidR="00512129" w:rsidRDefault="00512129" w:rsidP="00512129">
            <w:pPr>
              <w:snapToGrid w:val="0"/>
              <w:rPr>
                <w:i/>
                <w:color w:val="000000"/>
                <w:sz w:val="18"/>
                <w:szCs w:val="18"/>
              </w:rPr>
            </w:pPr>
            <w:r>
              <w:rPr>
                <w:color w:val="000000"/>
                <w:sz w:val="18"/>
                <w:szCs w:val="18"/>
              </w:rPr>
              <w:t>Protection of stored products</w:t>
            </w:r>
          </w:p>
        </w:tc>
        <w:tc>
          <w:tcPr>
            <w:tcW w:w="1164" w:type="dxa"/>
            <w:tcBorders>
              <w:top w:val="single" w:sz="6" w:space="0" w:color="000000"/>
              <w:left w:val="single" w:sz="6" w:space="0" w:color="000000"/>
              <w:bottom w:val="single" w:sz="6" w:space="0" w:color="000000"/>
            </w:tcBorders>
            <w:shd w:val="clear" w:color="auto" w:fill="auto"/>
          </w:tcPr>
          <w:p w14:paraId="5D5A288E" w14:textId="0C2B10A8" w:rsidR="00512129" w:rsidRDefault="00512129" w:rsidP="00512129">
            <w:pPr>
              <w:snapToGrid w:val="0"/>
              <w:rPr>
                <w:i/>
                <w:color w:val="000000"/>
                <w:sz w:val="18"/>
                <w:szCs w:val="18"/>
              </w:rPr>
            </w:pPr>
            <w:r w:rsidRPr="003511E9">
              <w:rPr>
                <w:color w:val="000000"/>
                <w:sz w:val="18"/>
                <w:szCs w:val="18"/>
              </w:rPr>
              <w:t>Twist-Tie MD</w:t>
            </w:r>
            <w:r w:rsidRPr="003511E9">
              <w:rPr>
                <w:color w:val="000000"/>
                <w:sz w:val="18"/>
                <w:szCs w:val="18"/>
                <w:vertAlign w:val="superscript"/>
              </w:rPr>
              <w:t>2</w:t>
            </w:r>
            <w:r w:rsidRPr="003511E9">
              <w:rPr>
                <w:color w:val="000000"/>
                <w:sz w:val="18"/>
                <w:szCs w:val="18"/>
              </w:rPr>
              <w:t xml:space="preserve"> inPEST</w:t>
            </w:r>
            <w:r w:rsidRPr="003511E9">
              <w:rPr>
                <w:color w:val="000000"/>
                <w:sz w:val="18"/>
                <w:szCs w:val="18"/>
                <w:vertAlign w:val="superscript"/>
              </w:rPr>
              <w:t>®</w:t>
            </w:r>
          </w:p>
        </w:tc>
        <w:tc>
          <w:tcPr>
            <w:tcW w:w="1389" w:type="dxa"/>
            <w:tcBorders>
              <w:top w:val="single" w:sz="6" w:space="0" w:color="000000"/>
              <w:left w:val="single" w:sz="6" w:space="0" w:color="000000"/>
              <w:bottom w:val="single" w:sz="6" w:space="0" w:color="000000"/>
            </w:tcBorders>
            <w:shd w:val="clear" w:color="auto" w:fill="auto"/>
          </w:tcPr>
          <w:p w14:paraId="31CC4DF9" w14:textId="4506A9DA" w:rsidR="00512129" w:rsidRDefault="00512129" w:rsidP="00512129">
            <w:pPr>
              <w:snapToGrid w:val="0"/>
              <w:rPr>
                <w:color w:val="000000"/>
                <w:sz w:val="18"/>
                <w:szCs w:val="18"/>
              </w:rPr>
            </w:pPr>
            <w:r w:rsidRPr="003C61E7">
              <w:rPr>
                <w:i/>
                <w:color w:val="000000"/>
                <w:sz w:val="18"/>
                <w:szCs w:val="18"/>
              </w:rPr>
              <w:t xml:space="preserve">Plodia interpunctella </w:t>
            </w:r>
            <w:r w:rsidR="00EB7DA9">
              <w:rPr>
                <w:color w:val="000000"/>
                <w:sz w:val="18"/>
                <w:szCs w:val="18"/>
              </w:rPr>
              <w:t>(</w:t>
            </w:r>
            <w:r w:rsidRPr="00A27B6F">
              <w:rPr>
                <w:color w:val="000000"/>
                <w:sz w:val="18"/>
                <w:szCs w:val="18"/>
              </w:rPr>
              <w:t>Indian meal</w:t>
            </w:r>
            <w:r>
              <w:rPr>
                <w:color w:val="000000"/>
                <w:sz w:val="18"/>
                <w:szCs w:val="18"/>
              </w:rPr>
              <w:t>-</w:t>
            </w:r>
            <w:r w:rsidRPr="00A27B6F">
              <w:rPr>
                <w:color w:val="000000"/>
                <w:sz w:val="18"/>
                <w:szCs w:val="18"/>
              </w:rPr>
              <w:t>moth)</w:t>
            </w:r>
          </w:p>
          <w:p w14:paraId="60B3B209" w14:textId="43FF6DFE" w:rsidR="00512129" w:rsidRDefault="00512129" w:rsidP="00512129">
            <w:pPr>
              <w:snapToGrid w:val="0"/>
              <w:rPr>
                <w:i/>
                <w:color w:val="000000"/>
                <w:sz w:val="18"/>
                <w:szCs w:val="18"/>
              </w:rPr>
            </w:pPr>
          </w:p>
          <w:p w14:paraId="66D2C718" w14:textId="68C1DBE8" w:rsidR="00512129" w:rsidRDefault="00512129" w:rsidP="00512129">
            <w:pPr>
              <w:snapToGrid w:val="0"/>
              <w:rPr>
                <w:i/>
                <w:color w:val="000000"/>
                <w:sz w:val="18"/>
                <w:szCs w:val="18"/>
              </w:rPr>
            </w:pPr>
            <w:r w:rsidRPr="0027246B">
              <w:rPr>
                <w:color w:val="000000"/>
                <w:sz w:val="18"/>
                <w:szCs w:val="18"/>
              </w:rPr>
              <w:t>adults</w:t>
            </w:r>
          </w:p>
        </w:tc>
        <w:tc>
          <w:tcPr>
            <w:tcW w:w="1297" w:type="dxa"/>
            <w:tcBorders>
              <w:top w:val="single" w:sz="6" w:space="0" w:color="000000"/>
              <w:left w:val="single" w:sz="6" w:space="0" w:color="000000"/>
              <w:bottom w:val="single" w:sz="6" w:space="0" w:color="000000"/>
            </w:tcBorders>
            <w:shd w:val="clear" w:color="auto" w:fill="auto"/>
          </w:tcPr>
          <w:p w14:paraId="3209800D" w14:textId="77777777" w:rsidR="00512129" w:rsidRPr="00EC5284" w:rsidRDefault="00512129" w:rsidP="00512129">
            <w:pPr>
              <w:snapToGrid w:val="0"/>
              <w:rPr>
                <w:color w:val="000000"/>
                <w:sz w:val="18"/>
                <w:szCs w:val="18"/>
              </w:rPr>
            </w:pPr>
            <w:r w:rsidRPr="00EC5284">
              <w:rPr>
                <w:color w:val="000000"/>
                <w:sz w:val="18"/>
                <w:szCs w:val="18"/>
              </w:rPr>
              <w:t>Field test</w:t>
            </w:r>
          </w:p>
          <w:p w14:paraId="3F2CD90F" w14:textId="1B8DDA06" w:rsidR="00220D9C" w:rsidRDefault="00220D9C" w:rsidP="00512129">
            <w:pPr>
              <w:snapToGrid w:val="0"/>
              <w:rPr>
                <w:i/>
                <w:color w:val="000000"/>
                <w:sz w:val="18"/>
                <w:szCs w:val="18"/>
              </w:rPr>
            </w:pPr>
            <w:r w:rsidRPr="003511E9">
              <w:rPr>
                <w:color w:val="000000"/>
                <w:sz w:val="18"/>
                <w:szCs w:val="18"/>
                <w:lang w:val="en-US"/>
              </w:rPr>
              <w:t>food industry (cereals and legumes)</w:t>
            </w:r>
          </w:p>
        </w:tc>
        <w:tc>
          <w:tcPr>
            <w:tcW w:w="3260" w:type="dxa"/>
            <w:tcBorders>
              <w:top w:val="single" w:sz="6" w:space="0" w:color="000000"/>
              <w:left w:val="single" w:sz="6" w:space="0" w:color="000000"/>
              <w:bottom w:val="single" w:sz="6" w:space="0" w:color="000000"/>
            </w:tcBorders>
            <w:shd w:val="clear" w:color="auto" w:fill="auto"/>
          </w:tcPr>
          <w:p w14:paraId="29ACE3E7" w14:textId="77777777" w:rsidR="00512129" w:rsidRPr="003511E9" w:rsidRDefault="00512129" w:rsidP="00512129">
            <w:pPr>
              <w:rPr>
                <w:color w:val="000000"/>
                <w:sz w:val="18"/>
                <w:szCs w:val="18"/>
                <w:lang w:val="en-US"/>
              </w:rPr>
            </w:pPr>
            <w:r w:rsidRPr="003511E9">
              <w:rPr>
                <w:color w:val="000000"/>
                <w:sz w:val="18"/>
                <w:szCs w:val="18"/>
                <w:lang w:val="en-US"/>
              </w:rPr>
              <w:t>Monitoring of the infestation with glue traps of the field is available for a 1-year period, before the start of the treatment.</w:t>
            </w:r>
          </w:p>
          <w:p w14:paraId="68AFD4FB" w14:textId="77777777" w:rsidR="00512129" w:rsidRPr="003511E9" w:rsidRDefault="00512129" w:rsidP="00512129">
            <w:pPr>
              <w:rPr>
                <w:color w:val="000000"/>
                <w:sz w:val="18"/>
                <w:szCs w:val="18"/>
                <w:lang w:val="en-US"/>
              </w:rPr>
            </w:pPr>
            <w:r w:rsidRPr="003511E9">
              <w:rPr>
                <w:color w:val="000000"/>
                <w:sz w:val="18"/>
                <w:szCs w:val="18"/>
                <w:lang w:val="en-US"/>
              </w:rPr>
              <w:t xml:space="preserve">The product was placed along/underneath machinery and </w:t>
            </w:r>
            <w:r w:rsidRPr="003511E9">
              <w:rPr>
                <w:color w:val="000000"/>
                <w:sz w:val="18"/>
                <w:szCs w:val="18"/>
                <w:lang w:val="en-US"/>
              </w:rPr>
              <w:lastRenderedPageBreak/>
              <w:t>storage shelters, according to the instruction of use, applying 1 m of product for 300 m</w:t>
            </w:r>
            <w:r w:rsidRPr="003511E9">
              <w:rPr>
                <w:color w:val="000000"/>
                <w:sz w:val="18"/>
                <w:szCs w:val="18"/>
                <w:vertAlign w:val="superscript"/>
                <w:lang w:val="en-US"/>
              </w:rPr>
              <w:t>3</w:t>
            </w:r>
            <w:r w:rsidRPr="003511E9">
              <w:rPr>
                <w:color w:val="000000"/>
                <w:sz w:val="18"/>
                <w:szCs w:val="18"/>
                <w:lang w:val="en-US"/>
              </w:rPr>
              <w:t xml:space="preserve"> volume.</w:t>
            </w:r>
          </w:p>
          <w:p w14:paraId="3C8A86A3" w14:textId="2CAAC35C" w:rsidR="00512129" w:rsidRPr="003511E9" w:rsidRDefault="00512129" w:rsidP="00512129">
            <w:pPr>
              <w:rPr>
                <w:color w:val="000000"/>
                <w:sz w:val="18"/>
                <w:szCs w:val="18"/>
                <w:lang w:val="en-US"/>
              </w:rPr>
            </w:pPr>
            <w:r w:rsidRPr="003511E9">
              <w:rPr>
                <w:color w:val="000000"/>
                <w:sz w:val="18"/>
                <w:szCs w:val="18"/>
                <w:lang w:val="en-US"/>
              </w:rPr>
              <w:t xml:space="preserve">Three applications were performed, with 3 months interval (i.e. </w:t>
            </w:r>
            <w:r>
              <w:rPr>
                <w:color w:val="000000"/>
                <w:sz w:val="18"/>
                <w:szCs w:val="18"/>
                <w:lang w:val="en-US"/>
              </w:rPr>
              <w:t>7</w:t>
            </w:r>
            <w:r w:rsidRPr="003511E9">
              <w:rPr>
                <w:color w:val="000000"/>
                <w:sz w:val="18"/>
                <w:szCs w:val="18"/>
                <w:lang w:val="en-US"/>
              </w:rPr>
              <w:t xml:space="preserve"> months trial) starting from May 2019</w:t>
            </w:r>
            <w:r w:rsidR="00220D9C">
              <w:rPr>
                <w:color w:val="000000"/>
                <w:sz w:val="18"/>
                <w:szCs w:val="18"/>
                <w:lang w:val="en-US"/>
              </w:rPr>
              <w:t xml:space="preserve"> until November 2019</w:t>
            </w:r>
            <w:r w:rsidR="00220D9C" w:rsidRPr="003511E9">
              <w:rPr>
                <w:color w:val="000000"/>
                <w:sz w:val="18"/>
                <w:szCs w:val="18"/>
                <w:lang w:val="en-US"/>
              </w:rPr>
              <w:t>.</w:t>
            </w:r>
          </w:p>
          <w:p w14:paraId="295BF2CF" w14:textId="77777777" w:rsidR="00512129" w:rsidRPr="003511E9" w:rsidRDefault="00512129" w:rsidP="00512129">
            <w:pPr>
              <w:rPr>
                <w:color w:val="000000"/>
                <w:sz w:val="18"/>
                <w:szCs w:val="18"/>
                <w:lang w:val="en-US"/>
              </w:rPr>
            </w:pPr>
            <w:r w:rsidRPr="003511E9">
              <w:rPr>
                <w:color w:val="000000"/>
                <w:sz w:val="18"/>
                <w:szCs w:val="18"/>
                <w:lang w:val="en-US"/>
              </w:rPr>
              <w:t>No treated area was considered because there was no area with the same structural characteristics of the treated area.</w:t>
            </w:r>
          </w:p>
          <w:p w14:paraId="477EAFA3" w14:textId="77777777" w:rsidR="00512129" w:rsidRPr="003511E9" w:rsidRDefault="00512129" w:rsidP="00512129">
            <w:pPr>
              <w:rPr>
                <w:color w:val="000000"/>
                <w:sz w:val="18"/>
                <w:szCs w:val="18"/>
                <w:lang w:val="en-US"/>
              </w:rPr>
            </w:pPr>
            <w:r w:rsidRPr="003511E9">
              <w:rPr>
                <w:color w:val="000000"/>
                <w:sz w:val="18"/>
                <w:szCs w:val="18"/>
                <w:lang w:val="en-US"/>
              </w:rPr>
              <w:t>Glue traps with normal concentration of pheromone were used to monitor the presence of the test organisms and the effects of the mating disruption technique on the test organisms populations. There were controlled monthly during the whole trial period.</w:t>
            </w:r>
          </w:p>
          <w:p w14:paraId="6224E225" w14:textId="7F907BE7" w:rsidR="00512129" w:rsidRDefault="00512129" w:rsidP="00512129">
            <w:pPr>
              <w:rPr>
                <w:color w:val="000000"/>
                <w:sz w:val="18"/>
                <w:szCs w:val="18"/>
                <w:lang w:val="en-US"/>
              </w:rPr>
            </w:pPr>
          </w:p>
          <w:p w14:paraId="41458787" w14:textId="77777777" w:rsidR="00AA75B6" w:rsidRDefault="00AA75B6" w:rsidP="00AA75B6">
            <w:pPr>
              <w:snapToGrid w:val="0"/>
              <w:rPr>
                <w:color w:val="000000"/>
                <w:sz w:val="18"/>
                <w:szCs w:val="18"/>
              </w:rPr>
            </w:pPr>
            <w:r>
              <w:rPr>
                <w:color w:val="000000"/>
                <w:sz w:val="18"/>
                <w:szCs w:val="18"/>
              </w:rPr>
              <w:t>Volume treated: 33620 m3</w:t>
            </w:r>
          </w:p>
          <w:p w14:paraId="64EE4A59" w14:textId="236D2847" w:rsidR="00AA75B6" w:rsidRPr="003511E9" w:rsidRDefault="00AA75B6" w:rsidP="00AA75B6">
            <w:pPr>
              <w:rPr>
                <w:color w:val="000000"/>
                <w:sz w:val="18"/>
                <w:szCs w:val="18"/>
                <w:lang w:val="en-US"/>
              </w:rPr>
            </w:pPr>
            <w:r>
              <w:rPr>
                <w:color w:val="000000"/>
                <w:sz w:val="18"/>
                <w:szCs w:val="18"/>
              </w:rPr>
              <w:t xml:space="preserve">Cleaning operations and insecticide treatment with dryfog system (using Pyrethrum-based products) were performed before the first positioning of </w:t>
            </w:r>
            <w:r w:rsidRPr="003511E9">
              <w:rPr>
                <w:color w:val="000000"/>
                <w:sz w:val="18"/>
                <w:szCs w:val="18"/>
              </w:rPr>
              <w:t>Twist-Tie MD</w:t>
            </w:r>
            <w:r w:rsidRPr="003511E9">
              <w:rPr>
                <w:color w:val="000000"/>
                <w:sz w:val="18"/>
                <w:szCs w:val="18"/>
                <w:vertAlign w:val="superscript"/>
              </w:rPr>
              <w:t>2</w:t>
            </w:r>
            <w:r w:rsidRPr="003511E9">
              <w:rPr>
                <w:color w:val="000000"/>
                <w:sz w:val="18"/>
                <w:szCs w:val="18"/>
              </w:rPr>
              <w:t xml:space="preserve"> inPEST</w:t>
            </w:r>
            <w:r>
              <w:rPr>
                <w:color w:val="000000"/>
                <w:sz w:val="18"/>
                <w:szCs w:val="18"/>
              </w:rPr>
              <w:t>.</w:t>
            </w:r>
          </w:p>
          <w:p w14:paraId="368FD929" w14:textId="77777777" w:rsidR="00512129" w:rsidRDefault="00512129" w:rsidP="00512129">
            <w:pPr>
              <w:snapToGrid w:val="0"/>
              <w:rPr>
                <w:color w:val="000000"/>
                <w:sz w:val="18"/>
                <w:szCs w:val="18"/>
              </w:rPr>
            </w:pPr>
          </w:p>
        </w:tc>
        <w:tc>
          <w:tcPr>
            <w:tcW w:w="5387" w:type="dxa"/>
            <w:tcBorders>
              <w:top w:val="single" w:sz="6" w:space="0" w:color="000000"/>
              <w:left w:val="single" w:sz="6" w:space="0" w:color="000000"/>
              <w:bottom w:val="single" w:sz="6" w:space="0" w:color="000000"/>
            </w:tcBorders>
            <w:shd w:val="clear" w:color="auto" w:fill="auto"/>
          </w:tcPr>
          <w:p w14:paraId="42313C24" w14:textId="74C66DF0" w:rsidR="00512129" w:rsidRPr="003511E9" w:rsidRDefault="00512129" w:rsidP="00512129">
            <w:pPr>
              <w:jc w:val="both"/>
              <w:rPr>
                <w:color w:val="000000"/>
                <w:sz w:val="18"/>
                <w:szCs w:val="18"/>
                <w:lang w:val="en-US"/>
              </w:rPr>
            </w:pPr>
            <w:r w:rsidRPr="003511E9">
              <w:rPr>
                <w:color w:val="000000"/>
                <w:sz w:val="18"/>
                <w:szCs w:val="18"/>
                <w:lang w:val="en-US"/>
              </w:rPr>
              <w:lastRenderedPageBreak/>
              <w:t xml:space="preserve">The three applications of the product have been effective for the control of the target pest </w:t>
            </w:r>
            <w:r w:rsidRPr="003511E9">
              <w:rPr>
                <w:i/>
                <w:iCs/>
                <w:color w:val="000000"/>
                <w:sz w:val="18"/>
                <w:szCs w:val="18"/>
                <w:lang w:val="en-US"/>
              </w:rPr>
              <w:t xml:space="preserve">Plodia inteprunctella, </w:t>
            </w:r>
            <w:r w:rsidRPr="003511E9">
              <w:rPr>
                <w:color w:val="000000"/>
                <w:sz w:val="18"/>
                <w:szCs w:val="18"/>
                <w:lang w:val="en-US"/>
              </w:rPr>
              <w:t xml:space="preserve">in terms of </w:t>
            </w:r>
            <w:r w:rsidR="00AA75B6">
              <w:rPr>
                <w:color w:val="000000"/>
                <w:sz w:val="18"/>
                <w:szCs w:val="18"/>
                <w:lang w:val="en-US"/>
              </w:rPr>
              <w:t>control</w:t>
            </w:r>
            <w:r w:rsidRPr="003511E9">
              <w:rPr>
                <w:color w:val="000000"/>
                <w:sz w:val="18"/>
                <w:szCs w:val="18"/>
                <w:lang w:val="en-US"/>
              </w:rPr>
              <w:t xml:space="preserve"> of the food moth population during the treatment period in comparison with the previous year, with a reduction of 90% of the population</w:t>
            </w:r>
            <w:r w:rsidR="00AA75B6" w:rsidRPr="00A12915">
              <w:rPr>
                <w:color w:val="000000"/>
                <w:sz w:val="18"/>
                <w:szCs w:val="18"/>
                <w:lang w:val="en-US"/>
              </w:rPr>
              <w:t xml:space="preserve"> after cle</w:t>
            </w:r>
            <w:r w:rsidR="00AA75B6">
              <w:rPr>
                <w:color w:val="000000"/>
                <w:sz w:val="18"/>
                <w:szCs w:val="18"/>
                <w:lang w:val="en-US"/>
              </w:rPr>
              <w:t>aning and insecticide treatment</w:t>
            </w:r>
            <w:r w:rsidRPr="003511E9">
              <w:rPr>
                <w:color w:val="000000"/>
                <w:sz w:val="18"/>
                <w:szCs w:val="18"/>
                <w:lang w:val="en-US"/>
              </w:rPr>
              <w:t xml:space="preserve">. </w:t>
            </w:r>
          </w:p>
          <w:p w14:paraId="75DD1734" w14:textId="77777777" w:rsidR="00512129" w:rsidRPr="003511E9" w:rsidRDefault="00512129" w:rsidP="00512129">
            <w:pPr>
              <w:rPr>
                <w:i/>
                <w:iCs/>
                <w:color w:val="000000"/>
                <w:sz w:val="18"/>
                <w:szCs w:val="18"/>
                <w:lang w:val="en-US"/>
              </w:rPr>
            </w:pPr>
          </w:p>
          <w:p w14:paraId="478AC306" w14:textId="2954E6C5" w:rsidR="00512129" w:rsidRDefault="00AA75B6" w:rsidP="00512129">
            <w:pPr>
              <w:snapToGrid w:val="0"/>
              <w:rPr>
                <w:color w:val="000000"/>
                <w:sz w:val="18"/>
                <w:szCs w:val="18"/>
              </w:rPr>
            </w:pPr>
            <w:r>
              <w:rPr>
                <w:noProof/>
                <w:lang w:val="fr-FR" w:eastAsia="fr-FR"/>
              </w:rPr>
              <w:drawing>
                <wp:inline distT="0" distB="0" distL="0" distR="0" wp14:anchorId="3925DCFF" wp14:editId="7C9BFCC6">
                  <wp:extent cx="2395967" cy="1743739"/>
                  <wp:effectExtent l="0" t="0" r="4445"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10228" cy="1754118"/>
                          </a:xfrm>
                          <a:prstGeom prst="rect">
                            <a:avLst/>
                          </a:prstGeom>
                        </pic:spPr>
                      </pic:pic>
                    </a:graphicData>
                  </a:graphic>
                </wp:inline>
              </w:drawing>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14:paraId="30AF3D8E" w14:textId="77777777" w:rsidR="00512129" w:rsidRPr="003511E9" w:rsidRDefault="00512129" w:rsidP="00512129">
            <w:pPr>
              <w:rPr>
                <w:color w:val="000000"/>
                <w:sz w:val="18"/>
                <w:szCs w:val="18"/>
                <w:lang w:val="it-IT"/>
              </w:rPr>
            </w:pPr>
            <w:r w:rsidRPr="003511E9">
              <w:rPr>
                <w:color w:val="000000"/>
                <w:sz w:val="18"/>
                <w:szCs w:val="18"/>
                <w:lang w:val="it-IT"/>
              </w:rPr>
              <w:lastRenderedPageBreak/>
              <w:t>Caimi, M.</w:t>
            </w:r>
          </w:p>
          <w:p w14:paraId="4DD94242" w14:textId="77777777" w:rsidR="00512129" w:rsidRPr="003511E9" w:rsidRDefault="00512129" w:rsidP="00512129">
            <w:pPr>
              <w:rPr>
                <w:color w:val="000000"/>
                <w:sz w:val="18"/>
                <w:szCs w:val="18"/>
              </w:rPr>
            </w:pPr>
            <w:r w:rsidRPr="003511E9">
              <w:rPr>
                <w:color w:val="000000"/>
                <w:sz w:val="18"/>
                <w:szCs w:val="18"/>
                <w:lang w:val="it-IT"/>
              </w:rPr>
              <w:t xml:space="preserve">Piombo C., 2019 report no. </w:t>
            </w:r>
            <w:r w:rsidRPr="003511E9">
              <w:rPr>
                <w:color w:val="000000"/>
                <w:sz w:val="18"/>
                <w:szCs w:val="18"/>
              </w:rPr>
              <w:t>Lab. Ent. Test 6_2020</w:t>
            </w:r>
          </w:p>
          <w:p w14:paraId="3168A1CF" w14:textId="02D6125A" w:rsidR="00AA75B6" w:rsidRDefault="00AA75B6" w:rsidP="00512129">
            <w:pPr>
              <w:snapToGrid w:val="0"/>
              <w:rPr>
                <w:i/>
                <w:color w:val="000000"/>
                <w:sz w:val="18"/>
                <w:szCs w:val="18"/>
              </w:rPr>
            </w:pPr>
          </w:p>
          <w:p w14:paraId="698AC855" w14:textId="7BD098E9" w:rsidR="00AA75B6" w:rsidRPr="00EC5284" w:rsidRDefault="00AA75B6" w:rsidP="00512129">
            <w:pPr>
              <w:snapToGrid w:val="0"/>
              <w:rPr>
                <w:color w:val="000000"/>
                <w:sz w:val="18"/>
                <w:szCs w:val="18"/>
              </w:rPr>
            </w:pPr>
            <w:r w:rsidRPr="00EC5284">
              <w:rPr>
                <w:color w:val="000000"/>
                <w:sz w:val="18"/>
                <w:szCs w:val="18"/>
              </w:rPr>
              <w:t>RI=2</w:t>
            </w:r>
          </w:p>
          <w:p w14:paraId="2F092C1C" w14:textId="77777777" w:rsidR="00512129" w:rsidRPr="00EC5284" w:rsidRDefault="00512129" w:rsidP="00EC5284">
            <w:pPr>
              <w:rPr>
                <w:sz w:val="18"/>
                <w:szCs w:val="18"/>
              </w:rPr>
            </w:pPr>
          </w:p>
        </w:tc>
      </w:tr>
    </w:tbl>
    <w:p w14:paraId="4CDB554B" w14:textId="77777777" w:rsidR="00C45FB5" w:rsidRDefault="00C45FB5">
      <w:pPr>
        <w:spacing w:line="260" w:lineRule="atLeast"/>
        <w:rPr>
          <w:rFonts w:eastAsia="Calibri"/>
          <w:b/>
          <w:bCs/>
          <w:lang w:eastAsia="en-US"/>
        </w:rPr>
        <w:sectPr w:rsidR="00C45FB5" w:rsidSect="00C92C3F">
          <w:pgSz w:w="16838" w:h="11906" w:orient="landscape"/>
          <w:pgMar w:top="1446" w:right="1474" w:bottom="1247" w:left="2013" w:header="851" w:footer="851" w:gutter="0"/>
          <w:cols w:space="720"/>
          <w:docGrid w:linePitch="272"/>
        </w:sectPr>
      </w:pPr>
    </w:p>
    <w:p w14:paraId="798A0959" w14:textId="69390E02" w:rsidR="009D0C0B" w:rsidRDefault="009D0C0B">
      <w:pPr>
        <w:spacing w:line="260" w:lineRule="atLeast"/>
        <w:rPr>
          <w:rFonts w:eastAsia="Calibri"/>
          <w:b/>
          <w:bCs/>
          <w:lang w:eastAsia="en-US"/>
        </w:rPr>
      </w:pPr>
    </w:p>
    <w:p w14:paraId="5D464594" w14:textId="77777777" w:rsidR="007B1FFC" w:rsidRDefault="007B1FFC" w:rsidP="00BF480D">
      <w:pPr>
        <w:jc w:val="both"/>
        <w:rPr>
          <w:rFonts w:ascii="Times New Roman" w:eastAsia="Calibri" w:hAnsi="Times New Roman" w:cs="Times New Roman"/>
          <w:i/>
          <w:iCs/>
          <w:lang w:eastAsia="en-US"/>
        </w:rPr>
        <w:sectPr w:rsidR="007B1FFC" w:rsidSect="00F93C20">
          <w:pgSz w:w="11906" w:h="16838"/>
          <w:pgMar w:top="1474" w:right="1247" w:bottom="2013" w:left="1446" w:header="850" w:footer="850" w:gutter="0"/>
          <w:cols w:space="720"/>
          <w:docGrid w:linePitch="272"/>
        </w:sectPr>
      </w:pPr>
    </w:p>
    <w:tbl>
      <w:tblPr>
        <w:tblW w:w="9445" w:type="dxa"/>
        <w:tblInd w:w="-5" w:type="dxa"/>
        <w:tblLayout w:type="fixed"/>
        <w:tblLook w:val="0000" w:firstRow="0" w:lastRow="0" w:firstColumn="0" w:lastColumn="0" w:noHBand="0" w:noVBand="0"/>
      </w:tblPr>
      <w:tblGrid>
        <w:gridCol w:w="9445"/>
      </w:tblGrid>
      <w:tr w:rsidR="009D0C0B" w:rsidRPr="003A2F7E" w14:paraId="41F57B2F" w14:textId="77777777" w:rsidTr="001C04F4">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7F4CD788" w14:textId="77777777" w:rsidR="009D0C0B" w:rsidRPr="009671D9" w:rsidRDefault="00FA480B">
            <w:pPr>
              <w:spacing w:line="260" w:lineRule="atLeast"/>
              <w:rPr>
                <w:rFonts w:ascii="Arial" w:hAnsi="Arial" w:cs="Arial"/>
              </w:rPr>
            </w:pPr>
            <w:r w:rsidRPr="009671D9">
              <w:rPr>
                <w:rFonts w:ascii="Arial" w:eastAsia="Calibri" w:hAnsi="Arial" w:cs="Arial"/>
                <w:b/>
                <w:bCs/>
                <w:lang w:eastAsia="en-US"/>
              </w:rPr>
              <w:t>Conclusion on the efficacy of the product</w:t>
            </w:r>
          </w:p>
        </w:tc>
      </w:tr>
      <w:tr w:rsidR="001C04F4" w:rsidRPr="003A2F7E" w14:paraId="31BCB370" w14:textId="77777777" w:rsidTr="001C04F4">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1A5767CE" w14:textId="77777777" w:rsidR="00EB7DA9" w:rsidRDefault="00EB7DA9" w:rsidP="00E2325A">
            <w:pPr>
              <w:snapToGrid w:val="0"/>
              <w:spacing w:line="260" w:lineRule="atLeast"/>
              <w:rPr>
                <w:rFonts w:ascii="Arial" w:eastAsia="Calibri" w:hAnsi="Arial" w:cs="Arial"/>
                <w:bCs/>
                <w:lang w:eastAsia="en-US"/>
              </w:rPr>
            </w:pPr>
          </w:p>
          <w:p w14:paraId="0630A473" w14:textId="7AE07809" w:rsidR="00EB7DA9" w:rsidRPr="00DA6E6D" w:rsidRDefault="00EB7DA9" w:rsidP="00EB7DA9">
            <w:pPr>
              <w:snapToGrid w:val="0"/>
              <w:spacing w:line="260" w:lineRule="atLeast"/>
            </w:pPr>
            <w:r w:rsidRPr="00DA6E6D">
              <w:t xml:space="preserve">The mating disruption device </w:t>
            </w:r>
            <w:r w:rsidR="00DA6E6D">
              <w:t>TWIST-TIE MD2 IN</w:t>
            </w:r>
            <w:r w:rsidR="00D4005F">
              <w:t>PEST</w:t>
            </w:r>
            <w:r w:rsidRPr="004C6F12">
              <w:t xml:space="preserve"> has demonstrated to maintain a low level of infestation after cleaning and insecticide treatment with a reduction in the target organisms infestation and the mating (up to more than 90%). </w:t>
            </w:r>
          </w:p>
          <w:p w14:paraId="4E253BC0" w14:textId="57A83CE7" w:rsidR="00EB7DA9" w:rsidRPr="00DA6E6D" w:rsidRDefault="00EB7DA9" w:rsidP="00E2325A">
            <w:pPr>
              <w:snapToGrid w:val="0"/>
              <w:spacing w:line="260" w:lineRule="atLeast"/>
            </w:pPr>
          </w:p>
          <w:p w14:paraId="0183A0CE" w14:textId="1C155284" w:rsidR="001C04F4" w:rsidRPr="009671D9" w:rsidRDefault="001C04F4" w:rsidP="009A5217">
            <w:pPr>
              <w:snapToGrid w:val="0"/>
              <w:spacing w:line="260" w:lineRule="atLeast"/>
              <w:rPr>
                <w:rFonts w:ascii="Arial" w:eastAsia="Calibri" w:hAnsi="Arial" w:cs="Arial"/>
                <w:b/>
                <w:bCs/>
                <w:lang w:eastAsia="en-US"/>
              </w:rPr>
            </w:pPr>
            <w:r w:rsidRPr="00DA6E6D">
              <w:t>In conclusion, in accordance with the requirement of the efficacy guidance part B/C, French competent authorities (FR CA) consider that the elements presented in the dossier are sufficient to demonstrate the efficacy of the fresh product T</w:t>
            </w:r>
            <w:r w:rsidR="00E2325A" w:rsidRPr="00DA6E6D">
              <w:t>WIST</w:t>
            </w:r>
            <w:r w:rsidR="00DA6E6D">
              <w:t>-</w:t>
            </w:r>
            <w:r w:rsidR="00E2325A" w:rsidRPr="00DA6E6D">
              <w:t xml:space="preserve">TIE </w:t>
            </w:r>
            <w:r w:rsidRPr="00DA6E6D">
              <w:t>MD</w:t>
            </w:r>
            <w:r w:rsidR="009A5217">
              <w:t>2 IN</w:t>
            </w:r>
            <w:r w:rsidRPr="00DA6E6D">
              <w:t>PEST against Indian-meal moth (</w:t>
            </w:r>
            <w:r w:rsidRPr="00DA6E6D">
              <w:rPr>
                <w:i/>
              </w:rPr>
              <w:t>Plodia interpunctella</w:t>
            </w:r>
            <w:r w:rsidRPr="00DA6E6D">
              <w:t>) and Flour moth (</w:t>
            </w:r>
            <w:r w:rsidRPr="00DA6E6D">
              <w:rPr>
                <w:i/>
              </w:rPr>
              <w:t>Ephestia kuehniella</w:t>
            </w:r>
            <w:r w:rsidRPr="00DA6E6D">
              <w:t>) at the rate of one meter in 300 m³.</w:t>
            </w:r>
            <w:r w:rsidR="00DA4006" w:rsidRPr="00DA4006">
              <w:rPr>
                <w:bCs/>
              </w:rPr>
              <w:t xml:space="preserve"> Industrial/commercial premises should be clean</w:t>
            </w:r>
            <w:r w:rsidR="00DA4006">
              <w:rPr>
                <w:bCs/>
              </w:rPr>
              <w:t xml:space="preserve">ed </w:t>
            </w:r>
            <w:r w:rsidR="00DA4006" w:rsidRPr="00DA4006">
              <w:rPr>
                <w:bCs/>
              </w:rPr>
              <w:t xml:space="preserve">and treated with </w:t>
            </w:r>
            <w:r w:rsidR="00DA4006">
              <w:rPr>
                <w:bCs/>
              </w:rPr>
              <w:t xml:space="preserve">an </w:t>
            </w:r>
            <w:r w:rsidR="00DA4006" w:rsidRPr="00DA4006">
              <w:rPr>
                <w:bCs/>
              </w:rPr>
              <w:t>insecticide before the application of the product</w:t>
            </w:r>
            <w:r w:rsidR="00DA4006" w:rsidRPr="00041FCD">
              <w:t>.</w:t>
            </w:r>
          </w:p>
        </w:tc>
      </w:tr>
    </w:tbl>
    <w:p w14:paraId="2F3C96CC" w14:textId="77777777" w:rsidR="009D0C0B" w:rsidRPr="009671D9" w:rsidRDefault="009D0C0B">
      <w:pPr>
        <w:spacing w:line="260" w:lineRule="atLeast"/>
        <w:ind w:left="360"/>
        <w:rPr>
          <w:rFonts w:ascii="Arial" w:eastAsia="Calibri" w:hAnsi="Arial" w:cs="Arial"/>
          <w:lang w:eastAsia="en-US"/>
        </w:rPr>
      </w:pPr>
    </w:p>
    <w:p w14:paraId="4271DD8C" w14:textId="77777777" w:rsidR="009D0C0B" w:rsidRPr="00DA6E6D" w:rsidRDefault="00FA480B">
      <w:pPr>
        <w:pStyle w:val="Titre4"/>
        <w:rPr>
          <w:rFonts w:eastAsia="Times New Roman"/>
          <w:sz w:val="20"/>
          <w:szCs w:val="20"/>
          <w:lang w:val="en-GB"/>
        </w:rPr>
      </w:pPr>
      <w:bookmarkStart w:id="67" w:name="_Toc2155664"/>
      <w:r w:rsidRPr="00DA6E6D">
        <w:rPr>
          <w:rFonts w:eastAsia="Times New Roman"/>
          <w:sz w:val="20"/>
          <w:szCs w:val="20"/>
          <w:lang w:val="en-GB"/>
        </w:rPr>
        <w:t>Occurrence of resistance and resistance management</w:t>
      </w:r>
      <w:bookmarkEnd w:id="67"/>
    </w:p>
    <w:p w14:paraId="6A86213C" w14:textId="77777777" w:rsidR="00DC276C" w:rsidRPr="00DA6E6D" w:rsidRDefault="00DC276C" w:rsidP="00DC276C">
      <w:pPr>
        <w:jc w:val="both"/>
      </w:pPr>
      <w:r w:rsidRPr="00DA6E6D">
        <w:t xml:space="preserve">As indicated in the CAR of ZE-TDA, the effect of this pheromone is very specific and limited to a defined group of species. Female </w:t>
      </w:r>
      <w:r w:rsidRPr="00DA6E6D">
        <w:rPr>
          <w:i/>
        </w:rPr>
        <w:t>P. interpunctella</w:t>
      </w:r>
      <w:r w:rsidRPr="00DA6E6D">
        <w:t xml:space="preserve"> attract males via a pheromone blend, which contains the active substance. The heritability of the blend composition is comparatively low and leaves a potential for the evolution of resistance against mating disruption (Svensson 2002). In another moth species, Tabata </w:t>
      </w:r>
      <w:r w:rsidRPr="00DA6E6D">
        <w:rPr>
          <w:i/>
        </w:rPr>
        <w:t>et al.</w:t>
      </w:r>
      <w:r w:rsidRPr="00DA6E6D">
        <w:t xml:space="preserve"> (2007) reported a case of resistance to pheromone based control strategies after 10 years of permanent treatment with a single compound out of a more complex pheromone blend. The efficacy of mating disruption was re-established by use of the full pheromone blend instead of the previously used single compound. Factors increasing the potential for resistance in P. interpunctella may be (a) an isolated population under permanent treatment, and (b) the use of only one component of the natural pheromone blend in control strategies.</w:t>
      </w:r>
    </w:p>
    <w:p w14:paraId="36B5E891" w14:textId="77777777" w:rsidR="00DC276C" w:rsidRPr="00DA6E6D" w:rsidRDefault="00DC276C" w:rsidP="00DC276C">
      <w:pPr>
        <w:spacing w:line="260" w:lineRule="atLeast"/>
        <w:jc w:val="both"/>
      </w:pPr>
      <w:r w:rsidRPr="00DA6E6D">
        <w:t xml:space="preserve">Although so far resistance against pheromone based control strategies has not been observed in </w:t>
      </w:r>
      <w:r w:rsidRPr="00DA6E6D">
        <w:rPr>
          <w:i/>
        </w:rPr>
        <w:t>P. interpunctella</w:t>
      </w:r>
      <w:r w:rsidRPr="00DA6E6D">
        <w:t xml:space="preserve"> it is a relevant issue and needs to be addressed on a longer term basis. This includes a check of the scientific literature to re-evaluate potential risks every ten years, and additionally an assessment of the most important areas of application (households, industrial, storage facilities with enclosed populations) to identify potential sources of resistance as well as a survey among the professional users of the biocidal product focused on efficacy.</w:t>
      </w:r>
    </w:p>
    <w:p w14:paraId="1BC52ECD" w14:textId="77777777" w:rsidR="009D0C0B" w:rsidRPr="009671D9" w:rsidRDefault="009D0C0B">
      <w:pPr>
        <w:spacing w:line="260" w:lineRule="atLeast"/>
        <w:rPr>
          <w:rFonts w:ascii="Arial" w:eastAsia="Calibri" w:hAnsi="Arial" w:cs="Arial"/>
          <w:i/>
          <w:iCs/>
          <w:lang w:eastAsia="en-US"/>
        </w:rPr>
      </w:pPr>
    </w:p>
    <w:p w14:paraId="76A13BB9" w14:textId="77777777" w:rsidR="009D0C0B" w:rsidRPr="00DA6E6D" w:rsidRDefault="00FA480B">
      <w:pPr>
        <w:pStyle w:val="Titre4"/>
        <w:rPr>
          <w:rFonts w:eastAsia="Times New Roman"/>
          <w:sz w:val="20"/>
          <w:szCs w:val="20"/>
          <w:lang w:val="en-GB"/>
        </w:rPr>
      </w:pPr>
      <w:bookmarkStart w:id="68" w:name="_Toc2155665"/>
      <w:r w:rsidRPr="00DA6E6D">
        <w:rPr>
          <w:rFonts w:eastAsia="Times New Roman"/>
          <w:sz w:val="20"/>
          <w:szCs w:val="20"/>
          <w:lang w:val="en-GB"/>
        </w:rPr>
        <w:t>Known limitations</w:t>
      </w:r>
      <w:bookmarkEnd w:id="68"/>
    </w:p>
    <w:p w14:paraId="027DA5E2" w14:textId="321EF30D" w:rsidR="00DC276C" w:rsidRPr="00DA6E6D" w:rsidRDefault="00EB7DA9" w:rsidP="00DC276C">
      <w:pPr>
        <w:jc w:val="both"/>
      </w:pPr>
      <w:r w:rsidRPr="00DA6E6D">
        <w:t>T</w:t>
      </w:r>
      <w:r w:rsidR="00DC276C" w:rsidRPr="00DA6E6D">
        <w:t>he product should be used in conjunction with monitoring traps and should be used continuously in the time to attain its highest level of efficacy, as for all the products used for mating disruption technique.</w:t>
      </w:r>
    </w:p>
    <w:p w14:paraId="118EC86A" w14:textId="77777777" w:rsidR="00EB7DA9" w:rsidRPr="00DA6E6D" w:rsidRDefault="00EB7DA9" w:rsidP="00EB7DA9">
      <w:pPr>
        <w:spacing w:line="260" w:lineRule="atLeast"/>
      </w:pPr>
      <w:r w:rsidRPr="00DA6E6D">
        <w:t>The product must be applied after cleaning and insecticide application to ensure sufficient effectiveness.</w:t>
      </w:r>
    </w:p>
    <w:p w14:paraId="3253E635" w14:textId="77777777" w:rsidR="009D0C0B" w:rsidRPr="009671D9" w:rsidRDefault="009D0C0B">
      <w:pPr>
        <w:spacing w:line="260" w:lineRule="atLeast"/>
        <w:rPr>
          <w:rFonts w:ascii="Arial" w:eastAsia="Calibri" w:hAnsi="Arial" w:cs="Arial"/>
          <w:i/>
          <w:iCs/>
          <w:lang w:val="en-US" w:eastAsia="en-US"/>
        </w:rPr>
      </w:pPr>
    </w:p>
    <w:p w14:paraId="57B342D7" w14:textId="77777777" w:rsidR="009D0C0B" w:rsidRPr="009671D9" w:rsidRDefault="00FA480B">
      <w:pPr>
        <w:pStyle w:val="Titre4"/>
        <w:rPr>
          <w:rFonts w:ascii="Arial" w:hAnsi="Arial" w:cs="Arial"/>
          <w:i/>
          <w:iCs/>
          <w:sz w:val="20"/>
          <w:szCs w:val="20"/>
          <w:lang w:eastAsia="en-US"/>
        </w:rPr>
      </w:pPr>
      <w:bookmarkStart w:id="69" w:name="_Toc2155666"/>
      <w:r w:rsidRPr="009671D9">
        <w:rPr>
          <w:rFonts w:ascii="Arial" w:hAnsi="Arial" w:cs="Arial"/>
          <w:sz w:val="20"/>
          <w:szCs w:val="20"/>
        </w:rPr>
        <w:t>Evaluation of the label claims</w:t>
      </w:r>
      <w:bookmarkEnd w:id="69"/>
    </w:p>
    <w:p w14:paraId="54A10EEC" w14:textId="0D508040" w:rsidR="00C62DEC" w:rsidRPr="00DA6E6D" w:rsidRDefault="00C62DEC" w:rsidP="00C62DEC">
      <w:pPr>
        <w:pStyle w:val="titre40"/>
        <w:keepNext w:val="0"/>
        <w:widowControl w:val="0"/>
        <w:rPr>
          <w:rFonts w:eastAsia="Times New Roman"/>
          <w:i w:val="0"/>
          <w:sz w:val="20"/>
          <w:szCs w:val="20"/>
          <w:lang w:val="en-GB" w:eastAsia="zh-CN"/>
        </w:rPr>
      </w:pPr>
      <w:r w:rsidRPr="00DA6E6D">
        <w:rPr>
          <w:rFonts w:eastAsia="Times New Roman"/>
          <w:i w:val="0"/>
          <w:sz w:val="20"/>
          <w:szCs w:val="20"/>
          <w:lang w:val="en-GB" w:eastAsia="zh-CN"/>
        </w:rPr>
        <w:t xml:space="preserve">French competent authorities (FR CA) assessed that the product </w:t>
      </w:r>
      <w:r w:rsidR="009A5217">
        <w:rPr>
          <w:rFonts w:eastAsia="Times New Roman"/>
          <w:i w:val="0"/>
          <w:sz w:val="20"/>
          <w:szCs w:val="20"/>
          <w:lang w:val="en-GB" w:eastAsia="zh-CN"/>
        </w:rPr>
        <w:t>TWIST-TIE MD2 INPEST</w:t>
      </w:r>
      <w:r w:rsidR="00405B80" w:rsidRPr="00DA6E6D">
        <w:rPr>
          <w:rFonts w:eastAsia="Times New Roman"/>
          <w:i w:val="0"/>
          <w:sz w:val="20"/>
          <w:szCs w:val="20"/>
          <w:lang w:val="en-GB" w:eastAsia="zh-CN"/>
        </w:rPr>
        <w:t xml:space="preserve"> </w:t>
      </w:r>
      <w:r w:rsidRPr="00DA6E6D">
        <w:rPr>
          <w:rFonts w:eastAsia="Times New Roman"/>
          <w:i w:val="0"/>
          <w:sz w:val="20"/>
          <w:szCs w:val="20"/>
          <w:lang w:val="en-GB" w:eastAsia="zh-CN"/>
        </w:rPr>
        <w:t>has shown a sufficient efficacy for the control of Indian-meal moth (</w:t>
      </w:r>
      <w:r w:rsidRPr="00DA6E6D">
        <w:rPr>
          <w:rFonts w:eastAsia="Times New Roman"/>
          <w:sz w:val="20"/>
          <w:szCs w:val="20"/>
          <w:lang w:val="en-GB" w:eastAsia="zh-CN"/>
        </w:rPr>
        <w:t>Plodia interpunctella</w:t>
      </w:r>
      <w:r w:rsidRPr="00DA6E6D">
        <w:rPr>
          <w:rFonts w:eastAsia="Times New Roman"/>
          <w:i w:val="0"/>
          <w:sz w:val="20"/>
          <w:szCs w:val="20"/>
          <w:lang w:val="en-GB" w:eastAsia="zh-CN"/>
        </w:rPr>
        <w:t>) and flour moth (</w:t>
      </w:r>
      <w:r w:rsidRPr="00DA6E6D">
        <w:rPr>
          <w:rFonts w:eastAsia="Times New Roman"/>
          <w:sz w:val="20"/>
          <w:szCs w:val="20"/>
          <w:lang w:val="en-GB" w:eastAsia="zh-CN"/>
        </w:rPr>
        <w:t>Ephestia kuehniella</w:t>
      </w:r>
      <w:r w:rsidRPr="00DA6E6D">
        <w:rPr>
          <w:rFonts w:eastAsia="Times New Roman"/>
          <w:i w:val="0"/>
          <w:sz w:val="20"/>
          <w:szCs w:val="20"/>
          <w:lang w:val="en-GB" w:eastAsia="zh-CN"/>
        </w:rPr>
        <w:t xml:space="preserve">) </w:t>
      </w:r>
      <w:r w:rsidR="00EB7DA9" w:rsidRPr="00DA6E6D">
        <w:rPr>
          <w:rFonts w:eastAsia="Times New Roman"/>
          <w:i w:val="0"/>
          <w:sz w:val="20"/>
          <w:szCs w:val="20"/>
          <w:lang w:val="en-GB" w:eastAsia="zh-CN"/>
        </w:rPr>
        <w:t>population.</w:t>
      </w:r>
      <w:r w:rsidR="00DA4006">
        <w:rPr>
          <w:rFonts w:eastAsia="Times New Roman"/>
          <w:i w:val="0"/>
          <w:sz w:val="20"/>
          <w:szCs w:val="20"/>
          <w:lang w:val="en-GB" w:eastAsia="zh-CN"/>
        </w:rPr>
        <w:t xml:space="preserve"> </w:t>
      </w:r>
    </w:p>
    <w:p w14:paraId="66923ECA" w14:textId="77777777" w:rsidR="00C62DEC" w:rsidRPr="00DA6E6D" w:rsidRDefault="00C62DEC" w:rsidP="009671D9">
      <w:pPr>
        <w:pStyle w:val="Standard-italics"/>
        <w:keepNext w:val="0"/>
        <w:spacing w:before="0"/>
        <w:jc w:val="both"/>
        <w:rPr>
          <w:i w:val="0"/>
        </w:rPr>
      </w:pPr>
      <w:r w:rsidRPr="00DA6E6D">
        <w:rPr>
          <w:i w:val="0"/>
        </w:rPr>
        <w:t>The application rates validated are the following:</w:t>
      </w:r>
    </w:p>
    <w:p w14:paraId="3A1EEECD" w14:textId="0F2A1ECD" w:rsidR="00C62DEC" w:rsidRPr="00DA6E6D" w:rsidRDefault="00C62DEC" w:rsidP="009671D9">
      <w:pPr>
        <w:pStyle w:val="titre40"/>
        <w:keepNext w:val="0"/>
        <w:widowControl w:val="0"/>
        <w:spacing w:before="0"/>
        <w:rPr>
          <w:rFonts w:eastAsia="Times New Roman"/>
          <w:i w:val="0"/>
          <w:sz w:val="20"/>
          <w:szCs w:val="20"/>
          <w:lang w:val="en-GB" w:eastAsia="zh-CN"/>
        </w:rPr>
      </w:pPr>
      <w:r w:rsidRPr="00DA6E6D">
        <w:rPr>
          <w:rFonts w:eastAsia="Times New Roman"/>
          <w:i w:val="0"/>
          <w:sz w:val="20"/>
          <w:szCs w:val="20"/>
          <w:lang w:val="en-GB" w:eastAsia="zh-CN"/>
        </w:rPr>
        <w:t>1 m for 300 m3 volume room</w:t>
      </w:r>
    </w:p>
    <w:p w14:paraId="5DEC51DF" w14:textId="6E0C95F1" w:rsidR="00EB7DA9" w:rsidRPr="00DA6E6D" w:rsidRDefault="00EB7DA9" w:rsidP="009671D9">
      <w:pPr>
        <w:pStyle w:val="titre40"/>
        <w:keepNext w:val="0"/>
        <w:widowControl w:val="0"/>
        <w:spacing w:before="0"/>
        <w:rPr>
          <w:rFonts w:eastAsia="Times New Roman"/>
          <w:i w:val="0"/>
          <w:sz w:val="20"/>
          <w:szCs w:val="20"/>
          <w:lang w:val="en-GB" w:eastAsia="zh-CN"/>
        </w:rPr>
      </w:pPr>
    </w:p>
    <w:p w14:paraId="41C65AC3" w14:textId="77777777" w:rsidR="00C62DEC" w:rsidRPr="00DA6E6D" w:rsidRDefault="00C62DEC" w:rsidP="00C62DEC">
      <w:pPr>
        <w:pStyle w:val="titre40"/>
        <w:keepNext w:val="0"/>
        <w:widowControl w:val="0"/>
        <w:rPr>
          <w:rFonts w:eastAsia="Times New Roman"/>
          <w:i w:val="0"/>
          <w:sz w:val="20"/>
          <w:szCs w:val="20"/>
          <w:lang w:val="en-GB" w:eastAsia="zh-CN"/>
        </w:rPr>
      </w:pPr>
      <w:r w:rsidRPr="00DA6E6D">
        <w:rPr>
          <w:rFonts w:eastAsia="Times New Roman"/>
          <w:i w:val="0"/>
          <w:sz w:val="20"/>
          <w:szCs w:val="20"/>
          <w:lang w:val="en-GB" w:eastAsia="zh-CN"/>
        </w:rPr>
        <w:t>To ensure a satisfactory level of efficacy and avoid the development of resistance in susceptible insect populations, the recommendations proposed in the SPC have to be implemented.</w:t>
      </w:r>
    </w:p>
    <w:p w14:paraId="1BA35F31" w14:textId="77777777" w:rsidR="009D0C0B" w:rsidRPr="009671D9" w:rsidRDefault="009D0C0B">
      <w:pPr>
        <w:spacing w:line="260" w:lineRule="atLeast"/>
        <w:jc w:val="both"/>
        <w:rPr>
          <w:rFonts w:ascii="Arial" w:eastAsia="Calibri" w:hAnsi="Arial" w:cs="Arial"/>
          <w:bCs/>
          <w:i/>
          <w:iCs/>
          <w:caps/>
          <w:lang w:eastAsia="en-US"/>
        </w:rPr>
      </w:pPr>
    </w:p>
    <w:p w14:paraId="31FB48BD" w14:textId="4F8A1DC3" w:rsidR="00C62DEC" w:rsidRPr="00DA6E6D" w:rsidRDefault="00FA480B" w:rsidP="00C62DEC">
      <w:pPr>
        <w:pStyle w:val="Titre4"/>
        <w:rPr>
          <w:rFonts w:eastAsia="Times New Roman"/>
          <w:sz w:val="20"/>
          <w:szCs w:val="20"/>
          <w:lang w:val="en-GB"/>
        </w:rPr>
      </w:pPr>
      <w:bookmarkStart w:id="70" w:name="_Toc2155667"/>
      <w:r w:rsidRPr="00DA6E6D">
        <w:rPr>
          <w:rFonts w:eastAsia="Times New Roman"/>
          <w:sz w:val="20"/>
          <w:szCs w:val="20"/>
          <w:lang w:val="en-GB"/>
        </w:rPr>
        <w:t>Relevant information if the product is intended to be authorised for use with other biocidal product(s)</w:t>
      </w:r>
      <w:bookmarkEnd w:id="70"/>
    </w:p>
    <w:p w14:paraId="00A49F81" w14:textId="0187D324" w:rsidR="00C62DEC" w:rsidRPr="009671D9" w:rsidRDefault="00C62DEC" w:rsidP="00C62DEC">
      <w:pPr>
        <w:rPr>
          <w:rFonts w:ascii="Arial" w:hAnsi="Arial" w:cs="Arial"/>
          <w:lang w:val="de-DE"/>
        </w:rPr>
      </w:pPr>
    </w:p>
    <w:p w14:paraId="228F6B1B" w14:textId="13F6CD0E" w:rsidR="00C62DEC" w:rsidRPr="00DA6E6D" w:rsidRDefault="00C62DEC" w:rsidP="00C62DEC">
      <w:r w:rsidRPr="00DA6E6D">
        <w:t>The biocidal product is not intend</w:t>
      </w:r>
      <w:r w:rsidR="009A5217">
        <w:t>ed</w:t>
      </w:r>
      <w:r w:rsidRPr="00DA6E6D">
        <w:t xml:space="preserve"> to be use with any other biocidal products.</w:t>
      </w:r>
    </w:p>
    <w:p w14:paraId="52BBCF37" w14:textId="77777777" w:rsidR="00C62DEC" w:rsidRPr="009671D9" w:rsidRDefault="00C62DEC" w:rsidP="009671D9">
      <w:pPr>
        <w:rPr>
          <w:rFonts w:ascii="Arial" w:hAnsi="Arial" w:cs="Arial"/>
        </w:rPr>
      </w:pPr>
    </w:p>
    <w:p w14:paraId="20FED6B4" w14:textId="0C456FCC" w:rsidR="009D0C0B" w:rsidRDefault="00B53408">
      <w:pPr>
        <w:pStyle w:val="Titre3"/>
        <w:pageBreakBefore/>
        <w:rPr>
          <w:rFonts w:ascii="Times New Roman" w:eastAsia="Calibri" w:hAnsi="Times New Roman" w:cs="Times New Roman"/>
          <w:i/>
          <w:iCs/>
          <w:lang w:eastAsia="en-US"/>
        </w:rPr>
      </w:pPr>
      <w:bookmarkStart w:id="71" w:name="_Toc2155668"/>
      <w:r>
        <w:lastRenderedPageBreak/>
        <w:t>H</w:t>
      </w:r>
      <w:r w:rsidR="00FA480B">
        <w:t>uman health</w:t>
      </w:r>
      <w:bookmarkEnd w:id="71"/>
    </w:p>
    <w:p w14:paraId="619EDC32" w14:textId="77777777" w:rsidR="009D0C0B" w:rsidRDefault="009D0C0B">
      <w:pPr>
        <w:spacing w:line="260" w:lineRule="atLeast"/>
        <w:rPr>
          <w:rFonts w:ascii="Times New Roman" w:eastAsia="Calibri" w:hAnsi="Times New Roman" w:cs="Times New Roman"/>
          <w:i/>
          <w:iCs/>
          <w:lang w:eastAsia="en-US"/>
        </w:rPr>
      </w:pPr>
    </w:p>
    <w:p w14:paraId="32B41422" w14:textId="119FD903" w:rsidR="005B2B04" w:rsidRPr="00DA6E6D" w:rsidRDefault="007350D0" w:rsidP="00DA6E6D">
      <w:pPr>
        <w:jc w:val="both"/>
        <w:rPr>
          <w:rFonts w:eastAsia="Calibri"/>
          <w:szCs w:val="22"/>
          <w:lang w:eastAsia="en-US"/>
        </w:rPr>
      </w:pPr>
      <w:r w:rsidRPr="008A5D86">
        <w:rPr>
          <w:rFonts w:eastAsia="Calibri"/>
          <w:szCs w:val="22"/>
          <w:lang w:eastAsia="en-US"/>
        </w:rPr>
        <w:t>According to the document CA-Nov16-Doc.4.3</w:t>
      </w:r>
      <w:r>
        <w:rPr>
          <w:rFonts w:eastAsia="Calibri"/>
          <w:szCs w:val="22"/>
          <w:lang w:eastAsia="en-US"/>
        </w:rPr>
        <w:t xml:space="preserve">, the carrier is </w:t>
      </w:r>
      <w:r w:rsidR="00760A97">
        <w:rPr>
          <w:rFonts w:eastAsia="Calibri"/>
          <w:szCs w:val="22"/>
          <w:lang w:eastAsia="en-US"/>
        </w:rPr>
        <w:t xml:space="preserve">a </w:t>
      </w:r>
      <w:r>
        <w:rPr>
          <w:rFonts w:eastAsia="Calibri"/>
          <w:szCs w:val="22"/>
          <w:lang w:eastAsia="en-US"/>
        </w:rPr>
        <w:t>type A</w:t>
      </w:r>
      <w:r w:rsidR="00760A97">
        <w:rPr>
          <w:rFonts w:eastAsia="Calibri"/>
          <w:szCs w:val="22"/>
          <w:lang w:eastAsia="en-US"/>
        </w:rPr>
        <w:t xml:space="preserve"> carrier</w:t>
      </w:r>
      <w:r>
        <w:rPr>
          <w:rFonts w:eastAsia="Calibri"/>
          <w:szCs w:val="22"/>
          <w:lang w:eastAsia="en-US"/>
        </w:rPr>
        <w:t xml:space="preserve">. </w:t>
      </w:r>
      <w:r w:rsidR="004C0F91">
        <w:rPr>
          <w:rFonts w:eastAsia="Calibri"/>
          <w:szCs w:val="22"/>
          <w:lang w:eastAsia="en-US"/>
        </w:rPr>
        <w:t xml:space="preserve">Therefore, </w:t>
      </w:r>
      <w:r w:rsidR="00760A97">
        <w:rPr>
          <w:rFonts w:eastAsia="Calibri"/>
          <w:szCs w:val="22"/>
          <w:lang w:eastAsia="en-US"/>
        </w:rPr>
        <w:t>it</w:t>
      </w:r>
      <w:r w:rsidR="004C0F91">
        <w:rPr>
          <w:rFonts w:eastAsia="Calibri"/>
          <w:szCs w:val="22"/>
          <w:lang w:eastAsia="en-US"/>
        </w:rPr>
        <w:t xml:space="preserve"> has not been considered as a part of the composition of the biocidal product.</w:t>
      </w:r>
    </w:p>
    <w:p w14:paraId="14216DA8" w14:textId="77777777" w:rsidR="005B2B04" w:rsidRDefault="005B2B04">
      <w:pPr>
        <w:rPr>
          <w:rFonts w:eastAsia="Calibri"/>
          <w:b/>
          <w:i/>
          <w:sz w:val="22"/>
          <w:szCs w:val="22"/>
          <w:lang w:eastAsia="en-US"/>
        </w:rPr>
      </w:pPr>
    </w:p>
    <w:p w14:paraId="186908DD" w14:textId="046F734B" w:rsidR="007B031B" w:rsidRDefault="007B031B" w:rsidP="00DA6E6D">
      <w:pPr>
        <w:jc w:val="both"/>
        <w:rPr>
          <w:rFonts w:eastAsia="Calibri"/>
          <w:szCs w:val="22"/>
          <w:lang w:eastAsia="en-US"/>
        </w:rPr>
      </w:pPr>
      <w:r w:rsidRPr="00DA6E6D">
        <w:rPr>
          <w:rFonts w:eastAsia="Calibri"/>
          <w:szCs w:val="22"/>
          <w:lang w:eastAsia="en-US"/>
        </w:rPr>
        <w:t xml:space="preserve">The biocidal product </w:t>
      </w:r>
      <w:r>
        <w:rPr>
          <w:rFonts w:eastAsia="Calibri"/>
          <w:szCs w:val="22"/>
          <w:lang w:eastAsia="en-US"/>
        </w:rPr>
        <w:t xml:space="preserve">TWIST-TIE MD2 INPEST </w:t>
      </w:r>
      <w:r w:rsidRPr="00DA6E6D">
        <w:rPr>
          <w:rFonts w:eastAsia="Calibri"/>
          <w:szCs w:val="22"/>
          <w:lang w:eastAsia="en-US"/>
        </w:rPr>
        <w:t xml:space="preserve">does not meet the classification criteria for skin corrosion and irritation, </w:t>
      </w:r>
      <w:r w:rsidR="00C15B15">
        <w:rPr>
          <w:rFonts w:eastAsia="Calibri"/>
          <w:szCs w:val="22"/>
          <w:lang w:eastAsia="en-US"/>
        </w:rPr>
        <w:t xml:space="preserve">eye irritation, </w:t>
      </w:r>
      <w:r w:rsidRPr="00DA6E6D">
        <w:rPr>
          <w:rFonts w:eastAsia="Calibri"/>
          <w:szCs w:val="22"/>
          <w:lang w:eastAsia="en-US"/>
        </w:rPr>
        <w:t>respiratory tract irritation, skin sensitization, respiratory sensitization and acute toxicity.</w:t>
      </w:r>
    </w:p>
    <w:p w14:paraId="42A6A49E" w14:textId="2B55E245" w:rsidR="00C15B15" w:rsidRDefault="00C15B15" w:rsidP="00DA6E6D">
      <w:pPr>
        <w:jc w:val="both"/>
        <w:rPr>
          <w:rFonts w:eastAsia="Calibri"/>
          <w:szCs w:val="22"/>
          <w:lang w:eastAsia="en-US"/>
        </w:rPr>
      </w:pPr>
    </w:p>
    <w:p w14:paraId="1F1F5CD9" w14:textId="51805F72" w:rsidR="00C15B15" w:rsidRDefault="00C15B15">
      <w:pPr>
        <w:spacing w:line="260" w:lineRule="atLeast"/>
        <w:jc w:val="both"/>
        <w:rPr>
          <w:rFonts w:eastAsia="Calibri"/>
          <w:lang w:eastAsia="en-US"/>
        </w:rPr>
      </w:pPr>
      <w:r>
        <w:rPr>
          <w:rFonts w:eastAsia="Calibri"/>
          <w:lang w:eastAsia="en-US"/>
        </w:rPr>
        <w:t>Therefore, the biocidal product is not classified for human health effects.</w:t>
      </w:r>
    </w:p>
    <w:p w14:paraId="44DA7493" w14:textId="77777777" w:rsidR="002E1164" w:rsidRDefault="002E1164">
      <w:pPr>
        <w:spacing w:line="260" w:lineRule="atLeast"/>
        <w:jc w:val="both"/>
        <w:rPr>
          <w:rFonts w:eastAsia="Calibri"/>
          <w:lang w:eastAsia="en-US"/>
        </w:rPr>
      </w:pPr>
    </w:p>
    <w:p w14:paraId="38E04086" w14:textId="689EAA83" w:rsidR="00BF4CF9" w:rsidRDefault="00BF4CF9" w:rsidP="00BF4CF9">
      <w:pPr>
        <w:spacing w:line="260" w:lineRule="atLeast"/>
        <w:rPr>
          <w:rFonts w:eastAsia="Calibri" w:cs="Times New Roman"/>
          <w:iCs/>
          <w:lang w:eastAsia="en-US"/>
        </w:rPr>
      </w:pPr>
      <w:r>
        <w:rPr>
          <w:rFonts w:eastAsia="Calibri" w:cs="Times New Roman"/>
          <w:iCs/>
          <w:lang w:eastAsia="en-US"/>
        </w:rPr>
        <w:t>No substance of concern has been identified.</w:t>
      </w:r>
    </w:p>
    <w:p w14:paraId="2A004B24" w14:textId="77777777" w:rsidR="00BF4CF9" w:rsidRPr="00DA6E6D" w:rsidRDefault="00BF4CF9" w:rsidP="00BF4CF9">
      <w:pPr>
        <w:spacing w:line="260" w:lineRule="atLeast"/>
        <w:rPr>
          <w:rFonts w:eastAsia="Calibri" w:cs="Times New Roman"/>
          <w:iCs/>
          <w:lang w:eastAsia="en-US"/>
        </w:rPr>
      </w:pPr>
    </w:p>
    <w:p w14:paraId="1E403866" w14:textId="77777777" w:rsidR="00CF153F" w:rsidRDefault="00CF153F" w:rsidP="00CF153F">
      <w:pPr>
        <w:snapToGrid w:val="0"/>
      </w:pPr>
      <w:r>
        <w:t xml:space="preserve">The product </w:t>
      </w:r>
      <w:r>
        <w:rPr>
          <w:rFonts w:eastAsia="Calibri"/>
          <w:lang w:val="en-US" w:eastAsia="en-US"/>
        </w:rPr>
        <w:t xml:space="preserve">TWIST-TIE MD2 INPEST should not be used </w:t>
      </w:r>
      <w:r w:rsidRPr="009E3E39">
        <w:t>in spaces where un-packaged food or feed is kept.</w:t>
      </w:r>
    </w:p>
    <w:p w14:paraId="3AAE54B4" w14:textId="77777777" w:rsidR="00C15B15" w:rsidRDefault="00C15B15">
      <w:pPr>
        <w:spacing w:line="260" w:lineRule="atLeast"/>
        <w:rPr>
          <w:rFonts w:ascii="Times New Roman" w:eastAsia="Calibri" w:hAnsi="Times New Roman" w:cs="Times New Roman"/>
          <w:i/>
          <w:iCs/>
          <w:lang w:eastAsia="en-US"/>
        </w:rPr>
      </w:pPr>
    </w:p>
    <w:p w14:paraId="453D506E" w14:textId="77777777" w:rsidR="009D0C0B" w:rsidRDefault="009D0C0B">
      <w:pPr>
        <w:spacing w:line="260" w:lineRule="atLeast"/>
        <w:rPr>
          <w:rFonts w:ascii="Times New Roman" w:eastAsia="Calibri" w:hAnsi="Times New Roman" w:cs="Times New Roman"/>
          <w:i/>
          <w:iCs/>
          <w:lang w:eastAsia="en-US"/>
        </w:rPr>
      </w:pPr>
    </w:p>
    <w:p w14:paraId="5C436559" w14:textId="77777777" w:rsidR="009D0C0B" w:rsidRDefault="009D0C0B">
      <w:pPr>
        <w:spacing w:line="260" w:lineRule="atLeast"/>
        <w:rPr>
          <w:rFonts w:ascii="Times New Roman" w:eastAsia="Calibri" w:hAnsi="Times New Roman" w:cs="Times New Roman"/>
          <w:i/>
          <w:iCs/>
          <w:lang w:eastAsia="en-US"/>
        </w:rPr>
      </w:pPr>
    </w:p>
    <w:p w14:paraId="2093FBEC" w14:textId="53B7AC17" w:rsidR="009D0C0B" w:rsidRDefault="00B53408">
      <w:pPr>
        <w:pStyle w:val="Titre3"/>
        <w:rPr>
          <w:rFonts w:ascii="Times New Roman" w:eastAsia="Calibri" w:hAnsi="Times New Roman" w:cs="Times New Roman"/>
          <w:i/>
          <w:iCs/>
          <w:lang w:eastAsia="en-US"/>
        </w:rPr>
      </w:pPr>
      <w:bookmarkStart w:id="72" w:name="_Toc2155672"/>
      <w:r>
        <w:t>A</w:t>
      </w:r>
      <w:r w:rsidR="00FA480B">
        <w:t>nimal health</w:t>
      </w:r>
      <w:bookmarkEnd w:id="72"/>
    </w:p>
    <w:p w14:paraId="56FB037A" w14:textId="77777777" w:rsidR="008A5D86" w:rsidRPr="00DE2F1B" w:rsidRDefault="008A5D86" w:rsidP="008A5D86">
      <w:pPr>
        <w:spacing w:line="260" w:lineRule="atLeast"/>
        <w:jc w:val="both"/>
        <w:rPr>
          <w:rFonts w:eastAsia="Calibri"/>
          <w:lang w:val="en-US" w:eastAsia="en-US"/>
        </w:rPr>
      </w:pPr>
      <w:r w:rsidRPr="00DE2F1B">
        <w:rPr>
          <w:rFonts w:eastAsia="Calibri"/>
          <w:lang w:val="en-US" w:eastAsia="en-US"/>
        </w:rPr>
        <w:t>There are no substances of concern present and the product is not classified, therefore the</w:t>
      </w:r>
    </w:p>
    <w:p w14:paraId="76C14F7C" w14:textId="4DB697CB" w:rsidR="008A5D86" w:rsidRDefault="008A5D86" w:rsidP="008A5D86">
      <w:pPr>
        <w:spacing w:line="260" w:lineRule="atLeast"/>
        <w:jc w:val="both"/>
        <w:rPr>
          <w:rFonts w:eastAsia="Calibri"/>
          <w:lang w:val="en-US" w:eastAsia="en-US"/>
        </w:rPr>
      </w:pPr>
      <w:r w:rsidRPr="00DE2F1B">
        <w:rPr>
          <w:rFonts w:eastAsia="Calibri"/>
          <w:lang w:val="en-US" w:eastAsia="en-US"/>
        </w:rPr>
        <w:t xml:space="preserve">FR CA considers that </w:t>
      </w:r>
      <w:r>
        <w:rPr>
          <w:rFonts w:eastAsia="Calibri"/>
          <w:lang w:val="en-US" w:eastAsia="en-US"/>
        </w:rPr>
        <w:t>there is no concern</w:t>
      </w:r>
      <w:r w:rsidRPr="00DE2F1B">
        <w:rPr>
          <w:rFonts w:eastAsia="Calibri"/>
          <w:lang w:val="en-US" w:eastAsia="en-US"/>
        </w:rPr>
        <w:t xml:space="preserve"> for animal health</w:t>
      </w:r>
      <w:r>
        <w:rPr>
          <w:rFonts w:eastAsia="Calibri"/>
          <w:lang w:val="en-US" w:eastAsia="en-US"/>
        </w:rPr>
        <w:t xml:space="preserve">. </w:t>
      </w:r>
    </w:p>
    <w:p w14:paraId="70EA1737" w14:textId="77777777" w:rsidR="00BF4CF9" w:rsidRDefault="00BF4CF9" w:rsidP="008A5D86">
      <w:pPr>
        <w:spacing w:line="260" w:lineRule="atLeast"/>
        <w:jc w:val="both"/>
        <w:rPr>
          <w:rFonts w:eastAsia="Calibri"/>
          <w:lang w:val="en-US" w:eastAsia="en-US"/>
        </w:rPr>
      </w:pPr>
    </w:p>
    <w:p w14:paraId="41AAD9D9" w14:textId="08003289" w:rsidR="009D0C0B" w:rsidRDefault="009D0C0B">
      <w:pPr>
        <w:spacing w:line="260" w:lineRule="atLeast"/>
        <w:rPr>
          <w:rFonts w:ascii="Times New Roman" w:eastAsia="Calibri" w:hAnsi="Times New Roman" w:cs="Times New Roman"/>
          <w:i/>
          <w:iCs/>
          <w:lang w:eastAsia="en-US"/>
        </w:rPr>
      </w:pPr>
    </w:p>
    <w:p w14:paraId="52742E5A" w14:textId="56282263" w:rsidR="009D0C0B" w:rsidRDefault="00B53408">
      <w:pPr>
        <w:pStyle w:val="Titre3"/>
        <w:rPr>
          <w:rFonts w:ascii="Times New Roman" w:eastAsia="Calibri" w:hAnsi="Times New Roman" w:cs="Times New Roman"/>
          <w:i/>
          <w:iCs/>
          <w:lang w:eastAsia="en-US"/>
        </w:rPr>
      </w:pPr>
      <w:bookmarkStart w:id="73" w:name="_Toc2155673"/>
      <w:r>
        <w:t>E</w:t>
      </w:r>
      <w:r w:rsidR="00FA480B">
        <w:t>nvironment</w:t>
      </w:r>
      <w:bookmarkEnd w:id="73"/>
    </w:p>
    <w:p w14:paraId="25CDA90C" w14:textId="0F73087C" w:rsidR="00BF4CF9" w:rsidRDefault="00BF4CF9">
      <w:pPr>
        <w:spacing w:line="260" w:lineRule="atLeast"/>
        <w:jc w:val="both"/>
        <w:rPr>
          <w:rFonts w:eastAsia="Calibri"/>
          <w:lang w:val="en-US" w:eastAsia="en-US"/>
        </w:rPr>
      </w:pPr>
    </w:p>
    <w:p w14:paraId="4FB78CC4" w14:textId="158D52EE" w:rsidR="00CF153F" w:rsidRDefault="00792CAC">
      <w:pPr>
        <w:spacing w:line="260" w:lineRule="atLeast"/>
        <w:jc w:val="both"/>
        <w:rPr>
          <w:rFonts w:eastAsia="Calibri"/>
          <w:lang w:val="en-US" w:eastAsia="en-US"/>
        </w:rPr>
      </w:pPr>
      <w:r w:rsidRPr="00FF00CB">
        <w:rPr>
          <w:rFonts w:eastAsia="Calibri"/>
          <w:lang w:val="en-US" w:eastAsia="en-US"/>
        </w:rPr>
        <w:t xml:space="preserve">The active substance and the co-formulants are either not classified as hazardous to the environment under Reg. (EC) 1272/2008, or they are not present at sufficient concentrations to trigger hazard classification on their own. The product is thus not classified for the environment. </w:t>
      </w:r>
    </w:p>
    <w:p w14:paraId="74D8B193" w14:textId="77777777" w:rsidR="00CF153F" w:rsidRDefault="00CF153F">
      <w:pPr>
        <w:spacing w:line="260" w:lineRule="atLeast"/>
        <w:jc w:val="both"/>
        <w:rPr>
          <w:rFonts w:eastAsia="Calibri"/>
          <w:lang w:val="en-US" w:eastAsia="en-US"/>
        </w:rPr>
      </w:pPr>
    </w:p>
    <w:p w14:paraId="07B884FB" w14:textId="1E5FBC68" w:rsidR="00792CAC" w:rsidRDefault="00792CAC">
      <w:pPr>
        <w:spacing w:line="260" w:lineRule="atLeast"/>
        <w:jc w:val="both"/>
        <w:rPr>
          <w:rFonts w:eastAsia="Calibri"/>
          <w:lang w:val="en-US" w:eastAsia="en-US"/>
        </w:rPr>
      </w:pPr>
      <w:r w:rsidRPr="00FF00CB">
        <w:rPr>
          <w:rFonts w:eastAsia="Calibri"/>
          <w:lang w:val="en-US" w:eastAsia="en-US"/>
        </w:rPr>
        <w:t xml:space="preserve">Moreover, the product does not contain any other biocidal substances from another PT and </w:t>
      </w:r>
      <w:r w:rsidRPr="00FF00CB">
        <w:rPr>
          <w:rFonts w:eastAsia="Calibri"/>
          <w:lang w:val="en-029" w:eastAsia="en-US"/>
        </w:rPr>
        <w:t>none of the co-formulants are regulatory identified as endocrine disruptors</w:t>
      </w:r>
      <w:r w:rsidRPr="00FF00CB">
        <w:rPr>
          <w:rFonts w:eastAsia="Calibri"/>
          <w:lang w:val="en-US" w:eastAsia="en-US"/>
        </w:rPr>
        <w:t>. Therefore no S</w:t>
      </w:r>
      <w:r w:rsidR="00795071">
        <w:rPr>
          <w:rFonts w:eastAsia="Calibri"/>
          <w:lang w:val="en-US" w:eastAsia="en-US"/>
        </w:rPr>
        <w:t>o</w:t>
      </w:r>
      <w:r w:rsidRPr="00FF00CB">
        <w:rPr>
          <w:rFonts w:eastAsia="Calibri"/>
          <w:lang w:val="en-US" w:eastAsia="en-US"/>
        </w:rPr>
        <w:t xml:space="preserve">Cs are considered to be present in the </w:t>
      </w:r>
      <w:r w:rsidR="00F26047">
        <w:t xml:space="preserve">TWIST-TIE MD2 INPEST </w:t>
      </w:r>
      <w:r w:rsidR="00171CDF">
        <w:rPr>
          <w:rFonts w:eastAsia="Calibri"/>
          <w:lang w:val="en-US" w:eastAsia="en-US"/>
        </w:rPr>
        <w:t>product</w:t>
      </w:r>
      <w:r w:rsidRPr="00FF00CB">
        <w:rPr>
          <w:rFonts w:eastAsia="Calibri"/>
          <w:lang w:val="en-US" w:eastAsia="en-US"/>
        </w:rPr>
        <w:t xml:space="preserve">.  </w:t>
      </w:r>
    </w:p>
    <w:p w14:paraId="21A73C24" w14:textId="77777777" w:rsidR="00171CDF" w:rsidRDefault="00171CDF">
      <w:pPr>
        <w:spacing w:line="260" w:lineRule="atLeast"/>
        <w:jc w:val="both"/>
        <w:rPr>
          <w:rFonts w:eastAsia="Calibri"/>
          <w:lang w:val="en-US" w:eastAsia="en-US"/>
        </w:rPr>
      </w:pPr>
    </w:p>
    <w:p w14:paraId="23AB8334" w14:textId="6829D912" w:rsidR="00171CDF" w:rsidRDefault="00171CDF" w:rsidP="00454516">
      <w:pPr>
        <w:jc w:val="both"/>
        <w:rPr>
          <w:rFonts w:eastAsia="Calibri"/>
          <w:lang w:val="en-US" w:eastAsia="en-US"/>
        </w:rPr>
      </w:pPr>
      <w:r w:rsidRPr="00454516">
        <w:rPr>
          <w:rFonts w:eastAsia="Calibri"/>
          <w:lang w:val="en-US" w:eastAsia="en-US"/>
        </w:rPr>
        <w:t xml:space="preserve">Exposure to all environmental compartments is considered to be insignificant. </w:t>
      </w:r>
    </w:p>
    <w:p w14:paraId="6CCE1FFB" w14:textId="77777777" w:rsidR="00171CDF" w:rsidRPr="00171CDF" w:rsidRDefault="00171CDF" w:rsidP="00454516">
      <w:pPr>
        <w:jc w:val="both"/>
        <w:rPr>
          <w:rFonts w:eastAsia="Calibri"/>
          <w:lang w:val="en-US" w:eastAsia="en-US"/>
        </w:rPr>
      </w:pPr>
    </w:p>
    <w:p w14:paraId="6EEFDD1E" w14:textId="276EA918" w:rsidR="000761FF" w:rsidRDefault="000761FF" w:rsidP="00454516">
      <w:pPr>
        <w:spacing w:line="260" w:lineRule="atLeast"/>
        <w:jc w:val="both"/>
        <w:rPr>
          <w:rFonts w:eastAsia="Calibri"/>
          <w:lang w:eastAsia="en-US"/>
        </w:rPr>
      </w:pPr>
    </w:p>
    <w:p w14:paraId="2961F070" w14:textId="77777777" w:rsidR="009D0C0B" w:rsidRDefault="009D0C0B">
      <w:pPr>
        <w:spacing w:line="260" w:lineRule="atLeast"/>
        <w:rPr>
          <w:rFonts w:eastAsia="Calibri"/>
          <w:lang w:eastAsia="en-US"/>
        </w:rPr>
      </w:pPr>
    </w:p>
    <w:p w14:paraId="2D51B681" w14:textId="77777777" w:rsidR="009D0C0B" w:rsidRDefault="00FA480B">
      <w:pPr>
        <w:pStyle w:val="Titre3"/>
        <w:rPr>
          <w:rFonts w:ascii="Times New Roman" w:eastAsia="Calibri" w:hAnsi="Times New Roman" w:cs="Times New Roman"/>
          <w:i/>
          <w:iCs/>
          <w:lang w:eastAsia="en-US"/>
        </w:rPr>
      </w:pPr>
      <w:bookmarkStart w:id="74" w:name="_Toc2155677"/>
      <w:r>
        <w:t>Measures to protect man, animals and the environment</w:t>
      </w:r>
      <w:bookmarkEnd w:id="74"/>
    </w:p>
    <w:p w14:paraId="37A810D4" w14:textId="3A02CEEC" w:rsidR="00F26047" w:rsidRPr="00C97EFC" w:rsidRDefault="000761FF" w:rsidP="00F26047">
      <w:pPr>
        <w:spacing w:after="120" w:line="260" w:lineRule="atLeast"/>
        <w:rPr>
          <w:rFonts w:eastAsia="Calibri"/>
          <w:lang w:eastAsia="en-US"/>
        </w:rPr>
      </w:pPr>
      <w:r>
        <w:rPr>
          <w:rFonts w:eastAsia="Calibri"/>
          <w:lang w:eastAsia="en-US"/>
        </w:rPr>
        <w:t>See</w:t>
      </w:r>
      <w:r w:rsidR="00F26047" w:rsidRPr="00C97EFC">
        <w:rPr>
          <w:rFonts w:eastAsia="Calibri"/>
          <w:lang w:eastAsia="en-US"/>
        </w:rPr>
        <w:t xml:space="preserve"> </w:t>
      </w:r>
      <w:r>
        <w:rPr>
          <w:rFonts w:eastAsia="Calibri"/>
          <w:lang w:eastAsia="en-US"/>
        </w:rPr>
        <w:t>SPC</w:t>
      </w:r>
      <w:r w:rsidR="00F26047" w:rsidRPr="00C97EFC">
        <w:rPr>
          <w:rFonts w:eastAsia="Calibri"/>
          <w:lang w:eastAsia="en-US"/>
        </w:rPr>
        <w:t>.</w:t>
      </w:r>
    </w:p>
    <w:p w14:paraId="6E5AD0C2" w14:textId="77777777" w:rsidR="009D0C0B" w:rsidRDefault="009D0C0B">
      <w:pPr>
        <w:spacing w:line="260" w:lineRule="atLeast"/>
        <w:rPr>
          <w:rFonts w:ascii="Times New Roman" w:eastAsia="Calibri" w:hAnsi="Times New Roman" w:cs="Times New Roman"/>
          <w:i/>
          <w:iCs/>
          <w:lang w:eastAsia="en-US"/>
        </w:rPr>
      </w:pPr>
    </w:p>
    <w:p w14:paraId="2D07A467" w14:textId="77777777" w:rsidR="009D0C0B" w:rsidRDefault="00FA480B">
      <w:pPr>
        <w:pStyle w:val="Titre3"/>
        <w:rPr>
          <w:rFonts w:eastAsia="Calibri"/>
          <w:lang w:eastAsia="en-US"/>
        </w:rPr>
      </w:pPr>
      <w:bookmarkStart w:id="75" w:name="_Toc2155678"/>
      <w:r>
        <w:t>Assessment of a combination of biocidal products</w:t>
      </w:r>
      <w:bookmarkEnd w:id="75"/>
    </w:p>
    <w:p w14:paraId="193ADC10" w14:textId="07F938C8" w:rsidR="009D0C0B" w:rsidRDefault="008A5D86">
      <w:pPr>
        <w:spacing w:line="260" w:lineRule="atLeast"/>
        <w:rPr>
          <w:rFonts w:ascii="Times New Roman" w:hAnsi="Times New Roman" w:cs="Times New Roman"/>
          <w:i/>
          <w:iCs/>
          <w:lang w:eastAsia="en-US"/>
        </w:rPr>
      </w:pPr>
      <w:r>
        <w:rPr>
          <w:rFonts w:eastAsia="Calibri"/>
          <w:lang w:eastAsia="en-US"/>
        </w:rPr>
        <w:t xml:space="preserve">TWIST TIE MD2 INPEST is not </w:t>
      </w:r>
      <w:r w:rsidR="00FA480B">
        <w:rPr>
          <w:rFonts w:eastAsia="Calibri"/>
          <w:lang w:eastAsia="en-US"/>
        </w:rPr>
        <w:t xml:space="preserve"> intended to be use</w:t>
      </w:r>
      <w:r w:rsidR="000761FF">
        <w:rPr>
          <w:rFonts w:eastAsia="Calibri"/>
          <w:lang w:eastAsia="en-US"/>
        </w:rPr>
        <w:t>d</w:t>
      </w:r>
      <w:r w:rsidR="00FA480B">
        <w:rPr>
          <w:rFonts w:eastAsia="Calibri"/>
          <w:lang w:eastAsia="en-US"/>
        </w:rPr>
        <w:t xml:space="preserve"> with other biocidal products. </w:t>
      </w:r>
    </w:p>
    <w:p w14:paraId="143D6172" w14:textId="77777777" w:rsidR="009D0C0B" w:rsidRDefault="009D0C0B">
      <w:pPr>
        <w:spacing w:line="260" w:lineRule="atLeast"/>
        <w:rPr>
          <w:rFonts w:ascii="Times New Roman" w:eastAsia="Calibri" w:hAnsi="Times New Roman" w:cs="Times New Roman"/>
          <w:i/>
          <w:iCs/>
          <w:lang w:eastAsia="en-US"/>
        </w:rPr>
      </w:pPr>
    </w:p>
    <w:p w14:paraId="374CDFC3" w14:textId="77777777" w:rsidR="009D0C0B" w:rsidRDefault="009D0C0B">
      <w:pPr>
        <w:pageBreakBefore/>
        <w:rPr>
          <w:rFonts w:eastAsia="Calibri"/>
          <w:b/>
          <w:i/>
          <w:lang w:val="de-DE" w:eastAsia="en-US"/>
        </w:rPr>
      </w:pPr>
    </w:p>
    <w:p w14:paraId="1B30FEDE" w14:textId="77777777" w:rsidR="009D0C0B" w:rsidRDefault="00FA480B">
      <w:pPr>
        <w:pStyle w:val="Titre1"/>
      </w:pPr>
      <w:bookmarkStart w:id="76" w:name="_Toc2155685"/>
      <w:r>
        <w:rPr>
          <w:rFonts w:eastAsia="Calibri"/>
        </w:rPr>
        <w:t>Annexes</w:t>
      </w:r>
      <w:r>
        <w:rPr>
          <w:rStyle w:val="Appelnotedebasdep"/>
          <w:rFonts w:eastAsia="Calibri"/>
        </w:rPr>
        <w:footnoteReference w:id="5"/>
      </w:r>
      <w:bookmarkEnd w:id="76"/>
    </w:p>
    <w:p w14:paraId="41AE3D4D" w14:textId="77777777" w:rsidR="009D0C0B" w:rsidRDefault="00FA480B">
      <w:pPr>
        <w:pStyle w:val="Titre2"/>
      </w:pPr>
      <w:bookmarkStart w:id="77" w:name="_Toc2155686"/>
      <w:r>
        <w:t>List of st</w:t>
      </w:r>
      <w:r w:rsidR="00542C72">
        <w:t>udies for the biocidal product</w:t>
      </w:r>
      <w:bookmarkEnd w:id="77"/>
    </w:p>
    <w:p w14:paraId="547284B8" w14:textId="77777777" w:rsidR="00692236" w:rsidRDefault="00692236" w:rsidP="00692236">
      <w:pPr>
        <w:pStyle w:val="Absatz"/>
      </w:pPr>
    </w:p>
    <w:tbl>
      <w:tblPr>
        <w:tblW w:w="9464" w:type="dxa"/>
        <w:tblLayout w:type="fixed"/>
        <w:tblLook w:val="04A0" w:firstRow="1" w:lastRow="0" w:firstColumn="1" w:lastColumn="0" w:noHBand="0" w:noVBand="1"/>
      </w:tblPr>
      <w:tblGrid>
        <w:gridCol w:w="1471"/>
        <w:gridCol w:w="855"/>
        <w:gridCol w:w="3311"/>
        <w:gridCol w:w="1559"/>
        <w:gridCol w:w="2268"/>
      </w:tblGrid>
      <w:tr w:rsidR="00692236" w:rsidRPr="00404246" w14:paraId="78BAB7E0" w14:textId="77777777" w:rsidTr="00692236">
        <w:trPr>
          <w:trHeight w:val="11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485A6734" w14:textId="77777777" w:rsidR="00692236" w:rsidRPr="00404246" w:rsidRDefault="00692236" w:rsidP="00210232">
            <w:pPr>
              <w:jc w:val="center"/>
              <w:rPr>
                <w:rFonts w:cs="Arial"/>
                <w:b/>
                <w:bCs/>
                <w:lang w:val="en-US" w:eastAsia="en-US"/>
              </w:rPr>
            </w:pPr>
            <w:r w:rsidRPr="00404246">
              <w:rPr>
                <w:rFonts w:cs="Arial"/>
                <w:b/>
                <w:bCs/>
                <w:lang w:val="en-US" w:eastAsia="en-US"/>
              </w:rPr>
              <w:t>Author(s)</w:t>
            </w:r>
          </w:p>
        </w:tc>
        <w:tc>
          <w:tcPr>
            <w:tcW w:w="855" w:type="dxa"/>
            <w:tcBorders>
              <w:top w:val="single" w:sz="4" w:space="0" w:color="auto"/>
              <w:left w:val="nil"/>
              <w:bottom w:val="single" w:sz="4" w:space="0" w:color="auto"/>
              <w:right w:val="single" w:sz="4" w:space="0" w:color="auto"/>
            </w:tcBorders>
            <w:shd w:val="clear" w:color="auto" w:fill="auto"/>
            <w:hideMark/>
          </w:tcPr>
          <w:p w14:paraId="4F35FFFE" w14:textId="77777777" w:rsidR="00692236" w:rsidRPr="00404246" w:rsidRDefault="00692236" w:rsidP="00210232">
            <w:pPr>
              <w:jc w:val="center"/>
              <w:rPr>
                <w:rFonts w:cs="Arial"/>
                <w:b/>
                <w:bCs/>
                <w:lang w:val="en-US" w:eastAsia="en-US"/>
              </w:rPr>
            </w:pPr>
            <w:r w:rsidRPr="00404246">
              <w:rPr>
                <w:rFonts w:cs="Arial"/>
                <w:b/>
                <w:bCs/>
                <w:lang w:val="en-US" w:eastAsia="en-US"/>
              </w:rPr>
              <w:t>Year</w:t>
            </w:r>
          </w:p>
        </w:tc>
        <w:tc>
          <w:tcPr>
            <w:tcW w:w="3311" w:type="dxa"/>
            <w:tcBorders>
              <w:top w:val="single" w:sz="4" w:space="0" w:color="auto"/>
              <w:left w:val="nil"/>
              <w:bottom w:val="single" w:sz="4" w:space="0" w:color="auto"/>
              <w:right w:val="single" w:sz="4" w:space="0" w:color="auto"/>
            </w:tcBorders>
            <w:shd w:val="clear" w:color="auto" w:fill="auto"/>
            <w:hideMark/>
          </w:tcPr>
          <w:p w14:paraId="65AAA5C3" w14:textId="77777777" w:rsidR="00692236" w:rsidRPr="00404246" w:rsidRDefault="00692236" w:rsidP="00210232">
            <w:pPr>
              <w:jc w:val="center"/>
              <w:rPr>
                <w:rFonts w:cs="Arial"/>
                <w:b/>
                <w:bCs/>
                <w:lang w:val="en-US" w:eastAsia="en-US"/>
              </w:rPr>
            </w:pPr>
            <w:r w:rsidRPr="00404246">
              <w:rPr>
                <w:rFonts w:cs="Arial"/>
                <w:b/>
                <w:bCs/>
                <w:lang w:val="en-US" w:eastAsia="en-US"/>
              </w:rPr>
              <w:t>Title.</w:t>
            </w:r>
            <w:r w:rsidRPr="00404246">
              <w:rPr>
                <w:rFonts w:cs="Arial"/>
                <w:b/>
                <w:bCs/>
                <w:lang w:val="en-US" w:eastAsia="en-US"/>
              </w:rPr>
              <w:br/>
              <w:t>Source (where different from company) Company, Report No. GLP (where relevant) / (Un)Published</w:t>
            </w:r>
          </w:p>
        </w:tc>
        <w:tc>
          <w:tcPr>
            <w:tcW w:w="1559" w:type="dxa"/>
            <w:tcBorders>
              <w:top w:val="single" w:sz="4" w:space="0" w:color="auto"/>
              <w:left w:val="nil"/>
              <w:bottom w:val="single" w:sz="4" w:space="0" w:color="auto"/>
              <w:right w:val="single" w:sz="4" w:space="0" w:color="auto"/>
            </w:tcBorders>
            <w:shd w:val="clear" w:color="auto" w:fill="auto"/>
            <w:hideMark/>
          </w:tcPr>
          <w:p w14:paraId="5EA618A8" w14:textId="77777777" w:rsidR="00692236" w:rsidRPr="00404246" w:rsidRDefault="00692236" w:rsidP="00210232">
            <w:pPr>
              <w:jc w:val="center"/>
              <w:rPr>
                <w:rFonts w:cs="Arial"/>
                <w:b/>
                <w:bCs/>
                <w:lang w:val="en-US" w:eastAsia="en-US"/>
              </w:rPr>
            </w:pPr>
            <w:r w:rsidRPr="00404246">
              <w:rPr>
                <w:rFonts w:cs="Arial"/>
                <w:b/>
                <w:bCs/>
                <w:lang w:val="en-US" w:eastAsia="en-US"/>
              </w:rPr>
              <w:t>Data Protection Claimed (Yes/No)</w:t>
            </w:r>
          </w:p>
        </w:tc>
        <w:tc>
          <w:tcPr>
            <w:tcW w:w="2268" w:type="dxa"/>
            <w:tcBorders>
              <w:top w:val="single" w:sz="4" w:space="0" w:color="auto"/>
              <w:left w:val="nil"/>
              <w:bottom w:val="single" w:sz="4" w:space="0" w:color="auto"/>
              <w:right w:val="single" w:sz="4" w:space="0" w:color="auto"/>
            </w:tcBorders>
            <w:shd w:val="clear" w:color="auto" w:fill="auto"/>
            <w:hideMark/>
          </w:tcPr>
          <w:p w14:paraId="250CD7AC" w14:textId="77777777" w:rsidR="00692236" w:rsidRPr="00404246" w:rsidRDefault="00692236" w:rsidP="00210232">
            <w:pPr>
              <w:jc w:val="center"/>
              <w:rPr>
                <w:rFonts w:cs="Arial"/>
                <w:b/>
                <w:bCs/>
                <w:lang w:val="en-US" w:eastAsia="en-US"/>
              </w:rPr>
            </w:pPr>
            <w:r w:rsidRPr="00404246">
              <w:rPr>
                <w:rFonts w:cs="Arial"/>
                <w:b/>
                <w:bCs/>
                <w:lang w:val="en-US" w:eastAsia="en-US"/>
              </w:rPr>
              <w:t>Owner (PUB / ORG)</w:t>
            </w:r>
          </w:p>
        </w:tc>
      </w:tr>
      <w:tr w:rsidR="001314E3" w:rsidRPr="001314E3" w14:paraId="06A73C40" w14:textId="77777777" w:rsidTr="00692236">
        <w:trPr>
          <w:trHeight w:val="1153"/>
        </w:trPr>
        <w:tc>
          <w:tcPr>
            <w:tcW w:w="1471" w:type="dxa"/>
            <w:tcBorders>
              <w:top w:val="nil"/>
              <w:left w:val="single" w:sz="4" w:space="0" w:color="auto"/>
              <w:bottom w:val="single" w:sz="4" w:space="0" w:color="auto"/>
              <w:right w:val="single" w:sz="4" w:space="0" w:color="auto"/>
            </w:tcBorders>
            <w:shd w:val="clear" w:color="auto" w:fill="auto"/>
          </w:tcPr>
          <w:p w14:paraId="2E2CF6C6" w14:textId="1DC5A520" w:rsidR="001314E3" w:rsidRPr="00404246" w:rsidRDefault="001314E3" w:rsidP="001314E3">
            <w:pPr>
              <w:jc w:val="center"/>
              <w:rPr>
                <w:rFonts w:cs="Arial"/>
                <w:color w:val="000000"/>
                <w:lang w:val="fr-FR" w:eastAsia="fr-FR"/>
              </w:rPr>
            </w:pPr>
            <w:r w:rsidRPr="006F397B">
              <w:t>Nichetti S.</w:t>
            </w:r>
          </w:p>
        </w:tc>
        <w:tc>
          <w:tcPr>
            <w:tcW w:w="855" w:type="dxa"/>
            <w:tcBorders>
              <w:top w:val="nil"/>
              <w:left w:val="nil"/>
              <w:bottom w:val="single" w:sz="4" w:space="0" w:color="auto"/>
              <w:right w:val="single" w:sz="4" w:space="0" w:color="auto"/>
            </w:tcBorders>
            <w:shd w:val="clear" w:color="auto" w:fill="auto"/>
          </w:tcPr>
          <w:p w14:paraId="0E03E113" w14:textId="5F5D63C6" w:rsidR="001314E3" w:rsidRPr="00404246" w:rsidRDefault="001314E3" w:rsidP="001314E3">
            <w:pPr>
              <w:jc w:val="center"/>
              <w:rPr>
                <w:rFonts w:cs="Arial"/>
                <w:color w:val="000000"/>
                <w:lang w:val="fr-FR" w:eastAsia="fr-FR"/>
              </w:rPr>
            </w:pPr>
            <w:r w:rsidRPr="006F397B">
              <w:t>2019</w:t>
            </w:r>
          </w:p>
        </w:tc>
        <w:tc>
          <w:tcPr>
            <w:tcW w:w="3311" w:type="dxa"/>
            <w:tcBorders>
              <w:top w:val="nil"/>
              <w:left w:val="nil"/>
              <w:bottom w:val="single" w:sz="4" w:space="0" w:color="auto"/>
              <w:right w:val="single" w:sz="4" w:space="0" w:color="auto"/>
            </w:tcBorders>
            <w:shd w:val="clear" w:color="auto" w:fill="auto"/>
          </w:tcPr>
          <w:p w14:paraId="1CC97C19" w14:textId="77777777" w:rsidR="001314E3" w:rsidRPr="006F397B" w:rsidRDefault="001314E3" w:rsidP="001314E3">
            <w:pPr>
              <w:pStyle w:val="RepTable"/>
              <w:spacing w:after="40"/>
              <w:rPr>
                <w:rFonts w:ascii="Verdana" w:eastAsia="ArialUnicodeMS" w:hAnsi="Verdana" w:cs="ArialUnicodeMS"/>
                <w:lang w:val="en-US" w:eastAsia="it-IT"/>
              </w:rPr>
            </w:pPr>
            <w:r w:rsidRPr="006F397B">
              <w:rPr>
                <w:rFonts w:ascii="Verdana" w:eastAsia="ArialUnicodeMS" w:hAnsi="Verdana" w:cs="ArialUnicodeMS"/>
                <w:lang w:eastAsia="it-IT"/>
              </w:rPr>
              <w:t>Twist-Tie MD</w:t>
            </w:r>
            <w:r w:rsidRPr="00F123FE">
              <w:rPr>
                <w:rFonts w:ascii="Verdana" w:eastAsia="ArialUnicodeMS" w:hAnsi="Verdana" w:cs="ArialUnicodeMS"/>
                <w:vertAlign w:val="superscript"/>
                <w:lang w:eastAsia="it-IT"/>
              </w:rPr>
              <w:t>2</w:t>
            </w:r>
            <w:r w:rsidRPr="006F397B">
              <w:rPr>
                <w:rFonts w:ascii="Verdana" w:eastAsia="ArialUnicodeMS" w:hAnsi="Verdana" w:cs="ArialUnicodeMS"/>
                <w:lang w:eastAsia="it-IT"/>
              </w:rPr>
              <w:t>: One Year Storage Stability (at 4°C) and Corrosion Characteristics</w:t>
            </w:r>
            <w:r w:rsidRPr="006F397B">
              <w:rPr>
                <w:rFonts w:ascii="Verdana" w:eastAsia="ArialUnicodeMS" w:hAnsi="Verdana" w:cs="ArialUnicodeMS"/>
                <w:lang w:val="en-US" w:eastAsia="it-IT"/>
              </w:rPr>
              <w:t xml:space="preserve"> </w:t>
            </w:r>
          </w:p>
          <w:p w14:paraId="78AA8466" w14:textId="77777777" w:rsidR="001314E3" w:rsidRPr="006F397B" w:rsidRDefault="001314E3" w:rsidP="001314E3">
            <w:pPr>
              <w:pStyle w:val="RepTable"/>
              <w:spacing w:after="40"/>
              <w:rPr>
                <w:rFonts w:ascii="Verdana" w:eastAsia="MS Mincho" w:hAnsi="Verdana"/>
                <w:lang w:val="en-US"/>
              </w:rPr>
            </w:pPr>
            <w:r w:rsidRPr="006F397B">
              <w:rPr>
                <w:rFonts w:ascii="Verdana" w:hAnsi="Verdana"/>
                <w:lang w:val="en-US"/>
              </w:rPr>
              <w:t>Report no. CH-852/2018 (interim report)</w:t>
            </w:r>
          </w:p>
          <w:p w14:paraId="45DE52E5" w14:textId="40A63B89" w:rsidR="001314E3" w:rsidRPr="004C6F12" w:rsidRDefault="001314E3" w:rsidP="001314E3">
            <w:pPr>
              <w:rPr>
                <w:rFonts w:cs="Arial"/>
                <w:color w:val="000000"/>
                <w:lang w:val="fr-FR" w:eastAsia="fr-FR"/>
              </w:rPr>
            </w:pPr>
            <w:r w:rsidRPr="006F397B">
              <w:rPr>
                <w:rFonts w:eastAsia="ArialUnicodeMS" w:cs="ArialUnicodeMS"/>
                <w:lang w:val="it-IT" w:eastAsia="it-IT"/>
              </w:rPr>
              <w:t>ChemServcie Srl - Controlli e Ricerche</w:t>
            </w:r>
          </w:p>
        </w:tc>
        <w:tc>
          <w:tcPr>
            <w:tcW w:w="1559" w:type="dxa"/>
            <w:tcBorders>
              <w:top w:val="nil"/>
              <w:left w:val="nil"/>
              <w:bottom w:val="single" w:sz="4" w:space="0" w:color="auto"/>
              <w:right w:val="single" w:sz="4" w:space="0" w:color="auto"/>
            </w:tcBorders>
            <w:shd w:val="clear" w:color="auto" w:fill="auto"/>
          </w:tcPr>
          <w:p w14:paraId="7D1EEF7B" w14:textId="16315B5A" w:rsidR="001314E3" w:rsidRPr="004C6F12" w:rsidRDefault="001314E3" w:rsidP="001314E3">
            <w:pPr>
              <w:jc w:val="center"/>
              <w:rPr>
                <w:rFonts w:cs="Arial"/>
                <w:color w:val="000000"/>
                <w:lang w:val="fr-FR" w:eastAsia="en-US"/>
              </w:rPr>
            </w:pPr>
            <w:r>
              <w:rPr>
                <w:rFonts w:cs="Arial"/>
                <w:color w:val="000000"/>
                <w:lang w:val="fr-FR" w:eastAsia="en-US"/>
              </w:rPr>
              <w:t>yes</w:t>
            </w:r>
          </w:p>
        </w:tc>
        <w:tc>
          <w:tcPr>
            <w:tcW w:w="2268" w:type="dxa"/>
            <w:tcBorders>
              <w:top w:val="nil"/>
              <w:left w:val="nil"/>
              <w:bottom w:val="single" w:sz="4" w:space="0" w:color="auto"/>
              <w:right w:val="single" w:sz="4" w:space="0" w:color="auto"/>
            </w:tcBorders>
            <w:shd w:val="clear" w:color="auto" w:fill="auto"/>
          </w:tcPr>
          <w:p w14:paraId="26D64F26" w14:textId="366D64ED" w:rsidR="001314E3" w:rsidRPr="004C6F12" w:rsidRDefault="001314E3" w:rsidP="001314E3">
            <w:pPr>
              <w:jc w:val="center"/>
              <w:rPr>
                <w:rFonts w:cs="Arial"/>
                <w:color w:val="000000"/>
                <w:lang w:val="fr-FR" w:eastAsia="fr-FR"/>
              </w:rPr>
            </w:pPr>
            <w:r w:rsidRPr="006F397B">
              <w:rPr>
                <w:lang w:val="it-IT"/>
              </w:rPr>
              <w:t>GEA srl</w:t>
            </w:r>
          </w:p>
        </w:tc>
      </w:tr>
      <w:tr w:rsidR="00EC38C2" w:rsidRPr="001314E3" w14:paraId="68E6543F" w14:textId="77777777" w:rsidTr="00692236">
        <w:trPr>
          <w:trHeight w:val="1153"/>
        </w:trPr>
        <w:tc>
          <w:tcPr>
            <w:tcW w:w="1471" w:type="dxa"/>
            <w:tcBorders>
              <w:top w:val="nil"/>
              <w:left w:val="single" w:sz="4" w:space="0" w:color="auto"/>
              <w:bottom w:val="single" w:sz="4" w:space="0" w:color="auto"/>
              <w:right w:val="single" w:sz="4" w:space="0" w:color="auto"/>
            </w:tcBorders>
            <w:shd w:val="clear" w:color="auto" w:fill="auto"/>
          </w:tcPr>
          <w:p w14:paraId="0DA4CE92" w14:textId="0F0253F5" w:rsidR="00EC38C2" w:rsidRPr="006F397B" w:rsidRDefault="00EC38C2" w:rsidP="00EC38C2">
            <w:pPr>
              <w:jc w:val="center"/>
            </w:pPr>
            <w:r>
              <w:t>Brioschi M.</w:t>
            </w:r>
          </w:p>
        </w:tc>
        <w:tc>
          <w:tcPr>
            <w:tcW w:w="855" w:type="dxa"/>
            <w:tcBorders>
              <w:top w:val="nil"/>
              <w:left w:val="nil"/>
              <w:bottom w:val="single" w:sz="4" w:space="0" w:color="auto"/>
              <w:right w:val="single" w:sz="4" w:space="0" w:color="auto"/>
            </w:tcBorders>
            <w:shd w:val="clear" w:color="auto" w:fill="auto"/>
          </w:tcPr>
          <w:p w14:paraId="06956A12" w14:textId="29FB4565" w:rsidR="00EC38C2" w:rsidRPr="006F397B" w:rsidRDefault="00EC38C2" w:rsidP="00EC38C2">
            <w:pPr>
              <w:jc w:val="center"/>
            </w:pPr>
            <w:r>
              <w:t>2018</w:t>
            </w:r>
          </w:p>
        </w:tc>
        <w:tc>
          <w:tcPr>
            <w:tcW w:w="3311" w:type="dxa"/>
            <w:tcBorders>
              <w:top w:val="nil"/>
              <w:left w:val="nil"/>
              <w:bottom w:val="single" w:sz="4" w:space="0" w:color="auto"/>
              <w:right w:val="single" w:sz="4" w:space="0" w:color="auto"/>
            </w:tcBorders>
            <w:shd w:val="clear" w:color="auto" w:fill="auto"/>
          </w:tcPr>
          <w:p w14:paraId="27A1EDD6" w14:textId="77777777" w:rsidR="00EC38C2" w:rsidRDefault="00EC38C2" w:rsidP="00EC38C2">
            <w:pPr>
              <w:pStyle w:val="RepTable"/>
              <w:spacing w:after="40"/>
              <w:rPr>
                <w:rFonts w:ascii="Verdana" w:hAnsi="Verdana"/>
                <w:lang w:val="en-US"/>
              </w:rPr>
            </w:pPr>
            <w:r w:rsidRPr="006F397B">
              <w:rPr>
                <w:rFonts w:ascii="Verdana" w:eastAsia="ArialUnicodeMS" w:hAnsi="Verdana" w:cs="ArialUnicodeMS"/>
                <w:lang w:eastAsia="it-IT"/>
              </w:rPr>
              <w:t>Twist-Tie MD</w:t>
            </w:r>
            <w:r w:rsidRPr="006F397B">
              <w:rPr>
                <w:rFonts w:ascii="Verdana" w:eastAsia="ArialUnicodeMS" w:hAnsi="Verdana" w:cs="ArialUnicodeMS"/>
                <w:vertAlign w:val="superscript"/>
                <w:lang w:eastAsia="it-IT"/>
              </w:rPr>
              <w:t>2</w:t>
            </w:r>
            <w:r w:rsidRPr="006F397B">
              <w:rPr>
                <w:rFonts w:ascii="Verdana" w:eastAsia="ArialUnicodeMS" w:hAnsi="Verdana" w:cs="ArialUnicodeMS"/>
                <w:lang w:eastAsia="it-IT"/>
              </w:rPr>
              <w:t xml:space="preserve"> </w:t>
            </w:r>
            <w:r>
              <w:rPr>
                <w:rFonts w:ascii="Verdana" w:eastAsia="ArialUnicodeMS" w:hAnsi="Verdana" w:cs="ArialUnicodeMS"/>
                <w:lang w:eastAsia="it-IT"/>
              </w:rPr>
              <w:t>: Validation of the analytical method for the determiantion of the active ingredient content</w:t>
            </w:r>
          </w:p>
          <w:p w14:paraId="0A2E02C9" w14:textId="77777777" w:rsidR="00EC38C2" w:rsidRPr="00E730FD" w:rsidRDefault="00EC38C2" w:rsidP="00EC38C2">
            <w:pPr>
              <w:pStyle w:val="RepTable"/>
              <w:spacing w:after="40"/>
              <w:rPr>
                <w:rFonts w:ascii="Verdana" w:eastAsia="MS Mincho" w:hAnsi="Verdana"/>
                <w:lang w:val="it-IT"/>
              </w:rPr>
            </w:pPr>
            <w:r w:rsidRPr="00E730FD">
              <w:rPr>
                <w:rFonts w:ascii="Verdana" w:hAnsi="Verdana"/>
                <w:lang w:val="it-IT"/>
              </w:rPr>
              <w:t>Report no. CH-411/2018</w:t>
            </w:r>
          </w:p>
          <w:p w14:paraId="2D12DC67" w14:textId="222D9CE8" w:rsidR="00EC38C2" w:rsidRPr="006F397B" w:rsidRDefault="00EC38C2" w:rsidP="00EC38C2">
            <w:pPr>
              <w:pStyle w:val="RepTable"/>
              <w:spacing w:after="40"/>
              <w:rPr>
                <w:rFonts w:ascii="Verdana" w:eastAsia="ArialUnicodeMS" w:hAnsi="Verdana" w:cs="ArialUnicodeMS"/>
                <w:lang w:eastAsia="it-IT"/>
              </w:rPr>
            </w:pPr>
            <w:r w:rsidRPr="006F397B">
              <w:rPr>
                <w:rFonts w:eastAsia="ArialUnicodeMS" w:cs="ArialUnicodeMS"/>
                <w:lang w:val="it-IT" w:eastAsia="it-IT"/>
              </w:rPr>
              <w:t>ChemServcie Srl - Controlli e Ricerche</w:t>
            </w:r>
          </w:p>
        </w:tc>
        <w:tc>
          <w:tcPr>
            <w:tcW w:w="1559" w:type="dxa"/>
            <w:tcBorders>
              <w:top w:val="nil"/>
              <w:left w:val="nil"/>
              <w:bottom w:val="single" w:sz="4" w:space="0" w:color="auto"/>
              <w:right w:val="single" w:sz="4" w:space="0" w:color="auto"/>
            </w:tcBorders>
            <w:shd w:val="clear" w:color="auto" w:fill="auto"/>
          </w:tcPr>
          <w:p w14:paraId="479E272C" w14:textId="4AE9397C" w:rsidR="00EC38C2" w:rsidRDefault="00EC38C2" w:rsidP="00EC38C2">
            <w:pPr>
              <w:jc w:val="center"/>
              <w:rPr>
                <w:rFonts w:cs="Arial"/>
                <w:color w:val="000000"/>
                <w:lang w:val="fr-FR" w:eastAsia="en-US"/>
              </w:rPr>
            </w:pPr>
            <w:r>
              <w:rPr>
                <w:rFonts w:cs="Arial"/>
                <w:color w:val="000000"/>
                <w:lang w:val="en-US" w:eastAsia="en-US"/>
              </w:rPr>
              <w:t>yes</w:t>
            </w:r>
          </w:p>
        </w:tc>
        <w:tc>
          <w:tcPr>
            <w:tcW w:w="2268" w:type="dxa"/>
            <w:tcBorders>
              <w:top w:val="nil"/>
              <w:left w:val="nil"/>
              <w:bottom w:val="single" w:sz="4" w:space="0" w:color="auto"/>
              <w:right w:val="single" w:sz="4" w:space="0" w:color="auto"/>
            </w:tcBorders>
            <w:shd w:val="clear" w:color="auto" w:fill="auto"/>
          </w:tcPr>
          <w:p w14:paraId="19518EF7" w14:textId="7E333EEF" w:rsidR="00EC38C2" w:rsidRPr="006F397B" w:rsidRDefault="00EC38C2" w:rsidP="00EC38C2">
            <w:pPr>
              <w:jc w:val="center"/>
              <w:rPr>
                <w:lang w:val="it-IT"/>
              </w:rPr>
            </w:pPr>
            <w:r w:rsidRPr="006F397B">
              <w:rPr>
                <w:lang w:val="it-IT"/>
              </w:rPr>
              <w:t>GEA srl</w:t>
            </w:r>
          </w:p>
        </w:tc>
      </w:tr>
      <w:tr w:rsidR="00EC38C2" w:rsidRPr="001314E3" w14:paraId="743CF7F1" w14:textId="77777777" w:rsidTr="00692236">
        <w:trPr>
          <w:trHeight w:val="1153"/>
        </w:trPr>
        <w:tc>
          <w:tcPr>
            <w:tcW w:w="1471" w:type="dxa"/>
            <w:tcBorders>
              <w:top w:val="nil"/>
              <w:left w:val="single" w:sz="4" w:space="0" w:color="auto"/>
              <w:bottom w:val="single" w:sz="4" w:space="0" w:color="auto"/>
              <w:right w:val="single" w:sz="4" w:space="0" w:color="auto"/>
            </w:tcBorders>
            <w:shd w:val="clear" w:color="auto" w:fill="auto"/>
          </w:tcPr>
          <w:p w14:paraId="3582CA73" w14:textId="70FCB86A" w:rsidR="00EC38C2" w:rsidRDefault="00EC38C2" w:rsidP="00EC38C2">
            <w:pPr>
              <w:rPr>
                <w:color w:val="000000"/>
                <w:sz w:val="18"/>
                <w:szCs w:val="18"/>
              </w:rPr>
            </w:pPr>
            <w:r w:rsidRPr="003511E9">
              <w:rPr>
                <w:color w:val="000000"/>
                <w:sz w:val="18"/>
                <w:szCs w:val="18"/>
              </w:rPr>
              <w:t xml:space="preserve">Rovetto I., </w:t>
            </w:r>
          </w:p>
          <w:p w14:paraId="4266FB94" w14:textId="56225567" w:rsidR="00EC38C2" w:rsidRPr="006F397B" w:rsidRDefault="00EC38C2" w:rsidP="00EC38C2">
            <w:pPr>
              <w:jc w:val="center"/>
            </w:pPr>
          </w:p>
        </w:tc>
        <w:tc>
          <w:tcPr>
            <w:tcW w:w="855" w:type="dxa"/>
            <w:tcBorders>
              <w:top w:val="nil"/>
              <w:left w:val="nil"/>
              <w:bottom w:val="single" w:sz="4" w:space="0" w:color="auto"/>
              <w:right w:val="single" w:sz="4" w:space="0" w:color="auto"/>
            </w:tcBorders>
            <w:shd w:val="clear" w:color="auto" w:fill="auto"/>
          </w:tcPr>
          <w:p w14:paraId="03CE46CB" w14:textId="3E794E27" w:rsidR="00EC38C2" w:rsidRPr="006F397B" w:rsidRDefault="00EC38C2" w:rsidP="00EC38C2">
            <w:pPr>
              <w:jc w:val="center"/>
            </w:pPr>
            <w:r>
              <w:t>2020</w:t>
            </w:r>
          </w:p>
        </w:tc>
        <w:tc>
          <w:tcPr>
            <w:tcW w:w="3311" w:type="dxa"/>
            <w:tcBorders>
              <w:top w:val="nil"/>
              <w:left w:val="nil"/>
              <w:bottom w:val="single" w:sz="4" w:space="0" w:color="auto"/>
              <w:right w:val="single" w:sz="4" w:space="0" w:color="auto"/>
            </w:tcBorders>
            <w:shd w:val="clear" w:color="auto" w:fill="auto"/>
          </w:tcPr>
          <w:p w14:paraId="0A1246AF" w14:textId="66C79B40" w:rsidR="00FD4296" w:rsidRDefault="00FD4296" w:rsidP="00EC38C2">
            <w:pPr>
              <w:pStyle w:val="RepTable"/>
              <w:spacing w:after="40"/>
              <w:rPr>
                <w:rFonts w:ascii="Verdana" w:eastAsia="ArialUnicodeMS" w:hAnsi="Verdana" w:cs="ArialUnicodeMS"/>
                <w:lang w:eastAsia="it-IT"/>
              </w:rPr>
            </w:pPr>
            <w:r w:rsidRPr="00FD4296">
              <w:rPr>
                <w:rFonts w:ascii="Verdana" w:eastAsia="ArialUnicodeMS" w:hAnsi="Verdana" w:cs="ArialUnicodeMS"/>
                <w:lang w:eastAsia="it-IT"/>
              </w:rPr>
              <w:t>Laboratory trial to determine the efficacy of Twist-Tie MD2 inPEST® mating disruption technique against food moth (</w:t>
            </w:r>
            <w:r w:rsidRPr="004C6F12">
              <w:rPr>
                <w:rFonts w:ascii="Verdana" w:eastAsia="ArialUnicodeMS" w:hAnsi="Verdana" w:cs="ArialUnicodeMS"/>
                <w:i/>
                <w:lang w:eastAsia="it-IT"/>
              </w:rPr>
              <w:t>Plodia interpunctella</w:t>
            </w:r>
            <w:r w:rsidRPr="00FD4296">
              <w:rPr>
                <w:rFonts w:ascii="Verdana" w:eastAsia="ArialUnicodeMS" w:hAnsi="Verdana" w:cs="ArialUnicodeMS"/>
                <w:lang w:eastAsia="it-IT"/>
              </w:rPr>
              <w:t>)</w:t>
            </w:r>
          </w:p>
          <w:p w14:paraId="1B7E8E0C" w14:textId="022CC1C5" w:rsidR="00EC38C2" w:rsidRPr="006F397B" w:rsidRDefault="00EC38C2" w:rsidP="00EC38C2">
            <w:pPr>
              <w:pStyle w:val="RepTable"/>
              <w:spacing w:after="40"/>
              <w:rPr>
                <w:rFonts w:ascii="Verdana" w:eastAsia="ArialUnicodeMS" w:hAnsi="Verdana" w:cs="ArialUnicodeMS"/>
                <w:lang w:eastAsia="it-IT"/>
              </w:rPr>
            </w:pPr>
            <w:r w:rsidRPr="00EC38C2">
              <w:rPr>
                <w:rFonts w:ascii="Verdana" w:eastAsia="ArialUnicodeMS" w:hAnsi="Verdana" w:cs="ArialUnicodeMS"/>
                <w:lang w:eastAsia="it-IT"/>
              </w:rPr>
              <w:t>report no. 2024.BCD.SAG19</w:t>
            </w:r>
          </w:p>
        </w:tc>
        <w:tc>
          <w:tcPr>
            <w:tcW w:w="1559" w:type="dxa"/>
            <w:tcBorders>
              <w:top w:val="nil"/>
              <w:left w:val="nil"/>
              <w:bottom w:val="single" w:sz="4" w:space="0" w:color="auto"/>
              <w:right w:val="single" w:sz="4" w:space="0" w:color="auto"/>
            </w:tcBorders>
            <w:shd w:val="clear" w:color="auto" w:fill="auto"/>
          </w:tcPr>
          <w:p w14:paraId="611C33F4" w14:textId="4A2FB420" w:rsidR="00EC38C2" w:rsidRPr="004C6F12" w:rsidRDefault="00EC38C2" w:rsidP="00EC38C2">
            <w:pPr>
              <w:jc w:val="center"/>
              <w:rPr>
                <w:rFonts w:cs="Arial"/>
                <w:color w:val="000000"/>
                <w:lang w:eastAsia="en-US"/>
              </w:rPr>
            </w:pPr>
            <w:r>
              <w:rPr>
                <w:rFonts w:cs="Arial"/>
                <w:color w:val="000000"/>
                <w:lang w:eastAsia="en-US"/>
              </w:rPr>
              <w:t>yes</w:t>
            </w:r>
          </w:p>
        </w:tc>
        <w:tc>
          <w:tcPr>
            <w:tcW w:w="2268" w:type="dxa"/>
            <w:tcBorders>
              <w:top w:val="nil"/>
              <w:left w:val="nil"/>
              <w:bottom w:val="single" w:sz="4" w:space="0" w:color="auto"/>
              <w:right w:val="single" w:sz="4" w:space="0" w:color="auto"/>
            </w:tcBorders>
            <w:shd w:val="clear" w:color="auto" w:fill="auto"/>
          </w:tcPr>
          <w:p w14:paraId="1202106E" w14:textId="23D8B638" w:rsidR="00EC38C2" w:rsidRPr="006F397B" w:rsidRDefault="00FE1D1F" w:rsidP="00EC38C2">
            <w:pPr>
              <w:jc w:val="center"/>
              <w:rPr>
                <w:lang w:val="it-IT"/>
              </w:rPr>
            </w:pPr>
            <w:r w:rsidRPr="006F397B">
              <w:rPr>
                <w:lang w:val="it-IT"/>
              </w:rPr>
              <w:t>GEA srl</w:t>
            </w:r>
          </w:p>
        </w:tc>
      </w:tr>
      <w:tr w:rsidR="00EC38C2" w:rsidRPr="001314E3" w14:paraId="09A0FB25" w14:textId="77777777" w:rsidTr="00692236">
        <w:trPr>
          <w:trHeight w:val="1153"/>
        </w:trPr>
        <w:tc>
          <w:tcPr>
            <w:tcW w:w="1471" w:type="dxa"/>
            <w:tcBorders>
              <w:top w:val="nil"/>
              <w:left w:val="single" w:sz="4" w:space="0" w:color="auto"/>
              <w:bottom w:val="single" w:sz="4" w:space="0" w:color="auto"/>
              <w:right w:val="single" w:sz="4" w:space="0" w:color="auto"/>
            </w:tcBorders>
            <w:shd w:val="clear" w:color="auto" w:fill="auto"/>
          </w:tcPr>
          <w:p w14:paraId="6247BECD" w14:textId="2A222B30" w:rsidR="00EC38C2" w:rsidRDefault="00EC38C2" w:rsidP="00EC38C2">
            <w:pPr>
              <w:suppressAutoHyphens w:val="0"/>
            </w:pPr>
            <w:r>
              <w:t xml:space="preserve">Rovetto I., </w:t>
            </w:r>
          </w:p>
          <w:p w14:paraId="756FB708" w14:textId="3C1C23CF" w:rsidR="00EC38C2" w:rsidRDefault="00EC38C2" w:rsidP="00EC38C2">
            <w:pPr>
              <w:suppressAutoHyphens w:val="0"/>
            </w:pPr>
          </w:p>
          <w:p w14:paraId="1E968508" w14:textId="77777777" w:rsidR="00EC38C2" w:rsidRDefault="00EC38C2" w:rsidP="00EC38C2">
            <w:pPr>
              <w:suppressAutoHyphens w:val="0"/>
            </w:pPr>
          </w:p>
          <w:p w14:paraId="72C1195B" w14:textId="164D7C06" w:rsidR="00EC38C2" w:rsidRPr="006F397B" w:rsidRDefault="00EC38C2" w:rsidP="004C6F12">
            <w:r>
              <w:t xml:space="preserve">Rovetto I., </w:t>
            </w:r>
          </w:p>
        </w:tc>
        <w:tc>
          <w:tcPr>
            <w:tcW w:w="855" w:type="dxa"/>
            <w:tcBorders>
              <w:top w:val="nil"/>
              <w:left w:val="nil"/>
              <w:bottom w:val="single" w:sz="4" w:space="0" w:color="auto"/>
              <w:right w:val="single" w:sz="4" w:space="0" w:color="auto"/>
            </w:tcBorders>
            <w:shd w:val="clear" w:color="auto" w:fill="auto"/>
          </w:tcPr>
          <w:p w14:paraId="3614008E" w14:textId="77777777" w:rsidR="00EC38C2" w:rsidRDefault="00EC38C2" w:rsidP="00EC38C2">
            <w:pPr>
              <w:jc w:val="center"/>
            </w:pPr>
            <w:r>
              <w:t>2019</w:t>
            </w:r>
          </w:p>
          <w:p w14:paraId="74F6AC0B" w14:textId="726F1611" w:rsidR="00EC38C2" w:rsidRPr="006F397B" w:rsidRDefault="00EC38C2" w:rsidP="00EC38C2">
            <w:pPr>
              <w:jc w:val="center"/>
            </w:pPr>
            <w:r>
              <w:t>2020</w:t>
            </w:r>
          </w:p>
        </w:tc>
        <w:tc>
          <w:tcPr>
            <w:tcW w:w="3311" w:type="dxa"/>
            <w:tcBorders>
              <w:top w:val="nil"/>
              <w:left w:val="nil"/>
              <w:bottom w:val="single" w:sz="4" w:space="0" w:color="auto"/>
              <w:right w:val="single" w:sz="4" w:space="0" w:color="auto"/>
            </w:tcBorders>
            <w:shd w:val="clear" w:color="auto" w:fill="auto"/>
          </w:tcPr>
          <w:p w14:paraId="419637B1" w14:textId="3C022CC2" w:rsidR="00FD4296" w:rsidRDefault="00FD4296" w:rsidP="00EC38C2">
            <w:pPr>
              <w:pStyle w:val="RepTable"/>
              <w:spacing w:after="40"/>
              <w:rPr>
                <w:rFonts w:ascii="Verdana" w:eastAsia="ArialUnicodeMS" w:hAnsi="Verdana" w:cs="ArialUnicodeMS"/>
                <w:lang w:eastAsia="it-IT"/>
              </w:rPr>
            </w:pPr>
            <w:r w:rsidRPr="00FD4296">
              <w:rPr>
                <w:rFonts w:ascii="Verdana" w:eastAsia="ArialUnicodeMS" w:hAnsi="Verdana" w:cs="ArialUnicodeMS"/>
                <w:lang w:eastAsia="it-IT"/>
              </w:rPr>
              <w:t>Evaluation of the efficacy of Twist-Tie MD2 inPEST® mating disruption technique against Plodia interpunctella and Ephestia kuehniella in food factories in Italy</w:t>
            </w:r>
          </w:p>
          <w:p w14:paraId="701DD772" w14:textId="23424D25" w:rsidR="00EC38C2" w:rsidRDefault="00EC38C2" w:rsidP="00EC38C2">
            <w:pPr>
              <w:pStyle w:val="RepTable"/>
              <w:spacing w:after="40"/>
              <w:rPr>
                <w:rFonts w:ascii="Verdana" w:eastAsia="ArialUnicodeMS" w:hAnsi="Verdana" w:cs="ArialUnicodeMS"/>
                <w:lang w:eastAsia="it-IT"/>
              </w:rPr>
            </w:pPr>
            <w:r w:rsidRPr="00EC38C2">
              <w:rPr>
                <w:rFonts w:ascii="Verdana" w:eastAsia="ArialUnicodeMS" w:hAnsi="Verdana" w:cs="ArialUnicodeMS"/>
                <w:lang w:eastAsia="it-IT"/>
              </w:rPr>
              <w:t>report no. 2012-2015.BCD.SAG18</w:t>
            </w:r>
          </w:p>
          <w:p w14:paraId="461B9F2D" w14:textId="77777777" w:rsidR="00EC38C2" w:rsidRDefault="00EC38C2" w:rsidP="00EC38C2">
            <w:pPr>
              <w:pStyle w:val="RepTable"/>
              <w:spacing w:after="40"/>
              <w:rPr>
                <w:rFonts w:ascii="Verdana" w:eastAsia="ArialUnicodeMS" w:hAnsi="Verdana" w:cs="ArialUnicodeMS"/>
                <w:lang w:eastAsia="it-IT"/>
              </w:rPr>
            </w:pPr>
          </w:p>
          <w:p w14:paraId="36332918" w14:textId="40F87D73" w:rsidR="00EC38C2" w:rsidRPr="006F397B" w:rsidRDefault="00EC38C2" w:rsidP="00EC38C2">
            <w:pPr>
              <w:pStyle w:val="RepTable"/>
              <w:spacing w:after="40"/>
              <w:rPr>
                <w:rFonts w:ascii="Verdana" w:eastAsia="ArialUnicodeMS" w:hAnsi="Verdana" w:cs="ArialUnicodeMS"/>
                <w:lang w:eastAsia="it-IT"/>
              </w:rPr>
            </w:pPr>
            <w:r w:rsidRPr="00EC38C2">
              <w:rPr>
                <w:rFonts w:ascii="Verdana" w:eastAsia="ArialUnicodeMS" w:hAnsi="Verdana" w:cs="ArialUnicodeMS"/>
                <w:lang w:eastAsia="it-IT"/>
              </w:rPr>
              <w:t>Amendment 1 to the final report no. 2012-2015.BCD.SAG18</w:t>
            </w:r>
          </w:p>
        </w:tc>
        <w:tc>
          <w:tcPr>
            <w:tcW w:w="1559" w:type="dxa"/>
            <w:tcBorders>
              <w:top w:val="nil"/>
              <w:left w:val="nil"/>
              <w:bottom w:val="single" w:sz="4" w:space="0" w:color="auto"/>
              <w:right w:val="single" w:sz="4" w:space="0" w:color="auto"/>
            </w:tcBorders>
            <w:shd w:val="clear" w:color="auto" w:fill="auto"/>
          </w:tcPr>
          <w:p w14:paraId="63BC4460" w14:textId="40C752D2" w:rsidR="00EC38C2" w:rsidRPr="004C6F12" w:rsidRDefault="00EC38C2" w:rsidP="00EC38C2">
            <w:pPr>
              <w:jc w:val="center"/>
              <w:rPr>
                <w:rFonts w:cs="Arial"/>
                <w:color w:val="000000"/>
                <w:lang w:eastAsia="en-US"/>
              </w:rPr>
            </w:pPr>
            <w:r>
              <w:rPr>
                <w:rFonts w:cs="Arial"/>
                <w:color w:val="000000"/>
                <w:lang w:eastAsia="en-US"/>
              </w:rPr>
              <w:t>yes</w:t>
            </w:r>
          </w:p>
        </w:tc>
        <w:tc>
          <w:tcPr>
            <w:tcW w:w="2268" w:type="dxa"/>
            <w:tcBorders>
              <w:top w:val="nil"/>
              <w:left w:val="nil"/>
              <w:bottom w:val="single" w:sz="4" w:space="0" w:color="auto"/>
              <w:right w:val="single" w:sz="4" w:space="0" w:color="auto"/>
            </w:tcBorders>
            <w:shd w:val="clear" w:color="auto" w:fill="auto"/>
          </w:tcPr>
          <w:p w14:paraId="4897FBBA" w14:textId="4819004E" w:rsidR="00EC38C2" w:rsidRPr="006F397B" w:rsidRDefault="00FE1D1F" w:rsidP="00EC38C2">
            <w:pPr>
              <w:jc w:val="center"/>
              <w:rPr>
                <w:lang w:val="it-IT"/>
              </w:rPr>
            </w:pPr>
            <w:r w:rsidRPr="006F397B">
              <w:rPr>
                <w:lang w:val="it-IT"/>
              </w:rPr>
              <w:t>GEA srl</w:t>
            </w:r>
          </w:p>
        </w:tc>
      </w:tr>
      <w:tr w:rsidR="00EC38C2" w:rsidRPr="001314E3" w14:paraId="0C81770A" w14:textId="77777777" w:rsidTr="00692236">
        <w:trPr>
          <w:trHeight w:val="1153"/>
        </w:trPr>
        <w:tc>
          <w:tcPr>
            <w:tcW w:w="1471" w:type="dxa"/>
            <w:tcBorders>
              <w:top w:val="nil"/>
              <w:left w:val="single" w:sz="4" w:space="0" w:color="auto"/>
              <w:bottom w:val="single" w:sz="4" w:space="0" w:color="auto"/>
              <w:right w:val="single" w:sz="4" w:space="0" w:color="auto"/>
            </w:tcBorders>
            <w:shd w:val="clear" w:color="auto" w:fill="auto"/>
          </w:tcPr>
          <w:p w14:paraId="47715104" w14:textId="77777777" w:rsidR="00EC38C2" w:rsidRPr="003511E9" w:rsidRDefault="00EC38C2" w:rsidP="00EC38C2">
            <w:pPr>
              <w:rPr>
                <w:color w:val="000000"/>
                <w:sz w:val="18"/>
                <w:szCs w:val="18"/>
                <w:lang w:val="it-IT"/>
              </w:rPr>
            </w:pPr>
            <w:r w:rsidRPr="003511E9">
              <w:rPr>
                <w:color w:val="000000"/>
                <w:sz w:val="18"/>
                <w:szCs w:val="18"/>
                <w:lang w:val="it-IT"/>
              </w:rPr>
              <w:t>Caimi, M.</w:t>
            </w:r>
          </w:p>
          <w:p w14:paraId="7767239F" w14:textId="1861E481" w:rsidR="00EC38C2" w:rsidRPr="006F397B" w:rsidRDefault="00EC38C2" w:rsidP="004C6F12">
            <w:r w:rsidRPr="003511E9">
              <w:rPr>
                <w:color w:val="000000"/>
                <w:sz w:val="18"/>
                <w:szCs w:val="18"/>
                <w:lang w:val="it-IT"/>
              </w:rPr>
              <w:t xml:space="preserve">Piombo C., </w:t>
            </w:r>
          </w:p>
        </w:tc>
        <w:tc>
          <w:tcPr>
            <w:tcW w:w="855" w:type="dxa"/>
            <w:tcBorders>
              <w:top w:val="nil"/>
              <w:left w:val="nil"/>
              <w:bottom w:val="single" w:sz="4" w:space="0" w:color="auto"/>
              <w:right w:val="single" w:sz="4" w:space="0" w:color="auto"/>
            </w:tcBorders>
            <w:shd w:val="clear" w:color="auto" w:fill="auto"/>
          </w:tcPr>
          <w:p w14:paraId="4ACE85CB" w14:textId="1FEF8538" w:rsidR="00EC38C2" w:rsidRPr="006F397B" w:rsidRDefault="00EC38C2" w:rsidP="00EC38C2">
            <w:pPr>
              <w:jc w:val="center"/>
            </w:pPr>
            <w:r>
              <w:t>2019</w:t>
            </w:r>
          </w:p>
        </w:tc>
        <w:tc>
          <w:tcPr>
            <w:tcW w:w="3311" w:type="dxa"/>
            <w:tcBorders>
              <w:top w:val="nil"/>
              <w:left w:val="nil"/>
              <w:bottom w:val="single" w:sz="4" w:space="0" w:color="auto"/>
              <w:right w:val="single" w:sz="4" w:space="0" w:color="auto"/>
            </w:tcBorders>
            <w:shd w:val="clear" w:color="auto" w:fill="auto"/>
          </w:tcPr>
          <w:p w14:paraId="6FEFA079" w14:textId="13E95206" w:rsidR="00EC38C2" w:rsidRPr="006F397B" w:rsidRDefault="00FD4296" w:rsidP="00EC38C2">
            <w:pPr>
              <w:pStyle w:val="RepTable"/>
              <w:spacing w:after="40"/>
              <w:rPr>
                <w:rFonts w:ascii="Verdana" w:eastAsia="ArialUnicodeMS" w:hAnsi="Verdana" w:cs="ArialUnicodeMS"/>
                <w:lang w:eastAsia="it-IT"/>
              </w:rPr>
            </w:pPr>
            <w:r w:rsidRPr="00FD4296">
              <w:rPr>
                <w:rFonts w:ascii="Verdana" w:eastAsia="ArialUnicodeMS" w:hAnsi="Verdana" w:cs="ArialUnicodeMS"/>
                <w:lang w:eastAsia="it-IT"/>
              </w:rPr>
              <w:t xml:space="preserve">EVALUATION OF THE EFFICACY OF TWIST-TIE MD2 INPEST® MATING DISRUPTION TECHNIQUE AGAINST PLODIA </w:t>
            </w:r>
            <w:r w:rsidRPr="00FD4296">
              <w:rPr>
                <w:rFonts w:ascii="Verdana" w:eastAsia="ArialUnicodeMS" w:hAnsi="Verdana" w:cs="ArialUnicodeMS"/>
                <w:lang w:eastAsia="it-IT"/>
              </w:rPr>
              <w:lastRenderedPageBreak/>
              <w:t>INTERPUNCTELLA IN A FOOD INDUSTRY IN ITALY</w:t>
            </w:r>
            <w:r>
              <w:rPr>
                <w:rFonts w:ascii="Verdana" w:eastAsia="ArialUnicodeMS" w:hAnsi="Verdana" w:cs="ArialUnicodeMS"/>
                <w:lang w:eastAsia="it-IT"/>
              </w:rPr>
              <w:t xml:space="preserve"> </w:t>
            </w:r>
            <w:r w:rsidR="00691EBD" w:rsidRPr="00691EBD">
              <w:rPr>
                <w:rFonts w:ascii="Verdana" w:eastAsia="ArialUnicodeMS" w:hAnsi="Verdana" w:cs="ArialUnicodeMS"/>
                <w:lang w:eastAsia="it-IT"/>
              </w:rPr>
              <w:t>report no. Lab. Ent. Test 5_2020</w:t>
            </w:r>
          </w:p>
        </w:tc>
        <w:tc>
          <w:tcPr>
            <w:tcW w:w="1559" w:type="dxa"/>
            <w:tcBorders>
              <w:top w:val="nil"/>
              <w:left w:val="nil"/>
              <w:bottom w:val="single" w:sz="4" w:space="0" w:color="auto"/>
              <w:right w:val="single" w:sz="4" w:space="0" w:color="auto"/>
            </w:tcBorders>
            <w:shd w:val="clear" w:color="auto" w:fill="auto"/>
          </w:tcPr>
          <w:p w14:paraId="56EC3918" w14:textId="1916969B" w:rsidR="00EC38C2" w:rsidRPr="004C6F12" w:rsidRDefault="00691EBD" w:rsidP="00EC38C2">
            <w:pPr>
              <w:jc w:val="center"/>
              <w:rPr>
                <w:rFonts w:cs="Arial"/>
                <w:color w:val="000000"/>
                <w:lang w:eastAsia="en-US"/>
              </w:rPr>
            </w:pPr>
            <w:r>
              <w:rPr>
                <w:rFonts w:cs="Arial"/>
                <w:color w:val="000000"/>
                <w:lang w:eastAsia="en-US"/>
              </w:rPr>
              <w:lastRenderedPageBreak/>
              <w:t>yes</w:t>
            </w:r>
          </w:p>
        </w:tc>
        <w:tc>
          <w:tcPr>
            <w:tcW w:w="2268" w:type="dxa"/>
            <w:tcBorders>
              <w:top w:val="nil"/>
              <w:left w:val="nil"/>
              <w:bottom w:val="single" w:sz="4" w:space="0" w:color="auto"/>
              <w:right w:val="single" w:sz="4" w:space="0" w:color="auto"/>
            </w:tcBorders>
            <w:shd w:val="clear" w:color="auto" w:fill="auto"/>
          </w:tcPr>
          <w:p w14:paraId="3F57205D" w14:textId="139DEC6D" w:rsidR="00EC38C2" w:rsidRPr="006F397B" w:rsidRDefault="00FE1D1F" w:rsidP="00EC38C2">
            <w:pPr>
              <w:jc w:val="center"/>
              <w:rPr>
                <w:lang w:val="it-IT"/>
              </w:rPr>
            </w:pPr>
            <w:r w:rsidRPr="006F397B">
              <w:rPr>
                <w:lang w:val="it-IT"/>
              </w:rPr>
              <w:t>GEA srl</w:t>
            </w:r>
          </w:p>
        </w:tc>
      </w:tr>
      <w:tr w:rsidR="00EC38C2" w:rsidRPr="00404246" w14:paraId="56384577" w14:textId="77777777" w:rsidTr="004C6F12">
        <w:trPr>
          <w:trHeight w:val="1153"/>
        </w:trPr>
        <w:tc>
          <w:tcPr>
            <w:tcW w:w="1471" w:type="dxa"/>
            <w:tcBorders>
              <w:top w:val="nil"/>
              <w:left w:val="single" w:sz="4" w:space="0" w:color="auto"/>
              <w:bottom w:val="nil"/>
              <w:right w:val="single" w:sz="4" w:space="0" w:color="auto"/>
            </w:tcBorders>
            <w:shd w:val="clear" w:color="auto" w:fill="auto"/>
          </w:tcPr>
          <w:p w14:paraId="0912E28F" w14:textId="77777777" w:rsidR="00691EBD" w:rsidRPr="003511E9" w:rsidRDefault="00691EBD" w:rsidP="00691EBD">
            <w:pPr>
              <w:rPr>
                <w:color w:val="000000"/>
                <w:sz w:val="18"/>
                <w:szCs w:val="18"/>
                <w:lang w:val="it-IT"/>
              </w:rPr>
            </w:pPr>
            <w:r w:rsidRPr="003511E9">
              <w:rPr>
                <w:color w:val="000000"/>
                <w:sz w:val="18"/>
                <w:szCs w:val="18"/>
                <w:lang w:val="it-IT"/>
              </w:rPr>
              <w:t>Caimi, M.</w:t>
            </w:r>
          </w:p>
          <w:p w14:paraId="348A2CAA" w14:textId="5E35D5CE" w:rsidR="00691EBD" w:rsidRPr="003511E9" w:rsidRDefault="00691EBD" w:rsidP="00691EBD">
            <w:pPr>
              <w:rPr>
                <w:color w:val="000000"/>
                <w:sz w:val="18"/>
                <w:szCs w:val="18"/>
              </w:rPr>
            </w:pPr>
            <w:r w:rsidRPr="003511E9">
              <w:rPr>
                <w:color w:val="000000"/>
                <w:sz w:val="18"/>
                <w:szCs w:val="18"/>
                <w:lang w:val="it-IT"/>
              </w:rPr>
              <w:t xml:space="preserve">Piombo C., </w:t>
            </w:r>
          </w:p>
          <w:p w14:paraId="6A416023" w14:textId="77777777" w:rsidR="00EC38C2" w:rsidRPr="006F397B" w:rsidRDefault="00EC38C2" w:rsidP="00EC38C2">
            <w:pPr>
              <w:jc w:val="center"/>
            </w:pPr>
          </w:p>
        </w:tc>
        <w:tc>
          <w:tcPr>
            <w:tcW w:w="855" w:type="dxa"/>
            <w:tcBorders>
              <w:top w:val="nil"/>
              <w:left w:val="nil"/>
              <w:bottom w:val="nil"/>
              <w:right w:val="single" w:sz="4" w:space="0" w:color="auto"/>
            </w:tcBorders>
            <w:shd w:val="clear" w:color="auto" w:fill="auto"/>
          </w:tcPr>
          <w:p w14:paraId="69120896" w14:textId="38B4ADB7" w:rsidR="00EC38C2" w:rsidRPr="006F397B" w:rsidRDefault="00691EBD" w:rsidP="00EC38C2">
            <w:pPr>
              <w:jc w:val="center"/>
            </w:pPr>
            <w:r>
              <w:t>2019</w:t>
            </w:r>
          </w:p>
        </w:tc>
        <w:tc>
          <w:tcPr>
            <w:tcW w:w="3311" w:type="dxa"/>
            <w:tcBorders>
              <w:top w:val="nil"/>
              <w:left w:val="nil"/>
              <w:bottom w:val="nil"/>
              <w:right w:val="single" w:sz="4" w:space="0" w:color="auto"/>
            </w:tcBorders>
            <w:shd w:val="clear" w:color="auto" w:fill="auto"/>
          </w:tcPr>
          <w:p w14:paraId="73E05594" w14:textId="3EB50CD2" w:rsidR="00EC38C2" w:rsidRPr="006F397B" w:rsidRDefault="00FD4296" w:rsidP="00EC38C2">
            <w:pPr>
              <w:spacing w:after="40"/>
              <w:rPr>
                <w:rFonts w:eastAsia="ArialUnicodeMS" w:cs="ArialUnicodeMS"/>
                <w:lang w:eastAsia="it-IT"/>
              </w:rPr>
            </w:pPr>
            <w:r w:rsidRPr="00FD4296">
              <w:rPr>
                <w:rFonts w:eastAsia="ArialUnicodeMS" w:cs="ArialUnicodeMS"/>
                <w:lang w:eastAsia="it-IT"/>
              </w:rPr>
              <w:t>EVALUATION OF THE EFFICACY OF TWIST-TIE MD2 INPEST® MATING DISRUPTION TECHNIQUE AGAINST EPHESTIA KUEHNIELLA IN A PASTA FACTORY IN ITALY</w:t>
            </w:r>
            <w:r>
              <w:rPr>
                <w:rFonts w:eastAsia="ArialUnicodeMS" w:cs="ArialUnicodeMS"/>
                <w:lang w:eastAsia="it-IT"/>
              </w:rPr>
              <w:t xml:space="preserve"> </w:t>
            </w:r>
            <w:r w:rsidR="00691EBD" w:rsidRPr="00691EBD">
              <w:rPr>
                <w:rFonts w:eastAsia="ArialUnicodeMS" w:cs="ArialUnicodeMS"/>
                <w:lang w:eastAsia="it-IT"/>
              </w:rPr>
              <w:t>report no. Lab. Ent. Test 6_2020</w:t>
            </w:r>
          </w:p>
        </w:tc>
        <w:tc>
          <w:tcPr>
            <w:tcW w:w="1559" w:type="dxa"/>
            <w:tcBorders>
              <w:top w:val="nil"/>
              <w:left w:val="nil"/>
              <w:bottom w:val="nil"/>
              <w:right w:val="single" w:sz="4" w:space="0" w:color="auto"/>
            </w:tcBorders>
            <w:shd w:val="clear" w:color="auto" w:fill="auto"/>
          </w:tcPr>
          <w:p w14:paraId="00400EF9" w14:textId="355CF2F7" w:rsidR="00EC38C2" w:rsidRPr="00404246" w:rsidRDefault="00EC38C2" w:rsidP="00EC38C2">
            <w:pPr>
              <w:jc w:val="center"/>
              <w:rPr>
                <w:rFonts w:cs="Arial"/>
                <w:color w:val="000000"/>
                <w:lang w:val="en-US" w:eastAsia="en-US"/>
              </w:rPr>
            </w:pPr>
            <w:r>
              <w:rPr>
                <w:rFonts w:cs="Arial"/>
                <w:color w:val="000000"/>
                <w:lang w:val="en-US" w:eastAsia="en-US"/>
              </w:rPr>
              <w:t>yes</w:t>
            </w:r>
          </w:p>
        </w:tc>
        <w:tc>
          <w:tcPr>
            <w:tcW w:w="2268" w:type="dxa"/>
            <w:tcBorders>
              <w:top w:val="nil"/>
              <w:left w:val="nil"/>
              <w:bottom w:val="nil"/>
              <w:right w:val="single" w:sz="4" w:space="0" w:color="auto"/>
            </w:tcBorders>
            <w:shd w:val="clear" w:color="auto" w:fill="auto"/>
          </w:tcPr>
          <w:p w14:paraId="348B11D7" w14:textId="38D7441E" w:rsidR="00EC38C2" w:rsidRPr="00404246" w:rsidRDefault="00EC38C2" w:rsidP="00EC38C2">
            <w:pPr>
              <w:jc w:val="center"/>
              <w:rPr>
                <w:rFonts w:cs="Arial"/>
                <w:color w:val="000000"/>
                <w:lang w:eastAsia="fr-FR"/>
              </w:rPr>
            </w:pPr>
            <w:r w:rsidRPr="006F397B">
              <w:rPr>
                <w:lang w:val="it-IT"/>
              </w:rPr>
              <w:t>GEA srl</w:t>
            </w:r>
          </w:p>
        </w:tc>
      </w:tr>
      <w:tr w:rsidR="00EC38C2" w:rsidRPr="00404246" w14:paraId="3149A3A5" w14:textId="77777777" w:rsidTr="004C6F12">
        <w:trPr>
          <w:trHeight w:val="1153"/>
        </w:trPr>
        <w:tc>
          <w:tcPr>
            <w:tcW w:w="1471" w:type="dxa"/>
            <w:tcBorders>
              <w:top w:val="nil"/>
              <w:left w:val="single" w:sz="4" w:space="0" w:color="auto"/>
              <w:bottom w:val="nil"/>
              <w:right w:val="single" w:sz="4" w:space="0" w:color="auto"/>
            </w:tcBorders>
            <w:shd w:val="clear" w:color="auto" w:fill="auto"/>
          </w:tcPr>
          <w:p w14:paraId="0637210D" w14:textId="77777777" w:rsidR="00EC38C2" w:rsidRDefault="00EC38C2" w:rsidP="004C6F12"/>
        </w:tc>
        <w:tc>
          <w:tcPr>
            <w:tcW w:w="855" w:type="dxa"/>
            <w:tcBorders>
              <w:top w:val="nil"/>
              <w:left w:val="nil"/>
              <w:bottom w:val="nil"/>
              <w:right w:val="single" w:sz="4" w:space="0" w:color="auto"/>
            </w:tcBorders>
            <w:shd w:val="clear" w:color="auto" w:fill="auto"/>
          </w:tcPr>
          <w:p w14:paraId="0BFBB6C2" w14:textId="654104D2" w:rsidR="00EC38C2" w:rsidRDefault="00EC38C2" w:rsidP="00EC38C2">
            <w:pPr>
              <w:jc w:val="center"/>
            </w:pPr>
          </w:p>
        </w:tc>
        <w:tc>
          <w:tcPr>
            <w:tcW w:w="3311" w:type="dxa"/>
            <w:tcBorders>
              <w:top w:val="nil"/>
              <w:left w:val="nil"/>
              <w:bottom w:val="nil"/>
              <w:right w:val="single" w:sz="4" w:space="0" w:color="auto"/>
            </w:tcBorders>
            <w:shd w:val="clear" w:color="auto" w:fill="auto"/>
          </w:tcPr>
          <w:p w14:paraId="529EEB72" w14:textId="77777777" w:rsidR="00EC38C2" w:rsidRPr="006F397B" w:rsidRDefault="00EC38C2" w:rsidP="00EC38C2">
            <w:pPr>
              <w:pStyle w:val="RepTable"/>
              <w:spacing w:after="40"/>
              <w:rPr>
                <w:rFonts w:ascii="Verdana" w:eastAsia="ArialUnicodeMS" w:hAnsi="Verdana" w:cs="ArialUnicodeMS"/>
                <w:lang w:eastAsia="it-IT"/>
              </w:rPr>
            </w:pPr>
          </w:p>
        </w:tc>
        <w:tc>
          <w:tcPr>
            <w:tcW w:w="1559" w:type="dxa"/>
            <w:tcBorders>
              <w:top w:val="nil"/>
              <w:left w:val="nil"/>
              <w:bottom w:val="nil"/>
              <w:right w:val="single" w:sz="4" w:space="0" w:color="auto"/>
            </w:tcBorders>
            <w:shd w:val="clear" w:color="auto" w:fill="auto"/>
          </w:tcPr>
          <w:p w14:paraId="35BB4C61" w14:textId="77777777" w:rsidR="00EC38C2" w:rsidRDefault="00EC38C2" w:rsidP="00EC38C2">
            <w:pPr>
              <w:jc w:val="center"/>
              <w:rPr>
                <w:rFonts w:cs="Arial"/>
                <w:color w:val="000000"/>
                <w:lang w:val="en-US" w:eastAsia="en-US"/>
              </w:rPr>
            </w:pPr>
          </w:p>
        </w:tc>
        <w:tc>
          <w:tcPr>
            <w:tcW w:w="2268" w:type="dxa"/>
            <w:tcBorders>
              <w:top w:val="nil"/>
              <w:left w:val="nil"/>
              <w:bottom w:val="nil"/>
              <w:right w:val="single" w:sz="4" w:space="0" w:color="auto"/>
            </w:tcBorders>
            <w:shd w:val="clear" w:color="auto" w:fill="auto"/>
          </w:tcPr>
          <w:p w14:paraId="6D6E0884" w14:textId="31200A63" w:rsidR="00EC38C2" w:rsidRPr="006F397B" w:rsidRDefault="00EC38C2" w:rsidP="00EC38C2">
            <w:pPr>
              <w:jc w:val="center"/>
              <w:rPr>
                <w:lang w:val="it-IT"/>
              </w:rPr>
            </w:pPr>
          </w:p>
        </w:tc>
      </w:tr>
      <w:tr w:rsidR="00EC38C2" w:rsidRPr="00404246" w14:paraId="7A383F7D" w14:textId="77777777" w:rsidTr="00692236">
        <w:trPr>
          <w:trHeight w:val="1153"/>
        </w:trPr>
        <w:tc>
          <w:tcPr>
            <w:tcW w:w="1471" w:type="dxa"/>
            <w:tcBorders>
              <w:top w:val="nil"/>
              <w:left w:val="single" w:sz="4" w:space="0" w:color="auto"/>
              <w:bottom w:val="single" w:sz="4" w:space="0" w:color="auto"/>
              <w:right w:val="single" w:sz="4" w:space="0" w:color="auto"/>
            </w:tcBorders>
            <w:shd w:val="clear" w:color="auto" w:fill="auto"/>
          </w:tcPr>
          <w:p w14:paraId="0AB67563" w14:textId="1900072D" w:rsidR="00EC38C2" w:rsidRDefault="00EC38C2" w:rsidP="00EC38C2">
            <w:pPr>
              <w:jc w:val="center"/>
            </w:pPr>
          </w:p>
        </w:tc>
        <w:tc>
          <w:tcPr>
            <w:tcW w:w="855" w:type="dxa"/>
            <w:tcBorders>
              <w:top w:val="nil"/>
              <w:left w:val="nil"/>
              <w:bottom w:val="single" w:sz="4" w:space="0" w:color="auto"/>
              <w:right w:val="single" w:sz="4" w:space="0" w:color="auto"/>
            </w:tcBorders>
            <w:shd w:val="clear" w:color="auto" w:fill="auto"/>
          </w:tcPr>
          <w:p w14:paraId="14C20546" w14:textId="77777777" w:rsidR="00EC38C2" w:rsidRDefault="00EC38C2" w:rsidP="00EC38C2">
            <w:pPr>
              <w:jc w:val="center"/>
            </w:pPr>
          </w:p>
        </w:tc>
        <w:tc>
          <w:tcPr>
            <w:tcW w:w="3311" w:type="dxa"/>
            <w:tcBorders>
              <w:top w:val="nil"/>
              <w:left w:val="nil"/>
              <w:bottom w:val="single" w:sz="4" w:space="0" w:color="auto"/>
              <w:right w:val="single" w:sz="4" w:space="0" w:color="auto"/>
            </w:tcBorders>
            <w:shd w:val="clear" w:color="auto" w:fill="auto"/>
          </w:tcPr>
          <w:p w14:paraId="72510BA5" w14:textId="77777777" w:rsidR="00EC38C2" w:rsidRPr="006F397B" w:rsidRDefault="00EC38C2" w:rsidP="00EC38C2">
            <w:pPr>
              <w:pStyle w:val="RepTable"/>
              <w:spacing w:after="40"/>
              <w:rPr>
                <w:rFonts w:ascii="Verdana" w:eastAsia="ArialUnicodeMS" w:hAnsi="Verdana" w:cs="ArialUnicodeMS"/>
                <w:lang w:eastAsia="it-IT"/>
              </w:rPr>
            </w:pPr>
          </w:p>
        </w:tc>
        <w:tc>
          <w:tcPr>
            <w:tcW w:w="1559" w:type="dxa"/>
            <w:tcBorders>
              <w:top w:val="nil"/>
              <w:left w:val="nil"/>
              <w:bottom w:val="single" w:sz="4" w:space="0" w:color="auto"/>
              <w:right w:val="single" w:sz="4" w:space="0" w:color="auto"/>
            </w:tcBorders>
            <w:shd w:val="clear" w:color="auto" w:fill="auto"/>
          </w:tcPr>
          <w:p w14:paraId="2A38A224" w14:textId="77777777" w:rsidR="00EC38C2" w:rsidRDefault="00EC38C2" w:rsidP="00EC38C2">
            <w:pPr>
              <w:jc w:val="center"/>
              <w:rPr>
                <w:rFonts w:cs="Arial"/>
                <w:color w:val="000000"/>
                <w:lang w:val="en-US" w:eastAsia="en-US"/>
              </w:rPr>
            </w:pPr>
          </w:p>
        </w:tc>
        <w:tc>
          <w:tcPr>
            <w:tcW w:w="2268" w:type="dxa"/>
            <w:tcBorders>
              <w:top w:val="nil"/>
              <w:left w:val="nil"/>
              <w:bottom w:val="single" w:sz="4" w:space="0" w:color="auto"/>
              <w:right w:val="single" w:sz="4" w:space="0" w:color="auto"/>
            </w:tcBorders>
            <w:shd w:val="clear" w:color="auto" w:fill="auto"/>
          </w:tcPr>
          <w:p w14:paraId="59B119D1" w14:textId="3414B211" w:rsidR="00EC38C2" w:rsidRDefault="00EC38C2" w:rsidP="00EC38C2">
            <w:pPr>
              <w:jc w:val="center"/>
              <w:rPr>
                <w:lang w:val="it-IT"/>
              </w:rPr>
            </w:pPr>
          </w:p>
        </w:tc>
      </w:tr>
    </w:tbl>
    <w:p w14:paraId="58BF15C0" w14:textId="77777777" w:rsidR="00692236" w:rsidRPr="00692236" w:rsidRDefault="00692236" w:rsidP="00692236">
      <w:pPr>
        <w:pStyle w:val="Absatz"/>
      </w:pPr>
    </w:p>
    <w:p w14:paraId="35B250ED" w14:textId="77777777" w:rsidR="009D0C0B" w:rsidRDefault="009D0C0B">
      <w:pPr>
        <w:rPr>
          <w:rFonts w:eastAsia="Calibri"/>
          <w:b/>
          <w:caps/>
          <w:sz w:val="28"/>
          <w:szCs w:val="28"/>
          <w:lang w:eastAsia="en-US"/>
        </w:rPr>
      </w:pPr>
    </w:p>
    <w:p w14:paraId="1D2527B0" w14:textId="77777777" w:rsidR="009D0C0B" w:rsidRDefault="009D0C0B">
      <w:pPr>
        <w:pStyle w:val="Default"/>
        <w:spacing w:before="360"/>
      </w:pPr>
      <w:bookmarkStart w:id="78" w:name="_1492524543"/>
      <w:bookmarkEnd w:id="78"/>
    </w:p>
    <w:sectPr w:rsidR="009D0C0B" w:rsidSect="007B1FFC">
      <w:type w:val="continuous"/>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0BD3" w14:textId="77777777" w:rsidR="004C6F12" w:rsidRDefault="004C6F12">
      <w:r>
        <w:separator/>
      </w:r>
    </w:p>
  </w:endnote>
  <w:endnote w:type="continuationSeparator" w:id="0">
    <w:p w14:paraId="7D6BAA49" w14:textId="77777777" w:rsidR="004C6F12" w:rsidRDefault="004C6F12">
      <w:r>
        <w:continuationSeparator/>
      </w:r>
    </w:p>
  </w:endnote>
  <w:endnote w:type="continuationNotice" w:id="1">
    <w:p w14:paraId="4DA1C83A" w14:textId="77777777" w:rsidR="004C6F12" w:rsidRDefault="004C6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IDFont+F2">
    <w:altName w:val="MS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0"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E10F" w14:textId="6E8180FE" w:rsidR="004C6F12" w:rsidRDefault="004C6F12">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860857">
      <w:rPr>
        <w:rFonts w:cs="Verdana"/>
        <w:noProof/>
        <w:sz w:val="18"/>
      </w:rPr>
      <w:t>6</w:t>
    </w:r>
    <w:r>
      <w:rPr>
        <w:rFonts w:cs="Verdana"/>
        <w:sz w:val="18"/>
      </w:rPr>
      <w:fldChar w:fldCharType="end"/>
    </w:r>
  </w:p>
  <w:p w14:paraId="16B6C535" w14:textId="77777777" w:rsidR="004C6F12" w:rsidRDefault="004C6F12">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D4B6" w14:textId="77777777" w:rsidR="004C6F12" w:rsidRDefault="004C6F1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0073" w14:textId="7F332FFF" w:rsidR="004C6F12" w:rsidRDefault="004C6F12">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860857">
      <w:rPr>
        <w:rFonts w:cs="Verdana"/>
        <w:noProof/>
        <w:sz w:val="18"/>
      </w:rPr>
      <w:t>10</w:t>
    </w:r>
    <w:r>
      <w:rPr>
        <w:rFonts w:cs="Verdana"/>
        <w:sz w:val="18"/>
      </w:rPr>
      <w:fldChar w:fldCharType="end"/>
    </w:r>
  </w:p>
  <w:p w14:paraId="14372DE5" w14:textId="77777777" w:rsidR="004C6F12" w:rsidRDefault="004C6F12">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6A74" w14:textId="77777777" w:rsidR="004C6F12" w:rsidRDefault="004C6F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A42A" w14:textId="77777777" w:rsidR="004C6F12" w:rsidRDefault="004C6F12">
      <w:r>
        <w:separator/>
      </w:r>
    </w:p>
  </w:footnote>
  <w:footnote w:type="continuationSeparator" w:id="0">
    <w:p w14:paraId="66D76243" w14:textId="77777777" w:rsidR="004C6F12" w:rsidRDefault="004C6F12">
      <w:r>
        <w:continuationSeparator/>
      </w:r>
    </w:p>
  </w:footnote>
  <w:footnote w:type="continuationNotice" w:id="1">
    <w:p w14:paraId="3936B66F" w14:textId="77777777" w:rsidR="004C6F12" w:rsidRDefault="004C6F12"/>
  </w:footnote>
  <w:footnote w:id="2">
    <w:p w14:paraId="1A0C50C2" w14:textId="77777777" w:rsidR="004C6F12" w:rsidRDefault="004C6F12">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3">
    <w:p w14:paraId="6582EFF3" w14:textId="77777777" w:rsidR="004C6F12" w:rsidRDefault="004C6F12">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 w:id="4">
    <w:p w14:paraId="6B3C366F" w14:textId="77777777" w:rsidR="004C6F12" w:rsidRDefault="004C6F12">
      <w:pPr>
        <w:pStyle w:val="Notedebasdepage"/>
        <w:jc w:val="both"/>
      </w:pPr>
      <w:r>
        <w:rPr>
          <w:rStyle w:val="Caractresdenotedebasdepage"/>
        </w:rPr>
        <w:footnoteRef/>
      </w:r>
      <w:r>
        <w:rPr>
          <w:rFonts w:eastAsia="Verdana"/>
          <w:sz w:val="16"/>
          <w:szCs w:val="16"/>
        </w:rPr>
        <w:tab/>
        <w:t xml:space="preserve"> </w:t>
      </w:r>
      <w:r>
        <w:rPr>
          <w:sz w:val="16"/>
          <w:szCs w:val="16"/>
        </w:rPr>
        <w:t>For micro-organisms based products: indication on the need for the biocidal product to carry the biohazard sign specified in Annex II to Directive 2000/54/EC (Biological Agents at Work).</w:t>
      </w:r>
    </w:p>
  </w:footnote>
  <w:footnote w:id="5">
    <w:p w14:paraId="3DF5E2F0" w14:textId="77777777" w:rsidR="004C6F12" w:rsidRDefault="004C6F12">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4C6F12" w14:paraId="1198EF52" w14:textId="77777777">
      <w:tc>
        <w:tcPr>
          <w:tcW w:w="1276" w:type="dxa"/>
          <w:tcBorders>
            <w:bottom w:val="single" w:sz="4" w:space="0" w:color="000000"/>
          </w:tcBorders>
          <w:shd w:val="clear" w:color="auto" w:fill="auto"/>
          <w:vAlign w:val="center"/>
        </w:tcPr>
        <w:p w14:paraId="2C920969" w14:textId="77777777" w:rsidR="004C6F12" w:rsidRDefault="004C6F12">
          <w:pPr>
            <w:widowControl w:val="0"/>
            <w:autoSpaceDE w:val="0"/>
            <w:jc w:val="center"/>
            <w:rPr>
              <w:rFonts w:cs="Times"/>
              <w:color w:val="000000"/>
              <w:sz w:val="18"/>
              <w:szCs w:val="18"/>
            </w:rPr>
          </w:pPr>
          <w:r>
            <w:rPr>
              <w:rFonts w:cs="Times"/>
              <w:color w:val="000000"/>
              <w:sz w:val="18"/>
              <w:szCs w:val="18"/>
            </w:rPr>
            <w:t>FR CA</w:t>
          </w:r>
        </w:p>
      </w:tc>
      <w:tc>
        <w:tcPr>
          <w:tcW w:w="5528" w:type="dxa"/>
          <w:tcBorders>
            <w:bottom w:val="single" w:sz="4" w:space="0" w:color="000000"/>
          </w:tcBorders>
          <w:shd w:val="clear" w:color="auto" w:fill="auto"/>
          <w:vAlign w:val="center"/>
        </w:tcPr>
        <w:p w14:paraId="797FD117" w14:textId="77777777" w:rsidR="004C6F12" w:rsidRDefault="004C6F12">
          <w:pPr>
            <w:widowControl w:val="0"/>
            <w:autoSpaceDE w:val="0"/>
            <w:jc w:val="center"/>
            <w:rPr>
              <w:rFonts w:cs="Times"/>
              <w:color w:val="000000"/>
              <w:sz w:val="18"/>
              <w:szCs w:val="18"/>
            </w:rPr>
          </w:pPr>
          <w:r>
            <w:rPr>
              <w:rFonts w:cs="Times"/>
              <w:color w:val="000000"/>
              <w:sz w:val="18"/>
              <w:szCs w:val="18"/>
            </w:rPr>
            <w:t>TWIST-TIE MD2 INPEST</w:t>
          </w:r>
        </w:p>
      </w:tc>
      <w:tc>
        <w:tcPr>
          <w:tcW w:w="2552" w:type="dxa"/>
          <w:tcBorders>
            <w:bottom w:val="single" w:sz="4" w:space="0" w:color="000000"/>
          </w:tcBorders>
          <w:shd w:val="clear" w:color="auto" w:fill="auto"/>
          <w:vAlign w:val="center"/>
        </w:tcPr>
        <w:p w14:paraId="3785584A" w14:textId="77777777" w:rsidR="004C6F12" w:rsidRDefault="004C6F12">
          <w:pPr>
            <w:widowControl w:val="0"/>
            <w:autoSpaceDE w:val="0"/>
            <w:jc w:val="center"/>
          </w:pPr>
          <w:r>
            <w:rPr>
              <w:rFonts w:cs="Times"/>
              <w:color w:val="000000"/>
              <w:sz w:val="18"/>
              <w:szCs w:val="18"/>
            </w:rPr>
            <w:t>PT 19</w:t>
          </w:r>
        </w:p>
      </w:tc>
    </w:tr>
  </w:tbl>
  <w:p w14:paraId="3321C780" w14:textId="77777777" w:rsidR="004C6F12" w:rsidRDefault="004C6F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1FE7" w14:textId="77777777" w:rsidR="004C6F12" w:rsidRDefault="004C6F1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4C6F12" w14:paraId="4EBB6C61" w14:textId="77777777">
      <w:tc>
        <w:tcPr>
          <w:tcW w:w="1276" w:type="dxa"/>
          <w:tcBorders>
            <w:bottom w:val="single" w:sz="4" w:space="0" w:color="000000"/>
          </w:tcBorders>
          <w:shd w:val="clear" w:color="auto" w:fill="auto"/>
          <w:vAlign w:val="center"/>
        </w:tcPr>
        <w:p w14:paraId="32D416DA" w14:textId="6B4C3CD7" w:rsidR="004C6F12" w:rsidRDefault="004C6F12">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0D7D82BD" w14:textId="1EB39BFC" w:rsidR="004C6F12" w:rsidRDefault="004C6F12">
          <w:pPr>
            <w:widowControl w:val="0"/>
            <w:autoSpaceDE w:val="0"/>
            <w:jc w:val="center"/>
            <w:rPr>
              <w:rFonts w:cs="Times"/>
              <w:color w:val="000000"/>
              <w:sz w:val="18"/>
              <w:szCs w:val="18"/>
            </w:rPr>
          </w:pPr>
          <w:r>
            <w:rPr>
              <w:rFonts w:cs="Times"/>
              <w:color w:val="000000"/>
              <w:sz w:val="18"/>
              <w:szCs w:val="18"/>
            </w:rPr>
            <w:t>TWIST TIE MD2 INPEST</w:t>
          </w:r>
        </w:p>
      </w:tc>
      <w:tc>
        <w:tcPr>
          <w:tcW w:w="2552" w:type="dxa"/>
          <w:tcBorders>
            <w:bottom w:val="single" w:sz="4" w:space="0" w:color="000000"/>
          </w:tcBorders>
          <w:shd w:val="clear" w:color="auto" w:fill="auto"/>
          <w:vAlign w:val="center"/>
        </w:tcPr>
        <w:p w14:paraId="230D4276" w14:textId="085561C6" w:rsidR="004C6F12" w:rsidRDefault="004C6F12">
          <w:pPr>
            <w:widowControl w:val="0"/>
            <w:autoSpaceDE w:val="0"/>
            <w:jc w:val="center"/>
          </w:pPr>
          <w:r>
            <w:rPr>
              <w:rFonts w:cs="Times"/>
              <w:color w:val="000000"/>
              <w:sz w:val="18"/>
              <w:szCs w:val="18"/>
            </w:rPr>
            <w:t>PT19</w:t>
          </w:r>
        </w:p>
      </w:tc>
    </w:tr>
  </w:tbl>
  <w:p w14:paraId="073991F8" w14:textId="77777777" w:rsidR="004C6F12" w:rsidRDefault="004C6F1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D1060" w14:textId="77777777" w:rsidR="004C6F12" w:rsidRDefault="004C6F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3E8F8E"/>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1842"/>
        </w:tabs>
        <w:ind w:left="2706"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1B360F55"/>
    <w:multiLevelType w:val="hybridMultilevel"/>
    <w:tmpl w:val="8730DF96"/>
    <w:lvl w:ilvl="0" w:tplc="A880C2BE">
      <w:numFmt w:val="bullet"/>
      <w:lvlText w:val="-"/>
      <w:lvlJc w:val="left"/>
      <w:pPr>
        <w:ind w:left="720" w:hanging="360"/>
      </w:pPr>
      <w:rPr>
        <w:rFonts w:ascii="Arial" w:eastAsia="Times New Roman" w:hAnsi="Arial" w:cs="Arial" w:hint="default"/>
      </w:rPr>
    </w:lvl>
    <w:lvl w:ilvl="1" w:tplc="90A6B99C" w:tentative="1">
      <w:start w:val="1"/>
      <w:numFmt w:val="bullet"/>
      <w:lvlText w:val="o"/>
      <w:lvlJc w:val="left"/>
      <w:pPr>
        <w:ind w:left="1440" w:hanging="360"/>
      </w:pPr>
      <w:rPr>
        <w:rFonts w:ascii="Courier New" w:hAnsi="Courier New" w:cs="Courier New" w:hint="default"/>
      </w:rPr>
    </w:lvl>
    <w:lvl w:ilvl="2" w:tplc="3196BE98" w:tentative="1">
      <w:start w:val="1"/>
      <w:numFmt w:val="bullet"/>
      <w:lvlText w:val=""/>
      <w:lvlJc w:val="left"/>
      <w:pPr>
        <w:ind w:left="2160" w:hanging="360"/>
      </w:pPr>
      <w:rPr>
        <w:rFonts w:ascii="Wingdings" w:hAnsi="Wingdings" w:hint="default"/>
      </w:rPr>
    </w:lvl>
    <w:lvl w:ilvl="3" w:tplc="74D4646A" w:tentative="1">
      <w:start w:val="1"/>
      <w:numFmt w:val="bullet"/>
      <w:lvlText w:val=""/>
      <w:lvlJc w:val="left"/>
      <w:pPr>
        <w:ind w:left="2880" w:hanging="360"/>
      </w:pPr>
      <w:rPr>
        <w:rFonts w:ascii="Symbol" w:hAnsi="Symbol" w:hint="default"/>
      </w:rPr>
    </w:lvl>
    <w:lvl w:ilvl="4" w:tplc="D1B6E6A4" w:tentative="1">
      <w:start w:val="1"/>
      <w:numFmt w:val="bullet"/>
      <w:lvlText w:val="o"/>
      <w:lvlJc w:val="left"/>
      <w:pPr>
        <w:ind w:left="3600" w:hanging="360"/>
      </w:pPr>
      <w:rPr>
        <w:rFonts w:ascii="Courier New" w:hAnsi="Courier New" w:cs="Courier New" w:hint="default"/>
      </w:rPr>
    </w:lvl>
    <w:lvl w:ilvl="5" w:tplc="D9040094" w:tentative="1">
      <w:start w:val="1"/>
      <w:numFmt w:val="bullet"/>
      <w:lvlText w:val=""/>
      <w:lvlJc w:val="left"/>
      <w:pPr>
        <w:ind w:left="4320" w:hanging="360"/>
      </w:pPr>
      <w:rPr>
        <w:rFonts w:ascii="Wingdings" w:hAnsi="Wingdings" w:hint="default"/>
      </w:rPr>
    </w:lvl>
    <w:lvl w:ilvl="6" w:tplc="85AA2F32" w:tentative="1">
      <w:start w:val="1"/>
      <w:numFmt w:val="bullet"/>
      <w:lvlText w:val=""/>
      <w:lvlJc w:val="left"/>
      <w:pPr>
        <w:ind w:left="5040" w:hanging="360"/>
      </w:pPr>
      <w:rPr>
        <w:rFonts w:ascii="Symbol" w:hAnsi="Symbol" w:hint="default"/>
      </w:rPr>
    </w:lvl>
    <w:lvl w:ilvl="7" w:tplc="FA423A3A" w:tentative="1">
      <w:start w:val="1"/>
      <w:numFmt w:val="bullet"/>
      <w:lvlText w:val="o"/>
      <w:lvlJc w:val="left"/>
      <w:pPr>
        <w:ind w:left="5760" w:hanging="360"/>
      </w:pPr>
      <w:rPr>
        <w:rFonts w:ascii="Courier New" w:hAnsi="Courier New" w:cs="Courier New" w:hint="default"/>
      </w:rPr>
    </w:lvl>
    <w:lvl w:ilvl="8" w:tplc="3546081E" w:tentative="1">
      <w:start w:val="1"/>
      <w:numFmt w:val="bullet"/>
      <w:lvlText w:val=""/>
      <w:lvlJc w:val="left"/>
      <w:pPr>
        <w:ind w:left="6480" w:hanging="360"/>
      </w:pPr>
      <w:rPr>
        <w:rFonts w:ascii="Wingdings" w:hAnsi="Wingdings" w:hint="default"/>
      </w:rPr>
    </w:lvl>
  </w:abstractNum>
  <w:abstractNum w:abstractNumId="6" w15:restartNumberingAfterBreak="0">
    <w:nsid w:val="2890577F"/>
    <w:multiLevelType w:val="hybridMultilevel"/>
    <w:tmpl w:val="D736AE4A"/>
    <w:lvl w:ilvl="0" w:tplc="040C0001">
      <w:start w:val="1"/>
      <w:numFmt w:val="bullet"/>
      <w:lvlText w:val=""/>
      <w:lvlJc w:val="left"/>
      <w:pPr>
        <w:ind w:left="761" w:hanging="360"/>
      </w:pPr>
      <w:rPr>
        <w:rFonts w:ascii="Symbol" w:hAnsi="Symbol" w:hint="default"/>
      </w:rPr>
    </w:lvl>
    <w:lvl w:ilvl="1" w:tplc="040C0003">
      <w:start w:val="1"/>
      <w:numFmt w:val="bullet"/>
      <w:lvlText w:val="o"/>
      <w:lvlJc w:val="left"/>
      <w:pPr>
        <w:ind w:left="1481" w:hanging="360"/>
      </w:pPr>
      <w:rPr>
        <w:rFonts w:ascii="Courier New" w:hAnsi="Courier New" w:cs="Courier New" w:hint="default"/>
      </w:rPr>
    </w:lvl>
    <w:lvl w:ilvl="2" w:tplc="040C0005">
      <w:start w:val="1"/>
      <w:numFmt w:val="bullet"/>
      <w:lvlText w:val=""/>
      <w:lvlJc w:val="left"/>
      <w:pPr>
        <w:ind w:left="2201" w:hanging="360"/>
      </w:pPr>
      <w:rPr>
        <w:rFonts w:ascii="Wingdings" w:hAnsi="Wingdings" w:hint="default"/>
      </w:rPr>
    </w:lvl>
    <w:lvl w:ilvl="3" w:tplc="040C0001">
      <w:start w:val="1"/>
      <w:numFmt w:val="bullet"/>
      <w:lvlText w:val=""/>
      <w:lvlJc w:val="left"/>
      <w:pPr>
        <w:ind w:left="2921" w:hanging="360"/>
      </w:pPr>
      <w:rPr>
        <w:rFonts w:ascii="Symbol" w:hAnsi="Symbol" w:hint="default"/>
      </w:rPr>
    </w:lvl>
    <w:lvl w:ilvl="4" w:tplc="040C0003">
      <w:start w:val="1"/>
      <w:numFmt w:val="bullet"/>
      <w:lvlText w:val="o"/>
      <w:lvlJc w:val="left"/>
      <w:pPr>
        <w:ind w:left="3641" w:hanging="360"/>
      </w:pPr>
      <w:rPr>
        <w:rFonts w:ascii="Courier New" w:hAnsi="Courier New" w:cs="Courier New" w:hint="default"/>
      </w:rPr>
    </w:lvl>
    <w:lvl w:ilvl="5" w:tplc="040C0005">
      <w:start w:val="1"/>
      <w:numFmt w:val="bullet"/>
      <w:lvlText w:val=""/>
      <w:lvlJc w:val="left"/>
      <w:pPr>
        <w:ind w:left="4361" w:hanging="360"/>
      </w:pPr>
      <w:rPr>
        <w:rFonts w:ascii="Wingdings" w:hAnsi="Wingdings" w:hint="default"/>
      </w:rPr>
    </w:lvl>
    <w:lvl w:ilvl="6" w:tplc="040C0001">
      <w:start w:val="1"/>
      <w:numFmt w:val="bullet"/>
      <w:lvlText w:val=""/>
      <w:lvlJc w:val="left"/>
      <w:pPr>
        <w:ind w:left="5081" w:hanging="360"/>
      </w:pPr>
      <w:rPr>
        <w:rFonts w:ascii="Symbol" w:hAnsi="Symbol" w:hint="default"/>
      </w:rPr>
    </w:lvl>
    <w:lvl w:ilvl="7" w:tplc="040C0003">
      <w:start w:val="1"/>
      <w:numFmt w:val="bullet"/>
      <w:lvlText w:val="o"/>
      <w:lvlJc w:val="left"/>
      <w:pPr>
        <w:ind w:left="5801" w:hanging="360"/>
      </w:pPr>
      <w:rPr>
        <w:rFonts w:ascii="Courier New" w:hAnsi="Courier New" w:cs="Courier New" w:hint="default"/>
      </w:rPr>
    </w:lvl>
    <w:lvl w:ilvl="8" w:tplc="040C0005">
      <w:start w:val="1"/>
      <w:numFmt w:val="bullet"/>
      <w:lvlText w:val=""/>
      <w:lvlJc w:val="left"/>
      <w:pPr>
        <w:ind w:left="6521" w:hanging="360"/>
      </w:pPr>
      <w:rPr>
        <w:rFonts w:ascii="Wingdings" w:hAnsi="Wingdings" w:hint="default"/>
      </w:rPr>
    </w:lvl>
  </w:abstractNum>
  <w:abstractNum w:abstractNumId="7" w15:restartNumberingAfterBreak="0">
    <w:nsid w:val="32A64CBD"/>
    <w:multiLevelType w:val="hybridMultilevel"/>
    <w:tmpl w:val="8CF4D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0F3B8D"/>
    <w:multiLevelType w:val="hybridMultilevel"/>
    <w:tmpl w:val="9288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F6FD8"/>
    <w:multiLevelType w:val="hybridMultilevel"/>
    <w:tmpl w:val="EE12B7D8"/>
    <w:lvl w:ilvl="0" w:tplc="A880C2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2057D1"/>
    <w:multiLevelType w:val="hybridMultilevel"/>
    <w:tmpl w:val="4DFAE50A"/>
    <w:lvl w:ilvl="0" w:tplc="B3600B34">
      <w:numFmt w:val="bullet"/>
      <w:lvlText w:val="-"/>
      <w:lvlJc w:val="left"/>
      <w:pPr>
        <w:ind w:left="435" w:hanging="360"/>
      </w:pPr>
      <w:rPr>
        <w:rFonts w:ascii="Verdana" w:eastAsia="Times New Roman" w:hAnsi="Verdana" w:cs="Verdan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5"/>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0696C"/>
    <w:rsid w:val="00012FFB"/>
    <w:rsid w:val="000320D1"/>
    <w:rsid w:val="000761FF"/>
    <w:rsid w:val="00091048"/>
    <w:rsid w:val="0009398E"/>
    <w:rsid w:val="000A31F1"/>
    <w:rsid w:val="000B374A"/>
    <w:rsid w:val="000C4274"/>
    <w:rsid w:val="000E0679"/>
    <w:rsid w:val="000E49B6"/>
    <w:rsid w:val="00101F3E"/>
    <w:rsid w:val="0011182E"/>
    <w:rsid w:val="001175F2"/>
    <w:rsid w:val="00124FEB"/>
    <w:rsid w:val="001304BD"/>
    <w:rsid w:val="001314E3"/>
    <w:rsid w:val="001652FC"/>
    <w:rsid w:val="001653E6"/>
    <w:rsid w:val="00171CDF"/>
    <w:rsid w:val="00174605"/>
    <w:rsid w:val="001C04F4"/>
    <w:rsid w:val="001E3753"/>
    <w:rsid w:val="00210232"/>
    <w:rsid w:val="00214CF9"/>
    <w:rsid w:val="00220D9C"/>
    <w:rsid w:val="00245B32"/>
    <w:rsid w:val="00260743"/>
    <w:rsid w:val="002A4FF6"/>
    <w:rsid w:val="002B6A5A"/>
    <w:rsid w:val="002D2CCF"/>
    <w:rsid w:val="002D3F74"/>
    <w:rsid w:val="002E1164"/>
    <w:rsid w:val="002E511D"/>
    <w:rsid w:val="002E6BEE"/>
    <w:rsid w:val="00300278"/>
    <w:rsid w:val="00310DE2"/>
    <w:rsid w:val="003274A1"/>
    <w:rsid w:val="00397BBB"/>
    <w:rsid w:val="00397C2A"/>
    <w:rsid w:val="003A2F7E"/>
    <w:rsid w:val="003B18A3"/>
    <w:rsid w:val="003C5218"/>
    <w:rsid w:val="003D5CE2"/>
    <w:rsid w:val="003E14E1"/>
    <w:rsid w:val="003F30E3"/>
    <w:rsid w:val="00400130"/>
    <w:rsid w:val="00405B80"/>
    <w:rsid w:val="00451844"/>
    <w:rsid w:val="00454516"/>
    <w:rsid w:val="00454E86"/>
    <w:rsid w:val="004922C4"/>
    <w:rsid w:val="004C0F91"/>
    <w:rsid w:val="004C6F12"/>
    <w:rsid w:val="004D3EDA"/>
    <w:rsid w:val="004D4148"/>
    <w:rsid w:val="004F5935"/>
    <w:rsid w:val="004F7A65"/>
    <w:rsid w:val="005020A0"/>
    <w:rsid w:val="00512129"/>
    <w:rsid w:val="00523D0F"/>
    <w:rsid w:val="00531AA4"/>
    <w:rsid w:val="005424AE"/>
    <w:rsid w:val="00542C72"/>
    <w:rsid w:val="00567458"/>
    <w:rsid w:val="005744E8"/>
    <w:rsid w:val="00583789"/>
    <w:rsid w:val="0059419F"/>
    <w:rsid w:val="005A463E"/>
    <w:rsid w:val="005A4B7B"/>
    <w:rsid w:val="005A6C19"/>
    <w:rsid w:val="005B2B04"/>
    <w:rsid w:val="005B5086"/>
    <w:rsid w:val="005B599D"/>
    <w:rsid w:val="00600C57"/>
    <w:rsid w:val="00603848"/>
    <w:rsid w:val="006147B8"/>
    <w:rsid w:val="00631503"/>
    <w:rsid w:val="00660F43"/>
    <w:rsid w:val="00666921"/>
    <w:rsid w:val="00671E49"/>
    <w:rsid w:val="006772C5"/>
    <w:rsid w:val="00691EBD"/>
    <w:rsid w:val="00692236"/>
    <w:rsid w:val="00692C14"/>
    <w:rsid w:val="00695886"/>
    <w:rsid w:val="006B0CAF"/>
    <w:rsid w:val="006B487E"/>
    <w:rsid w:val="006C666D"/>
    <w:rsid w:val="006D314C"/>
    <w:rsid w:val="006E7B45"/>
    <w:rsid w:val="00714217"/>
    <w:rsid w:val="007253E8"/>
    <w:rsid w:val="007350D0"/>
    <w:rsid w:val="00737B78"/>
    <w:rsid w:val="00747704"/>
    <w:rsid w:val="00750C49"/>
    <w:rsid w:val="00760A97"/>
    <w:rsid w:val="007641F8"/>
    <w:rsid w:val="00775FA8"/>
    <w:rsid w:val="00782345"/>
    <w:rsid w:val="00792CAC"/>
    <w:rsid w:val="00795071"/>
    <w:rsid w:val="007A3DA2"/>
    <w:rsid w:val="007A64F3"/>
    <w:rsid w:val="007A7148"/>
    <w:rsid w:val="007B031B"/>
    <w:rsid w:val="007B1FFC"/>
    <w:rsid w:val="007C0F51"/>
    <w:rsid w:val="007C3201"/>
    <w:rsid w:val="00834248"/>
    <w:rsid w:val="0083621F"/>
    <w:rsid w:val="00841BFE"/>
    <w:rsid w:val="00860857"/>
    <w:rsid w:val="00862D55"/>
    <w:rsid w:val="00870070"/>
    <w:rsid w:val="0087251C"/>
    <w:rsid w:val="0087463B"/>
    <w:rsid w:val="008910B0"/>
    <w:rsid w:val="008A04CF"/>
    <w:rsid w:val="008A5D86"/>
    <w:rsid w:val="008B6ABF"/>
    <w:rsid w:val="008C4DE8"/>
    <w:rsid w:val="008D1CF1"/>
    <w:rsid w:val="009042E5"/>
    <w:rsid w:val="009376A3"/>
    <w:rsid w:val="00940543"/>
    <w:rsid w:val="00960357"/>
    <w:rsid w:val="00962EFB"/>
    <w:rsid w:val="009671D9"/>
    <w:rsid w:val="00981FEC"/>
    <w:rsid w:val="00984BA0"/>
    <w:rsid w:val="00997416"/>
    <w:rsid w:val="009A5217"/>
    <w:rsid w:val="009B38E8"/>
    <w:rsid w:val="009C1818"/>
    <w:rsid w:val="009D0C0B"/>
    <w:rsid w:val="009E3E39"/>
    <w:rsid w:val="00A03D65"/>
    <w:rsid w:val="00A07C08"/>
    <w:rsid w:val="00A15CF5"/>
    <w:rsid w:val="00A2157F"/>
    <w:rsid w:val="00A4567F"/>
    <w:rsid w:val="00A469B6"/>
    <w:rsid w:val="00A53CAE"/>
    <w:rsid w:val="00A574C6"/>
    <w:rsid w:val="00A623B1"/>
    <w:rsid w:val="00A627F2"/>
    <w:rsid w:val="00A63278"/>
    <w:rsid w:val="00A75BF7"/>
    <w:rsid w:val="00A8727C"/>
    <w:rsid w:val="00A9367C"/>
    <w:rsid w:val="00A96A63"/>
    <w:rsid w:val="00AA75B6"/>
    <w:rsid w:val="00AF0F1F"/>
    <w:rsid w:val="00AF225A"/>
    <w:rsid w:val="00AF3B84"/>
    <w:rsid w:val="00B044BC"/>
    <w:rsid w:val="00B10F2B"/>
    <w:rsid w:val="00B1170D"/>
    <w:rsid w:val="00B2770E"/>
    <w:rsid w:val="00B373EF"/>
    <w:rsid w:val="00B53408"/>
    <w:rsid w:val="00B53443"/>
    <w:rsid w:val="00B5416E"/>
    <w:rsid w:val="00B83C6A"/>
    <w:rsid w:val="00B87E71"/>
    <w:rsid w:val="00BC1FF9"/>
    <w:rsid w:val="00BF1EEE"/>
    <w:rsid w:val="00BF480D"/>
    <w:rsid w:val="00BF4CF9"/>
    <w:rsid w:val="00BF7C15"/>
    <w:rsid w:val="00C06551"/>
    <w:rsid w:val="00C06BAA"/>
    <w:rsid w:val="00C15139"/>
    <w:rsid w:val="00C15B15"/>
    <w:rsid w:val="00C45FB5"/>
    <w:rsid w:val="00C62DEC"/>
    <w:rsid w:val="00C65AE1"/>
    <w:rsid w:val="00C705A0"/>
    <w:rsid w:val="00C80B7A"/>
    <w:rsid w:val="00C80BB4"/>
    <w:rsid w:val="00C92C3F"/>
    <w:rsid w:val="00C93C2C"/>
    <w:rsid w:val="00CB71C7"/>
    <w:rsid w:val="00CD0206"/>
    <w:rsid w:val="00CD1522"/>
    <w:rsid w:val="00CF153F"/>
    <w:rsid w:val="00D171CA"/>
    <w:rsid w:val="00D4005F"/>
    <w:rsid w:val="00D7724D"/>
    <w:rsid w:val="00D84090"/>
    <w:rsid w:val="00D91694"/>
    <w:rsid w:val="00DA2853"/>
    <w:rsid w:val="00DA4006"/>
    <w:rsid w:val="00DA6E6D"/>
    <w:rsid w:val="00DC276C"/>
    <w:rsid w:val="00E2325A"/>
    <w:rsid w:val="00E348D5"/>
    <w:rsid w:val="00E43603"/>
    <w:rsid w:val="00E51CF9"/>
    <w:rsid w:val="00E553ED"/>
    <w:rsid w:val="00E55EFD"/>
    <w:rsid w:val="00E55F58"/>
    <w:rsid w:val="00EB10A5"/>
    <w:rsid w:val="00EB14FC"/>
    <w:rsid w:val="00EB2B40"/>
    <w:rsid w:val="00EB7DA9"/>
    <w:rsid w:val="00EC0B7C"/>
    <w:rsid w:val="00EC38C2"/>
    <w:rsid w:val="00EC5284"/>
    <w:rsid w:val="00EC675C"/>
    <w:rsid w:val="00ED2826"/>
    <w:rsid w:val="00EE42E4"/>
    <w:rsid w:val="00EE7497"/>
    <w:rsid w:val="00EE7971"/>
    <w:rsid w:val="00EF5247"/>
    <w:rsid w:val="00F07A7C"/>
    <w:rsid w:val="00F248F0"/>
    <w:rsid w:val="00F26047"/>
    <w:rsid w:val="00F264C0"/>
    <w:rsid w:val="00F33B28"/>
    <w:rsid w:val="00F364C5"/>
    <w:rsid w:val="00F3713A"/>
    <w:rsid w:val="00F42AB6"/>
    <w:rsid w:val="00F60116"/>
    <w:rsid w:val="00F67059"/>
    <w:rsid w:val="00F836A1"/>
    <w:rsid w:val="00F930FC"/>
    <w:rsid w:val="00F93C20"/>
    <w:rsid w:val="00FA005C"/>
    <w:rsid w:val="00FA480B"/>
    <w:rsid w:val="00FB127B"/>
    <w:rsid w:val="00FB4870"/>
    <w:rsid w:val="00FB6BC6"/>
    <w:rsid w:val="00FC0BF3"/>
    <w:rsid w:val="00FD083D"/>
    <w:rsid w:val="00FD4296"/>
    <w:rsid w:val="00FE1D1F"/>
    <w:rsid w:val="00FE3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24ED2CB"/>
  <w15:docId w15:val="{17AACC17-0830-4585-8BB5-426EBEC1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BD"/>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rPr>
      <w:rFonts w:ascii="Verdana" w:hAnsi="Verdana" w:cs="Verdana"/>
      <w:b/>
      <w:sz w:val="22"/>
      <w:lang w:val="de-DE"/>
    </w:rPr>
  </w:style>
  <w:style w:type="character" w:customStyle="1" w:styleId="En-tteCar">
    <w:name w:val="En-tête Car"/>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pPr>
      <w:ind w:left="800"/>
    </w:pPr>
    <w:rPr>
      <w:smallCaps w:val="0"/>
      <w:sz w:val="18"/>
      <w:szCs w:val="18"/>
    </w:rPr>
  </w:style>
  <w:style w:type="paragraph" w:styleId="TM6">
    <w:name w:val="toc 6"/>
    <w:basedOn w:val="TM2"/>
    <w:next w:val="Normal"/>
    <w:pPr>
      <w:ind w:left="1000"/>
    </w:pPr>
    <w:rPr>
      <w:smallCaps w:val="0"/>
      <w:sz w:val="18"/>
      <w:szCs w:val="18"/>
    </w:rPr>
  </w:style>
  <w:style w:type="paragraph" w:styleId="TM7">
    <w:name w:val="toc 7"/>
    <w:basedOn w:val="TM2"/>
    <w:next w:val="Normal"/>
    <w:pPr>
      <w:ind w:left="1200"/>
    </w:pPr>
    <w:rPr>
      <w:smallCaps w:val="0"/>
      <w:sz w:val="18"/>
      <w:szCs w:val="18"/>
    </w:rPr>
  </w:style>
  <w:style w:type="paragraph" w:styleId="TM8">
    <w:name w:val="toc 8"/>
    <w:basedOn w:val="TM2"/>
    <w:next w:val="Normal"/>
    <w:pPr>
      <w:ind w:left="1400"/>
    </w:pPr>
    <w:rPr>
      <w:smallCaps w:val="0"/>
      <w:sz w:val="18"/>
      <w:szCs w:val="18"/>
    </w:rPr>
  </w:style>
  <w:style w:type="paragraph" w:styleId="TM9">
    <w:name w:val="toc 9"/>
    <w:basedOn w:val="TM2"/>
    <w:next w:val="Normal"/>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basedOn w:val="Normal"/>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styleId="Marquedecommentaire">
    <w:name w:val="annotation reference"/>
    <w:basedOn w:val="Policepardfaut"/>
    <w:uiPriority w:val="99"/>
    <w:unhideWhenUsed/>
    <w:rsid w:val="007A7148"/>
    <w:rPr>
      <w:sz w:val="16"/>
      <w:szCs w:val="16"/>
    </w:rPr>
  </w:style>
  <w:style w:type="paragraph" w:styleId="Commentaire">
    <w:name w:val="annotation text"/>
    <w:basedOn w:val="Normal"/>
    <w:link w:val="CommentaireCar1"/>
    <w:uiPriority w:val="99"/>
    <w:unhideWhenUsed/>
    <w:rsid w:val="007A7148"/>
  </w:style>
  <w:style w:type="character" w:customStyle="1" w:styleId="CommentaireCar1">
    <w:name w:val="Commentaire Car1"/>
    <w:basedOn w:val="Policepardfaut"/>
    <w:link w:val="Commentaire"/>
    <w:uiPriority w:val="99"/>
    <w:semiHidden/>
    <w:rsid w:val="007A7148"/>
    <w:rPr>
      <w:rFonts w:ascii="Verdana" w:hAnsi="Verdana" w:cs="Verdana"/>
      <w:lang w:val="en-GB" w:eastAsia="zh-CN"/>
    </w:rPr>
  </w:style>
  <w:style w:type="character" w:customStyle="1" w:styleId="ParagraphedelisteCar">
    <w:name w:val="Paragraphe de liste Car"/>
    <w:link w:val="Paragraphedeliste"/>
    <w:uiPriority w:val="34"/>
    <w:locked/>
    <w:rsid w:val="00EE42E4"/>
    <w:rPr>
      <w:rFonts w:ascii="Verdana" w:hAnsi="Verdana" w:cs="Verdana"/>
      <w:lang w:val="en-GB" w:eastAsia="zh-CN"/>
    </w:rPr>
  </w:style>
  <w:style w:type="character" w:customStyle="1" w:styleId="Standard-italicsChar">
    <w:name w:val="Standard-italics Char"/>
    <w:link w:val="Standard-italics"/>
    <w:rsid w:val="00DC276C"/>
    <w:rPr>
      <w:rFonts w:ascii="Verdana" w:hAnsi="Verdana" w:cs="Verdana"/>
      <w:i/>
      <w:lang w:val="en-GB" w:eastAsia="zh-CN"/>
    </w:rPr>
  </w:style>
  <w:style w:type="paragraph" w:customStyle="1" w:styleId="titre40">
    <w:name w:val="titre 4"/>
    <w:basedOn w:val="Titre4"/>
    <w:link w:val="titre4Car0"/>
    <w:qFormat/>
    <w:rsid w:val="00C62DEC"/>
    <w:pPr>
      <w:numPr>
        <w:ilvl w:val="0"/>
        <w:numId w:val="0"/>
      </w:numPr>
      <w:tabs>
        <w:tab w:val="left" w:pos="993"/>
      </w:tabs>
      <w:suppressAutoHyphens w:val="0"/>
    </w:pPr>
    <w:rPr>
      <w:i/>
      <w:lang w:eastAsia="en-US"/>
    </w:rPr>
  </w:style>
  <w:style w:type="character" w:customStyle="1" w:styleId="titre4Car0">
    <w:name w:val="titre 4 Car"/>
    <w:basedOn w:val="Titre4Car"/>
    <w:link w:val="titre40"/>
    <w:rsid w:val="00C62DEC"/>
    <w:rPr>
      <w:rFonts w:ascii="Verdana" w:eastAsia="Calibri" w:hAnsi="Verdana" w:cs="Verdana"/>
      <w:i/>
      <w:sz w:val="22"/>
      <w:szCs w:val="24"/>
      <w:lang w:val="de-DE" w:eastAsia="en-US"/>
    </w:rPr>
  </w:style>
  <w:style w:type="character" w:customStyle="1" w:styleId="fontstyle01">
    <w:name w:val="fontstyle01"/>
    <w:basedOn w:val="Policepardfaut"/>
    <w:rsid w:val="000E49B6"/>
    <w:rPr>
      <w:rFonts w:ascii="TimesNewRomanPSMT" w:hAnsi="TimesNewRomanPSMT" w:hint="default"/>
      <w:b w:val="0"/>
      <w:bCs w:val="0"/>
      <w:i w:val="0"/>
      <w:iCs w:val="0"/>
      <w:color w:val="000000"/>
      <w:sz w:val="24"/>
      <w:szCs w:val="24"/>
    </w:rPr>
  </w:style>
  <w:style w:type="table" w:styleId="Grilledutableau">
    <w:name w:val="Table Grid"/>
    <w:basedOn w:val="TableauNormal"/>
    <w:uiPriority w:val="59"/>
    <w:rsid w:val="0022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TableZchn">
    <w:name w:val="Rep Table Zchn"/>
    <w:link w:val="RepTable"/>
    <w:locked/>
    <w:rsid w:val="001314E3"/>
    <w:rPr>
      <w:noProof/>
      <w:szCs w:val="22"/>
      <w:lang w:val="en-GB" w:eastAsia="de-DE"/>
    </w:rPr>
  </w:style>
  <w:style w:type="paragraph" w:customStyle="1" w:styleId="RepTable">
    <w:name w:val="Rep Table"/>
    <w:basedOn w:val="Normal"/>
    <w:link w:val="RepTableZchn"/>
    <w:rsid w:val="001314E3"/>
    <w:pPr>
      <w:widowControl w:val="0"/>
      <w:suppressAutoHyphens w:val="0"/>
    </w:pPr>
    <w:rPr>
      <w:rFonts w:ascii="Times New Roman" w:hAnsi="Times New Roman" w:cs="Times New Roman"/>
      <w:noProof/>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8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2ACA-1684-4BBF-85E0-5867887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0761F-259D-4D7E-9221-2DB108BE3DCA}">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sharepoint/v4"/>
    <ds:schemaRef ds:uri="http://purl.org/dc/terms/"/>
    <ds:schemaRef ds:uri="http://schemas.openxmlformats.org/package/2006/metadata/core-properties"/>
    <ds:schemaRef ds:uri="764a75d7-b33f-4a9f-acbd-b0607662a84d"/>
    <ds:schemaRef ds:uri="http://schemas.microsoft.com/sharepoint/v3"/>
    <ds:schemaRef ds:uri="ad92bc46-598f-4ca9-bdb2-45c880761d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547C06-B980-4D2C-A7EC-C47C2E77AC1C}">
  <ds:schemaRefs>
    <ds:schemaRef ds:uri="http://schemas.microsoft.com/sharepoint/v3/contenttype/forms"/>
  </ds:schemaRefs>
</ds:datastoreItem>
</file>

<file path=customXml/itemProps4.xml><?xml version="1.0" encoding="utf-8"?>
<ds:datastoreItem xmlns:ds="http://schemas.openxmlformats.org/officeDocument/2006/customXml" ds:itemID="{AF49D572-8100-4118-910A-A2A49901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36</Pages>
  <Words>8103</Words>
  <Characters>44570</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CHABOT Esther</cp:lastModifiedBy>
  <cp:revision>53</cp:revision>
  <cp:lastPrinted>2015-04-10T08:18:00Z</cp:lastPrinted>
  <dcterms:created xsi:type="dcterms:W3CDTF">2020-04-20T09:55:00Z</dcterms:created>
  <dcterms:modified xsi:type="dcterms:W3CDTF">2020-07-27T09:22:00Z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