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E4434" w14:textId="77777777" w:rsidR="002C555E" w:rsidRDefault="00B12B89" w:rsidP="00582991">
      <w:bookmarkStart w:id="0" w:name="_GoBack"/>
      <w:bookmarkEnd w:id="0"/>
      <w:r>
        <w:t xml:space="preserve">Attachment to </w:t>
      </w:r>
      <w:r w:rsidR="009221A2">
        <w:t xml:space="preserve">the Swedish Chemicals Agency’s comment in Public Consultation of Harmonised classification and labelling of </w:t>
      </w:r>
      <w:r w:rsidR="009221A2" w:rsidRPr="00697DB8">
        <w:rPr>
          <w:lang w:val="en-US"/>
        </w:rPr>
        <w:t xml:space="preserve">2-ethyl-2-[[(1-oxoallyl)oxy]methyl]-1,3-propanediyl diacrylate; 2,2-bis(acryloyloxymethyl)butyl acrylate; </w:t>
      </w:r>
      <w:r w:rsidR="009221A2">
        <w:rPr>
          <w:lang w:val="en-US"/>
        </w:rPr>
        <w:t xml:space="preserve"> </w:t>
      </w:r>
      <w:r w:rsidR="009221A2" w:rsidRPr="00697DB8">
        <w:rPr>
          <w:lang w:val="en-US"/>
        </w:rPr>
        <w:t>trimethylolpropane triacrylate</w:t>
      </w:r>
      <w:r w:rsidR="009221A2">
        <w:rPr>
          <w:lang w:val="en-US"/>
        </w:rPr>
        <w:t xml:space="preserve"> (date for submitting 2019-10-11).</w:t>
      </w:r>
    </w:p>
    <w:tbl>
      <w:tblPr>
        <w:tblStyle w:val="KEMITabell"/>
        <w:tblW w:w="0" w:type="auto"/>
        <w:tblLayout w:type="fixed"/>
        <w:tblLook w:val="04A0" w:firstRow="1" w:lastRow="0" w:firstColumn="1" w:lastColumn="0" w:noHBand="0" w:noVBand="1"/>
      </w:tblPr>
      <w:tblGrid>
        <w:gridCol w:w="1630"/>
        <w:gridCol w:w="5878"/>
        <w:gridCol w:w="1554"/>
      </w:tblGrid>
      <w:tr w:rsidR="002C555E" w:rsidRPr="00697DB8" w14:paraId="4A6BDB7E" w14:textId="77777777" w:rsidTr="00474B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30" w:type="dxa"/>
          </w:tcPr>
          <w:p w14:paraId="2EFB5D3A" w14:textId="77777777" w:rsidR="002C555E" w:rsidRPr="00697DB8" w:rsidRDefault="002C555E" w:rsidP="00474BBC">
            <w:pPr>
              <w:rPr>
                <w:rFonts w:ascii="Garamond" w:hAnsi="Garamond"/>
                <w:lang w:val="en-GB"/>
              </w:rPr>
            </w:pPr>
            <w:r w:rsidRPr="00697DB8">
              <w:rPr>
                <w:rFonts w:ascii="Garamond" w:hAnsi="Garamond"/>
                <w:lang w:val="en-GB"/>
              </w:rPr>
              <w:t>Nominal test concentrations (mg/L)</w:t>
            </w:r>
          </w:p>
        </w:tc>
        <w:tc>
          <w:tcPr>
            <w:tcW w:w="5878" w:type="dxa"/>
          </w:tcPr>
          <w:p w14:paraId="7C3447D8" w14:textId="77777777" w:rsidR="002C555E" w:rsidRPr="00697DB8" w:rsidRDefault="002C555E" w:rsidP="00474BBC">
            <w:pPr>
              <w:rPr>
                <w:rFonts w:ascii="Garamond" w:hAnsi="Garamond"/>
                <w:lang w:val="en-GB"/>
              </w:rPr>
            </w:pPr>
            <w:r w:rsidRPr="00697DB8">
              <w:rPr>
                <w:rFonts w:ascii="Garamond" w:hAnsi="Garamond"/>
                <w:lang w:val="en-GB"/>
              </w:rPr>
              <w:t>Measured test concentrations (mg/L). Information derived from Substance evaluation conclusion report (</w:t>
            </w:r>
            <w:hyperlink r:id="rId12" w:history="1">
              <w:r w:rsidRPr="00697DB8">
                <w:rPr>
                  <w:rStyle w:val="Hyperlink"/>
                  <w:rFonts w:ascii="Garamond" w:hAnsi="Garamond"/>
                  <w:lang w:val="en-GB"/>
                </w:rPr>
                <w:t>https://www.echa.europa.eu/documents/10162/1055ad68-8376-a8f4-45c0-43e61d6357eb</w:t>
              </w:r>
            </w:hyperlink>
            <w:r w:rsidRPr="00697DB8">
              <w:rPr>
                <w:rFonts w:ascii="Garamond" w:hAnsi="Garamond"/>
                <w:lang w:val="en-GB"/>
              </w:rPr>
              <w:t>)</w:t>
            </w:r>
            <w:r>
              <w:rPr>
                <w:rFonts w:ascii="Garamond" w:hAnsi="Garamond"/>
                <w:lang w:val="en-GB"/>
              </w:rPr>
              <w:t>. Study referred to as “Unpublished study report 2 (2016)”.</w:t>
            </w:r>
          </w:p>
        </w:tc>
        <w:tc>
          <w:tcPr>
            <w:tcW w:w="1554" w:type="dxa"/>
          </w:tcPr>
          <w:p w14:paraId="7CB51822" w14:textId="77777777" w:rsidR="002C555E" w:rsidRPr="00697DB8" w:rsidRDefault="002C555E" w:rsidP="00474BBC">
            <w:pPr>
              <w:rPr>
                <w:rFonts w:ascii="Garamond" w:hAnsi="Garamond"/>
                <w:lang w:val="en-GB"/>
              </w:rPr>
            </w:pPr>
            <w:r w:rsidRPr="00697DB8">
              <w:rPr>
                <w:rFonts w:ascii="Garamond" w:hAnsi="Garamond"/>
                <w:lang w:val="en-GB"/>
              </w:rPr>
              <w:t xml:space="preserve">Mortality at 96h (%). Information derived from Annex I </w:t>
            </w:r>
            <w:r>
              <w:rPr>
                <w:rFonts w:ascii="Garamond" w:hAnsi="Garamond"/>
                <w:lang w:val="en-GB"/>
              </w:rPr>
              <w:t>in the</w:t>
            </w:r>
            <w:r w:rsidRPr="00697DB8">
              <w:rPr>
                <w:rFonts w:ascii="Garamond" w:hAnsi="Garamond"/>
                <w:lang w:val="en-GB"/>
              </w:rPr>
              <w:t xml:space="preserve"> CLH report</w:t>
            </w:r>
            <w:r>
              <w:rPr>
                <w:rFonts w:ascii="Garamond" w:hAnsi="Garamond"/>
                <w:lang w:val="en-GB"/>
              </w:rPr>
              <w:t>. Study referred to as “Anonymous (2016)”</w:t>
            </w:r>
          </w:p>
        </w:tc>
      </w:tr>
      <w:tr w:rsidR="002C555E" w:rsidRPr="00A21FFC" w14:paraId="3709D8B4" w14:textId="77777777" w:rsidTr="00474BBC">
        <w:tc>
          <w:tcPr>
            <w:tcW w:w="1630" w:type="dxa"/>
          </w:tcPr>
          <w:p w14:paraId="26D05674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</w:t>
            </w:r>
          </w:p>
        </w:tc>
        <w:tc>
          <w:tcPr>
            <w:tcW w:w="5878" w:type="dxa"/>
          </w:tcPr>
          <w:p w14:paraId="21916647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</w:t>
            </w:r>
          </w:p>
        </w:tc>
        <w:tc>
          <w:tcPr>
            <w:tcW w:w="1554" w:type="dxa"/>
          </w:tcPr>
          <w:p w14:paraId="620D65DE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</w:t>
            </w:r>
          </w:p>
        </w:tc>
      </w:tr>
      <w:tr w:rsidR="002C555E" w:rsidRPr="00A21FFC" w14:paraId="17397923" w14:textId="77777777" w:rsidTr="00474BBC">
        <w:tc>
          <w:tcPr>
            <w:tcW w:w="1630" w:type="dxa"/>
          </w:tcPr>
          <w:p w14:paraId="0FCB502E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0.21</w:t>
            </w:r>
          </w:p>
        </w:tc>
        <w:tc>
          <w:tcPr>
            <w:tcW w:w="5878" w:type="dxa"/>
          </w:tcPr>
          <w:p w14:paraId="05CF9F93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0.19</w:t>
            </w:r>
          </w:p>
        </w:tc>
        <w:tc>
          <w:tcPr>
            <w:tcW w:w="1554" w:type="dxa"/>
          </w:tcPr>
          <w:p w14:paraId="092979FC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</w:t>
            </w:r>
          </w:p>
        </w:tc>
      </w:tr>
      <w:tr w:rsidR="002C555E" w:rsidRPr="00A21FFC" w14:paraId="4C5F232C" w14:textId="77777777" w:rsidTr="00474BBC">
        <w:tc>
          <w:tcPr>
            <w:tcW w:w="1630" w:type="dxa"/>
          </w:tcPr>
          <w:p w14:paraId="12E8FD39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0.47</w:t>
            </w:r>
          </w:p>
        </w:tc>
        <w:tc>
          <w:tcPr>
            <w:tcW w:w="5878" w:type="dxa"/>
          </w:tcPr>
          <w:p w14:paraId="0F472E74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0.41</w:t>
            </w:r>
          </w:p>
        </w:tc>
        <w:tc>
          <w:tcPr>
            <w:tcW w:w="1554" w:type="dxa"/>
          </w:tcPr>
          <w:p w14:paraId="38CDDB34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</w:t>
            </w:r>
          </w:p>
        </w:tc>
      </w:tr>
      <w:tr w:rsidR="002C555E" w:rsidRPr="00A21FFC" w14:paraId="6BE3DAD1" w14:textId="77777777" w:rsidTr="00474BBC">
        <w:tc>
          <w:tcPr>
            <w:tcW w:w="1630" w:type="dxa"/>
          </w:tcPr>
          <w:p w14:paraId="78D51B2F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1.03</w:t>
            </w:r>
          </w:p>
        </w:tc>
        <w:tc>
          <w:tcPr>
            <w:tcW w:w="5878" w:type="dxa"/>
          </w:tcPr>
          <w:p w14:paraId="2280CFDD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0.89</w:t>
            </w:r>
          </w:p>
        </w:tc>
        <w:tc>
          <w:tcPr>
            <w:tcW w:w="1554" w:type="dxa"/>
          </w:tcPr>
          <w:p w14:paraId="42B31971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0</w:t>
            </w:r>
          </w:p>
        </w:tc>
      </w:tr>
      <w:tr w:rsidR="002C555E" w:rsidRPr="00A21FFC" w14:paraId="50A71D99" w14:textId="77777777" w:rsidTr="00474BBC">
        <w:tc>
          <w:tcPr>
            <w:tcW w:w="1630" w:type="dxa"/>
          </w:tcPr>
          <w:p w14:paraId="1F4E6ACE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2.27</w:t>
            </w:r>
          </w:p>
        </w:tc>
        <w:tc>
          <w:tcPr>
            <w:tcW w:w="5878" w:type="dxa"/>
          </w:tcPr>
          <w:p w14:paraId="1E642373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1.71</w:t>
            </w:r>
          </w:p>
        </w:tc>
        <w:tc>
          <w:tcPr>
            <w:tcW w:w="1554" w:type="dxa"/>
          </w:tcPr>
          <w:p w14:paraId="02B0B89D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100</w:t>
            </w:r>
          </w:p>
        </w:tc>
      </w:tr>
      <w:tr w:rsidR="002C555E" w:rsidRPr="00A21FFC" w14:paraId="1E7A9FB2" w14:textId="77777777" w:rsidTr="00474BBC">
        <w:tc>
          <w:tcPr>
            <w:tcW w:w="1630" w:type="dxa"/>
          </w:tcPr>
          <w:p w14:paraId="36276A20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5.00</w:t>
            </w:r>
          </w:p>
        </w:tc>
        <w:tc>
          <w:tcPr>
            <w:tcW w:w="5878" w:type="dxa"/>
          </w:tcPr>
          <w:p w14:paraId="211F1B8D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3.10</w:t>
            </w:r>
          </w:p>
        </w:tc>
        <w:tc>
          <w:tcPr>
            <w:tcW w:w="1554" w:type="dxa"/>
          </w:tcPr>
          <w:p w14:paraId="4170C677" w14:textId="77777777" w:rsidR="002C555E" w:rsidRPr="00697DB8" w:rsidRDefault="002C555E" w:rsidP="00474BBC">
            <w:pPr>
              <w:jc w:val="center"/>
              <w:rPr>
                <w:lang w:val="en-GB"/>
              </w:rPr>
            </w:pPr>
            <w:r w:rsidRPr="00697DB8">
              <w:rPr>
                <w:lang w:val="en-GB"/>
              </w:rPr>
              <w:t>100</w:t>
            </w:r>
          </w:p>
        </w:tc>
      </w:tr>
    </w:tbl>
    <w:p w14:paraId="614D28AF" w14:textId="77777777" w:rsidR="002C555E" w:rsidRPr="002C555E" w:rsidRDefault="002C555E" w:rsidP="00582991"/>
    <w:sectPr w:rsidR="002C555E" w:rsidRPr="002C555E" w:rsidSect="0099173D">
      <w:footerReference w:type="default" r:id="rId13"/>
      <w:pgSz w:w="11906" w:h="16838" w:code="9"/>
      <w:pgMar w:top="2381" w:right="1985" w:bottom="1418" w:left="1985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10427" w14:textId="77777777" w:rsidR="002C555E" w:rsidRDefault="002C555E" w:rsidP="000E5CCC">
      <w:pPr>
        <w:spacing w:after="0" w:line="240" w:lineRule="auto"/>
      </w:pPr>
      <w:r>
        <w:separator/>
      </w:r>
    </w:p>
  </w:endnote>
  <w:endnote w:type="continuationSeparator" w:id="0">
    <w:p w14:paraId="3B2915F9" w14:textId="77777777" w:rsidR="002C555E" w:rsidRDefault="002C555E" w:rsidP="000E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D540C" w14:textId="77777777" w:rsidR="009C3BAC" w:rsidRPr="00BF60CC" w:rsidRDefault="009C3BAC" w:rsidP="00BF60CC">
    <w:pPr>
      <w:pStyle w:val="Footer"/>
      <w:jc w:val="center"/>
      <w:rPr>
        <w:rFonts w:ascii="Garamond" w:hAnsi="Garamond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E3A50" w14:textId="77777777" w:rsidR="002C555E" w:rsidRDefault="002C555E" w:rsidP="000E5CCC">
      <w:pPr>
        <w:spacing w:after="0" w:line="240" w:lineRule="auto"/>
      </w:pPr>
      <w:r>
        <w:separator/>
      </w:r>
    </w:p>
  </w:footnote>
  <w:footnote w:type="continuationSeparator" w:id="0">
    <w:p w14:paraId="5A6FBC8B" w14:textId="77777777" w:rsidR="002C555E" w:rsidRDefault="002C555E" w:rsidP="000E5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DA5D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A45C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0CF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2A5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B7E2C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B02E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40E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ECF9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522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CA66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B6A52"/>
    <w:multiLevelType w:val="hybridMultilevel"/>
    <w:tmpl w:val="DB3041E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FA5CEC"/>
    <w:multiLevelType w:val="hybridMultilevel"/>
    <w:tmpl w:val="13ECC6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5FE7"/>
    <w:multiLevelType w:val="hybridMultilevel"/>
    <w:tmpl w:val="EC2AA2E8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2C7930"/>
    <w:multiLevelType w:val="hybridMultilevel"/>
    <w:tmpl w:val="9836BB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506D74"/>
    <w:multiLevelType w:val="hybridMultilevel"/>
    <w:tmpl w:val="47EA4140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D671BC"/>
    <w:multiLevelType w:val="hybridMultilevel"/>
    <w:tmpl w:val="9836BB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B851C8"/>
    <w:multiLevelType w:val="hybridMultilevel"/>
    <w:tmpl w:val="9836BB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24022F"/>
    <w:multiLevelType w:val="multilevel"/>
    <w:tmpl w:val="D26871E0"/>
    <w:styleLink w:val="KEMIListformat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77B1805"/>
    <w:multiLevelType w:val="hybridMultilevel"/>
    <w:tmpl w:val="9836BB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CB7BB1"/>
    <w:multiLevelType w:val="hybridMultilevel"/>
    <w:tmpl w:val="47EA4140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41D4A"/>
    <w:multiLevelType w:val="hybridMultilevel"/>
    <w:tmpl w:val="9BBE4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22CEC"/>
    <w:multiLevelType w:val="hybridMultilevel"/>
    <w:tmpl w:val="4B5C7368"/>
    <w:lvl w:ilvl="0" w:tplc="3EBAC9D6">
      <w:start w:val="1"/>
      <w:numFmt w:val="decimal"/>
      <w:pStyle w:val="Protokollpunkt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E0BB0"/>
    <w:multiLevelType w:val="hybridMultilevel"/>
    <w:tmpl w:val="1A300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F1E04"/>
    <w:multiLevelType w:val="hybridMultilevel"/>
    <w:tmpl w:val="47EA4140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065990"/>
    <w:multiLevelType w:val="hybridMultilevel"/>
    <w:tmpl w:val="85C41CD8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000954"/>
    <w:multiLevelType w:val="hybridMultilevel"/>
    <w:tmpl w:val="0D1AF5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70745"/>
    <w:multiLevelType w:val="hybridMultilevel"/>
    <w:tmpl w:val="0994BB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C1141"/>
    <w:multiLevelType w:val="hybridMultilevel"/>
    <w:tmpl w:val="47EA4140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0A583E"/>
    <w:multiLevelType w:val="hybridMultilevel"/>
    <w:tmpl w:val="0DF6E0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C5FCE"/>
    <w:multiLevelType w:val="hybridMultilevel"/>
    <w:tmpl w:val="77AED5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C11418"/>
    <w:multiLevelType w:val="hybridMultilevel"/>
    <w:tmpl w:val="47EA4140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AD63C5"/>
    <w:multiLevelType w:val="hybridMultilevel"/>
    <w:tmpl w:val="837A42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8"/>
  </w:num>
  <w:num w:numId="12">
    <w:abstractNumId w:val="26"/>
  </w:num>
  <w:num w:numId="13">
    <w:abstractNumId w:val="31"/>
  </w:num>
  <w:num w:numId="14">
    <w:abstractNumId w:val="22"/>
  </w:num>
  <w:num w:numId="15">
    <w:abstractNumId w:val="25"/>
  </w:num>
  <w:num w:numId="16">
    <w:abstractNumId w:val="10"/>
  </w:num>
  <w:num w:numId="17">
    <w:abstractNumId w:val="29"/>
  </w:num>
  <w:num w:numId="18">
    <w:abstractNumId w:val="13"/>
  </w:num>
  <w:num w:numId="19">
    <w:abstractNumId w:val="12"/>
  </w:num>
  <w:num w:numId="20">
    <w:abstractNumId w:val="24"/>
  </w:num>
  <w:num w:numId="21">
    <w:abstractNumId w:val="30"/>
  </w:num>
  <w:num w:numId="22">
    <w:abstractNumId w:val="27"/>
  </w:num>
  <w:num w:numId="23">
    <w:abstractNumId w:val="14"/>
  </w:num>
  <w:num w:numId="24">
    <w:abstractNumId w:val="23"/>
  </w:num>
  <w:num w:numId="25">
    <w:abstractNumId w:val="11"/>
  </w:num>
  <w:num w:numId="26">
    <w:abstractNumId w:val="20"/>
  </w:num>
  <w:num w:numId="27">
    <w:abstractNumId w:val="15"/>
  </w:num>
  <w:num w:numId="28">
    <w:abstractNumId w:val="16"/>
  </w:num>
  <w:num w:numId="29">
    <w:abstractNumId w:val="18"/>
  </w:num>
  <w:num w:numId="30">
    <w:abstractNumId w:val="19"/>
  </w:num>
  <w:num w:numId="31">
    <w:abstractNumId w:val="21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Extra" w:val="Inget"/>
    <w:docVar w:name="EDOC" w:val="1"/>
    <w:docVar w:name="Template" w:val="Ingen"/>
  </w:docVars>
  <w:rsids>
    <w:rsidRoot w:val="002C555E"/>
    <w:rsid w:val="0000319F"/>
    <w:rsid w:val="0000764A"/>
    <w:rsid w:val="000076BE"/>
    <w:rsid w:val="00013DE9"/>
    <w:rsid w:val="00020B5D"/>
    <w:rsid w:val="0002474F"/>
    <w:rsid w:val="000272DB"/>
    <w:rsid w:val="000363D3"/>
    <w:rsid w:val="0005458F"/>
    <w:rsid w:val="00066DB4"/>
    <w:rsid w:val="0006704C"/>
    <w:rsid w:val="000676C2"/>
    <w:rsid w:val="00077362"/>
    <w:rsid w:val="000970F3"/>
    <w:rsid w:val="000A27B0"/>
    <w:rsid w:val="000A612C"/>
    <w:rsid w:val="000B0B06"/>
    <w:rsid w:val="000B1A07"/>
    <w:rsid w:val="000B3277"/>
    <w:rsid w:val="000C6181"/>
    <w:rsid w:val="000E43B3"/>
    <w:rsid w:val="000E468E"/>
    <w:rsid w:val="000E5CCC"/>
    <w:rsid w:val="000F3119"/>
    <w:rsid w:val="00122CF0"/>
    <w:rsid w:val="0012673D"/>
    <w:rsid w:val="00136C02"/>
    <w:rsid w:val="0015231B"/>
    <w:rsid w:val="00156BF4"/>
    <w:rsid w:val="00157764"/>
    <w:rsid w:val="00157A37"/>
    <w:rsid w:val="00163F33"/>
    <w:rsid w:val="0017095A"/>
    <w:rsid w:val="00180D8F"/>
    <w:rsid w:val="00183506"/>
    <w:rsid w:val="001905A3"/>
    <w:rsid w:val="00191B97"/>
    <w:rsid w:val="00192274"/>
    <w:rsid w:val="00192CEB"/>
    <w:rsid w:val="001A1F2B"/>
    <w:rsid w:val="001B46CC"/>
    <w:rsid w:val="001C5E7F"/>
    <w:rsid w:val="001E04DD"/>
    <w:rsid w:val="001E12B4"/>
    <w:rsid w:val="0020128A"/>
    <w:rsid w:val="0021787D"/>
    <w:rsid w:val="00227CAF"/>
    <w:rsid w:val="0023688C"/>
    <w:rsid w:val="002375BA"/>
    <w:rsid w:val="00240E9C"/>
    <w:rsid w:val="002474BA"/>
    <w:rsid w:val="00252E66"/>
    <w:rsid w:val="00253434"/>
    <w:rsid w:val="00253B4E"/>
    <w:rsid w:val="00254CEE"/>
    <w:rsid w:val="00257404"/>
    <w:rsid w:val="00260A0A"/>
    <w:rsid w:val="002713D8"/>
    <w:rsid w:val="00291ED4"/>
    <w:rsid w:val="0029262B"/>
    <w:rsid w:val="00292849"/>
    <w:rsid w:val="002B608B"/>
    <w:rsid w:val="002C0337"/>
    <w:rsid w:val="002C555E"/>
    <w:rsid w:val="002D4E2B"/>
    <w:rsid w:val="002D7AAD"/>
    <w:rsid w:val="002F1E0B"/>
    <w:rsid w:val="002F55FD"/>
    <w:rsid w:val="00306637"/>
    <w:rsid w:val="00313252"/>
    <w:rsid w:val="00315713"/>
    <w:rsid w:val="00324F48"/>
    <w:rsid w:val="00325434"/>
    <w:rsid w:val="00325617"/>
    <w:rsid w:val="00325E63"/>
    <w:rsid w:val="003324BE"/>
    <w:rsid w:val="00340144"/>
    <w:rsid w:val="00342ADB"/>
    <w:rsid w:val="00345F6E"/>
    <w:rsid w:val="00350E19"/>
    <w:rsid w:val="0035379E"/>
    <w:rsid w:val="00357882"/>
    <w:rsid w:val="00357F39"/>
    <w:rsid w:val="003611F8"/>
    <w:rsid w:val="00362528"/>
    <w:rsid w:val="0036538F"/>
    <w:rsid w:val="00370A7E"/>
    <w:rsid w:val="00371164"/>
    <w:rsid w:val="00374D1D"/>
    <w:rsid w:val="0037750B"/>
    <w:rsid w:val="00377FA8"/>
    <w:rsid w:val="00385C11"/>
    <w:rsid w:val="00391AE8"/>
    <w:rsid w:val="00395F2E"/>
    <w:rsid w:val="003A3ABD"/>
    <w:rsid w:val="003B464D"/>
    <w:rsid w:val="003C5856"/>
    <w:rsid w:val="003C60D3"/>
    <w:rsid w:val="003D1484"/>
    <w:rsid w:val="003D4355"/>
    <w:rsid w:val="003E6025"/>
    <w:rsid w:val="003E7A19"/>
    <w:rsid w:val="003F337D"/>
    <w:rsid w:val="003F6375"/>
    <w:rsid w:val="0040052E"/>
    <w:rsid w:val="00405549"/>
    <w:rsid w:val="00407EFE"/>
    <w:rsid w:val="00435EBF"/>
    <w:rsid w:val="00440335"/>
    <w:rsid w:val="00450ECE"/>
    <w:rsid w:val="00464602"/>
    <w:rsid w:val="004673F8"/>
    <w:rsid w:val="00476E89"/>
    <w:rsid w:val="00484512"/>
    <w:rsid w:val="004871C8"/>
    <w:rsid w:val="004968D6"/>
    <w:rsid w:val="004A3E8B"/>
    <w:rsid w:val="004A6214"/>
    <w:rsid w:val="004D0BE9"/>
    <w:rsid w:val="004D2A37"/>
    <w:rsid w:val="004D4427"/>
    <w:rsid w:val="004D7CEB"/>
    <w:rsid w:val="004E07F3"/>
    <w:rsid w:val="004E74A7"/>
    <w:rsid w:val="005058CC"/>
    <w:rsid w:val="005212ED"/>
    <w:rsid w:val="00521D6A"/>
    <w:rsid w:val="0052271A"/>
    <w:rsid w:val="00522EA7"/>
    <w:rsid w:val="005233E0"/>
    <w:rsid w:val="00525C54"/>
    <w:rsid w:val="005359AA"/>
    <w:rsid w:val="00537AB2"/>
    <w:rsid w:val="00537BE3"/>
    <w:rsid w:val="0054056C"/>
    <w:rsid w:val="00540827"/>
    <w:rsid w:val="0054305F"/>
    <w:rsid w:val="0054634F"/>
    <w:rsid w:val="00555989"/>
    <w:rsid w:val="005604A6"/>
    <w:rsid w:val="00560855"/>
    <w:rsid w:val="005625B7"/>
    <w:rsid w:val="0057792A"/>
    <w:rsid w:val="005816CD"/>
    <w:rsid w:val="00582991"/>
    <w:rsid w:val="00582C90"/>
    <w:rsid w:val="00595F73"/>
    <w:rsid w:val="00597CDF"/>
    <w:rsid w:val="005B19DB"/>
    <w:rsid w:val="005B78F4"/>
    <w:rsid w:val="005C5CE3"/>
    <w:rsid w:val="005F649C"/>
    <w:rsid w:val="00605176"/>
    <w:rsid w:val="006175FC"/>
    <w:rsid w:val="00624BB7"/>
    <w:rsid w:val="00633D9A"/>
    <w:rsid w:val="00637C1A"/>
    <w:rsid w:val="00640EC4"/>
    <w:rsid w:val="006450A7"/>
    <w:rsid w:val="00657898"/>
    <w:rsid w:val="006622AF"/>
    <w:rsid w:val="006908B9"/>
    <w:rsid w:val="0069239B"/>
    <w:rsid w:val="006A2570"/>
    <w:rsid w:val="006A51F6"/>
    <w:rsid w:val="006F028B"/>
    <w:rsid w:val="006F0E33"/>
    <w:rsid w:val="006F68CA"/>
    <w:rsid w:val="006F7365"/>
    <w:rsid w:val="00702004"/>
    <w:rsid w:val="00714B2F"/>
    <w:rsid w:val="00716186"/>
    <w:rsid w:val="00723968"/>
    <w:rsid w:val="00726339"/>
    <w:rsid w:val="00727220"/>
    <w:rsid w:val="007311CF"/>
    <w:rsid w:val="007315AC"/>
    <w:rsid w:val="00736C0B"/>
    <w:rsid w:val="00737527"/>
    <w:rsid w:val="00740D59"/>
    <w:rsid w:val="00742D39"/>
    <w:rsid w:val="00745ADA"/>
    <w:rsid w:val="00755FAF"/>
    <w:rsid w:val="007700B3"/>
    <w:rsid w:val="00773E7F"/>
    <w:rsid w:val="00780EE8"/>
    <w:rsid w:val="00783056"/>
    <w:rsid w:val="00795915"/>
    <w:rsid w:val="00797586"/>
    <w:rsid w:val="007A059D"/>
    <w:rsid w:val="007A1A50"/>
    <w:rsid w:val="007A6844"/>
    <w:rsid w:val="007B2FB5"/>
    <w:rsid w:val="007B5153"/>
    <w:rsid w:val="00803136"/>
    <w:rsid w:val="00807533"/>
    <w:rsid w:val="0081150D"/>
    <w:rsid w:val="00835111"/>
    <w:rsid w:val="00836E6D"/>
    <w:rsid w:val="0084003D"/>
    <w:rsid w:val="00860DEE"/>
    <w:rsid w:val="008732BB"/>
    <w:rsid w:val="0087463E"/>
    <w:rsid w:val="00876248"/>
    <w:rsid w:val="008809E5"/>
    <w:rsid w:val="00884F2B"/>
    <w:rsid w:val="00894974"/>
    <w:rsid w:val="008A151B"/>
    <w:rsid w:val="008B4251"/>
    <w:rsid w:val="008B4E87"/>
    <w:rsid w:val="008C162C"/>
    <w:rsid w:val="008C17ED"/>
    <w:rsid w:val="008D1F7E"/>
    <w:rsid w:val="008D597D"/>
    <w:rsid w:val="008F2B19"/>
    <w:rsid w:val="008F55CB"/>
    <w:rsid w:val="008F69EC"/>
    <w:rsid w:val="009049EC"/>
    <w:rsid w:val="009160AE"/>
    <w:rsid w:val="009221A2"/>
    <w:rsid w:val="009353E8"/>
    <w:rsid w:val="00944561"/>
    <w:rsid w:val="0097399B"/>
    <w:rsid w:val="00975307"/>
    <w:rsid w:val="00976458"/>
    <w:rsid w:val="00983285"/>
    <w:rsid w:val="00987531"/>
    <w:rsid w:val="0099173D"/>
    <w:rsid w:val="0099390F"/>
    <w:rsid w:val="00997B98"/>
    <w:rsid w:val="009C1727"/>
    <w:rsid w:val="009C3BAC"/>
    <w:rsid w:val="009C4027"/>
    <w:rsid w:val="009C5533"/>
    <w:rsid w:val="009C7AD3"/>
    <w:rsid w:val="009D06C2"/>
    <w:rsid w:val="009D3668"/>
    <w:rsid w:val="009E1258"/>
    <w:rsid w:val="009E7819"/>
    <w:rsid w:val="009F5311"/>
    <w:rsid w:val="00A01D6D"/>
    <w:rsid w:val="00A03E34"/>
    <w:rsid w:val="00A04035"/>
    <w:rsid w:val="00A06D98"/>
    <w:rsid w:val="00A2701F"/>
    <w:rsid w:val="00A31ADD"/>
    <w:rsid w:val="00A6556D"/>
    <w:rsid w:val="00A70D5A"/>
    <w:rsid w:val="00A71CE5"/>
    <w:rsid w:val="00A826C3"/>
    <w:rsid w:val="00A82A6D"/>
    <w:rsid w:val="00A82AFF"/>
    <w:rsid w:val="00A86A8C"/>
    <w:rsid w:val="00A86D78"/>
    <w:rsid w:val="00A97910"/>
    <w:rsid w:val="00AA117B"/>
    <w:rsid w:val="00AA3216"/>
    <w:rsid w:val="00AA6F6C"/>
    <w:rsid w:val="00AC0A53"/>
    <w:rsid w:val="00AD37D9"/>
    <w:rsid w:val="00AE7FB7"/>
    <w:rsid w:val="00AF33C9"/>
    <w:rsid w:val="00AF4F52"/>
    <w:rsid w:val="00B0382C"/>
    <w:rsid w:val="00B12B89"/>
    <w:rsid w:val="00B13F17"/>
    <w:rsid w:val="00B14C0D"/>
    <w:rsid w:val="00B14E56"/>
    <w:rsid w:val="00B2319E"/>
    <w:rsid w:val="00B24411"/>
    <w:rsid w:val="00B2480D"/>
    <w:rsid w:val="00B40B96"/>
    <w:rsid w:val="00B43401"/>
    <w:rsid w:val="00B5021E"/>
    <w:rsid w:val="00B638A8"/>
    <w:rsid w:val="00B63B70"/>
    <w:rsid w:val="00B6684E"/>
    <w:rsid w:val="00B66968"/>
    <w:rsid w:val="00B66B95"/>
    <w:rsid w:val="00B679C6"/>
    <w:rsid w:val="00B724A9"/>
    <w:rsid w:val="00B77802"/>
    <w:rsid w:val="00B820C9"/>
    <w:rsid w:val="00B91137"/>
    <w:rsid w:val="00B938BD"/>
    <w:rsid w:val="00BA347F"/>
    <w:rsid w:val="00BA489F"/>
    <w:rsid w:val="00BB4BCF"/>
    <w:rsid w:val="00BB7A7C"/>
    <w:rsid w:val="00BC3AB9"/>
    <w:rsid w:val="00BD2225"/>
    <w:rsid w:val="00BD4CB4"/>
    <w:rsid w:val="00BD6F8E"/>
    <w:rsid w:val="00BE4DA1"/>
    <w:rsid w:val="00BF0963"/>
    <w:rsid w:val="00BF3F27"/>
    <w:rsid w:val="00BF5C60"/>
    <w:rsid w:val="00BF60CC"/>
    <w:rsid w:val="00C05EEE"/>
    <w:rsid w:val="00C13C1A"/>
    <w:rsid w:val="00C21A0F"/>
    <w:rsid w:val="00C22AD4"/>
    <w:rsid w:val="00C2579D"/>
    <w:rsid w:val="00C301EB"/>
    <w:rsid w:val="00C36E1B"/>
    <w:rsid w:val="00C567A0"/>
    <w:rsid w:val="00C75DE0"/>
    <w:rsid w:val="00C86C01"/>
    <w:rsid w:val="00CA4B07"/>
    <w:rsid w:val="00CB0185"/>
    <w:rsid w:val="00CC0786"/>
    <w:rsid w:val="00CD4FED"/>
    <w:rsid w:val="00CD5CEC"/>
    <w:rsid w:val="00CF78C7"/>
    <w:rsid w:val="00D01EF4"/>
    <w:rsid w:val="00D178B2"/>
    <w:rsid w:val="00D31E6B"/>
    <w:rsid w:val="00D32C09"/>
    <w:rsid w:val="00D37111"/>
    <w:rsid w:val="00D53B41"/>
    <w:rsid w:val="00D56C0F"/>
    <w:rsid w:val="00D71463"/>
    <w:rsid w:val="00D8225C"/>
    <w:rsid w:val="00D96DD1"/>
    <w:rsid w:val="00D972B6"/>
    <w:rsid w:val="00D9774E"/>
    <w:rsid w:val="00DA58AA"/>
    <w:rsid w:val="00DC2AA6"/>
    <w:rsid w:val="00DC4371"/>
    <w:rsid w:val="00DD1C6F"/>
    <w:rsid w:val="00DD7AC1"/>
    <w:rsid w:val="00DD7EB9"/>
    <w:rsid w:val="00DE2A46"/>
    <w:rsid w:val="00DE3B3F"/>
    <w:rsid w:val="00DF46F4"/>
    <w:rsid w:val="00E02EB9"/>
    <w:rsid w:val="00E164F4"/>
    <w:rsid w:val="00E17A30"/>
    <w:rsid w:val="00E23D85"/>
    <w:rsid w:val="00E24803"/>
    <w:rsid w:val="00E2639C"/>
    <w:rsid w:val="00E3364C"/>
    <w:rsid w:val="00E40D05"/>
    <w:rsid w:val="00E64585"/>
    <w:rsid w:val="00E65EC6"/>
    <w:rsid w:val="00E660DE"/>
    <w:rsid w:val="00E6759F"/>
    <w:rsid w:val="00E678EB"/>
    <w:rsid w:val="00E70BC5"/>
    <w:rsid w:val="00E72533"/>
    <w:rsid w:val="00E76856"/>
    <w:rsid w:val="00E83F01"/>
    <w:rsid w:val="00E9064A"/>
    <w:rsid w:val="00E94E64"/>
    <w:rsid w:val="00EA0BAA"/>
    <w:rsid w:val="00EB078E"/>
    <w:rsid w:val="00EB2132"/>
    <w:rsid w:val="00EB4183"/>
    <w:rsid w:val="00EB65F4"/>
    <w:rsid w:val="00EB705F"/>
    <w:rsid w:val="00EC45D7"/>
    <w:rsid w:val="00ED1751"/>
    <w:rsid w:val="00ED226E"/>
    <w:rsid w:val="00EE5108"/>
    <w:rsid w:val="00EE5CF4"/>
    <w:rsid w:val="00EE753B"/>
    <w:rsid w:val="00F05AE1"/>
    <w:rsid w:val="00F16FEF"/>
    <w:rsid w:val="00F25B65"/>
    <w:rsid w:val="00F40089"/>
    <w:rsid w:val="00F40A38"/>
    <w:rsid w:val="00F410FD"/>
    <w:rsid w:val="00F47BB7"/>
    <w:rsid w:val="00F51854"/>
    <w:rsid w:val="00F61979"/>
    <w:rsid w:val="00F72974"/>
    <w:rsid w:val="00F76547"/>
    <w:rsid w:val="00F941C6"/>
    <w:rsid w:val="00FC272F"/>
    <w:rsid w:val="00FC6AC5"/>
    <w:rsid w:val="00FD372D"/>
    <w:rsid w:val="00FE25F5"/>
    <w:rsid w:val="00FE35D1"/>
    <w:rsid w:val="00FE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259D20A"/>
  <w15:chartTrackingRefBased/>
  <w15:docId w15:val="{D79AB543-0FE3-4C1C-AFFD-3E5C5A05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Theme="minorHAnsi" w:hAnsi="Garamond" w:cstheme="minorBidi"/>
        <w:sz w:val="24"/>
        <w:szCs w:val="24"/>
        <w:lang w:val="sv-SE" w:eastAsia="en-US" w:bidi="ar-SA"/>
      </w:rPr>
    </w:rPrDefault>
    <w:pPrDefault>
      <w:pPr>
        <w:spacing w:after="12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55E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5C54"/>
    <w:pPr>
      <w:keepNext/>
      <w:keepLines/>
      <w:spacing w:before="720" w:after="120" w:line="400" w:lineRule="atLeast"/>
      <w:outlineLvl w:val="0"/>
    </w:pPr>
    <w:rPr>
      <w:rFonts w:asciiTheme="majorHAnsi" w:eastAsiaTheme="majorEastAsia" w:hAnsiTheme="majorHAnsi" w:cstheme="majorBidi"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5C54"/>
    <w:pPr>
      <w:keepNext/>
      <w:keepLines/>
      <w:spacing w:before="240" w:after="60" w:line="340" w:lineRule="atLeast"/>
      <w:outlineLvl w:val="1"/>
    </w:pPr>
    <w:rPr>
      <w:rFonts w:asciiTheme="majorHAnsi" w:eastAsiaTheme="majorEastAsia" w:hAnsiTheme="majorHAnsi" w:cstheme="majorBidi"/>
      <w:bCs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5C54"/>
    <w:pPr>
      <w:keepNext/>
      <w:keepLines/>
      <w:spacing w:before="240" w:after="60" w:line="280" w:lineRule="atLeast"/>
      <w:outlineLvl w:val="2"/>
    </w:pPr>
    <w:rPr>
      <w:rFonts w:asciiTheme="majorHAnsi" w:eastAsiaTheme="majorEastAsia" w:hAnsiTheme="majorHAnsi" w:cstheme="majorBidi"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D597D"/>
    <w:pPr>
      <w:keepNext/>
      <w:keepLines/>
      <w:spacing w:before="240" w:after="60" w:line="240" w:lineRule="atLeast"/>
      <w:outlineLvl w:val="3"/>
    </w:pPr>
    <w:rPr>
      <w:rFonts w:ascii="Verdana" w:eastAsiaTheme="majorEastAsia" w:hAnsi="Verdana" w:cstheme="majorBidi"/>
      <w:bCs/>
      <w:iCs/>
      <w:color w:val="000000" w:themeColor="text1"/>
      <w:sz w:val="20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162C"/>
    <w:pPr>
      <w:keepNext/>
      <w:keepLines/>
      <w:spacing w:before="240" w:after="60" w:line="240" w:lineRule="atLeast"/>
      <w:outlineLvl w:val="4"/>
    </w:pPr>
    <w:rPr>
      <w:rFonts w:ascii="Verdana" w:eastAsiaTheme="majorEastAsia" w:hAnsi="Verdan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6BF4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CellMar>
        <w:top w:w="28" w:type="dxa"/>
        <w:bottom w:w="28" w:type="dxa"/>
      </w:tblCellMar>
    </w:tblPr>
  </w:style>
  <w:style w:type="paragraph" w:styleId="ListParagraph">
    <w:name w:val="List Paragraph"/>
    <w:basedOn w:val="Normal"/>
    <w:uiPriority w:val="34"/>
    <w:semiHidden/>
    <w:rsid w:val="000B3277"/>
    <w:pPr>
      <w:spacing w:after="0" w:line="280" w:lineRule="atLeast"/>
      <w:ind w:left="720"/>
      <w:contextualSpacing/>
    </w:pPr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25C54"/>
    <w:rPr>
      <w:rFonts w:asciiTheme="majorHAnsi" w:eastAsiaTheme="majorEastAsia" w:hAnsiTheme="majorHAnsi" w:cstheme="majorBidi"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25C54"/>
    <w:rPr>
      <w:rFonts w:asciiTheme="majorHAnsi" w:eastAsiaTheme="majorEastAsia" w:hAnsiTheme="majorHAnsi" w:cstheme="majorBidi"/>
      <w:bCs/>
      <w:sz w:val="30"/>
      <w:szCs w:val="26"/>
    </w:rPr>
  </w:style>
  <w:style w:type="paragraph" w:styleId="Header">
    <w:name w:val="header"/>
    <w:basedOn w:val="Normal"/>
    <w:link w:val="HeaderChar"/>
    <w:unhideWhenUsed/>
    <w:rsid w:val="00A2701F"/>
    <w:pPr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2701F"/>
  </w:style>
  <w:style w:type="paragraph" w:styleId="Footer">
    <w:name w:val="footer"/>
    <w:basedOn w:val="Normal"/>
    <w:link w:val="FooterChar"/>
    <w:uiPriority w:val="99"/>
    <w:unhideWhenUsed/>
    <w:rsid w:val="00A2701F"/>
    <w:pPr>
      <w:spacing w:after="0" w:line="240" w:lineRule="auto"/>
    </w:pPr>
    <w:rPr>
      <w:rFonts w:ascii="Verdana" w:hAnsi="Verdana"/>
      <w:sz w:val="1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2701F"/>
    <w:rPr>
      <w:rFonts w:ascii="Verdana" w:hAnsi="Verdana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B98"/>
    <w:rPr>
      <w:rFonts w:ascii="Tahoma" w:hAnsi="Tahoma" w:cs="Tahoma"/>
      <w:sz w:val="16"/>
      <w:szCs w:val="16"/>
    </w:rPr>
  </w:style>
  <w:style w:type="paragraph" w:customStyle="1" w:styleId="Ledtext">
    <w:name w:val="Ledtext"/>
    <w:basedOn w:val="Normal"/>
    <w:next w:val="Normal"/>
    <w:rsid w:val="00876248"/>
    <w:pPr>
      <w:spacing w:after="0" w:line="180" w:lineRule="atLeast"/>
    </w:pPr>
    <w:rPr>
      <w:rFonts w:ascii="Verdana" w:hAnsi="Verdana"/>
      <w:sz w:val="14"/>
      <w:szCs w:val="24"/>
    </w:rPr>
  </w:style>
  <w:style w:type="character" w:styleId="Hyperlink">
    <w:name w:val="Hyperlink"/>
    <w:basedOn w:val="DefaultParagraphFont"/>
    <w:uiPriority w:val="99"/>
    <w:unhideWhenUsed/>
    <w:rsid w:val="00D31E6B"/>
    <w:rPr>
      <w:color w:val="0070C0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2480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525C54"/>
    <w:rPr>
      <w:rFonts w:asciiTheme="majorHAnsi" w:eastAsiaTheme="majorEastAsia" w:hAnsiTheme="majorHAnsi" w:cstheme="majorBidi"/>
      <w:bCs/>
    </w:rPr>
  </w:style>
  <w:style w:type="paragraph" w:styleId="Title">
    <w:name w:val="Title"/>
    <w:basedOn w:val="Normal"/>
    <w:next w:val="Normal"/>
    <w:link w:val="TitleChar"/>
    <w:uiPriority w:val="10"/>
    <w:semiHidden/>
    <w:rsid w:val="00A826C3"/>
    <w:pPr>
      <w:spacing w:before="600" w:after="360" w:line="480" w:lineRule="atLeast"/>
      <w:contextualSpacing/>
    </w:pPr>
    <w:rPr>
      <w:rFonts w:ascii="Verdana" w:eastAsiaTheme="majorEastAsia" w:hAnsi="Verdana" w:cstheme="majorBidi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4A6214"/>
    <w:rPr>
      <w:rFonts w:ascii="Verdana" w:eastAsiaTheme="majorEastAsia" w:hAnsi="Verdana" w:cstheme="majorBidi"/>
      <w:spacing w:val="5"/>
      <w:kern w:val="28"/>
      <w:sz w:val="44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A826C3"/>
    <w:pPr>
      <w:numPr>
        <w:ilvl w:val="1"/>
      </w:numPr>
      <w:spacing w:before="240" w:after="60"/>
    </w:pPr>
    <w:rPr>
      <w:rFonts w:ascii="Verdana" w:eastAsiaTheme="majorEastAsia" w:hAnsi="Verdana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A6214"/>
    <w:rPr>
      <w:rFonts w:ascii="Verdana" w:eastAsiaTheme="majorEastAsia" w:hAnsi="Verdana" w:cstheme="majorBidi"/>
      <w:i/>
      <w:iCs/>
      <w:spacing w:val="15"/>
    </w:rPr>
  </w:style>
  <w:style w:type="paragraph" w:styleId="NoSpacing">
    <w:name w:val="No Spacing"/>
    <w:uiPriority w:val="1"/>
    <w:rsid w:val="00E23D85"/>
    <w:pPr>
      <w:spacing w:after="0" w:line="240" w:lineRule="auto"/>
    </w:pPr>
  </w:style>
  <w:style w:type="character" w:styleId="Strong">
    <w:name w:val="Strong"/>
    <w:basedOn w:val="DefaultParagraphFont"/>
    <w:uiPriority w:val="22"/>
    <w:semiHidden/>
    <w:rsid w:val="00A826C3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42D39"/>
    <w:rPr>
      <w:rFonts w:ascii="Verdana" w:eastAsiaTheme="majorEastAsia" w:hAnsi="Verdana" w:cstheme="majorBidi"/>
      <w:bCs/>
      <w:iCs/>
      <w:color w:val="000000" w:themeColor="text1"/>
      <w:sz w:val="20"/>
    </w:rPr>
  </w:style>
  <w:style w:type="paragraph" w:customStyle="1" w:styleId="Protokollpunkt">
    <w:name w:val="Protokollpunkt"/>
    <w:basedOn w:val="Heading3"/>
    <w:next w:val="Normal"/>
    <w:semiHidden/>
    <w:qFormat/>
    <w:rsid w:val="004A3E8B"/>
    <w:pPr>
      <w:numPr>
        <w:numId w:val="31"/>
      </w:numPr>
      <w:tabs>
        <w:tab w:val="num" w:pos="360"/>
        <w:tab w:val="left" w:pos="567"/>
        <w:tab w:val="left" w:pos="1304"/>
      </w:tabs>
      <w:ind w:left="567" w:hanging="567"/>
      <w:outlineLvl w:val="9"/>
    </w:pPr>
    <w:rPr>
      <w:rFonts w:ascii="Verdana" w:hAnsi="Verdana"/>
    </w:rPr>
  </w:style>
  <w:style w:type="character" w:styleId="Emphasis">
    <w:name w:val="Emphasis"/>
    <w:basedOn w:val="DefaultParagraphFont"/>
    <w:uiPriority w:val="20"/>
    <w:semiHidden/>
    <w:rsid w:val="00736C0B"/>
    <w:rPr>
      <w:i/>
      <w:iCs/>
    </w:rPr>
  </w:style>
  <w:style w:type="character" w:styleId="IntenseEmphasis">
    <w:name w:val="Intense Emphasis"/>
    <w:basedOn w:val="DefaultParagraphFont"/>
    <w:uiPriority w:val="21"/>
    <w:semiHidden/>
    <w:rsid w:val="00736C0B"/>
    <w:rPr>
      <w:i/>
      <w:iCs/>
      <w:color w:val="FF8200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rsid w:val="00736C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36C0B"/>
    <w:rPr>
      <w:rFonts w:asciiTheme="minorHAnsi" w:hAnsiTheme="minorHAnsi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736C0B"/>
    <w:pPr>
      <w:pBdr>
        <w:top w:val="single" w:sz="4" w:space="10" w:color="FF8200" w:themeColor="accent1"/>
        <w:bottom w:val="single" w:sz="4" w:space="10" w:color="FF8200" w:themeColor="accent1"/>
      </w:pBdr>
      <w:spacing w:before="360" w:after="360"/>
      <w:ind w:left="864" w:right="864"/>
      <w:jc w:val="center"/>
    </w:pPr>
    <w:rPr>
      <w:i/>
      <w:iCs/>
      <w:color w:val="FF82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36C0B"/>
    <w:rPr>
      <w:rFonts w:asciiTheme="minorHAnsi" w:hAnsiTheme="minorHAnsi"/>
      <w:i/>
      <w:iCs/>
      <w:color w:val="FF8200" w:themeColor="accent1"/>
    </w:rPr>
  </w:style>
  <w:style w:type="character" w:styleId="SubtleEmphasis">
    <w:name w:val="Subtle Emphasis"/>
    <w:basedOn w:val="DefaultParagraphFont"/>
    <w:uiPriority w:val="19"/>
    <w:semiHidden/>
    <w:rsid w:val="00736C0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rsid w:val="00736C0B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semiHidden/>
    <w:rsid w:val="00736C0B"/>
    <w:rPr>
      <w:b/>
      <w:bCs/>
      <w:i/>
      <w:iCs/>
      <w:spacing w:val="5"/>
    </w:rPr>
  </w:style>
  <w:style w:type="table" w:customStyle="1" w:styleId="KEMITabell">
    <w:name w:val="KEMI Tabell"/>
    <w:basedOn w:val="TableNormal"/>
    <w:uiPriority w:val="99"/>
    <w:rsid w:val="0099390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CellMar>
        <w:top w:w="28" w:type="dxa"/>
        <w:bottom w:w="28" w:type="dxa"/>
      </w:tblCellMar>
    </w:tblPr>
    <w:tblStylePr w:type="firstRow">
      <w:rPr>
        <w:rFonts w:ascii="Verdana" w:hAnsi="Verdana"/>
        <w:sz w:val="20"/>
      </w:rPr>
      <w:tblPr/>
      <w:tcPr>
        <w:shd w:val="clear" w:color="auto" w:fill="F2F2F2" w:themeFill="background1" w:themeFillShade="F2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1E04DD"/>
    <w:pPr>
      <w:tabs>
        <w:tab w:val="left" w:pos="1304"/>
        <w:tab w:val="right" w:leader="dot" w:pos="7938"/>
      </w:tabs>
      <w:spacing w:before="240" w:after="60" w:line="260" w:lineRule="atLeast"/>
      <w:ind w:left="1304" w:right="567" w:hanging="1304"/>
    </w:pPr>
    <w:rPr>
      <w:rFonts w:asciiTheme="majorHAnsi" w:hAnsiTheme="majorHAnsi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7A6844"/>
    <w:pPr>
      <w:tabs>
        <w:tab w:val="right" w:leader="dot" w:pos="7938"/>
      </w:tabs>
      <w:spacing w:before="60" w:after="0" w:line="220" w:lineRule="atLeast"/>
      <w:ind w:left="1304" w:right="567" w:hanging="1304"/>
    </w:pPr>
    <w:rPr>
      <w:rFonts w:asciiTheme="majorHAnsi" w:hAnsiTheme="majorHAnsi"/>
      <w:sz w:val="18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F0E33"/>
    <w:pPr>
      <w:tabs>
        <w:tab w:val="right" w:leader="dot" w:pos="7938"/>
      </w:tabs>
      <w:spacing w:before="60" w:after="0" w:line="220" w:lineRule="atLeast"/>
      <w:ind w:left="1304" w:right="567" w:hanging="1304"/>
    </w:pPr>
    <w:rPr>
      <w:rFonts w:asciiTheme="majorHAnsi" w:hAnsiTheme="majorHAnsi"/>
      <w:sz w:val="18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25B65"/>
    <w:pPr>
      <w:tabs>
        <w:tab w:val="right" w:leader="dot" w:pos="7938"/>
      </w:tabs>
      <w:spacing w:before="60" w:after="0" w:line="220" w:lineRule="atLeast"/>
      <w:ind w:right="567"/>
    </w:pPr>
    <w:rPr>
      <w:rFonts w:asciiTheme="majorHAnsi" w:hAnsiTheme="majorHAnsi"/>
      <w:sz w:val="18"/>
      <w:szCs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894974"/>
    <w:pPr>
      <w:tabs>
        <w:tab w:val="right" w:leader="dot" w:pos="7938"/>
      </w:tabs>
      <w:spacing w:before="60" w:after="0" w:line="220" w:lineRule="atLeast"/>
      <w:ind w:right="567"/>
    </w:pPr>
    <w:rPr>
      <w:rFonts w:asciiTheme="majorHAnsi" w:hAnsiTheme="majorHAnsi"/>
      <w:sz w:val="1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42D39"/>
    <w:rPr>
      <w:rFonts w:ascii="Verdana" w:eastAsiaTheme="majorEastAsia" w:hAnsi="Verdana" w:cstheme="majorBidi"/>
      <w:color w:val="000000" w:themeColor="text1"/>
      <w:sz w:val="20"/>
    </w:rPr>
  </w:style>
  <w:style w:type="paragraph" w:styleId="ListNumber">
    <w:name w:val="List Number"/>
    <w:basedOn w:val="Normal"/>
    <w:uiPriority w:val="99"/>
    <w:unhideWhenUsed/>
    <w:rsid w:val="00362528"/>
    <w:pPr>
      <w:numPr>
        <w:numId w:val="35"/>
      </w:numPr>
      <w:spacing w:after="120" w:line="280" w:lineRule="atLeast"/>
      <w:contextualSpacing/>
    </w:pPr>
    <w:rPr>
      <w:sz w:val="24"/>
      <w:szCs w:val="24"/>
    </w:rPr>
  </w:style>
  <w:style w:type="paragraph" w:styleId="ListNumber2">
    <w:name w:val="List Number 2"/>
    <w:basedOn w:val="Normal"/>
    <w:uiPriority w:val="99"/>
    <w:unhideWhenUsed/>
    <w:rsid w:val="00C36E1B"/>
    <w:pPr>
      <w:numPr>
        <w:ilvl w:val="1"/>
        <w:numId w:val="35"/>
      </w:numPr>
      <w:spacing w:after="120" w:line="280" w:lineRule="atLeast"/>
      <w:contextualSpacing/>
    </w:pPr>
    <w:rPr>
      <w:sz w:val="24"/>
      <w:szCs w:val="24"/>
    </w:rPr>
  </w:style>
  <w:style w:type="paragraph" w:styleId="ListNumber3">
    <w:name w:val="List Number 3"/>
    <w:basedOn w:val="Normal"/>
    <w:uiPriority w:val="99"/>
    <w:unhideWhenUsed/>
    <w:rsid w:val="00F941C6"/>
    <w:pPr>
      <w:numPr>
        <w:ilvl w:val="2"/>
        <w:numId w:val="35"/>
      </w:numPr>
      <w:spacing w:after="120" w:line="280" w:lineRule="atLeast"/>
      <w:contextualSpacing/>
    </w:pPr>
    <w:rPr>
      <w:sz w:val="24"/>
      <w:szCs w:val="24"/>
    </w:rPr>
  </w:style>
  <w:style w:type="numbering" w:customStyle="1" w:styleId="KEMIListformat">
    <w:name w:val="KEMI Listformat"/>
    <w:uiPriority w:val="99"/>
    <w:rsid w:val="000E43B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cha.europa.eu/documents/10162/1055ad68-8376-a8f4-45c0-43e61d6357eb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emi">
      <a:dk1>
        <a:srgbClr val="000000"/>
      </a:dk1>
      <a:lt1>
        <a:srgbClr val="FFFFFF"/>
      </a:lt1>
      <a:dk2>
        <a:srgbClr val="FF8200"/>
      </a:dk2>
      <a:lt2>
        <a:srgbClr val="9BCBEB"/>
      </a:lt2>
      <a:accent1>
        <a:srgbClr val="FF8200"/>
      </a:accent1>
      <a:accent2>
        <a:srgbClr val="00A3E0"/>
      </a:accent2>
      <a:accent3>
        <a:srgbClr val="A7A8AA"/>
      </a:accent3>
      <a:accent4>
        <a:srgbClr val="FFCD00"/>
      </a:accent4>
      <a:accent5>
        <a:srgbClr val="97D700"/>
      </a:accent5>
      <a:accent6>
        <a:srgbClr val="F9423A"/>
      </a:accent6>
      <a:hlink>
        <a:srgbClr val="0070C0"/>
      </a:hlink>
      <a:folHlink>
        <a:srgbClr val="0070C0"/>
      </a:folHlink>
    </a:clrScheme>
    <a:fontScheme name="Kemi">
      <a:majorFont>
        <a:latin typeface="Verdana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bs:GrowBusinessDocument xmlns:gbs="http://www.software-innovation.no/growBusinessDocument" gbs:officeVersion="2007" gbs:sourceId="" gbs:entity="Document" gbs:templateDesignerVersion="3.1 F">
  <gbs:ToCase.Name gbs:loadFromGrowBusiness="OnProduce" gbs:saveInGrowBusiness="False" gbs:connected="true" gbs:recno="" gbs:entity="" gbs:datatype="string" gbs:key="5251412" gbs:removeContentControl="0"/>
  <gbs:ToCase.CF_fnr.Regnr gbs:loadFromGrowBusiness="OnProduce" gbs:saveInGrowBusiness="False" gbs:connected="true" gbs:recno="" gbs:entity="" gbs:datatype="string" gbs:key="5251413" gbs:removeContentControl="0"/>
  <gbs:ToCase.CF_fnrbeskrivning gbs:loadFromGrowBusiness="OnProduce" gbs:saveInGrowBusiness="False" gbs:connected="true" gbs:recno="" gbs:entity="" gbs:datatype="string" gbs:key="5251437"/>
  <gbs:ToCase.Name gbs:loadFromGrowBusiness="OnProduce" gbs:saveInGrowBusiness="False" gbs:connected="true" gbs:recno="" gbs:entity="" gbs:datatype="string" gbs:key="10103845"/>
  <gbs:ToCase.CF_fnr.Regnr gbs:loadFromGrowBusiness="OnProduce" gbs:saveInGrowBusiness="False" gbs:connected="true" gbs:recno="" gbs:entity="" gbs:datatype="string" gbs:key="10103846"/>
  <gbs:ToCase.ToClassCodes.ToClassCode.Code gbs:loadFromGrowBusiness="OnProduce" gbs:saveInGrowBusiness="False" gbs:connected="true" gbs:recno="" gbs:entity="" gbs:datatype="string" gbs:key="25008810"/>
  <gbs:ToCase.ToClassCodes.ToClassCode.Code gbs:loadFromGrowBusiness="OnProduce" gbs:saveInGrowBusiness="False" gbs:connected="true" gbs:recno="" gbs:entity="" gbs:datatype="string" gbs:key="25008827" gbs:removeContentControl="2"/>
  <gbs:ToCase.ToClassCodes.ToClassCode.Code gbs:loadFromGrowBusiness="OnProduce" gbs:saveInGrowBusiness="False" gbs:connected="true" gbs:recno="" gbs:entity="" gbs:datatype="string" gbs:key="25008860" gbs:removeContentControl="2"/>
  <gbs:ToActivityContactJOINEX.Name gbs:loadFromGrowBusiness="OnProduce" gbs:saveInGrowBusiness="False" gbs:connected="true" gbs:recno="" gbs:entity="" gbs:datatype="string" gbs:key="5251443" gbs:joinex="[JOINEX=[ToRole] {!OJEX!}=6]" gbs:removeContentControl="0"> </gbs:ToActivityContactJOINEX.Name>
  <gbs:ToActivityContactJOINEX.Name2 gbs:loadFromGrowBusiness="OnProduce" gbs:saveInGrowBusiness="False" gbs:connected="true" gbs:recno="" gbs:entity="" gbs:datatype="string" gbs:key="5251444" gbs:removeContentControl="1" gbs:joinex="[JOINEX=[ToRole] {!OJEX!}=6]"> </gbs:ToActivityContactJOINEX.Name2>
  <gbs:ToActivityContactJOINEX.Address gbs:loadFromGrowBusiness="OnProduce" gbs:saveInGrowBusiness="False" gbs:connected="true" gbs:recno="" gbs:entity="" gbs:datatype="string" gbs:key="5251445" gbs:joinex="[JOINEX=[ToRole] {!OJEX!}=6]" gbs:removeContentControl="0"> </gbs:ToActivityContactJOINEX.Address>
  <gbs:ToActivityContactJOINEX.ZipCode gbs:loadFromGrowBusiness="OnProduce" gbs:saveInGrowBusiness="False" gbs:connected="true" gbs:recno="" gbs:entity="" gbs:datatype="string" gbs:key="5251447" gbs:joinex="[JOINEX=[ToRole] {!OJEX!}=6]" gbs:removeContentControl="0"> </gbs:ToActivityContactJOINEX.ZipCode>
  <gbs:ToActivityContactJOINEX.ZipPlace gbs:loadFromGrowBusiness="OnProduce" gbs:saveInGrowBusiness="False" gbs:connected="true" gbs:recno="" gbs:entity="" gbs:datatype="string" gbs:key="5251449" gbs:joinex="[JOINEX=[ToRole] {!OJEX!}=6]" gbs:removeContentControl="0"> </gbs:ToActivityContactJOINEX.ZipPlace>
  <gbs:ToActivityContactJOINEX.ToAddress.Country.Description gbs:loadFromGrowBusiness="OnProduce" gbs:saveInGrowBusiness="False" gbs:connected="true" gbs:recno="" gbs:entity="" gbs:datatype="string" gbs:key="5251459" gbs:joinex="[JOINEX=[ToRole] {!OJEX!}=6]" gbs:removeContentControl="0"> </gbs:ToActivityContactJOINEX.ToAddress.Country.Description>
  <gbs:CF_handlingstyper.Description gbs:loadFromGrowBusiness="OnEdit" gbs:saveInGrowBusiness="False" gbs:connected="true" gbs:recno="" gbs:entity="" gbs:datatype="string" gbs:key="13087316" gbs:removeContentControl="0">kallelse</gbs:CF_handlingstyper.Description>
  <gbs:CF_handlingstyper.Description gbs:loadFromGrowBusiness="OnEdit" gbs:saveInGrowBusiness="False" gbs:connected="true" gbs:recno="" gbs:entity="" gbs:datatype="string" gbs:key="13087314" gbs:removeContentControl="0">DOKUMENTTYP</gbs:CF_handlingstyper.Description>
  <gbs:ToCase.CF_fnr.Code gbs:loadFromGrowBusiness="OnProduce" gbs:saveInGrowBusiness="False" gbs:connected="true" gbs:recno="" gbs:entity="" gbs:datatype="string" gbs:key="5251410" gbs:removeContentControl="0"/>
  <gbs:ToCase.CF_fnr.Code gbs:loadFromGrowBusiness="OnProduce" gbs:saveInGrowBusiness="False" gbs:connected="true" gbs:recno="" gbs:entity="" gbs:datatype="string" gbs:key="10103844"/>
  <gbs:ReferenceNo gbs:loadFromGrowBusiness="OnProduce" gbs:saveInGrowBusiness="False" gbs:connected="true" gbs:recno="" gbs:entity="" gbs:datatype="string" gbs:key="7405754" gbs:removeContentControl="0"> </gbs:ReferenceNo>
  <gbs:ReferenceNo gbs:loadFromGrowBusiness="OnProduce" gbs:saveInGrowBusiness="False" gbs:connected="true" gbs:recno="" gbs:entity="" gbs:datatype="string" gbs:key="25008807"/>
  <gbs:ReferenceNo gbs:loadFromGrowBusiness="OnProduce" gbs:saveInGrowBusiness="False" gbs:connected="true" gbs:recno="" gbs:entity="" gbs:datatype="string" gbs:key="16774258" gbs:removeContentControl="0"/>
  <gbs:ToCase.CF_verksamtamne.Description gbs:loadFromGrowBusiness="OnProduce" gbs:saveInGrowBusiness="False" gbs:connected="true" gbs:recno="" gbs:entity="" gbs:datatype="string" gbs:key="17135339"/>
</gbs:GrowBusinessDocumen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D4DA5-63A3-4E7F-9CA8-14B794B3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5EC3B-C32D-481F-93F4-D6EF36520843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A21293-38F5-4551-89E3-1931633A82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CCA4AB-EF54-4489-859E-94AB49DD3E50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D5E980EA-7C95-4FFC-879E-E49464DE2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761FA450.dotm</Template>
  <TotalTime>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Kemikalieinspektionen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Åkerblom</dc:creator>
  <cp:keywords/>
  <dc:description/>
  <cp:lastModifiedBy>MARKKULA Liisa</cp:lastModifiedBy>
  <cp:revision>2</cp:revision>
  <cp:lastPrinted>2009-08-21T12:34:00Z</cp:lastPrinted>
  <dcterms:created xsi:type="dcterms:W3CDTF">2019-10-15T10:18:00Z</dcterms:created>
  <dcterms:modified xsi:type="dcterms:W3CDTF">2019-10-15T10:18:00Z</dcterms:modified>
</cp:coreProperties>
</file>