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73238" w14:textId="77777777" w:rsidR="007C0287" w:rsidRPr="007C0287" w:rsidRDefault="007C0287" w:rsidP="007C0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544732E8" wp14:editId="544732E9">
            <wp:extent cx="2172970" cy="55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73239" w14:textId="77777777" w:rsidR="007C0287" w:rsidRPr="007C0287" w:rsidRDefault="007C0287" w:rsidP="007C02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447323A" w14:textId="28CA25BA" w:rsidR="007C0287" w:rsidRDefault="00CF0BD7" w:rsidP="007C0287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hAnsi="Verdana"/>
          <w:sz w:val="20"/>
          <w:szCs w:val="20"/>
        </w:rPr>
        <w:t>MSC/A/060/2018</w:t>
      </w:r>
      <w:r w:rsidR="00ED0BDF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D</w:t>
      </w:r>
      <w:r w:rsidR="007C0287" w:rsidRPr="007C0287">
        <w:rPr>
          <w:rFonts w:ascii="Verdana" w:eastAsia="Times New Roman" w:hAnsi="Verdana" w:cs="Times New Roman"/>
          <w:sz w:val="20"/>
          <w:szCs w:val="20"/>
          <w:lang w:eastAsia="en-GB"/>
        </w:rPr>
        <w:t>raft agenda</w:t>
      </w:r>
      <w:r w:rsidR="00EE7DC3">
        <w:rPr>
          <w:rFonts w:ascii="Verdana" w:eastAsia="Times New Roman" w:hAnsi="Verdana" w:cs="Times New Roman"/>
          <w:sz w:val="20"/>
          <w:szCs w:val="20"/>
          <w:lang w:eastAsia="en-GB"/>
        </w:rPr>
        <w:t>_rev.1</w:t>
      </w:r>
    </w:p>
    <w:p w14:paraId="1F78D740" w14:textId="4CE92F58" w:rsidR="00725DC0" w:rsidRPr="007C0287" w:rsidRDefault="00EE7DC3" w:rsidP="007C0287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sz w:val="20"/>
          <w:szCs w:val="20"/>
          <w:lang w:eastAsia="en-GB"/>
        </w:rPr>
        <w:t>4 June</w:t>
      </w:r>
      <w:r w:rsidR="00725DC0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2018</w:t>
      </w:r>
    </w:p>
    <w:p w14:paraId="5447323B" w14:textId="77777777" w:rsidR="007C0287" w:rsidRPr="007C0287" w:rsidRDefault="007C0287" w:rsidP="007C02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5447323D" w14:textId="279C548A" w:rsidR="007C0287" w:rsidRPr="007C0287" w:rsidRDefault="007C0287" w:rsidP="007C0287">
      <w:pPr>
        <w:spacing w:before="120" w:after="0" w:line="240" w:lineRule="auto"/>
        <w:jc w:val="center"/>
        <w:outlineLvl w:val="0"/>
        <w:rPr>
          <w:rFonts w:ascii="Verdana" w:eastAsia="Times New Roman" w:hAnsi="Verdana" w:cs="Times New Roman"/>
          <w:b/>
          <w:sz w:val="28"/>
          <w:szCs w:val="28"/>
          <w:lang w:eastAsia="en-GB"/>
        </w:rPr>
      </w:pPr>
      <w:r w:rsidRPr="007C0287">
        <w:rPr>
          <w:rFonts w:ascii="Verdana" w:eastAsia="Times New Roman" w:hAnsi="Verdana" w:cs="Times New Roman"/>
          <w:b/>
          <w:sz w:val="28"/>
          <w:szCs w:val="28"/>
          <w:lang w:eastAsia="en-GB"/>
        </w:rPr>
        <w:t xml:space="preserve">Draft Agenda </w:t>
      </w:r>
    </w:p>
    <w:p w14:paraId="5447323E" w14:textId="69D523B5" w:rsidR="007C0287" w:rsidRPr="007C0287" w:rsidRDefault="00CF0BD7" w:rsidP="007C0287">
      <w:pPr>
        <w:spacing w:before="120" w:after="120" w:line="240" w:lineRule="auto"/>
        <w:jc w:val="center"/>
        <w:outlineLvl w:val="0"/>
        <w:rPr>
          <w:rFonts w:ascii="Verdana" w:eastAsia="Times New Roman" w:hAnsi="Verdana" w:cs="Times New Roman"/>
          <w:b/>
          <w:sz w:val="28"/>
          <w:szCs w:val="28"/>
          <w:lang w:eastAsia="en-GB"/>
        </w:rPr>
      </w:pPr>
      <w:r>
        <w:rPr>
          <w:rFonts w:ascii="Verdana" w:eastAsia="Times New Roman" w:hAnsi="Verdana" w:cs="Times New Roman"/>
          <w:b/>
          <w:sz w:val="28"/>
          <w:szCs w:val="28"/>
          <w:lang w:eastAsia="en-GB"/>
        </w:rPr>
        <w:t>60</w:t>
      </w:r>
      <w:r w:rsidR="00C73284" w:rsidRPr="00C73284">
        <w:rPr>
          <w:rFonts w:ascii="Verdana" w:eastAsia="Times New Roman" w:hAnsi="Verdana" w:cs="Times New Roman"/>
          <w:b/>
          <w:sz w:val="28"/>
          <w:szCs w:val="28"/>
          <w:vertAlign w:val="superscript"/>
          <w:lang w:eastAsia="en-GB"/>
        </w:rPr>
        <w:t>th</w:t>
      </w:r>
      <w:r w:rsidR="007C0287" w:rsidRPr="007C0287">
        <w:rPr>
          <w:rFonts w:ascii="Verdana" w:eastAsia="Times New Roman" w:hAnsi="Verdana" w:cs="Times New Roman"/>
          <w:b/>
          <w:sz w:val="28"/>
          <w:szCs w:val="28"/>
          <w:lang w:eastAsia="en-GB"/>
        </w:rPr>
        <w:t xml:space="preserve"> meeting of the Member State Committee </w:t>
      </w:r>
    </w:p>
    <w:p w14:paraId="5447323F" w14:textId="77777777" w:rsidR="007C0287" w:rsidRPr="007C0287" w:rsidRDefault="007C0287" w:rsidP="007C0287">
      <w:pPr>
        <w:autoSpaceDE w:val="0"/>
        <w:autoSpaceDN w:val="0"/>
        <w:adjustRightInd w:val="0"/>
        <w:spacing w:after="60" w:line="240" w:lineRule="atLeast"/>
        <w:ind w:left="357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en-GB"/>
        </w:rPr>
      </w:pPr>
    </w:p>
    <w:p w14:paraId="54473240" w14:textId="03A130BE" w:rsidR="007C0287" w:rsidRPr="000E605F" w:rsidRDefault="0031457A" w:rsidP="007C0287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en-GB"/>
        </w:rPr>
        <w:t>12</w:t>
      </w:r>
      <w:r w:rsidR="007A3F52" w:rsidRPr="007A3F52">
        <w:rPr>
          <w:rFonts w:ascii="Verdana" w:eastAsia="Times New Roman" w:hAnsi="Verdana" w:cs="Times New Roman"/>
          <w:b/>
          <w:sz w:val="20"/>
          <w:szCs w:val="20"/>
          <w:lang w:eastAsia="en-GB"/>
        </w:rPr>
        <w:t>-1</w:t>
      </w:r>
      <w:r>
        <w:rPr>
          <w:rFonts w:ascii="Verdana" w:eastAsia="Times New Roman" w:hAnsi="Verdana" w:cs="Times New Roman"/>
          <w:b/>
          <w:sz w:val="20"/>
          <w:szCs w:val="20"/>
          <w:lang w:eastAsia="en-GB"/>
        </w:rPr>
        <w:t>4</w:t>
      </w:r>
      <w:r w:rsidR="00C7328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r w:rsidR="00D04B97" w:rsidRPr="00F57D2E">
        <w:rPr>
          <w:rFonts w:ascii="Verdana" w:eastAsia="Times New Roman" w:hAnsi="Verdana" w:cs="Times New Roman"/>
          <w:b/>
          <w:sz w:val="20"/>
          <w:szCs w:val="20"/>
          <w:lang w:eastAsia="en-GB"/>
        </w:rPr>
        <w:t>June</w:t>
      </w:r>
      <w:r w:rsidR="00681218" w:rsidRPr="00F57D2E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</w:t>
      </w:r>
      <w:r w:rsidR="007C0287" w:rsidRPr="00F57D2E">
        <w:rPr>
          <w:rFonts w:ascii="Verdana" w:eastAsia="Times New Roman" w:hAnsi="Verdana" w:cs="Times New Roman"/>
          <w:b/>
          <w:sz w:val="20"/>
          <w:szCs w:val="20"/>
          <w:lang w:eastAsia="en-GB"/>
        </w:rPr>
        <w:t>201</w:t>
      </w:r>
      <w:r w:rsidR="00CF0BD7" w:rsidRPr="00F57D2E">
        <w:rPr>
          <w:rFonts w:ascii="Verdana" w:eastAsia="Times New Roman" w:hAnsi="Verdana" w:cs="Times New Roman"/>
          <w:b/>
          <w:sz w:val="20"/>
          <w:szCs w:val="20"/>
          <w:lang w:eastAsia="en-GB"/>
        </w:rPr>
        <w:t>8</w:t>
      </w:r>
    </w:p>
    <w:p w14:paraId="54473241" w14:textId="77777777" w:rsidR="007C0287" w:rsidRPr="007C0287" w:rsidRDefault="007C0287" w:rsidP="007C0287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0E605F">
        <w:rPr>
          <w:rFonts w:ascii="Verdana" w:eastAsia="Times New Roman" w:hAnsi="Verdana" w:cs="Times New Roman"/>
          <w:sz w:val="20"/>
          <w:szCs w:val="20"/>
          <w:lang w:eastAsia="en-GB"/>
        </w:rPr>
        <w:t>ECHA Conference</w:t>
      </w:r>
      <w:r w:rsidRPr="007C0287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Centre</w:t>
      </w:r>
    </w:p>
    <w:p w14:paraId="54473242" w14:textId="77777777" w:rsidR="007C0287" w:rsidRPr="007C0287" w:rsidRDefault="007C0287" w:rsidP="007C028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proofErr w:type="spellStart"/>
      <w:r w:rsidRPr="007C0287">
        <w:rPr>
          <w:rFonts w:ascii="Verdana" w:eastAsia="Times New Roman" w:hAnsi="Verdana" w:cs="Times New Roman"/>
          <w:sz w:val="20"/>
          <w:szCs w:val="20"/>
          <w:lang w:eastAsia="en-GB"/>
        </w:rPr>
        <w:t>Annankatu</w:t>
      </w:r>
      <w:proofErr w:type="spellEnd"/>
      <w:r w:rsidRPr="007C0287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18, </w:t>
      </w:r>
      <w:r w:rsidRPr="007C0287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in Helsinki, Finland</w:t>
      </w:r>
    </w:p>
    <w:p w14:paraId="54473243" w14:textId="77777777" w:rsidR="007C0287" w:rsidRPr="007C0287" w:rsidRDefault="007C0287" w:rsidP="00A95A22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</w:p>
    <w:p w14:paraId="54473244" w14:textId="11A16681" w:rsidR="007C0287" w:rsidRPr="00082A9B" w:rsidRDefault="00A647F7" w:rsidP="007C0287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  <w:r w:rsidRPr="00681218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</w:t>
      </w:r>
      <w:r w:rsidR="0031457A" w:rsidRPr="0031457A">
        <w:rPr>
          <w:rFonts w:ascii="Verdana" w:eastAsia="Times New Roman" w:hAnsi="Verdana" w:cs="Times New Roman"/>
          <w:b/>
          <w:sz w:val="20"/>
          <w:szCs w:val="20"/>
          <w:lang w:eastAsia="en-GB"/>
        </w:rPr>
        <w:t>12</w:t>
      </w:r>
      <w:r w:rsidR="00D04B97" w:rsidRPr="00681218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June</w:t>
      </w:r>
      <w:r w:rsidR="007C0287" w:rsidRPr="00681218">
        <w:rPr>
          <w:rFonts w:ascii="Verdana" w:eastAsia="Times New Roman" w:hAnsi="Verdana" w:cs="Times New Roman"/>
          <w:b/>
          <w:sz w:val="20"/>
          <w:szCs w:val="20"/>
          <w:lang w:eastAsia="en-GB"/>
        </w:rPr>
        <w:t>:</w:t>
      </w:r>
      <w:r w:rsidR="0023478B" w:rsidRPr="00082A9B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starts at</w:t>
      </w:r>
      <w:r w:rsidR="007D18A7" w:rsidRPr="00082A9B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</w:t>
      </w:r>
      <w:r w:rsidR="000D0689">
        <w:rPr>
          <w:rFonts w:ascii="Verdana" w:eastAsia="Times New Roman" w:hAnsi="Verdana" w:cs="Times New Roman"/>
          <w:b/>
          <w:sz w:val="20"/>
          <w:szCs w:val="20"/>
          <w:lang w:eastAsia="en-GB"/>
        </w:rPr>
        <w:t>1 p</w:t>
      </w:r>
      <w:r w:rsidR="002E0F5D" w:rsidRPr="00082A9B">
        <w:rPr>
          <w:rFonts w:ascii="Verdana" w:eastAsia="Times New Roman" w:hAnsi="Verdana" w:cs="Times New Roman"/>
          <w:b/>
          <w:sz w:val="20"/>
          <w:szCs w:val="20"/>
          <w:lang w:eastAsia="en-GB"/>
        </w:rPr>
        <w:t>m</w:t>
      </w:r>
    </w:p>
    <w:p w14:paraId="54473245" w14:textId="7B7D8902" w:rsidR="007C0287" w:rsidRDefault="00681218" w:rsidP="007C0287">
      <w:pPr>
        <w:spacing w:after="6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   </w:t>
      </w:r>
      <w:r w:rsidR="0031457A">
        <w:rPr>
          <w:rFonts w:ascii="Verdana" w:eastAsia="Times New Roman" w:hAnsi="Verdana" w:cs="Times New Roman"/>
          <w:b/>
          <w:sz w:val="20"/>
          <w:szCs w:val="20"/>
          <w:lang w:eastAsia="en-GB"/>
        </w:rPr>
        <w:t>14</w:t>
      </w:r>
      <w:r w:rsidR="00D04B97" w:rsidRPr="00681218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June</w:t>
      </w:r>
      <w:r w:rsidR="007C0287" w:rsidRPr="00681218">
        <w:rPr>
          <w:rFonts w:ascii="Verdana" w:eastAsia="Times New Roman" w:hAnsi="Verdana" w:cs="Times New Roman"/>
          <w:b/>
          <w:sz w:val="20"/>
          <w:szCs w:val="20"/>
          <w:lang w:eastAsia="en-GB"/>
        </w:rPr>
        <w:t>:</w:t>
      </w:r>
      <w:r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</w:t>
      </w:r>
      <w:r w:rsidR="00F57D2E">
        <w:rPr>
          <w:rFonts w:ascii="Verdana" w:eastAsia="Times New Roman" w:hAnsi="Verdana" w:cs="Times New Roman"/>
          <w:b/>
          <w:sz w:val="20"/>
          <w:szCs w:val="20"/>
          <w:lang w:eastAsia="en-GB"/>
        </w:rPr>
        <w:t>end</w:t>
      </w:r>
      <w:r w:rsidR="007C0287" w:rsidRPr="00082A9B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s </w:t>
      </w:r>
      <w:r w:rsidR="007C0287" w:rsidRPr="00724664">
        <w:rPr>
          <w:rFonts w:ascii="Verdana" w:eastAsia="Times New Roman" w:hAnsi="Verdana" w:cs="Times New Roman"/>
          <w:b/>
          <w:sz w:val="20"/>
          <w:szCs w:val="20"/>
          <w:lang w:eastAsia="en-GB"/>
        </w:rPr>
        <w:t>at</w:t>
      </w:r>
      <w:r w:rsidR="007D18A7" w:rsidRPr="00724664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</w:t>
      </w:r>
      <w:r w:rsidR="00F91A2B" w:rsidRPr="002622C8">
        <w:rPr>
          <w:rFonts w:ascii="Verdana" w:eastAsia="Times New Roman" w:hAnsi="Verdana" w:cs="Times New Roman"/>
          <w:b/>
          <w:sz w:val="20"/>
          <w:szCs w:val="20"/>
          <w:lang w:eastAsia="en-GB"/>
        </w:rPr>
        <w:t>1</w:t>
      </w:r>
      <w:r w:rsidR="0091133F" w:rsidRPr="002622C8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</w:t>
      </w:r>
      <w:r w:rsidR="002E0F5D" w:rsidRPr="002622C8">
        <w:rPr>
          <w:rFonts w:ascii="Verdana" w:eastAsia="Times New Roman" w:hAnsi="Verdana" w:cs="Times New Roman"/>
          <w:b/>
          <w:sz w:val="20"/>
          <w:szCs w:val="20"/>
          <w:lang w:eastAsia="en-GB"/>
        </w:rPr>
        <w:t>pm</w:t>
      </w:r>
      <w:r w:rsidR="007C0287" w:rsidRPr="007C0287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</w:t>
      </w:r>
    </w:p>
    <w:p w14:paraId="54473248" w14:textId="3939F454" w:rsidR="007C0287" w:rsidRPr="00681218" w:rsidRDefault="007C0287" w:rsidP="00A95A22">
      <w:pPr>
        <w:spacing w:after="0" w:line="240" w:lineRule="auto"/>
        <w:outlineLvl w:val="0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634"/>
      </w:tblGrid>
      <w:tr w:rsidR="007C0287" w:rsidRPr="007C0287" w14:paraId="5447324A" w14:textId="77777777" w:rsidTr="00B41F04">
        <w:tc>
          <w:tcPr>
            <w:tcW w:w="9634" w:type="dxa"/>
            <w:shd w:val="clear" w:color="auto" w:fill="CCCCCC"/>
          </w:tcPr>
          <w:p w14:paraId="54473249" w14:textId="77777777" w:rsidR="007C0287" w:rsidRPr="007C0287" w:rsidRDefault="007C0287" w:rsidP="007C0287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C028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  <w:t xml:space="preserve">Item 1 – Welcome and Apologies </w:t>
            </w:r>
          </w:p>
        </w:tc>
      </w:tr>
    </w:tbl>
    <w:p w14:paraId="5447324B" w14:textId="77777777" w:rsidR="007C0287" w:rsidRDefault="007C0287" w:rsidP="007C0287">
      <w:pPr>
        <w:autoSpaceDE w:val="0"/>
        <w:autoSpaceDN w:val="0"/>
        <w:adjustRightInd w:val="0"/>
        <w:spacing w:after="60" w:line="240" w:lineRule="atLeast"/>
        <w:ind w:left="357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</w:p>
    <w:p w14:paraId="5447324C" w14:textId="77777777" w:rsidR="007C0287" w:rsidRPr="007C0287" w:rsidRDefault="007C0287" w:rsidP="007C0287">
      <w:pPr>
        <w:autoSpaceDE w:val="0"/>
        <w:autoSpaceDN w:val="0"/>
        <w:adjustRightInd w:val="0"/>
        <w:spacing w:after="0" w:line="240" w:lineRule="atLeast"/>
        <w:ind w:left="357"/>
        <w:rPr>
          <w:rFonts w:ascii="Verdana" w:eastAsia="Times New Roman" w:hAnsi="Verdana" w:cs="Times New Roman"/>
          <w:sz w:val="20"/>
          <w:szCs w:val="20"/>
          <w:lang w:eastAsia="en-GB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634"/>
      </w:tblGrid>
      <w:tr w:rsidR="007C0287" w:rsidRPr="007C0287" w14:paraId="5447324E" w14:textId="77777777" w:rsidTr="00B41F04">
        <w:tc>
          <w:tcPr>
            <w:tcW w:w="9634" w:type="dxa"/>
            <w:shd w:val="clear" w:color="auto" w:fill="CCCCCC"/>
          </w:tcPr>
          <w:p w14:paraId="5447324D" w14:textId="77777777" w:rsidR="007C0287" w:rsidRPr="007C0287" w:rsidRDefault="007C0287" w:rsidP="007C0287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C028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  <w:t>Item 2 – Adoption of the Agenda</w:t>
            </w:r>
          </w:p>
        </w:tc>
      </w:tr>
    </w:tbl>
    <w:p w14:paraId="5447324F" w14:textId="136839F1" w:rsidR="007C0287" w:rsidRPr="007C0287" w:rsidRDefault="00CF0BD7" w:rsidP="00A95A22">
      <w:pPr>
        <w:autoSpaceDE w:val="0"/>
        <w:autoSpaceDN w:val="0"/>
        <w:adjustRightInd w:val="0"/>
        <w:spacing w:before="120" w:after="0" w:line="240" w:lineRule="atLeast"/>
        <w:jc w:val="right"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sz w:val="20"/>
          <w:szCs w:val="20"/>
          <w:lang w:eastAsia="en-GB"/>
        </w:rPr>
        <w:t>MSC/A/060</w:t>
      </w:r>
      <w:r w:rsidR="00387C9F">
        <w:rPr>
          <w:rFonts w:ascii="Verdana" w:eastAsia="Times New Roman" w:hAnsi="Verdana" w:cs="Times New Roman"/>
          <w:sz w:val="20"/>
          <w:szCs w:val="20"/>
          <w:lang w:eastAsia="en-GB"/>
        </w:rPr>
        <w:t>/201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>8</w:t>
      </w:r>
    </w:p>
    <w:p w14:paraId="54473250" w14:textId="77777777" w:rsidR="007C0287" w:rsidRPr="007C0287" w:rsidRDefault="007C0287" w:rsidP="007C0287">
      <w:pPr>
        <w:autoSpaceDE w:val="0"/>
        <w:autoSpaceDN w:val="0"/>
        <w:adjustRightInd w:val="0"/>
        <w:spacing w:after="120" w:line="240" w:lineRule="atLeast"/>
        <w:jc w:val="right"/>
        <w:outlineLvl w:val="0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7C0287"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  <w:t xml:space="preserve"> For adoption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634"/>
      </w:tblGrid>
      <w:tr w:rsidR="007C0287" w:rsidRPr="007C0287" w14:paraId="54473252" w14:textId="77777777" w:rsidTr="00B41F04">
        <w:tc>
          <w:tcPr>
            <w:tcW w:w="9634" w:type="dxa"/>
            <w:shd w:val="clear" w:color="auto" w:fill="CCCCCC"/>
          </w:tcPr>
          <w:p w14:paraId="54473251" w14:textId="77777777" w:rsidR="007C0287" w:rsidRPr="007C0287" w:rsidRDefault="007C0287" w:rsidP="007C0287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C028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  <w:t>Item 3 – Declarations of conflicts of interest to items on the Agenda</w:t>
            </w:r>
          </w:p>
        </w:tc>
      </w:tr>
    </w:tbl>
    <w:p w14:paraId="54473253" w14:textId="77777777" w:rsidR="007C0287" w:rsidRPr="007C0287" w:rsidRDefault="007C0287" w:rsidP="007C0287">
      <w:pPr>
        <w:autoSpaceDE w:val="0"/>
        <w:autoSpaceDN w:val="0"/>
        <w:adjustRightInd w:val="0"/>
        <w:spacing w:after="60" w:line="240" w:lineRule="atLeast"/>
        <w:jc w:val="right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14:paraId="54473254" w14:textId="77777777" w:rsidR="007C0287" w:rsidRPr="007C0287" w:rsidRDefault="007C0287" w:rsidP="00B41F0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634"/>
      </w:tblGrid>
      <w:tr w:rsidR="007C0287" w:rsidRPr="007C0287" w14:paraId="54473256" w14:textId="77777777" w:rsidTr="00B41F04">
        <w:tc>
          <w:tcPr>
            <w:tcW w:w="9634" w:type="dxa"/>
            <w:shd w:val="clear" w:color="auto" w:fill="CCCCCC"/>
          </w:tcPr>
          <w:p w14:paraId="54473255" w14:textId="77777777" w:rsidR="007C0287" w:rsidRPr="007C0287" w:rsidRDefault="007C0287" w:rsidP="007C0287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C028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  <w:t>Item 4 – Administrative issues</w:t>
            </w:r>
          </w:p>
        </w:tc>
      </w:tr>
    </w:tbl>
    <w:p w14:paraId="54473257" w14:textId="77777777" w:rsidR="007C0287" w:rsidRPr="007C0287" w:rsidRDefault="007C0287" w:rsidP="007C0287">
      <w:pPr>
        <w:autoSpaceDE w:val="0"/>
        <w:autoSpaceDN w:val="0"/>
        <w:adjustRightInd w:val="0"/>
        <w:spacing w:before="80" w:after="180" w:line="240" w:lineRule="atLeast"/>
        <w:ind w:left="357"/>
        <w:jc w:val="right"/>
        <w:outlineLvl w:val="0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7C0287"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  <w:t>For information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634"/>
      </w:tblGrid>
      <w:tr w:rsidR="007C0287" w:rsidRPr="007C0287" w14:paraId="54473259" w14:textId="77777777" w:rsidTr="00B41F04">
        <w:tc>
          <w:tcPr>
            <w:tcW w:w="9634" w:type="dxa"/>
            <w:shd w:val="clear" w:color="auto" w:fill="CCCCCC"/>
          </w:tcPr>
          <w:p w14:paraId="54473258" w14:textId="72269BCA" w:rsidR="007C0287" w:rsidRPr="007C0287" w:rsidRDefault="007C0287" w:rsidP="00832AAD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C028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  <w:t>Item 5 –</w:t>
            </w:r>
            <w:r w:rsidR="00832AAD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  <w:t xml:space="preserve"> M</w:t>
            </w:r>
            <w:r w:rsidRPr="007C028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  <w:t xml:space="preserve">inutes of </w:t>
            </w:r>
            <w:r w:rsidR="004D061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  <w:t xml:space="preserve">the </w:t>
            </w:r>
            <w:r w:rsidR="00CF0BD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  <w:t>MSC-59</w:t>
            </w:r>
          </w:p>
        </w:tc>
      </w:tr>
    </w:tbl>
    <w:p w14:paraId="5447325A" w14:textId="77777777" w:rsidR="007C0287" w:rsidRPr="007C0287" w:rsidRDefault="007C0287" w:rsidP="007C0287">
      <w:pPr>
        <w:autoSpaceDE w:val="0"/>
        <w:autoSpaceDN w:val="0"/>
        <w:adjustRightInd w:val="0"/>
        <w:spacing w:after="60" w:line="240" w:lineRule="atLeast"/>
        <w:ind w:left="357"/>
        <w:rPr>
          <w:rFonts w:ascii="Verdana" w:eastAsia="Times New Roman" w:hAnsi="Verdana" w:cs="Times New Roman"/>
          <w:sz w:val="16"/>
          <w:szCs w:val="16"/>
          <w:lang w:eastAsia="en-GB"/>
        </w:rPr>
      </w:pPr>
    </w:p>
    <w:p w14:paraId="5447325B" w14:textId="47C46803" w:rsidR="007C0287" w:rsidRPr="007C0287" w:rsidRDefault="002622C8" w:rsidP="005F0D4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71" w:hanging="357"/>
        <w:outlineLvl w:val="0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FC1960">
        <w:rPr>
          <w:rFonts w:ascii="Verdana" w:eastAsia="Times New Roman" w:hAnsi="Verdana" w:cs="Times New Roman"/>
          <w:sz w:val="20"/>
          <w:szCs w:val="20"/>
          <w:lang w:eastAsia="en-GB"/>
        </w:rPr>
        <w:t>Final</w:t>
      </w:r>
      <w:r w:rsidR="001758A6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m</w:t>
      </w:r>
      <w:r w:rsidR="00CF0BD7">
        <w:rPr>
          <w:rFonts w:ascii="Verdana" w:eastAsia="Times New Roman" w:hAnsi="Verdana" w:cs="Times New Roman"/>
          <w:sz w:val="20"/>
          <w:szCs w:val="20"/>
          <w:lang w:eastAsia="en-GB"/>
        </w:rPr>
        <w:t>inutes of MSC-59</w:t>
      </w:r>
    </w:p>
    <w:p w14:paraId="5447325C" w14:textId="615CF739" w:rsidR="007C0287" w:rsidRPr="007C0287" w:rsidRDefault="007C0287" w:rsidP="00B44458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Verdana" w:eastAsia="Times New Roman" w:hAnsi="Verdana" w:cs="Times New Roman"/>
          <w:i/>
          <w:sz w:val="20"/>
          <w:szCs w:val="20"/>
          <w:lang w:eastAsia="en-GB"/>
        </w:rPr>
      </w:pPr>
      <w:r w:rsidRPr="00BE7C12">
        <w:rPr>
          <w:rFonts w:ascii="Verdana" w:eastAsia="Times New Roman" w:hAnsi="Verdana" w:cs="Times New Roman"/>
          <w:sz w:val="20"/>
          <w:szCs w:val="20"/>
          <w:lang w:eastAsia="en-GB"/>
        </w:rPr>
        <w:t>MSC/M/</w:t>
      </w:r>
      <w:r w:rsidR="00CF0BD7">
        <w:rPr>
          <w:rFonts w:ascii="Verdana" w:eastAsia="Times New Roman" w:hAnsi="Verdana" w:cs="Times New Roman"/>
          <w:sz w:val="20"/>
          <w:szCs w:val="20"/>
          <w:lang w:eastAsia="en-GB"/>
        </w:rPr>
        <w:t>59</w:t>
      </w:r>
      <w:r w:rsidRPr="00BE7C12">
        <w:rPr>
          <w:rFonts w:ascii="Verdana" w:eastAsia="Times New Roman" w:hAnsi="Verdana" w:cs="Times New Roman"/>
          <w:sz w:val="20"/>
          <w:szCs w:val="20"/>
          <w:lang w:eastAsia="en-GB"/>
        </w:rPr>
        <w:t>/201</w:t>
      </w:r>
      <w:r w:rsidR="00CF0BD7">
        <w:rPr>
          <w:rFonts w:ascii="Verdana" w:eastAsia="Times New Roman" w:hAnsi="Verdana" w:cs="Times New Roman"/>
          <w:sz w:val="20"/>
          <w:szCs w:val="20"/>
          <w:lang w:eastAsia="en-GB"/>
        </w:rPr>
        <w:t>8</w:t>
      </w:r>
      <w:r w:rsidRPr="007C0287">
        <w:rPr>
          <w:rFonts w:ascii="Verdana" w:eastAsia="Times New Roman" w:hAnsi="Verdana" w:cs="Times New Roman"/>
          <w:i/>
          <w:sz w:val="20"/>
          <w:szCs w:val="20"/>
          <w:lang w:eastAsia="en-GB"/>
        </w:rPr>
        <w:t xml:space="preserve"> </w:t>
      </w:r>
    </w:p>
    <w:p w14:paraId="5447325D" w14:textId="5EDC0F26" w:rsidR="007C0287" w:rsidRDefault="007C0287" w:rsidP="007C0287">
      <w:pPr>
        <w:autoSpaceDE w:val="0"/>
        <w:autoSpaceDN w:val="0"/>
        <w:adjustRightInd w:val="0"/>
        <w:spacing w:after="60" w:line="240" w:lineRule="atLeast"/>
        <w:jc w:val="right"/>
        <w:outlineLvl w:val="0"/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</w:pPr>
      <w:r w:rsidRPr="00D04B97"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  <w:t xml:space="preserve">For </w:t>
      </w:r>
      <w:r w:rsidR="002622C8"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  <w:t>information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634"/>
      </w:tblGrid>
      <w:tr w:rsidR="00606BBB" w:rsidRPr="00606BBB" w14:paraId="54473261" w14:textId="77777777" w:rsidTr="00B41F04">
        <w:tc>
          <w:tcPr>
            <w:tcW w:w="9634" w:type="dxa"/>
            <w:shd w:val="clear" w:color="auto" w:fill="CCCCCC"/>
          </w:tcPr>
          <w:p w14:paraId="5447325E" w14:textId="77777777" w:rsidR="00606BBB" w:rsidRDefault="00606BBB" w:rsidP="00CF3373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606BB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  <w:t>Item 6 – Substance evaluation</w:t>
            </w:r>
          </w:p>
          <w:p w14:paraId="54473260" w14:textId="656BE137" w:rsidR="00BE7C12" w:rsidRPr="00797371" w:rsidRDefault="005F0D4B" w:rsidP="00E17DBF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8A0F59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en-GB"/>
              </w:rPr>
              <w:t xml:space="preserve">Closed </w:t>
            </w:r>
            <w:r w:rsidRPr="000E605F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en-GB"/>
              </w:rPr>
              <w:t>session for 6</w:t>
            </w:r>
            <w:r w:rsidR="00E17DBF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en-GB"/>
              </w:rPr>
              <w:t>.3</w:t>
            </w:r>
          </w:p>
        </w:tc>
      </w:tr>
    </w:tbl>
    <w:p w14:paraId="54473262" w14:textId="77777777" w:rsidR="007C04A8" w:rsidRDefault="007C04A8" w:rsidP="007C04A8">
      <w:pPr>
        <w:autoSpaceDE w:val="0"/>
        <w:autoSpaceDN w:val="0"/>
        <w:adjustRightInd w:val="0"/>
        <w:spacing w:after="60" w:line="240" w:lineRule="atLeast"/>
        <w:ind w:left="720"/>
        <w:outlineLvl w:val="0"/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</w:pPr>
    </w:p>
    <w:p w14:paraId="54473263" w14:textId="77777777" w:rsidR="00CF30DA" w:rsidRDefault="00CF30DA" w:rsidP="005F0D4B">
      <w:pPr>
        <w:autoSpaceDE w:val="0"/>
        <w:autoSpaceDN w:val="0"/>
        <w:adjustRightInd w:val="0"/>
        <w:spacing w:after="0" w:line="240" w:lineRule="auto"/>
        <w:outlineLvl w:val="0"/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  <w:t>Decision making process</w:t>
      </w:r>
    </w:p>
    <w:p w14:paraId="54473264" w14:textId="77777777" w:rsidR="000754BE" w:rsidRPr="005F0D4B" w:rsidRDefault="000754BE" w:rsidP="00CF30DA">
      <w:pPr>
        <w:autoSpaceDE w:val="0"/>
        <w:autoSpaceDN w:val="0"/>
        <w:adjustRightInd w:val="0"/>
        <w:spacing w:after="60" w:line="240" w:lineRule="atLeast"/>
        <w:ind w:left="720"/>
        <w:outlineLvl w:val="0"/>
        <w:rPr>
          <w:rFonts w:ascii="Verdana" w:eastAsia="Times New Roman" w:hAnsi="Verdana" w:cs="Times New Roman"/>
          <w:b/>
          <w:sz w:val="16"/>
          <w:szCs w:val="16"/>
          <w:lang w:eastAsia="en-GB"/>
        </w:rPr>
      </w:pPr>
    </w:p>
    <w:p w14:paraId="54473265" w14:textId="139FE6A3" w:rsidR="00E01871" w:rsidRPr="00E01871" w:rsidRDefault="00E01871" w:rsidP="00B12E2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outlineLvl w:val="0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  <w:r w:rsidRPr="00E01871">
        <w:rPr>
          <w:rFonts w:ascii="Verdana" w:eastAsia="Times New Roman" w:hAnsi="Verdana" w:cs="Times New Roman"/>
          <w:b/>
          <w:sz w:val="20"/>
          <w:szCs w:val="20"/>
          <w:lang w:eastAsia="en-GB"/>
        </w:rPr>
        <w:t>Written procedure report on seeking agreement on draft decisions on substance evaluation</w:t>
      </w:r>
      <w:r w:rsidR="00F345EB">
        <w:rPr>
          <w:rStyle w:val="FootnoteReference"/>
          <w:rFonts w:ascii="Verdana" w:eastAsia="Times New Roman" w:hAnsi="Verdana" w:cs="Times New Roman"/>
          <w:b/>
          <w:sz w:val="20"/>
          <w:szCs w:val="20"/>
          <w:lang w:eastAsia="en-GB"/>
        </w:rPr>
        <w:footnoteReference w:id="1"/>
      </w:r>
    </w:p>
    <w:p w14:paraId="042A5A6A" w14:textId="700D2CD5" w:rsidR="00514935" w:rsidRDefault="00721286" w:rsidP="00514935">
      <w:pPr>
        <w:autoSpaceDE w:val="0"/>
        <w:autoSpaceDN w:val="0"/>
        <w:adjustRightInd w:val="0"/>
        <w:spacing w:after="0" w:line="240" w:lineRule="auto"/>
        <w:ind w:left="357"/>
        <w:jc w:val="right"/>
        <w:outlineLvl w:val="0"/>
        <w:rPr>
          <w:rFonts w:ascii="Verdana" w:eastAsia="Times New Roman" w:hAnsi="Verdana" w:cs="Times New Roman"/>
          <w:sz w:val="20"/>
          <w:szCs w:val="20"/>
          <w:highlight w:val="yellow"/>
          <w:lang w:eastAsia="en-GB"/>
        </w:rPr>
      </w:pPr>
      <w:r>
        <w:rPr>
          <w:rFonts w:ascii="Verdana" w:eastAsia="Times New Roman" w:hAnsi="Verdana" w:cs="Times New Roman"/>
          <w:sz w:val="20"/>
          <w:szCs w:val="20"/>
          <w:lang w:eastAsia="en-GB"/>
        </w:rPr>
        <w:t>ECHA/MSC-60/2018/00</w:t>
      </w:r>
      <w:r w:rsidR="00C3266C">
        <w:rPr>
          <w:rFonts w:ascii="Verdana" w:eastAsia="Times New Roman" w:hAnsi="Verdana" w:cs="Times New Roman"/>
          <w:sz w:val="20"/>
          <w:szCs w:val="20"/>
          <w:lang w:eastAsia="en-GB"/>
        </w:rPr>
        <w:t>9</w:t>
      </w:r>
    </w:p>
    <w:p w14:paraId="54473266" w14:textId="67DB56AB" w:rsidR="00E01871" w:rsidRPr="00E01871" w:rsidRDefault="00E01871" w:rsidP="00514935">
      <w:pPr>
        <w:autoSpaceDE w:val="0"/>
        <w:autoSpaceDN w:val="0"/>
        <w:adjustRightInd w:val="0"/>
        <w:spacing w:after="0" w:line="240" w:lineRule="auto"/>
        <w:ind w:left="357"/>
        <w:jc w:val="right"/>
        <w:outlineLvl w:val="0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E01871"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  <w:t>For information</w:t>
      </w:r>
    </w:p>
    <w:p w14:paraId="54473267" w14:textId="7763BB5B" w:rsidR="00CF30DA" w:rsidRPr="00126DAE" w:rsidRDefault="00CF30DA" w:rsidP="00126DA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60" w:line="240" w:lineRule="atLeast"/>
        <w:outlineLvl w:val="0"/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</w:pPr>
      <w:r w:rsidRPr="00126DAE">
        <w:rPr>
          <w:rFonts w:ascii="Verdana" w:eastAsia="Times New Roman" w:hAnsi="Verdana" w:cs="Times New Roman"/>
          <w:b/>
          <w:sz w:val="20"/>
          <w:szCs w:val="20"/>
          <w:lang w:eastAsia="en-GB"/>
        </w:rPr>
        <w:t>Introduction to and preliminary discussion on</w:t>
      </w:r>
      <w:r w:rsidRPr="00126DAE">
        <w:rPr>
          <w:rFonts w:ascii="Verdana" w:eastAsia="Times New Roman" w:hAnsi="Verdana" w:cs="Times New Roman"/>
          <w:b/>
          <w:color w:val="000000"/>
          <w:sz w:val="20"/>
          <w:szCs w:val="20"/>
          <w:lang w:eastAsia="en-GB"/>
        </w:rPr>
        <w:t xml:space="preserve"> draft decisions on substance evaluation after MS-CA’s/ECHA reactions</w:t>
      </w:r>
      <w:r w:rsidRPr="00126DA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</w:t>
      </w:r>
      <w:r w:rsidRPr="00126DAE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en-GB"/>
        </w:rPr>
        <w:t>(Session 1)</w:t>
      </w:r>
      <w:r w:rsidRPr="00126DAE">
        <w:rPr>
          <w:rFonts w:ascii="Verdana" w:eastAsia="Times New Roman" w:hAnsi="Verdana" w:cs="Times New Roman"/>
          <w:b/>
          <w:color w:val="000000"/>
          <w:sz w:val="20"/>
          <w:szCs w:val="20"/>
          <w:lang w:eastAsia="en-GB"/>
        </w:rPr>
        <w:t>:</w:t>
      </w:r>
    </w:p>
    <w:p w14:paraId="54473272" w14:textId="68F54FD9" w:rsidR="002810CE" w:rsidRDefault="00E17DBF" w:rsidP="00FC7444">
      <w:pPr>
        <w:autoSpaceDE w:val="0"/>
        <w:autoSpaceDN w:val="0"/>
        <w:adjustRightInd w:val="0"/>
        <w:spacing w:after="60" w:line="240" w:lineRule="atLeast"/>
        <w:outlineLvl w:val="0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  <w:t xml:space="preserve">     </w:t>
      </w:r>
      <w:r>
        <w:rPr>
          <w:rFonts w:ascii="Verdana" w:hAnsi="Verdana"/>
          <w:sz w:val="20"/>
          <w:szCs w:val="20"/>
        </w:rPr>
        <w:t xml:space="preserve">        </w:t>
      </w:r>
      <w:r w:rsidR="003F0796">
        <w:rPr>
          <w:rFonts w:ascii="Verdana" w:hAnsi="Verdana"/>
          <w:sz w:val="20"/>
          <w:szCs w:val="20"/>
        </w:rPr>
        <w:t>None</w:t>
      </w:r>
    </w:p>
    <w:p w14:paraId="54473274" w14:textId="77777777" w:rsidR="00CF30DA" w:rsidRDefault="00CF30DA" w:rsidP="00D9403F">
      <w:pPr>
        <w:numPr>
          <w:ilvl w:val="0"/>
          <w:numId w:val="8"/>
        </w:numPr>
        <w:autoSpaceDE w:val="0"/>
        <w:autoSpaceDN w:val="0"/>
        <w:adjustRightInd w:val="0"/>
        <w:spacing w:after="180" w:line="240" w:lineRule="atLeast"/>
        <w:outlineLvl w:val="0"/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</w:pPr>
      <w:r w:rsidRPr="007C0287">
        <w:rPr>
          <w:rFonts w:ascii="Verdana" w:eastAsia="Times New Roman" w:hAnsi="Verdana" w:cs="Times New Roman"/>
          <w:b/>
          <w:sz w:val="20"/>
          <w:szCs w:val="20"/>
          <w:lang w:eastAsia="en-GB"/>
        </w:rPr>
        <w:lastRenderedPageBreak/>
        <w:t>Seeking agreement on</w:t>
      </w:r>
      <w:r w:rsidRPr="007C0287">
        <w:rPr>
          <w:rFonts w:ascii="Verdana" w:eastAsia="Times New Roman" w:hAnsi="Verdana" w:cs="Times New Roman"/>
          <w:b/>
          <w:color w:val="000000"/>
          <w:sz w:val="20"/>
          <w:szCs w:val="20"/>
          <w:lang w:eastAsia="en-GB"/>
        </w:rPr>
        <w:t xml:space="preserve"> draft decisions when amendments were proposed by MS</w:t>
      </w: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en-GB"/>
        </w:rPr>
        <w:t>-CA</w:t>
      </w:r>
      <w:r w:rsidRPr="007C0287">
        <w:rPr>
          <w:rFonts w:ascii="Verdana" w:eastAsia="Times New Roman" w:hAnsi="Verdana" w:cs="Times New Roman"/>
          <w:b/>
          <w:color w:val="000000"/>
          <w:sz w:val="20"/>
          <w:szCs w:val="20"/>
          <w:lang w:eastAsia="en-GB"/>
        </w:rPr>
        <w:t>’s</w:t>
      </w:r>
      <w:r w:rsidR="00C16F75">
        <w:rPr>
          <w:rFonts w:ascii="Verdana" w:eastAsia="Times New Roman" w:hAnsi="Verdana" w:cs="Times New Roman"/>
          <w:b/>
          <w:color w:val="000000"/>
          <w:sz w:val="20"/>
          <w:szCs w:val="20"/>
          <w:lang w:eastAsia="en-GB"/>
        </w:rPr>
        <w:t>/ECHA</w:t>
      </w:r>
      <w:r w:rsidRPr="007C0287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r w:rsidRPr="007C0287"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  <w:t>(Session 2, closed)</w:t>
      </w:r>
    </w:p>
    <w:p w14:paraId="1D2D3E35" w14:textId="61EAB496" w:rsidR="00ED174B" w:rsidRDefault="003F0796" w:rsidP="003F0796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720"/>
        <w:outlineLvl w:val="0"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sz w:val="20"/>
          <w:szCs w:val="20"/>
          <w:lang w:eastAsia="en-GB"/>
        </w:rPr>
        <w:t>A case</w:t>
      </w:r>
      <w:r w:rsidR="00126DAE" w:rsidRPr="00332536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returned from written procedure for agreement seeking in the meeting</w:t>
      </w:r>
      <w:r w:rsidR="00725DC0">
        <w:rPr>
          <w:rStyle w:val="FootnoteReference"/>
          <w:rFonts w:ascii="Verdana" w:eastAsia="Times New Roman" w:hAnsi="Verdana" w:cs="Times New Roman"/>
          <w:sz w:val="20"/>
          <w:szCs w:val="20"/>
          <w:lang w:eastAsia="en-GB"/>
        </w:rPr>
        <w:footnoteReference w:id="2"/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>:</w:t>
      </w:r>
    </w:p>
    <w:p w14:paraId="77953A9D" w14:textId="5FA44D2D" w:rsidR="00ED174B" w:rsidRPr="008809A9" w:rsidRDefault="00ED174B" w:rsidP="00ED174B">
      <w:pPr>
        <w:tabs>
          <w:tab w:val="left" w:pos="6237"/>
        </w:tabs>
        <w:autoSpaceDE w:val="0"/>
        <w:autoSpaceDN w:val="0"/>
        <w:adjustRightInd w:val="0"/>
        <w:spacing w:after="60" w:line="240" w:lineRule="atLeast"/>
        <w:outlineLvl w:val="0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       </w:t>
      </w:r>
      <w:r w:rsidRPr="008809A9">
        <w:rPr>
          <w:rFonts w:ascii="Verdana" w:eastAsia="Times New Roman" w:hAnsi="Verdana" w:cs="Times New Roman"/>
          <w:b/>
          <w:sz w:val="20"/>
          <w:szCs w:val="20"/>
          <w:lang w:eastAsia="en-GB"/>
        </w:rPr>
        <w:tab/>
      </w:r>
      <w:r w:rsidRPr="008809A9">
        <w:rPr>
          <w:rFonts w:ascii="Verdana" w:eastAsia="Times New Roman" w:hAnsi="Verdana" w:cs="Times New Roman"/>
          <w:b/>
          <w:sz w:val="20"/>
          <w:szCs w:val="20"/>
          <w:lang w:eastAsia="en-GB"/>
        </w:rPr>
        <w:tab/>
      </w:r>
      <w:r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    </w:t>
      </w:r>
      <w:r>
        <w:rPr>
          <w:rFonts w:ascii="Verdana" w:eastAsia="Times New Roman" w:hAnsi="Verdana" w:cs="Times New Roman"/>
          <w:b/>
          <w:sz w:val="20"/>
          <w:szCs w:val="20"/>
          <w:lang w:eastAsia="en-GB"/>
        </w:rPr>
        <w:tab/>
      </w:r>
    </w:p>
    <w:p w14:paraId="6BB842EE" w14:textId="7C75316F" w:rsidR="00ED174B" w:rsidRPr="003F0796" w:rsidRDefault="00ED174B" w:rsidP="003F0796">
      <w:pPr>
        <w:spacing w:after="0"/>
        <w:ind w:left="570"/>
        <w:rPr>
          <w:rFonts w:ascii="Verdana" w:hAnsi="Verdana"/>
          <w:sz w:val="20"/>
          <w:szCs w:val="20"/>
        </w:rPr>
      </w:pPr>
      <w:r w:rsidRPr="00F57D2E">
        <w:rPr>
          <w:rFonts w:ascii="Verdana" w:hAnsi="Verdana"/>
          <w:sz w:val="20"/>
          <w:szCs w:val="20"/>
        </w:rPr>
        <w:t>SEV-BE-002/2016</w:t>
      </w:r>
      <w:r w:rsidRPr="00F57D2E">
        <w:rPr>
          <w:rFonts w:ascii="Verdana" w:hAnsi="Verdana"/>
          <w:sz w:val="20"/>
          <w:szCs w:val="20"/>
        </w:rPr>
        <w:tab/>
        <w:t>Reaction mass of 2,2,3,3,5,5,6,6-octafluoro-4-(1,1,1,2,3,3,3-heptafluoropropan-2-yl)morpholine and 2,2,3,3,5,5,6,6-octafluoro-</w:t>
      </w:r>
      <w:r w:rsidR="003F0796">
        <w:rPr>
          <w:rFonts w:ascii="Verdana" w:hAnsi="Verdana"/>
          <w:sz w:val="20"/>
          <w:szCs w:val="20"/>
        </w:rPr>
        <w:t>4-(</w:t>
      </w:r>
      <w:proofErr w:type="spellStart"/>
      <w:r w:rsidR="003F0796">
        <w:rPr>
          <w:rFonts w:ascii="Verdana" w:hAnsi="Verdana"/>
          <w:sz w:val="20"/>
          <w:szCs w:val="20"/>
        </w:rPr>
        <w:t>heptafluoropropyl</w:t>
      </w:r>
      <w:proofErr w:type="spellEnd"/>
      <w:r w:rsidR="003F0796">
        <w:rPr>
          <w:rFonts w:ascii="Verdana" w:hAnsi="Verdana"/>
          <w:sz w:val="20"/>
          <w:szCs w:val="20"/>
        </w:rPr>
        <w:t>)</w:t>
      </w:r>
      <w:proofErr w:type="spellStart"/>
      <w:r w:rsidR="003F0796">
        <w:rPr>
          <w:rFonts w:ascii="Verdana" w:hAnsi="Verdana"/>
          <w:sz w:val="20"/>
          <w:szCs w:val="20"/>
        </w:rPr>
        <w:t>morpholine</w:t>
      </w:r>
      <w:proofErr w:type="spellEnd"/>
      <w:r w:rsidR="003F0796">
        <w:rPr>
          <w:rFonts w:ascii="Verdana" w:hAnsi="Verdana"/>
          <w:sz w:val="20"/>
          <w:szCs w:val="20"/>
        </w:rPr>
        <w:t xml:space="preserve"> (EC/List No.</w:t>
      </w:r>
      <w:r>
        <w:rPr>
          <w:rFonts w:ascii="Verdana" w:hAnsi="Verdana"/>
          <w:sz w:val="20"/>
          <w:szCs w:val="20"/>
        </w:rPr>
        <w:tab/>
      </w:r>
      <w:r w:rsidRPr="00F57D2E">
        <w:rPr>
          <w:rFonts w:ascii="Verdana" w:hAnsi="Verdana"/>
          <w:sz w:val="20"/>
          <w:szCs w:val="20"/>
        </w:rPr>
        <w:t>473-390-7</w:t>
      </w:r>
      <w:r w:rsidR="003F0796">
        <w:rPr>
          <w:rFonts w:ascii="Verdana" w:hAnsi="Verdana"/>
          <w:sz w:val="20"/>
          <w:szCs w:val="20"/>
        </w:rPr>
        <w:t>)</w:t>
      </w:r>
    </w:p>
    <w:p w14:paraId="54473276" w14:textId="77777777" w:rsidR="0054100F" w:rsidRPr="000F7BD3" w:rsidRDefault="005F0D4B" w:rsidP="000F7BD3">
      <w:pPr>
        <w:autoSpaceDE w:val="0"/>
        <w:autoSpaceDN w:val="0"/>
        <w:adjustRightInd w:val="0"/>
        <w:spacing w:after="60" w:line="240" w:lineRule="atLeast"/>
        <w:ind w:left="720"/>
        <w:jc w:val="right"/>
        <w:outlineLvl w:val="0"/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</w:pPr>
      <w:r w:rsidRPr="00C16F75"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  <w:t>For agreement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634"/>
      </w:tblGrid>
      <w:tr w:rsidR="007C0287" w:rsidRPr="007C0287" w14:paraId="5447327E" w14:textId="77777777" w:rsidTr="00B41F04">
        <w:tc>
          <w:tcPr>
            <w:tcW w:w="9634" w:type="dxa"/>
            <w:shd w:val="clear" w:color="auto" w:fill="CCCCCC"/>
          </w:tcPr>
          <w:p w14:paraId="5447327B" w14:textId="77777777" w:rsidR="007C0287" w:rsidRPr="007C0287" w:rsidRDefault="00606BBB" w:rsidP="007C0287">
            <w:pPr>
              <w:autoSpaceDE w:val="0"/>
              <w:autoSpaceDN w:val="0"/>
              <w:adjustRightInd w:val="0"/>
              <w:spacing w:before="60" w:after="60" w:line="240" w:lineRule="atLeast"/>
              <w:ind w:left="902" w:hanging="902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  <w:t>Item 7</w:t>
            </w:r>
            <w:r w:rsidR="007C0287" w:rsidRPr="007C028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  <w:t xml:space="preserve"> – Dossier evaluation </w:t>
            </w:r>
          </w:p>
          <w:p w14:paraId="5447327C" w14:textId="36B07127" w:rsidR="00D17F3C" w:rsidRDefault="00D17F3C" w:rsidP="00797371">
            <w:pPr>
              <w:autoSpaceDE w:val="0"/>
              <w:autoSpaceDN w:val="0"/>
              <w:adjustRightInd w:val="0"/>
              <w:spacing w:before="60" w:after="0" w:line="240" w:lineRule="atLeast"/>
              <w:ind w:left="902" w:hanging="902"/>
              <w:jc w:val="right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en-GB"/>
              </w:rPr>
              <w:t>Tentative timing</w:t>
            </w:r>
            <w:r w:rsidRPr="00724664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en-GB"/>
              </w:rPr>
              <w:t xml:space="preserve">: </w:t>
            </w:r>
            <w:r w:rsidR="00724664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A95A22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en-GB"/>
              </w:rPr>
              <w:t>Start on D</w:t>
            </w:r>
            <w:r w:rsidR="00BB755C" w:rsidRPr="002622C8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en-GB"/>
              </w:rPr>
              <w:t xml:space="preserve">ay </w:t>
            </w:r>
            <w:r w:rsidR="00BB755C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en-GB"/>
              </w:rPr>
              <w:t>2</w:t>
            </w:r>
          </w:p>
          <w:p w14:paraId="5447327D" w14:textId="22FB0984" w:rsidR="007C0287" w:rsidRPr="00797371" w:rsidRDefault="00B149FC" w:rsidP="00E17DBF">
            <w:pPr>
              <w:autoSpaceDE w:val="0"/>
              <w:autoSpaceDN w:val="0"/>
              <w:adjustRightInd w:val="0"/>
              <w:spacing w:after="0" w:line="240" w:lineRule="auto"/>
              <w:ind w:left="902" w:hanging="902"/>
              <w:jc w:val="right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7C04A8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en-GB"/>
              </w:rPr>
              <w:t>Closed session for 7</w:t>
            </w:r>
            <w:r w:rsidR="00E17DBF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en-GB"/>
              </w:rPr>
              <w:t>.3</w:t>
            </w:r>
            <w:r w:rsidR="007C0287" w:rsidRPr="007C04A8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5447327F" w14:textId="6ECB57C6" w:rsidR="007C0287" w:rsidRPr="00F345EB" w:rsidRDefault="00495077" w:rsidP="00BD7DAC">
      <w:pPr>
        <w:autoSpaceDE w:val="0"/>
        <w:autoSpaceDN w:val="0"/>
        <w:adjustRightInd w:val="0"/>
        <w:spacing w:before="180" w:after="60" w:line="240" w:lineRule="atLeast"/>
        <w:ind w:left="357" w:hanging="357"/>
        <w:outlineLvl w:val="0"/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en-GB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en-GB"/>
        </w:rPr>
        <w:t>1</w:t>
      </w:r>
      <w:r w:rsidR="007C0287" w:rsidRPr="007C0287">
        <w:rPr>
          <w:rFonts w:ascii="Verdana" w:eastAsia="Times New Roman" w:hAnsi="Verdana" w:cs="Times New Roman"/>
          <w:b/>
          <w:sz w:val="20"/>
          <w:szCs w:val="20"/>
          <w:lang w:eastAsia="en-GB"/>
        </w:rPr>
        <w:t>.</w:t>
      </w:r>
      <w:r w:rsidR="007C0287" w:rsidRPr="007C0287">
        <w:rPr>
          <w:rFonts w:ascii="Verdana" w:eastAsia="Times New Roman" w:hAnsi="Verdana" w:cs="Times New Roman"/>
          <w:b/>
          <w:sz w:val="20"/>
          <w:szCs w:val="20"/>
          <w:lang w:eastAsia="en-GB"/>
        </w:rPr>
        <w:tab/>
        <w:t>Written procedure report on seeking agreement on draft decisions on dossier evaluation</w:t>
      </w:r>
      <w:r w:rsidR="00F345EB"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en-GB"/>
        </w:rPr>
        <w:t>1</w:t>
      </w:r>
    </w:p>
    <w:p w14:paraId="7EF4941E" w14:textId="7956B12D" w:rsidR="00721286" w:rsidRPr="00721286" w:rsidRDefault="00AA0362" w:rsidP="00721286">
      <w:pPr>
        <w:autoSpaceDE w:val="0"/>
        <w:autoSpaceDN w:val="0"/>
        <w:adjustRightInd w:val="0"/>
        <w:spacing w:after="0" w:line="240" w:lineRule="auto"/>
        <w:ind w:left="357"/>
        <w:jc w:val="right"/>
        <w:outlineLvl w:val="0"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sz w:val="20"/>
          <w:szCs w:val="20"/>
          <w:lang w:eastAsia="en-GB"/>
        </w:rPr>
        <w:t>ECHA/MSC-60/2018/001</w:t>
      </w:r>
    </w:p>
    <w:p w14:paraId="54473280" w14:textId="77777777" w:rsidR="007C0287" w:rsidRPr="007C0287" w:rsidRDefault="007C0287" w:rsidP="007C0287">
      <w:pPr>
        <w:autoSpaceDE w:val="0"/>
        <w:autoSpaceDN w:val="0"/>
        <w:adjustRightInd w:val="0"/>
        <w:spacing w:after="120" w:line="240" w:lineRule="atLeast"/>
        <w:ind w:left="357"/>
        <w:jc w:val="right"/>
        <w:outlineLvl w:val="0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7C0287"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  <w:t>For information</w:t>
      </w:r>
    </w:p>
    <w:p w14:paraId="54473281" w14:textId="66CA0269" w:rsidR="007C0287" w:rsidRDefault="00495077" w:rsidP="00067C81">
      <w:pPr>
        <w:autoSpaceDE w:val="0"/>
        <w:autoSpaceDN w:val="0"/>
        <w:adjustRightInd w:val="0"/>
        <w:spacing w:after="0" w:line="240" w:lineRule="atLeast"/>
        <w:ind w:left="244" w:hanging="244"/>
        <w:outlineLvl w:val="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en-GB"/>
        </w:rPr>
        <w:t>2</w:t>
      </w:r>
      <w:r w:rsidR="007C0287" w:rsidRPr="007C0287">
        <w:rPr>
          <w:rFonts w:ascii="Verdana" w:eastAsia="Times New Roman" w:hAnsi="Verdana" w:cs="Times New Roman"/>
          <w:b/>
          <w:sz w:val="20"/>
          <w:szCs w:val="20"/>
          <w:lang w:eastAsia="en-GB"/>
        </w:rPr>
        <w:t>. Introduction to and preliminary discussion on</w:t>
      </w:r>
      <w:r w:rsidR="007C0287" w:rsidRPr="007C0287">
        <w:rPr>
          <w:rFonts w:ascii="Verdana" w:eastAsia="Times New Roman" w:hAnsi="Verdana" w:cs="Times New Roman"/>
          <w:b/>
          <w:color w:val="000000"/>
          <w:sz w:val="20"/>
          <w:szCs w:val="20"/>
          <w:lang w:eastAsia="en-GB"/>
        </w:rPr>
        <w:t xml:space="preserve"> draft decisions on </w:t>
      </w:r>
      <w:r w:rsidR="007C0287" w:rsidRPr="00E16071">
        <w:rPr>
          <w:rFonts w:ascii="Verdana" w:eastAsia="Times New Roman" w:hAnsi="Verdana" w:cs="Times New Roman"/>
          <w:b/>
          <w:color w:val="000000"/>
          <w:sz w:val="20"/>
          <w:szCs w:val="20"/>
          <w:lang w:eastAsia="en-GB"/>
        </w:rPr>
        <w:t>compliance check</w:t>
      </w:r>
      <w:r w:rsidR="00C5781C">
        <w:rPr>
          <w:rFonts w:ascii="Verdana" w:eastAsia="Times New Roman" w:hAnsi="Verdana" w:cs="Times New Roman"/>
          <w:b/>
          <w:color w:val="000000"/>
          <w:sz w:val="20"/>
          <w:szCs w:val="20"/>
          <w:lang w:eastAsia="en-GB"/>
        </w:rPr>
        <w:t>s and</w:t>
      </w:r>
      <w:r w:rsidR="00D9109A" w:rsidRPr="00E16071">
        <w:rPr>
          <w:rFonts w:ascii="Verdana" w:eastAsia="Times New Roman" w:hAnsi="Verdana" w:cs="Times New Roman"/>
          <w:b/>
          <w:color w:val="000000"/>
          <w:sz w:val="20"/>
          <w:szCs w:val="20"/>
          <w:lang w:eastAsia="en-GB"/>
        </w:rPr>
        <w:t xml:space="preserve"> </w:t>
      </w:r>
      <w:r w:rsidR="007C0287" w:rsidRPr="00E16071">
        <w:rPr>
          <w:rFonts w:ascii="Verdana" w:eastAsia="Times New Roman" w:hAnsi="Verdana" w:cs="Times New Roman"/>
          <w:b/>
          <w:color w:val="000000"/>
          <w:sz w:val="20"/>
          <w:szCs w:val="20"/>
          <w:lang w:eastAsia="en-GB"/>
        </w:rPr>
        <w:t>testing proposals</w:t>
      </w:r>
      <w:r w:rsidR="007C0287" w:rsidRPr="007C0287">
        <w:rPr>
          <w:rFonts w:ascii="Verdana" w:eastAsia="Times New Roman" w:hAnsi="Verdana" w:cs="Times New Roman"/>
          <w:b/>
          <w:color w:val="000000"/>
          <w:sz w:val="20"/>
          <w:szCs w:val="20"/>
          <w:lang w:eastAsia="en-GB"/>
        </w:rPr>
        <w:t xml:space="preserve"> </w:t>
      </w:r>
      <w:r w:rsidR="00F920C4" w:rsidRPr="007C0287">
        <w:rPr>
          <w:rFonts w:ascii="Verdana" w:eastAsia="Times New Roman" w:hAnsi="Verdana" w:cs="Times New Roman"/>
          <w:b/>
          <w:color w:val="000000"/>
          <w:sz w:val="20"/>
          <w:szCs w:val="20"/>
          <w:lang w:eastAsia="en-GB"/>
        </w:rPr>
        <w:t>when amendments were proposed by MS</w:t>
      </w:r>
      <w:r w:rsidR="00F920C4">
        <w:rPr>
          <w:rFonts w:ascii="Verdana" w:eastAsia="Times New Roman" w:hAnsi="Verdana" w:cs="Times New Roman"/>
          <w:b/>
          <w:color w:val="000000"/>
          <w:sz w:val="20"/>
          <w:szCs w:val="20"/>
          <w:lang w:eastAsia="en-GB"/>
        </w:rPr>
        <w:t>-CA</w:t>
      </w:r>
      <w:r w:rsidR="00F920C4" w:rsidRPr="007C0287">
        <w:rPr>
          <w:rFonts w:ascii="Verdana" w:eastAsia="Times New Roman" w:hAnsi="Verdana" w:cs="Times New Roman"/>
          <w:b/>
          <w:color w:val="000000"/>
          <w:sz w:val="20"/>
          <w:szCs w:val="20"/>
          <w:lang w:eastAsia="en-GB"/>
        </w:rPr>
        <w:t>’s</w:t>
      </w:r>
      <w:r w:rsidR="00F920C4" w:rsidRPr="007C0287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r w:rsidR="00F345EB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en-GB"/>
        </w:rPr>
        <w:t>(Session 1,</w:t>
      </w:r>
      <w:r w:rsidR="007C0287" w:rsidRPr="007C0287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en-GB"/>
        </w:rPr>
        <w:t xml:space="preserve"> open session)</w:t>
      </w:r>
      <w:r w:rsidR="007C0287" w:rsidRPr="007C0287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</w:t>
      </w:r>
    </w:p>
    <w:p w14:paraId="248CBAD1" w14:textId="328265F1" w:rsidR="00721286" w:rsidRDefault="00AA0362" w:rsidP="00721286">
      <w:pPr>
        <w:autoSpaceDE w:val="0"/>
        <w:autoSpaceDN w:val="0"/>
        <w:adjustRightInd w:val="0"/>
        <w:spacing w:after="0" w:line="240" w:lineRule="auto"/>
        <w:ind w:left="357"/>
        <w:jc w:val="right"/>
        <w:outlineLvl w:val="0"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sz w:val="20"/>
          <w:szCs w:val="20"/>
          <w:lang w:eastAsia="en-GB"/>
        </w:rPr>
        <w:t>ECHA/MSC-60/2018/002</w:t>
      </w:r>
    </w:p>
    <w:p w14:paraId="52161EC0" w14:textId="532E6332" w:rsidR="00A036C9" w:rsidRPr="00721286" w:rsidRDefault="00A036C9" w:rsidP="00A51D98">
      <w:pPr>
        <w:autoSpaceDE w:val="0"/>
        <w:autoSpaceDN w:val="0"/>
        <w:adjustRightInd w:val="0"/>
        <w:spacing w:after="120" w:line="240" w:lineRule="atLeast"/>
        <w:ind w:left="357"/>
        <w:jc w:val="right"/>
        <w:outlineLvl w:val="0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7C0287"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  <w:t>For information</w:t>
      </w:r>
    </w:p>
    <w:p w14:paraId="54473282" w14:textId="507A1920" w:rsidR="007C0287" w:rsidRPr="004F7D2C" w:rsidRDefault="007C0287" w:rsidP="004F7D2C">
      <w:pPr>
        <w:autoSpaceDE w:val="0"/>
        <w:autoSpaceDN w:val="0"/>
        <w:adjustRightInd w:val="0"/>
        <w:spacing w:before="120" w:after="120" w:line="120" w:lineRule="atLeast"/>
        <w:ind w:left="538" w:hanging="181"/>
        <w:outlineLvl w:val="0"/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</w:pPr>
      <w:r w:rsidRPr="007C0287"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  <w:t>For discussion follo</w:t>
      </w:r>
      <w:r w:rsidR="00B149FC"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  <w:t>wed by agreement seeking under 7</w:t>
      </w:r>
      <w:r w:rsidR="00E17DBF"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  <w:t>.3</w:t>
      </w:r>
      <w:r w:rsidRPr="007C0287"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  <w:t>:</w:t>
      </w:r>
    </w:p>
    <w:p w14:paraId="54473283" w14:textId="77777777" w:rsidR="007C0287" w:rsidRDefault="007C0287" w:rsidP="004F7D2C">
      <w:pPr>
        <w:spacing w:after="120" w:line="240" w:lineRule="auto"/>
        <w:ind w:left="357"/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en-GB"/>
        </w:rPr>
      </w:pPr>
      <w:r w:rsidRPr="007C0287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en-GB"/>
        </w:rPr>
        <w:t>Compliance checks</w:t>
      </w:r>
    </w:p>
    <w:tbl>
      <w:tblPr>
        <w:tblStyle w:val="TableGrid"/>
        <w:tblW w:w="8657" w:type="dxa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2787"/>
        <w:gridCol w:w="2372"/>
        <w:gridCol w:w="2086"/>
      </w:tblGrid>
      <w:tr w:rsidR="00B41F04" w:rsidRPr="005C1652" w14:paraId="54473287" w14:textId="34BC8FA0" w:rsidTr="00B41F04">
        <w:trPr>
          <w:trHeight w:val="160"/>
        </w:trPr>
        <w:tc>
          <w:tcPr>
            <w:tcW w:w="1412" w:type="dxa"/>
          </w:tcPr>
          <w:p w14:paraId="54473284" w14:textId="77777777" w:rsidR="00B41F04" w:rsidRDefault="00B41F04" w:rsidP="000E605F">
            <w:pPr>
              <w:spacing w:after="80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en-GB"/>
              </w:rPr>
            </w:pPr>
            <w:r w:rsidRPr="005C1652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  <w:t>MSC code</w:t>
            </w:r>
          </w:p>
        </w:tc>
        <w:tc>
          <w:tcPr>
            <w:tcW w:w="2787" w:type="dxa"/>
          </w:tcPr>
          <w:p w14:paraId="54473285" w14:textId="26A5A00E" w:rsidR="00B41F04" w:rsidRPr="005C1652" w:rsidRDefault="00B41F04" w:rsidP="00E17DBF">
            <w:pP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en-GB"/>
              </w:rPr>
            </w:pPr>
            <w:r w:rsidRPr="005C1652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  <w:t>Substance name</w:t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372" w:type="dxa"/>
          </w:tcPr>
          <w:p w14:paraId="54473286" w14:textId="7F42E879" w:rsidR="00B41F04" w:rsidRPr="0037531F" w:rsidRDefault="00B41F04" w:rsidP="00B41F04">
            <w:pPr>
              <w:spacing w:after="80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  <w:t xml:space="preserve">      </w:t>
            </w:r>
            <w:r w:rsidRPr="005C1652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  <w:t>EC No.</w:t>
            </w:r>
          </w:p>
        </w:tc>
        <w:tc>
          <w:tcPr>
            <w:tcW w:w="2086" w:type="dxa"/>
          </w:tcPr>
          <w:p w14:paraId="40DECB63" w14:textId="3E2D5BC6" w:rsidR="00B41F04" w:rsidRPr="005C1652" w:rsidRDefault="00B41F04" w:rsidP="00B41F04">
            <w:pPr>
              <w:spacing w:after="80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  <w:t>Documents</w:t>
            </w:r>
          </w:p>
        </w:tc>
      </w:tr>
    </w:tbl>
    <w:p w14:paraId="6207AB2D" w14:textId="4719119E" w:rsidR="00CE2B93" w:rsidRPr="00842926" w:rsidRDefault="00CE2B93" w:rsidP="0021040F">
      <w:pPr>
        <w:spacing w:after="0" w:line="240" w:lineRule="auto"/>
        <w:ind w:left="357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CCH-032/2018</w:t>
      </w:r>
      <w:r w:rsidR="007454FD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ab/>
      </w:r>
      <w:proofErr w:type="spellStart"/>
      <w:r w:rsidR="007454FD" w:rsidRPr="007454FD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Cinnamaldehyde</w:t>
      </w:r>
      <w:proofErr w:type="spellEnd"/>
      <w:r w:rsidR="007454FD" w:rsidRPr="007454FD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ab/>
      </w:r>
      <w:r w:rsidR="007454FD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ab/>
      </w:r>
      <w:r w:rsidR="007454FD" w:rsidRPr="007454FD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203-213-9</w:t>
      </w:r>
      <w:r w:rsidR="00B41F04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ab/>
        <w:t>ECHA/MSC-60/2018/00</w:t>
      </w:r>
      <w:r w:rsidR="00AA0362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3-4</w:t>
      </w:r>
    </w:p>
    <w:p w14:paraId="2C139247" w14:textId="77777777" w:rsidR="007454FD" w:rsidRDefault="007454FD" w:rsidP="007C0287">
      <w:pPr>
        <w:spacing w:after="80" w:line="240" w:lineRule="auto"/>
        <w:ind w:left="357"/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en-GB"/>
        </w:rPr>
      </w:pPr>
    </w:p>
    <w:p w14:paraId="544732A7" w14:textId="77777777" w:rsidR="007C0287" w:rsidRDefault="007C0287" w:rsidP="007C0287">
      <w:pPr>
        <w:spacing w:after="80" w:line="240" w:lineRule="auto"/>
        <w:ind w:left="357"/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en-GB"/>
        </w:rPr>
      </w:pPr>
      <w:r w:rsidRPr="007C0287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en-GB"/>
        </w:rPr>
        <w:t>Testing proposal</w:t>
      </w:r>
      <w:r w:rsidR="001D7BC2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en-GB"/>
        </w:rPr>
        <w:t xml:space="preserve"> examination</w:t>
      </w:r>
      <w:r w:rsidRPr="007C0287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en-GB"/>
        </w:rPr>
        <w:t>s</w:t>
      </w:r>
    </w:p>
    <w:p w14:paraId="544732A8" w14:textId="0C802013" w:rsidR="000A48CC" w:rsidRPr="000A48CC" w:rsidRDefault="007454FD" w:rsidP="000A48CC">
      <w:pPr>
        <w:autoSpaceDE w:val="0"/>
        <w:autoSpaceDN w:val="0"/>
        <w:adjustRightInd w:val="0"/>
        <w:spacing w:after="220" w:line="240" w:lineRule="atLeast"/>
        <w:ind w:left="284"/>
        <w:outlineLvl w:val="0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 </w:t>
      </w:r>
      <w:r w:rsidR="000A48CC" w:rsidRPr="000A48CC">
        <w:rPr>
          <w:rFonts w:ascii="Verdana" w:eastAsia="Times New Roman" w:hAnsi="Verdana" w:cs="Times New Roman"/>
          <w:b/>
          <w:sz w:val="20"/>
          <w:szCs w:val="20"/>
          <w:lang w:eastAsia="en-GB"/>
        </w:rPr>
        <w:t>MSC code</w:t>
      </w:r>
      <w:r w:rsidR="000A48CC" w:rsidRPr="000A48CC">
        <w:rPr>
          <w:rFonts w:ascii="Verdana" w:eastAsia="Times New Roman" w:hAnsi="Verdana" w:cs="Times New Roman"/>
          <w:b/>
          <w:sz w:val="20"/>
          <w:szCs w:val="20"/>
          <w:lang w:eastAsia="en-GB"/>
        </w:rPr>
        <w:tab/>
        <w:t>Substance name</w:t>
      </w:r>
      <w:r w:rsidR="000A48CC" w:rsidRPr="000A48CC">
        <w:rPr>
          <w:rFonts w:ascii="Verdana" w:eastAsia="Times New Roman" w:hAnsi="Verdana" w:cs="Times New Roman"/>
          <w:b/>
          <w:sz w:val="20"/>
          <w:szCs w:val="20"/>
          <w:lang w:eastAsia="en-GB"/>
        </w:rPr>
        <w:tab/>
        <w:t xml:space="preserve">       </w:t>
      </w:r>
      <w:r w:rsidR="000A48CC" w:rsidRPr="000A48CC">
        <w:rPr>
          <w:rFonts w:ascii="Verdana" w:eastAsia="Times New Roman" w:hAnsi="Verdana" w:cs="Times New Roman"/>
          <w:b/>
          <w:sz w:val="20"/>
          <w:szCs w:val="20"/>
          <w:lang w:eastAsia="en-GB"/>
        </w:rPr>
        <w:tab/>
      </w:r>
      <w:r w:rsidR="000A48CC" w:rsidRPr="000A48CC">
        <w:rPr>
          <w:rFonts w:ascii="Verdana" w:eastAsia="Times New Roman" w:hAnsi="Verdana" w:cs="Times New Roman"/>
          <w:b/>
          <w:sz w:val="20"/>
          <w:szCs w:val="20"/>
          <w:lang w:eastAsia="en-GB"/>
        </w:rPr>
        <w:tab/>
        <w:t xml:space="preserve"> </w:t>
      </w:r>
      <w:r w:rsidR="00F6536C">
        <w:rPr>
          <w:rFonts w:ascii="Verdana" w:eastAsia="Times New Roman" w:hAnsi="Verdana" w:cs="Times New Roman"/>
          <w:b/>
          <w:sz w:val="20"/>
          <w:szCs w:val="20"/>
          <w:lang w:eastAsia="en-GB"/>
        </w:rPr>
        <w:tab/>
      </w:r>
      <w:r w:rsidR="00E17DBF">
        <w:rPr>
          <w:rFonts w:ascii="Verdana" w:eastAsia="Times New Roman" w:hAnsi="Verdana" w:cs="Times New Roman"/>
          <w:b/>
          <w:sz w:val="20"/>
          <w:szCs w:val="20"/>
          <w:lang w:eastAsia="en-GB"/>
        </w:rPr>
        <w:tab/>
      </w:r>
      <w:r w:rsidR="000A48CC" w:rsidRPr="000A48CC">
        <w:rPr>
          <w:rFonts w:ascii="Verdana" w:eastAsia="Times New Roman" w:hAnsi="Verdana" w:cs="Times New Roman"/>
          <w:b/>
          <w:sz w:val="20"/>
          <w:szCs w:val="20"/>
          <w:lang w:eastAsia="en-GB"/>
        </w:rPr>
        <w:t>EC</w:t>
      </w:r>
      <w:r w:rsidR="00A812FC">
        <w:rPr>
          <w:rFonts w:ascii="Verdana" w:eastAsia="Times New Roman" w:hAnsi="Verdana" w:cs="Times New Roman"/>
          <w:b/>
          <w:sz w:val="20"/>
          <w:szCs w:val="20"/>
          <w:lang w:eastAsia="en-GB"/>
        </w:rPr>
        <w:t>/List</w:t>
      </w:r>
      <w:r w:rsidR="000A48CC" w:rsidRPr="000A48CC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No.</w:t>
      </w:r>
    </w:p>
    <w:p w14:paraId="25F4AC1D" w14:textId="33E97181" w:rsidR="00F57D2E" w:rsidRDefault="00A812FC" w:rsidP="00A812FC">
      <w:pPr>
        <w:spacing w:after="0" w:line="240" w:lineRule="auto"/>
        <w:ind w:left="357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F57D2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TPE-040/2018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ab/>
      </w:r>
      <w:proofErr w:type="spellStart"/>
      <w:proofErr w:type="gramStart"/>
      <w:r w:rsidRPr="00A812F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Triethoxy</w:t>
      </w:r>
      <w:proofErr w:type="spellEnd"/>
      <w:r w:rsidRPr="00A812F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(</w:t>
      </w:r>
      <w:proofErr w:type="gramEnd"/>
      <w:r w:rsidRPr="00A812F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3-thiocyanatopropyl)</w:t>
      </w:r>
      <w:proofErr w:type="spellStart"/>
      <w:r w:rsidRPr="00A812F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silane</w:t>
      </w:r>
      <w:proofErr w:type="spellEnd"/>
      <w:r w:rsidRPr="00A812F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ab/>
      </w:r>
      <w:r w:rsidRPr="00A812F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252-161-3</w:t>
      </w:r>
    </w:p>
    <w:p w14:paraId="07D7FAB8" w14:textId="094C53BB" w:rsidR="006E0F31" w:rsidRPr="00F57D2E" w:rsidRDefault="006E0F31" w:rsidP="00067C81">
      <w:pPr>
        <w:spacing w:after="40" w:line="240" w:lineRule="auto"/>
        <w:ind w:left="357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ab/>
      </w:r>
      <w:r w:rsidRPr="006E0F3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ECHA/MSC-60/2018/005-6</w:t>
      </w:r>
    </w:p>
    <w:p w14:paraId="0A9A4E38" w14:textId="2E623E31" w:rsidR="00F57D2E" w:rsidRDefault="00F57D2E" w:rsidP="006E0F31">
      <w:pPr>
        <w:spacing w:after="0" w:line="240" w:lineRule="auto"/>
        <w:ind w:left="357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F57D2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TPE-046/2018</w:t>
      </w:r>
      <w:r w:rsidR="00A812F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ab/>
      </w:r>
      <w:r w:rsidR="00A812FC" w:rsidRPr="00A812F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3-(</w:t>
      </w:r>
      <w:proofErr w:type="spellStart"/>
      <w:r w:rsidR="00A812FC" w:rsidRPr="00A812F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triethoxysilyl</w:t>
      </w:r>
      <w:proofErr w:type="spellEnd"/>
      <w:proofErr w:type="gramStart"/>
      <w:r w:rsidR="00A812FC" w:rsidRPr="00A812F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)</w:t>
      </w:r>
      <w:proofErr w:type="spellStart"/>
      <w:r w:rsidR="00A812FC" w:rsidRPr="00A812F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propanethiol</w:t>
      </w:r>
      <w:proofErr w:type="spellEnd"/>
      <w:proofErr w:type="gramEnd"/>
      <w:r w:rsidR="00A812FC" w:rsidRPr="00A812F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ab/>
      </w:r>
      <w:r w:rsidR="00A812F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ab/>
      </w:r>
      <w:r w:rsidR="00A812F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ab/>
      </w:r>
      <w:r w:rsidR="00A812FC" w:rsidRPr="00A812F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238-883-1</w:t>
      </w:r>
    </w:p>
    <w:p w14:paraId="5034EC19" w14:textId="36AF6B27" w:rsidR="006E0F31" w:rsidRDefault="006E0F31" w:rsidP="00A812FC">
      <w:pPr>
        <w:spacing w:after="120" w:line="240" w:lineRule="auto"/>
        <w:ind w:left="357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ab/>
        <w:t>ECHA/MSC-60/2018/007-8</w:t>
      </w:r>
    </w:p>
    <w:p w14:paraId="544732B2" w14:textId="77777777" w:rsidR="007C0287" w:rsidRPr="007C0287" w:rsidRDefault="00C50774" w:rsidP="007C0287">
      <w:pPr>
        <w:autoSpaceDE w:val="0"/>
        <w:autoSpaceDN w:val="0"/>
        <w:adjustRightInd w:val="0"/>
        <w:spacing w:after="220" w:line="240" w:lineRule="atLeast"/>
        <w:jc w:val="right"/>
        <w:outlineLvl w:val="0"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  <w:t xml:space="preserve">For </w:t>
      </w:r>
      <w:r w:rsidR="007C0287" w:rsidRPr="007C0287"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  <w:t>discussion</w:t>
      </w:r>
      <w:r w:rsidR="007C0287" w:rsidRPr="007C0287">
        <w:rPr>
          <w:rFonts w:ascii="Verdana" w:eastAsia="Times New Roman" w:hAnsi="Verdana" w:cs="Times New Roman"/>
          <w:i/>
          <w:sz w:val="20"/>
          <w:szCs w:val="20"/>
          <w:lang w:eastAsia="en-GB"/>
        </w:rPr>
        <w:t xml:space="preserve"> </w:t>
      </w:r>
    </w:p>
    <w:p w14:paraId="544732B3" w14:textId="50A26F91" w:rsidR="00B403AF" w:rsidRPr="00166F3F" w:rsidRDefault="00495077" w:rsidP="00166F3F">
      <w:pPr>
        <w:tabs>
          <w:tab w:val="left" w:pos="360"/>
        </w:tabs>
        <w:autoSpaceDE w:val="0"/>
        <w:autoSpaceDN w:val="0"/>
        <w:adjustRightInd w:val="0"/>
        <w:spacing w:after="180" w:line="240" w:lineRule="atLeast"/>
        <w:ind w:left="360" w:hanging="360"/>
        <w:outlineLvl w:val="0"/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en-GB"/>
        </w:rPr>
        <w:t>3</w:t>
      </w:r>
      <w:r w:rsidR="007C0287" w:rsidRPr="007C0287">
        <w:rPr>
          <w:rFonts w:ascii="Verdana" w:eastAsia="Times New Roman" w:hAnsi="Verdana" w:cs="Times New Roman"/>
          <w:b/>
          <w:sz w:val="20"/>
          <w:szCs w:val="20"/>
          <w:lang w:eastAsia="en-GB"/>
        </w:rPr>
        <w:t>.</w:t>
      </w:r>
      <w:r w:rsidR="007C0287" w:rsidRPr="007C0287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r w:rsidR="007C0287" w:rsidRPr="007C0287">
        <w:rPr>
          <w:rFonts w:ascii="Verdana" w:eastAsia="Times New Roman" w:hAnsi="Verdana" w:cs="Times New Roman"/>
          <w:sz w:val="20"/>
          <w:szCs w:val="20"/>
          <w:lang w:eastAsia="en-GB"/>
        </w:rPr>
        <w:tab/>
      </w:r>
      <w:r w:rsidR="007C0287" w:rsidRPr="007C0287">
        <w:rPr>
          <w:rFonts w:ascii="Verdana" w:eastAsia="Times New Roman" w:hAnsi="Verdana" w:cs="Times New Roman"/>
          <w:b/>
          <w:sz w:val="20"/>
          <w:szCs w:val="20"/>
          <w:lang w:eastAsia="en-GB"/>
        </w:rPr>
        <w:t>Seeking agreement on</w:t>
      </w:r>
      <w:r w:rsidR="007C0287" w:rsidRPr="007C0287">
        <w:rPr>
          <w:rFonts w:ascii="Verdana" w:eastAsia="Times New Roman" w:hAnsi="Verdana" w:cs="Times New Roman"/>
          <w:b/>
          <w:color w:val="000000"/>
          <w:sz w:val="20"/>
          <w:szCs w:val="20"/>
          <w:lang w:eastAsia="en-GB"/>
        </w:rPr>
        <w:t xml:space="preserve"> draft decisions on </w:t>
      </w:r>
      <w:r w:rsidR="00F920C4" w:rsidRPr="007C0287">
        <w:rPr>
          <w:rFonts w:ascii="Verdana" w:eastAsia="Times New Roman" w:hAnsi="Verdana" w:cs="Arial"/>
          <w:b/>
          <w:bCs/>
          <w:sz w:val="20"/>
          <w:szCs w:val="20"/>
          <w:lang w:eastAsia="en-GB"/>
        </w:rPr>
        <w:t>compliance check</w:t>
      </w:r>
      <w:r w:rsidR="00F920C4">
        <w:rPr>
          <w:rFonts w:ascii="Verdana" w:eastAsia="Times New Roman" w:hAnsi="Verdana" w:cs="Arial"/>
          <w:b/>
          <w:bCs/>
          <w:sz w:val="20"/>
          <w:szCs w:val="20"/>
          <w:lang w:eastAsia="en-GB"/>
        </w:rPr>
        <w:t>s</w:t>
      </w:r>
      <w:r w:rsidR="00F920C4" w:rsidRPr="007C0287">
        <w:rPr>
          <w:rFonts w:ascii="Verdana" w:eastAsia="Times New Roman" w:hAnsi="Verdana" w:cs="Times New Roman"/>
          <w:b/>
          <w:color w:val="000000"/>
          <w:sz w:val="20"/>
          <w:szCs w:val="20"/>
          <w:lang w:eastAsia="en-GB"/>
        </w:rPr>
        <w:t xml:space="preserve"> </w:t>
      </w:r>
      <w:r w:rsidR="007C0287" w:rsidRPr="007C0287">
        <w:rPr>
          <w:rFonts w:ascii="Verdana" w:eastAsia="Times New Roman" w:hAnsi="Verdana" w:cs="Arial"/>
          <w:b/>
          <w:bCs/>
          <w:sz w:val="20"/>
          <w:szCs w:val="20"/>
          <w:lang w:eastAsia="en-GB"/>
        </w:rPr>
        <w:t xml:space="preserve">and </w:t>
      </w:r>
      <w:r w:rsidR="00F920C4" w:rsidRPr="007C0287">
        <w:rPr>
          <w:rFonts w:ascii="Verdana" w:eastAsia="Times New Roman" w:hAnsi="Verdana" w:cs="Times New Roman"/>
          <w:b/>
          <w:color w:val="000000"/>
          <w:sz w:val="20"/>
          <w:szCs w:val="20"/>
          <w:lang w:eastAsia="en-GB"/>
        </w:rPr>
        <w:t>testing proposal</w:t>
      </w:r>
      <w:r w:rsidR="00F920C4">
        <w:rPr>
          <w:rFonts w:ascii="Verdana" w:eastAsia="Times New Roman" w:hAnsi="Verdana" w:cs="Times New Roman"/>
          <w:b/>
          <w:color w:val="000000"/>
          <w:sz w:val="20"/>
          <w:szCs w:val="20"/>
          <w:lang w:eastAsia="en-GB"/>
        </w:rPr>
        <w:t xml:space="preserve"> examination</w:t>
      </w:r>
      <w:r w:rsidR="00F920C4" w:rsidRPr="007C0287">
        <w:rPr>
          <w:rFonts w:ascii="Verdana" w:eastAsia="Times New Roman" w:hAnsi="Verdana" w:cs="Times New Roman"/>
          <w:b/>
          <w:color w:val="000000"/>
          <w:sz w:val="20"/>
          <w:szCs w:val="20"/>
          <w:lang w:eastAsia="en-GB"/>
        </w:rPr>
        <w:t>s</w:t>
      </w:r>
      <w:r w:rsidR="00F920C4" w:rsidRPr="007C0287">
        <w:rPr>
          <w:rFonts w:ascii="Verdana" w:eastAsia="Times New Roman" w:hAnsi="Verdana" w:cs="Arial"/>
          <w:b/>
          <w:bCs/>
          <w:sz w:val="20"/>
          <w:szCs w:val="20"/>
          <w:lang w:eastAsia="en-GB"/>
        </w:rPr>
        <w:t xml:space="preserve"> </w:t>
      </w:r>
      <w:r w:rsidR="007C0287" w:rsidRPr="007C0287">
        <w:rPr>
          <w:rFonts w:ascii="Verdana" w:eastAsia="Times New Roman" w:hAnsi="Verdana" w:cs="Times New Roman"/>
          <w:b/>
          <w:color w:val="000000"/>
          <w:sz w:val="20"/>
          <w:szCs w:val="20"/>
          <w:lang w:eastAsia="en-GB"/>
        </w:rPr>
        <w:t>when amendments were proposed by MS</w:t>
      </w:r>
      <w:r w:rsidR="006D0929">
        <w:rPr>
          <w:rFonts w:ascii="Verdana" w:eastAsia="Times New Roman" w:hAnsi="Verdana" w:cs="Times New Roman"/>
          <w:b/>
          <w:color w:val="000000"/>
          <w:sz w:val="20"/>
          <w:szCs w:val="20"/>
          <w:lang w:eastAsia="en-GB"/>
        </w:rPr>
        <w:t>-CA</w:t>
      </w:r>
      <w:r w:rsidR="007C0287" w:rsidRPr="007C0287">
        <w:rPr>
          <w:rFonts w:ascii="Verdana" w:eastAsia="Times New Roman" w:hAnsi="Verdana" w:cs="Times New Roman"/>
          <w:b/>
          <w:color w:val="000000"/>
          <w:sz w:val="20"/>
          <w:szCs w:val="20"/>
          <w:lang w:eastAsia="en-GB"/>
        </w:rPr>
        <w:t>’s</w:t>
      </w:r>
      <w:r w:rsidR="007C0287" w:rsidRPr="007C0287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r w:rsidR="007C0287" w:rsidRPr="007C0287"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  <w:t>(Session 2, closed)</w:t>
      </w:r>
    </w:p>
    <w:p w14:paraId="544732B4" w14:textId="37A45B71" w:rsidR="007C0287" w:rsidRPr="00332536" w:rsidRDefault="00B403AF" w:rsidP="007C0287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357"/>
        <w:outlineLvl w:val="0"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sz w:val="20"/>
          <w:szCs w:val="20"/>
          <w:lang w:eastAsia="en-GB"/>
        </w:rPr>
        <w:t>Cases a</w:t>
      </w:r>
      <w:r w:rsidR="007C0287" w:rsidRPr="00332536">
        <w:rPr>
          <w:rFonts w:ascii="Verdana" w:eastAsia="Times New Roman" w:hAnsi="Verdana" w:cs="Times New Roman"/>
          <w:sz w:val="20"/>
          <w:szCs w:val="20"/>
          <w:lang w:eastAsia="en-GB"/>
        </w:rPr>
        <w:t xml:space="preserve">s listed above under </w:t>
      </w:r>
      <w:r w:rsidR="00332536">
        <w:rPr>
          <w:rFonts w:ascii="Verdana" w:eastAsia="Times New Roman" w:hAnsi="Verdana" w:cs="Times New Roman"/>
          <w:b/>
          <w:sz w:val="20"/>
          <w:szCs w:val="20"/>
          <w:lang w:eastAsia="en-GB"/>
        </w:rPr>
        <w:t>7</w:t>
      </w:r>
      <w:r w:rsidR="0031457A">
        <w:rPr>
          <w:rFonts w:ascii="Verdana" w:eastAsia="Times New Roman" w:hAnsi="Verdana" w:cs="Times New Roman"/>
          <w:b/>
          <w:sz w:val="20"/>
          <w:szCs w:val="20"/>
          <w:lang w:eastAsia="en-GB"/>
        </w:rPr>
        <w:t>.2</w:t>
      </w:r>
      <w:r w:rsidR="007C0287" w:rsidRPr="00332536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14:paraId="544732B9" w14:textId="539618BE" w:rsidR="00F26385" w:rsidRPr="00067C81" w:rsidRDefault="007C0287" w:rsidP="00067C81">
      <w:pPr>
        <w:spacing w:after="120" w:line="240" w:lineRule="auto"/>
        <w:ind w:left="357"/>
        <w:jc w:val="right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  <w:r w:rsidRPr="00332536">
        <w:rPr>
          <w:rFonts w:ascii="Verdana" w:eastAsia="Times New Roman" w:hAnsi="Verdana" w:cs="Arial"/>
          <w:sz w:val="20"/>
          <w:szCs w:val="20"/>
          <w:lang w:eastAsia="en-GB"/>
        </w:rPr>
        <w:t> </w:t>
      </w:r>
      <w:r w:rsidRPr="00332536"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  <w:t xml:space="preserve">          For agreement</w:t>
      </w:r>
      <w:r w:rsidRPr="007C0287">
        <w:rPr>
          <w:rFonts w:ascii="Verdana" w:eastAsia="Times New Roman" w:hAnsi="Verdana" w:cs="Times New Roman"/>
          <w:b/>
          <w:sz w:val="20"/>
          <w:szCs w:val="20"/>
          <w:lang w:eastAsia="en-GB"/>
        </w:rPr>
        <w:tab/>
      </w:r>
      <w:r w:rsidRPr="007C0287"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634"/>
      </w:tblGrid>
      <w:tr w:rsidR="00857EB8" w:rsidRPr="007C0287" w14:paraId="544732BC" w14:textId="77777777" w:rsidTr="00B41F04">
        <w:tc>
          <w:tcPr>
            <w:tcW w:w="9634" w:type="dxa"/>
            <w:shd w:val="clear" w:color="auto" w:fill="CCCCCC"/>
          </w:tcPr>
          <w:p w14:paraId="544732BA" w14:textId="760E983C" w:rsidR="00857EB8" w:rsidRDefault="00857EB8" w:rsidP="006E0F31">
            <w:pPr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en-GB"/>
              </w:rPr>
            </w:pPr>
            <w:r w:rsidRPr="007C0287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en-GB"/>
              </w:rPr>
              <w:t xml:space="preserve">Item </w:t>
            </w:r>
            <w:r w:rsidR="00832AAD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en-GB"/>
              </w:rPr>
              <w:t>8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en-GB"/>
              </w:rPr>
              <w:t xml:space="preserve"> </w:t>
            </w:r>
            <w:r w:rsidRPr="007C0287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en-GB"/>
              </w:rPr>
              <w:t xml:space="preserve">– </w:t>
            </w:r>
            <w:r w:rsidR="0043694E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en-GB"/>
              </w:rPr>
              <w:t>SVHC identification</w:t>
            </w:r>
            <w:r w:rsidR="00BD5A63" w:rsidRPr="00DB2CE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6E0F31">
              <w:rPr>
                <w:rFonts w:ascii="Verdana" w:hAnsi="Verdana"/>
                <w:b/>
                <w:sz w:val="20"/>
                <w:szCs w:val="20"/>
              </w:rPr>
              <w:t xml:space="preserve">- </w:t>
            </w:r>
            <w:r w:rsidR="00BD5A63" w:rsidRPr="00DB2CEF">
              <w:rPr>
                <w:rFonts w:ascii="Verdana" w:hAnsi="Verdana"/>
                <w:b/>
                <w:sz w:val="20"/>
                <w:szCs w:val="20"/>
              </w:rPr>
              <w:t>Seeking agreement on Annex XV proposals for identification of SVHC</w:t>
            </w:r>
          </w:p>
          <w:p w14:paraId="544732BB" w14:textId="4FA93A1E" w:rsidR="00E44571" w:rsidRPr="00DC041C" w:rsidRDefault="00A036C9" w:rsidP="006E0F31">
            <w:pPr>
              <w:autoSpaceDE w:val="0"/>
              <w:autoSpaceDN w:val="0"/>
              <w:adjustRightInd w:val="0"/>
              <w:spacing w:after="60" w:line="240" w:lineRule="auto"/>
              <w:jc w:val="right"/>
              <w:outlineLvl w:val="0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n-US" w:eastAsia="en-GB"/>
              </w:rPr>
              <w:t>T</w:t>
            </w:r>
            <w:r w:rsidR="00724664" w:rsidRPr="00DC041C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n-US" w:eastAsia="en-GB"/>
              </w:rPr>
              <w:t xml:space="preserve">iming: </w:t>
            </w:r>
            <w:r w:rsidR="0021040F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n-US" w:eastAsia="en-GB"/>
              </w:rPr>
              <w:t xml:space="preserve"> </w:t>
            </w:r>
            <w:r w:rsidR="007A3F52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n-US" w:eastAsia="en-GB"/>
              </w:rPr>
              <w:t xml:space="preserve">start </w:t>
            </w:r>
            <w:r w:rsidR="00F86F03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n-US" w:eastAsia="en-GB"/>
              </w:rPr>
              <w:t>on Day 1</w:t>
            </w:r>
          </w:p>
        </w:tc>
      </w:tr>
    </w:tbl>
    <w:p w14:paraId="544732BE" w14:textId="57876397" w:rsidR="00F224E1" w:rsidRPr="00DB2CEF" w:rsidRDefault="00DB2CEF" w:rsidP="00DB2CEF">
      <w:pPr>
        <w:autoSpaceDE w:val="0"/>
        <w:autoSpaceDN w:val="0"/>
        <w:adjustRightInd w:val="0"/>
        <w:spacing w:after="120" w:line="240" w:lineRule="atLeast"/>
        <w:outlineLvl w:val="0"/>
        <w:rPr>
          <w:rFonts w:ascii="Verdana" w:hAnsi="Verdana"/>
          <w:sz w:val="20"/>
          <w:szCs w:val="20"/>
          <w:vertAlign w:val="superscript"/>
        </w:rPr>
      </w:pPr>
      <w:r>
        <w:rPr>
          <w:rFonts w:ascii="Verdana" w:hAnsi="Verdana"/>
          <w:sz w:val="20"/>
          <w:szCs w:val="20"/>
        </w:rPr>
        <w:t xml:space="preserve">    </w:t>
      </w:r>
    </w:p>
    <w:p w14:paraId="544732BF" w14:textId="4C77D717" w:rsidR="002B4421" w:rsidRDefault="002B4421" w:rsidP="00067C8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tLeast"/>
        <w:ind w:left="357" w:hanging="357"/>
        <w:outlineLvl w:val="0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  <w:r w:rsidRPr="002B4421">
        <w:rPr>
          <w:rFonts w:ascii="Verdana" w:eastAsia="Times New Roman" w:hAnsi="Verdana" w:cs="Times New Roman"/>
          <w:b/>
          <w:sz w:val="20"/>
          <w:szCs w:val="20"/>
          <w:lang w:eastAsia="en-GB"/>
        </w:rPr>
        <w:t>Written procedure report on seeking agreement on identification of SVHCs</w:t>
      </w:r>
    </w:p>
    <w:p w14:paraId="7F9A0A67" w14:textId="298DFC5E" w:rsidR="00067C81" w:rsidRPr="002B4421" w:rsidRDefault="00067C81" w:rsidP="00067C81">
      <w:pPr>
        <w:pStyle w:val="ListParagraph"/>
        <w:autoSpaceDE w:val="0"/>
        <w:autoSpaceDN w:val="0"/>
        <w:adjustRightInd w:val="0"/>
        <w:spacing w:before="120" w:after="0" w:line="240" w:lineRule="atLeast"/>
        <w:ind w:left="357"/>
        <w:jc w:val="right"/>
        <w:outlineLvl w:val="0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  <w:r w:rsidRPr="00B96701">
        <w:rPr>
          <w:rFonts w:ascii="Verdana" w:eastAsia="Times New Roman" w:hAnsi="Verdana" w:cs="Arial"/>
          <w:sz w:val="20"/>
          <w:szCs w:val="20"/>
          <w:lang w:eastAsia="en-GB"/>
        </w:rPr>
        <w:t>ECHA/MSC-60/2018</w:t>
      </w:r>
      <w:r w:rsidR="008221D0">
        <w:rPr>
          <w:rFonts w:ascii="Verdana" w:eastAsia="Times New Roman" w:hAnsi="Verdana" w:cs="Arial"/>
          <w:sz w:val="20"/>
          <w:szCs w:val="20"/>
          <w:lang w:eastAsia="en-GB"/>
        </w:rPr>
        <w:t>/018</w:t>
      </w:r>
    </w:p>
    <w:p w14:paraId="544732C0" w14:textId="77777777" w:rsidR="002B4421" w:rsidRPr="002B4421" w:rsidRDefault="002B4421" w:rsidP="00D81A2C">
      <w:pPr>
        <w:autoSpaceDE w:val="0"/>
        <w:autoSpaceDN w:val="0"/>
        <w:adjustRightInd w:val="0"/>
        <w:spacing w:after="120" w:line="240" w:lineRule="atLeast"/>
        <w:ind w:left="720"/>
        <w:jc w:val="right"/>
        <w:outlineLvl w:val="0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  <w:r w:rsidRPr="002B4421"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  <w:t>For information</w:t>
      </w:r>
    </w:p>
    <w:p w14:paraId="544732C1" w14:textId="7A0C89C2" w:rsidR="002B4421" w:rsidRDefault="002B4421" w:rsidP="00BD5A6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tLeast"/>
        <w:outlineLvl w:val="0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  <w:r w:rsidRPr="002B4421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Agreement seeking </w:t>
      </w:r>
    </w:p>
    <w:p w14:paraId="0EB279C3" w14:textId="77777777" w:rsidR="005606DD" w:rsidRDefault="005606DD" w:rsidP="005606DD">
      <w:pPr>
        <w:pStyle w:val="ListParagraph"/>
        <w:autoSpaceDE w:val="0"/>
        <w:autoSpaceDN w:val="0"/>
        <w:adjustRightInd w:val="0"/>
        <w:spacing w:after="120" w:line="240" w:lineRule="atLeast"/>
        <w:ind w:left="360"/>
        <w:outlineLvl w:val="0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</w:p>
    <w:p w14:paraId="67A959C7" w14:textId="71A36C9F" w:rsidR="005606DD" w:rsidRPr="005606DD" w:rsidRDefault="005606DD" w:rsidP="005606DD">
      <w:pPr>
        <w:pStyle w:val="ListParagraph"/>
        <w:ind w:left="360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  <w:r w:rsidRPr="005606DD">
        <w:rPr>
          <w:rFonts w:ascii="Verdana" w:eastAsia="Times New Roman" w:hAnsi="Verdana" w:cs="Times New Roman"/>
          <w:b/>
          <w:sz w:val="20"/>
          <w:szCs w:val="20"/>
          <w:lang w:eastAsia="en-GB"/>
        </w:rPr>
        <w:lastRenderedPageBreak/>
        <w:t xml:space="preserve">Substance </w:t>
      </w:r>
      <w:r w:rsidRPr="005606DD">
        <w:rPr>
          <w:rFonts w:ascii="Verdana" w:eastAsia="Times New Roman" w:hAnsi="Verdana" w:cs="Times New Roman"/>
          <w:b/>
          <w:sz w:val="20"/>
          <w:szCs w:val="20"/>
          <w:lang w:eastAsia="en-GB"/>
        </w:rPr>
        <w:tab/>
      </w:r>
      <w:r w:rsidRPr="005606DD">
        <w:rPr>
          <w:rFonts w:ascii="Verdana" w:eastAsia="Times New Roman" w:hAnsi="Verdana" w:cs="Times New Roman"/>
          <w:b/>
          <w:sz w:val="20"/>
          <w:szCs w:val="20"/>
          <w:lang w:eastAsia="en-GB"/>
        </w:rPr>
        <w:tab/>
      </w:r>
      <w:r w:rsidRPr="005606DD">
        <w:rPr>
          <w:rFonts w:ascii="Verdana" w:eastAsia="Times New Roman" w:hAnsi="Verdana" w:cs="Times New Roman"/>
          <w:b/>
          <w:sz w:val="20"/>
          <w:szCs w:val="20"/>
          <w:lang w:eastAsia="en-GB"/>
        </w:rPr>
        <w:tab/>
      </w:r>
      <w:r w:rsidRPr="005606DD">
        <w:rPr>
          <w:rFonts w:ascii="Verdana" w:eastAsia="Times New Roman" w:hAnsi="Verdana" w:cs="Times New Roman"/>
          <w:b/>
          <w:sz w:val="20"/>
          <w:szCs w:val="20"/>
          <w:lang w:eastAsia="en-GB"/>
        </w:rPr>
        <w:tab/>
      </w:r>
      <w:r w:rsidRPr="005606DD">
        <w:rPr>
          <w:rFonts w:ascii="Verdana" w:eastAsia="Times New Roman" w:hAnsi="Verdana" w:cs="Times New Roman"/>
          <w:b/>
          <w:sz w:val="20"/>
          <w:szCs w:val="20"/>
          <w:lang w:eastAsia="en-GB"/>
        </w:rPr>
        <w:tab/>
        <w:t>EC Number</w:t>
      </w:r>
      <w:r w:rsidR="00B96701">
        <w:rPr>
          <w:rFonts w:ascii="Verdana" w:eastAsia="Times New Roman" w:hAnsi="Verdana" w:cs="Times New Roman"/>
          <w:b/>
          <w:sz w:val="20"/>
          <w:szCs w:val="20"/>
          <w:lang w:eastAsia="en-GB"/>
        </w:rPr>
        <w:tab/>
        <w:t xml:space="preserve">  Documents</w:t>
      </w:r>
      <w:r w:rsidR="00855296">
        <w:rPr>
          <w:rStyle w:val="FootnoteReference"/>
          <w:rFonts w:ascii="Verdana" w:eastAsia="Times New Roman" w:hAnsi="Verdana" w:cs="Arial"/>
          <w:sz w:val="20"/>
          <w:szCs w:val="20"/>
          <w:lang w:eastAsia="en-GB"/>
        </w:rPr>
        <w:footnoteReference w:id="3"/>
      </w:r>
    </w:p>
    <w:p w14:paraId="345B5E11" w14:textId="22F38785" w:rsidR="00B96701" w:rsidRPr="00B96701" w:rsidRDefault="005606DD" w:rsidP="00B96701">
      <w:pPr>
        <w:ind w:firstLine="360"/>
        <w:rPr>
          <w:rFonts w:ascii="Verdana" w:eastAsia="Times New Roman" w:hAnsi="Verdana" w:cs="Arial"/>
          <w:sz w:val="20"/>
          <w:szCs w:val="20"/>
          <w:lang w:eastAsia="en-GB"/>
        </w:rPr>
      </w:pPr>
      <w:proofErr w:type="spellStart"/>
      <w:r w:rsidRPr="005606DD">
        <w:rPr>
          <w:rFonts w:ascii="Verdana" w:eastAsia="Times New Roman" w:hAnsi="Verdana" w:cs="Times New Roman"/>
          <w:sz w:val="20"/>
          <w:szCs w:val="20"/>
          <w:lang w:eastAsia="en-GB"/>
        </w:rPr>
        <w:t>Octamethylcyclotetrasiloxane</w:t>
      </w:r>
      <w:proofErr w:type="spellEnd"/>
      <w:r w:rsidRPr="005606DD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(D4)</w:t>
      </w:r>
      <w:r w:rsidRPr="005606DD">
        <w:rPr>
          <w:rFonts w:ascii="Verdana" w:eastAsia="Times New Roman" w:hAnsi="Verdana" w:cs="Times New Roman"/>
          <w:sz w:val="20"/>
          <w:szCs w:val="20"/>
          <w:lang w:eastAsia="en-GB"/>
        </w:rPr>
        <w:tab/>
      </w:r>
      <w:r w:rsidRPr="005606DD">
        <w:rPr>
          <w:rFonts w:ascii="Verdana" w:eastAsia="Times New Roman" w:hAnsi="Verdana" w:cs="Times New Roman"/>
          <w:sz w:val="20"/>
          <w:szCs w:val="20"/>
          <w:lang w:eastAsia="en-GB"/>
        </w:rPr>
        <w:tab/>
        <w:t>209-136-7</w:t>
      </w:r>
      <w:r w:rsidR="00B96701" w:rsidRPr="00B96701">
        <w:rPr>
          <w:rFonts w:ascii="Verdana" w:hAnsi="Verdana" w:cs="Arial"/>
          <w:sz w:val="20"/>
          <w:szCs w:val="20"/>
        </w:rPr>
        <w:t xml:space="preserve"> </w:t>
      </w:r>
      <w:r w:rsidR="00B96701">
        <w:rPr>
          <w:rFonts w:ascii="Verdana" w:hAnsi="Verdana" w:cs="Arial"/>
          <w:sz w:val="20"/>
          <w:szCs w:val="20"/>
        </w:rPr>
        <w:t xml:space="preserve">    </w:t>
      </w:r>
      <w:r w:rsidR="00B96701" w:rsidRPr="00B96701">
        <w:rPr>
          <w:rFonts w:ascii="Verdana" w:eastAsia="Times New Roman" w:hAnsi="Verdana" w:cs="Arial"/>
          <w:sz w:val="20"/>
          <w:szCs w:val="20"/>
          <w:lang w:eastAsia="en-GB"/>
        </w:rPr>
        <w:t>ECHA/MSC-60/2018/012-013</w:t>
      </w:r>
    </w:p>
    <w:p w14:paraId="38A0FA77" w14:textId="73A2C9A3" w:rsidR="00B96701" w:rsidRPr="00B96701" w:rsidRDefault="005606DD" w:rsidP="00B96701">
      <w:pPr>
        <w:ind w:left="360"/>
        <w:rPr>
          <w:rFonts w:ascii="Verdana" w:eastAsia="Times New Roman" w:hAnsi="Verdana" w:cs="Arial"/>
          <w:sz w:val="20"/>
          <w:szCs w:val="20"/>
          <w:lang w:eastAsia="en-GB"/>
        </w:rPr>
      </w:pPr>
      <w:proofErr w:type="spellStart"/>
      <w:r w:rsidRPr="005606DD">
        <w:rPr>
          <w:rFonts w:ascii="Verdana" w:eastAsia="Times New Roman" w:hAnsi="Verdana" w:cs="Times New Roman"/>
          <w:sz w:val="20"/>
          <w:szCs w:val="20"/>
          <w:lang w:eastAsia="en-GB"/>
        </w:rPr>
        <w:t>Decamethylcyclopentasiloxane</w:t>
      </w:r>
      <w:proofErr w:type="spellEnd"/>
      <w:r w:rsidRPr="005606DD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(D5)</w:t>
      </w:r>
      <w:r w:rsidRPr="005606DD">
        <w:rPr>
          <w:rFonts w:ascii="Verdana" w:eastAsia="Times New Roman" w:hAnsi="Verdana" w:cs="Times New Roman"/>
          <w:sz w:val="20"/>
          <w:szCs w:val="20"/>
          <w:lang w:eastAsia="en-GB"/>
        </w:rPr>
        <w:tab/>
      </w:r>
      <w:r w:rsidRPr="005606DD">
        <w:rPr>
          <w:rFonts w:ascii="Verdana" w:eastAsia="Times New Roman" w:hAnsi="Verdana" w:cs="Times New Roman"/>
          <w:sz w:val="20"/>
          <w:szCs w:val="20"/>
          <w:lang w:eastAsia="en-GB"/>
        </w:rPr>
        <w:tab/>
        <w:t>208-764-9</w:t>
      </w:r>
      <w:r w:rsidR="00B96701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r w:rsidR="00B96701">
        <w:rPr>
          <w:rFonts w:ascii="Verdana" w:eastAsia="Times New Roman" w:hAnsi="Verdana" w:cs="Times New Roman"/>
          <w:sz w:val="20"/>
          <w:szCs w:val="20"/>
          <w:lang w:eastAsia="en-GB"/>
        </w:rPr>
        <w:tab/>
      </w:r>
      <w:r w:rsidR="00B96701" w:rsidRPr="00B96701">
        <w:rPr>
          <w:rFonts w:ascii="Verdana" w:eastAsia="Times New Roman" w:hAnsi="Verdana" w:cs="Arial"/>
          <w:sz w:val="20"/>
          <w:szCs w:val="20"/>
          <w:lang w:eastAsia="en-GB"/>
        </w:rPr>
        <w:t>ECHA/MSC-60/2018/01</w:t>
      </w:r>
      <w:r w:rsidR="00B96701">
        <w:rPr>
          <w:rFonts w:ascii="Verdana" w:eastAsia="Times New Roman" w:hAnsi="Verdana" w:cs="Arial"/>
          <w:sz w:val="20"/>
          <w:szCs w:val="20"/>
          <w:lang w:eastAsia="en-GB"/>
        </w:rPr>
        <w:t>4</w:t>
      </w:r>
      <w:r w:rsidR="003F0796">
        <w:rPr>
          <w:rFonts w:ascii="Verdana" w:eastAsia="Times New Roman" w:hAnsi="Verdana" w:cs="Arial"/>
          <w:sz w:val="20"/>
          <w:szCs w:val="20"/>
          <w:lang w:eastAsia="en-GB"/>
        </w:rPr>
        <w:t>-015</w:t>
      </w:r>
    </w:p>
    <w:p w14:paraId="4FC95F8B" w14:textId="471E67A1" w:rsidR="00B96701" w:rsidRPr="00B96701" w:rsidRDefault="005606DD" w:rsidP="00B96701">
      <w:pPr>
        <w:ind w:firstLine="360"/>
        <w:rPr>
          <w:rFonts w:ascii="Verdana" w:eastAsia="Times New Roman" w:hAnsi="Verdana" w:cs="Arial"/>
          <w:sz w:val="20"/>
          <w:szCs w:val="20"/>
          <w:lang w:eastAsia="en-GB"/>
        </w:rPr>
      </w:pPr>
      <w:proofErr w:type="spellStart"/>
      <w:r w:rsidRPr="005606DD">
        <w:rPr>
          <w:rFonts w:ascii="Verdana" w:eastAsia="Times New Roman" w:hAnsi="Verdana" w:cs="Times New Roman"/>
          <w:sz w:val="20"/>
          <w:szCs w:val="20"/>
          <w:lang w:eastAsia="en-GB"/>
        </w:rPr>
        <w:t>Dodecamethylcyclohexasiloxane</w:t>
      </w:r>
      <w:proofErr w:type="spellEnd"/>
      <w:r w:rsidRPr="005606DD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(D6)</w:t>
      </w:r>
      <w:r w:rsidRPr="005606DD">
        <w:rPr>
          <w:rFonts w:ascii="Verdana" w:eastAsia="Times New Roman" w:hAnsi="Verdana" w:cs="Times New Roman"/>
          <w:sz w:val="20"/>
          <w:szCs w:val="20"/>
          <w:lang w:eastAsia="en-GB"/>
        </w:rPr>
        <w:tab/>
      </w:r>
      <w:r w:rsidRPr="005606DD">
        <w:rPr>
          <w:rFonts w:ascii="Verdana" w:eastAsia="Times New Roman" w:hAnsi="Verdana" w:cs="Times New Roman"/>
          <w:sz w:val="20"/>
          <w:szCs w:val="20"/>
          <w:lang w:eastAsia="en-GB"/>
        </w:rPr>
        <w:tab/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r w:rsidRPr="005606DD">
        <w:rPr>
          <w:rFonts w:ascii="Verdana" w:eastAsia="Times New Roman" w:hAnsi="Verdana" w:cs="Times New Roman"/>
          <w:sz w:val="20"/>
          <w:szCs w:val="20"/>
          <w:lang w:eastAsia="en-GB"/>
        </w:rPr>
        <w:t>208-762-8</w:t>
      </w:r>
      <w:r w:rsidR="00B96701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r w:rsidR="00B96701">
        <w:rPr>
          <w:rFonts w:ascii="Verdana" w:eastAsia="Times New Roman" w:hAnsi="Verdana" w:cs="Times New Roman"/>
          <w:sz w:val="20"/>
          <w:szCs w:val="20"/>
          <w:lang w:eastAsia="en-GB"/>
        </w:rPr>
        <w:tab/>
      </w:r>
      <w:r w:rsidR="003F0796">
        <w:rPr>
          <w:rFonts w:ascii="Verdana" w:eastAsia="Times New Roman" w:hAnsi="Verdana" w:cs="Arial"/>
          <w:sz w:val="20"/>
          <w:szCs w:val="20"/>
          <w:lang w:eastAsia="en-GB"/>
        </w:rPr>
        <w:t>ECHA/MSC-60/2018/016-017</w:t>
      </w:r>
    </w:p>
    <w:p w14:paraId="1D8E01DE" w14:textId="62C80A49" w:rsidR="00EE7DC3" w:rsidRDefault="00EE7DC3" w:rsidP="00EE7DC3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720"/>
        <w:outlineLvl w:val="0"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sz w:val="20"/>
          <w:szCs w:val="20"/>
          <w:lang w:eastAsia="en-GB"/>
        </w:rPr>
        <w:t>A case</w:t>
      </w:r>
      <w:r w:rsidRPr="00332536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returned from written procedure for agreement seeking in the meeting</w:t>
      </w:r>
      <w:r>
        <w:rPr>
          <w:rStyle w:val="FootnoteReference"/>
          <w:rFonts w:ascii="Verdana" w:eastAsia="Times New Roman" w:hAnsi="Verdana" w:cs="Times New Roman"/>
          <w:b/>
          <w:sz w:val="20"/>
          <w:szCs w:val="20"/>
          <w:lang w:eastAsia="en-GB"/>
        </w:rPr>
        <w:footnoteReference w:id="4"/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>:</w:t>
      </w:r>
    </w:p>
    <w:p w14:paraId="7C903639" w14:textId="3897502F" w:rsidR="005606DD" w:rsidRPr="005606DD" w:rsidRDefault="005606DD" w:rsidP="005606DD">
      <w:pPr>
        <w:pStyle w:val="ListParagraph"/>
        <w:spacing w:after="120"/>
        <w:ind w:left="360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5606DD">
        <w:rPr>
          <w:rFonts w:ascii="Verdana" w:eastAsia="Times New Roman" w:hAnsi="Verdana" w:cs="Times New Roman"/>
          <w:sz w:val="20"/>
          <w:szCs w:val="20"/>
          <w:lang w:eastAsia="en-GB"/>
        </w:rPr>
        <w:t>Lead (metal)</w:t>
      </w:r>
      <w:r w:rsidRPr="005606DD">
        <w:rPr>
          <w:rFonts w:ascii="Verdana" w:eastAsia="Times New Roman" w:hAnsi="Verdana" w:cs="Times New Roman"/>
          <w:sz w:val="20"/>
          <w:szCs w:val="20"/>
          <w:lang w:eastAsia="en-GB"/>
        </w:rPr>
        <w:tab/>
      </w:r>
      <w:r w:rsidRPr="005606DD">
        <w:rPr>
          <w:rFonts w:ascii="Verdana" w:eastAsia="Times New Roman" w:hAnsi="Verdana" w:cs="Times New Roman"/>
          <w:sz w:val="20"/>
          <w:szCs w:val="20"/>
          <w:lang w:eastAsia="en-GB"/>
        </w:rPr>
        <w:tab/>
      </w:r>
      <w:r w:rsidRPr="005606DD">
        <w:rPr>
          <w:rFonts w:ascii="Verdana" w:eastAsia="Times New Roman" w:hAnsi="Verdana" w:cs="Times New Roman"/>
          <w:sz w:val="20"/>
          <w:szCs w:val="20"/>
          <w:lang w:eastAsia="en-GB"/>
        </w:rPr>
        <w:tab/>
      </w:r>
      <w:r w:rsidRPr="005606DD">
        <w:rPr>
          <w:rFonts w:ascii="Verdana" w:eastAsia="Times New Roman" w:hAnsi="Verdana" w:cs="Times New Roman"/>
          <w:sz w:val="20"/>
          <w:szCs w:val="20"/>
          <w:lang w:eastAsia="en-GB"/>
        </w:rPr>
        <w:tab/>
      </w:r>
      <w:r w:rsidRPr="005606DD">
        <w:rPr>
          <w:rFonts w:ascii="Verdana" w:eastAsia="Times New Roman" w:hAnsi="Verdana" w:cs="Times New Roman"/>
          <w:sz w:val="20"/>
          <w:szCs w:val="20"/>
          <w:lang w:eastAsia="en-GB"/>
        </w:rPr>
        <w:tab/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r w:rsidRPr="005606DD">
        <w:rPr>
          <w:rFonts w:ascii="Verdana" w:eastAsia="Times New Roman" w:hAnsi="Verdana" w:cs="Times New Roman"/>
          <w:sz w:val="20"/>
          <w:szCs w:val="20"/>
          <w:lang w:eastAsia="en-GB"/>
        </w:rPr>
        <w:t>231-100-4</w:t>
      </w:r>
    </w:p>
    <w:p w14:paraId="544732D1" w14:textId="77777777" w:rsidR="00857EB8" w:rsidRPr="00E01871" w:rsidRDefault="00857EB8" w:rsidP="00C2038F">
      <w:pPr>
        <w:autoSpaceDE w:val="0"/>
        <w:autoSpaceDN w:val="0"/>
        <w:adjustRightInd w:val="0"/>
        <w:spacing w:after="60" w:line="240" w:lineRule="atLeast"/>
        <w:ind w:left="720"/>
        <w:jc w:val="right"/>
        <w:outlineLvl w:val="0"/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  <w:t xml:space="preserve">For </w:t>
      </w:r>
      <w:r w:rsidR="00D2092B"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  <w:t>a</w:t>
      </w:r>
      <w:r w:rsidR="00F224E1"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  <w:t>greement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634"/>
      </w:tblGrid>
      <w:tr w:rsidR="007C0287" w:rsidRPr="00AE76E0" w14:paraId="544732D4" w14:textId="77777777" w:rsidTr="00B41F04">
        <w:tc>
          <w:tcPr>
            <w:tcW w:w="9634" w:type="dxa"/>
            <w:shd w:val="clear" w:color="auto" w:fill="CCCCCC"/>
          </w:tcPr>
          <w:p w14:paraId="544732D2" w14:textId="05F32FAB" w:rsidR="007C0287" w:rsidRPr="00AE76E0" w:rsidRDefault="007C0287" w:rsidP="009C65F8">
            <w:pPr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Verdana" w:hAnsi="Verdana"/>
                <w:b/>
                <w:sz w:val="20"/>
                <w:szCs w:val="20"/>
              </w:rPr>
            </w:pPr>
            <w:r w:rsidRPr="00AE76E0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en-GB"/>
              </w:rPr>
              <w:t xml:space="preserve">Item </w:t>
            </w:r>
            <w:r w:rsidR="00832AAD" w:rsidRPr="00AE76E0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en-GB"/>
              </w:rPr>
              <w:t>9</w:t>
            </w:r>
            <w:r w:rsidR="0056046A" w:rsidRPr="00AE76E0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en-GB"/>
              </w:rPr>
              <w:t xml:space="preserve"> </w:t>
            </w:r>
            <w:r w:rsidRPr="00AE76E0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en-GB"/>
              </w:rPr>
              <w:t xml:space="preserve">– </w:t>
            </w:r>
            <w:r w:rsidR="009C65F8" w:rsidRPr="00AE76E0">
              <w:rPr>
                <w:rFonts w:ascii="Verdana" w:hAnsi="Verdana"/>
                <w:b/>
                <w:sz w:val="20"/>
                <w:szCs w:val="20"/>
              </w:rPr>
              <w:t xml:space="preserve">ECHA’s </w:t>
            </w:r>
            <w:r w:rsidR="0029048D" w:rsidRPr="00AE76E0">
              <w:rPr>
                <w:rFonts w:ascii="Verdana" w:hAnsi="Verdana"/>
                <w:b/>
                <w:sz w:val="20"/>
                <w:szCs w:val="20"/>
              </w:rPr>
              <w:t>recommendation</w:t>
            </w:r>
            <w:r w:rsidR="009C65F8" w:rsidRPr="00AE76E0">
              <w:rPr>
                <w:rFonts w:ascii="Verdana" w:hAnsi="Verdana"/>
                <w:b/>
                <w:sz w:val="20"/>
                <w:szCs w:val="20"/>
              </w:rPr>
              <w:t>s</w:t>
            </w:r>
            <w:r w:rsidR="0029048D" w:rsidRPr="00AE76E0">
              <w:rPr>
                <w:rFonts w:ascii="Verdana" w:hAnsi="Verdana"/>
                <w:b/>
                <w:sz w:val="20"/>
                <w:szCs w:val="20"/>
              </w:rPr>
              <w:t xml:space="preserve"> of priority substances to be included in Annex XIV</w:t>
            </w:r>
          </w:p>
          <w:p w14:paraId="544732D3" w14:textId="7B81CE13" w:rsidR="00E44571" w:rsidRPr="00AE76E0" w:rsidRDefault="00E44571" w:rsidP="00C2038F">
            <w:pPr>
              <w:autoSpaceDE w:val="0"/>
              <w:autoSpaceDN w:val="0"/>
              <w:adjustRightInd w:val="0"/>
              <w:spacing w:after="60" w:line="240" w:lineRule="auto"/>
              <w:jc w:val="right"/>
              <w:outlineLvl w:val="0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en-GB"/>
              </w:rPr>
            </w:pPr>
            <w:r w:rsidRPr="00AE76E0">
              <w:rPr>
                <w:rFonts w:ascii="Verdana" w:hAnsi="Verdana"/>
                <w:b/>
                <w:i/>
                <w:sz w:val="20"/>
                <w:szCs w:val="20"/>
              </w:rPr>
              <w:t xml:space="preserve">Tentative timing: </w:t>
            </w:r>
            <w:r w:rsidR="00C35A74" w:rsidRPr="00AE76E0">
              <w:rPr>
                <w:rFonts w:ascii="Verdana" w:hAnsi="Verdana"/>
                <w:b/>
                <w:i/>
                <w:sz w:val="20"/>
                <w:szCs w:val="20"/>
              </w:rPr>
              <w:t>Day 2</w:t>
            </w:r>
          </w:p>
        </w:tc>
      </w:tr>
    </w:tbl>
    <w:p w14:paraId="613E75D3" w14:textId="70FC6653" w:rsidR="009C65F8" w:rsidRPr="00F53EEC" w:rsidRDefault="009C65F8" w:rsidP="008221D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80" w:after="120" w:line="240" w:lineRule="atLeast"/>
        <w:outlineLvl w:val="0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F53EEC">
        <w:rPr>
          <w:rFonts w:ascii="Verdana" w:eastAsia="Times New Roman" w:hAnsi="Verdana" w:cs="Times New Roman"/>
          <w:sz w:val="20"/>
          <w:szCs w:val="20"/>
          <w:lang w:eastAsia="en-GB"/>
        </w:rPr>
        <w:t>Substances for the 9</w:t>
      </w:r>
      <w:r w:rsidRPr="00F53EEC">
        <w:rPr>
          <w:rFonts w:ascii="Verdana" w:eastAsia="Times New Roman" w:hAnsi="Verdana" w:cs="Times New Roman"/>
          <w:sz w:val="20"/>
          <w:szCs w:val="20"/>
          <w:vertAlign w:val="superscript"/>
          <w:lang w:eastAsia="en-GB"/>
        </w:rPr>
        <w:t>th</w:t>
      </w:r>
      <w:r w:rsidRPr="00F53EEC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recommendation: </w:t>
      </w:r>
    </w:p>
    <w:p w14:paraId="6BC6D4B7" w14:textId="343AFA9E" w:rsidR="009C65F8" w:rsidRDefault="009C65F8" w:rsidP="009C65F8">
      <w:pPr>
        <w:spacing w:after="0" w:line="240" w:lineRule="auto"/>
        <w:ind w:left="720"/>
        <w:rPr>
          <w:rFonts w:ascii="Verdana" w:eastAsia="MS PGothic" w:hAnsi="Verdana" w:cs="Arial"/>
          <w:color w:val="000000" w:themeColor="text1"/>
          <w:kern w:val="24"/>
          <w:sz w:val="20"/>
          <w:szCs w:val="20"/>
          <w:lang w:eastAsia="en-GB"/>
        </w:rPr>
      </w:pPr>
      <w:r w:rsidRPr="009C65F8">
        <w:rPr>
          <w:rFonts w:ascii="Verdana" w:eastAsia="MS PGothic" w:hAnsi="Verdana" w:cs="Arial"/>
          <w:color w:val="000000" w:themeColor="text1"/>
          <w:kern w:val="24"/>
          <w:sz w:val="20"/>
          <w:szCs w:val="20"/>
          <w:lang w:eastAsia="en-GB"/>
        </w:rPr>
        <w:t xml:space="preserve">Discussion on the </w:t>
      </w:r>
      <w:r w:rsidRPr="009C65F8">
        <w:rPr>
          <w:rFonts w:ascii="Verdana" w:eastAsia="Times New Roman" w:hAnsi="Verdana" w:cs="Times New Roman"/>
          <w:sz w:val="20"/>
          <w:szCs w:val="20"/>
          <w:lang w:eastAsia="en-GB"/>
        </w:rPr>
        <w:t xml:space="preserve">substances suggested for inclusion in the </w:t>
      </w:r>
      <w:r w:rsidRPr="009C65F8">
        <w:rPr>
          <w:rFonts w:ascii="Verdana" w:eastAsia="MS PGothic" w:hAnsi="Verdana" w:cs="Arial"/>
          <w:color w:val="000000" w:themeColor="text1"/>
          <w:kern w:val="24"/>
          <w:sz w:val="20"/>
          <w:szCs w:val="20"/>
          <w:lang w:eastAsia="en-GB"/>
        </w:rPr>
        <w:t xml:space="preserve">draft recommendation and the respective </w:t>
      </w:r>
      <w:r w:rsidRPr="009C65F8">
        <w:rPr>
          <w:rFonts w:ascii="Verdana" w:eastAsia="Times New Roman" w:hAnsi="Verdana" w:cs="Times New Roman"/>
          <w:sz w:val="20"/>
          <w:szCs w:val="20"/>
          <w:lang w:eastAsia="en-GB"/>
        </w:rPr>
        <w:t>draft Annex XIV entries prior to</w:t>
      </w:r>
      <w:r w:rsidRPr="009C65F8">
        <w:rPr>
          <w:rFonts w:ascii="Verdana" w:eastAsia="MS PGothic" w:hAnsi="Verdana" w:cs="Arial"/>
          <w:color w:val="000000" w:themeColor="text1"/>
          <w:kern w:val="24"/>
          <w:sz w:val="20"/>
          <w:szCs w:val="20"/>
          <w:lang w:eastAsia="en-GB"/>
        </w:rPr>
        <w:t xml:space="preserve"> public consultation</w:t>
      </w:r>
    </w:p>
    <w:p w14:paraId="492257CE" w14:textId="2A676B38" w:rsidR="00582870" w:rsidRPr="009C65F8" w:rsidRDefault="00582870" w:rsidP="00582870">
      <w:pPr>
        <w:pStyle w:val="ListParagraph"/>
        <w:autoSpaceDE w:val="0"/>
        <w:autoSpaceDN w:val="0"/>
        <w:adjustRightInd w:val="0"/>
        <w:spacing w:before="120" w:after="0" w:line="240" w:lineRule="auto"/>
        <w:ind w:left="714"/>
        <w:jc w:val="right"/>
        <w:outlineLvl w:val="0"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sz w:val="20"/>
          <w:szCs w:val="20"/>
          <w:lang w:eastAsia="en-GB"/>
        </w:rPr>
        <w:t>ECHA/MSC-60/2018</w:t>
      </w:r>
      <w:r w:rsidRPr="00F53EEC">
        <w:rPr>
          <w:rFonts w:ascii="Verdana" w:eastAsia="Times New Roman" w:hAnsi="Verdana" w:cs="Times New Roman"/>
          <w:sz w:val="20"/>
          <w:szCs w:val="20"/>
          <w:lang w:eastAsia="en-GB"/>
        </w:rPr>
        <w:t>/</w:t>
      </w:r>
      <w:r w:rsidR="008221D0" w:rsidRPr="00F53EEC">
        <w:rPr>
          <w:rFonts w:ascii="Verdana" w:eastAsia="Times New Roman" w:hAnsi="Verdana" w:cs="Times New Roman"/>
          <w:sz w:val="20"/>
          <w:szCs w:val="20"/>
          <w:lang w:eastAsia="en-GB"/>
        </w:rPr>
        <w:t>021</w:t>
      </w:r>
      <w:r w:rsidR="00F53EEC" w:rsidRPr="00F53EEC">
        <w:rPr>
          <w:rFonts w:ascii="Verdana" w:eastAsia="Times New Roman" w:hAnsi="Verdana" w:cs="Times New Roman"/>
          <w:sz w:val="20"/>
          <w:szCs w:val="20"/>
          <w:lang w:eastAsia="en-GB"/>
        </w:rPr>
        <w:t>-</w:t>
      </w:r>
      <w:r w:rsidR="00F53EEC">
        <w:rPr>
          <w:rFonts w:ascii="Verdana" w:eastAsia="Times New Roman" w:hAnsi="Verdana" w:cs="Times New Roman"/>
          <w:sz w:val="20"/>
          <w:szCs w:val="20"/>
          <w:lang w:eastAsia="en-GB"/>
        </w:rPr>
        <w:t>022</w:t>
      </w:r>
    </w:p>
    <w:p w14:paraId="7629B891" w14:textId="1F9CAA36" w:rsidR="00ED0BDF" w:rsidRDefault="00F224E1" w:rsidP="00582870">
      <w:pPr>
        <w:autoSpaceDE w:val="0"/>
        <w:autoSpaceDN w:val="0"/>
        <w:adjustRightInd w:val="0"/>
        <w:spacing w:before="60" w:after="60" w:line="240" w:lineRule="atLeast"/>
        <w:ind w:left="357"/>
        <w:jc w:val="right"/>
        <w:outlineLvl w:val="0"/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</w:pPr>
      <w:r w:rsidRPr="00F224E1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en-GB"/>
        </w:rPr>
        <w:t xml:space="preserve">For </w:t>
      </w:r>
      <w:r w:rsidR="0043694E" w:rsidRPr="0043694E"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  <w:t>discussion</w:t>
      </w:r>
    </w:p>
    <w:p w14:paraId="35DBF998" w14:textId="1228F1A6" w:rsidR="008221D0" w:rsidRPr="00F53EEC" w:rsidRDefault="00F53EEC" w:rsidP="008221D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80" w:after="120" w:line="240" w:lineRule="atLeast"/>
        <w:outlineLvl w:val="0"/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sz w:val="20"/>
          <w:szCs w:val="20"/>
          <w:lang w:eastAsia="en-GB"/>
        </w:rPr>
        <w:t>Review of the process for Annex XIV recommendations</w:t>
      </w:r>
    </w:p>
    <w:p w14:paraId="583A9051" w14:textId="1C264E51" w:rsidR="00F53EEC" w:rsidRPr="00F53EEC" w:rsidRDefault="00F53EEC" w:rsidP="00F53EEC">
      <w:pPr>
        <w:pStyle w:val="ListParagraph"/>
        <w:autoSpaceDE w:val="0"/>
        <w:autoSpaceDN w:val="0"/>
        <w:adjustRightInd w:val="0"/>
        <w:spacing w:before="180" w:after="120" w:line="240" w:lineRule="atLeast"/>
        <w:jc w:val="right"/>
        <w:outlineLvl w:val="0"/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</w:pPr>
      <w:r w:rsidRPr="00F53EEC"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  <w:t>For information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634"/>
      </w:tblGrid>
      <w:tr w:rsidR="007C0287" w:rsidRPr="007C0287" w14:paraId="544732D9" w14:textId="77777777" w:rsidTr="00B41F04">
        <w:tc>
          <w:tcPr>
            <w:tcW w:w="9634" w:type="dxa"/>
            <w:shd w:val="clear" w:color="auto" w:fill="CCCCCC"/>
          </w:tcPr>
          <w:p w14:paraId="544732D8" w14:textId="12F94310" w:rsidR="00E44571" w:rsidRPr="009C65F8" w:rsidRDefault="00832AAD" w:rsidP="00E46182">
            <w:pPr>
              <w:autoSpaceDE w:val="0"/>
              <w:autoSpaceDN w:val="0"/>
              <w:adjustRightInd w:val="0"/>
              <w:spacing w:before="120" w:after="120" w:line="240" w:lineRule="atLeast"/>
              <w:outlineLvl w:val="0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n-US" w:eastAsia="en-GB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en-GB"/>
              </w:rPr>
              <w:t>Item 10</w:t>
            </w:r>
            <w:r w:rsidR="007C0287" w:rsidRPr="007C0287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en-GB"/>
              </w:rPr>
              <w:t xml:space="preserve"> – </w:t>
            </w:r>
            <w:r w:rsidR="007C0287" w:rsidRPr="007C0287"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  <w:t xml:space="preserve">Opinion </w:t>
            </w:r>
            <w:r w:rsidR="00551A0C"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  <w:t xml:space="preserve">of MSC </w:t>
            </w:r>
            <w:r w:rsidR="007C0287" w:rsidRPr="007C0287"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  <w:t xml:space="preserve">on </w:t>
            </w:r>
            <w:r w:rsidR="00E44571"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  <w:t>ECHA’s</w:t>
            </w:r>
            <w:r w:rsidR="007C0287" w:rsidRPr="007C0287"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  <w:t xml:space="preserve"> draft </w:t>
            </w:r>
            <w:r w:rsidR="0021040F"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  <w:t>9</w:t>
            </w:r>
            <w:r w:rsidR="007E18DC" w:rsidRPr="007E18DC">
              <w:rPr>
                <w:rFonts w:ascii="Verdana" w:eastAsia="Times New Roman" w:hAnsi="Verdana" w:cs="Times New Roman"/>
                <w:b/>
                <w:sz w:val="20"/>
                <w:szCs w:val="20"/>
                <w:vertAlign w:val="superscript"/>
                <w:lang w:eastAsia="en-GB"/>
              </w:rPr>
              <w:t>th</w:t>
            </w:r>
            <w:r w:rsidR="007E18DC"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  <w:t xml:space="preserve"> </w:t>
            </w:r>
            <w:r w:rsidR="007C0287" w:rsidRPr="007C0287"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  <w:t>recommendation of priority substances to be i</w:t>
            </w:r>
            <w:r w:rsidR="00D1341C"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  <w:t>ncluded in Annex XIV</w:t>
            </w:r>
            <w:r w:rsidR="007D18A7"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088B204E" w14:textId="77777777" w:rsidR="009C65F8" w:rsidRDefault="009C65F8" w:rsidP="009C23D9">
      <w:pPr>
        <w:autoSpaceDE w:val="0"/>
        <w:autoSpaceDN w:val="0"/>
        <w:adjustRightInd w:val="0"/>
        <w:spacing w:after="120" w:line="240" w:lineRule="atLeast"/>
        <w:outlineLvl w:val="0"/>
        <w:rPr>
          <w:rFonts w:ascii="Verdana" w:hAnsi="Verdana"/>
          <w:sz w:val="20"/>
          <w:szCs w:val="20"/>
        </w:rPr>
      </w:pPr>
    </w:p>
    <w:p w14:paraId="5C62FA5F" w14:textId="1C910803" w:rsidR="009C65F8" w:rsidRDefault="009C65F8" w:rsidP="00E90509">
      <w:pPr>
        <w:autoSpaceDE w:val="0"/>
        <w:autoSpaceDN w:val="0"/>
        <w:adjustRightInd w:val="0"/>
        <w:spacing w:after="120" w:line="240" w:lineRule="atLeast"/>
        <w:ind w:left="360"/>
        <w:outlineLvl w:val="0"/>
        <w:rPr>
          <w:rFonts w:ascii="Verdana" w:hAnsi="Verdana"/>
          <w:sz w:val="20"/>
          <w:szCs w:val="20"/>
        </w:rPr>
      </w:pPr>
      <w:r w:rsidRPr="00B93DE2">
        <w:rPr>
          <w:rFonts w:ascii="Verdana" w:hAnsi="Verdana"/>
          <w:sz w:val="20"/>
          <w:szCs w:val="20"/>
        </w:rPr>
        <w:t xml:space="preserve">Invitation for volunteers for the </w:t>
      </w:r>
      <w:proofErr w:type="spellStart"/>
      <w:r w:rsidRPr="00B93DE2">
        <w:rPr>
          <w:rFonts w:ascii="Verdana" w:hAnsi="Verdana"/>
          <w:sz w:val="20"/>
          <w:szCs w:val="20"/>
        </w:rPr>
        <w:t>Rapporteurship</w:t>
      </w:r>
      <w:proofErr w:type="spellEnd"/>
      <w:r w:rsidRPr="00B93DE2">
        <w:rPr>
          <w:rFonts w:ascii="Verdana" w:hAnsi="Verdana"/>
          <w:sz w:val="20"/>
          <w:szCs w:val="20"/>
        </w:rPr>
        <w:t xml:space="preserve"> in drafting the opinion of the MSC on </w:t>
      </w:r>
      <w:r>
        <w:rPr>
          <w:rFonts w:ascii="Verdana" w:hAnsi="Verdana"/>
          <w:sz w:val="20"/>
          <w:szCs w:val="20"/>
        </w:rPr>
        <w:t>ECHA’s</w:t>
      </w:r>
      <w:r w:rsidRPr="00B93DE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9</w:t>
      </w:r>
      <w:r w:rsidRPr="004F5CC1">
        <w:rPr>
          <w:rFonts w:ascii="Verdana" w:hAnsi="Verdana"/>
          <w:sz w:val="20"/>
          <w:szCs w:val="20"/>
          <w:vertAlign w:val="superscript"/>
        </w:rPr>
        <w:t>th</w:t>
      </w:r>
      <w:r w:rsidRPr="00B93DE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draft recommendation for Annex XIV</w:t>
      </w:r>
      <w:r w:rsidRPr="00B93DE2">
        <w:rPr>
          <w:rFonts w:ascii="Verdana" w:hAnsi="Verdana"/>
          <w:sz w:val="20"/>
          <w:szCs w:val="20"/>
        </w:rPr>
        <w:t xml:space="preserve"> and for Working Group membership</w:t>
      </w:r>
    </w:p>
    <w:p w14:paraId="5C2BE487" w14:textId="77777777" w:rsidR="009C65F8" w:rsidRDefault="009C65F8" w:rsidP="0049507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80" w:after="120" w:line="240" w:lineRule="atLeast"/>
        <w:outlineLvl w:val="0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495077">
        <w:rPr>
          <w:rFonts w:ascii="Verdana" w:eastAsia="Times New Roman" w:hAnsi="Verdana" w:cs="Times New Roman"/>
          <w:sz w:val="20"/>
          <w:szCs w:val="20"/>
          <w:lang w:eastAsia="en-GB"/>
        </w:rPr>
        <w:t xml:space="preserve">Task of the (Co-)Rapporteur in drafting the opinion of MSC </w:t>
      </w:r>
    </w:p>
    <w:p w14:paraId="4EC1A833" w14:textId="1E1F36F2" w:rsidR="007964BE" w:rsidRPr="00495077" w:rsidRDefault="007964BE" w:rsidP="00750C9D">
      <w:pPr>
        <w:pStyle w:val="ListParagraph"/>
        <w:autoSpaceDE w:val="0"/>
        <w:autoSpaceDN w:val="0"/>
        <w:adjustRightInd w:val="0"/>
        <w:spacing w:before="120" w:after="0" w:line="240" w:lineRule="auto"/>
        <w:ind w:left="714"/>
        <w:jc w:val="right"/>
        <w:outlineLvl w:val="0"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sz w:val="20"/>
          <w:szCs w:val="20"/>
          <w:lang w:eastAsia="en-GB"/>
        </w:rPr>
        <w:t>ECHA/MSC-60</w:t>
      </w:r>
      <w:r w:rsidR="00750C9D">
        <w:rPr>
          <w:rFonts w:ascii="Verdana" w:eastAsia="Times New Roman" w:hAnsi="Verdana" w:cs="Times New Roman"/>
          <w:sz w:val="20"/>
          <w:szCs w:val="20"/>
          <w:lang w:eastAsia="en-GB"/>
        </w:rPr>
        <w:t>/2018/009</w:t>
      </w:r>
    </w:p>
    <w:p w14:paraId="1AEAFCF7" w14:textId="77777777" w:rsidR="009C65F8" w:rsidRPr="0063378A" w:rsidRDefault="009C65F8" w:rsidP="00750C9D">
      <w:pPr>
        <w:autoSpaceDE w:val="0"/>
        <w:autoSpaceDN w:val="0"/>
        <w:adjustRightInd w:val="0"/>
        <w:spacing w:after="60" w:line="240" w:lineRule="auto"/>
        <w:ind w:left="357"/>
        <w:jc w:val="right"/>
        <w:outlineLvl w:val="0"/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</w:pPr>
      <w:r w:rsidRPr="0063378A"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  <w:t>For discussion &amp; decision</w:t>
      </w:r>
    </w:p>
    <w:p w14:paraId="43F7551D" w14:textId="77777777" w:rsidR="009C65F8" w:rsidRPr="0063378A" w:rsidRDefault="009C65F8" w:rsidP="00495077">
      <w:pPr>
        <w:numPr>
          <w:ilvl w:val="0"/>
          <w:numId w:val="26"/>
        </w:numPr>
        <w:autoSpaceDE w:val="0"/>
        <w:autoSpaceDN w:val="0"/>
        <w:adjustRightInd w:val="0"/>
        <w:spacing w:before="120" w:after="0" w:line="240" w:lineRule="atLeast"/>
        <w:outlineLvl w:val="0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63378A">
        <w:rPr>
          <w:rFonts w:ascii="Verdana" w:eastAsia="Times New Roman" w:hAnsi="Verdana" w:cs="Times New Roman"/>
          <w:sz w:val="20"/>
          <w:szCs w:val="20"/>
          <w:lang w:eastAsia="en-GB"/>
        </w:rPr>
        <w:t xml:space="preserve">Appointment of 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>(Co-)</w:t>
      </w:r>
      <w:r w:rsidRPr="0063378A">
        <w:rPr>
          <w:rFonts w:ascii="Verdana" w:eastAsia="Times New Roman" w:hAnsi="Verdana" w:cs="Times New Roman"/>
          <w:sz w:val="20"/>
          <w:szCs w:val="20"/>
          <w:lang w:eastAsia="en-GB"/>
        </w:rPr>
        <w:t>Rapporteur</w:t>
      </w:r>
    </w:p>
    <w:p w14:paraId="02891B05" w14:textId="77777777" w:rsidR="009C65F8" w:rsidRPr="0063378A" w:rsidRDefault="009C65F8" w:rsidP="009C23D9">
      <w:pPr>
        <w:autoSpaceDE w:val="0"/>
        <w:autoSpaceDN w:val="0"/>
        <w:adjustRightInd w:val="0"/>
        <w:spacing w:after="0" w:line="240" w:lineRule="atLeast"/>
        <w:ind w:left="720"/>
        <w:jc w:val="right"/>
        <w:outlineLvl w:val="0"/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</w:pPr>
      <w:r w:rsidRPr="0063378A"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  <w:t>For discussion &amp; decision</w:t>
      </w:r>
    </w:p>
    <w:p w14:paraId="60DE4E5B" w14:textId="77777777" w:rsidR="009C65F8" w:rsidRDefault="009C65F8" w:rsidP="00495077">
      <w:pPr>
        <w:numPr>
          <w:ilvl w:val="0"/>
          <w:numId w:val="26"/>
        </w:numPr>
        <w:autoSpaceDE w:val="0"/>
        <w:autoSpaceDN w:val="0"/>
        <w:adjustRightInd w:val="0"/>
        <w:spacing w:before="120" w:after="60" w:line="240" w:lineRule="atLeast"/>
        <w:outlineLvl w:val="0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63378A">
        <w:rPr>
          <w:rFonts w:ascii="Verdana" w:eastAsia="Times New Roman" w:hAnsi="Verdana" w:cs="Times New Roman"/>
          <w:sz w:val="20"/>
          <w:szCs w:val="20"/>
          <w:lang w:eastAsia="en-GB"/>
        </w:rPr>
        <w:t>Establishment of a MSC Working Group to support the Rapporteur</w:t>
      </w:r>
    </w:p>
    <w:p w14:paraId="403F4569" w14:textId="0912C74F" w:rsidR="00750C9D" w:rsidRPr="0063378A" w:rsidRDefault="00750C9D" w:rsidP="00750C9D">
      <w:pPr>
        <w:autoSpaceDE w:val="0"/>
        <w:autoSpaceDN w:val="0"/>
        <w:adjustRightInd w:val="0"/>
        <w:spacing w:before="60" w:after="0" w:line="240" w:lineRule="auto"/>
        <w:ind w:left="714"/>
        <w:jc w:val="right"/>
        <w:outlineLvl w:val="0"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sz w:val="20"/>
          <w:szCs w:val="20"/>
          <w:lang w:eastAsia="en-GB"/>
        </w:rPr>
        <w:t>ECHA/MSC-60/2018/010</w:t>
      </w:r>
    </w:p>
    <w:p w14:paraId="359A4771" w14:textId="6087F5B1" w:rsidR="007610DF" w:rsidRDefault="009C65F8" w:rsidP="00FC7444">
      <w:pPr>
        <w:autoSpaceDE w:val="0"/>
        <w:autoSpaceDN w:val="0"/>
        <w:adjustRightInd w:val="0"/>
        <w:spacing w:after="120" w:line="240" w:lineRule="atLeast"/>
        <w:ind w:left="720"/>
        <w:jc w:val="right"/>
        <w:outlineLvl w:val="0"/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</w:pPr>
      <w:r w:rsidRPr="0063378A"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  <w:t>For discussion &amp; decision</w:t>
      </w:r>
    </w:p>
    <w:p w14:paraId="7AB386D9" w14:textId="77777777" w:rsidR="007610DF" w:rsidRDefault="007610DF" w:rsidP="00C14DDD">
      <w:pPr>
        <w:autoSpaceDE w:val="0"/>
        <w:autoSpaceDN w:val="0"/>
        <w:adjustRightInd w:val="0"/>
        <w:spacing w:after="120" w:line="240" w:lineRule="atLeast"/>
        <w:ind w:left="720"/>
        <w:outlineLvl w:val="0"/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634"/>
      </w:tblGrid>
      <w:tr w:rsidR="007610DF" w:rsidRPr="007C0287" w14:paraId="5A9E65A2" w14:textId="77777777" w:rsidTr="00430799">
        <w:tc>
          <w:tcPr>
            <w:tcW w:w="9634" w:type="dxa"/>
            <w:shd w:val="clear" w:color="auto" w:fill="CCCCCC"/>
          </w:tcPr>
          <w:p w14:paraId="5E46BBC5" w14:textId="784EF040" w:rsidR="007610DF" w:rsidRPr="007C0287" w:rsidRDefault="007610DF" w:rsidP="007610DF">
            <w:pPr>
              <w:autoSpaceDE w:val="0"/>
              <w:autoSpaceDN w:val="0"/>
              <w:adjustRightInd w:val="0"/>
              <w:spacing w:before="80" w:after="80" w:line="240" w:lineRule="atLeast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C028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  <w:t>Item 1</w:t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  <w:t>1</w:t>
            </w:r>
            <w:r w:rsidRPr="007C028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Pr="006166FC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Opinion of MSC on ECHA’s draft 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update of the </w:t>
            </w:r>
            <w:r w:rsidRPr="006166FC">
              <w:rPr>
                <w:rFonts w:ascii="Verdana" w:hAnsi="Verdana"/>
                <w:b/>
                <w:color w:val="000000"/>
                <w:sz w:val="20"/>
                <w:szCs w:val="20"/>
              </w:rPr>
              <w:t>Community Rolling Action Plan (</w:t>
            </w:r>
            <w:proofErr w:type="spellStart"/>
            <w:r w:rsidRPr="006166FC">
              <w:rPr>
                <w:rFonts w:ascii="Verdana" w:hAnsi="Verdana"/>
                <w:b/>
                <w:color w:val="000000"/>
                <w:sz w:val="20"/>
                <w:szCs w:val="20"/>
              </w:rPr>
              <w:t>CoRAP</w:t>
            </w:r>
            <w:proofErr w:type="spellEnd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2019-2021</w:t>
            </w:r>
            <w:r w:rsidRPr="006166FC">
              <w:rPr>
                <w:rFonts w:ascii="Verdana" w:hAnsi="Verdana"/>
                <w:b/>
                <w:color w:val="000000"/>
                <w:sz w:val="20"/>
                <w:szCs w:val="20"/>
              </w:rPr>
              <w:t>)</w:t>
            </w:r>
          </w:p>
        </w:tc>
      </w:tr>
    </w:tbl>
    <w:p w14:paraId="54493A00" w14:textId="77777777" w:rsidR="007610DF" w:rsidRDefault="007610DF" w:rsidP="00C14DDD">
      <w:pPr>
        <w:autoSpaceDE w:val="0"/>
        <w:autoSpaceDN w:val="0"/>
        <w:adjustRightInd w:val="0"/>
        <w:spacing w:after="120" w:line="240" w:lineRule="atLeast"/>
        <w:ind w:left="720"/>
        <w:outlineLvl w:val="0"/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</w:pPr>
    </w:p>
    <w:p w14:paraId="43E9F1B6" w14:textId="77777777" w:rsidR="007610DF" w:rsidRDefault="007610DF" w:rsidP="007610DF">
      <w:pPr>
        <w:autoSpaceDE w:val="0"/>
        <w:autoSpaceDN w:val="0"/>
        <w:adjustRightInd w:val="0"/>
        <w:spacing w:after="120" w:line="240" w:lineRule="atLeast"/>
        <w:outlineLvl w:val="0"/>
        <w:rPr>
          <w:rFonts w:ascii="Verdana" w:hAnsi="Verdana"/>
          <w:sz w:val="20"/>
          <w:szCs w:val="20"/>
        </w:rPr>
      </w:pPr>
      <w:r w:rsidRPr="00B93DE2">
        <w:rPr>
          <w:rFonts w:ascii="Verdana" w:hAnsi="Verdana"/>
          <w:sz w:val="20"/>
          <w:szCs w:val="20"/>
        </w:rPr>
        <w:t xml:space="preserve">Invitation for volunteers for the </w:t>
      </w:r>
      <w:proofErr w:type="spellStart"/>
      <w:r w:rsidRPr="00B93DE2">
        <w:rPr>
          <w:rFonts w:ascii="Verdana" w:hAnsi="Verdana"/>
          <w:sz w:val="20"/>
          <w:szCs w:val="20"/>
        </w:rPr>
        <w:t>Rapporteurship</w:t>
      </w:r>
      <w:proofErr w:type="spellEnd"/>
      <w:r w:rsidRPr="00B93DE2">
        <w:rPr>
          <w:rFonts w:ascii="Verdana" w:hAnsi="Verdana"/>
          <w:sz w:val="20"/>
          <w:szCs w:val="20"/>
        </w:rPr>
        <w:t xml:space="preserve"> in drafting the opinion of the MSC on the </w:t>
      </w:r>
      <w:proofErr w:type="spellStart"/>
      <w:r w:rsidRPr="00B93DE2">
        <w:rPr>
          <w:rFonts w:ascii="Verdana" w:hAnsi="Verdana"/>
          <w:sz w:val="20"/>
          <w:szCs w:val="20"/>
        </w:rPr>
        <w:t>CoRAP</w:t>
      </w:r>
      <w:proofErr w:type="spellEnd"/>
      <w:r w:rsidRPr="00B93DE2">
        <w:rPr>
          <w:rFonts w:ascii="Verdana" w:hAnsi="Verdana"/>
          <w:sz w:val="20"/>
          <w:szCs w:val="20"/>
        </w:rPr>
        <w:t xml:space="preserve"> update and for Working Group membership</w:t>
      </w:r>
    </w:p>
    <w:p w14:paraId="00EA9FEC" w14:textId="77777777" w:rsidR="007610DF" w:rsidRPr="00C14DDD" w:rsidRDefault="007610DF" w:rsidP="00C14DDD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60" w:line="240" w:lineRule="atLeast"/>
        <w:outlineLvl w:val="0"/>
        <w:rPr>
          <w:rFonts w:ascii="Verdana" w:hAnsi="Verdana"/>
          <w:sz w:val="20"/>
          <w:szCs w:val="20"/>
        </w:rPr>
      </w:pPr>
      <w:r w:rsidRPr="00C14DDD">
        <w:rPr>
          <w:rFonts w:ascii="Verdana" w:hAnsi="Verdana"/>
          <w:sz w:val="20"/>
          <w:szCs w:val="20"/>
        </w:rPr>
        <w:t xml:space="preserve">Draft terms of Reference and possible appointment of the Rapporteur and Co-Rapporteur </w:t>
      </w:r>
    </w:p>
    <w:p w14:paraId="4405DB2E" w14:textId="45E8252B" w:rsidR="007610DF" w:rsidRPr="00FB6838" w:rsidRDefault="007610DF" w:rsidP="007610DF">
      <w:pPr>
        <w:pStyle w:val="ListParagraph"/>
        <w:autoSpaceDE w:val="0"/>
        <w:autoSpaceDN w:val="0"/>
        <w:adjustRightInd w:val="0"/>
        <w:spacing w:after="0" w:line="240" w:lineRule="auto"/>
        <w:ind w:left="714"/>
        <w:jc w:val="right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ECHA/MSC-60/2018/0</w:t>
      </w:r>
      <w:r w:rsidR="00F35D87">
        <w:rPr>
          <w:rFonts w:ascii="Verdana" w:hAnsi="Verdana"/>
          <w:sz w:val="20"/>
          <w:szCs w:val="20"/>
        </w:rPr>
        <w:t>23</w:t>
      </w:r>
    </w:p>
    <w:p w14:paraId="2FB64144" w14:textId="77777777" w:rsidR="007610DF" w:rsidRPr="00A01E7A" w:rsidRDefault="007610DF" w:rsidP="007610DF">
      <w:pPr>
        <w:autoSpaceDE w:val="0"/>
        <w:autoSpaceDN w:val="0"/>
        <w:adjustRightInd w:val="0"/>
        <w:spacing w:after="120" w:line="140" w:lineRule="atLeast"/>
        <w:ind w:left="357"/>
        <w:jc w:val="right"/>
        <w:outlineLvl w:val="0"/>
        <w:rPr>
          <w:rFonts w:ascii="Verdana" w:hAnsi="Verdana"/>
          <w:b/>
          <w:i/>
          <w:sz w:val="20"/>
          <w:szCs w:val="20"/>
        </w:rPr>
      </w:pPr>
      <w:r w:rsidRPr="00A01E7A">
        <w:rPr>
          <w:rFonts w:ascii="Verdana" w:hAnsi="Verdana"/>
          <w:b/>
          <w:i/>
          <w:sz w:val="20"/>
          <w:szCs w:val="20"/>
        </w:rPr>
        <w:t>For discussion &amp; decision</w:t>
      </w:r>
    </w:p>
    <w:p w14:paraId="7DF28C91" w14:textId="77777777" w:rsidR="007610DF" w:rsidRPr="00FB6838" w:rsidRDefault="007610DF" w:rsidP="00C14DDD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60" w:line="240" w:lineRule="atLeast"/>
        <w:outlineLvl w:val="0"/>
        <w:rPr>
          <w:rFonts w:ascii="Verdana" w:hAnsi="Verdana"/>
          <w:sz w:val="20"/>
          <w:szCs w:val="20"/>
        </w:rPr>
      </w:pPr>
      <w:r w:rsidRPr="00FB6838">
        <w:rPr>
          <w:rFonts w:ascii="Verdana" w:hAnsi="Verdana"/>
          <w:sz w:val="20"/>
          <w:szCs w:val="20"/>
        </w:rPr>
        <w:lastRenderedPageBreak/>
        <w:t>Discussion and possible establishment of a MSC Working Group to support the Rapporteur</w:t>
      </w:r>
    </w:p>
    <w:p w14:paraId="184305EB" w14:textId="1BCD2A4E" w:rsidR="007610DF" w:rsidRPr="0030720C" w:rsidRDefault="007610DF" w:rsidP="007610DF">
      <w:pPr>
        <w:autoSpaceDE w:val="0"/>
        <w:autoSpaceDN w:val="0"/>
        <w:adjustRightInd w:val="0"/>
        <w:spacing w:after="120" w:line="240" w:lineRule="atLeast"/>
        <w:ind w:left="720"/>
        <w:jc w:val="right"/>
        <w:outlineLvl w:val="0"/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  <w:t>For discussion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634"/>
      </w:tblGrid>
      <w:tr w:rsidR="007C0287" w:rsidRPr="007C0287" w14:paraId="544732DF" w14:textId="77777777" w:rsidTr="00E90509">
        <w:tc>
          <w:tcPr>
            <w:tcW w:w="9634" w:type="dxa"/>
            <w:shd w:val="clear" w:color="auto" w:fill="CCCCCC"/>
          </w:tcPr>
          <w:p w14:paraId="544732DE" w14:textId="75E6AFA5" w:rsidR="007C0287" w:rsidRPr="007C0287" w:rsidRDefault="007C0287" w:rsidP="00C73284">
            <w:pPr>
              <w:autoSpaceDE w:val="0"/>
              <w:autoSpaceDN w:val="0"/>
              <w:adjustRightInd w:val="0"/>
              <w:spacing w:before="80" w:after="80" w:line="240" w:lineRule="atLeast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C028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  <w:t>Item 1</w:t>
            </w:r>
            <w:r w:rsidR="007610DF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  <w:t>2</w:t>
            </w:r>
            <w:r w:rsidRPr="007C028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  <w:t xml:space="preserve"> – Any other business</w:t>
            </w:r>
          </w:p>
        </w:tc>
      </w:tr>
    </w:tbl>
    <w:p w14:paraId="544732E0" w14:textId="77777777" w:rsidR="007C0287" w:rsidRPr="007C0287" w:rsidRDefault="007C0287" w:rsidP="007C0287">
      <w:pPr>
        <w:autoSpaceDE w:val="0"/>
        <w:autoSpaceDN w:val="0"/>
        <w:adjustRightInd w:val="0"/>
        <w:spacing w:after="12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</w:p>
    <w:p w14:paraId="31D06651" w14:textId="531FEA92" w:rsidR="005606DD" w:rsidRPr="00001F6A" w:rsidRDefault="00001F6A" w:rsidP="005606DD">
      <w:pPr>
        <w:numPr>
          <w:ilvl w:val="0"/>
          <w:numId w:val="28"/>
        </w:numPr>
        <w:spacing w:after="60" w:line="240" w:lineRule="auto"/>
        <w:ind w:left="714" w:hanging="357"/>
        <w:rPr>
          <w:rFonts w:ascii="Verdana" w:hAnsi="Verdana"/>
          <w:sz w:val="20"/>
          <w:szCs w:val="20"/>
        </w:rPr>
      </w:pPr>
      <w:r w:rsidRPr="00001F6A">
        <w:rPr>
          <w:rFonts w:ascii="Verdana" w:hAnsi="Verdana"/>
          <w:sz w:val="20"/>
          <w:szCs w:val="20"/>
        </w:rPr>
        <w:t>How to deal with i</w:t>
      </w:r>
      <w:r w:rsidR="005606DD" w:rsidRPr="00001F6A">
        <w:rPr>
          <w:rFonts w:ascii="Verdana" w:hAnsi="Verdana"/>
          <w:sz w:val="20"/>
          <w:szCs w:val="20"/>
        </w:rPr>
        <w:t xml:space="preserve">nformation submitted to the </w:t>
      </w:r>
      <w:r w:rsidRPr="00001F6A">
        <w:rPr>
          <w:rFonts w:ascii="Verdana" w:hAnsi="Verdana"/>
          <w:sz w:val="20"/>
          <w:szCs w:val="20"/>
        </w:rPr>
        <w:t>MSC</w:t>
      </w:r>
      <w:r w:rsidR="005606DD" w:rsidRPr="00001F6A">
        <w:rPr>
          <w:rFonts w:ascii="Verdana" w:hAnsi="Verdana"/>
          <w:sz w:val="20"/>
          <w:szCs w:val="20"/>
        </w:rPr>
        <w:t xml:space="preserve"> not contained in the proposals for amendment submitted by MSCAs and Registrants’ comments on them</w:t>
      </w:r>
    </w:p>
    <w:p w14:paraId="3352727E" w14:textId="6C6921F9" w:rsidR="00582870" w:rsidRPr="00F53EEC" w:rsidRDefault="00582870" w:rsidP="005606DD">
      <w:pPr>
        <w:spacing w:after="0" w:line="240" w:lineRule="auto"/>
        <w:ind w:left="714"/>
        <w:jc w:val="right"/>
        <w:rPr>
          <w:rFonts w:ascii="Verdana" w:hAnsi="Verdana"/>
          <w:sz w:val="20"/>
          <w:szCs w:val="20"/>
        </w:rPr>
      </w:pPr>
      <w:r w:rsidRPr="00F53EEC">
        <w:rPr>
          <w:rFonts w:ascii="Verdana" w:hAnsi="Verdana"/>
          <w:sz w:val="20"/>
          <w:szCs w:val="20"/>
        </w:rPr>
        <w:t>ECHA/MSC-60/2018/0</w:t>
      </w:r>
      <w:r w:rsidR="008221D0" w:rsidRPr="00F53EEC">
        <w:rPr>
          <w:rFonts w:ascii="Verdana" w:hAnsi="Verdana"/>
          <w:sz w:val="20"/>
          <w:szCs w:val="20"/>
        </w:rPr>
        <w:t>20</w:t>
      </w:r>
    </w:p>
    <w:p w14:paraId="22F20400" w14:textId="77777777" w:rsidR="005606DD" w:rsidRPr="00001F6A" w:rsidRDefault="005606DD" w:rsidP="005606DD">
      <w:pPr>
        <w:spacing w:after="0" w:line="240" w:lineRule="auto"/>
        <w:ind w:left="714"/>
        <w:jc w:val="right"/>
        <w:rPr>
          <w:rFonts w:ascii="Verdana" w:hAnsi="Verdana"/>
          <w:sz w:val="20"/>
          <w:szCs w:val="20"/>
        </w:rPr>
      </w:pPr>
      <w:r w:rsidRPr="00001F6A">
        <w:rPr>
          <w:rFonts w:ascii="Verdana" w:hAnsi="Verdana"/>
          <w:i/>
          <w:sz w:val="20"/>
          <w:szCs w:val="20"/>
        </w:rPr>
        <w:t>(Closed session)</w:t>
      </w:r>
    </w:p>
    <w:p w14:paraId="5666D70A" w14:textId="620C9756" w:rsidR="00293310" w:rsidRPr="003F3AC2" w:rsidRDefault="00293310" w:rsidP="00293310">
      <w:pPr>
        <w:spacing w:after="0" w:line="240" w:lineRule="auto"/>
        <w:ind w:left="720"/>
        <w:jc w:val="right"/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en-GB"/>
        </w:rPr>
      </w:pPr>
      <w:r w:rsidRPr="003F3AC2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en-GB"/>
        </w:rPr>
        <w:t>For d</w:t>
      </w:r>
      <w:r w:rsidR="00C14DDD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en-GB"/>
        </w:rPr>
        <w:t>iscussion and agreement</w:t>
      </w:r>
    </w:p>
    <w:p w14:paraId="6AE0B43A" w14:textId="57BAF274" w:rsidR="003F3AC2" w:rsidRPr="00582870" w:rsidRDefault="00675D2F" w:rsidP="00582870">
      <w:pPr>
        <w:numPr>
          <w:ilvl w:val="0"/>
          <w:numId w:val="28"/>
        </w:numPr>
        <w:spacing w:after="60" w:line="240" w:lineRule="auto"/>
        <w:ind w:left="714" w:hanging="357"/>
        <w:rPr>
          <w:rFonts w:ascii="Verdana" w:eastAsia="Times New Roman" w:hAnsi="Verdana" w:cs="Times New Roman"/>
          <w:i/>
          <w:color w:val="000000"/>
          <w:sz w:val="20"/>
          <w:szCs w:val="20"/>
          <w:lang w:eastAsia="en-GB"/>
        </w:rPr>
      </w:pPr>
      <w:r w:rsidRPr="00675D2F">
        <w:rPr>
          <w:rFonts w:ascii="Verdana" w:hAnsi="Verdana"/>
          <w:b/>
          <w:sz w:val="20"/>
          <w:szCs w:val="20"/>
        </w:rPr>
        <w:t xml:space="preserve"> </w:t>
      </w:r>
      <w:r w:rsidRPr="00675D2F">
        <w:rPr>
          <w:rFonts w:ascii="Verdana" w:hAnsi="Verdana"/>
          <w:sz w:val="20"/>
          <w:szCs w:val="20"/>
        </w:rPr>
        <w:t xml:space="preserve">MSC priorities action plan – Action 5 </w:t>
      </w:r>
      <w:r w:rsidRPr="00675D2F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Rethink Webex aim</w:t>
      </w:r>
      <w:r w:rsidR="003F3AC2" w:rsidRPr="00675D2F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</w:t>
      </w:r>
    </w:p>
    <w:p w14:paraId="5D9805E2" w14:textId="77777777" w:rsidR="00582870" w:rsidRDefault="00675D2F" w:rsidP="00582870">
      <w:pPr>
        <w:pStyle w:val="ListParagraph"/>
        <w:autoSpaceDE w:val="0"/>
        <w:autoSpaceDN w:val="0"/>
        <w:adjustRightInd w:val="0"/>
        <w:spacing w:after="0" w:line="240" w:lineRule="auto"/>
        <w:ind w:left="714"/>
        <w:jc w:val="right"/>
        <w:outlineLvl w:val="0"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sz w:val="20"/>
          <w:szCs w:val="20"/>
          <w:lang w:eastAsia="en-GB"/>
        </w:rPr>
        <w:t>ECHA/MSC-60</w:t>
      </w:r>
      <w:r w:rsidR="00B96701">
        <w:rPr>
          <w:rFonts w:ascii="Verdana" w:eastAsia="Times New Roman" w:hAnsi="Verdana" w:cs="Times New Roman"/>
          <w:sz w:val="20"/>
          <w:szCs w:val="20"/>
          <w:lang w:eastAsia="en-GB"/>
        </w:rPr>
        <w:t>/2018/019</w:t>
      </w:r>
    </w:p>
    <w:p w14:paraId="517EA327" w14:textId="3D55DC97" w:rsidR="00675D2F" w:rsidRPr="00675D2F" w:rsidRDefault="00582870" w:rsidP="00675D2F">
      <w:pPr>
        <w:pStyle w:val="ListParagraph"/>
        <w:autoSpaceDE w:val="0"/>
        <w:autoSpaceDN w:val="0"/>
        <w:adjustRightInd w:val="0"/>
        <w:spacing w:before="120" w:after="0" w:line="240" w:lineRule="auto"/>
        <w:ind w:left="714"/>
        <w:jc w:val="right"/>
        <w:outlineLvl w:val="0"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(</w:t>
      </w:r>
      <w:r w:rsidRPr="003F3AC2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C</w:t>
      </w:r>
      <w:r w:rsidRPr="003F3AC2">
        <w:rPr>
          <w:rFonts w:ascii="Verdana" w:eastAsia="Times New Roman" w:hAnsi="Verdana" w:cs="Times New Roman"/>
          <w:i/>
          <w:color w:val="000000"/>
          <w:sz w:val="20"/>
          <w:szCs w:val="20"/>
          <w:lang w:eastAsia="en-GB"/>
        </w:rPr>
        <w:t>losed session</w:t>
      </w:r>
      <w:r>
        <w:rPr>
          <w:rFonts w:ascii="Verdana" w:eastAsia="Times New Roman" w:hAnsi="Verdana" w:cs="Times New Roman"/>
          <w:i/>
          <w:color w:val="000000"/>
          <w:sz w:val="20"/>
          <w:szCs w:val="20"/>
          <w:lang w:eastAsia="en-GB"/>
        </w:rPr>
        <w:t>)</w:t>
      </w:r>
    </w:p>
    <w:p w14:paraId="13B710B0" w14:textId="5786A15A" w:rsidR="00293310" w:rsidRPr="003F3AC2" w:rsidRDefault="00293310" w:rsidP="00582870">
      <w:pPr>
        <w:spacing w:after="120" w:line="240" w:lineRule="auto"/>
        <w:ind w:left="720"/>
        <w:jc w:val="right"/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en-GB"/>
        </w:rPr>
      </w:pPr>
      <w:r w:rsidRPr="003F3AC2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en-GB"/>
        </w:rPr>
        <w:t>For discussion</w:t>
      </w:r>
    </w:p>
    <w:p w14:paraId="7EE3831C" w14:textId="682AEB4A" w:rsidR="006F2C1B" w:rsidRDefault="006F2C1B" w:rsidP="006F2C1B">
      <w:pPr>
        <w:numPr>
          <w:ilvl w:val="0"/>
          <w:numId w:val="28"/>
        </w:numPr>
        <w:spacing w:after="120" w:line="240" w:lineRule="auto"/>
        <w:ind w:left="714" w:hanging="357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6F2C1B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Update on HESI GGTC discussions regarding somatic and germ cell sampling time in TGR assay, OECD 488</w:t>
      </w:r>
      <w:r w:rsidR="009A12AD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(Follow-up action from MSC-57</w:t>
      </w:r>
      <w:r w:rsidRPr="006F2C1B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</w:t>
      </w:r>
    </w:p>
    <w:p w14:paraId="06634FDD" w14:textId="7929BB96" w:rsidR="003F3AC2" w:rsidRDefault="003F3AC2" w:rsidP="006F2C1B">
      <w:pPr>
        <w:numPr>
          <w:ilvl w:val="0"/>
          <w:numId w:val="28"/>
        </w:numPr>
        <w:spacing w:after="120" w:line="240" w:lineRule="auto"/>
        <w:ind w:left="714" w:hanging="357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Update on appeals and court cases of relevance to MSC</w:t>
      </w:r>
    </w:p>
    <w:p w14:paraId="544732E1" w14:textId="77777777" w:rsidR="007C0287" w:rsidRPr="007C0287" w:rsidRDefault="007C0287" w:rsidP="003F3AC2">
      <w:pPr>
        <w:numPr>
          <w:ilvl w:val="0"/>
          <w:numId w:val="28"/>
        </w:numPr>
        <w:spacing w:after="60" w:line="240" w:lineRule="auto"/>
        <w:ind w:left="714" w:hanging="357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7C0287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Suggestions from members </w:t>
      </w:r>
    </w:p>
    <w:p w14:paraId="544732E2" w14:textId="77777777" w:rsidR="007C0287" w:rsidRPr="007C0287" w:rsidRDefault="007C0287" w:rsidP="00FC7444">
      <w:pPr>
        <w:autoSpaceDE w:val="0"/>
        <w:autoSpaceDN w:val="0"/>
        <w:adjustRightInd w:val="0"/>
        <w:spacing w:after="240" w:line="240" w:lineRule="auto"/>
        <w:jc w:val="right"/>
        <w:outlineLvl w:val="0"/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en-GB"/>
        </w:rPr>
      </w:pPr>
      <w:r w:rsidRPr="007C0287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en-GB"/>
        </w:rPr>
        <w:t xml:space="preserve">For information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634"/>
      </w:tblGrid>
      <w:tr w:rsidR="007C0287" w:rsidRPr="007C0287" w14:paraId="544732E4" w14:textId="77777777" w:rsidTr="00FC7444">
        <w:tc>
          <w:tcPr>
            <w:tcW w:w="9634" w:type="dxa"/>
            <w:shd w:val="clear" w:color="auto" w:fill="CCCCCC"/>
          </w:tcPr>
          <w:p w14:paraId="544732E3" w14:textId="2848BDC8" w:rsidR="007C0287" w:rsidRPr="007C0287" w:rsidRDefault="007C0287" w:rsidP="00A60D5F">
            <w:pPr>
              <w:autoSpaceDE w:val="0"/>
              <w:autoSpaceDN w:val="0"/>
              <w:adjustRightInd w:val="0"/>
              <w:spacing w:before="80" w:after="80" w:line="24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028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  <w:t>Item 1</w:t>
            </w:r>
            <w:r w:rsidR="00A60D5F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  <w:t xml:space="preserve">3 </w:t>
            </w:r>
            <w:r w:rsidRPr="007C028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  <w:t xml:space="preserve">– Adoption of </w:t>
            </w:r>
            <w:r w:rsidR="00F87188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  <w:t xml:space="preserve">main </w:t>
            </w:r>
            <w:r w:rsidRPr="007C028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  <w:t>conclusions and action points</w:t>
            </w:r>
          </w:p>
        </w:tc>
      </w:tr>
    </w:tbl>
    <w:p w14:paraId="544732E5" w14:textId="77777777" w:rsidR="007C0287" w:rsidRPr="007C0287" w:rsidRDefault="007C0287" w:rsidP="007C0287">
      <w:pPr>
        <w:autoSpaceDE w:val="0"/>
        <w:autoSpaceDN w:val="0"/>
        <w:adjustRightInd w:val="0"/>
        <w:spacing w:after="60" w:line="240" w:lineRule="atLeast"/>
        <w:ind w:left="72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</w:p>
    <w:p w14:paraId="544732E6" w14:textId="746BD883" w:rsidR="007C0287" w:rsidRPr="007C0287" w:rsidRDefault="007C0287" w:rsidP="007C028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7C0287">
        <w:rPr>
          <w:rFonts w:ascii="Verdana" w:eastAsia="Times New Roman" w:hAnsi="Verdana" w:cs="Times New Roman"/>
          <w:sz w:val="20"/>
          <w:szCs w:val="20"/>
          <w:lang w:eastAsia="en-GB"/>
        </w:rPr>
        <w:t>Table with conclusi</w:t>
      </w:r>
      <w:r w:rsidR="003B3C41">
        <w:rPr>
          <w:rFonts w:ascii="Verdana" w:eastAsia="Times New Roman" w:hAnsi="Verdana" w:cs="Times New Roman"/>
          <w:sz w:val="20"/>
          <w:szCs w:val="20"/>
          <w:lang w:eastAsia="en-GB"/>
        </w:rPr>
        <w:t>o</w:t>
      </w:r>
      <w:r w:rsidR="007A3F52">
        <w:rPr>
          <w:rFonts w:ascii="Verdana" w:eastAsia="Times New Roman" w:hAnsi="Verdana" w:cs="Times New Roman"/>
          <w:sz w:val="20"/>
          <w:szCs w:val="20"/>
          <w:lang w:eastAsia="en-GB"/>
        </w:rPr>
        <w:t>ns and action points from MSC-60</w:t>
      </w:r>
    </w:p>
    <w:p w14:paraId="544732E7" w14:textId="77777777" w:rsidR="007C0287" w:rsidRDefault="007C0287" w:rsidP="007C0287">
      <w:pPr>
        <w:autoSpaceDE w:val="0"/>
        <w:autoSpaceDN w:val="0"/>
        <w:adjustRightInd w:val="0"/>
        <w:spacing w:after="60" w:line="240" w:lineRule="atLeast"/>
        <w:ind w:left="357"/>
        <w:jc w:val="right"/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</w:pPr>
      <w:r w:rsidRPr="007C0287"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  <w:t>For adoption</w:t>
      </w:r>
    </w:p>
    <w:p w14:paraId="15458C03" w14:textId="77777777" w:rsidR="00D8245A" w:rsidRDefault="00D8245A" w:rsidP="007C0287">
      <w:pPr>
        <w:autoSpaceDE w:val="0"/>
        <w:autoSpaceDN w:val="0"/>
        <w:adjustRightInd w:val="0"/>
        <w:spacing w:after="60" w:line="240" w:lineRule="atLeast"/>
        <w:ind w:left="357"/>
        <w:jc w:val="right"/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</w:pPr>
    </w:p>
    <w:p w14:paraId="1700F873" w14:textId="77777777" w:rsidR="00D8245A" w:rsidRDefault="00D8245A" w:rsidP="00D8245A">
      <w:pPr>
        <w:autoSpaceDE w:val="0"/>
        <w:autoSpaceDN w:val="0"/>
        <w:adjustRightInd w:val="0"/>
        <w:spacing w:after="60" w:line="240" w:lineRule="atLeast"/>
        <w:ind w:left="357"/>
        <w:rPr>
          <w:rFonts w:ascii="Verdana" w:eastAsia="Times New Roman" w:hAnsi="Verdana" w:cs="Times New Roman"/>
          <w:i/>
          <w:sz w:val="20"/>
          <w:szCs w:val="20"/>
          <w:lang w:eastAsia="en-GB"/>
        </w:rPr>
      </w:pPr>
    </w:p>
    <w:p w14:paraId="786AD74D" w14:textId="77777777" w:rsidR="00ED0BDF" w:rsidRDefault="00ED0BDF" w:rsidP="00D8245A">
      <w:pPr>
        <w:autoSpaceDE w:val="0"/>
        <w:autoSpaceDN w:val="0"/>
        <w:adjustRightInd w:val="0"/>
        <w:spacing w:after="60" w:line="240" w:lineRule="atLeast"/>
        <w:ind w:left="357"/>
        <w:rPr>
          <w:rFonts w:ascii="Verdana" w:eastAsia="Times New Roman" w:hAnsi="Verdana" w:cs="Times New Roman"/>
          <w:i/>
          <w:sz w:val="20"/>
          <w:szCs w:val="20"/>
          <w:lang w:eastAsia="en-GB"/>
        </w:rPr>
      </w:pPr>
    </w:p>
    <w:p w14:paraId="6EC5D581" w14:textId="77777777" w:rsidR="00ED0BDF" w:rsidRDefault="00ED0BDF" w:rsidP="00ED0BDF">
      <w:pPr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r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  <w:t>Information documents</w:t>
      </w:r>
    </w:p>
    <w:p w14:paraId="369C97B8" w14:textId="77777777" w:rsidR="00ED0BDF" w:rsidRDefault="00ED0BDF" w:rsidP="00ED0BDF">
      <w:pPr>
        <w:spacing w:after="120"/>
        <w:rPr>
          <w:rFonts w:ascii="Verdana" w:hAnsi="Verdana"/>
          <w:i/>
          <w:sz w:val="20"/>
          <w:szCs w:val="20"/>
        </w:rPr>
      </w:pPr>
      <w:r w:rsidRPr="00153780">
        <w:rPr>
          <w:rFonts w:ascii="Verdana" w:hAnsi="Verdana"/>
          <w:i/>
          <w:sz w:val="20"/>
          <w:szCs w:val="20"/>
        </w:rPr>
        <w:t xml:space="preserve">Information documents are not allocated a specific agenda time but the documents are available on </w:t>
      </w:r>
      <w:r>
        <w:rPr>
          <w:rFonts w:ascii="Verdana" w:hAnsi="Verdana"/>
          <w:i/>
          <w:sz w:val="20"/>
          <w:szCs w:val="20"/>
        </w:rPr>
        <w:t>MSC CIRCABC</w:t>
      </w:r>
      <w:r w:rsidRPr="00153780">
        <w:rPr>
          <w:rFonts w:ascii="Verdana" w:hAnsi="Verdana"/>
          <w:i/>
          <w:sz w:val="20"/>
          <w:szCs w:val="20"/>
        </w:rPr>
        <w:t xml:space="preserve"> before the meeting.</w:t>
      </w:r>
      <w:r>
        <w:rPr>
          <w:rFonts w:ascii="Verdana" w:hAnsi="Verdana"/>
          <w:i/>
          <w:sz w:val="20"/>
          <w:szCs w:val="20"/>
        </w:rPr>
        <w:t xml:space="preserve"> </w:t>
      </w:r>
      <w:r w:rsidRPr="00153780">
        <w:rPr>
          <w:rFonts w:ascii="Verdana" w:hAnsi="Verdana"/>
          <w:i/>
          <w:sz w:val="20"/>
          <w:szCs w:val="20"/>
        </w:rPr>
        <w:t xml:space="preserve">Based on the listed documents and the meeting agenda, if </w:t>
      </w:r>
      <w:r w:rsidRPr="00161B2A">
        <w:rPr>
          <w:rFonts w:ascii="Verdana" w:hAnsi="Verdana"/>
          <w:i/>
          <w:sz w:val="20"/>
          <w:szCs w:val="20"/>
        </w:rPr>
        <w:t>any MSC member considers that information documents may merit a discussion under any agenda point, they</w:t>
      </w:r>
      <w:r w:rsidRPr="00153780">
        <w:rPr>
          <w:rFonts w:ascii="Verdana" w:hAnsi="Verdana"/>
          <w:i/>
          <w:sz w:val="20"/>
          <w:szCs w:val="20"/>
        </w:rPr>
        <w:t xml:space="preserve"> should inform MSC Secretariat </w:t>
      </w:r>
    </w:p>
    <w:p w14:paraId="30755060" w14:textId="77777777" w:rsidR="00ED0BDF" w:rsidRPr="00F35D87" w:rsidRDefault="00ED0BDF" w:rsidP="00ED0BD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60" w:line="240" w:lineRule="atLeast"/>
        <w:outlineLvl w:val="0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F35D87">
        <w:rPr>
          <w:rFonts w:ascii="Verdana" w:eastAsia="Times New Roman" w:hAnsi="Verdana" w:cs="Times New Roman"/>
          <w:sz w:val="20"/>
          <w:szCs w:val="20"/>
          <w:lang w:eastAsia="en-GB"/>
        </w:rPr>
        <w:t>Status report on on-going substance evaluation work (presentation slides)</w:t>
      </w:r>
    </w:p>
    <w:p w14:paraId="1F99473F" w14:textId="77777777" w:rsidR="00ED0BDF" w:rsidRDefault="00ED0BDF" w:rsidP="00ED0BD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1071" w:hanging="357"/>
        <w:outlineLvl w:val="0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5D126E">
        <w:rPr>
          <w:rFonts w:ascii="Verdana" w:eastAsia="Times New Roman" w:hAnsi="Verdana" w:cs="Times New Roman"/>
          <w:sz w:val="20"/>
          <w:szCs w:val="20"/>
          <w:lang w:eastAsia="en-GB"/>
        </w:rPr>
        <w:t>Status report on on-going dossier evaluation work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(presentation slides)</w:t>
      </w:r>
    </w:p>
    <w:p w14:paraId="35D297EA" w14:textId="50DC272A" w:rsidR="00ED0BDF" w:rsidRDefault="00ED0BDF" w:rsidP="00ED0BDF">
      <w:pPr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</w:pPr>
    </w:p>
    <w:p w14:paraId="0C77A48E" w14:textId="0222E84C" w:rsidR="00555363" w:rsidRPr="00526ED3" w:rsidRDefault="00A036C9" w:rsidP="00555363">
      <w:pPr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  <w:br w:type="page"/>
      </w:r>
      <w:r w:rsidR="00555363"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  <w:lastRenderedPageBreak/>
        <w:t>APPENDIX to the MSC-60</w:t>
      </w:r>
      <w:r w:rsidR="00555363" w:rsidRPr="00526ED3"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  <w:t xml:space="preserve"> agenda:</w:t>
      </w:r>
    </w:p>
    <w:p w14:paraId="7AF532C2" w14:textId="5A9BCB39" w:rsidR="00555363" w:rsidRDefault="00E6014C" w:rsidP="00555363">
      <w:pPr>
        <w:autoSpaceDE w:val="0"/>
        <w:autoSpaceDN w:val="0"/>
        <w:adjustRightInd w:val="0"/>
        <w:spacing w:after="120" w:line="240" w:lineRule="atLeast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I. </w:t>
      </w:r>
      <w:r w:rsidR="00555363" w:rsidRPr="00526ED3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List of evaluation cases agreed </w:t>
      </w:r>
      <w:r w:rsidR="00555363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by MSC </w:t>
      </w:r>
      <w:r w:rsidR="00555363" w:rsidRPr="00526ED3">
        <w:rPr>
          <w:rFonts w:ascii="Verdana" w:eastAsia="Times New Roman" w:hAnsi="Verdana" w:cs="Times New Roman"/>
          <w:b/>
          <w:sz w:val="20"/>
          <w:szCs w:val="20"/>
          <w:lang w:eastAsia="en-GB"/>
        </w:rPr>
        <w:t>in written pr</w:t>
      </w:r>
      <w:r w:rsidR="00555363">
        <w:rPr>
          <w:rFonts w:ascii="Verdana" w:eastAsia="Times New Roman" w:hAnsi="Verdana" w:cs="Times New Roman"/>
          <w:b/>
          <w:sz w:val="20"/>
          <w:szCs w:val="20"/>
          <w:lang w:eastAsia="en-GB"/>
        </w:rPr>
        <w:t>ocedure in advance of the MSC-60</w:t>
      </w:r>
      <w:r w:rsidR="00555363" w:rsidRPr="00526ED3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meeting:</w:t>
      </w:r>
    </w:p>
    <w:p w14:paraId="26E0DC37" w14:textId="77777777" w:rsidR="00A51D98" w:rsidRDefault="00A51D98" w:rsidP="00A51D98">
      <w:pPr>
        <w:tabs>
          <w:tab w:val="left" w:pos="6237"/>
        </w:tabs>
        <w:autoSpaceDE w:val="0"/>
        <w:autoSpaceDN w:val="0"/>
        <w:adjustRightInd w:val="0"/>
        <w:spacing w:after="60" w:line="240" w:lineRule="atLeast"/>
        <w:outlineLvl w:val="0"/>
        <w:rPr>
          <w:rFonts w:ascii="Verdana" w:eastAsia="Times New Roman" w:hAnsi="Verdana" w:cs="Times New Roman"/>
          <w:b/>
          <w:sz w:val="20"/>
          <w:szCs w:val="20"/>
          <w:highlight w:val="yellow"/>
          <w:lang w:eastAsia="en-GB"/>
        </w:rPr>
      </w:pPr>
    </w:p>
    <w:p w14:paraId="0039453C" w14:textId="3021B3BD" w:rsidR="00A24E2E" w:rsidRPr="001079DC" w:rsidRDefault="00A24E2E" w:rsidP="00A51D98">
      <w:pPr>
        <w:tabs>
          <w:tab w:val="left" w:pos="6237"/>
        </w:tabs>
        <w:autoSpaceDE w:val="0"/>
        <w:autoSpaceDN w:val="0"/>
        <w:adjustRightInd w:val="0"/>
        <w:spacing w:after="60" w:line="240" w:lineRule="atLeast"/>
        <w:outlineLvl w:val="0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  <w:r w:rsidRPr="001079DC">
        <w:rPr>
          <w:rFonts w:ascii="Verdana" w:eastAsia="Times New Roman" w:hAnsi="Verdana" w:cs="Times New Roman"/>
          <w:b/>
          <w:sz w:val="20"/>
          <w:szCs w:val="20"/>
          <w:lang w:eastAsia="en-GB"/>
        </w:rPr>
        <w:t>Substance evaluation</w:t>
      </w:r>
    </w:p>
    <w:p w14:paraId="608E65E6" w14:textId="08543898" w:rsidR="00A51D98" w:rsidRPr="001079DC" w:rsidRDefault="00E57E8A" w:rsidP="00E57E8A">
      <w:pPr>
        <w:tabs>
          <w:tab w:val="left" w:pos="6237"/>
        </w:tabs>
        <w:autoSpaceDE w:val="0"/>
        <w:autoSpaceDN w:val="0"/>
        <w:adjustRightInd w:val="0"/>
        <w:spacing w:after="60" w:line="240" w:lineRule="atLeast"/>
        <w:outlineLvl w:val="0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 </w:t>
      </w:r>
      <w:r w:rsidR="00A51D98" w:rsidRPr="001079DC">
        <w:rPr>
          <w:rFonts w:ascii="Verdana" w:hAnsi="Verdana"/>
          <w:sz w:val="20"/>
          <w:szCs w:val="20"/>
        </w:rPr>
        <w:t>SEV-IT-016/2016</w:t>
      </w:r>
      <w:r>
        <w:rPr>
          <w:rFonts w:ascii="Verdana" w:hAnsi="Verdana"/>
          <w:sz w:val="20"/>
          <w:szCs w:val="20"/>
        </w:rPr>
        <w:t xml:space="preserve">    </w:t>
      </w:r>
      <w:r w:rsidR="00A51D98" w:rsidRPr="001079DC">
        <w:rPr>
          <w:rFonts w:ascii="Verdana" w:hAnsi="Verdana"/>
          <w:sz w:val="20"/>
          <w:szCs w:val="20"/>
        </w:rPr>
        <w:t xml:space="preserve">Ethylene </w:t>
      </w:r>
      <w:proofErr w:type="spellStart"/>
      <w:r w:rsidR="00A51D98" w:rsidRPr="001079DC">
        <w:rPr>
          <w:rFonts w:ascii="Verdana" w:hAnsi="Verdana"/>
          <w:sz w:val="20"/>
          <w:szCs w:val="20"/>
        </w:rPr>
        <w:t>dinitrate</w:t>
      </w:r>
      <w:proofErr w:type="spellEnd"/>
      <w:r w:rsidR="00131C98" w:rsidRPr="001079DC">
        <w:rPr>
          <w:rFonts w:ascii="Verdana" w:hAnsi="Verdana"/>
          <w:sz w:val="20"/>
          <w:szCs w:val="20"/>
        </w:rPr>
        <w:t xml:space="preserve"> </w:t>
      </w:r>
      <w:r w:rsidR="00131C98"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(EC No. </w:t>
      </w:r>
      <w:r w:rsidR="00A51D98" w:rsidRPr="001079DC">
        <w:rPr>
          <w:rFonts w:ascii="Verdana" w:hAnsi="Verdana"/>
          <w:sz w:val="20"/>
          <w:szCs w:val="20"/>
        </w:rPr>
        <w:t>211-063-0</w:t>
      </w:r>
      <w:r w:rsidR="00131C98" w:rsidRPr="001079DC">
        <w:rPr>
          <w:rFonts w:ascii="Verdana" w:hAnsi="Verdana"/>
          <w:sz w:val="20"/>
          <w:szCs w:val="20"/>
        </w:rPr>
        <w:t>)</w:t>
      </w:r>
    </w:p>
    <w:p w14:paraId="128EBD66" w14:textId="77777777" w:rsidR="00F345EB" w:rsidRPr="001079DC" w:rsidRDefault="00F345EB" w:rsidP="00A24E2E">
      <w:pPr>
        <w:spacing w:after="12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en-GB"/>
        </w:rPr>
      </w:pPr>
    </w:p>
    <w:p w14:paraId="7B40B26D" w14:textId="17F92232" w:rsidR="00A51D98" w:rsidRPr="001079DC" w:rsidRDefault="00A24E2E" w:rsidP="00A24E2E">
      <w:pPr>
        <w:spacing w:after="12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en-GB"/>
        </w:rPr>
      </w:pPr>
      <w:r w:rsidRPr="001079DC">
        <w:rPr>
          <w:rFonts w:ascii="Verdana" w:eastAsia="Times New Roman" w:hAnsi="Verdana" w:cs="Times New Roman"/>
          <w:b/>
          <w:color w:val="000000"/>
          <w:sz w:val="20"/>
          <w:szCs w:val="20"/>
          <w:lang w:eastAsia="en-GB"/>
        </w:rPr>
        <w:t>Dossier evaluation</w:t>
      </w:r>
    </w:p>
    <w:p w14:paraId="50C07695" w14:textId="77777777" w:rsidR="00A036C9" w:rsidRPr="001079DC" w:rsidRDefault="00A036C9" w:rsidP="00131C98">
      <w:pPr>
        <w:spacing w:after="12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en-GB"/>
        </w:rPr>
      </w:pPr>
      <w:r w:rsidRPr="001079DC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en-GB"/>
        </w:rPr>
        <w:t>Compliance checks</w:t>
      </w:r>
    </w:p>
    <w:p w14:paraId="129D7CDA" w14:textId="424ED668" w:rsidR="00A036C9" w:rsidRPr="001079DC" w:rsidRDefault="00131C98" w:rsidP="00131C9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 </w:t>
      </w:r>
      <w:r w:rsidR="00A036C9"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CCH-019/2018</w:t>
      </w:r>
      <w:r w:rsidR="00A036C9"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ab/>
        <w:t>1-phenylethyl acetate</w:t>
      </w:r>
      <w:r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(EC No. </w:t>
      </w:r>
      <w:r w:rsidR="00A036C9"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202-288-5</w:t>
      </w:r>
      <w:r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)</w:t>
      </w:r>
    </w:p>
    <w:p w14:paraId="3ECB6C05" w14:textId="65843CAE" w:rsidR="00A036C9" w:rsidRPr="001079DC" w:rsidRDefault="00131C98" w:rsidP="00131C9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 </w:t>
      </w:r>
      <w:r w:rsidR="00A036C9"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CCH-021/2018</w:t>
      </w:r>
      <w:r w:rsidR="00A036C9"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ab/>
      </w:r>
      <w:proofErr w:type="spellStart"/>
      <w:r w:rsidR="00A036C9"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Dimethoxydimethylsilane</w:t>
      </w:r>
      <w:proofErr w:type="spellEnd"/>
      <w:r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(EC No. </w:t>
      </w:r>
      <w:r w:rsidR="00A036C9"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214-189-4</w:t>
      </w:r>
      <w:r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)</w:t>
      </w:r>
    </w:p>
    <w:p w14:paraId="1CFBD7D5" w14:textId="1D18C471" w:rsidR="00A036C9" w:rsidRPr="001079DC" w:rsidRDefault="00131C98" w:rsidP="00131C9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 </w:t>
      </w:r>
      <w:r w:rsidR="00A036C9"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CCH-024/2018</w:t>
      </w:r>
      <w:r w:rsidR="00A036C9"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ab/>
      </w:r>
      <w:proofErr w:type="spellStart"/>
      <w:r w:rsidR="00A036C9"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Dibenzyltoluene</w:t>
      </w:r>
      <w:proofErr w:type="spellEnd"/>
      <w:r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</w:t>
      </w:r>
      <w:r w:rsidR="00555363"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(EC No. </w:t>
      </w:r>
      <w:r w:rsidR="00A036C9"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258-649-2</w:t>
      </w:r>
      <w:r w:rsidR="00555363"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)</w:t>
      </w:r>
    </w:p>
    <w:p w14:paraId="7F20BDC2" w14:textId="44231FFB" w:rsidR="00A036C9" w:rsidRPr="001079DC" w:rsidRDefault="00131C98" w:rsidP="00131C98">
      <w:pPr>
        <w:spacing w:after="0" w:line="240" w:lineRule="auto"/>
        <w:ind w:left="2160" w:hanging="216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 </w:t>
      </w:r>
      <w:r w:rsidR="00A036C9"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CCH-026/2018</w:t>
      </w:r>
      <w:r w:rsidR="00A036C9"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ab/>
      </w:r>
      <w:proofErr w:type="spellStart"/>
      <w:r w:rsidR="00A036C9"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Butanoic</w:t>
      </w:r>
      <w:proofErr w:type="spellEnd"/>
      <w:r w:rsidR="00A036C9"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acid, 4-amino-4-oxo-2(or 3)-</w:t>
      </w:r>
      <w:proofErr w:type="spellStart"/>
      <w:r w:rsidR="00A036C9"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sulfo</w:t>
      </w:r>
      <w:proofErr w:type="spellEnd"/>
      <w:r w:rsidR="00A036C9"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</w:t>
      </w:r>
      <w:proofErr w:type="gramStart"/>
      <w:r w:rsidR="00A036C9"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,N</w:t>
      </w:r>
      <w:proofErr w:type="gramEnd"/>
      <w:r w:rsidR="00A036C9"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-(C16-C18 (even</w:t>
      </w:r>
      <w:r w:rsidR="00F345EB"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</w:t>
      </w:r>
      <w:r w:rsidR="00A036C9"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numbered), C18 to be determined saturated alkyl)), disodium salts</w:t>
      </w:r>
      <w:r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</w:t>
      </w:r>
      <w:r w:rsidR="00555363"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(List No. </w:t>
      </w:r>
      <w:r w:rsidR="00A036C9"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939-691-7</w:t>
      </w:r>
      <w:r w:rsidR="00555363"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)</w:t>
      </w:r>
    </w:p>
    <w:p w14:paraId="261CBA8F" w14:textId="0AE10ACA" w:rsidR="00A036C9" w:rsidRPr="001079DC" w:rsidRDefault="00131C98" w:rsidP="00131C9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 </w:t>
      </w:r>
      <w:r w:rsidR="00A036C9"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CCH-030/2018</w:t>
      </w:r>
      <w:r w:rsidR="00A036C9"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ab/>
        <w:t>(E)-</w:t>
      </w:r>
      <w:proofErr w:type="spellStart"/>
      <w:r w:rsidR="00A036C9"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anethole</w:t>
      </w:r>
      <w:proofErr w:type="spellEnd"/>
      <w:r w:rsidR="00A036C9"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ab/>
      </w:r>
      <w:r w:rsidR="00555363"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(EC No. </w:t>
      </w:r>
      <w:r w:rsidR="00A036C9"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224-052-0</w:t>
      </w:r>
      <w:r w:rsidR="00555363"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)</w:t>
      </w:r>
    </w:p>
    <w:p w14:paraId="6FA52A21" w14:textId="77777777" w:rsidR="00A036C9" w:rsidRPr="001079DC" w:rsidRDefault="00A036C9" w:rsidP="00A036C9">
      <w:pPr>
        <w:spacing w:after="80" w:line="240" w:lineRule="auto"/>
        <w:ind w:left="357"/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en-GB"/>
        </w:rPr>
      </w:pPr>
    </w:p>
    <w:p w14:paraId="069FEB4C" w14:textId="7D782720" w:rsidR="00A036C9" w:rsidRPr="001079DC" w:rsidRDefault="00A036C9" w:rsidP="00131C98">
      <w:pPr>
        <w:spacing w:after="8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en-GB"/>
        </w:rPr>
      </w:pPr>
      <w:r w:rsidRPr="001079DC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en-GB"/>
        </w:rPr>
        <w:t>Testing proposal examinations</w:t>
      </w:r>
    </w:p>
    <w:p w14:paraId="4012715D" w14:textId="76678EDE" w:rsidR="00A036C9" w:rsidRPr="001079DC" w:rsidRDefault="00131C98" w:rsidP="00131C9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 </w:t>
      </w:r>
      <w:r w:rsidR="00A036C9"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TPE-010/2018</w:t>
      </w:r>
      <w:r w:rsidR="00A036C9"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ab/>
        <w:t>1-methylimidazole</w:t>
      </w:r>
      <w:r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</w:t>
      </w:r>
      <w:r w:rsidR="00555363"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(EC No. </w:t>
      </w:r>
      <w:r w:rsidR="00A036C9"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210-484-7</w:t>
      </w:r>
      <w:r w:rsidR="00555363"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)</w:t>
      </w:r>
    </w:p>
    <w:p w14:paraId="1E93E3D0" w14:textId="7DE0D048" w:rsidR="00A036C9" w:rsidRPr="001079DC" w:rsidRDefault="00131C98" w:rsidP="00131C9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 </w:t>
      </w:r>
      <w:r w:rsidR="00A036C9"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TPE-035/2018</w:t>
      </w:r>
      <w:r w:rsidR="00A036C9"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ab/>
      </w:r>
      <w:proofErr w:type="spellStart"/>
      <w:r w:rsidR="00A036C9"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Triethoxyoctylsilane</w:t>
      </w:r>
      <w:proofErr w:type="spellEnd"/>
      <w:r w:rsidR="00A036C9"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ab/>
      </w:r>
      <w:r w:rsidR="00555363"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(EC No. </w:t>
      </w:r>
      <w:r w:rsidR="00A036C9"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220-941-2</w:t>
      </w:r>
      <w:r w:rsidR="00555363"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)</w:t>
      </w:r>
    </w:p>
    <w:p w14:paraId="2A97730A" w14:textId="34A36141" w:rsidR="00A036C9" w:rsidRPr="001079DC" w:rsidRDefault="00131C98" w:rsidP="00131C9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 </w:t>
      </w:r>
      <w:r w:rsidR="00A036C9"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TPE-038/2018</w:t>
      </w:r>
      <w:r w:rsidR="00A036C9"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ab/>
      </w:r>
      <w:proofErr w:type="spellStart"/>
      <w:r w:rsidR="00A036C9"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Dimethoxydimethylsilane</w:t>
      </w:r>
      <w:proofErr w:type="spellEnd"/>
      <w:r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</w:t>
      </w:r>
      <w:r w:rsidR="00555363"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(EC No. </w:t>
      </w:r>
      <w:r w:rsidR="00A036C9"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214-189-4</w:t>
      </w:r>
      <w:r w:rsidR="00555363"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)</w:t>
      </w:r>
    </w:p>
    <w:p w14:paraId="0F24FD42" w14:textId="7AD6C144" w:rsidR="00A036C9" w:rsidRPr="00A812FC" w:rsidRDefault="00131C98" w:rsidP="00131C9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 </w:t>
      </w:r>
      <w:r w:rsidR="00A036C9"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TPE-039/2018</w:t>
      </w:r>
      <w:r w:rsidR="00A036C9"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ab/>
        <w:t>[3-(2</w:t>
      </w:r>
      <w:proofErr w:type="gramStart"/>
      <w:r w:rsidR="00A036C9"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,3</w:t>
      </w:r>
      <w:proofErr w:type="gramEnd"/>
      <w:r w:rsidR="00A036C9"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-epoxypropoxy)propyl]</w:t>
      </w:r>
      <w:proofErr w:type="spellStart"/>
      <w:r w:rsidR="00A036C9"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trimethoxysilane</w:t>
      </w:r>
      <w:proofErr w:type="spellEnd"/>
      <w:r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</w:t>
      </w:r>
      <w:r w:rsidR="00555363"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(EC No. </w:t>
      </w:r>
      <w:r w:rsidR="00A036C9"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219-784-2</w:t>
      </w:r>
      <w:r w:rsidR="00555363" w:rsidRPr="001079D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)</w:t>
      </w:r>
    </w:p>
    <w:p w14:paraId="7E9261D7" w14:textId="77777777" w:rsidR="00A036C9" w:rsidRDefault="00A036C9" w:rsidP="00ED0BDF">
      <w:pPr>
        <w:rPr>
          <w:rFonts w:ascii="Verdana" w:eastAsia="Times New Roman" w:hAnsi="Verdana" w:cs="Times New Roman"/>
          <w:b/>
          <w:i/>
          <w:sz w:val="20"/>
          <w:szCs w:val="20"/>
          <w:lang w:eastAsia="en-GB"/>
        </w:rPr>
      </w:pPr>
    </w:p>
    <w:p w14:paraId="6C1AC8F2" w14:textId="77777777" w:rsidR="00E6014C" w:rsidRDefault="00E6014C" w:rsidP="00EE7DC3">
      <w:pPr>
        <w:autoSpaceDE w:val="0"/>
        <w:autoSpaceDN w:val="0"/>
        <w:adjustRightInd w:val="0"/>
        <w:spacing w:after="120" w:line="240" w:lineRule="atLeast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</w:p>
    <w:p w14:paraId="76F8BEA6" w14:textId="467E81A9" w:rsidR="00EE7DC3" w:rsidRPr="00EE7DC3" w:rsidRDefault="00E6014C" w:rsidP="00EE7DC3">
      <w:pPr>
        <w:autoSpaceDE w:val="0"/>
        <w:autoSpaceDN w:val="0"/>
        <w:adjustRightInd w:val="0"/>
        <w:spacing w:after="120" w:line="240" w:lineRule="atLeast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II. </w:t>
      </w:r>
      <w:r w:rsidR="00EE7DC3" w:rsidRPr="00EE7DC3">
        <w:rPr>
          <w:rFonts w:ascii="Verdana" w:eastAsia="Times New Roman" w:hAnsi="Verdana" w:cs="Times New Roman"/>
          <w:b/>
          <w:sz w:val="20"/>
          <w:szCs w:val="20"/>
          <w:lang w:eastAsia="en-GB"/>
        </w:rPr>
        <w:t>List of substances agreed as SVHCs by MSC in written procedure in advance of the MSC-60 meeting:</w:t>
      </w:r>
    </w:p>
    <w:p w14:paraId="3FB6E10A" w14:textId="77777777" w:rsidR="00EE7DC3" w:rsidRPr="00EE7DC3" w:rsidRDefault="00EE7DC3" w:rsidP="00EE7DC3">
      <w:pPr>
        <w:pStyle w:val="ListParagraph"/>
        <w:spacing w:after="120"/>
        <w:ind w:left="360"/>
        <w:rPr>
          <w:rFonts w:ascii="Verdana" w:eastAsia="Times New Roman" w:hAnsi="Verdana" w:cs="Times New Roman"/>
          <w:sz w:val="20"/>
          <w:szCs w:val="20"/>
          <w:lang w:eastAsia="en-GB"/>
        </w:rPr>
      </w:pPr>
      <w:proofErr w:type="spellStart"/>
      <w:r w:rsidRPr="00EE7DC3">
        <w:rPr>
          <w:rFonts w:ascii="Verdana" w:eastAsia="Times New Roman" w:hAnsi="Verdana" w:cs="Times New Roman"/>
          <w:sz w:val="20"/>
          <w:szCs w:val="20"/>
          <w:lang w:eastAsia="en-GB"/>
        </w:rPr>
        <w:t>Ethylenediamine</w:t>
      </w:r>
      <w:proofErr w:type="spellEnd"/>
      <w:r w:rsidRPr="00EE7DC3">
        <w:rPr>
          <w:rFonts w:ascii="Verdana" w:eastAsia="Times New Roman" w:hAnsi="Verdana" w:cs="Times New Roman"/>
          <w:sz w:val="20"/>
          <w:szCs w:val="20"/>
          <w:lang w:eastAsia="en-GB"/>
        </w:rPr>
        <w:tab/>
      </w:r>
      <w:r w:rsidRPr="00EE7DC3">
        <w:rPr>
          <w:rFonts w:ascii="Verdana" w:eastAsia="Times New Roman" w:hAnsi="Verdana" w:cs="Times New Roman"/>
          <w:sz w:val="20"/>
          <w:szCs w:val="20"/>
          <w:lang w:eastAsia="en-GB"/>
        </w:rPr>
        <w:tab/>
      </w:r>
      <w:r w:rsidRPr="00EE7DC3">
        <w:rPr>
          <w:rFonts w:ascii="Verdana" w:eastAsia="Times New Roman" w:hAnsi="Verdana" w:cs="Times New Roman"/>
          <w:sz w:val="20"/>
          <w:szCs w:val="20"/>
          <w:lang w:eastAsia="en-GB"/>
        </w:rPr>
        <w:tab/>
        <w:t>EC No.</w:t>
      </w:r>
      <w:r w:rsidRPr="00EE7DC3">
        <w:rPr>
          <w:rFonts w:ascii="Verdana" w:eastAsia="Times New Roman" w:hAnsi="Verdana" w:cs="Times New Roman"/>
          <w:sz w:val="20"/>
          <w:szCs w:val="20"/>
          <w:lang w:eastAsia="en-GB"/>
        </w:rPr>
        <w:tab/>
        <w:t xml:space="preserve"> 203-468-6</w:t>
      </w:r>
    </w:p>
    <w:p w14:paraId="65E4047D" w14:textId="77777777" w:rsidR="00EE7DC3" w:rsidRPr="00EE7DC3" w:rsidRDefault="00EE7DC3" w:rsidP="00EE7DC3">
      <w:pPr>
        <w:pStyle w:val="ListParagraph"/>
        <w:spacing w:after="120"/>
        <w:ind w:left="360"/>
        <w:rPr>
          <w:rFonts w:ascii="Verdana" w:eastAsia="Times New Roman" w:hAnsi="Verdana" w:cs="Times New Roman"/>
          <w:sz w:val="20"/>
          <w:szCs w:val="20"/>
          <w:lang w:eastAsia="en-GB"/>
        </w:rPr>
      </w:pPr>
      <w:proofErr w:type="spellStart"/>
      <w:r w:rsidRPr="00EE7DC3">
        <w:rPr>
          <w:rFonts w:ascii="Verdana" w:eastAsia="Times New Roman" w:hAnsi="Verdana" w:cs="Times New Roman"/>
          <w:sz w:val="20"/>
          <w:szCs w:val="20"/>
          <w:lang w:eastAsia="en-GB"/>
        </w:rPr>
        <w:t>Terphenyl</w:t>
      </w:r>
      <w:proofErr w:type="spellEnd"/>
      <w:r w:rsidRPr="00EE7DC3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hydrogenated</w:t>
      </w:r>
      <w:r w:rsidRPr="00EE7DC3">
        <w:rPr>
          <w:rFonts w:ascii="Verdana" w:eastAsia="Times New Roman" w:hAnsi="Verdana" w:cs="Times New Roman"/>
          <w:sz w:val="20"/>
          <w:szCs w:val="20"/>
          <w:lang w:eastAsia="en-GB"/>
        </w:rPr>
        <w:tab/>
      </w:r>
      <w:r w:rsidRPr="00EE7DC3">
        <w:rPr>
          <w:rFonts w:ascii="Verdana" w:eastAsia="Times New Roman" w:hAnsi="Verdana" w:cs="Times New Roman"/>
          <w:sz w:val="20"/>
          <w:szCs w:val="20"/>
          <w:lang w:eastAsia="en-GB"/>
        </w:rPr>
        <w:tab/>
        <w:t>EC No.</w:t>
      </w:r>
      <w:r w:rsidRPr="00EE7DC3">
        <w:rPr>
          <w:rFonts w:ascii="Verdana" w:eastAsia="Times New Roman" w:hAnsi="Verdana" w:cs="Times New Roman"/>
          <w:sz w:val="20"/>
          <w:szCs w:val="20"/>
          <w:lang w:eastAsia="en-GB"/>
        </w:rPr>
        <w:tab/>
        <w:t xml:space="preserve"> 262-967-7</w:t>
      </w:r>
    </w:p>
    <w:p w14:paraId="79C5411E" w14:textId="77777777" w:rsidR="00EE7DC3" w:rsidRPr="00EE7DC3" w:rsidRDefault="00EE7DC3" w:rsidP="00EE7DC3">
      <w:pPr>
        <w:pStyle w:val="ListParagraph"/>
        <w:spacing w:after="120"/>
        <w:ind w:left="360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EE7DC3">
        <w:rPr>
          <w:rFonts w:ascii="Verdana" w:eastAsia="Times New Roman" w:hAnsi="Verdana" w:cs="Times New Roman"/>
          <w:sz w:val="20"/>
          <w:szCs w:val="20"/>
          <w:lang w:eastAsia="en-GB"/>
        </w:rPr>
        <w:t xml:space="preserve">Disodium </w:t>
      </w:r>
      <w:proofErr w:type="spellStart"/>
      <w:r w:rsidRPr="00EE7DC3">
        <w:rPr>
          <w:rFonts w:ascii="Verdana" w:eastAsia="Times New Roman" w:hAnsi="Verdana" w:cs="Times New Roman"/>
          <w:sz w:val="20"/>
          <w:szCs w:val="20"/>
          <w:lang w:eastAsia="en-GB"/>
        </w:rPr>
        <w:t>octaborate</w:t>
      </w:r>
      <w:proofErr w:type="spellEnd"/>
      <w:r w:rsidRPr="00EE7DC3">
        <w:rPr>
          <w:rFonts w:ascii="Verdana" w:eastAsia="Times New Roman" w:hAnsi="Verdana" w:cs="Times New Roman"/>
          <w:sz w:val="20"/>
          <w:szCs w:val="20"/>
          <w:lang w:eastAsia="en-GB"/>
        </w:rPr>
        <w:tab/>
      </w:r>
      <w:r w:rsidRPr="00EE7DC3">
        <w:rPr>
          <w:rFonts w:ascii="Verdana" w:eastAsia="Times New Roman" w:hAnsi="Verdana" w:cs="Times New Roman"/>
          <w:sz w:val="20"/>
          <w:szCs w:val="20"/>
          <w:lang w:eastAsia="en-GB"/>
        </w:rPr>
        <w:tab/>
        <w:t>EC No.</w:t>
      </w:r>
      <w:r w:rsidRPr="00EE7DC3">
        <w:rPr>
          <w:rFonts w:ascii="Verdana" w:eastAsia="Times New Roman" w:hAnsi="Verdana" w:cs="Times New Roman"/>
          <w:sz w:val="20"/>
          <w:szCs w:val="20"/>
          <w:lang w:eastAsia="en-GB"/>
        </w:rPr>
        <w:tab/>
        <w:t xml:space="preserve"> 234-541-0</w:t>
      </w:r>
    </w:p>
    <w:p w14:paraId="1F600360" w14:textId="77777777" w:rsidR="00EE7DC3" w:rsidRPr="005606DD" w:rsidRDefault="00EE7DC3" w:rsidP="00EE7DC3">
      <w:pPr>
        <w:pStyle w:val="ListParagraph"/>
        <w:spacing w:after="0"/>
        <w:ind w:left="357"/>
        <w:rPr>
          <w:rFonts w:ascii="Verdana" w:eastAsia="Times New Roman" w:hAnsi="Verdana" w:cs="Times New Roman"/>
          <w:sz w:val="20"/>
          <w:szCs w:val="20"/>
          <w:lang w:eastAsia="en-GB"/>
        </w:rPr>
      </w:pPr>
      <w:proofErr w:type="gramStart"/>
      <w:r w:rsidRPr="00EE7DC3">
        <w:rPr>
          <w:rFonts w:ascii="Verdana" w:eastAsia="Times New Roman" w:hAnsi="Verdana" w:cs="Times New Roman"/>
          <w:sz w:val="20"/>
          <w:szCs w:val="20"/>
          <w:lang w:eastAsia="en-GB"/>
        </w:rPr>
        <w:t>Benzo[</w:t>
      </w:r>
      <w:proofErr w:type="spellStart"/>
      <w:proofErr w:type="gramEnd"/>
      <w:r w:rsidRPr="00EE7DC3">
        <w:rPr>
          <w:rFonts w:ascii="Verdana" w:eastAsia="Times New Roman" w:hAnsi="Verdana" w:cs="Times New Roman"/>
          <w:sz w:val="20"/>
          <w:szCs w:val="20"/>
          <w:lang w:eastAsia="en-GB"/>
        </w:rPr>
        <w:t>ghi</w:t>
      </w:r>
      <w:proofErr w:type="spellEnd"/>
      <w:r w:rsidRPr="00EE7DC3">
        <w:rPr>
          <w:rFonts w:ascii="Verdana" w:eastAsia="Times New Roman" w:hAnsi="Verdana" w:cs="Times New Roman"/>
          <w:sz w:val="20"/>
          <w:szCs w:val="20"/>
          <w:lang w:eastAsia="en-GB"/>
        </w:rPr>
        <w:t>]</w:t>
      </w:r>
      <w:proofErr w:type="spellStart"/>
      <w:r w:rsidRPr="00EE7DC3">
        <w:rPr>
          <w:rFonts w:ascii="Verdana" w:eastAsia="Times New Roman" w:hAnsi="Verdana" w:cs="Times New Roman"/>
          <w:sz w:val="20"/>
          <w:szCs w:val="20"/>
          <w:lang w:eastAsia="en-GB"/>
        </w:rPr>
        <w:t>perylene</w:t>
      </w:r>
      <w:proofErr w:type="spellEnd"/>
      <w:r w:rsidRPr="00EE7DC3">
        <w:rPr>
          <w:rFonts w:ascii="Verdana" w:eastAsia="Times New Roman" w:hAnsi="Verdana" w:cs="Times New Roman"/>
          <w:sz w:val="20"/>
          <w:szCs w:val="20"/>
          <w:lang w:eastAsia="en-GB"/>
        </w:rPr>
        <w:tab/>
      </w:r>
      <w:r w:rsidRPr="00EE7DC3">
        <w:rPr>
          <w:rFonts w:ascii="Verdana" w:eastAsia="Times New Roman" w:hAnsi="Verdana" w:cs="Times New Roman"/>
          <w:sz w:val="20"/>
          <w:szCs w:val="20"/>
          <w:lang w:eastAsia="en-GB"/>
        </w:rPr>
        <w:tab/>
        <w:t>EC No.</w:t>
      </w:r>
      <w:r w:rsidRPr="00EE7DC3">
        <w:rPr>
          <w:rFonts w:ascii="Verdana" w:eastAsia="Times New Roman" w:hAnsi="Verdana" w:cs="Times New Roman"/>
          <w:sz w:val="20"/>
          <w:szCs w:val="20"/>
          <w:lang w:eastAsia="en-GB"/>
        </w:rPr>
        <w:tab/>
        <w:t xml:space="preserve"> 205-883-8</w:t>
      </w:r>
    </w:p>
    <w:p w14:paraId="492172B9" w14:textId="77777777" w:rsidR="00582870" w:rsidRPr="00582870" w:rsidRDefault="00582870" w:rsidP="00ED0BDF">
      <w:pPr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</w:p>
    <w:sectPr w:rsidR="00582870" w:rsidRPr="00582870" w:rsidSect="00FC7444">
      <w:footerReference w:type="default" r:id="rId9"/>
      <w:pgSz w:w="11906" w:h="16838"/>
      <w:pgMar w:top="851" w:right="124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732EC" w14:textId="77777777" w:rsidR="00DF6D72" w:rsidRDefault="00DF6D72" w:rsidP="007C0287">
      <w:pPr>
        <w:spacing w:after="0" w:line="240" w:lineRule="auto"/>
      </w:pPr>
      <w:r>
        <w:separator/>
      </w:r>
    </w:p>
  </w:endnote>
  <w:endnote w:type="continuationSeparator" w:id="0">
    <w:p w14:paraId="544732ED" w14:textId="77777777" w:rsidR="00DF6D72" w:rsidRDefault="00DF6D72" w:rsidP="007C0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732EE" w14:textId="77777777" w:rsidR="00A71859" w:rsidRPr="00500F2D" w:rsidRDefault="002A2D64">
    <w:pPr>
      <w:pStyle w:val="Footer"/>
      <w:rPr>
        <w:lang w:val="fi-FI"/>
      </w:rPr>
    </w:pPr>
    <w:r>
      <w:rPr>
        <w:lang w:val="fi-F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732EA" w14:textId="77777777" w:rsidR="00DF6D72" w:rsidRDefault="00DF6D72" w:rsidP="007C0287">
      <w:pPr>
        <w:spacing w:after="0" w:line="240" w:lineRule="auto"/>
      </w:pPr>
      <w:r>
        <w:separator/>
      </w:r>
    </w:p>
  </w:footnote>
  <w:footnote w:type="continuationSeparator" w:id="0">
    <w:p w14:paraId="544732EB" w14:textId="77777777" w:rsidR="00DF6D72" w:rsidRDefault="00DF6D72" w:rsidP="007C0287">
      <w:pPr>
        <w:spacing w:after="0" w:line="240" w:lineRule="auto"/>
      </w:pPr>
      <w:r>
        <w:continuationSeparator/>
      </w:r>
    </w:p>
  </w:footnote>
  <w:footnote w:id="1">
    <w:p w14:paraId="785FA70B" w14:textId="6800F85F" w:rsidR="00F345EB" w:rsidRPr="00F345EB" w:rsidRDefault="00F345E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67CB3">
        <w:rPr>
          <w:rFonts w:ascii="Verdana" w:hAnsi="Verdana"/>
          <w:sz w:val="18"/>
          <w:szCs w:val="18"/>
        </w:rPr>
        <w:t xml:space="preserve">Please see the Appendix at the end to see the list of cases agreed in </w:t>
      </w:r>
      <w:r>
        <w:rPr>
          <w:rFonts w:ascii="Verdana" w:hAnsi="Verdana"/>
          <w:sz w:val="18"/>
          <w:szCs w:val="18"/>
        </w:rPr>
        <w:t xml:space="preserve">MSC </w:t>
      </w:r>
      <w:r w:rsidRPr="00467CB3">
        <w:rPr>
          <w:rFonts w:ascii="Verdana" w:hAnsi="Verdana"/>
          <w:sz w:val="18"/>
          <w:szCs w:val="18"/>
        </w:rPr>
        <w:t>written procedure in advance of the meeting.</w:t>
      </w:r>
    </w:p>
  </w:footnote>
  <w:footnote w:id="2">
    <w:p w14:paraId="041EC17A" w14:textId="1CB2AA07" w:rsidR="00725DC0" w:rsidRPr="00725DC0" w:rsidRDefault="00725DC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35D87">
        <w:rPr>
          <w:rFonts w:ascii="Verdana" w:hAnsi="Verdana"/>
          <w:sz w:val="18"/>
          <w:szCs w:val="18"/>
        </w:rPr>
        <w:t>Documents are available in the MSC S-CIRCABC folders under substance evaluation.</w:t>
      </w:r>
    </w:p>
  </w:footnote>
  <w:footnote w:id="3">
    <w:p w14:paraId="4AAE7CB8" w14:textId="52449B92" w:rsidR="00855296" w:rsidRPr="00EE7DC3" w:rsidRDefault="00855296" w:rsidP="00855296">
      <w:pPr>
        <w:pStyle w:val="FootnoteText"/>
        <w:rPr>
          <w:rFonts w:ascii="Verdana" w:hAnsi="Verdana"/>
          <w:sz w:val="16"/>
          <w:szCs w:val="16"/>
        </w:rPr>
      </w:pPr>
      <w:r w:rsidRPr="002F24B8">
        <w:rPr>
          <w:rStyle w:val="FootnoteReference"/>
          <w:rFonts w:ascii="Verdana" w:hAnsi="Verdana"/>
          <w:sz w:val="16"/>
          <w:szCs w:val="16"/>
        </w:rPr>
        <w:footnoteRef/>
      </w:r>
      <w:r w:rsidRPr="002F24B8">
        <w:rPr>
          <w:rFonts w:ascii="Verdana" w:hAnsi="Verdana"/>
          <w:sz w:val="16"/>
          <w:szCs w:val="16"/>
        </w:rPr>
        <w:t xml:space="preserve"> </w:t>
      </w:r>
      <w:r w:rsidR="002F24B8" w:rsidRPr="002F24B8">
        <w:rPr>
          <w:rFonts w:ascii="Verdana" w:hAnsi="Verdana"/>
          <w:sz w:val="16"/>
          <w:szCs w:val="16"/>
        </w:rPr>
        <w:t xml:space="preserve">Updated RCOMs (confidential or public version) for cases going to MSC-60 </w:t>
      </w:r>
      <w:r w:rsidR="002F24B8" w:rsidRPr="001E303D">
        <w:rPr>
          <w:rFonts w:ascii="Verdana" w:hAnsi="Verdana"/>
          <w:sz w:val="16"/>
          <w:szCs w:val="16"/>
        </w:rPr>
        <w:t xml:space="preserve">are provided for information in the MSC </w:t>
      </w:r>
      <w:r w:rsidR="002F24B8" w:rsidRPr="00EE7DC3">
        <w:rPr>
          <w:rFonts w:ascii="Verdana" w:hAnsi="Verdana"/>
          <w:sz w:val="16"/>
          <w:szCs w:val="16"/>
        </w:rPr>
        <w:t xml:space="preserve">S-CIRCABC, 01 Meetings/MSC-60/Meeting documents folder </w:t>
      </w:r>
    </w:p>
  </w:footnote>
  <w:footnote w:id="4">
    <w:p w14:paraId="2F3F8636" w14:textId="03294164" w:rsidR="00EE7DC3" w:rsidRPr="00EE7DC3" w:rsidRDefault="00EE7DC3" w:rsidP="00EE7DC3">
      <w:pPr>
        <w:pStyle w:val="FootnoteText"/>
        <w:rPr>
          <w:rFonts w:ascii="Verdana" w:hAnsi="Verdana"/>
          <w:sz w:val="16"/>
          <w:szCs w:val="16"/>
        </w:rPr>
      </w:pPr>
      <w:r w:rsidRPr="00EE7DC3">
        <w:rPr>
          <w:rStyle w:val="FootnoteReference"/>
          <w:rFonts w:ascii="Verdana" w:hAnsi="Verdana"/>
          <w:sz w:val="16"/>
          <w:szCs w:val="16"/>
        </w:rPr>
        <w:footnoteRef/>
      </w:r>
      <w:r w:rsidRPr="00EE7DC3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Agreement seeking documentation and </w:t>
      </w:r>
      <w:r w:rsidRPr="00EE7DC3">
        <w:rPr>
          <w:rFonts w:ascii="Verdana" w:hAnsi="Verdana"/>
          <w:sz w:val="16"/>
          <w:szCs w:val="16"/>
        </w:rPr>
        <w:t>RCOMs (confidential or public version) for cases in written procedure are available in the MSC S-CIRCABC, 03 SVHC folder, in corresponding 03 Substance-specific folders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714D"/>
    <w:multiLevelType w:val="hybridMultilevel"/>
    <w:tmpl w:val="ECE0F08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BF67EA2"/>
    <w:multiLevelType w:val="hybridMultilevel"/>
    <w:tmpl w:val="ABB4BCB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A7225"/>
    <w:multiLevelType w:val="hybridMultilevel"/>
    <w:tmpl w:val="3DEAB5D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B6F24"/>
    <w:multiLevelType w:val="hybridMultilevel"/>
    <w:tmpl w:val="EC9472EA"/>
    <w:lvl w:ilvl="0" w:tplc="0809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2586BAA"/>
    <w:multiLevelType w:val="hybridMultilevel"/>
    <w:tmpl w:val="392A6134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1306094C"/>
    <w:multiLevelType w:val="hybridMultilevel"/>
    <w:tmpl w:val="EDD83E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E5DCE"/>
    <w:multiLevelType w:val="hybridMultilevel"/>
    <w:tmpl w:val="B36828E6"/>
    <w:lvl w:ilvl="0" w:tplc="815E8E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B28DD"/>
    <w:multiLevelType w:val="hybridMultilevel"/>
    <w:tmpl w:val="693C8296"/>
    <w:lvl w:ilvl="0" w:tplc="AFBC44A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B24F83"/>
    <w:multiLevelType w:val="hybridMultilevel"/>
    <w:tmpl w:val="3B94ED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167480"/>
    <w:multiLevelType w:val="hybridMultilevel"/>
    <w:tmpl w:val="2E0CE0A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DBA7387"/>
    <w:multiLevelType w:val="hybridMultilevel"/>
    <w:tmpl w:val="E2EAB7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45422"/>
    <w:multiLevelType w:val="hybridMultilevel"/>
    <w:tmpl w:val="C3EEFB88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2" w15:restartNumberingAfterBreak="0">
    <w:nsid w:val="308F25E9"/>
    <w:multiLevelType w:val="hybridMultilevel"/>
    <w:tmpl w:val="C9C2CB1E"/>
    <w:lvl w:ilvl="0" w:tplc="7B52697A">
      <w:start w:val="2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06CE2"/>
    <w:multiLevelType w:val="hybridMultilevel"/>
    <w:tmpl w:val="DEF26A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581C84"/>
    <w:multiLevelType w:val="hybridMultilevel"/>
    <w:tmpl w:val="7E6691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9126E"/>
    <w:multiLevelType w:val="hybridMultilevel"/>
    <w:tmpl w:val="8C786B4E"/>
    <w:lvl w:ilvl="0" w:tplc="7194D9D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CA37072"/>
    <w:multiLevelType w:val="hybridMultilevel"/>
    <w:tmpl w:val="44F25B48"/>
    <w:lvl w:ilvl="0" w:tplc="08090019">
      <w:start w:val="2"/>
      <w:numFmt w:val="lowerLetter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166361E"/>
    <w:multiLevelType w:val="hybridMultilevel"/>
    <w:tmpl w:val="8AC631F4"/>
    <w:lvl w:ilvl="0" w:tplc="9150190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326416"/>
    <w:multiLevelType w:val="hybridMultilevel"/>
    <w:tmpl w:val="BC5EE1E8"/>
    <w:lvl w:ilvl="0" w:tplc="7194D9D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DF60C63"/>
    <w:multiLevelType w:val="hybridMultilevel"/>
    <w:tmpl w:val="F9561AF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5829750D"/>
    <w:multiLevelType w:val="hybridMultilevel"/>
    <w:tmpl w:val="DAB626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A1F63"/>
    <w:multiLevelType w:val="hybridMultilevel"/>
    <w:tmpl w:val="D3F852A8"/>
    <w:lvl w:ilvl="0" w:tplc="98E045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5A7AA8"/>
    <w:multiLevelType w:val="hybridMultilevel"/>
    <w:tmpl w:val="7E1A136A"/>
    <w:lvl w:ilvl="0" w:tplc="C7E0817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61EC732B"/>
    <w:multiLevelType w:val="hybridMultilevel"/>
    <w:tmpl w:val="7500F85C"/>
    <w:lvl w:ilvl="0" w:tplc="0809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62954061"/>
    <w:multiLevelType w:val="hybridMultilevel"/>
    <w:tmpl w:val="4C782D2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6CF54D7"/>
    <w:multiLevelType w:val="hybridMultilevel"/>
    <w:tmpl w:val="1DEC330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BB4D85"/>
    <w:multiLevelType w:val="hybridMultilevel"/>
    <w:tmpl w:val="A9860FE6"/>
    <w:lvl w:ilvl="0" w:tplc="9150190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AA0131D"/>
    <w:multiLevelType w:val="hybridMultilevel"/>
    <w:tmpl w:val="A21A5AAA"/>
    <w:lvl w:ilvl="0" w:tplc="C5C0CADC">
      <w:start w:val="1"/>
      <w:numFmt w:val="decimal"/>
      <w:lvlText w:val="%1)"/>
      <w:lvlJc w:val="left"/>
      <w:pPr>
        <w:ind w:left="1074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7CF05D54"/>
    <w:multiLevelType w:val="hybridMultilevel"/>
    <w:tmpl w:val="C46CD4A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793AB7"/>
    <w:multiLevelType w:val="hybridMultilevel"/>
    <w:tmpl w:val="A9E2BEAA"/>
    <w:lvl w:ilvl="0" w:tplc="08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997428"/>
    <w:multiLevelType w:val="hybridMultilevel"/>
    <w:tmpl w:val="47609404"/>
    <w:lvl w:ilvl="0" w:tplc="40F8FA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19"/>
  </w:num>
  <w:num w:numId="5">
    <w:abstractNumId w:val="15"/>
  </w:num>
  <w:num w:numId="6">
    <w:abstractNumId w:val="24"/>
  </w:num>
  <w:num w:numId="7">
    <w:abstractNumId w:val="16"/>
  </w:num>
  <w:num w:numId="8">
    <w:abstractNumId w:val="8"/>
  </w:num>
  <w:num w:numId="9">
    <w:abstractNumId w:val="7"/>
  </w:num>
  <w:num w:numId="10">
    <w:abstractNumId w:val="5"/>
  </w:num>
  <w:num w:numId="11">
    <w:abstractNumId w:val="2"/>
  </w:num>
  <w:num w:numId="12">
    <w:abstractNumId w:val="20"/>
  </w:num>
  <w:num w:numId="13">
    <w:abstractNumId w:val="12"/>
  </w:num>
  <w:num w:numId="14">
    <w:abstractNumId w:val="29"/>
  </w:num>
  <w:num w:numId="15">
    <w:abstractNumId w:val="1"/>
  </w:num>
  <w:num w:numId="16">
    <w:abstractNumId w:val="26"/>
  </w:num>
  <w:num w:numId="17">
    <w:abstractNumId w:val="10"/>
  </w:num>
  <w:num w:numId="18">
    <w:abstractNumId w:val="30"/>
  </w:num>
  <w:num w:numId="19">
    <w:abstractNumId w:val="13"/>
  </w:num>
  <w:num w:numId="20">
    <w:abstractNumId w:val="17"/>
  </w:num>
  <w:num w:numId="21">
    <w:abstractNumId w:val="28"/>
  </w:num>
  <w:num w:numId="22">
    <w:abstractNumId w:val="0"/>
  </w:num>
  <w:num w:numId="23">
    <w:abstractNumId w:val="4"/>
  </w:num>
  <w:num w:numId="24">
    <w:abstractNumId w:val="21"/>
  </w:num>
  <w:num w:numId="25">
    <w:abstractNumId w:val="25"/>
  </w:num>
  <w:num w:numId="26">
    <w:abstractNumId w:val="3"/>
  </w:num>
  <w:num w:numId="27">
    <w:abstractNumId w:val="9"/>
  </w:num>
  <w:num w:numId="28">
    <w:abstractNumId w:val="27"/>
  </w:num>
  <w:num w:numId="29">
    <w:abstractNumId w:val="6"/>
  </w:num>
  <w:num w:numId="30">
    <w:abstractNumId w:val="22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A0"/>
    <w:rsid w:val="00001F6A"/>
    <w:rsid w:val="00023DD2"/>
    <w:rsid w:val="00034D06"/>
    <w:rsid w:val="00041972"/>
    <w:rsid w:val="00041A83"/>
    <w:rsid w:val="0004316D"/>
    <w:rsid w:val="00045139"/>
    <w:rsid w:val="00051AB3"/>
    <w:rsid w:val="00065E09"/>
    <w:rsid w:val="00066080"/>
    <w:rsid w:val="00066B53"/>
    <w:rsid w:val="00067C81"/>
    <w:rsid w:val="000754BE"/>
    <w:rsid w:val="00082A9B"/>
    <w:rsid w:val="00091A68"/>
    <w:rsid w:val="00096CD1"/>
    <w:rsid w:val="00096F83"/>
    <w:rsid w:val="000A48CC"/>
    <w:rsid w:val="000A4A5D"/>
    <w:rsid w:val="000D0689"/>
    <w:rsid w:val="000E605F"/>
    <w:rsid w:val="000F7BD3"/>
    <w:rsid w:val="001079DC"/>
    <w:rsid w:val="00107AF2"/>
    <w:rsid w:val="00114FBD"/>
    <w:rsid w:val="00116281"/>
    <w:rsid w:val="001164B7"/>
    <w:rsid w:val="001169C9"/>
    <w:rsid w:val="001234B9"/>
    <w:rsid w:val="00126DAE"/>
    <w:rsid w:val="001279DC"/>
    <w:rsid w:val="00131C98"/>
    <w:rsid w:val="001326E7"/>
    <w:rsid w:val="00135B54"/>
    <w:rsid w:val="00142545"/>
    <w:rsid w:val="00146F40"/>
    <w:rsid w:val="001479FC"/>
    <w:rsid w:val="001530B4"/>
    <w:rsid w:val="00161CD9"/>
    <w:rsid w:val="00165ADF"/>
    <w:rsid w:val="00166F3F"/>
    <w:rsid w:val="001758A6"/>
    <w:rsid w:val="001834D6"/>
    <w:rsid w:val="001A014E"/>
    <w:rsid w:val="001A128C"/>
    <w:rsid w:val="001A60F0"/>
    <w:rsid w:val="001B33AE"/>
    <w:rsid w:val="001B61C2"/>
    <w:rsid w:val="001C16BC"/>
    <w:rsid w:val="001D5773"/>
    <w:rsid w:val="001D7BC2"/>
    <w:rsid w:val="001F0DA9"/>
    <w:rsid w:val="001F364C"/>
    <w:rsid w:val="00206F7D"/>
    <w:rsid w:val="00207C09"/>
    <w:rsid w:val="0021040F"/>
    <w:rsid w:val="00213EF9"/>
    <w:rsid w:val="00220F06"/>
    <w:rsid w:val="002342C5"/>
    <w:rsid w:val="0023478B"/>
    <w:rsid w:val="00250210"/>
    <w:rsid w:val="002622C8"/>
    <w:rsid w:val="002810CE"/>
    <w:rsid w:val="00282888"/>
    <w:rsid w:val="0029048D"/>
    <w:rsid w:val="00293310"/>
    <w:rsid w:val="002A2D64"/>
    <w:rsid w:val="002A7793"/>
    <w:rsid w:val="002B3084"/>
    <w:rsid w:val="002B4421"/>
    <w:rsid w:val="002B649D"/>
    <w:rsid w:val="002B70E7"/>
    <w:rsid w:val="002D517C"/>
    <w:rsid w:val="002D7095"/>
    <w:rsid w:val="002E028C"/>
    <w:rsid w:val="002E0F5D"/>
    <w:rsid w:val="002F0606"/>
    <w:rsid w:val="002F24B8"/>
    <w:rsid w:val="00304013"/>
    <w:rsid w:val="00307C68"/>
    <w:rsid w:val="0031457A"/>
    <w:rsid w:val="00332536"/>
    <w:rsid w:val="00342EE1"/>
    <w:rsid w:val="003705C9"/>
    <w:rsid w:val="0037531F"/>
    <w:rsid w:val="003823B9"/>
    <w:rsid w:val="00387C9F"/>
    <w:rsid w:val="003B3C41"/>
    <w:rsid w:val="003C26BD"/>
    <w:rsid w:val="003E6931"/>
    <w:rsid w:val="003F0796"/>
    <w:rsid w:val="003F272C"/>
    <w:rsid w:val="003F3AC2"/>
    <w:rsid w:val="003F4C89"/>
    <w:rsid w:val="003F505F"/>
    <w:rsid w:val="003F55E0"/>
    <w:rsid w:val="003F57A4"/>
    <w:rsid w:val="003F66A6"/>
    <w:rsid w:val="00400D9A"/>
    <w:rsid w:val="00405D49"/>
    <w:rsid w:val="004114C7"/>
    <w:rsid w:val="00412B78"/>
    <w:rsid w:val="00413CA5"/>
    <w:rsid w:val="00415D86"/>
    <w:rsid w:val="004231F8"/>
    <w:rsid w:val="0043694E"/>
    <w:rsid w:val="004369FD"/>
    <w:rsid w:val="0046356F"/>
    <w:rsid w:val="00466CCE"/>
    <w:rsid w:val="00467F20"/>
    <w:rsid w:val="0047284B"/>
    <w:rsid w:val="00495077"/>
    <w:rsid w:val="004A3889"/>
    <w:rsid w:val="004A5146"/>
    <w:rsid w:val="004C1E1E"/>
    <w:rsid w:val="004C6BA0"/>
    <w:rsid w:val="004D0617"/>
    <w:rsid w:val="004D0DBE"/>
    <w:rsid w:val="004D2057"/>
    <w:rsid w:val="004D231E"/>
    <w:rsid w:val="004E1F47"/>
    <w:rsid w:val="004F3639"/>
    <w:rsid w:val="004F7D2C"/>
    <w:rsid w:val="00502265"/>
    <w:rsid w:val="00514935"/>
    <w:rsid w:val="00517791"/>
    <w:rsid w:val="00517C5F"/>
    <w:rsid w:val="00520B86"/>
    <w:rsid w:val="005259D9"/>
    <w:rsid w:val="00535699"/>
    <w:rsid w:val="0054100F"/>
    <w:rsid w:val="00551A0C"/>
    <w:rsid w:val="00555363"/>
    <w:rsid w:val="0056046A"/>
    <w:rsid w:val="005606DD"/>
    <w:rsid w:val="00572655"/>
    <w:rsid w:val="00582870"/>
    <w:rsid w:val="00587C54"/>
    <w:rsid w:val="0059212E"/>
    <w:rsid w:val="00595EBE"/>
    <w:rsid w:val="005B06E0"/>
    <w:rsid w:val="005B1D0F"/>
    <w:rsid w:val="005B6903"/>
    <w:rsid w:val="005C1652"/>
    <w:rsid w:val="005C5B6A"/>
    <w:rsid w:val="005D0708"/>
    <w:rsid w:val="005D53BF"/>
    <w:rsid w:val="005E34E0"/>
    <w:rsid w:val="005F0D4B"/>
    <w:rsid w:val="00606BBB"/>
    <w:rsid w:val="00611DCE"/>
    <w:rsid w:val="00626FFD"/>
    <w:rsid w:val="0063378A"/>
    <w:rsid w:val="00643576"/>
    <w:rsid w:val="00666722"/>
    <w:rsid w:val="0066784D"/>
    <w:rsid w:val="00675D2F"/>
    <w:rsid w:val="00681218"/>
    <w:rsid w:val="00690B24"/>
    <w:rsid w:val="006973BA"/>
    <w:rsid w:val="006A104C"/>
    <w:rsid w:val="006A1AF9"/>
    <w:rsid w:val="006B1395"/>
    <w:rsid w:val="006B3B27"/>
    <w:rsid w:val="006C1D19"/>
    <w:rsid w:val="006C24A6"/>
    <w:rsid w:val="006C6E15"/>
    <w:rsid w:val="006D0494"/>
    <w:rsid w:val="006D0929"/>
    <w:rsid w:val="006D1DF1"/>
    <w:rsid w:val="006D543A"/>
    <w:rsid w:val="006E0F31"/>
    <w:rsid w:val="006E39CF"/>
    <w:rsid w:val="006F2C1B"/>
    <w:rsid w:val="006F2E03"/>
    <w:rsid w:val="006F4A11"/>
    <w:rsid w:val="0070100E"/>
    <w:rsid w:val="0070598F"/>
    <w:rsid w:val="007117EA"/>
    <w:rsid w:val="007137EB"/>
    <w:rsid w:val="00721286"/>
    <w:rsid w:val="00724664"/>
    <w:rsid w:val="00725DC0"/>
    <w:rsid w:val="00732F97"/>
    <w:rsid w:val="007418CA"/>
    <w:rsid w:val="007454FD"/>
    <w:rsid w:val="00750C9D"/>
    <w:rsid w:val="007610DF"/>
    <w:rsid w:val="00762D6D"/>
    <w:rsid w:val="00771EB0"/>
    <w:rsid w:val="007731AA"/>
    <w:rsid w:val="007829FF"/>
    <w:rsid w:val="00785E63"/>
    <w:rsid w:val="00791193"/>
    <w:rsid w:val="00792660"/>
    <w:rsid w:val="0079574E"/>
    <w:rsid w:val="007964BE"/>
    <w:rsid w:val="00797371"/>
    <w:rsid w:val="007A3F52"/>
    <w:rsid w:val="007A67AC"/>
    <w:rsid w:val="007C0287"/>
    <w:rsid w:val="007C04A8"/>
    <w:rsid w:val="007D18A7"/>
    <w:rsid w:val="007E18DC"/>
    <w:rsid w:val="007E34DE"/>
    <w:rsid w:val="007F2443"/>
    <w:rsid w:val="007F4AD5"/>
    <w:rsid w:val="00801B95"/>
    <w:rsid w:val="00802047"/>
    <w:rsid w:val="008221D0"/>
    <w:rsid w:val="00832AAD"/>
    <w:rsid w:val="00836FA5"/>
    <w:rsid w:val="00842926"/>
    <w:rsid w:val="00843F82"/>
    <w:rsid w:val="00855296"/>
    <w:rsid w:val="008565F8"/>
    <w:rsid w:val="00856773"/>
    <w:rsid w:val="00857EB8"/>
    <w:rsid w:val="00861F3B"/>
    <w:rsid w:val="0086758B"/>
    <w:rsid w:val="008759ED"/>
    <w:rsid w:val="008809A9"/>
    <w:rsid w:val="008911B1"/>
    <w:rsid w:val="00896960"/>
    <w:rsid w:val="008A0F59"/>
    <w:rsid w:val="008A5491"/>
    <w:rsid w:val="008B0260"/>
    <w:rsid w:val="008C5118"/>
    <w:rsid w:val="008D0087"/>
    <w:rsid w:val="008D5B3B"/>
    <w:rsid w:val="008F1B1D"/>
    <w:rsid w:val="008F3B23"/>
    <w:rsid w:val="0090490A"/>
    <w:rsid w:val="0091133F"/>
    <w:rsid w:val="00917AC9"/>
    <w:rsid w:val="00934350"/>
    <w:rsid w:val="0093525E"/>
    <w:rsid w:val="009477EA"/>
    <w:rsid w:val="00952286"/>
    <w:rsid w:val="009631BA"/>
    <w:rsid w:val="00964AC4"/>
    <w:rsid w:val="009754E0"/>
    <w:rsid w:val="009A12AD"/>
    <w:rsid w:val="009A218E"/>
    <w:rsid w:val="009B313D"/>
    <w:rsid w:val="009C09E3"/>
    <w:rsid w:val="009C65F8"/>
    <w:rsid w:val="009E79A2"/>
    <w:rsid w:val="009F4E57"/>
    <w:rsid w:val="00A036C9"/>
    <w:rsid w:val="00A044C9"/>
    <w:rsid w:val="00A06001"/>
    <w:rsid w:val="00A17140"/>
    <w:rsid w:val="00A236E3"/>
    <w:rsid w:val="00A24E2E"/>
    <w:rsid w:val="00A26094"/>
    <w:rsid w:val="00A27450"/>
    <w:rsid w:val="00A321B5"/>
    <w:rsid w:val="00A5088F"/>
    <w:rsid w:val="00A51D98"/>
    <w:rsid w:val="00A57122"/>
    <w:rsid w:val="00A60D5F"/>
    <w:rsid w:val="00A647F7"/>
    <w:rsid w:val="00A73ABA"/>
    <w:rsid w:val="00A812FC"/>
    <w:rsid w:val="00A9317A"/>
    <w:rsid w:val="00A95A22"/>
    <w:rsid w:val="00AA0362"/>
    <w:rsid w:val="00AA576E"/>
    <w:rsid w:val="00AA680C"/>
    <w:rsid w:val="00AA6AB2"/>
    <w:rsid w:val="00AB33BE"/>
    <w:rsid w:val="00AB5D74"/>
    <w:rsid w:val="00AD12D0"/>
    <w:rsid w:val="00AE18AE"/>
    <w:rsid w:val="00AE29F3"/>
    <w:rsid w:val="00AE6758"/>
    <w:rsid w:val="00AE76E0"/>
    <w:rsid w:val="00AF2A1A"/>
    <w:rsid w:val="00B12E2F"/>
    <w:rsid w:val="00B149FC"/>
    <w:rsid w:val="00B22012"/>
    <w:rsid w:val="00B3139F"/>
    <w:rsid w:val="00B31C0E"/>
    <w:rsid w:val="00B334A1"/>
    <w:rsid w:val="00B3503F"/>
    <w:rsid w:val="00B403AF"/>
    <w:rsid w:val="00B40D23"/>
    <w:rsid w:val="00B41F04"/>
    <w:rsid w:val="00B44458"/>
    <w:rsid w:val="00B46B76"/>
    <w:rsid w:val="00B50532"/>
    <w:rsid w:val="00B57C3F"/>
    <w:rsid w:val="00B651A3"/>
    <w:rsid w:val="00B655AB"/>
    <w:rsid w:val="00B67141"/>
    <w:rsid w:val="00B6790E"/>
    <w:rsid w:val="00B720AB"/>
    <w:rsid w:val="00B8574E"/>
    <w:rsid w:val="00B909F1"/>
    <w:rsid w:val="00B92499"/>
    <w:rsid w:val="00B92788"/>
    <w:rsid w:val="00B96701"/>
    <w:rsid w:val="00BA3C40"/>
    <w:rsid w:val="00BB755C"/>
    <w:rsid w:val="00BC2BF2"/>
    <w:rsid w:val="00BD04F0"/>
    <w:rsid w:val="00BD5A63"/>
    <w:rsid w:val="00BD7DAC"/>
    <w:rsid w:val="00BE1537"/>
    <w:rsid w:val="00BE5296"/>
    <w:rsid w:val="00BE7C12"/>
    <w:rsid w:val="00BF6176"/>
    <w:rsid w:val="00C10D5A"/>
    <w:rsid w:val="00C14DDD"/>
    <w:rsid w:val="00C1674E"/>
    <w:rsid w:val="00C16F75"/>
    <w:rsid w:val="00C2038F"/>
    <w:rsid w:val="00C24BE7"/>
    <w:rsid w:val="00C30183"/>
    <w:rsid w:val="00C3266C"/>
    <w:rsid w:val="00C33D30"/>
    <w:rsid w:val="00C35A74"/>
    <w:rsid w:val="00C40AD6"/>
    <w:rsid w:val="00C50774"/>
    <w:rsid w:val="00C5781C"/>
    <w:rsid w:val="00C73284"/>
    <w:rsid w:val="00C8065B"/>
    <w:rsid w:val="00C91EC9"/>
    <w:rsid w:val="00C9241A"/>
    <w:rsid w:val="00CC568C"/>
    <w:rsid w:val="00CC76E8"/>
    <w:rsid w:val="00CE0EF3"/>
    <w:rsid w:val="00CE2B93"/>
    <w:rsid w:val="00CF0BD7"/>
    <w:rsid w:val="00CF30DA"/>
    <w:rsid w:val="00CF3373"/>
    <w:rsid w:val="00CF6AF5"/>
    <w:rsid w:val="00CF746D"/>
    <w:rsid w:val="00CF7D22"/>
    <w:rsid w:val="00D04B97"/>
    <w:rsid w:val="00D1341C"/>
    <w:rsid w:val="00D17F3C"/>
    <w:rsid w:val="00D2092B"/>
    <w:rsid w:val="00D35637"/>
    <w:rsid w:val="00D44B5E"/>
    <w:rsid w:val="00D57A33"/>
    <w:rsid w:val="00D6014D"/>
    <w:rsid w:val="00D60385"/>
    <w:rsid w:val="00D610BF"/>
    <w:rsid w:val="00D74C4A"/>
    <w:rsid w:val="00D76ED2"/>
    <w:rsid w:val="00D803E9"/>
    <w:rsid w:val="00D81A2C"/>
    <w:rsid w:val="00D8245A"/>
    <w:rsid w:val="00D871C3"/>
    <w:rsid w:val="00D9109A"/>
    <w:rsid w:val="00D9403F"/>
    <w:rsid w:val="00DA1138"/>
    <w:rsid w:val="00DB2CEF"/>
    <w:rsid w:val="00DB6AD2"/>
    <w:rsid w:val="00DC041C"/>
    <w:rsid w:val="00DC2850"/>
    <w:rsid w:val="00DD6351"/>
    <w:rsid w:val="00DE1C27"/>
    <w:rsid w:val="00DF1C50"/>
    <w:rsid w:val="00DF220C"/>
    <w:rsid w:val="00DF6D72"/>
    <w:rsid w:val="00E016A3"/>
    <w:rsid w:val="00E01871"/>
    <w:rsid w:val="00E03601"/>
    <w:rsid w:val="00E04D7C"/>
    <w:rsid w:val="00E16071"/>
    <w:rsid w:val="00E16501"/>
    <w:rsid w:val="00E17DBF"/>
    <w:rsid w:val="00E206B1"/>
    <w:rsid w:val="00E30C87"/>
    <w:rsid w:val="00E31C51"/>
    <w:rsid w:val="00E44571"/>
    <w:rsid w:val="00E46182"/>
    <w:rsid w:val="00E5388A"/>
    <w:rsid w:val="00E57E8A"/>
    <w:rsid w:val="00E6014C"/>
    <w:rsid w:val="00E62194"/>
    <w:rsid w:val="00E65759"/>
    <w:rsid w:val="00E66EC9"/>
    <w:rsid w:val="00E7046F"/>
    <w:rsid w:val="00E7428F"/>
    <w:rsid w:val="00E90509"/>
    <w:rsid w:val="00EA22F8"/>
    <w:rsid w:val="00EA7EA5"/>
    <w:rsid w:val="00EB27EE"/>
    <w:rsid w:val="00EC0178"/>
    <w:rsid w:val="00EC43D7"/>
    <w:rsid w:val="00ED0BDF"/>
    <w:rsid w:val="00ED174B"/>
    <w:rsid w:val="00ED5B89"/>
    <w:rsid w:val="00EE7DC3"/>
    <w:rsid w:val="00EF09AA"/>
    <w:rsid w:val="00F07146"/>
    <w:rsid w:val="00F07214"/>
    <w:rsid w:val="00F115DA"/>
    <w:rsid w:val="00F1685F"/>
    <w:rsid w:val="00F224E1"/>
    <w:rsid w:val="00F26385"/>
    <w:rsid w:val="00F345EB"/>
    <w:rsid w:val="00F35D87"/>
    <w:rsid w:val="00F47B48"/>
    <w:rsid w:val="00F50907"/>
    <w:rsid w:val="00F53EEC"/>
    <w:rsid w:val="00F57D2E"/>
    <w:rsid w:val="00F62BA2"/>
    <w:rsid w:val="00F6536C"/>
    <w:rsid w:val="00F731B2"/>
    <w:rsid w:val="00F86F03"/>
    <w:rsid w:val="00F87188"/>
    <w:rsid w:val="00F902CE"/>
    <w:rsid w:val="00F91A2B"/>
    <w:rsid w:val="00F920C4"/>
    <w:rsid w:val="00F93B39"/>
    <w:rsid w:val="00F94801"/>
    <w:rsid w:val="00FA0252"/>
    <w:rsid w:val="00FA0988"/>
    <w:rsid w:val="00FA0F84"/>
    <w:rsid w:val="00FA1C78"/>
    <w:rsid w:val="00FA3C56"/>
    <w:rsid w:val="00FA5104"/>
    <w:rsid w:val="00FB63CF"/>
    <w:rsid w:val="00FC1960"/>
    <w:rsid w:val="00FC2937"/>
    <w:rsid w:val="00FC4512"/>
    <w:rsid w:val="00FC4836"/>
    <w:rsid w:val="00FC7444"/>
    <w:rsid w:val="00FD33CB"/>
    <w:rsid w:val="00FD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73238"/>
  <w15:docId w15:val="{7D245A99-1107-49EF-A78C-A3150C32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3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C02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287"/>
  </w:style>
  <w:style w:type="paragraph" w:styleId="FootnoteText">
    <w:name w:val="footnote text"/>
    <w:basedOn w:val="Normal"/>
    <w:link w:val="FootnoteTextChar"/>
    <w:semiHidden/>
    <w:rsid w:val="007C0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7C0287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7C0287"/>
    <w:rPr>
      <w:vertAlign w:val="superscript"/>
    </w:rPr>
  </w:style>
  <w:style w:type="paragraph" w:styleId="Header">
    <w:name w:val="header"/>
    <w:basedOn w:val="Normal"/>
    <w:link w:val="HeaderChar"/>
    <w:rsid w:val="007C0287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7C028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287"/>
    <w:rPr>
      <w:rFonts w:ascii="Tahoma" w:hAnsi="Tahoma" w:cs="Tahoma"/>
      <w:sz w:val="16"/>
      <w:szCs w:val="16"/>
    </w:rPr>
  </w:style>
  <w:style w:type="paragraph" w:customStyle="1" w:styleId="ECHAtext">
    <w:name w:val="ECHA text"/>
    <w:rsid w:val="00B46B76"/>
    <w:pPr>
      <w:spacing w:after="0" w:line="240" w:lineRule="auto"/>
    </w:pPr>
    <w:rPr>
      <w:rFonts w:ascii="Arial" w:eastAsia="Times New Roman" w:hAnsi="Arial" w:cs="Times New Roman"/>
      <w:lang w:eastAsia="en-GB"/>
    </w:rPr>
  </w:style>
  <w:style w:type="table" w:styleId="TableGrid">
    <w:name w:val="Table Grid"/>
    <w:basedOn w:val="TableNormal"/>
    <w:uiPriority w:val="59"/>
    <w:rsid w:val="003F5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14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4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49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9F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149F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675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675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67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90E07-9707-4C89-BBBD-A964E688D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C5CD43FF.dotm</Template>
  <TotalTime>264</TotalTime>
  <Pages>5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MSC-60 agenda</vt:lpstr>
    </vt:vector>
  </TitlesOfParts>
  <Company>European Chemicals Agency</Company>
  <LinksUpToDate>false</LinksUpToDate>
  <CharactersWithSpaces>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MSC-60 agenda</dc:title>
  <dc:creator>Liisa VAHTERISTO</dc:creator>
  <cp:lastModifiedBy>VASILEVA Katya</cp:lastModifiedBy>
  <cp:revision>40</cp:revision>
  <cp:lastPrinted>2014-11-06T14:53:00Z</cp:lastPrinted>
  <dcterms:created xsi:type="dcterms:W3CDTF">2018-05-10T09:14:00Z</dcterms:created>
  <dcterms:modified xsi:type="dcterms:W3CDTF">2018-06-04T06:06:00Z</dcterms:modified>
</cp:coreProperties>
</file>