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14:paraId="7A488FC4" w14:textId="77777777" w:rsidR="009D0C0B" w:rsidRDefault="00FA480B">
      <w:pPr>
        <w:tabs>
          <w:tab w:val="left" w:pos="8505"/>
        </w:tabs>
        <w:spacing w:before="480"/>
        <w:ind w:left="-142" w:right="-45"/>
        <w:jc w:val="center"/>
        <w:rPr>
          <w:sz w:val="36"/>
          <w:szCs w:val="36"/>
        </w:rPr>
      </w:pPr>
      <w:r>
        <w:rPr>
          <w:noProof/>
          <w:sz w:val="36"/>
          <w:szCs w:val="36"/>
          <w:lang w:val="fr-FR" w:eastAsia="fr-FR"/>
        </w:rPr>
        <mc:AlternateContent>
          <mc:Choice Requires="wps">
            <w:drawing>
              <wp:anchor distT="0" distB="0" distL="114300" distR="114300" simplePos="0" relativeHeight="251658240" behindDoc="0" locked="0" layoutInCell="1" allowOverlap="1" wp14:anchorId="4E479BB0" wp14:editId="2C2C8987">
                <wp:simplePos x="0" y="0"/>
                <wp:positionH relativeFrom="column">
                  <wp:posOffset>-394335</wp:posOffset>
                </wp:positionH>
                <wp:positionV relativeFrom="paragraph">
                  <wp:posOffset>6985</wp:posOffset>
                </wp:positionV>
                <wp:extent cx="6528435" cy="8867775"/>
                <wp:effectExtent l="5715" t="6985" r="952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E134A6" id="Rectangle 4" o:spid="_x0000_s1026" style="position:absolute;margin-left:-31.05pt;margin-top:.55pt;width:514.05pt;height:698.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" filled="f" strokeweight=".26mm">
                <v:stroke endcap="square"/>
              </v:rect>
            </w:pict>
          </mc:Fallback>
        </mc:AlternateContent>
      </w:r>
      <w:r>
        <w:rPr>
          <w:sz w:val="36"/>
          <w:szCs w:val="36"/>
        </w:rPr>
        <w:t>Regulation (EU) No 528/2012 concerning the making available on the market and use of biocidal products</w:t>
      </w:r>
    </w:p>
    <w:p w14:paraId="4CC05554" w14:textId="77777777" w:rsidR="009D0C0B" w:rsidRDefault="009D0C0B">
      <w:pPr>
        <w:tabs>
          <w:tab w:val="left" w:pos="8505"/>
        </w:tabs>
        <w:ind w:left="-142" w:right="-45"/>
        <w:rPr>
          <w:sz w:val="36"/>
          <w:szCs w:val="36"/>
        </w:rPr>
      </w:pPr>
    </w:p>
    <w:p w14:paraId="09964C90" w14:textId="77777777" w:rsidR="009D0C0B" w:rsidRDefault="009D0C0B">
      <w:pPr>
        <w:tabs>
          <w:tab w:val="left" w:pos="8505"/>
        </w:tabs>
        <w:ind w:left="-142" w:right="-45"/>
        <w:jc w:val="center"/>
        <w:rPr>
          <w:b/>
          <w:bCs/>
          <w:sz w:val="22"/>
          <w:szCs w:val="36"/>
        </w:rPr>
      </w:pPr>
    </w:p>
    <w:p w14:paraId="6603EA01" w14:textId="7DCEDFF8" w:rsidR="009D0C0B" w:rsidRDefault="00FA480B">
      <w:pPr>
        <w:jc w:val="center"/>
        <w:rPr>
          <w:b/>
          <w:bCs/>
          <w:sz w:val="24"/>
          <w:szCs w:val="24"/>
        </w:rPr>
      </w:pPr>
      <w:r>
        <w:rPr>
          <w:b/>
          <w:bCs/>
          <w:sz w:val="36"/>
          <w:szCs w:val="36"/>
        </w:rPr>
        <w:t>PRODUCT ASSESSMEN</w:t>
      </w:r>
      <w:r w:rsidR="00F7024C">
        <w:rPr>
          <w:b/>
          <w:bCs/>
          <w:sz w:val="36"/>
          <w:szCs w:val="36"/>
        </w:rPr>
        <w:t>T REPORT OF A BIOCIDAL PRODUCT FAMILY</w:t>
      </w:r>
      <w:r>
        <w:rPr>
          <w:b/>
          <w:bCs/>
          <w:sz w:val="36"/>
          <w:szCs w:val="36"/>
        </w:rPr>
        <w:t xml:space="preserve"> FOR NATIONAL</w:t>
      </w:r>
      <w:r w:rsidR="003909CA">
        <w:rPr>
          <w:b/>
          <w:bCs/>
          <w:sz w:val="36"/>
          <w:szCs w:val="36"/>
        </w:rPr>
        <w:t xml:space="preserve"> SIMPLIFIED</w:t>
      </w:r>
      <w:r>
        <w:rPr>
          <w:b/>
          <w:bCs/>
          <w:sz w:val="36"/>
          <w:szCs w:val="36"/>
        </w:rPr>
        <w:t xml:space="preserve"> AUTHORISATION APPLICATIONS</w:t>
      </w:r>
    </w:p>
    <w:p w14:paraId="3F352352" w14:textId="77777777" w:rsidR="009D0C0B" w:rsidRDefault="009D0C0B">
      <w:pPr>
        <w:tabs>
          <w:tab w:val="left" w:pos="8505"/>
        </w:tabs>
        <w:ind w:left="-142" w:right="-45"/>
        <w:jc w:val="center"/>
        <w:rPr>
          <w:b/>
          <w:bCs/>
          <w:sz w:val="24"/>
          <w:szCs w:val="24"/>
        </w:rPr>
      </w:pPr>
    </w:p>
    <w:p w14:paraId="7498DD66" w14:textId="77777777" w:rsidR="009D0C0B" w:rsidRDefault="00FA480B">
      <w:pPr>
        <w:tabs>
          <w:tab w:val="left" w:pos="8505"/>
        </w:tabs>
        <w:ind w:left="-142" w:right="-45"/>
        <w:jc w:val="center"/>
        <w:rPr>
          <w:b/>
          <w:bCs/>
          <w:sz w:val="36"/>
          <w:szCs w:val="24"/>
          <w:lang w:val="en-US"/>
        </w:rPr>
      </w:pPr>
      <w:r>
        <w:rPr>
          <w:bCs/>
          <w:sz w:val="24"/>
          <w:szCs w:val="24"/>
        </w:rPr>
        <w:t>(submitted by the evaluating Competent Authority)</w:t>
      </w:r>
    </w:p>
    <w:p w14:paraId="27727F60" w14:textId="77777777" w:rsidR="009D0C0B" w:rsidRDefault="009D0C0B">
      <w:pPr>
        <w:tabs>
          <w:tab w:val="left" w:pos="8505"/>
        </w:tabs>
        <w:ind w:left="-142" w:right="-45"/>
        <w:jc w:val="center"/>
        <w:rPr>
          <w:b/>
          <w:bCs/>
          <w:sz w:val="36"/>
          <w:szCs w:val="24"/>
          <w:lang w:val="en-US"/>
        </w:rPr>
      </w:pPr>
    </w:p>
    <w:p w14:paraId="6E8D6050" w14:textId="77777777" w:rsidR="009D0C0B" w:rsidRDefault="00FA480B">
      <w:pPr>
        <w:tabs>
          <w:tab w:val="left" w:pos="8505"/>
        </w:tabs>
        <w:ind w:left="-142" w:right="-45"/>
        <w:jc w:val="center"/>
        <w:rPr>
          <w:bCs/>
          <w:sz w:val="32"/>
          <w:szCs w:val="32"/>
        </w:rPr>
      </w:pPr>
      <w:r>
        <w:rPr>
          <w:noProof/>
          <w:lang w:val="fr-FR" w:eastAsia="fr-FR"/>
        </w:rPr>
        <w:drawing>
          <wp:inline distT="0" distB="0" distL="0" distR="0" wp14:anchorId="43A4CAAC" wp14:editId="23FFFF07">
            <wp:extent cx="1200785" cy="12484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785" cy="1248410"/>
                    </a:xfrm>
                    <a:prstGeom prst="rect">
                      <a:avLst/>
                    </a:prstGeom>
                    <a:solidFill>
                      <a:srgbClr val="FFFFFF"/>
                    </a:solidFill>
                    <a:ln>
                      <a:noFill/>
                    </a:ln>
                  </pic:spPr>
                </pic:pic>
              </a:graphicData>
            </a:graphic>
          </wp:inline>
        </w:drawing>
      </w:r>
    </w:p>
    <w:p w14:paraId="6253F5A4" w14:textId="77777777" w:rsidR="005F2766" w:rsidRDefault="005F2766" w:rsidP="005F2766">
      <w:pPr>
        <w:keepNext/>
        <w:widowControl w:val="0"/>
        <w:tabs>
          <w:tab w:val="left" w:pos="1304"/>
        </w:tabs>
        <w:autoSpaceDE w:val="0"/>
        <w:autoSpaceDN w:val="0"/>
        <w:adjustRightInd w:val="0"/>
        <w:spacing w:before="480" w:after="120" w:line="400" w:lineRule="atLeast"/>
        <w:jc w:val="center"/>
        <w:rPr>
          <w:rFonts w:cs="Times New Roman"/>
          <w:bCs/>
          <w:sz w:val="32"/>
          <w:szCs w:val="32"/>
          <w:lang w:val="en-US" w:eastAsia="en-US"/>
        </w:rPr>
      </w:pPr>
      <w:r>
        <w:rPr>
          <w:bCs/>
          <w:sz w:val="32"/>
          <w:szCs w:val="32"/>
          <w:lang w:val="en-US"/>
        </w:rPr>
        <w:t>BURG BIOCIDAL PRODUCT FAMILY NATURAL VINEGAR</w:t>
      </w:r>
    </w:p>
    <w:p w14:paraId="4A038FE9" w14:textId="77777777" w:rsidR="005F2766" w:rsidRDefault="005F2766" w:rsidP="005F2766">
      <w:pPr>
        <w:rPr>
          <w:bCs/>
          <w:sz w:val="22"/>
          <w:szCs w:val="22"/>
          <w:lang w:val="en-US"/>
        </w:rPr>
      </w:pPr>
    </w:p>
    <w:p w14:paraId="05B4B6BD" w14:textId="220F933E" w:rsidR="005F2766" w:rsidRDefault="005F2766" w:rsidP="005F2766">
      <w:pPr>
        <w:tabs>
          <w:tab w:val="left" w:pos="8505"/>
        </w:tabs>
        <w:ind w:left="-142" w:right="-45"/>
        <w:jc w:val="center"/>
        <w:rPr>
          <w:bCs/>
          <w:sz w:val="32"/>
          <w:szCs w:val="32"/>
          <w:lang w:val="en-US"/>
        </w:rPr>
      </w:pPr>
      <w:r>
        <w:rPr>
          <w:bCs/>
          <w:sz w:val="32"/>
          <w:szCs w:val="32"/>
          <w:lang w:val="en-US"/>
        </w:rPr>
        <w:t>PT2</w:t>
      </w:r>
    </w:p>
    <w:p w14:paraId="00D32304" w14:textId="77777777" w:rsidR="005F2766" w:rsidRDefault="005F2766" w:rsidP="005F2766">
      <w:pPr>
        <w:tabs>
          <w:tab w:val="left" w:pos="8505"/>
        </w:tabs>
        <w:ind w:right="-45"/>
        <w:rPr>
          <w:bCs/>
          <w:sz w:val="22"/>
          <w:szCs w:val="22"/>
          <w:lang w:val="en-US"/>
        </w:rPr>
      </w:pPr>
    </w:p>
    <w:p w14:paraId="3EF30654" w14:textId="5218AE2B" w:rsidR="005F2766" w:rsidRDefault="005F2766" w:rsidP="005F2766">
      <w:pPr>
        <w:tabs>
          <w:tab w:val="left" w:pos="8505"/>
        </w:tabs>
        <w:ind w:left="-142" w:right="-45"/>
        <w:jc w:val="center"/>
        <w:rPr>
          <w:bCs/>
          <w:sz w:val="32"/>
          <w:szCs w:val="32"/>
          <w:lang w:val="en-US"/>
        </w:rPr>
      </w:pPr>
      <w:r>
        <w:rPr>
          <w:bCs/>
          <w:sz w:val="32"/>
          <w:szCs w:val="32"/>
          <w:lang w:val="en-US"/>
        </w:rPr>
        <w:t>VINEGAR</w:t>
      </w:r>
    </w:p>
    <w:p w14:paraId="2D27A6DE" w14:textId="77777777" w:rsidR="00E34121" w:rsidRDefault="00E34121" w:rsidP="00E34121">
      <w:pPr>
        <w:tabs>
          <w:tab w:val="left" w:pos="8505"/>
        </w:tabs>
        <w:ind w:right="-45"/>
        <w:jc w:val="center"/>
        <w:rPr>
          <w:sz w:val="32"/>
          <w:szCs w:val="32"/>
        </w:rPr>
      </w:pPr>
    </w:p>
    <w:p w14:paraId="085361F5" w14:textId="70D46480" w:rsidR="00E34121" w:rsidRPr="00E34121" w:rsidRDefault="00E34121" w:rsidP="00E34121">
      <w:pPr>
        <w:tabs>
          <w:tab w:val="left" w:pos="8505"/>
        </w:tabs>
        <w:ind w:right="-45"/>
        <w:jc w:val="center"/>
        <w:rPr>
          <w:bCs/>
          <w:sz w:val="32"/>
          <w:szCs w:val="32"/>
          <w:lang w:val="en-US"/>
        </w:rPr>
      </w:pPr>
      <w:r w:rsidRPr="008A40A2">
        <w:rPr>
          <w:sz w:val="32"/>
          <w:szCs w:val="32"/>
        </w:rPr>
        <w:t>Cas</w:t>
      </w:r>
      <w:r>
        <w:rPr>
          <w:sz w:val="32"/>
          <w:szCs w:val="32"/>
        </w:rPr>
        <w:t>e Number in R4BP:</w:t>
      </w:r>
      <w:r w:rsidRPr="00E34121">
        <w:rPr>
          <w:bCs/>
          <w:sz w:val="32"/>
          <w:szCs w:val="32"/>
          <w:lang w:val="en-US"/>
        </w:rPr>
        <w:t xml:space="preserve"> </w:t>
      </w:r>
      <w:r>
        <w:rPr>
          <w:bCs/>
          <w:sz w:val="32"/>
          <w:szCs w:val="32"/>
          <w:lang w:val="en-US"/>
        </w:rPr>
        <w:t>BC-DW065233-23</w:t>
      </w:r>
    </w:p>
    <w:p w14:paraId="01E1ACBB" w14:textId="6711ABC5" w:rsidR="00E34121" w:rsidRPr="008D426A" w:rsidRDefault="00E34121" w:rsidP="00E34121">
      <w:pPr>
        <w:tabs>
          <w:tab w:val="left" w:pos="8505"/>
        </w:tabs>
        <w:ind w:right="-45"/>
        <w:jc w:val="center"/>
        <w:rPr>
          <w:sz w:val="32"/>
          <w:szCs w:val="32"/>
        </w:rPr>
      </w:pPr>
      <w:r w:rsidRPr="008C082B">
        <w:rPr>
          <w:sz w:val="32"/>
          <w:szCs w:val="32"/>
          <w:highlight w:val="lightGray"/>
        </w:rPr>
        <w:t>Case Number</w:t>
      </w:r>
      <w:r>
        <w:rPr>
          <w:sz w:val="32"/>
          <w:szCs w:val="32"/>
          <w:highlight w:val="lightGray"/>
        </w:rPr>
        <w:t xml:space="preserve"> SA-MAC</w:t>
      </w:r>
      <w:r w:rsidRPr="008C082B">
        <w:rPr>
          <w:sz w:val="32"/>
          <w:szCs w:val="32"/>
          <w:highlight w:val="lightGray"/>
        </w:rPr>
        <w:t xml:space="preserve"> in R4BP: BC-</w:t>
      </w:r>
      <w:r>
        <w:rPr>
          <w:sz w:val="32"/>
          <w:szCs w:val="32"/>
          <w:highlight w:val="lightGray"/>
        </w:rPr>
        <w:t>AY078940-</w:t>
      </w:r>
      <w:r w:rsidRPr="007072DE">
        <w:rPr>
          <w:sz w:val="32"/>
          <w:szCs w:val="32"/>
          <w:highlight w:val="lightGray"/>
        </w:rPr>
        <w:t>08</w:t>
      </w:r>
    </w:p>
    <w:p w14:paraId="53244941" w14:textId="1FA29ED1" w:rsidR="005F2766" w:rsidRDefault="005F2766" w:rsidP="00E34121">
      <w:pPr>
        <w:tabs>
          <w:tab w:val="left" w:pos="8505"/>
        </w:tabs>
        <w:ind w:right="-45"/>
        <w:rPr>
          <w:bCs/>
          <w:sz w:val="32"/>
          <w:szCs w:val="32"/>
          <w:lang w:val="en-US"/>
        </w:rPr>
      </w:pPr>
    </w:p>
    <w:p w14:paraId="09E8A0B6" w14:textId="77777777" w:rsidR="005F2766" w:rsidRDefault="005F2766" w:rsidP="005F2766">
      <w:pPr>
        <w:tabs>
          <w:tab w:val="left" w:pos="8505"/>
        </w:tabs>
        <w:ind w:left="-142" w:right="-45"/>
        <w:jc w:val="center"/>
        <w:rPr>
          <w:bCs/>
          <w:sz w:val="32"/>
          <w:szCs w:val="32"/>
          <w:lang w:val="en-US"/>
        </w:rPr>
      </w:pPr>
      <w:r>
        <w:rPr>
          <w:bCs/>
          <w:sz w:val="32"/>
          <w:szCs w:val="32"/>
          <w:lang w:val="en-US"/>
        </w:rPr>
        <w:t>FR CA</w:t>
      </w:r>
    </w:p>
    <w:p w14:paraId="287E1B4D" w14:textId="77777777" w:rsidR="009D0C0B" w:rsidRDefault="00FA480B">
      <w:pPr>
        <w:tabs>
          <w:tab w:val="left" w:pos="8505"/>
        </w:tabs>
        <w:ind w:left="-142" w:right="-45"/>
        <w:jc w:val="center"/>
        <w:rPr>
          <w:bCs/>
          <w:sz w:val="32"/>
          <w:szCs w:val="32"/>
        </w:rPr>
      </w:pPr>
      <w:r>
        <w:rPr>
          <w:rFonts w:eastAsia="Verdana"/>
        </w:rPr>
        <w:t xml:space="preserve"> </w:t>
      </w:r>
    </w:p>
    <w:p w14:paraId="06F8690D" w14:textId="7EA890A7" w:rsidR="00E34121" w:rsidRDefault="00FA480B" w:rsidP="003909CA">
      <w:pPr>
        <w:tabs>
          <w:tab w:val="left" w:pos="8505"/>
        </w:tabs>
        <w:ind w:right="-45"/>
        <w:jc w:val="center"/>
        <w:rPr>
          <w:bCs/>
          <w:sz w:val="32"/>
          <w:szCs w:val="32"/>
        </w:rPr>
      </w:pPr>
      <w:r>
        <w:rPr>
          <w:bCs/>
          <w:sz w:val="32"/>
          <w:szCs w:val="32"/>
        </w:rPr>
        <w:t xml:space="preserve">Date: </w:t>
      </w:r>
      <w:r w:rsidR="003758E6">
        <w:rPr>
          <w:bCs/>
          <w:sz w:val="32"/>
          <w:szCs w:val="32"/>
        </w:rPr>
        <w:t>29/11</w:t>
      </w:r>
      <w:r w:rsidR="00AC33A7">
        <w:rPr>
          <w:bCs/>
          <w:sz w:val="32"/>
          <w:szCs w:val="32"/>
        </w:rPr>
        <w:t>/2021</w:t>
      </w:r>
    </w:p>
    <w:p w14:paraId="259ACC90" w14:textId="4592D0C5" w:rsidR="00E34121" w:rsidRPr="003909CA" w:rsidRDefault="00FA480B" w:rsidP="003909CA">
      <w:pPr>
        <w:tabs>
          <w:tab w:val="left" w:pos="8505"/>
        </w:tabs>
        <w:ind w:left="-142" w:right="-45"/>
        <w:jc w:val="center"/>
        <w:rPr>
          <w:rFonts w:ascii="Times New Roman" w:hAnsi="Times New Roman" w:cs="Times New Roman"/>
          <w:bCs/>
          <w:sz w:val="50"/>
          <w:szCs w:val="50"/>
        </w:rPr>
      </w:pPr>
      <w:r>
        <w:rPr>
          <w:bCs/>
          <w:sz w:val="32"/>
          <w:szCs w:val="32"/>
        </w:rPr>
        <w:t xml:space="preserve"> </w:t>
      </w:r>
      <w:r w:rsidR="00E34121" w:rsidRPr="004E3C39">
        <w:rPr>
          <w:bCs/>
          <w:sz w:val="32"/>
          <w:szCs w:val="32"/>
          <w:highlight w:val="lightGray"/>
          <w:lang w:val="en-US"/>
        </w:rPr>
        <w:t xml:space="preserve">Updated Date: </w:t>
      </w:r>
      <w:r w:rsidR="00515196">
        <w:rPr>
          <w:bCs/>
          <w:sz w:val="32"/>
          <w:szCs w:val="32"/>
          <w:highlight w:val="lightGray"/>
          <w:lang w:val="en-US"/>
        </w:rPr>
        <w:t>20/01/2023</w:t>
      </w:r>
    </w:p>
    <w:p w14:paraId="61710212" w14:textId="77777777" w:rsidR="009D0C0B" w:rsidRDefault="00FA480B">
      <w:pPr>
        <w:pStyle w:val="Inhaltsverzeichnisberschrift"/>
        <w:pageBreakBefore/>
        <w:rPr>
          <w:rFonts w:cs="Verdana"/>
          <w:color w:val="000000"/>
          <w:u w:val="single"/>
        </w:rPr>
      </w:pPr>
      <w:bookmarkStart w:id="1" w:name="_Toc124935313"/>
      <w:r>
        <w:rPr>
          <w:rFonts w:ascii="Verdana" w:hAnsi="Verdana" w:cs="Verdana"/>
          <w:color w:val="000000"/>
          <w:u w:val="single"/>
        </w:rPr>
        <w:lastRenderedPageBreak/>
        <w:t>Table of Contents</w:t>
      </w:r>
      <w:bookmarkEnd w:id="1"/>
    </w:p>
    <w:p w14:paraId="47695A29" w14:textId="77777777" w:rsidR="009D0C0B" w:rsidRDefault="009D0C0B">
      <w:pPr>
        <w:rPr>
          <w:color w:val="000000"/>
          <w:u w:val="single"/>
          <w:lang w:val="en-US" w:eastAsia="ja-JP"/>
        </w:rPr>
      </w:pPr>
    </w:p>
    <w:p w14:paraId="5F7C980D" w14:textId="5FEFCF65" w:rsidR="00853E69" w:rsidRDefault="00FA480B">
      <w:pPr>
        <w:pStyle w:val="TM1"/>
        <w:tabs>
          <w:tab w:val="right" w:leader="dot" w:pos="9203"/>
        </w:tabs>
        <w:rPr>
          <w:rFonts w:asciiTheme="minorHAnsi" w:eastAsiaTheme="minorEastAsia" w:hAnsiTheme="minorHAnsi" w:cstheme="minorBidi"/>
          <w:b w:val="0"/>
          <w:bCs w:val="0"/>
          <w:caps w:val="0"/>
          <w:noProof/>
          <w:sz w:val="22"/>
          <w:szCs w:val="22"/>
          <w:lang w:val="fr-FR" w:eastAsia="fr-FR"/>
        </w:rPr>
      </w:pPr>
      <w:r w:rsidRPr="00DF5A21">
        <w:rPr>
          <w:rFonts w:ascii="Verdana" w:hAnsi="Verdana"/>
        </w:rPr>
        <w:fldChar w:fldCharType="begin"/>
      </w:r>
      <w:r w:rsidRPr="00DF5A21">
        <w:rPr>
          <w:rFonts w:ascii="Verdana" w:hAnsi="Verdana"/>
        </w:rPr>
        <w:instrText xml:space="preserve"> TOC \o "1-4" \h</w:instrText>
      </w:r>
      <w:r w:rsidRPr="00DF5A21">
        <w:rPr>
          <w:rFonts w:ascii="Verdana" w:hAnsi="Verdana"/>
        </w:rPr>
        <w:fldChar w:fldCharType="separate"/>
      </w:r>
      <w:hyperlink w:anchor="_Toc124935313" w:history="1">
        <w:r w:rsidR="00853E69" w:rsidRPr="00377CEC">
          <w:rPr>
            <w:rStyle w:val="Lienhypertexte"/>
            <w:rFonts w:ascii="Verdana" w:hAnsi="Verdana" w:cs="Verdana"/>
            <w:noProof/>
          </w:rPr>
          <w:t>Table of Contents</w:t>
        </w:r>
        <w:r w:rsidR="00853E69">
          <w:rPr>
            <w:noProof/>
          </w:rPr>
          <w:tab/>
        </w:r>
        <w:r w:rsidR="00853E69">
          <w:rPr>
            <w:noProof/>
          </w:rPr>
          <w:fldChar w:fldCharType="begin"/>
        </w:r>
        <w:r w:rsidR="00853E69">
          <w:rPr>
            <w:noProof/>
          </w:rPr>
          <w:instrText xml:space="preserve"> PAGEREF _Toc124935313 \h </w:instrText>
        </w:r>
        <w:r w:rsidR="00853E69">
          <w:rPr>
            <w:noProof/>
          </w:rPr>
        </w:r>
        <w:r w:rsidR="00853E69">
          <w:rPr>
            <w:noProof/>
          </w:rPr>
          <w:fldChar w:fldCharType="separate"/>
        </w:r>
        <w:r w:rsidR="00853E69">
          <w:rPr>
            <w:noProof/>
          </w:rPr>
          <w:t>2</w:t>
        </w:r>
        <w:r w:rsidR="00853E69">
          <w:rPr>
            <w:noProof/>
          </w:rPr>
          <w:fldChar w:fldCharType="end"/>
        </w:r>
      </w:hyperlink>
    </w:p>
    <w:p w14:paraId="49E21040" w14:textId="68F7E5EB" w:rsidR="00853E69" w:rsidRDefault="00053DCE">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124935314" w:history="1">
        <w:r w:rsidR="00853E69" w:rsidRPr="00377CEC">
          <w:rPr>
            <w:rStyle w:val="Lienhypertexte"/>
            <w:noProof/>
          </w:rPr>
          <w:t>0</w:t>
        </w:r>
        <w:r w:rsidR="00853E69">
          <w:rPr>
            <w:rFonts w:asciiTheme="minorHAnsi" w:eastAsiaTheme="minorEastAsia" w:hAnsiTheme="minorHAnsi" w:cstheme="minorBidi"/>
            <w:b w:val="0"/>
            <w:bCs w:val="0"/>
            <w:caps w:val="0"/>
            <w:noProof/>
            <w:sz w:val="22"/>
            <w:szCs w:val="22"/>
            <w:lang w:val="fr-FR" w:eastAsia="fr-FR"/>
          </w:rPr>
          <w:tab/>
        </w:r>
        <w:r w:rsidR="00853E69" w:rsidRPr="00377CEC">
          <w:rPr>
            <w:rStyle w:val="Lienhypertexte"/>
            <w:noProof/>
          </w:rPr>
          <w:t>Dossier’s history</w:t>
        </w:r>
        <w:r w:rsidR="00853E69">
          <w:rPr>
            <w:noProof/>
          </w:rPr>
          <w:tab/>
        </w:r>
        <w:r w:rsidR="00853E69">
          <w:rPr>
            <w:noProof/>
          </w:rPr>
          <w:fldChar w:fldCharType="begin"/>
        </w:r>
        <w:r w:rsidR="00853E69">
          <w:rPr>
            <w:noProof/>
          </w:rPr>
          <w:instrText xml:space="preserve"> PAGEREF _Toc124935314 \h </w:instrText>
        </w:r>
        <w:r w:rsidR="00853E69">
          <w:rPr>
            <w:noProof/>
          </w:rPr>
        </w:r>
        <w:r w:rsidR="00853E69">
          <w:rPr>
            <w:noProof/>
          </w:rPr>
          <w:fldChar w:fldCharType="separate"/>
        </w:r>
        <w:r w:rsidR="00853E69">
          <w:rPr>
            <w:noProof/>
          </w:rPr>
          <w:t>4</w:t>
        </w:r>
        <w:r w:rsidR="00853E69">
          <w:rPr>
            <w:noProof/>
          </w:rPr>
          <w:fldChar w:fldCharType="end"/>
        </w:r>
      </w:hyperlink>
    </w:p>
    <w:p w14:paraId="009645D0" w14:textId="62225E07" w:rsidR="00853E69" w:rsidRDefault="00053DCE">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124935315" w:history="1">
        <w:r w:rsidR="00853E69" w:rsidRPr="00377CEC">
          <w:rPr>
            <w:rStyle w:val="Lienhypertexte"/>
            <w:rFonts w:eastAsia="Calibri" w:cs="Times New Roman"/>
            <w:i/>
            <w:noProof/>
            <w:kern w:val="1"/>
            <w:lang w:eastAsia="en-US" w:bidi="x-none"/>
          </w:rPr>
          <w:t>1</w:t>
        </w:r>
        <w:r w:rsidR="00853E69">
          <w:rPr>
            <w:rFonts w:asciiTheme="minorHAnsi" w:eastAsiaTheme="minorEastAsia" w:hAnsiTheme="minorHAnsi" w:cstheme="minorBidi"/>
            <w:b w:val="0"/>
            <w:bCs w:val="0"/>
            <w:caps w:val="0"/>
            <w:noProof/>
            <w:sz w:val="22"/>
            <w:szCs w:val="22"/>
            <w:lang w:val="fr-FR" w:eastAsia="fr-FR"/>
          </w:rPr>
          <w:tab/>
        </w:r>
        <w:r w:rsidR="00853E69" w:rsidRPr="00377CEC">
          <w:rPr>
            <w:rStyle w:val="Lienhypertexte"/>
            <w:rFonts w:eastAsia="Calibri"/>
            <w:noProof/>
          </w:rPr>
          <w:t>CONCLUSION</w:t>
        </w:r>
        <w:r w:rsidR="00853E69">
          <w:rPr>
            <w:noProof/>
          </w:rPr>
          <w:tab/>
        </w:r>
        <w:r w:rsidR="00853E69">
          <w:rPr>
            <w:noProof/>
          </w:rPr>
          <w:fldChar w:fldCharType="begin"/>
        </w:r>
        <w:r w:rsidR="00853E69">
          <w:rPr>
            <w:noProof/>
          </w:rPr>
          <w:instrText xml:space="preserve"> PAGEREF _Toc124935315 \h </w:instrText>
        </w:r>
        <w:r w:rsidR="00853E69">
          <w:rPr>
            <w:noProof/>
          </w:rPr>
        </w:r>
        <w:r w:rsidR="00853E69">
          <w:rPr>
            <w:noProof/>
          </w:rPr>
          <w:fldChar w:fldCharType="separate"/>
        </w:r>
        <w:r w:rsidR="00853E69">
          <w:rPr>
            <w:noProof/>
          </w:rPr>
          <w:t>5</w:t>
        </w:r>
        <w:r w:rsidR="00853E69">
          <w:rPr>
            <w:noProof/>
          </w:rPr>
          <w:fldChar w:fldCharType="end"/>
        </w:r>
      </w:hyperlink>
    </w:p>
    <w:p w14:paraId="2000F8E2" w14:textId="52F6C97D" w:rsidR="00853E69" w:rsidRDefault="00053DCE">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124935316" w:history="1">
        <w:r w:rsidR="00853E69" w:rsidRPr="00377CEC">
          <w:rPr>
            <w:rStyle w:val="Lienhypertexte"/>
            <w:rFonts w:eastAsia="Calibri" w:cs="Times New Roman"/>
            <w:i/>
            <w:noProof/>
            <w:kern w:val="1"/>
            <w:lang w:bidi="x-none"/>
          </w:rPr>
          <w:t>2</w:t>
        </w:r>
        <w:r w:rsidR="00853E69">
          <w:rPr>
            <w:rFonts w:asciiTheme="minorHAnsi" w:eastAsiaTheme="minorEastAsia" w:hAnsiTheme="minorHAnsi" w:cstheme="minorBidi"/>
            <w:b w:val="0"/>
            <w:bCs w:val="0"/>
            <w:caps w:val="0"/>
            <w:noProof/>
            <w:sz w:val="22"/>
            <w:szCs w:val="22"/>
            <w:lang w:val="fr-FR" w:eastAsia="fr-FR"/>
          </w:rPr>
          <w:tab/>
        </w:r>
        <w:r w:rsidR="00853E69" w:rsidRPr="00377CEC">
          <w:rPr>
            <w:rStyle w:val="Lienhypertexte"/>
            <w:rFonts w:eastAsia="Calibri"/>
            <w:noProof/>
          </w:rPr>
          <w:t>ASSESSMENT REPORT</w:t>
        </w:r>
        <w:r w:rsidR="00853E69">
          <w:rPr>
            <w:noProof/>
          </w:rPr>
          <w:tab/>
        </w:r>
        <w:r w:rsidR="00853E69">
          <w:rPr>
            <w:noProof/>
          </w:rPr>
          <w:fldChar w:fldCharType="begin"/>
        </w:r>
        <w:r w:rsidR="00853E69">
          <w:rPr>
            <w:noProof/>
          </w:rPr>
          <w:instrText xml:space="preserve"> PAGEREF _Toc124935316 \h </w:instrText>
        </w:r>
        <w:r w:rsidR="00853E69">
          <w:rPr>
            <w:noProof/>
          </w:rPr>
        </w:r>
        <w:r w:rsidR="00853E69">
          <w:rPr>
            <w:noProof/>
          </w:rPr>
          <w:fldChar w:fldCharType="separate"/>
        </w:r>
        <w:r w:rsidR="00853E69">
          <w:rPr>
            <w:noProof/>
          </w:rPr>
          <w:t>7</w:t>
        </w:r>
        <w:r w:rsidR="00853E69">
          <w:rPr>
            <w:noProof/>
          </w:rPr>
          <w:fldChar w:fldCharType="end"/>
        </w:r>
      </w:hyperlink>
    </w:p>
    <w:p w14:paraId="6058B20B" w14:textId="74441A61" w:rsidR="00853E69" w:rsidRDefault="00053DCE">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124935317" w:history="1">
        <w:r w:rsidR="00853E69" w:rsidRPr="00377CEC">
          <w:rPr>
            <w:rStyle w:val="Lienhypertexte"/>
            <w:noProof/>
            <w:lang w:val="de-DE"/>
          </w:rPr>
          <w:t>2.1</w:t>
        </w:r>
        <w:r w:rsidR="00853E69">
          <w:rPr>
            <w:rFonts w:asciiTheme="minorHAnsi" w:eastAsiaTheme="minorEastAsia" w:hAnsiTheme="minorHAnsi" w:cstheme="minorBidi"/>
            <w:smallCaps w:val="0"/>
            <w:noProof/>
            <w:sz w:val="22"/>
            <w:szCs w:val="22"/>
            <w:lang w:val="fr-FR" w:eastAsia="fr-FR"/>
          </w:rPr>
          <w:tab/>
        </w:r>
        <w:r w:rsidR="00853E69" w:rsidRPr="00377CEC">
          <w:rPr>
            <w:rStyle w:val="Lienhypertexte"/>
            <w:noProof/>
          </w:rPr>
          <w:t xml:space="preserve">Summary of the product assessment </w:t>
        </w:r>
        <w:r w:rsidR="00853E69">
          <w:rPr>
            <w:noProof/>
          </w:rPr>
          <w:tab/>
        </w:r>
        <w:r w:rsidR="00853E69">
          <w:rPr>
            <w:noProof/>
          </w:rPr>
          <w:fldChar w:fldCharType="begin"/>
        </w:r>
        <w:r w:rsidR="00853E69">
          <w:rPr>
            <w:noProof/>
          </w:rPr>
          <w:instrText xml:space="preserve"> PAGEREF _Toc124935317 \h </w:instrText>
        </w:r>
        <w:r w:rsidR="00853E69">
          <w:rPr>
            <w:noProof/>
          </w:rPr>
        </w:r>
        <w:r w:rsidR="00853E69">
          <w:rPr>
            <w:noProof/>
          </w:rPr>
          <w:fldChar w:fldCharType="separate"/>
        </w:r>
        <w:r w:rsidR="00853E69">
          <w:rPr>
            <w:noProof/>
          </w:rPr>
          <w:t>7</w:t>
        </w:r>
        <w:r w:rsidR="00853E69">
          <w:rPr>
            <w:noProof/>
          </w:rPr>
          <w:fldChar w:fldCharType="end"/>
        </w:r>
      </w:hyperlink>
    </w:p>
    <w:p w14:paraId="45B34153" w14:textId="2D869A36" w:rsidR="00853E69" w:rsidRDefault="00053DC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24935318" w:history="1">
        <w:r w:rsidR="00853E69" w:rsidRPr="00377CEC">
          <w:rPr>
            <w:rStyle w:val="Lienhypertexte"/>
            <w:noProof/>
          </w:rPr>
          <w:t>2.1.1</w:t>
        </w:r>
        <w:r w:rsidR="00853E69">
          <w:rPr>
            <w:rFonts w:asciiTheme="minorHAnsi" w:eastAsiaTheme="minorEastAsia" w:hAnsiTheme="minorHAnsi" w:cstheme="minorBidi"/>
            <w:i w:val="0"/>
            <w:iCs w:val="0"/>
            <w:noProof/>
            <w:sz w:val="22"/>
            <w:szCs w:val="22"/>
            <w:lang w:val="fr-FR" w:eastAsia="fr-FR"/>
          </w:rPr>
          <w:tab/>
        </w:r>
        <w:r w:rsidR="00853E69" w:rsidRPr="00377CEC">
          <w:rPr>
            <w:rStyle w:val="Lienhypertexte"/>
            <w:noProof/>
          </w:rPr>
          <w:t>Administrative information</w:t>
        </w:r>
        <w:r w:rsidR="00853E69">
          <w:rPr>
            <w:noProof/>
          </w:rPr>
          <w:tab/>
        </w:r>
        <w:r w:rsidR="00853E69">
          <w:rPr>
            <w:noProof/>
          </w:rPr>
          <w:fldChar w:fldCharType="begin"/>
        </w:r>
        <w:r w:rsidR="00853E69">
          <w:rPr>
            <w:noProof/>
          </w:rPr>
          <w:instrText xml:space="preserve"> PAGEREF _Toc124935318 \h </w:instrText>
        </w:r>
        <w:r w:rsidR="00853E69">
          <w:rPr>
            <w:noProof/>
          </w:rPr>
        </w:r>
        <w:r w:rsidR="00853E69">
          <w:rPr>
            <w:noProof/>
          </w:rPr>
          <w:fldChar w:fldCharType="separate"/>
        </w:r>
        <w:r w:rsidR="00853E69">
          <w:rPr>
            <w:noProof/>
          </w:rPr>
          <w:t>7</w:t>
        </w:r>
        <w:r w:rsidR="00853E69">
          <w:rPr>
            <w:noProof/>
          </w:rPr>
          <w:fldChar w:fldCharType="end"/>
        </w:r>
      </w:hyperlink>
    </w:p>
    <w:p w14:paraId="08DDEFE9" w14:textId="0F8F16FA" w:rsidR="00853E69" w:rsidRDefault="00053DC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24935319" w:history="1">
        <w:r w:rsidR="00853E69" w:rsidRPr="00377CEC">
          <w:rPr>
            <w:rStyle w:val="Lienhypertexte"/>
            <w:b/>
            <w:bCs/>
            <w:noProof/>
            <w:lang w:eastAsia="en-GB"/>
          </w:rPr>
          <w:t>2.1.1.1</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Identifier of the product family</w:t>
        </w:r>
        <w:r w:rsidR="00853E69">
          <w:rPr>
            <w:noProof/>
          </w:rPr>
          <w:tab/>
        </w:r>
        <w:r w:rsidR="00853E69">
          <w:rPr>
            <w:noProof/>
          </w:rPr>
          <w:fldChar w:fldCharType="begin"/>
        </w:r>
        <w:r w:rsidR="00853E69">
          <w:rPr>
            <w:noProof/>
          </w:rPr>
          <w:instrText xml:space="preserve"> PAGEREF _Toc124935319 \h </w:instrText>
        </w:r>
        <w:r w:rsidR="00853E69">
          <w:rPr>
            <w:noProof/>
          </w:rPr>
        </w:r>
        <w:r w:rsidR="00853E69">
          <w:rPr>
            <w:noProof/>
          </w:rPr>
          <w:fldChar w:fldCharType="separate"/>
        </w:r>
        <w:r w:rsidR="00853E69">
          <w:rPr>
            <w:noProof/>
          </w:rPr>
          <w:t>7</w:t>
        </w:r>
        <w:r w:rsidR="00853E69">
          <w:rPr>
            <w:noProof/>
          </w:rPr>
          <w:fldChar w:fldCharType="end"/>
        </w:r>
      </w:hyperlink>
    </w:p>
    <w:p w14:paraId="4549808E" w14:textId="79BBED62" w:rsidR="00853E69" w:rsidRDefault="00053DC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24935320" w:history="1">
        <w:r w:rsidR="00853E69" w:rsidRPr="00377CEC">
          <w:rPr>
            <w:rStyle w:val="Lienhypertexte"/>
            <w:b/>
            <w:bCs/>
            <w:noProof/>
            <w:lang w:eastAsia="en-GB"/>
          </w:rPr>
          <w:t>2.1.1.2</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Authorisation holder</w:t>
        </w:r>
        <w:r w:rsidR="00853E69">
          <w:rPr>
            <w:noProof/>
          </w:rPr>
          <w:tab/>
        </w:r>
        <w:r w:rsidR="00853E69">
          <w:rPr>
            <w:noProof/>
          </w:rPr>
          <w:fldChar w:fldCharType="begin"/>
        </w:r>
        <w:r w:rsidR="00853E69">
          <w:rPr>
            <w:noProof/>
          </w:rPr>
          <w:instrText xml:space="preserve"> PAGEREF _Toc124935320 \h </w:instrText>
        </w:r>
        <w:r w:rsidR="00853E69">
          <w:rPr>
            <w:noProof/>
          </w:rPr>
        </w:r>
        <w:r w:rsidR="00853E69">
          <w:rPr>
            <w:noProof/>
          </w:rPr>
          <w:fldChar w:fldCharType="separate"/>
        </w:r>
        <w:r w:rsidR="00853E69">
          <w:rPr>
            <w:noProof/>
          </w:rPr>
          <w:t>7</w:t>
        </w:r>
        <w:r w:rsidR="00853E69">
          <w:rPr>
            <w:noProof/>
          </w:rPr>
          <w:fldChar w:fldCharType="end"/>
        </w:r>
      </w:hyperlink>
    </w:p>
    <w:p w14:paraId="2FD5A94B" w14:textId="7E048257" w:rsidR="00853E69" w:rsidRDefault="00053DC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24935321" w:history="1">
        <w:r w:rsidR="00853E69" w:rsidRPr="00377CEC">
          <w:rPr>
            <w:rStyle w:val="Lienhypertexte"/>
            <w:b/>
            <w:bCs/>
            <w:noProof/>
            <w:lang w:eastAsia="en-GB"/>
          </w:rPr>
          <w:t>2.1.1.3</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Manufacturer(s) of the products of the family</w:t>
        </w:r>
        <w:r w:rsidR="00853E69">
          <w:rPr>
            <w:noProof/>
          </w:rPr>
          <w:tab/>
        </w:r>
        <w:r w:rsidR="00853E69">
          <w:rPr>
            <w:noProof/>
          </w:rPr>
          <w:fldChar w:fldCharType="begin"/>
        </w:r>
        <w:r w:rsidR="00853E69">
          <w:rPr>
            <w:noProof/>
          </w:rPr>
          <w:instrText xml:space="preserve"> PAGEREF _Toc124935321 \h </w:instrText>
        </w:r>
        <w:r w:rsidR="00853E69">
          <w:rPr>
            <w:noProof/>
          </w:rPr>
        </w:r>
        <w:r w:rsidR="00853E69">
          <w:rPr>
            <w:noProof/>
          </w:rPr>
          <w:fldChar w:fldCharType="separate"/>
        </w:r>
        <w:r w:rsidR="00853E69">
          <w:rPr>
            <w:noProof/>
          </w:rPr>
          <w:t>7</w:t>
        </w:r>
        <w:r w:rsidR="00853E69">
          <w:rPr>
            <w:noProof/>
          </w:rPr>
          <w:fldChar w:fldCharType="end"/>
        </w:r>
      </w:hyperlink>
    </w:p>
    <w:p w14:paraId="32CC76B1" w14:textId="12D60656" w:rsidR="00853E69" w:rsidRDefault="00053DC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24935322" w:history="1">
        <w:r w:rsidR="00853E69" w:rsidRPr="00377CEC">
          <w:rPr>
            <w:rStyle w:val="Lienhypertexte"/>
            <w:b/>
            <w:bCs/>
            <w:noProof/>
            <w:lang w:eastAsia="en-GB"/>
          </w:rPr>
          <w:t>2.1.1.4</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Manufacturer(s) of the active substance(s)</w:t>
        </w:r>
        <w:r w:rsidR="00853E69">
          <w:rPr>
            <w:noProof/>
          </w:rPr>
          <w:tab/>
        </w:r>
        <w:r w:rsidR="00853E69">
          <w:rPr>
            <w:noProof/>
          </w:rPr>
          <w:fldChar w:fldCharType="begin"/>
        </w:r>
        <w:r w:rsidR="00853E69">
          <w:rPr>
            <w:noProof/>
          </w:rPr>
          <w:instrText xml:space="preserve"> PAGEREF _Toc124935322 \h </w:instrText>
        </w:r>
        <w:r w:rsidR="00853E69">
          <w:rPr>
            <w:noProof/>
          </w:rPr>
        </w:r>
        <w:r w:rsidR="00853E69">
          <w:rPr>
            <w:noProof/>
          </w:rPr>
          <w:fldChar w:fldCharType="separate"/>
        </w:r>
        <w:r w:rsidR="00853E69">
          <w:rPr>
            <w:noProof/>
          </w:rPr>
          <w:t>8</w:t>
        </w:r>
        <w:r w:rsidR="00853E69">
          <w:rPr>
            <w:noProof/>
          </w:rPr>
          <w:fldChar w:fldCharType="end"/>
        </w:r>
      </w:hyperlink>
    </w:p>
    <w:p w14:paraId="68F232F9" w14:textId="2378A463" w:rsidR="00853E69" w:rsidRDefault="00053DC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24935323" w:history="1">
        <w:r w:rsidR="00853E69" w:rsidRPr="00377CEC">
          <w:rPr>
            <w:rStyle w:val="Lienhypertexte"/>
            <w:rFonts w:eastAsia="Calibri"/>
            <w:noProof/>
            <w:lang w:eastAsia="en-US"/>
          </w:rPr>
          <w:t>2.1.2</w:t>
        </w:r>
        <w:r w:rsidR="00853E69">
          <w:rPr>
            <w:rFonts w:asciiTheme="minorHAnsi" w:eastAsiaTheme="minorEastAsia" w:hAnsiTheme="minorHAnsi" w:cstheme="minorBidi"/>
            <w:i w:val="0"/>
            <w:iCs w:val="0"/>
            <w:noProof/>
            <w:sz w:val="22"/>
            <w:szCs w:val="22"/>
            <w:lang w:val="fr-FR" w:eastAsia="fr-FR"/>
          </w:rPr>
          <w:tab/>
        </w:r>
        <w:r w:rsidR="00853E69" w:rsidRPr="00377CEC">
          <w:rPr>
            <w:rStyle w:val="Lienhypertexte"/>
            <w:noProof/>
          </w:rPr>
          <w:t>Product family composition and formulation</w:t>
        </w:r>
        <w:r w:rsidR="00853E69">
          <w:rPr>
            <w:noProof/>
          </w:rPr>
          <w:tab/>
        </w:r>
        <w:r w:rsidR="00853E69">
          <w:rPr>
            <w:noProof/>
          </w:rPr>
          <w:fldChar w:fldCharType="begin"/>
        </w:r>
        <w:r w:rsidR="00853E69">
          <w:rPr>
            <w:noProof/>
          </w:rPr>
          <w:instrText xml:space="preserve"> PAGEREF _Toc124935323 \h </w:instrText>
        </w:r>
        <w:r w:rsidR="00853E69">
          <w:rPr>
            <w:noProof/>
          </w:rPr>
        </w:r>
        <w:r w:rsidR="00853E69">
          <w:rPr>
            <w:noProof/>
          </w:rPr>
          <w:fldChar w:fldCharType="separate"/>
        </w:r>
        <w:r w:rsidR="00853E69">
          <w:rPr>
            <w:noProof/>
          </w:rPr>
          <w:t>9</w:t>
        </w:r>
        <w:r w:rsidR="00853E69">
          <w:rPr>
            <w:noProof/>
          </w:rPr>
          <w:fldChar w:fldCharType="end"/>
        </w:r>
      </w:hyperlink>
    </w:p>
    <w:p w14:paraId="2E9A7005" w14:textId="202A044B" w:rsidR="00853E69" w:rsidRDefault="00053DC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24935324" w:history="1">
        <w:r w:rsidR="00853E69" w:rsidRPr="00377CEC">
          <w:rPr>
            <w:rStyle w:val="Lienhypertexte"/>
            <w:b/>
            <w:noProof/>
            <w:lang w:eastAsia="en-US"/>
          </w:rPr>
          <w:t>2.1.2.1</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Identity of the active substance</w:t>
        </w:r>
        <w:r w:rsidR="00853E69">
          <w:rPr>
            <w:noProof/>
          </w:rPr>
          <w:tab/>
        </w:r>
        <w:r w:rsidR="00853E69">
          <w:rPr>
            <w:noProof/>
          </w:rPr>
          <w:fldChar w:fldCharType="begin"/>
        </w:r>
        <w:r w:rsidR="00853E69">
          <w:rPr>
            <w:noProof/>
          </w:rPr>
          <w:instrText xml:space="preserve"> PAGEREF _Toc124935324 \h </w:instrText>
        </w:r>
        <w:r w:rsidR="00853E69">
          <w:rPr>
            <w:noProof/>
          </w:rPr>
        </w:r>
        <w:r w:rsidR="00853E69">
          <w:rPr>
            <w:noProof/>
          </w:rPr>
          <w:fldChar w:fldCharType="separate"/>
        </w:r>
        <w:r w:rsidR="00853E69">
          <w:rPr>
            <w:noProof/>
          </w:rPr>
          <w:t>9</w:t>
        </w:r>
        <w:r w:rsidR="00853E69">
          <w:rPr>
            <w:noProof/>
          </w:rPr>
          <w:fldChar w:fldCharType="end"/>
        </w:r>
      </w:hyperlink>
    </w:p>
    <w:p w14:paraId="75C8496D" w14:textId="33676F22" w:rsidR="00853E69" w:rsidRDefault="00053DC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24935325" w:history="1">
        <w:r w:rsidR="00853E69" w:rsidRPr="00377CEC">
          <w:rPr>
            <w:rStyle w:val="Lienhypertexte"/>
            <w:rFonts w:cs="Times New Roman"/>
            <w:b/>
            <w:noProof/>
            <w:lang w:eastAsia="fr-FR"/>
          </w:rPr>
          <w:t>2.1.2.2</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Candidate(s) for substitution</w:t>
        </w:r>
        <w:r w:rsidR="00853E69">
          <w:rPr>
            <w:noProof/>
          </w:rPr>
          <w:tab/>
        </w:r>
        <w:r w:rsidR="00853E69">
          <w:rPr>
            <w:noProof/>
          </w:rPr>
          <w:fldChar w:fldCharType="begin"/>
        </w:r>
        <w:r w:rsidR="00853E69">
          <w:rPr>
            <w:noProof/>
          </w:rPr>
          <w:instrText xml:space="preserve"> PAGEREF _Toc124935325 \h </w:instrText>
        </w:r>
        <w:r w:rsidR="00853E69">
          <w:rPr>
            <w:noProof/>
          </w:rPr>
        </w:r>
        <w:r w:rsidR="00853E69">
          <w:rPr>
            <w:noProof/>
          </w:rPr>
          <w:fldChar w:fldCharType="separate"/>
        </w:r>
        <w:r w:rsidR="00853E69">
          <w:rPr>
            <w:noProof/>
          </w:rPr>
          <w:t>9</w:t>
        </w:r>
        <w:r w:rsidR="00853E69">
          <w:rPr>
            <w:noProof/>
          </w:rPr>
          <w:fldChar w:fldCharType="end"/>
        </w:r>
      </w:hyperlink>
    </w:p>
    <w:p w14:paraId="1FB5E418" w14:textId="0A62C685" w:rsidR="00853E69" w:rsidRDefault="00053DC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24935326" w:history="1">
        <w:r w:rsidR="00853E69" w:rsidRPr="00377CEC">
          <w:rPr>
            <w:rStyle w:val="Lienhypertexte"/>
            <w:b/>
            <w:noProof/>
            <w:lang w:eastAsia="en-US"/>
          </w:rPr>
          <w:t>2.1.2.3</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Qualitative and quantitative information on the composition of the biocidal product family</w:t>
        </w:r>
        <w:r w:rsidR="00853E69" w:rsidRPr="00377CEC">
          <w:rPr>
            <w:rStyle w:val="Lienhypertexte"/>
            <w:noProof/>
            <w:vertAlign w:val="superscript"/>
          </w:rPr>
          <w:t>2</w:t>
        </w:r>
        <w:r w:rsidR="00853E69">
          <w:rPr>
            <w:noProof/>
          </w:rPr>
          <w:tab/>
        </w:r>
        <w:r w:rsidR="00853E69">
          <w:rPr>
            <w:noProof/>
          </w:rPr>
          <w:fldChar w:fldCharType="begin"/>
        </w:r>
        <w:r w:rsidR="00853E69">
          <w:rPr>
            <w:noProof/>
          </w:rPr>
          <w:instrText xml:space="preserve"> PAGEREF _Toc124935326 \h </w:instrText>
        </w:r>
        <w:r w:rsidR="00853E69">
          <w:rPr>
            <w:noProof/>
          </w:rPr>
        </w:r>
        <w:r w:rsidR="00853E69">
          <w:rPr>
            <w:noProof/>
          </w:rPr>
          <w:fldChar w:fldCharType="separate"/>
        </w:r>
        <w:r w:rsidR="00853E69">
          <w:rPr>
            <w:noProof/>
          </w:rPr>
          <w:t>9</w:t>
        </w:r>
        <w:r w:rsidR="00853E69">
          <w:rPr>
            <w:noProof/>
          </w:rPr>
          <w:fldChar w:fldCharType="end"/>
        </w:r>
      </w:hyperlink>
    </w:p>
    <w:p w14:paraId="1FFC2C2F" w14:textId="7100380B" w:rsidR="00853E69" w:rsidRDefault="00053DC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24935327" w:history="1">
        <w:r w:rsidR="00853E69" w:rsidRPr="00377CEC">
          <w:rPr>
            <w:rStyle w:val="Lienhypertexte"/>
            <w:rFonts w:cs="Times New Roman"/>
            <w:b/>
            <w:noProof/>
            <w:lang w:eastAsia="fr-FR"/>
          </w:rPr>
          <w:t>2.1.2.4</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Information on technical equivalence</w:t>
        </w:r>
        <w:r w:rsidR="00853E69">
          <w:rPr>
            <w:noProof/>
          </w:rPr>
          <w:tab/>
        </w:r>
        <w:r w:rsidR="00853E69">
          <w:rPr>
            <w:noProof/>
          </w:rPr>
          <w:fldChar w:fldCharType="begin"/>
        </w:r>
        <w:r w:rsidR="00853E69">
          <w:rPr>
            <w:noProof/>
          </w:rPr>
          <w:instrText xml:space="preserve"> PAGEREF _Toc124935327 \h </w:instrText>
        </w:r>
        <w:r w:rsidR="00853E69">
          <w:rPr>
            <w:noProof/>
          </w:rPr>
        </w:r>
        <w:r w:rsidR="00853E69">
          <w:rPr>
            <w:noProof/>
          </w:rPr>
          <w:fldChar w:fldCharType="separate"/>
        </w:r>
        <w:r w:rsidR="00853E69">
          <w:rPr>
            <w:noProof/>
          </w:rPr>
          <w:t>9</w:t>
        </w:r>
        <w:r w:rsidR="00853E69">
          <w:rPr>
            <w:noProof/>
          </w:rPr>
          <w:fldChar w:fldCharType="end"/>
        </w:r>
      </w:hyperlink>
    </w:p>
    <w:p w14:paraId="2837DB25" w14:textId="5E17D1A1" w:rsidR="00853E69" w:rsidRDefault="00053DC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24935328" w:history="1">
        <w:r w:rsidR="00853E69" w:rsidRPr="00377CEC">
          <w:rPr>
            <w:rStyle w:val="Lienhypertexte"/>
            <w:rFonts w:cs="Times"/>
            <w:b/>
            <w:bCs/>
            <w:noProof/>
          </w:rPr>
          <w:t>2.1.2.5</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Information on the substance(s) of concern</w:t>
        </w:r>
        <w:r w:rsidR="00853E69">
          <w:rPr>
            <w:noProof/>
          </w:rPr>
          <w:tab/>
        </w:r>
        <w:r w:rsidR="00853E69">
          <w:rPr>
            <w:noProof/>
          </w:rPr>
          <w:fldChar w:fldCharType="begin"/>
        </w:r>
        <w:r w:rsidR="00853E69">
          <w:rPr>
            <w:noProof/>
          </w:rPr>
          <w:instrText xml:space="preserve"> PAGEREF _Toc124935328 \h </w:instrText>
        </w:r>
        <w:r w:rsidR="00853E69">
          <w:rPr>
            <w:noProof/>
          </w:rPr>
        </w:r>
        <w:r w:rsidR="00853E69">
          <w:rPr>
            <w:noProof/>
          </w:rPr>
          <w:fldChar w:fldCharType="separate"/>
        </w:r>
        <w:r w:rsidR="00853E69">
          <w:rPr>
            <w:noProof/>
          </w:rPr>
          <w:t>9</w:t>
        </w:r>
        <w:r w:rsidR="00853E69">
          <w:rPr>
            <w:noProof/>
          </w:rPr>
          <w:fldChar w:fldCharType="end"/>
        </w:r>
      </w:hyperlink>
    </w:p>
    <w:p w14:paraId="01DEECA4" w14:textId="6CAD67F1" w:rsidR="00853E69" w:rsidRDefault="00053DC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24935329" w:history="1">
        <w:r w:rsidR="00853E69" w:rsidRPr="00377CEC">
          <w:rPr>
            <w:rStyle w:val="Lienhypertexte"/>
            <w:b/>
            <w:noProof/>
          </w:rPr>
          <w:t>2.1.2.6</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Assessment of endocrine disruption (ED) properties of the biocidal product family</w:t>
        </w:r>
        <w:r w:rsidR="00853E69">
          <w:rPr>
            <w:noProof/>
          </w:rPr>
          <w:tab/>
        </w:r>
        <w:r w:rsidR="00853E69">
          <w:rPr>
            <w:noProof/>
          </w:rPr>
          <w:fldChar w:fldCharType="begin"/>
        </w:r>
        <w:r w:rsidR="00853E69">
          <w:rPr>
            <w:noProof/>
          </w:rPr>
          <w:instrText xml:space="preserve"> PAGEREF _Toc124935329 \h </w:instrText>
        </w:r>
        <w:r w:rsidR="00853E69">
          <w:rPr>
            <w:noProof/>
          </w:rPr>
        </w:r>
        <w:r w:rsidR="00853E69">
          <w:rPr>
            <w:noProof/>
          </w:rPr>
          <w:fldChar w:fldCharType="separate"/>
        </w:r>
        <w:r w:rsidR="00853E69">
          <w:rPr>
            <w:noProof/>
          </w:rPr>
          <w:t>10</w:t>
        </w:r>
        <w:r w:rsidR="00853E69">
          <w:rPr>
            <w:noProof/>
          </w:rPr>
          <w:fldChar w:fldCharType="end"/>
        </w:r>
      </w:hyperlink>
    </w:p>
    <w:p w14:paraId="60290D05" w14:textId="76C7B25F" w:rsidR="00853E69" w:rsidRDefault="00053DC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24935330" w:history="1">
        <w:r w:rsidR="00853E69" w:rsidRPr="00377CEC">
          <w:rPr>
            <w:rStyle w:val="Lienhypertexte"/>
            <w:b/>
            <w:noProof/>
          </w:rPr>
          <w:t>2.1.2.7</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Type of formulation</w:t>
        </w:r>
        <w:r w:rsidR="00853E69">
          <w:rPr>
            <w:noProof/>
          </w:rPr>
          <w:tab/>
        </w:r>
        <w:r w:rsidR="00853E69">
          <w:rPr>
            <w:noProof/>
          </w:rPr>
          <w:fldChar w:fldCharType="begin"/>
        </w:r>
        <w:r w:rsidR="00853E69">
          <w:rPr>
            <w:noProof/>
          </w:rPr>
          <w:instrText xml:space="preserve"> PAGEREF _Toc124935330 \h </w:instrText>
        </w:r>
        <w:r w:rsidR="00853E69">
          <w:rPr>
            <w:noProof/>
          </w:rPr>
        </w:r>
        <w:r w:rsidR="00853E69">
          <w:rPr>
            <w:noProof/>
          </w:rPr>
          <w:fldChar w:fldCharType="separate"/>
        </w:r>
        <w:r w:rsidR="00853E69">
          <w:rPr>
            <w:noProof/>
          </w:rPr>
          <w:t>10</w:t>
        </w:r>
        <w:r w:rsidR="00853E69">
          <w:rPr>
            <w:noProof/>
          </w:rPr>
          <w:fldChar w:fldCharType="end"/>
        </w:r>
      </w:hyperlink>
    </w:p>
    <w:p w14:paraId="21E55090" w14:textId="7611DFEE" w:rsidR="00853E69" w:rsidRDefault="00053DC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24935331" w:history="1">
        <w:r w:rsidR="00853E69" w:rsidRPr="00377CEC">
          <w:rPr>
            <w:rStyle w:val="Lienhypertexte"/>
            <w:noProof/>
          </w:rPr>
          <w:t>2.1.3</w:t>
        </w:r>
        <w:r w:rsidR="00853E69">
          <w:rPr>
            <w:rFonts w:asciiTheme="minorHAnsi" w:eastAsiaTheme="minorEastAsia" w:hAnsiTheme="minorHAnsi" w:cstheme="minorBidi"/>
            <w:i w:val="0"/>
            <w:iCs w:val="0"/>
            <w:noProof/>
            <w:sz w:val="22"/>
            <w:szCs w:val="22"/>
            <w:lang w:val="fr-FR" w:eastAsia="fr-FR"/>
          </w:rPr>
          <w:tab/>
        </w:r>
        <w:r w:rsidR="00853E69" w:rsidRPr="00377CEC">
          <w:rPr>
            <w:rStyle w:val="Lienhypertexte"/>
            <w:noProof/>
          </w:rPr>
          <w:t>Meta SPC 1 administrative information</w:t>
        </w:r>
        <w:r w:rsidR="00853E69">
          <w:rPr>
            <w:noProof/>
          </w:rPr>
          <w:tab/>
        </w:r>
        <w:r w:rsidR="00853E69">
          <w:rPr>
            <w:noProof/>
          </w:rPr>
          <w:fldChar w:fldCharType="begin"/>
        </w:r>
        <w:r w:rsidR="00853E69">
          <w:rPr>
            <w:noProof/>
          </w:rPr>
          <w:instrText xml:space="preserve"> PAGEREF _Toc124935331 \h </w:instrText>
        </w:r>
        <w:r w:rsidR="00853E69">
          <w:rPr>
            <w:noProof/>
          </w:rPr>
        </w:r>
        <w:r w:rsidR="00853E69">
          <w:rPr>
            <w:noProof/>
          </w:rPr>
          <w:fldChar w:fldCharType="separate"/>
        </w:r>
        <w:r w:rsidR="00853E69">
          <w:rPr>
            <w:noProof/>
          </w:rPr>
          <w:t>10</w:t>
        </w:r>
        <w:r w:rsidR="00853E69">
          <w:rPr>
            <w:noProof/>
          </w:rPr>
          <w:fldChar w:fldCharType="end"/>
        </w:r>
      </w:hyperlink>
    </w:p>
    <w:p w14:paraId="75506353" w14:textId="12C72541" w:rsidR="00853E69" w:rsidRDefault="00053DC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24935332" w:history="1">
        <w:r w:rsidR="00853E69" w:rsidRPr="00377CEC">
          <w:rPr>
            <w:rStyle w:val="Lienhypertexte"/>
            <w:b/>
            <w:noProof/>
          </w:rPr>
          <w:t>2.1.3.1</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Meta SPC identifier</w:t>
        </w:r>
        <w:r w:rsidR="00853E69">
          <w:rPr>
            <w:noProof/>
          </w:rPr>
          <w:tab/>
        </w:r>
        <w:r w:rsidR="00853E69">
          <w:rPr>
            <w:noProof/>
          </w:rPr>
          <w:fldChar w:fldCharType="begin"/>
        </w:r>
        <w:r w:rsidR="00853E69">
          <w:rPr>
            <w:noProof/>
          </w:rPr>
          <w:instrText xml:space="preserve"> PAGEREF _Toc124935332 \h </w:instrText>
        </w:r>
        <w:r w:rsidR="00853E69">
          <w:rPr>
            <w:noProof/>
          </w:rPr>
        </w:r>
        <w:r w:rsidR="00853E69">
          <w:rPr>
            <w:noProof/>
          </w:rPr>
          <w:fldChar w:fldCharType="separate"/>
        </w:r>
        <w:r w:rsidR="00853E69">
          <w:rPr>
            <w:noProof/>
          </w:rPr>
          <w:t>10</w:t>
        </w:r>
        <w:r w:rsidR="00853E69">
          <w:rPr>
            <w:noProof/>
          </w:rPr>
          <w:fldChar w:fldCharType="end"/>
        </w:r>
      </w:hyperlink>
    </w:p>
    <w:p w14:paraId="27FF5E24" w14:textId="4438D4A6" w:rsidR="00853E69" w:rsidRDefault="00053DC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24935333" w:history="1">
        <w:r w:rsidR="00853E69" w:rsidRPr="00377CEC">
          <w:rPr>
            <w:rStyle w:val="Lienhypertexte"/>
            <w:b/>
            <w:noProof/>
          </w:rPr>
          <w:t>2.1.3.2</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Suffix to the authorisation number</w:t>
        </w:r>
        <w:r w:rsidR="00853E69">
          <w:rPr>
            <w:noProof/>
          </w:rPr>
          <w:tab/>
        </w:r>
        <w:r w:rsidR="00853E69">
          <w:rPr>
            <w:noProof/>
          </w:rPr>
          <w:fldChar w:fldCharType="begin"/>
        </w:r>
        <w:r w:rsidR="00853E69">
          <w:rPr>
            <w:noProof/>
          </w:rPr>
          <w:instrText xml:space="preserve"> PAGEREF _Toc124935333 \h </w:instrText>
        </w:r>
        <w:r w:rsidR="00853E69">
          <w:rPr>
            <w:noProof/>
          </w:rPr>
        </w:r>
        <w:r w:rsidR="00853E69">
          <w:rPr>
            <w:noProof/>
          </w:rPr>
          <w:fldChar w:fldCharType="separate"/>
        </w:r>
        <w:r w:rsidR="00853E69">
          <w:rPr>
            <w:noProof/>
          </w:rPr>
          <w:t>10</w:t>
        </w:r>
        <w:r w:rsidR="00853E69">
          <w:rPr>
            <w:noProof/>
          </w:rPr>
          <w:fldChar w:fldCharType="end"/>
        </w:r>
      </w:hyperlink>
    </w:p>
    <w:p w14:paraId="0ACB4FA4" w14:textId="06E944C9" w:rsidR="00853E69" w:rsidRDefault="00053DC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24935334" w:history="1">
        <w:r w:rsidR="00853E69" w:rsidRPr="00377CEC">
          <w:rPr>
            <w:rStyle w:val="Lienhypertexte"/>
            <w:b/>
            <w:noProof/>
          </w:rPr>
          <w:t>2.1.3.3</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Product type(s)</w:t>
        </w:r>
        <w:r w:rsidR="00853E69">
          <w:rPr>
            <w:noProof/>
          </w:rPr>
          <w:tab/>
        </w:r>
        <w:r w:rsidR="00853E69">
          <w:rPr>
            <w:noProof/>
          </w:rPr>
          <w:fldChar w:fldCharType="begin"/>
        </w:r>
        <w:r w:rsidR="00853E69">
          <w:rPr>
            <w:noProof/>
          </w:rPr>
          <w:instrText xml:space="preserve"> PAGEREF _Toc124935334 \h </w:instrText>
        </w:r>
        <w:r w:rsidR="00853E69">
          <w:rPr>
            <w:noProof/>
          </w:rPr>
        </w:r>
        <w:r w:rsidR="00853E69">
          <w:rPr>
            <w:noProof/>
          </w:rPr>
          <w:fldChar w:fldCharType="separate"/>
        </w:r>
        <w:r w:rsidR="00853E69">
          <w:rPr>
            <w:noProof/>
          </w:rPr>
          <w:t>10</w:t>
        </w:r>
        <w:r w:rsidR="00853E69">
          <w:rPr>
            <w:noProof/>
          </w:rPr>
          <w:fldChar w:fldCharType="end"/>
        </w:r>
      </w:hyperlink>
    </w:p>
    <w:p w14:paraId="34BB01C6" w14:textId="05E0FC0F" w:rsidR="00853E69" w:rsidRDefault="00053DC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24935335" w:history="1">
        <w:r w:rsidR="00853E69" w:rsidRPr="00377CEC">
          <w:rPr>
            <w:rStyle w:val="Lienhypertexte"/>
            <w:noProof/>
          </w:rPr>
          <w:t>2.1.4</w:t>
        </w:r>
        <w:r w:rsidR="00853E69">
          <w:rPr>
            <w:rFonts w:asciiTheme="minorHAnsi" w:eastAsiaTheme="minorEastAsia" w:hAnsiTheme="minorHAnsi" w:cstheme="minorBidi"/>
            <w:i w:val="0"/>
            <w:iCs w:val="0"/>
            <w:noProof/>
            <w:sz w:val="22"/>
            <w:szCs w:val="22"/>
            <w:lang w:val="fr-FR" w:eastAsia="fr-FR"/>
          </w:rPr>
          <w:tab/>
        </w:r>
        <w:r w:rsidR="00853E69" w:rsidRPr="00377CEC">
          <w:rPr>
            <w:rStyle w:val="Lienhypertexte"/>
            <w:noProof/>
          </w:rPr>
          <w:t>Meta SPC 1 composition</w:t>
        </w:r>
        <w:r w:rsidR="00853E69">
          <w:rPr>
            <w:noProof/>
          </w:rPr>
          <w:tab/>
        </w:r>
        <w:r w:rsidR="00853E69">
          <w:rPr>
            <w:noProof/>
          </w:rPr>
          <w:fldChar w:fldCharType="begin"/>
        </w:r>
        <w:r w:rsidR="00853E69">
          <w:rPr>
            <w:noProof/>
          </w:rPr>
          <w:instrText xml:space="preserve"> PAGEREF _Toc124935335 \h </w:instrText>
        </w:r>
        <w:r w:rsidR="00853E69">
          <w:rPr>
            <w:noProof/>
          </w:rPr>
        </w:r>
        <w:r w:rsidR="00853E69">
          <w:rPr>
            <w:noProof/>
          </w:rPr>
          <w:fldChar w:fldCharType="separate"/>
        </w:r>
        <w:r w:rsidR="00853E69">
          <w:rPr>
            <w:noProof/>
          </w:rPr>
          <w:t>10</w:t>
        </w:r>
        <w:r w:rsidR="00853E69">
          <w:rPr>
            <w:noProof/>
          </w:rPr>
          <w:fldChar w:fldCharType="end"/>
        </w:r>
      </w:hyperlink>
    </w:p>
    <w:p w14:paraId="053FCF71" w14:textId="01C6F372" w:rsidR="00853E69" w:rsidRDefault="00053DC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24935336" w:history="1">
        <w:r w:rsidR="00853E69" w:rsidRPr="00377CEC">
          <w:rPr>
            <w:rStyle w:val="Lienhypertexte"/>
            <w:b/>
            <w:noProof/>
          </w:rPr>
          <w:t>2.1.4.1</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Qualitative and quantitative information on the composition of the meta SPC 1</w:t>
        </w:r>
        <w:r w:rsidR="00853E69">
          <w:rPr>
            <w:noProof/>
          </w:rPr>
          <w:tab/>
        </w:r>
        <w:r w:rsidR="00853E69">
          <w:rPr>
            <w:noProof/>
          </w:rPr>
          <w:fldChar w:fldCharType="begin"/>
        </w:r>
        <w:r w:rsidR="00853E69">
          <w:rPr>
            <w:noProof/>
          </w:rPr>
          <w:instrText xml:space="preserve"> PAGEREF _Toc124935336 \h </w:instrText>
        </w:r>
        <w:r w:rsidR="00853E69">
          <w:rPr>
            <w:noProof/>
          </w:rPr>
        </w:r>
        <w:r w:rsidR="00853E69">
          <w:rPr>
            <w:noProof/>
          </w:rPr>
          <w:fldChar w:fldCharType="separate"/>
        </w:r>
        <w:r w:rsidR="00853E69">
          <w:rPr>
            <w:noProof/>
          </w:rPr>
          <w:t>10</w:t>
        </w:r>
        <w:r w:rsidR="00853E69">
          <w:rPr>
            <w:noProof/>
          </w:rPr>
          <w:fldChar w:fldCharType="end"/>
        </w:r>
      </w:hyperlink>
    </w:p>
    <w:p w14:paraId="7C05D29A" w14:textId="4D61E4BB" w:rsidR="00853E69" w:rsidRDefault="00053DC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24935337" w:history="1">
        <w:r w:rsidR="00853E69" w:rsidRPr="00377CEC">
          <w:rPr>
            <w:rStyle w:val="Lienhypertexte"/>
            <w:b/>
            <w:noProof/>
          </w:rPr>
          <w:t>2.1.4.2</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Type(s) of formulation of the meta SPC 1</w:t>
        </w:r>
        <w:r w:rsidR="00853E69">
          <w:rPr>
            <w:noProof/>
          </w:rPr>
          <w:tab/>
        </w:r>
        <w:r w:rsidR="00853E69">
          <w:rPr>
            <w:noProof/>
          </w:rPr>
          <w:fldChar w:fldCharType="begin"/>
        </w:r>
        <w:r w:rsidR="00853E69">
          <w:rPr>
            <w:noProof/>
          </w:rPr>
          <w:instrText xml:space="preserve"> PAGEREF _Toc124935337 \h </w:instrText>
        </w:r>
        <w:r w:rsidR="00853E69">
          <w:rPr>
            <w:noProof/>
          </w:rPr>
        </w:r>
        <w:r w:rsidR="00853E69">
          <w:rPr>
            <w:noProof/>
          </w:rPr>
          <w:fldChar w:fldCharType="separate"/>
        </w:r>
        <w:r w:rsidR="00853E69">
          <w:rPr>
            <w:noProof/>
          </w:rPr>
          <w:t>10</w:t>
        </w:r>
        <w:r w:rsidR="00853E69">
          <w:rPr>
            <w:noProof/>
          </w:rPr>
          <w:fldChar w:fldCharType="end"/>
        </w:r>
      </w:hyperlink>
    </w:p>
    <w:p w14:paraId="066D52C3" w14:textId="4ECFFA2B" w:rsidR="00853E69" w:rsidRDefault="00053DC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24935338" w:history="1">
        <w:r w:rsidR="00853E69" w:rsidRPr="00377CEC">
          <w:rPr>
            <w:rStyle w:val="Lienhypertexte"/>
            <w:noProof/>
          </w:rPr>
          <w:t>2.1.5</w:t>
        </w:r>
        <w:r w:rsidR="00853E69">
          <w:rPr>
            <w:rFonts w:asciiTheme="minorHAnsi" w:eastAsiaTheme="minorEastAsia" w:hAnsiTheme="minorHAnsi" w:cstheme="minorBidi"/>
            <w:i w:val="0"/>
            <w:iCs w:val="0"/>
            <w:noProof/>
            <w:sz w:val="22"/>
            <w:szCs w:val="22"/>
            <w:lang w:val="fr-FR" w:eastAsia="fr-FR"/>
          </w:rPr>
          <w:tab/>
        </w:r>
        <w:r w:rsidR="00853E69" w:rsidRPr="00377CEC">
          <w:rPr>
            <w:rStyle w:val="Lienhypertexte"/>
            <w:noProof/>
          </w:rPr>
          <w:t>Hazard and precautionary statements according to Regulation (EC) 1272/2008 of the meta SPC 1</w:t>
        </w:r>
        <w:r w:rsidR="00853E69">
          <w:rPr>
            <w:noProof/>
          </w:rPr>
          <w:tab/>
        </w:r>
        <w:r w:rsidR="00853E69">
          <w:rPr>
            <w:noProof/>
          </w:rPr>
          <w:fldChar w:fldCharType="begin"/>
        </w:r>
        <w:r w:rsidR="00853E69">
          <w:rPr>
            <w:noProof/>
          </w:rPr>
          <w:instrText xml:space="preserve"> PAGEREF _Toc124935338 \h </w:instrText>
        </w:r>
        <w:r w:rsidR="00853E69">
          <w:rPr>
            <w:noProof/>
          </w:rPr>
        </w:r>
        <w:r w:rsidR="00853E69">
          <w:rPr>
            <w:noProof/>
          </w:rPr>
          <w:fldChar w:fldCharType="separate"/>
        </w:r>
        <w:r w:rsidR="00853E69">
          <w:rPr>
            <w:noProof/>
          </w:rPr>
          <w:t>11</w:t>
        </w:r>
        <w:r w:rsidR="00853E69">
          <w:rPr>
            <w:noProof/>
          </w:rPr>
          <w:fldChar w:fldCharType="end"/>
        </w:r>
      </w:hyperlink>
    </w:p>
    <w:p w14:paraId="2B0CBD36" w14:textId="273050AB" w:rsidR="00853E69" w:rsidRDefault="00053DC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24935339" w:history="1">
        <w:r w:rsidR="00853E69" w:rsidRPr="00377CEC">
          <w:rPr>
            <w:rStyle w:val="Lienhypertexte"/>
            <w:noProof/>
          </w:rPr>
          <w:t>2.1.6</w:t>
        </w:r>
        <w:r w:rsidR="00853E69">
          <w:rPr>
            <w:rFonts w:asciiTheme="minorHAnsi" w:eastAsiaTheme="minorEastAsia" w:hAnsiTheme="minorHAnsi" w:cstheme="minorBidi"/>
            <w:i w:val="0"/>
            <w:iCs w:val="0"/>
            <w:noProof/>
            <w:sz w:val="22"/>
            <w:szCs w:val="22"/>
            <w:lang w:val="fr-FR" w:eastAsia="fr-FR"/>
          </w:rPr>
          <w:tab/>
        </w:r>
        <w:r w:rsidR="00853E69" w:rsidRPr="00377CEC">
          <w:rPr>
            <w:rStyle w:val="Lienhypertexte"/>
            <w:noProof/>
          </w:rPr>
          <w:t>Authorised use(s) of the META SPC 1</w:t>
        </w:r>
        <w:r w:rsidR="00853E69">
          <w:rPr>
            <w:noProof/>
          </w:rPr>
          <w:tab/>
        </w:r>
        <w:r w:rsidR="00853E69">
          <w:rPr>
            <w:noProof/>
          </w:rPr>
          <w:fldChar w:fldCharType="begin"/>
        </w:r>
        <w:r w:rsidR="00853E69">
          <w:rPr>
            <w:noProof/>
          </w:rPr>
          <w:instrText xml:space="preserve"> PAGEREF _Toc124935339 \h </w:instrText>
        </w:r>
        <w:r w:rsidR="00853E69">
          <w:rPr>
            <w:noProof/>
          </w:rPr>
        </w:r>
        <w:r w:rsidR="00853E69">
          <w:rPr>
            <w:noProof/>
          </w:rPr>
          <w:fldChar w:fldCharType="separate"/>
        </w:r>
        <w:r w:rsidR="00853E69">
          <w:rPr>
            <w:noProof/>
          </w:rPr>
          <w:t>11</w:t>
        </w:r>
        <w:r w:rsidR="00853E69">
          <w:rPr>
            <w:noProof/>
          </w:rPr>
          <w:fldChar w:fldCharType="end"/>
        </w:r>
      </w:hyperlink>
    </w:p>
    <w:p w14:paraId="22C38734" w14:textId="333857B8" w:rsidR="00853E69" w:rsidRDefault="00053DC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24935340" w:history="1">
        <w:r w:rsidR="00853E69" w:rsidRPr="00377CEC">
          <w:rPr>
            <w:rStyle w:val="Lienhypertexte"/>
            <w:b/>
            <w:noProof/>
          </w:rPr>
          <w:t>2.1.6.1</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Use description</w:t>
        </w:r>
        <w:r w:rsidR="00853E69">
          <w:rPr>
            <w:noProof/>
          </w:rPr>
          <w:tab/>
        </w:r>
        <w:r w:rsidR="00853E69">
          <w:rPr>
            <w:noProof/>
          </w:rPr>
          <w:fldChar w:fldCharType="begin"/>
        </w:r>
        <w:r w:rsidR="00853E69">
          <w:rPr>
            <w:noProof/>
          </w:rPr>
          <w:instrText xml:space="preserve"> PAGEREF _Toc124935340 \h </w:instrText>
        </w:r>
        <w:r w:rsidR="00853E69">
          <w:rPr>
            <w:noProof/>
          </w:rPr>
        </w:r>
        <w:r w:rsidR="00853E69">
          <w:rPr>
            <w:noProof/>
          </w:rPr>
          <w:fldChar w:fldCharType="separate"/>
        </w:r>
        <w:r w:rsidR="00853E69">
          <w:rPr>
            <w:noProof/>
          </w:rPr>
          <w:t>11</w:t>
        </w:r>
        <w:r w:rsidR="00853E69">
          <w:rPr>
            <w:noProof/>
          </w:rPr>
          <w:fldChar w:fldCharType="end"/>
        </w:r>
      </w:hyperlink>
    </w:p>
    <w:p w14:paraId="42268D6A" w14:textId="4A3BED9D" w:rsidR="00853E69" w:rsidRDefault="00053DC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24935341" w:history="1">
        <w:r w:rsidR="00853E69" w:rsidRPr="00377CEC">
          <w:rPr>
            <w:rStyle w:val="Lienhypertexte"/>
            <w:noProof/>
          </w:rPr>
          <w:t>2.1.7</w:t>
        </w:r>
        <w:r w:rsidR="00853E69">
          <w:rPr>
            <w:rFonts w:asciiTheme="minorHAnsi" w:eastAsiaTheme="minorEastAsia" w:hAnsiTheme="minorHAnsi" w:cstheme="minorBidi"/>
            <w:i w:val="0"/>
            <w:iCs w:val="0"/>
            <w:noProof/>
            <w:sz w:val="22"/>
            <w:szCs w:val="22"/>
            <w:lang w:val="fr-FR" w:eastAsia="fr-FR"/>
          </w:rPr>
          <w:tab/>
        </w:r>
        <w:r w:rsidR="00853E69" w:rsidRPr="00377CEC">
          <w:rPr>
            <w:rStyle w:val="Lienhypertexte"/>
            <w:noProof/>
          </w:rPr>
          <w:t>General directions for use of the meta SPC 1</w:t>
        </w:r>
        <w:r w:rsidR="00853E69">
          <w:rPr>
            <w:noProof/>
          </w:rPr>
          <w:tab/>
        </w:r>
        <w:r w:rsidR="00853E69">
          <w:rPr>
            <w:noProof/>
          </w:rPr>
          <w:fldChar w:fldCharType="begin"/>
        </w:r>
        <w:r w:rsidR="00853E69">
          <w:rPr>
            <w:noProof/>
          </w:rPr>
          <w:instrText xml:space="preserve"> PAGEREF _Toc124935341 \h </w:instrText>
        </w:r>
        <w:r w:rsidR="00853E69">
          <w:rPr>
            <w:noProof/>
          </w:rPr>
        </w:r>
        <w:r w:rsidR="00853E69">
          <w:rPr>
            <w:noProof/>
          </w:rPr>
          <w:fldChar w:fldCharType="separate"/>
        </w:r>
        <w:r w:rsidR="00853E69">
          <w:rPr>
            <w:noProof/>
          </w:rPr>
          <w:t>12</w:t>
        </w:r>
        <w:r w:rsidR="00853E69">
          <w:rPr>
            <w:noProof/>
          </w:rPr>
          <w:fldChar w:fldCharType="end"/>
        </w:r>
      </w:hyperlink>
    </w:p>
    <w:p w14:paraId="5C0BE5D6" w14:textId="4F601B25" w:rsidR="00853E69" w:rsidRDefault="00053DC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24935342" w:history="1">
        <w:r w:rsidR="00853E69" w:rsidRPr="00377CEC">
          <w:rPr>
            <w:rStyle w:val="Lienhypertexte"/>
            <w:b/>
            <w:noProof/>
          </w:rPr>
          <w:t>2.1.7.1</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Instructions for use</w:t>
        </w:r>
        <w:r w:rsidR="00853E69">
          <w:rPr>
            <w:noProof/>
          </w:rPr>
          <w:tab/>
        </w:r>
        <w:r w:rsidR="00853E69">
          <w:rPr>
            <w:noProof/>
          </w:rPr>
          <w:fldChar w:fldCharType="begin"/>
        </w:r>
        <w:r w:rsidR="00853E69">
          <w:rPr>
            <w:noProof/>
          </w:rPr>
          <w:instrText xml:space="preserve"> PAGEREF _Toc124935342 \h </w:instrText>
        </w:r>
        <w:r w:rsidR="00853E69">
          <w:rPr>
            <w:noProof/>
          </w:rPr>
        </w:r>
        <w:r w:rsidR="00853E69">
          <w:rPr>
            <w:noProof/>
          </w:rPr>
          <w:fldChar w:fldCharType="separate"/>
        </w:r>
        <w:r w:rsidR="00853E69">
          <w:rPr>
            <w:noProof/>
          </w:rPr>
          <w:t>12</w:t>
        </w:r>
        <w:r w:rsidR="00853E69">
          <w:rPr>
            <w:noProof/>
          </w:rPr>
          <w:fldChar w:fldCharType="end"/>
        </w:r>
      </w:hyperlink>
    </w:p>
    <w:p w14:paraId="4F7D23C6" w14:textId="0AC83BC4" w:rsidR="00853E69" w:rsidRDefault="00053DC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24935343" w:history="1">
        <w:r w:rsidR="00853E69" w:rsidRPr="00377CEC">
          <w:rPr>
            <w:rStyle w:val="Lienhypertexte"/>
            <w:b/>
            <w:noProof/>
          </w:rPr>
          <w:t>2.1.7.2</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Risk mitigation measures</w:t>
        </w:r>
        <w:r w:rsidR="00853E69">
          <w:rPr>
            <w:noProof/>
          </w:rPr>
          <w:tab/>
        </w:r>
        <w:r w:rsidR="00853E69">
          <w:rPr>
            <w:noProof/>
          </w:rPr>
          <w:fldChar w:fldCharType="begin"/>
        </w:r>
        <w:r w:rsidR="00853E69">
          <w:rPr>
            <w:noProof/>
          </w:rPr>
          <w:instrText xml:space="preserve"> PAGEREF _Toc124935343 \h </w:instrText>
        </w:r>
        <w:r w:rsidR="00853E69">
          <w:rPr>
            <w:noProof/>
          </w:rPr>
        </w:r>
        <w:r w:rsidR="00853E69">
          <w:rPr>
            <w:noProof/>
          </w:rPr>
          <w:fldChar w:fldCharType="separate"/>
        </w:r>
        <w:r w:rsidR="00853E69">
          <w:rPr>
            <w:noProof/>
          </w:rPr>
          <w:t>12</w:t>
        </w:r>
        <w:r w:rsidR="00853E69">
          <w:rPr>
            <w:noProof/>
          </w:rPr>
          <w:fldChar w:fldCharType="end"/>
        </w:r>
      </w:hyperlink>
    </w:p>
    <w:p w14:paraId="0ED24564" w14:textId="7AF6D1C8" w:rsidR="00853E69" w:rsidRDefault="00053DC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24935344" w:history="1">
        <w:r w:rsidR="00853E69" w:rsidRPr="00377CEC">
          <w:rPr>
            <w:rStyle w:val="Lienhypertexte"/>
            <w:b/>
            <w:noProof/>
          </w:rPr>
          <w:t>2.1.7.3</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Particulars of likely direct or indirect effects, first aid instructions and emergency measures to protect the environment</w:t>
        </w:r>
        <w:r w:rsidR="00853E69">
          <w:rPr>
            <w:noProof/>
          </w:rPr>
          <w:tab/>
        </w:r>
        <w:r w:rsidR="00853E69">
          <w:rPr>
            <w:noProof/>
          </w:rPr>
          <w:fldChar w:fldCharType="begin"/>
        </w:r>
        <w:r w:rsidR="00853E69">
          <w:rPr>
            <w:noProof/>
          </w:rPr>
          <w:instrText xml:space="preserve"> PAGEREF _Toc124935344 \h </w:instrText>
        </w:r>
        <w:r w:rsidR="00853E69">
          <w:rPr>
            <w:noProof/>
          </w:rPr>
        </w:r>
        <w:r w:rsidR="00853E69">
          <w:rPr>
            <w:noProof/>
          </w:rPr>
          <w:fldChar w:fldCharType="separate"/>
        </w:r>
        <w:r w:rsidR="00853E69">
          <w:rPr>
            <w:noProof/>
          </w:rPr>
          <w:t>13</w:t>
        </w:r>
        <w:r w:rsidR="00853E69">
          <w:rPr>
            <w:noProof/>
          </w:rPr>
          <w:fldChar w:fldCharType="end"/>
        </w:r>
      </w:hyperlink>
    </w:p>
    <w:p w14:paraId="33BCB45E" w14:textId="493E20D5" w:rsidR="00853E69" w:rsidRDefault="00053DC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24935345" w:history="1">
        <w:r w:rsidR="00853E69" w:rsidRPr="00377CEC">
          <w:rPr>
            <w:rStyle w:val="Lienhypertexte"/>
            <w:b/>
            <w:noProof/>
          </w:rPr>
          <w:t>2.1.7.4</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Instructions for safe disposal of the product and its packaging</w:t>
        </w:r>
        <w:r w:rsidR="00853E69">
          <w:rPr>
            <w:noProof/>
          </w:rPr>
          <w:tab/>
        </w:r>
        <w:r w:rsidR="00853E69">
          <w:rPr>
            <w:noProof/>
          </w:rPr>
          <w:fldChar w:fldCharType="begin"/>
        </w:r>
        <w:r w:rsidR="00853E69">
          <w:rPr>
            <w:noProof/>
          </w:rPr>
          <w:instrText xml:space="preserve"> PAGEREF _Toc124935345 \h </w:instrText>
        </w:r>
        <w:r w:rsidR="00853E69">
          <w:rPr>
            <w:noProof/>
          </w:rPr>
        </w:r>
        <w:r w:rsidR="00853E69">
          <w:rPr>
            <w:noProof/>
          </w:rPr>
          <w:fldChar w:fldCharType="separate"/>
        </w:r>
        <w:r w:rsidR="00853E69">
          <w:rPr>
            <w:noProof/>
          </w:rPr>
          <w:t>13</w:t>
        </w:r>
        <w:r w:rsidR="00853E69">
          <w:rPr>
            <w:noProof/>
          </w:rPr>
          <w:fldChar w:fldCharType="end"/>
        </w:r>
      </w:hyperlink>
    </w:p>
    <w:p w14:paraId="696045F9" w14:textId="6F5F5E23" w:rsidR="00853E69" w:rsidRDefault="00053DC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24935346" w:history="1">
        <w:r w:rsidR="00853E69" w:rsidRPr="00377CEC">
          <w:rPr>
            <w:rStyle w:val="Lienhypertexte"/>
            <w:b/>
            <w:noProof/>
          </w:rPr>
          <w:t>2.1.7.5</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Conditions of storage and shelf-life of the product under normal conditions of storage</w:t>
        </w:r>
        <w:r w:rsidR="00853E69">
          <w:rPr>
            <w:noProof/>
          </w:rPr>
          <w:tab/>
        </w:r>
        <w:r w:rsidR="00853E69">
          <w:rPr>
            <w:noProof/>
          </w:rPr>
          <w:fldChar w:fldCharType="begin"/>
        </w:r>
        <w:r w:rsidR="00853E69">
          <w:rPr>
            <w:noProof/>
          </w:rPr>
          <w:instrText xml:space="preserve"> PAGEREF _Toc124935346 \h </w:instrText>
        </w:r>
        <w:r w:rsidR="00853E69">
          <w:rPr>
            <w:noProof/>
          </w:rPr>
        </w:r>
        <w:r w:rsidR="00853E69">
          <w:rPr>
            <w:noProof/>
          </w:rPr>
          <w:fldChar w:fldCharType="separate"/>
        </w:r>
        <w:r w:rsidR="00853E69">
          <w:rPr>
            <w:noProof/>
          </w:rPr>
          <w:t>13</w:t>
        </w:r>
        <w:r w:rsidR="00853E69">
          <w:rPr>
            <w:noProof/>
          </w:rPr>
          <w:fldChar w:fldCharType="end"/>
        </w:r>
      </w:hyperlink>
    </w:p>
    <w:p w14:paraId="2D695AC4" w14:textId="2392EE8A" w:rsidR="00853E69" w:rsidRDefault="00053DC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24935347" w:history="1">
        <w:r w:rsidR="00853E69" w:rsidRPr="00377CEC">
          <w:rPr>
            <w:rStyle w:val="Lienhypertexte"/>
            <w:noProof/>
          </w:rPr>
          <w:t>2.1.8</w:t>
        </w:r>
        <w:r w:rsidR="00853E69">
          <w:rPr>
            <w:rFonts w:asciiTheme="minorHAnsi" w:eastAsiaTheme="minorEastAsia" w:hAnsiTheme="minorHAnsi" w:cstheme="minorBidi"/>
            <w:i w:val="0"/>
            <w:iCs w:val="0"/>
            <w:noProof/>
            <w:sz w:val="22"/>
            <w:szCs w:val="22"/>
            <w:lang w:val="fr-FR" w:eastAsia="fr-FR"/>
          </w:rPr>
          <w:tab/>
        </w:r>
        <w:r w:rsidR="00853E69" w:rsidRPr="00377CEC">
          <w:rPr>
            <w:rStyle w:val="Lienhypertexte"/>
            <w:noProof/>
          </w:rPr>
          <w:t>Other information</w:t>
        </w:r>
        <w:r w:rsidR="00853E69">
          <w:rPr>
            <w:noProof/>
          </w:rPr>
          <w:tab/>
        </w:r>
        <w:r w:rsidR="00853E69">
          <w:rPr>
            <w:noProof/>
          </w:rPr>
          <w:fldChar w:fldCharType="begin"/>
        </w:r>
        <w:r w:rsidR="00853E69">
          <w:rPr>
            <w:noProof/>
          </w:rPr>
          <w:instrText xml:space="preserve"> PAGEREF _Toc124935347 \h </w:instrText>
        </w:r>
        <w:r w:rsidR="00853E69">
          <w:rPr>
            <w:noProof/>
          </w:rPr>
        </w:r>
        <w:r w:rsidR="00853E69">
          <w:rPr>
            <w:noProof/>
          </w:rPr>
          <w:fldChar w:fldCharType="separate"/>
        </w:r>
        <w:r w:rsidR="00853E69">
          <w:rPr>
            <w:noProof/>
          </w:rPr>
          <w:t>13</w:t>
        </w:r>
        <w:r w:rsidR="00853E69">
          <w:rPr>
            <w:noProof/>
          </w:rPr>
          <w:fldChar w:fldCharType="end"/>
        </w:r>
      </w:hyperlink>
    </w:p>
    <w:p w14:paraId="3DCBEDF7" w14:textId="11E20E54" w:rsidR="00853E69" w:rsidRDefault="00053DC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24935348" w:history="1">
        <w:r w:rsidR="00853E69" w:rsidRPr="00377CEC">
          <w:rPr>
            <w:rStyle w:val="Lienhypertexte"/>
            <w:noProof/>
          </w:rPr>
          <w:t>2.1.9</w:t>
        </w:r>
        <w:r w:rsidR="00853E69">
          <w:rPr>
            <w:rFonts w:asciiTheme="minorHAnsi" w:eastAsiaTheme="minorEastAsia" w:hAnsiTheme="minorHAnsi" w:cstheme="minorBidi"/>
            <w:i w:val="0"/>
            <w:iCs w:val="0"/>
            <w:noProof/>
            <w:sz w:val="22"/>
            <w:szCs w:val="22"/>
            <w:lang w:val="fr-FR" w:eastAsia="fr-FR"/>
          </w:rPr>
          <w:tab/>
        </w:r>
        <w:r w:rsidR="00853E69" w:rsidRPr="00377CEC">
          <w:rPr>
            <w:rStyle w:val="Lienhypertexte"/>
            <w:noProof/>
          </w:rPr>
          <w:t>Trade name(s), authorisation number and specific composition of each individual product</w:t>
        </w:r>
        <w:r w:rsidR="00853E69">
          <w:rPr>
            <w:noProof/>
          </w:rPr>
          <w:tab/>
        </w:r>
        <w:r w:rsidR="00853E69">
          <w:rPr>
            <w:noProof/>
          </w:rPr>
          <w:fldChar w:fldCharType="begin"/>
        </w:r>
        <w:r w:rsidR="00853E69">
          <w:rPr>
            <w:noProof/>
          </w:rPr>
          <w:instrText xml:space="preserve"> PAGEREF _Toc124935348 \h </w:instrText>
        </w:r>
        <w:r w:rsidR="00853E69">
          <w:rPr>
            <w:noProof/>
          </w:rPr>
        </w:r>
        <w:r w:rsidR="00853E69">
          <w:rPr>
            <w:noProof/>
          </w:rPr>
          <w:fldChar w:fldCharType="separate"/>
        </w:r>
        <w:r w:rsidR="00853E69">
          <w:rPr>
            <w:noProof/>
          </w:rPr>
          <w:t>13</w:t>
        </w:r>
        <w:r w:rsidR="00853E69">
          <w:rPr>
            <w:noProof/>
          </w:rPr>
          <w:fldChar w:fldCharType="end"/>
        </w:r>
      </w:hyperlink>
    </w:p>
    <w:p w14:paraId="5374F1A0" w14:textId="5CA65CB3" w:rsidR="00853E69" w:rsidRDefault="00053DC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24935349" w:history="1">
        <w:r w:rsidR="00853E69" w:rsidRPr="00377CEC">
          <w:rPr>
            <w:rStyle w:val="Lienhypertexte"/>
            <w:rFonts w:eastAsia="Calibri"/>
            <w:noProof/>
            <w:lang w:eastAsia="en-US"/>
          </w:rPr>
          <w:t>2.1.10</w:t>
        </w:r>
        <w:r w:rsidR="00853E69">
          <w:rPr>
            <w:rFonts w:asciiTheme="minorHAnsi" w:eastAsiaTheme="minorEastAsia" w:hAnsiTheme="minorHAnsi" w:cstheme="minorBidi"/>
            <w:i w:val="0"/>
            <w:iCs w:val="0"/>
            <w:noProof/>
            <w:sz w:val="22"/>
            <w:szCs w:val="22"/>
            <w:lang w:val="fr-FR" w:eastAsia="fr-FR"/>
          </w:rPr>
          <w:tab/>
        </w:r>
        <w:r w:rsidR="00853E69" w:rsidRPr="00377CEC">
          <w:rPr>
            <w:rStyle w:val="Lienhypertexte"/>
            <w:noProof/>
          </w:rPr>
          <w:t>Packaging of the biocidal product</w:t>
        </w:r>
        <w:r w:rsidR="00853E69">
          <w:rPr>
            <w:noProof/>
          </w:rPr>
          <w:tab/>
        </w:r>
        <w:r w:rsidR="00853E69">
          <w:rPr>
            <w:noProof/>
          </w:rPr>
          <w:fldChar w:fldCharType="begin"/>
        </w:r>
        <w:r w:rsidR="00853E69">
          <w:rPr>
            <w:noProof/>
          </w:rPr>
          <w:instrText xml:space="preserve"> PAGEREF _Toc124935349 \h </w:instrText>
        </w:r>
        <w:r w:rsidR="00853E69">
          <w:rPr>
            <w:noProof/>
          </w:rPr>
        </w:r>
        <w:r w:rsidR="00853E69">
          <w:rPr>
            <w:noProof/>
          </w:rPr>
          <w:fldChar w:fldCharType="separate"/>
        </w:r>
        <w:r w:rsidR="00853E69">
          <w:rPr>
            <w:noProof/>
          </w:rPr>
          <w:t>14</w:t>
        </w:r>
        <w:r w:rsidR="00853E69">
          <w:rPr>
            <w:noProof/>
          </w:rPr>
          <w:fldChar w:fldCharType="end"/>
        </w:r>
      </w:hyperlink>
    </w:p>
    <w:p w14:paraId="4866593F" w14:textId="78D71F70" w:rsidR="00853E69" w:rsidRDefault="00053DC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24935350" w:history="1">
        <w:r w:rsidR="00853E69" w:rsidRPr="00377CEC">
          <w:rPr>
            <w:rStyle w:val="Lienhypertexte"/>
            <w:noProof/>
          </w:rPr>
          <w:t>2.1.11</w:t>
        </w:r>
        <w:r w:rsidR="00853E69">
          <w:rPr>
            <w:rFonts w:asciiTheme="minorHAnsi" w:eastAsiaTheme="minorEastAsia" w:hAnsiTheme="minorHAnsi" w:cstheme="minorBidi"/>
            <w:i w:val="0"/>
            <w:iCs w:val="0"/>
            <w:noProof/>
            <w:sz w:val="22"/>
            <w:szCs w:val="22"/>
            <w:lang w:val="fr-FR" w:eastAsia="fr-FR"/>
          </w:rPr>
          <w:tab/>
        </w:r>
        <w:r w:rsidR="00853E69" w:rsidRPr="00377CEC">
          <w:rPr>
            <w:rStyle w:val="Lienhypertexte"/>
            <w:noProof/>
            <w:lang w:eastAsia="en-US"/>
          </w:rPr>
          <w:t>Documentation</w:t>
        </w:r>
        <w:r w:rsidR="00853E69">
          <w:rPr>
            <w:noProof/>
          </w:rPr>
          <w:tab/>
        </w:r>
        <w:r w:rsidR="00853E69">
          <w:rPr>
            <w:noProof/>
          </w:rPr>
          <w:fldChar w:fldCharType="begin"/>
        </w:r>
        <w:r w:rsidR="00853E69">
          <w:rPr>
            <w:noProof/>
          </w:rPr>
          <w:instrText xml:space="preserve"> PAGEREF _Toc124935350 \h </w:instrText>
        </w:r>
        <w:r w:rsidR="00853E69">
          <w:rPr>
            <w:noProof/>
          </w:rPr>
        </w:r>
        <w:r w:rsidR="00853E69">
          <w:rPr>
            <w:noProof/>
          </w:rPr>
          <w:fldChar w:fldCharType="separate"/>
        </w:r>
        <w:r w:rsidR="00853E69">
          <w:rPr>
            <w:noProof/>
          </w:rPr>
          <w:t>15</w:t>
        </w:r>
        <w:r w:rsidR="00853E69">
          <w:rPr>
            <w:noProof/>
          </w:rPr>
          <w:fldChar w:fldCharType="end"/>
        </w:r>
      </w:hyperlink>
    </w:p>
    <w:p w14:paraId="197AA2BA" w14:textId="1330A8A6" w:rsidR="00853E69" w:rsidRDefault="00053DCE">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124935351" w:history="1">
        <w:r w:rsidR="00853E69" w:rsidRPr="00377CEC">
          <w:rPr>
            <w:rStyle w:val="Lienhypertexte"/>
            <w:b/>
            <w:noProof/>
          </w:rPr>
          <w:t>2.1.11.1</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Data submitted in relation to product application</w:t>
        </w:r>
        <w:r w:rsidR="00853E69">
          <w:rPr>
            <w:noProof/>
          </w:rPr>
          <w:tab/>
        </w:r>
        <w:r w:rsidR="00853E69">
          <w:rPr>
            <w:noProof/>
          </w:rPr>
          <w:fldChar w:fldCharType="begin"/>
        </w:r>
        <w:r w:rsidR="00853E69">
          <w:rPr>
            <w:noProof/>
          </w:rPr>
          <w:instrText xml:space="preserve"> PAGEREF _Toc124935351 \h </w:instrText>
        </w:r>
        <w:r w:rsidR="00853E69">
          <w:rPr>
            <w:noProof/>
          </w:rPr>
        </w:r>
        <w:r w:rsidR="00853E69">
          <w:rPr>
            <w:noProof/>
          </w:rPr>
          <w:fldChar w:fldCharType="separate"/>
        </w:r>
        <w:r w:rsidR="00853E69">
          <w:rPr>
            <w:noProof/>
          </w:rPr>
          <w:t>15</w:t>
        </w:r>
        <w:r w:rsidR="00853E69">
          <w:rPr>
            <w:noProof/>
          </w:rPr>
          <w:fldChar w:fldCharType="end"/>
        </w:r>
      </w:hyperlink>
    </w:p>
    <w:p w14:paraId="10C16F13" w14:textId="67D9ABF1" w:rsidR="00853E69" w:rsidRDefault="00053DCE">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124935352" w:history="1">
        <w:r w:rsidR="00853E69" w:rsidRPr="00377CEC">
          <w:rPr>
            <w:rStyle w:val="Lienhypertexte"/>
            <w:rFonts w:cs="Times New Roman"/>
            <w:b/>
            <w:iCs/>
            <w:noProof/>
            <w:lang w:eastAsia="en-US"/>
          </w:rPr>
          <w:t>2.1.11.2</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Access to documentation</w:t>
        </w:r>
        <w:r w:rsidR="00853E69">
          <w:rPr>
            <w:noProof/>
          </w:rPr>
          <w:tab/>
        </w:r>
        <w:r w:rsidR="00853E69">
          <w:rPr>
            <w:noProof/>
          </w:rPr>
          <w:fldChar w:fldCharType="begin"/>
        </w:r>
        <w:r w:rsidR="00853E69">
          <w:rPr>
            <w:noProof/>
          </w:rPr>
          <w:instrText xml:space="preserve"> PAGEREF _Toc124935352 \h </w:instrText>
        </w:r>
        <w:r w:rsidR="00853E69">
          <w:rPr>
            <w:noProof/>
          </w:rPr>
        </w:r>
        <w:r w:rsidR="00853E69">
          <w:rPr>
            <w:noProof/>
          </w:rPr>
          <w:fldChar w:fldCharType="separate"/>
        </w:r>
        <w:r w:rsidR="00853E69">
          <w:rPr>
            <w:noProof/>
          </w:rPr>
          <w:t>15</w:t>
        </w:r>
        <w:r w:rsidR="00853E69">
          <w:rPr>
            <w:noProof/>
          </w:rPr>
          <w:fldChar w:fldCharType="end"/>
        </w:r>
      </w:hyperlink>
    </w:p>
    <w:p w14:paraId="67CED38A" w14:textId="1AAB64E9" w:rsidR="00853E69" w:rsidRDefault="00053DCE">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124935353" w:history="1">
        <w:r w:rsidR="00853E69" w:rsidRPr="00377CEC">
          <w:rPr>
            <w:rStyle w:val="Lienhypertexte"/>
            <w:noProof/>
            <w:lang w:val="de-DE"/>
          </w:rPr>
          <w:t>2.2</w:t>
        </w:r>
        <w:r w:rsidR="00853E69">
          <w:rPr>
            <w:rFonts w:asciiTheme="minorHAnsi" w:eastAsiaTheme="minorEastAsia" w:hAnsiTheme="minorHAnsi" w:cstheme="minorBidi"/>
            <w:smallCaps w:val="0"/>
            <w:noProof/>
            <w:sz w:val="22"/>
            <w:szCs w:val="22"/>
            <w:lang w:val="fr-FR" w:eastAsia="fr-FR"/>
          </w:rPr>
          <w:tab/>
        </w:r>
        <w:r w:rsidR="00853E69" w:rsidRPr="00377CEC">
          <w:rPr>
            <w:rStyle w:val="Lienhypertexte"/>
            <w:noProof/>
          </w:rPr>
          <w:t>Assessment of the biocidal product family</w:t>
        </w:r>
        <w:r w:rsidR="00853E69">
          <w:rPr>
            <w:noProof/>
          </w:rPr>
          <w:tab/>
        </w:r>
        <w:r w:rsidR="00853E69">
          <w:rPr>
            <w:noProof/>
          </w:rPr>
          <w:fldChar w:fldCharType="begin"/>
        </w:r>
        <w:r w:rsidR="00853E69">
          <w:rPr>
            <w:noProof/>
          </w:rPr>
          <w:instrText xml:space="preserve"> PAGEREF _Toc124935353 \h </w:instrText>
        </w:r>
        <w:r w:rsidR="00853E69">
          <w:rPr>
            <w:noProof/>
          </w:rPr>
        </w:r>
        <w:r w:rsidR="00853E69">
          <w:rPr>
            <w:noProof/>
          </w:rPr>
          <w:fldChar w:fldCharType="separate"/>
        </w:r>
        <w:r w:rsidR="00853E69">
          <w:rPr>
            <w:noProof/>
          </w:rPr>
          <w:t>16</w:t>
        </w:r>
        <w:r w:rsidR="00853E69">
          <w:rPr>
            <w:noProof/>
          </w:rPr>
          <w:fldChar w:fldCharType="end"/>
        </w:r>
      </w:hyperlink>
    </w:p>
    <w:p w14:paraId="04963259" w14:textId="4BA025CF" w:rsidR="00853E69" w:rsidRDefault="00053DC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24935354" w:history="1">
        <w:r w:rsidR="00853E69" w:rsidRPr="00377CEC">
          <w:rPr>
            <w:rStyle w:val="Lienhypertexte"/>
            <w:noProof/>
          </w:rPr>
          <w:t>2.2.1</w:t>
        </w:r>
        <w:r w:rsidR="00853E69">
          <w:rPr>
            <w:rFonts w:asciiTheme="minorHAnsi" w:eastAsiaTheme="minorEastAsia" w:hAnsiTheme="minorHAnsi" w:cstheme="minorBidi"/>
            <w:i w:val="0"/>
            <w:iCs w:val="0"/>
            <w:noProof/>
            <w:sz w:val="22"/>
            <w:szCs w:val="22"/>
            <w:lang w:val="fr-FR" w:eastAsia="fr-FR"/>
          </w:rPr>
          <w:tab/>
        </w:r>
        <w:r w:rsidR="00853E69" w:rsidRPr="00377CEC">
          <w:rPr>
            <w:rStyle w:val="Lienhypertexte"/>
            <w:noProof/>
          </w:rPr>
          <w:t>Intended use(s) as applied for by the applicant</w:t>
        </w:r>
        <w:r w:rsidR="00853E69">
          <w:rPr>
            <w:noProof/>
          </w:rPr>
          <w:tab/>
        </w:r>
        <w:r w:rsidR="00853E69">
          <w:rPr>
            <w:noProof/>
          </w:rPr>
          <w:fldChar w:fldCharType="begin"/>
        </w:r>
        <w:r w:rsidR="00853E69">
          <w:rPr>
            <w:noProof/>
          </w:rPr>
          <w:instrText xml:space="preserve"> PAGEREF _Toc124935354 \h </w:instrText>
        </w:r>
        <w:r w:rsidR="00853E69">
          <w:rPr>
            <w:noProof/>
          </w:rPr>
        </w:r>
        <w:r w:rsidR="00853E69">
          <w:rPr>
            <w:noProof/>
          </w:rPr>
          <w:fldChar w:fldCharType="separate"/>
        </w:r>
        <w:r w:rsidR="00853E69">
          <w:rPr>
            <w:noProof/>
          </w:rPr>
          <w:t>16</w:t>
        </w:r>
        <w:r w:rsidR="00853E69">
          <w:rPr>
            <w:noProof/>
          </w:rPr>
          <w:fldChar w:fldCharType="end"/>
        </w:r>
      </w:hyperlink>
    </w:p>
    <w:p w14:paraId="11163250" w14:textId="6ADBA4B6" w:rsidR="00853E69" w:rsidRDefault="00053DC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24935355" w:history="1">
        <w:r w:rsidR="00853E69" w:rsidRPr="00377CEC">
          <w:rPr>
            <w:rStyle w:val="Lienhypertexte"/>
            <w:rFonts w:eastAsia="Calibri"/>
            <w:noProof/>
            <w:lang w:eastAsia="sv-SE"/>
          </w:rPr>
          <w:t>2.2.2</w:t>
        </w:r>
        <w:r w:rsidR="00853E69">
          <w:rPr>
            <w:rFonts w:asciiTheme="minorHAnsi" w:eastAsiaTheme="minorEastAsia" w:hAnsiTheme="minorHAnsi" w:cstheme="minorBidi"/>
            <w:i w:val="0"/>
            <w:iCs w:val="0"/>
            <w:noProof/>
            <w:sz w:val="22"/>
            <w:szCs w:val="22"/>
            <w:lang w:val="fr-FR" w:eastAsia="fr-FR"/>
          </w:rPr>
          <w:tab/>
        </w:r>
        <w:r w:rsidR="00853E69" w:rsidRPr="00377CEC">
          <w:rPr>
            <w:rStyle w:val="Lienhypertexte"/>
            <w:noProof/>
          </w:rPr>
          <w:t>Physical, chemical and technical properties</w:t>
        </w:r>
        <w:r w:rsidR="00853E69">
          <w:rPr>
            <w:noProof/>
          </w:rPr>
          <w:tab/>
        </w:r>
        <w:r w:rsidR="00853E69">
          <w:rPr>
            <w:noProof/>
          </w:rPr>
          <w:fldChar w:fldCharType="begin"/>
        </w:r>
        <w:r w:rsidR="00853E69">
          <w:rPr>
            <w:noProof/>
          </w:rPr>
          <w:instrText xml:space="preserve"> PAGEREF _Toc124935355 \h </w:instrText>
        </w:r>
        <w:r w:rsidR="00853E69">
          <w:rPr>
            <w:noProof/>
          </w:rPr>
        </w:r>
        <w:r w:rsidR="00853E69">
          <w:rPr>
            <w:noProof/>
          </w:rPr>
          <w:fldChar w:fldCharType="separate"/>
        </w:r>
        <w:r w:rsidR="00853E69">
          <w:rPr>
            <w:noProof/>
          </w:rPr>
          <w:t>17</w:t>
        </w:r>
        <w:r w:rsidR="00853E69">
          <w:rPr>
            <w:noProof/>
          </w:rPr>
          <w:fldChar w:fldCharType="end"/>
        </w:r>
      </w:hyperlink>
    </w:p>
    <w:p w14:paraId="1B94E076" w14:textId="6790CC26" w:rsidR="00853E69" w:rsidRDefault="00053DC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24935356" w:history="1">
        <w:r w:rsidR="00853E69" w:rsidRPr="00377CEC">
          <w:rPr>
            <w:rStyle w:val="Lienhypertexte"/>
            <w:rFonts w:eastAsia="Calibri"/>
            <w:noProof/>
            <w:lang w:eastAsia="en-US"/>
          </w:rPr>
          <w:t>2.2.3</w:t>
        </w:r>
        <w:r w:rsidR="00853E69">
          <w:rPr>
            <w:rFonts w:asciiTheme="minorHAnsi" w:eastAsiaTheme="minorEastAsia" w:hAnsiTheme="minorHAnsi" w:cstheme="minorBidi"/>
            <w:i w:val="0"/>
            <w:iCs w:val="0"/>
            <w:noProof/>
            <w:sz w:val="22"/>
            <w:szCs w:val="22"/>
            <w:lang w:val="fr-FR" w:eastAsia="fr-FR"/>
          </w:rPr>
          <w:tab/>
        </w:r>
        <w:r w:rsidR="00853E69" w:rsidRPr="00377CEC">
          <w:rPr>
            <w:rStyle w:val="Lienhypertexte"/>
            <w:noProof/>
          </w:rPr>
          <w:t>Physical hazards and respective characteristics</w:t>
        </w:r>
        <w:r w:rsidR="00853E69">
          <w:rPr>
            <w:noProof/>
          </w:rPr>
          <w:tab/>
        </w:r>
        <w:r w:rsidR="00853E69">
          <w:rPr>
            <w:noProof/>
          </w:rPr>
          <w:fldChar w:fldCharType="begin"/>
        </w:r>
        <w:r w:rsidR="00853E69">
          <w:rPr>
            <w:noProof/>
          </w:rPr>
          <w:instrText xml:space="preserve"> PAGEREF _Toc124935356 \h </w:instrText>
        </w:r>
        <w:r w:rsidR="00853E69">
          <w:rPr>
            <w:noProof/>
          </w:rPr>
        </w:r>
        <w:r w:rsidR="00853E69">
          <w:rPr>
            <w:noProof/>
          </w:rPr>
          <w:fldChar w:fldCharType="separate"/>
        </w:r>
        <w:r w:rsidR="00853E69">
          <w:rPr>
            <w:noProof/>
          </w:rPr>
          <w:t>29</w:t>
        </w:r>
        <w:r w:rsidR="00853E69">
          <w:rPr>
            <w:noProof/>
          </w:rPr>
          <w:fldChar w:fldCharType="end"/>
        </w:r>
      </w:hyperlink>
    </w:p>
    <w:p w14:paraId="3973C797" w14:textId="5EFBCDF4" w:rsidR="00853E69" w:rsidRDefault="00053DC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24935357" w:history="1">
        <w:r w:rsidR="00853E69" w:rsidRPr="00377CEC">
          <w:rPr>
            <w:rStyle w:val="Lienhypertexte"/>
            <w:noProof/>
          </w:rPr>
          <w:t>2.2.4</w:t>
        </w:r>
        <w:r w:rsidR="00853E69">
          <w:rPr>
            <w:rFonts w:asciiTheme="minorHAnsi" w:eastAsiaTheme="minorEastAsia" w:hAnsiTheme="minorHAnsi" w:cstheme="minorBidi"/>
            <w:i w:val="0"/>
            <w:iCs w:val="0"/>
            <w:noProof/>
            <w:sz w:val="22"/>
            <w:szCs w:val="22"/>
            <w:lang w:val="fr-FR" w:eastAsia="fr-FR"/>
          </w:rPr>
          <w:tab/>
        </w:r>
        <w:r w:rsidR="00853E69" w:rsidRPr="00377CEC">
          <w:rPr>
            <w:rStyle w:val="Lienhypertexte"/>
            <w:noProof/>
          </w:rPr>
          <w:t>Methods for detection and identification</w:t>
        </w:r>
        <w:r w:rsidR="00853E69">
          <w:rPr>
            <w:noProof/>
          </w:rPr>
          <w:tab/>
        </w:r>
        <w:r w:rsidR="00853E69">
          <w:rPr>
            <w:noProof/>
          </w:rPr>
          <w:fldChar w:fldCharType="begin"/>
        </w:r>
        <w:r w:rsidR="00853E69">
          <w:rPr>
            <w:noProof/>
          </w:rPr>
          <w:instrText xml:space="preserve"> PAGEREF _Toc124935357 \h </w:instrText>
        </w:r>
        <w:r w:rsidR="00853E69">
          <w:rPr>
            <w:noProof/>
          </w:rPr>
        </w:r>
        <w:r w:rsidR="00853E69">
          <w:rPr>
            <w:noProof/>
          </w:rPr>
          <w:fldChar w:fldCharType="separate"/>
        </w:r>
        <w:r w:rsidR="00853E69">
          <w:rPr>
            <w:noProof/>
          </w:rPr>
          <w:t>40</w:t>
        </w:r>
        <w:r w:rsidR="00853E69">
          <w:rPr>
            <w:noProof/>
          </w:rPr>
          <w:fldChar w:fldCharType="end"/>
        </w:r>
      </w:hyperlink>
    </w:p>
    <w:p w14:paraId="29BCB297" w14:textId="0289741B" w:rsidR="00853E69" w:rsidRDefault="00053DC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24935358" w:history="1">
        <w:r w:rsidR="00853E69" w:rsidRPr="00377CEC">
          <w:rPr>
            <w:rStyle w:val="Lienhypertexte"/>
            <w:noProof/>
          </w:rPr>
          <w:t>2.2.5</w:t>
        </w:r>
        <w:r w:rsidR="00853E69">
          <w:rPr>
            <w:rFonts w:asciiTheme="minorHAnsi" w:eastAsiaTheme="minorEastAsia" w:hAnsiTheme="minorHAnsi" w:cstheme="minorBidi"/>
            <w:i w:val="0"/>
            <w:iCs w:val="0"/>
            <w:noProof/>
            <w:sz w:val="22"/>
            <w:szCs w:val="22"/>
            <w:lang w:val="fr-FR" w:eastAsia="fr-FR"/>
          </w:rPr>
          <w:tab/>
        </w:r>
        <w:r w:rsidR="00853E69" w:rsidRPr="00377CEC">
          <w:rPr>
            <w:rStyle w:val="Lienhypertexte"/>
            <w:noProof/>
          </w:rPr>
          <w:t>Efficacy against target organisms</w:t>
        </w:r>
        <w:r w:rsidR="00853E69">
          <w:rPr>
            <w:noProof/>
          </w:rPr>
          <w:tab/>
        </w:r>
        <w:r w:rsidR="00853E69">
          <w:rPr>
            <w:noProof/>
          </w:rPr>
          <w:fldChar w:fldCharType="begin"/>
        </w:r>
        <w:r w:rsidR="00853E69">
          <w:rPr>
            <w:noProof/>
          </w:rPr>
          <w:instrText xml:space="preserve"> PAGEREF _Toc124935358 \h </w:instrText>
        </w:r>
        <w:r w:rsidR="00853E69">
          <w:rPr>
            <w:noProof/>
          </w:rPr>
        </w:r>
        <w:r w:rsidR="00853E69">
          <w:rPr>
            <w:noProof/>
          </w:rPr>
          <w:fldChar w:fldCharType="separate"/>
        </w:r>
        <w:r w:rsidR="00853E69">
          <w:rPr>
            <w:noProof/>
          </w:rPr>
          <w:t>41</w:t>
        </w:r>
        <w:r w:rsidR="00853E69">
          <w:rPr>
            <w:noProof/>
          </w:rPr>
          <w:fldChar w:fldCharType="end"/>
        </w:r>
      </w:hyperlink>
    </w:p>
    <w:p w14:paraId="471C1050" w14:textId="1153A632" w:rsidR="00853E69" w:rsidRDefault="00053DC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24935359" w:history="1">
        <w:r w:rsidR="00853E69" w:rsidRPr="00377CEC">
          <w:rPr>
            <w:rStyle w:val="Lienhypertexte"/>
            <w:rFonts w:cs="Times New Roman"/>
            <w:b/>
            <w:iCs/>
            <w:noProof/>
            <w:lang w:eastAsia="en-US"/>
          </w:rPr>
          <w:t>2.2.5.1</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Function and field of use</w:t>
        </w:r>
        <w:r w:rsidR="00853E69">
          <w:rPr>
            <w:noProof/>
          </w:rPr>
          <w:tab/>
        </w:r>
        <w:r w:rsidR="00853E69">
          <w:rPr>
            <w:noProof/>
          </w:rPr>
          <w:fldChar w:fldCharType="begin"/>
        </w:r>
        <w:r w:rsidR="00853E69">
          <w:rPr>
            <w:noProof/>
          </w:rPr>
          <w:instrText xml:space="preserve"> PAGEREF _Toc124935359 \h </w:instrText>
        </w:r>
        <w:r w:rsidR="00853E69">
          <w:rPr>
            <w:noProof/>
          </w:rPr>
        </w:r>
        <w:r w:rsidR="00853E69">
          <w:rPr>
            <w:noProof/>
          </w:rPr>
          <w:fldChar w:fldCharType="separate"/>
        </w:r>
        <w:r w:rsidR="00853E69">
          <w:rPr>
            <w:noProof/>
          </w:rPr>
          <w:t>41</w:t>
        </w:r>
        <w:r w:rsidR="00853E69">
          <w:rPr>
            <w:noProof/>
          </w:rPr>
          <w:fldChar w:fldCharType="end"/>
        </w:r>
      </w:hyperlink>
    </w:p>
    <w:p w14:paraId="1AAAB584" w14:textId="1BE42E54" w:rsidR="00853E69" w:rsidRDefault="00053DC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24935360" w:history="1">
        <w:r w:rsidR="00853E69" w:rsidRPr="00377CEC">
          <w:rPr>
            <w:rStyle w:val="Lienhypertexte"/>
            <w:rFonts w:cs="Times New Roman"/>
            <w:b/>
            <w:iCs/>
            <w:noProof/>
            <w:lang w:eastAsia="en-US"/>
          </w:rPr>
          <w:t>2.2.5.2</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Organisms to be controlled and products, organisms or objects to be protected</w:t>
        </w:r>
        <w:r w:rsidR="00853E69">
          <w:rPr>
            <w:noProof/>
          </w:rPr>
          <w:tab/>
        </w:r>
        <w:r w:rsidR="00853E69">
          <w:rPr>
            <w:noProof/>
          </w:rPr>
          <w:fldChar w:fldCharType="begin"/>
        </w:r>
        <w:r w:rsidR="00853E69">
          <w:rPr>
            <w:noProof/>
          </w:rPr>
          <w:instrText xml:space="preserve"> PAGEREF _Toc124935360 \h </w:instrText>
        </w:r>
        <w:r w:rsidR="00853E69">
          <w:rPr>
            <w:noProof/>
          </w:rPr>
        </w:r>
        <w:r w:rsidR="00853E69">
          <w:rPr>
            <w:noProof/>
          </w:rPr>
          <w:fldChar w:fldCharType="separate"/>
        </w:r>
        <w:r w:rsidR="00853E69">
          <w:rPr>
            <w:noProof/>
          </w:rPr>
          <w:t>41</w:t>
        </w:r>
        <w:r w:rsidR="00853E69">
          <w:rPr>
            <w:noProof/>
          </w:rPr>
          <w:fldChar w:fldCharType="end"/>
        </w:r>
      </w:hyperlink>
    </w:p>
    <w:p w14:paraId="22024460" w14:textId="1F18A0B5" w:rsidR="00853E69" w:rsidRDefault="00053DC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24935361" w:history="1">
        <w:r w:rsidR="00853E69" w:rsidRPr="00377CEC">
          <w:rPr>
            <w:rStyle w:val="Lienhypertexte"/>
            <w:rFonts w:cs="Times New Roman"/>
            <w:b/>
            <w:iCs/>
            <w:noProof/>
            <w:lang w:eastAsia="en-US"/>
          </w:rPr>
          <w:t>2.2.5.3</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Effects on target organisms, including unacceptable suffering</w:t>
        </w:r>
        <w:r w:rsidR="00853E69">
          <w:rPr>
            <w:noProof/>
          </w:rPr>
          <w:tab/>
        </w:r>
        <w:r w:rsidR="00853E69">
          <w:rPr>
            <w:noProof/>
          </w:rPr>
          <w:fldChar w:fldCharType="begin"/>
        </w:r>
        <w:r w:rsidR="00853E69">
          <w:rPr>
            <w:noProof/>
          </w:rPr>
          <w:instrText xml:space="preserve"> PAGEREF _Toc124935361 \h </w:instrText>
        </w:r>
        <w:r w:rsidR="00853E69">
          <w:rPr>
            <w:noProof/>
          </w:rPr>
        </w:r>
        <w:r w:rsidR="00853E69">
          <w:rPr>
            <w:noProof/>
          </w:rPr>
          <w:fldChar w:fldCharType="separate"/>
        </w:r>
        <w:r w:rsidR="00853E69">
          <w:rPr>
            <w:noProof/>
          </w:rPr>
          <w:t>41</w:t>
        </w:r>
        <w:r w:rsidR="00853E69">
          <w:rPr>
            <w:noProof/>
          </w:rPr>
          <w:fldChar w:fldCharType="end"/>
        </w:r>
      </w:hyperlink>
    </w:p>
    <w:p w14:paraId="4C05CBEC" w14:textId="7B32F917" w:rsidR="00853E69" w:rsidRDefault="00053DC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24935362" w:history="1">
        <w:r w:rsidR="00853E69" w:rsidRPr="00377CEC">
          <w:rPr>
            <w:rStyle w:val="Lienhypertexte"/>
            <w:rFonts w:cs="Times New Roman"/>
            <w:b/>
            <w:iCs/>
            <w:noProof/>
            <w:lang w:eastAsia="en-US"/>
          </w:rPr>
          <w:t>2.2.5.4</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Mode of action, including time delay</w:t>
        </w:r>
        <w:r w:rsidR="00853E69">
          <w:rPr>
            <w:noProof/>
          </w:rPr>
          <w:tab/>
        </w:r>
        <w:r w:rsidR="00853E69">
          <w:rPr>
            <w:noProof/>
          </w:rPr>
          <w:fldChar w:fldCharType="begin"/>
        </w:r>
        <w:r w:rsidR="00853E69">
          <w:rPr>
            <w:noProof/>
          </w:rPr>
          <w:instrText xml:space="preserve"> PAGEREF _Toc124935362 \h </w:instrText>
        </w:r>
        <w:r w:rsidR="00853E69">
          <w:rPr>
            <w:noProof/>
          </w:rPr>
        </w:r>
        <w:r w:rsidR="00853E69">
          <w:rPr>
            <w:noProof/>
          </w:rPr>
          <w:fldChar w:fldCharType="separate"/>
        </w:r>
        <w:r w:rsidR="00853E69">
          <w:rPr>
            <w:noProof/>
          </w:rPr>
          <w:t>41</w:t>
        </w:r>
        <w:r w:rsidR="00853E69">
          <w:rPr>
            <w:noProof/>
          </w:rPr>
          <w:fldChar w:fldCharType="end"/>
        </w:r>
      </w:hyperlink>
    </w:p>
    <w:p w14:paraId="156D0DA7" w14:textId="00A27F92" w:rsidR="00853E69" w:rsidRDefault="00053DC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24935363" w:history="1">
        <w:r w:rsidR="00853E69" w:rsidRPr="00377CEC">
          <w:rPr>
            <w:rStyle w:val="Lienhypertexte"/>
            <w:rFonts w:cs="Times New Roman"/>
            <w:b/>
            <w:iCs/>
            <w:noProof/>
            <w:lang w:eastAsia="en-US"/>
          </w:rPr>
          <w:t>2.2.5.5</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Efficacy data</w:t>
        </w:r>
        <w:r w:rsidR="00853E69">
          <w:rPr>
            <w:noProof/>
          </w:rPr>
          <w:tab/>
        </w:r>
        <w:r w:rsidR="00853E69">
          <w:rPr>
            <w:noProof/>
          </w:rPr>
          <w:fldChar w:fldCharType="begin"/>
        </w:r>
        <w:r w:rsidR="00853E69">
          <w:rPr>
            <w:noProof/>
          </w:rPr>
          <w:instrText xml:space="preserve"> PAGEREF _Toc124935363 \h </w:instrText>
        </w:r>
        <w:r w:rsidR="00853E69">
          <w:rPr>
            <w:noProof/>
          </w:rPr>
        </w:r>
        <w:r w:rsidR="00853E69">
          <w:rPr>
            <w:noProof/>
          </w:rPr>
          <w:fldChar w:fldCharType="separate"/>
        </w:r>
        <w:r w:rsidR="00853E69">
          <w:rPr>
            <w:noProof/>
          </w:rPr>
          <w:t>42</w:t>
        </w:r>
        <w:r w:rsidR="00853E69">
          <w:rPr>
            <w:noProof/>
          </w:rPr>
          <w:fldChar w:fldCharType="end"/>
        </w:r>
      </w:hyperlink>
    </w:p>
    <w:p w14:paraId="13B18F3F" w14:textId="76CA6F72" w:rsidR="00853E69" w:rsidRDefault="00053DC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24935364" w:history="1">
        <w:r w:rsidR="00853E69" w:rsidRPr="00377CEC">
          <w:rPr>
            <w:rStyle w:val="Lienhypertexte"/>
            <w:rFonts w:cs="Times New Roman"/>
            <w:b/>
            <w:iCs/>
            <w:noProof/>
            <w:lang w:eastAsia="en-US"/>
          </w:rPr>
          <w:t>2.2.5.6</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Occurrence of resistance and resistance management</w:t>
        </w:r>
        <w:r w:rsidR="00853E69">
          <w:rPr>
            <w:noProof/>
          </w:rPr>
          <w:tab/>
        </w:r>
        <w:r w:rsidR="00853E69">
          <w:rPr>
            <w:noProof/>
          </w:rPr>
          <w:fldChar w:fldCharType="begin"/>
        </w:r>
        <w:r w:rsidR="00853E69">
          <w:rPr>
            <w:noProof/>
          </w:rPr>
          <w:instrText xml:space="preserve"> PAGEREF _Toc124935364 \h </w:instrText>
        </w:r>
        <w:r w:rsidR="00853E69">
          <w:rPr>
            <w:noProof/>
          </w:rPr>
        </w:r>
        <w:r w:rsidR="00853E69">
          <w:rPr>
            <w:noProof/>
          </w:rPr>
          <w:fldChar w:fldCharType="separate"/>
        </w:r>
        <w:r w:rsidR="00853E69">
          <w:rPr>
            <w:noProof/>
          </w:rPr>
          <w:t>44</w:t>
        </w:r>
        <w:r w:rsidR="00853E69">
          <w:rPr>
            <w:noProof/>
          </w:rPr>
          <w:fldChar w:fldCharType="end"/>
        </w:r>
      </w:hyperlink>
    </w:p>
    <w:p w14:paraId="1DD1139E" w14:textId="7EF6C9FE" w:rsidR="00853E69" w:rsidRDefault="00053DC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24935365" w:history="1">
        <w:r w:rsidR="00853E69" w:rsidRPr="00377CEC">
          <w:rPr>
            <w:rStyle w:val="Lienhypertexte"/>
            <w:rFonts w:cs="Times New Roman"/>
            <w:b/>
            <w:iCs/>
            <w:noProof/>
            <w:lang w:eastAsia="en-US"/>
          </w:rPr>
          <w:t>2.2.5.7</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Known limitations</w:t>
        </w:r>
        <w:r w:rsidR="00853E69">
          <w:rPr>
            <w:noProof/>
          </w:rPr>
          <w:tab/>
        </w:r>
        <w:r w:rsidR="00853E69">
          <w:rPr>
            <w:noProof/>
          </w:rPr>
          <w:fldChar w:fldCharType="begin"/>
        </w:r>
        <w:r w:rsidR="00853E69">
          <w:rPr>
            <w:noProof/>
          </w:rPr>
          <w:instrText xml:space="preserve"> PAGEREF _Toc124935365 \h </w:instrText>
        </w:r>
        <w:r w:rsidR="00853E69">
          <w:rPr>
            <w:noProof/>
          </w:rPr>
        </w:r>
        <w:r w:rsidR="00853E69">
          <w:rPr>
            <w:noProof/>
          </w:rPr>
          <w:fldChar w:fldCharType="separate"/>
        </w:r>
        <w:r w:rsidR="00853E69">
          <w:rPr>
            <w:noProof/>
          </w:rPr>
          <w:t>44</w:t>
        </w:r>
        <w:r w:rsidR="00853E69">
          <w:rPr>
            <w:noProof/>
          </w:rPr>
          <w:fldChar w:fldCharType="end"/>
        </w:r>
      </w:hyperlink>
    </w:p>
    <w:p w14:paraId="78EA62EC" w14:textId="1618BFB3" w:rsidR="00853E69" w:rsidRDefault="00053DC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24935366" w:history="1">
        <w:r w:rsidR="00853E69" w:rsidRPr="00377CEC">
          <w:rPr>
            <w:rStyle w:val="Lienhypertexte"/>
            <w:rFonts w:cs="Times New Roman"/>
            <w:b/>
            <w:iCs/>
            <w:noProof/>
            <w:lang w:eastAsia="en-US"/>
          </w:rPr>
          <w:t>2.2.5.8</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Evaluation of the label claims</w:t>
        </w:r>
        <w:r w:rsidR="00853E69">
          <w:rPr>
            <w:noProof/>
          </w:rPr>
          <w:tab/>
        </w:r>
        <w:r w:rsidR="00853E69">
          <w:rPr>
            <w:noProof/>
          </w:rPr>
          <w:fldChar w:fldCharType="begin"/>
        </w:r>
        <w:r w:rsidR="00853E69">
          <w:rPr>
            <w:noProof/>
          </w:rPr>
          <w:instrText xml:space="preserve"> PAGEREF _Toc124935366 \h </w:instrText>
        </w:r>
        <w:r w:rsidR="00853E69">
          <w:rPr>
            <w:noProof/>
          </w:rPr>
        </w:r>
        <w:r w:rsidR="00853E69">
          <w:rPr>
            <w:noProof/>
          </w:rPr>
          <w:fldChar w:fldCharType="separate"/>
        </w:r>
        <w:r w:rsidR="00853E69">
          <w:rPr>
            <w:noProof/>
          </w:rPr>
          <w:t>44</w:t>
        </w:r>
        <w:r w:rsidR="00853E69">
          <w:rPr>
            <w:noProof/>
          </w:rPr>
          <w:fldChar w:fldCharType="end"/>
        </w:r>
      </w:hyperlink>
    </w:p>
    <w:p w14:paraId="52E1DF5C" w14:textId="243DFC69" w:rsidR="00853E69" w:rsidRDefault="00053DCE">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24935367" w:history="1">
        <w:r w:rsidR="00853E69" w:rsidRPr="00377CEC">
          <w:rPr>
            <w:rStyle w:val="Lienhypertexte"/>
            <w:b/>
            <w:noProof/>
          </w:rPr>
          <w:t>2.2.5.9</w:t>
        </w:r>
        <w:r w:rsidR="00853E69">
          <w:rPr>
            <w:rFonts w:asciiTheme="minorHAnsi" w:eastAsiaTheme="minorEastAsia" w:hAnsiTheme="minorHAnsi" w:cstheme="minorBidi"/>
            <w:noProof/>
            <w:sz w:val="22"/>
            <w:szCs w:val="22"/>
            <w:lang w:val="fr-FR" w:eastAsia="fr-FR"/>
          </w:rPr>
          <w:tab/>
        </w:r>
        <w:r w:rsidR="00853E69" w:rsidRPr="00377CEC">
          <w:rPr>
            <w:rStyle w:val="Lienhypertexte"/>
            <w:noProof/>
          </w:rPr>
          <w:t>Relevant information if the product is intended to be authorised for use with other biocidal product(s)</w:t>
        </w:r>
        <w:r w:rsidR="00853E69">
          <w:rPr>
            <w:noProof/>
          </w:rPr>
          <w:tab/>
        </w:r>
        <w:r w:rsidR="00853E69">
          <w:rPr>
            <w:noProof/>
          </w:rPr>
          <w:fldChar w:fldCharType="begin"/>
        </w:r>
        <w:r w:rsidR="00853E69">
          <w:rPr>
            <w:noProof/>
          </w:rPr>
          <w:instrText xml:space="preserve"> PAGEREF _Toc124935367 \h </w:instrText>
        </w:r>
        <w:r w:rsidR="00853E69">
          <w:rPr>
            <w:noProof/>
          </w:rPr>
        </w:r>
        <w:r w:rsidR="00853E69">
          <w:rPr>
            <w:noProof/>
          </w:rPr>
          <w:fldChar w:fldCharType="separate"/>
        </w:r>
        <w:r w:rsidR="00853E69">
          <w:rPr>
            <w:noProof/>
          </w:rPr>
          <w:t>44</w:t>
        </w:r>
        <w:r w:rsidR="00853E69">
          <w:rPr>
            <w:noProof/>
          </w:rPr>
          <w:fldChar w:fldCharType="end"/>
        </w:r>
      </w:hyperlink>
    </w:p>
    <w:p w14:paraId="3E42AE5B" w14:textId="5B3461A9" w:rsidR="00853E69" w:rsidRDefault="00053DC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24935368" w:history="1">
        <w:r w:rsidR="00853E69" w:rsidRPr="00377CEC">
          <w:rPr>
            <w:rStyle w:val="Lienhypertexte"/>
            <w:rFonts w:eastAsia="Calibri" w:cs="Times New Roman"/>
            <w:noProof/>
            <w:lang w:eastAsia="en-US"/>
          </w:rPr>
          <w:t>2.2.6</w:t>
        </w:r>
        <w:r w:rsidR="00853E69">
          <w:rPr>
            <w:rFonts w:asciiTheme="minorHAnsi" w:eastAsiaTheme="minorEastAsia" w:hAnsiTheme="minorHAnsi" w:cstheme="minorBidi"/>
            <w:i w:val="0"/>
            <w:iCs w:val="0"/>
            <w:noProof/>
            <w:sz w:val="22"/>
            <w:szCs w:val="22"/>
            <w:lang w:val="fr-FR" w:eastAsia="fr-FR"/>
          </w:rPr>
          <w:tab/>
        </w:r>
        <w:r w:rsidR="00853E69" w:rsidRPr="00377CEC">
          <w:rPr>
            <w:rStyle w:val="Lienhypertexte"/>
            <w:noProof/>
          </w:rPr>
          <w:t>Human health</w:t>
        </w:r>
        <w:r w:rsidR="00853E69">
          <w:rPr>
            <w:noProof/>
          </w:rPr>
          <w:tab/>
        </w:r>
        <w:r w:rsidR="00853E69">
          <w:rPr>
            <w:noProof/>
          </w:rPr>
          <w:fldChar w:fldCharType="begin"/>
        </w:r>
        <w:r w:rsidR="00853E69">
          <w:rPr>
            <w:noProof/>
          </w:rPr>
          <w:instrText xml:space="preserve"> PAGEREF _Toc124935368 \h </w:instrText>
        </w:r>
        <w:r w:rsidR="00853E69">
          <w:rPr>
            <w:noProof/>
          </w:rPr>
        </w:r>
        <w:r w:rsidR="00853E69">
          <w:rPr>
            <w:noProof/>
          </w:rPr>
          <w:fldChar w:fldCharType="separate"/>
        </w:r>
        <w:r w:rsidR="00853E69">
          <w:rPr>
            <w:noProof/>
          </w:rPr>
          <w:t>45</w:t>
        </w:r>
        <w:r w:rsidR="00853E69">
          <w:rPr>
            <w:noProof/>
          </w:rPr>
          <w:fldChar w:fldCharType="end"/>
        </w:r>
      </w:hyperlink>
    </w:p>
    <w:p w14:paraId="1F279C0C" w14:textId="6E9EA7D2" w:rsidR="00853E69" w:rsidRDefault="00053DC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24935369" w:history="1">
        <w:r w:rsidR="00853E69" w:rsidRPr="00377CEC">
          <w:rPr>
            <w:rStyle w:val="Lienhypertexte"/>
            <w:rFonts w:eastAsia="Calibri" w:cs="Times New Roman"/>
            <w:noProof/>
            <w:lang w:eastAsia="en-US"/>
          </w:rPr>
          <w:t>2.2.7</w:t>
        </w:r>
        <w:r w:rsidR="00853E69">
          <w:rPr>
            <w:rFonts w:asciiTheme="minorHAnsi" w:eastAsiaTheme="minorEastAsia" w:hAnsiTheme="minorHAnsi" w:cstheme="minorBidi"/>
            <w:i w:val="0"/>
            <w:iCs w:val="0"/>
            <w:noProof/>
            <w:sz w:val="22"/>
            <w:szCs w:val="22"/>
            <w:lang w:val="fr-FR" w:eastAsia="fr-FR"/>
          </w:rPr>
          <w:tab/>
        </w:r>
        <w:r w:rsidR="00853E69" w:rsidRPr="00377CEC">
          <w:rPr>
            <w:rStyle w:val="Lienhypertexte"/>
            <w:noProof/>
          </w:rPr>
          <w:t>Animal health</w:t>
        </w:r>
        <w:r w:rsidR="00853E69">
          <w:rPr>
            <w:noProof/>
          </w:rPr>
          <w:tab/>
        </w:r>
        <w:r w:rsidR="00853E69">
          <w:rPr>
            <w:noProof/>
          </w:rPr>
          <w:fldChar w:fldCharType="begin"/>
        </w:r>
        <w:r w:rsidR="00853E69">
          <w:rPr>
            <w:noProof/>
          </w:rPr>
          <w:instrText xml:space="preserve"> PAGEREF _Toc124935369 \h </w:instrText>
        </w:r>
        <w:r w:rsidR="00853E69">
          <w:rPr>
            <w:noProof/>
          </w:rPr>
        </w:r>
        <w:r w:rsidR="00853E69">
          <w:rPr>
            <w:noProof/>
          </w:rPr>
          <w:fldChar w:fldCharType="separate"/>
        </w:r>
        <w:r w:rsidR="00853E69">
          <w:rPr>
            <w:noProof/>
          </w:rPr>
          <w:t>48</w:t>
        </w:r>
        <w:r w:rsidR="00853E69">
          <w:rPr>
            <w:noProof/>
          </w:rPr>
          <w:fldChar w:fldCharType="end"/>
        </w:r>
      </w:hyperlink>
    </w:p>
    <w:p w14:paraId="4D9A3AAC" w14:textId="7BDD60F9" w:rsidR="00853E69" w:rsidRDefault="00053DC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24935370" w:history="1">
        <w:r w:rsidR="00853E69" w:rsidRPr="00377CEC">
          <w:rPr>
            <w:rStyle w:val="Lienhypertexte"/>
            <w:rFonts w:eastAsia="Calibri" w:cs="Times New Roman"/>
            <w:noProof/>
            <w:lang w:eastAsia="en-US"/>
          </w:rPr>
          <w:t>2.2.8</w:t>
        </w:r>
        <w:r w:rsidR="00853E69">
          <w:rPr>
            <w:rFonts w:asciiTheme="minorHAnsi" w:eastAsiaTheme="minorEastAsia" w:hAnsiTheme="minorHAnsi" w:cstheme="minorBidi"/>
            <w:i w:val="0"/>
            <w:iCs w:val="0"/>
            <w:noProof/>
            <w:sz w:val="22"/>
            <w:szCs w:val="22"/>
            <w:lang w:val="fr-FR" w:eastAsia="fr-FR"/>
          </w:rPr>
          <w:tab/>
        </w:r>
        <w:r w:rsidR="00853E69" w:rsidRPr="00377CEC">
          <w:rPr>
            <w:rStyle w:val="Lienhypertexte"/>
            <w:noProof/>
          </w:rPr>
          <w:t>Environment</w:t>
        </w:r>
        <w:r w:rsidR="00853E69">
          <w:rPr>
            <w:noProof/>
          </w:rPr>
          <w:tab/>
        </w:r>
        <w:r w:rsidR="00853E69">
          <w:rPr>
            <w:noProof/>
          </w:rPr>
          <w:fldChar w:fldCharType="begin"/>
        </w:r>
        <w:r w:rsidR="00853E69">
          <w:rPr>
            <w:noProof/>
          </w:rPr>
          <w:instrText xml:space="preserve"> PAGEREF _Toc124935370 \h </w:instrText>
        </w:r>
        <w:r w:rsidR="00853E69">
          <w:rPr>
            <w:noProof/>
          </w:rPr>
        </w:r>
        <w:r w:rsidR="00853E69">
          <w:rPr>
            <w:noProof/>
          </w:rPr>
          <w:fldChar w:fldCharType="separate"/>
        </w:r>
        <w:r w:rsidR="00853E69">
          <w:rPr>
            <w:noProof/>
          </w:rPr>
          <w:t>49</w:t>
        </w:r>
        <w:r w:rsidR="00853E69">
          <w:rPr>
            <w:noProof/>
          </w:rPr>
          <w:fldChar w:fldCharType="end"/>
        </w:r>
      </w:hyperlink>
    </w:p>
    <w:p w14:paraId="30C9A8CF" w14:textId="51D886A4" w:rsidR="00853E69" w:rsidRDefault="00053DC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24935371" w:history="1">
        <w:r w:rsidR="00853E69" w:rsidRPr="00377CEC">
          <w:rPr>
            <w:rStyle w:val="Lienhypertexte"/>
            <w:rFonts w:eastAsia="Calibri" w:cs="Times New Roman"/>
            <w:noProof/>
            <w:lang w:eastAsia="en-US"/>
          </w:rPr>
          <w:t>2.2.9</w:t>
        </w:r>
        <w:r w:rsidR="00853E69">
          <w:rPr>
            <w:rFonts w:asciiTheme="minorHAnsi" w:eastAsiaTheme="minorEastAsia" w:hAnsiTheme="minorHAnsi" w:cstheme="minorBidi"/>
            <w:i w:val="0"/>
            <w:iCs w:val="0"/>
            <w:noProof/>
            <w:sz w:val="22"/>
            <w:szCs w:val="22"/>
            <w:lang w:val="fr-FR" w:eastAsia="fr-FR"/>
          </w:rPr>
          <w:tab/>
        </w:r>
        <w:r w:rsidR="00853E69" w:rsidRPr="00377CEC">
          <w:rPr>
            <w:rStyle w:val="Lienhypertexte"/>
            <w:noProof/>
          </w:rPr>
          <w:t>Measures to protect man, animals and the environment</w:t>
        </w:r>
        <w:r w:rsidR="00853E69">
          <w:rPr>
            <w:noProof/>
          </w:rPr>
          <w:tab/>
        </w:r>
        <w:r w:rsidR="00853E69">
          <w:rPr>
            <w:noProof/>
          </w:rPr>
          <w:fldChar w:fldCharType="begin"/>
        </w:r>
        <w:r w:rsidR="00853E69">
          <w:rPr>
            <w:noProof/>
          </w:rPr>
          <w:instrText xml:space="preserve"> PAGEREF _Toc124935371 \h </w:instrText>
        </w:r>
        <w:r w:rsidR="00853E69">
          <w:rPr>
            <w:noProof/>
          </w:rPr>
        </w:r>
        <w:r w:rsidR="00853E69">
          <w:rPr>
            <w:noProof/>
          </w:rPr>
          <w:fldChar w:fldCharType="separate"/>
        </w:r>
        <w:r w:rsidR="00853E69">
          <w:rPr>
            <w:noProof/>
          </w:rPr>
          <w:t>49</w:t>
        </w:r>
        <w:r w:rsidR="00853E69">
          <w:rPr>
            <w:noProof/>
          </w:rPr>
          <w:fldChar w:fldCharType="end"/>
        </w:r>
      </w:hyperlink>
    </w:p>
    <w:p w14:paraId="435DDC40" w14:textId="24727277" w:rsidR="00853E69" w:rsidRDefault="00053DCE">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24935372" w:history="1">
        <w:r w:rsidR="00853E69" w:rsidRPr="00377CEC">
          <w:rPr>
            <w:rStyle w:val="Lienhypertexte"/>
            <w:rFonts w:eastAsia="Calibri"/>
            <w:noProof/>
            <w:lang w:eastAsia="en-US"/>
          </w:rPr>
          <w:t>2.2.10</w:t>
        </w:r>
        <w:r w:rsidR="00853E69">
          <w:rPr>
            <w:rFonts w:asciiTheme="minorHAnsi" w:eastAsiaTheme="minorEastAsia" w:hAnsiTheme="minorHAnsi" w:cstheme="minorBidi"/>
            <w:i w:val="0"/>
            <w:iCs w:val="0"/>
            <w:noProof/>
            <w:sz w:val="22"/>
            <w:szCs w:val="22"/>
            <w:lang w:val="fr-FR" w:eastAsia="fr-FR"/>
          </w:rPr>
          <w:tab/>
        </w:r>
        <w:r w:rsidR="00853E69" w:rsidRPr="00377CEC">
          <w:rPr>
            <w:rStyle w:val="Lienhypertexte"/>
            <w:noProof/>
          </w:rPr>
          <w:t>Assessment of a combination of biocidal products</w:t>
        </w:r>
        <w:r w:rsidR="00853E69">
          <w:rPr>
            <w:noProof/>
          </w:rPr>
          <w:tab/>
        </w:r>
        <w:r w:rsidR="00853E69">
          <w:rPr>
            <w:noProof/>
          </w:rPr>
          <w:fldChar w:fldCharType="begin"/>
        </w:r>
        <w:r w:rsidR="00853E69">
          <w:rPr>
            <w:noProof/>
          </w:rPr>
          <w:instrText xml:space="preserve"> PAGEREF _Toc124935372 \h </w:instrText>
        </w:r>
        <w:r w:rsidR="00853E69">
          <w:rPr>
            <w:noProof/>
          </w:rPr>
        </w:r>
        <w:r w:rsidR="00853E69">
          <w:rPr>
            <w:noProof/>
          </w:rPr>
          <w:fldChar w:fldCharType="separate"/>
        </w:r>
        <w:r w:rsidR="00853E69">
          <w:rPr>
            <w:noProof/>
          </w:rPr>
          <w:t>49</w:t>
        </w:r>
        <w:r w:rsidR="00853E69">
          <w:rPr>
            <w:noProof/>
          </w:rPr>
          <w:fldChar w:fldCharType="end"/>
        </w:r>
      </w:hyperlink>
    </w:p>
    <w:p w14:paraId="02D74EEE" w14:textId="5DA347CA" w:rsidR="00853E69" w:rsidRDefault="00053DCE">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124935373" w:history="1">
        <w:r w:rsidR="00853E69" w:rsidRPr="00377CEC">
          <w:rPr>
            <w:rStyle w:val="Lienhypertexte"/>
            <w:rFonts w:cs="Times New Roman"/>
            <w:i/>
            <w:noProof/>
            <w:kern w:val="1"/>
            <w:lang w:bidi="x-none"/>
          </w:rPr>
          <w:t>3</w:t>
        </w:r>
        <w:r w:rsidR="00853E69">
          <w:rPr>
            <w:rFonts w:asciiTheme="minorHAnsi" w:eastAsiaTheme="minorEastAsia" w:hAnsiTheme="minorHAnsi" w:cstheme="minorBidi"/>
            <w:b w:val="0"/>
            <w:bCs w:val="0"/>
            <w:caps w:val="0"/>
            <w:noProof/>
            <w:sz w:val="22"/>
            <w:szCs w:val="22"/>
            <w:lang w:val="fr-FR" w:eastAsia="fr-FR"/>
          </w:rPr>
          <w:tab/>
        </w:r>
        <w:r w:rsidR="00853E69" w:rsidRPr="00377CEC">
          <w:rPr>
            <w:rStyle w:val="Lienhypertexte"/>
            <w:rFonts w:eastAsia="Calibri"/>
            <w:noProof/>
          </w:rPr>
          <w:t>Annexes</w:t>
        </w:r>
        <w:r w:rsidR="00853E69">
          <w:rPr>
            <w:noProof/>
          </w:rPr>
          <w:tab/>
        </w:r>
        <w:r w:rsidR="00853E69">
          <w:rPr>
            <w:noProof/>
          </w:rPr>
          <w:fldChar w:fldCharType="begin"/>
        </w:r>
        <w:r w:rsidR="00853E69">
          <w:rPr>
            <w:noProof/>
          </w:rPr>
          <w:instrText xml:space="preserve"> PAGEREF _Toc124935373 \h </w:instrText>
        </w:r>
        <w:r w:rsidR="00853E69">
          <w:rPr>
            <w:noProof/>
          </w:rPr>
        </w:r>
        <w:r w:rsidR="00853E69">
          <w:rPr>
            <w:noProof/>
          </w:rPr>
          <w:fldChar w:fldCharType="separate"/>
        </w:r>
        <w:r w:rsidR="00853E69">
          <w:rPr>
            <w:noProof/>
          </w:rPr>
          <w:t>49</w:t>
        </w:r>
        <w:r w:rsidR="00853E69">
          <w:rPr>
            <w:noProof/>
          </w:rPr>
          <w:fldChar w:fldCharType="end"/>
        </w:r>
      </w:hyperlink>
    </w:p>
    <w:p w14:paraId="18FBC579" w14:textId="225DE3FD" w:rsidR="00853E69" w:rsidRDefault="00053DCE">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124935374" w:history="1">
        <w:r w:rsidR="00853E69" w:rsidRPr="00377CEC">
          <w:rPr>
            <w:rStyle w:val="Lienhypertexte"/>
            <w:noProof/>
            <w:lang w:val="de-DE"/>
          </w:rPr>
          <w:t>3.1</w:t>
        </w:r>
        <w:r w:rsidR="00853E69">
          <w:rPr>
            <w:rFonts w:asciiTheme="minorHAnsi" w:eastAsiaTheme="minorEastAsia" w:hAnsiTheme="minorHAnsi" w:cstheme="minorBidi"/>
            <w:smallCaps w:val="0"/>
            <w:noProof/>
            <w:sz w:val="22"/>
            <w:szCs w:val="22"/>
            <w:lang w:val="fr-FR" w:eastAsia="fr-FR"/>
          </w:rPr>
          <w:tab/>
        </w:r>
        <w:r w:rsidR="00853E69" w:rsidRPr="00377CEC">
          <w:rPr>
            <w:rStyle w:val="Lienhypertexte"/>
            <w:noProof/>
          </w:rPr>
          <w:t>List of studies for the biocidal product family</w:t>
        </w:r>
        <w:r w:rsidR="00853E69">
          <w:rPr>
            <w:noProof/>
          </w:rPr>
          <w:tab/>
        </w:r>
        <w:r w:rsidR="00853E69">
          <w:rPr>
            <w:noProof/>
          </w:rPr>
          <w:fldChar w:fldCharType="begin"/>
        </w:r>
        <w:r w:rsidR="00853E69">
          <w:rPr>
            <w:noProof/>
          </w:rPr>
          <w:instrText xml:space="preserve"> PAGEREF _Toc124935374 \h </w:instrText>
        </w:r>
        <w:r w:rsidR="00853E69">
          <w:rPr>
            <w:noProof/>
          </w:rPr>
        </w:r>
        <w:r w:rsidR="00853E69">
          <w:rPr>
            <w:noProof/>
          </w:rPr>
          <w:fldChar w:fldCharType="separate"/>
        </w:r>
        <w:r w:rsidR="00853E69">
          <w:rPr>
            <w:noProof/>
          </w:rPr>
          <w:t>49</w:t>
        </w:r>
        <w:r w:rsidR="00853E69">
          <w:rPr>
            <w:noProof/>
          </w:rPr>
          <w:fldChar w:fldCharType="end"/>
        </w:r>
      </w:hyperlink>
    </w:p>
    <w:p w14:paraId="6A46FAEA" w14:textId="0C060F10" w:rsidR="009D0C0B" w:rsidRDefault="00FA480B">
      <w:pPr>
        <w:spacing w:line="276" w:lineRule="auto"/>
      </w:pPr>
      <w:r w:rsidRPr="00DF5A21">
        <w:fldChar w:fldCharType="end"/>
      </w:r>
    </w:p>
    <w:p w14:paraId="15E548FE" w14:textId="63A08C36" w:rsidR="00E34121" w:rsidRDefault="00E34121">
      <w:pPr>
        <w:spacing w:line="276" w:lineRule="auto"/>
      </w:pPr>
    </w:p>
    <w:p w14:paraId="212FE8BC" w14:textId="21698463" w:rsidR="00E34121" w:rsidRDefault="00E34121">
      <w:pPr>
        <w:spacing w:line="276" w:lineRule="auto"/>
      </w:pPr>
    </w:p>
    <w:p w14:paraId="68088D06" w14:textId="4B41E4C9" w:rsidR="00E34121" w:rsidRDefault="00E34121">
      <w:pPr>
        <w:spacing w:line="276" w:lineRule="auto"/>
      </w:pPr>
    </w:p>
    <w:p w14:paraId="39F2C0DF" w14:textId="3FB76BD8" w:rsidR="00E34121" w:rsidRDefault="00E34121">
      <w:pPr>
        <w:spacing w:line="276" w:lineRule="auto"/>
      </w:pPr>
    </w:p>
    <w:p w14:paraId="7AB10B9E" w14:textId="1397CCD4" w:rsidR="00E34121" w:rsidRDefault="00E34121">
      <w:pPr>
        <w:spacing w:line="276" w:lineRule="auto"/>
      </w:pPr>
    </w:p>
    <w:p w14:paraId="4199989D" w14:textId="68699458" w:rsidR="00E34121" w:rsidRDefault="00E34121">
      <w:pPr>
        <w:spacing w:line="276" w:lineRule="auto"/>
      </w:pPr>
    </w:p>
    <w:p w14:paraId="356CEBDB" w14:textId="1C484860" w:rsidR="00E34121" w:rsidRDefault="00E34121">
      <w:pPr>
        <w:spacing w:line="276" w:lineRule="auto"/>
      </w:pPr>
    </w:p>
    <w:p w14:paraId="1C0D3D3B" w14:textId="677E8A02" w:rsidR="00E34121" w:rsidRDefault="00E34121">
      <w:pPr>
        <w:spacing w:line="276" w:lineRule="auto"/>
      </w:pPr>
    </w:p>
    <w:p w14:paraId="7C8160D7" w14:textId="08A3BF1A" w:rsidR="00E34121" w:rsidRDefault="00E34121">
      <w:pPr>
        <w:spacing w:line="276" w:lineRule="auto"/>
      </w:pPr>
    </w:p>
    <w:p w14:paraId="0CE6F6AE" w14:textId="22858DB5" w:rsidR="00E34121" w:rsidRDefault="00E34121">
      <w:pPr>
        <w:spacing w:line="276" w:lineRule="auto"/>
      </w:pPr>
    </w:p>
    <w:p w14:paraId="789A2C25" w14:textId="0A249803" w:rsidR="00E34121" w:rsidRDefault="00E34121">
      <w:pPr>
        <w:spacing w:line="276" w:lineRule="auto"/>
      </w:pPr>
    </w:p>
    <w:p w14:paraId="38E86CA7" w14:textId="79662CBE" w:rsidR="00E34121" w:rsidRDefault="00E34121">
      <w:pPr>
        <w:spacing w:line="276" w:lineRule="auto"/>
      </w:pPr>
    </w:p>
    <w:p w14:paraId="5FCF64AA" w14:textId="36BD5766" w:rsidR="00E34121" w:rsidRDefault="00E34121">
      <w:pPr>
        <w:spacing w:line="276" w:lineRule="auto"/>
      </w:pPr>
    </w:p>
    <w:p w14:paraId="18CEA9BE" w14:textId="108B160A" w:rsidR="00E34121" w:rsidRDefault="00E34121">
      <w:pPr>
        <w:spacing w:line="276" w:lineRule="auto"/>
      </w:pPr>
    </w:p>
    <w:p w14:paraId="42D928F1" w14:textId="2FF1DFAE" w:rsidR="00E34121" w:rsidRDefault="00E34121">
      <w:pPr>
        <w:spacing w:line="276" w:lineRule="auto"/>
      </w:pPr>
    </w:p>
    <w:p w14:paraId="6D1EDD64" w14:textId="7E560D91" w:rsidR="00E34121" w:rsidRDefault="00E34121">
      <w:pPr>
        <w:spacing w:line="276" w:lineRule="auto"/>
      </w:pPr>
    </w:p>
    <w:p w14:paraId="46536A96" w14:textId="4B48C397" w:rsidR="00E34121" w:rsidRDefault="00E34121">
      <w:pPr>
        <w:spacing w:line="276" w:lineRule="auto"/>
      </w:pPr>
    </w:p>
    <w:p w14:paraId="41846480" w14:textId="4EE363EB" w:rsidR="00E34121" w:rsidRDefault="00E34121">
      <w:pPr>
        <w:spacing w:line="276" w:lineRule="auto"/>
      </w:pPr>
    </w:p>
    <w:p w14:paraId="047D1E65" w14:textId="219A742C" w:rsidR="00E34121" w:rsidRDefault="00E34121">
      <w:pPr>
        <w:spacing w:line="276" w:lineRule="auto"/>
      </w:pPr>
    </w:p>
    <w:p w14:paraId="3D67838B" w14:textId="4679E0B4" w:rsidR="00E34121" w:rsidRDefault="00E34121">
      <w:pPr>
        <w:spacing w:line="276" w:lineRule="auto"/>
      </w:pPr>
    </w:p>
    <w:p w14:paraId="4CAE31E1" w14:textId="393369D2" w:rsidR="00E34121" w:rsidRDefault="00E34121">
      <w:pPr>
        <w:spacing w:line="276" w:lineRule="auto"/>
      </w:pPr>
    </w:p>
    <w:p w14:paraId="046F5D22" w14:textId="3C83EED2" w:rsidR="00E34121" w:rsidRDefault="00E34121">
      <w:pPr>
        <w:spacing w:line="276" w:lineRule="auto"/>
      </w:pPr>
    </w:p>
    <w:p w14:paraId="2C6DD53E" w14:textId="206AE449" w:rsidR="00E34121" w:rsidRDefault="00E34121">
      <w:pPr>
        <w:spacing w:line="276" w:lineRule="auto"/>
      </w:pPr>
    </w:p>
    <w:p w14:paraId="3FC487E1" w14:textId="01E701FA" w:rsidR="00E34121" w:rsidRDefault="00E34121">
      <w:pPr>
        <w:spacing w:line="276" w:lineRule="auto"/>
      </w:pPr>
    </w:p>
    <w:p w14:paraId="164378D6" w14:textId="78E24256" w:rsidR="00E34121" w:rsidRDefault="00E34121">
      <w:pPr>
        <w:spacing w:line="276" w:lineRule="auto"/>
      </w:pPr>
    </w:p>
    <w:p w14:paraId="1B17CE63" w14:textId="77BF57E7" w:rsidR="00E34121" w:rsidRDefault="00E34121">
      <w:pPr>
        <w:spacing w:line="276" w:lineRule="auto"/>
      </w:pPr>
    </w:p>
    <w:p w14:paraId="029C415E" w14:textId="0396D267" w:rsidR="00E34121" w:rsidRDefault="00E34121">
      <w:pPr>
        <w:spacing w:line="276" w:lineRule="auto"/>
      </w:pPr>
    </w:p>
    <w:p w14:paraId="4C126FF7" w14:textId="4EB9B871" w:rsidR="00E34121" w:rsidRDefault="00E34121">
      <w:pPr>
        <w:spacing w:line="276" w:lineRule="auto"/>
      </w:pPr>
    </w:p>
    <w:p w14:paraId="45E5AE9A" w14:textId="21B06F02" w:rsidR="00E34121" w:rsidRDefault="00E34121">
      <w:pPr>
        <w:spacing w:line="276" w:lineRule="auto"/>
      </w:pPr>
    </w:p>
    <w:p w14:paraId="089F547B" w14:textId="6D256925" w:rsidR="00E34121" w:rsidRDefault="00E34121">
      <w:pPr>
        <w:spacing w:line="276" w:lineRule="auto"/>
      </w:pPr>
    </w:p>
    <w:p w14:paraId="4F3FB045" w14:textId="46C5B45F" w:rsidR="00E34121" w:rsidRDefault="00E34121">
      <w:pPr>
        <w:spacing w:line="276" w:lineRule="auto"/>
      </w:pPr>
    </w:p>
    <w:p w14:paraId="29A571E3" w14:textId="7FE940E5" w:rsidR="00E34121" w:rsidRDefault="00E34121">
      <w:pPr>
        <w:spacing w:line="276" w:lineRule="auto"/>
      </w:pPr>
    </w:p>
    <w:p w14:paraId="326B9E22" w14:textId="5B61F99C" w:rsidR="00E34121" w:rsidRDefault="00E34121">
      <w:pPr>
        <w:spacing w:line="276" w:lineRule="auto"/>
      </w:pPr>
    </w:p>
    <w:p w14:paraId="58B1B3C8" w14:textId="5434A6F1" w:rsidR="00E34121" w:rsidRDefault="00E34121">
      <w:pPr>
        <w:spacing w:line="276" w:lineRule="auto"/>
      </w:pPr>
    </w:p>
    <w:p w14:paraId="02F5494A" w14:textId="6DEB6E83" w:rsidR="00E34121" w:rsidRDefault="00E34121">
      <w:pPr>
        <w:spacing w:line="276" w:lineRule="auto"/>
      </w:pPr>
    </w:p>
    <w:p w14:paraId="7BFB8A74" w14:textId="632A23B2" w:rsidR="00E34121" w:rsidRDefault="00E34121">
      <w:pPr>
        <w:spacing w:line="276" w:lineRule="auto"/>
      </w:pPr>
    </w:p>
    <w:p w14:paraId="62A84E23" w14:textId="3C2EF4E7" w:rsidR="00E34121" w:rsidRDefault="00E34121">
      <w:pPr>
        <w:spacing w:line="276" w:lineRule="auto"/>
      </w:pPr>
    </w:p>
    <w:p w14:paraId="24792F17" w14:textId="65F4556A" w:rsidR="00E34121" w:rsidRDefault="00E34121" w:rsidP="00E34121">
      <w:pPr>
        <w:pStyle w:val="Titre1"/>
        <w:numPr>
          <w:ilvl w:val="0"/>
          <w:numId w:val="16"/>
        </w:numPr>
      </w:pPr>
      <w:bookmarkStart w:id="2" w:name="_Toc124935314"/>
      <w:r>
        <w:t>Dossier’s history</w:t>
      </w:r>
      <w:bookmarkEnd w:id="2"/>
      <w:r>
        <w:t xml:space="preserve"> </w:t>
      </w:r>
    </w:p>
    <w:p w14:paraId="5810511B" w14:textId="77777777" w:rsidR="00E34121" w:rsidRPr="0099396F" w:rsidRDefault="00E34121" w:rsidP="00E34121">
      <w:pPr>
        <w:spacing w:line="260" w:lineRule="atLeast"/>
        <w:jc w:val="both"/>
        <w:rPr>
          <w:rFonts w:ascii="Arial" w:hAnsi="Arial" w:cs="Arial"/>
          <w:b/>
          <w:bCs/>
          <w:szCs w:val="24"/>
          <w:u w:val="single"/>
          <w:lang w:eastAsia="sv-SE"/>
        </w:rPr>
      </w:pPr>
      <w:r w:rsidRPr="0099396F">
        <w:rPr>
          <w:rFonts w:ascii="Arial" w:hAnsi="Arial" w:cs="Arial"/>
          <w:b/>
          <w:bCs/>
          <w:szCs w:val="24"/>
          <w:u w:val="single"/>
          <w:lang w:eastAsia="sv-SE"/>
        </w:rPr>
        <w:t>Note to the reader</w:t>
      </w:r>
    </w:p>
    <w:p w14:paraId="05046B27" w14:textId="77777777" w:rsidR="00E34121" w:rsidRPr="0099396F" w:rsidRDefault="00E34121" w:rsidP="00E34121">
      <w:pPr>
        <w:spacing w:line="260" w:lineRule="atLeast"/>
        <w:ind w:left="851"/>
        <w:jc w:val="both"/>
        <w:rPr>
          <w:rFonts w:ascii="Arial" w:hAnsi="Arial" w:cs="Arial"/>
          <w:b/>
          <w:bCs/>
          <w:szCs w:val="24"/>
          <w:lang w:eastAsia="sv-SE"/>
        </w:rPr>
      </w:pPr>
    </w:p>
    <w:p w14:paraId="158F71B1" w14:textId="3E47A981" w:rsidR="00E34121" w:rsidRPr="0099396F" w:rsidRDefault="00E34121" w:rsidP="00E34121">
      <w:pPr>
        <w:jc w:val="both"/>
        <w:rPr>
          <w:rFonts w:ascii="Arial" w:hAnsi="Arial" w:cs="Arial"/>
          <w:bCs/>
        </w:rPr>
      </w:pPr>
      <w:r>
        <w:rPr>
          <w:rFonts w:ascii="Arial" w:hAnsi="Arial" w:cs="Arial"/>
          <w:bCs/>
        </w:rPr>
        <w:t>This consolidated PAR for the</w:t>
      </w:r>
      <w:r>
        <w:rPr>
          <w:rFonts w:ascii="Arial" w:hAnsi="Arial" w:cs="Arial"/>
          <w:b/>
          <w:bCs/>
        </w:rPr>
        <w:t xml:space="preserve"> major</w:t>
      </w:r>
      <w:r w:rsidRPr="0099396F">
        <w:rPr>
          <w:rFonts w:ascii="Arial" w:hAnsi="Arial" w:cs="Arial"/>
          <w:bCs/>
        </w:rPr>
        <w:t xml:space="preserve"> change application of the product authorisation is based on the PAR of the first authorisation, in which all necessary addenda have been included. </w:t>
      </w:r>
    </w:p>
    <w:p w14:paraId="3B094175" w14:textId="310BE333" w:rsidR="00E34121" w:rsidRDefault="00E34121" w:rsidP="00E34121">
      <w:pPr>
        <w:jc w:val="both"/>
        <w:rPr>
          <w:rFonts w:ascii="Arial" w:hAnsi="Arial" w:cs="Arial"/>
          <w:bCs/>
        </w:rPr>
      </w:pPr>
      <w:r w:rsidRPr="0099396F">
        <w:rPr>
          <w:rFonts w:ascii="Arial" w:hAnsi="Arial" w:cs="Arial"/>
          <w:bCs/>
        </w:rPr>
        <w:t>In</w:t>
      </w:r>
      <w:r>
        <w:rPr>
          <w:rFonts w:ascii="Arial" w:hAnsi="Arial" w:cs="Arial"/>
          <w:bCs/>
        </w:rPr>
        <w:t xml:space="preserve"> </w:t>
      </w:r>
      <w:r w:rsidRPr="00D24F73">
        <w:rPr>
          <w:rFonts w:ascii="Arial" w:hAnsi="Arial" w:cs="Arial"/>
          <w:bCs/>
        </w:rPr>
        <w:t xml:space="preserve">part </w:t>
      </w:r>
      <w:r w:rsidR="00C20713">
        <w:rPr>
          <w:rFonts w:ascii="Arial" w:hAnsi="Arial" w:cs="Arial"/>
          <w:bCs/>
        </w:rPr>
        <w:t xml:space="preserve">2.2 </w:t>
      </w:r>
      <w:r w:rsidRPr="00D24F73">
        <w:rPr>
          <w:rFonts w:ascii="Arial" w:hAnsi="Arial" w:cs="Arial"/>
          <w:bCs/>
        </w:rPr>
        <w:t>of</w:t>
      </w:r>
      <w:r w:rsidRPr="0099396F">
        <w:rPr>
          <w:rFonts w:ascii="Arial" w:hAnsi="Arial" w:cs="Arial"/>
          <w:bCs/>
        </w:rPr>
        <w:t xml:space="preserve"> this consolidated PAR, each section contains the initial assessment and the subsequent successive assessments (minor change, major change, post authorisation data...) the assessments related to the </w:t>
      </w:r>
      <w:r>
        <w:rPr>
          <w:rFonts w:ascii="Arial" w:hAnsi="Arial" w:cs="Arial"/>
          <w:bCs/>
        </w:rPr>
        <w:t>major / minor change</w:t>
      </w:r>
      <w:r w:rsidRPr="0099396F">
        <w:rPr>
          <w:rFonts w:ascii="Arial" w:hAnsi="Arial" w:cs="Arial"/>
          <w:bCs/>
        </w:rPr>
        <w:t xml:space="preserve"> of the product are at the end of each section and are highlighted in grey.</w:t>
      </w:r>
    </w:p>
    <w:p w14:paraId="6D20FB25" w14:textId="5ED41B3F" w:rsidR="00E34121" w:rsidRPr="0099396F" w:rsidRDefault="00E34121" w:rsidP="00E34121">
      <w:pPr>
        <w:jc w:val="both"/>
        <w:rPr>
          <w:rFonts w:ascii="Arial" w:hAnsi="Arial" w:cs="Arial"/>
          <w:bCs/>
        </w:rPr>
      </w:pPr>
      <w:r>
        <w:rPr>
          <w:rFonts w:ascii="Arial" w:hAnsi="Arial" w:cs="Arial"/>
          <w:bCs/>
        </w:rPr>
        <w:t>I</w:t>
      </w:r>
      <w:r w:rsidRPr="00D24F73">
        <w:rPr>
          <w:rFonts w:ascii="Arial" w:hAnsi="Arial" w:cs="Arial"/>
          <w:bCs/>
        </w:rPr>
        <w:t xml:space="preserve">n part </w:t>
      </w:r>
      <w:r w:rsidR="00C20713">
        <w:rPr>
          <w:rFonts w:ascii="Arial" w:hAnsi="Arial" w:cs="Arial"/>
          <w:bCs/>
        </w:rPr>
        <w:t>2.1</w:t>
      </w:r>
      <w:r w:rsidR="00C20713" w:rsidRPr="00D24F73">
        <w:rPr>
          <w:rFonts w:ascii="Arial" w:hAnsi="Arial" w:cs="Arial"/>
          <w:bCs/>
        </w:rPr>
        <w:t xml:space="preserve"> </w:t>
      </w:r>
      <w:r w:rsidRPr="00D24F73">
        <w:rPr>
          <w:rFonts w:ascii="Arial" w:hAnsi="Arial" w:cs="Arial"/>
          <w:bCs/>
        </w:rPr>
        <w:t xml:space="preserve">of the consolidated PAR: the summary of product characteristics is pointed out and corresponds to the decision for the </w:t>
      </w:r>
      <w:r>
        <w:rPr>
          <w:rFonts w:ascii="Arial" w:hAnsi="Arial" w:cs="Arial"/>
          <w:bCs/>
        </w:rPr>
        <w:t>major/</w:t>
      </w:r>
      <w:r w:rsidRPr="00D24F73">
        <w:rPr>
          <w:rFonts w:ascii="Arial" w:hAnsi="Arial" w:cs="Arial"/>
          <w:bCs/>
        </w:rPr>
        <w:t>minor change application.</w:t>
      </w:r>
    </w:p>
    <w:p w14:paraId="254FABE3" w14:textId="77777777" w:rsidR="00E34121" w:rsidRPr="00212ED4" w:rsidRDefault="00E34121" w:rsidP="00E34121">
      <w:pPr>
        <w:ind w:left="851"/>
        <w:rPr>
          <w:rFonts w:ascii="Arial" w:hAnsi="Arial" w:cs="Arial"/>
          <w:b/>
          <w:u w:val="single"/>
        </w:rPr>
      </w:pPr>
    </w:p>
    <w:p w14:paraId="7C81D73D" w14:textId="77777777" w:rsidR="00E34121" w:rsidRDefault="00E34121" w:rsidP="00E34121">
      <w:pPr>
        <w:ind w:left="851"/>
        <w:rPr>
          <w:rFonts w:ascii="Arial" w:hAnsi="Arial" w:cs="Arial"/>
          <w:b/>
          <w:u w:val="single"/>
        </w:rPr>
      </w:pPr>
      <w:r>
        <w:rPr>
          <w:rFonts w:ascii="Arial" w:hAnsi="Arial" w:cs="Arial"/>
          <w:b/>
          <w:u w:val="single"/>
        </w:rPr>
        <w:t>History of the dossier</w:t>
      </w:r>
    </w:p>
    <w:p w14:paraId="1C2B2CB5" w14:textId="77777777" w:rsidR="00E34121" w:rsidRDefault="00E34121" w:rsidP="00E34121">
      <w:pPr>
        <w:rPr>
          <w:rFonts w:ascii="Arial" w:hAnsi="Arial" w:cs="Arial"/>
          <w:b/>
          <w:u w:val="single"/>
        </w:rPr>
      </w:pPr>
    </w:p>
    <w:tbl>
      <w:tblPr>
        <w:tblStyle w:val="Grilledutableau"/>
        <w:tblW w:w="6175" w:type="pct"/>
        <w:jc w:val="center"/>
        <w:tblLayout w:type="fixed"/>
        <w:tblLook w:val="04A0" w:firstRow="1" w:lastRow="0" w:firstColumn="1" w:lastColumn="0" w:noHBand="0" w:noVBand="1"/>
      </w:tblPr>
      <w:tblGrid>
        <w:gridCol w:w="1605"/>
        <w:gridCol w:w="1507"/>
        <w:gridCol w:w="1989"/>
        <w:gridCol w:w="1275"/>
        <w:gridCol w:w="3735"/>
        <w:gridCol w:w="1255"/>
      </w:tblGrid>
      <w:tr w:rsidR="00E34121" w:rsidRPr="00DD7DB6" w14:paraId="0977415E" w14:textId="77777777" w:rsidTr="00E34121">
        <w:trPr>
          <w:trHeight w:val="293"/>
          <w:jc w:val="center"/>
        </w:trPr>
        <w:tc>
          <w:tcPr>
            <w:tcW w:w="706" w:type="pct"/>
            <w:vAlign w:val="center"/>
          </w:tcPr>
          <w:p w14:paraId="3F5EE4CF" w14:textId="77777777" w:rsidR="00E34121" w:rsidRPr="00DD7DB6" w:rsidRDefault="00E34121" w:rsidP="00E34121">
            <w:pPr>
              <w:jc w:val="center"/>
              <w:rPr>
                <w:rFonts w:ascii="Arial" w:hAnsi="Arial" w:cs="Arial"/>
                <w:b/>
              </w:rPr>
            </w:pPr>
            <w:r w:rsidRPr="00DD7DB6">
              <w:rPr>
                <w:rFonts w:ascii="Arial" w:hAnsi="Arial" w:cs="Arial"/>
                <w:b/>
              </w:rPr>
              <w:t>Application type</w:t>
            </w:r>
          </w:p>
        </w:tc>
        <w:tc>
          <w:tcPr>
            <w:tcW w:w="663" w:type="pct"/>
            <w:vAlign w:val="center"/>
          </w:tcPr>
          <w:p w14:paraId="367CB6DC" w14:textId="77777777" w:rsidR="00E34121" w:rsidRPr="00DD7DB6" w:rsidRDefault="00E34121" w:rsidP="00E34121">
            <w:pPr>
              <w:jc w:val="center"/>
              <w:rPr>
                <w:rFonts w:ascii="Arial" w:hAnsi="Arial" w:cs="Arial"/>
                <w:b/>
              </w:rPr>
            </w:pPr>
            <w:r w:rsidRPr="00DD7DB6">
              <w:rPr>
                <w:rFonts w:ascii="Arial" w:hAnsi="Arial" w:cs="Arial"/>
                <w:b/>
              </w:rPr>
              <w:t>refMS/eCA</w:t>
            </w:r>
          </w:p>
        </w:tc>
        <w:tc>
          <w:tcPr>
            <w:tcW w:w="875" w:type="pct"/>
            <w:vAlign w:val="center"/>
          </w:tcPr>
          <w:p w14:paraId="697FF1B5" w14:textId="77777777" w:rsidR="00E34121" w:rsidRPr="00DD7DB6" w:rsidRDefault="00E34121" w:rsidP="00E34121">
            <w:pPr>
              <w:jc w:val="center"/>
              <w:rPr>
                <w:rFonts w:ascii="Arial" w:hAnsi="Arial" w:cs="Arial"/>
                <w:b/>
                <w:lang w:val="en-US"/>
              </w:rPr>
            </w:pPr>
            <w:r w:rsidRPr="00DD7DB6">
              <w:rPr>
                <w:rFonts w:ascii="Arial" w:hAnsi="Arial" w:cs="Arial"/>
                <w:b/>
                <w:lang w:val="en-US"/>
              </w:rPr>
              <w:t xml:space="preserve">Case number in the </w:t>
            </w:r>
            <w:r w:rsidRPr="000930C1">
              <w:rPr>
                <w:rFonts w:ascii="Arial" w:hAnsi="Arial" w:cs="Arial"/>
                <w:b/>
                <w:lang w:val="en-US"/>
              </w:rPr>
              <w:t>refMS</w:t>
            </w:r>
          </w:p>
        </w:tc>
        <w:tc>
          <w:tcPr>
            <w:tcW w:w="561" w:type="pct"/>
            <w:vAlign w:val="center"/>
          </w:tcPr>
          <w:p w14:paraId="6C689A26" w14:textId="77777777" w:rsidR="00E34121" w:rsidRPr="00DD7DB6" w:rsidRDefault="00E34121" w:rsidP="00E34121">
            <w:pPr>
              <w:jc w:val="center"/>
              <w:rPr>
                <w:rFonts w:ascii="Arial" w:hAnsi="Arial" w:cs="Arial"/>
                <w:b/>
              </w:rPr>
            </w:pPr>
            <w:r w:rsidRPr="00DD7DB6">
              <w:rPr>
                <w:rFonts w:ascii="Arial" w:hAnsi="Arial" w:cs="Arial"/>
                <w:b/>
              </w:rPr>
              <w:t>Decision date</w:t>
            </w:r>
          </w:p>
        </w:tc>
        <w:tc>
          <w:tcPr>
            <w:tcW w:w="1643" w:type="pct"/>
            <w:vAlign w:val="center"/>
          </w:tcPr>
          <w:p w14:paraId="03EE8524" w14:textId="77777777" w:rsidR="00E34121" w:rsidRPr="00DD7DB6" w:rsidRDefault="00E34121" w:rsidP="00E34121">
            <w:pPr>
              <w:jc w:val="center"/>
              <w:rPr>
                <w:rFonts w:ascii="Arial" w:hAnsi="Arial" w:cs="Arial"/>
                <w:b/>
                <w:lang w:val="en-US"/>
              </w:rPr>
            </w:pPr>
            <w:r w:rsidRPr="00DD7DB6">
              <w:rPr>
                <w:rFonts w:ascii="Arial" w:hAnsi="Arial" w:cs="Arial"/>
                <w:b/>
                <w:lang w:val="en-US"/>
              </w:rPr>
              <w:t>Assessment carried out (i.e. first authorisation / amendment / renewal)</w:t>
            </w:r>
          </w:p>
        </w:tc>
        <w:tc>
          <w:tcPr>
            <w:tcW w:w="553" w:type="pct"/>
            <w:vAlign w:val="center"/>
          </w:tcPr>
          <w:p w14:paraId="707667C1" w14:textId="77777777" w:rsidR="00E34121" w:rsidRPr="00DD7DB6" w:rsidRDefault="00E34121" w:rsidP="00E34121">
            <w:pPr>
              <w:jc w:val="center"/>
              <w:rPr>
                <w:rFonts w:ascii="Arial" w:hAnsi="Arial" w:cs="Arial"/>
                <w:b/>
              </w:rPr>
            </w:pPr>
            <w:r w:rsidRPr="00DD7DB6">
              <w:rPr>
                <w:rFonts w:ascii="Arial" w:hAnsi="Arial" w:cs="Arial"/>
                <w:b/>
              </w:rPr>
              <w:t>Chapter/ page</w:t>
            </w:r>
          </w:p>
        </w:tc>
      </w:tr>
      <w:tr w:rsidR="00E34121" w:rsidRPr="00DD7DB6" w14:paraId="2367CBC3" w14:textId="77777777" w:rsidTr="00E34121">
        <w:trPr>
          <w:trHeight w:val="293"/>
          <w:jc w:val="center"/>
        </w:trPr>
        <w:tc>
          <w:tcPr>
            <w:tcW w:w="706" w:type="pct"/>
            <w:vAlign w:val="center"/>
          </w:tcPr>
          <w:p w14:paraId="3F135624" w14:textId="69A43C28" w:rsidR="00E34121" w:rsidRPr="00DD7DB6" w:rsidRDefault="00E34121" w:rsidP="00E34121">
            <w:pPr>
              <w:jc w:val="center"/>
              <w:rPr>
                <w:rFonts w:ascii="Arial" w:hAnsi="Arial" w:cs="Arial"/>
              </w:rPr>
            </w:pPr>
            <w:r>
              <w:rPr>
                <w:rFonts w:ascii="Arial" w:hAnsi="Arial" w:cs="Arial"/>
              </w:rPr>
              <w:t>S</w:t>
            </w:r>
            <w:r w:rsidRPr="00DD7DB6">
              <w:rPr>
                <w:rFonts w:ascii="Arial" w:hAnsi="Arial" w:cs="Arial"/>
              </w:rPr>
              <w:t>A-APP</w:t>
            </w:r>
          </w:p>
        </w:tc>
        <w:tc>
          <w:tcPr>
            <w:tcW w:w="663" w:type="pct"/>
            <w:vAlign w:val="center"/>
          </w:tcPr>
          <w:p w14:paraId="63DC763F" w14:textId="77777777" w:rsidR="00E34121" w:rsidRPr="00F743C0" w:rsidRDefault="00E34121" w:rsidP="00E34121">
            <w:pPr>
              <w:jc w:val="center"/>
              <w:rPr>
                <w:rFonts w:ascii="Arial" w:hAnsi="Arial" w:cs="Arial"/>
              </w:rPr>
            </w:pPr>
            <w:r>
              <w:rPr>
                <w:rFonts w:ascii="Arial" w:hAnsi="Arial" w:cs="Arial"/>
              </w:rPr>
              <w:t>MSCA-France</w:t>
            </w:r>
          </w:p>
        </w:tc>
        <w:tc>
          <w:tcPr>
            <w:tcW w:w="875" w:type="pct"/>
            <w:vAlign w:val="center"/>
          </w:tcPr>
          <w:p w14:paraId="1BB1408E" w14:textId="1EABD152" w:rsidR="00E34121" w:rsidRPr="00DD7DB6" w:rsidRDefault="00E34121" w:rsidP="00E34121">
            <w:pPr>
              <w:jc w:val="center"/>
              <w:rPr>
                <w:rFonts w:ascii="Arial" w:hAnsi="Arial" w:cs="Arial"/>
              </w:rPr>
            </w:pPr>
            <w:r>
              <w:rPr>
                <w:rFonts w:ascii="Arial" w:hAnsi="Arial" w:cs="Arial"/>
              </w:rPr>
              <w:t>BC-DW065233-23</w:t>
            </w:r>
          </w:p>
        </w:tc>
        <w:tc>
          <w:tcPr>
            <w:tcW w:w="561" w:type="pct"/>
            <w:vAlign w:val="center"/>
          </w:tcPr>
          <w:p w14:paraId="7A06501D" w14:textId="754D6619" w:rsidR="00E34121" w:rsidRPr="00DD7DB6" w:rsidRDefault="00E34121" w:rsidP="00E34121">
            <w:pPr>
              <w:jc w:val="center"/>
              <w:rPr>
                <w:rFonts w:ascii="Arial" w:hAnsi="Arial" w:cs="Arial"/>
              </w:rPr>
            </w:pPr>
            <w:r>
              <w:rPr>
                <w:rFonts w:ascii="Arial" w:hAnsi="Arial" w:cs="Arial"/>
              </w:rPr>
              <w:t>13.08.2021</w:t>
            </w:r>
          </w:p>
        </w:tc>
        <w:tc>
          <w:tcPr>
            <w:tcW w:w="1643" w:type="pct"/>
            <w:vAlign w:val="center"/>
          </w:tcPr>
          <w:p w14:paraId="5F3C6224" w14:textId="45D61E73" w:rsidR="00E34121" w:rsidRPr="00DD7DB6" w:rsidRDefault="00E34121" w:rsidP="00E34121">
            <w:pPr>
              <w:jc w:val="center"/>
              <w:rPr>
                <w:rFonts w:ascii="Arial" w:hAnsi="Arial" w:cs="Arial"/>
              </w:rPr>
            </w:pPr>
            <w:r w:rsidRPr="00DD7DB6">
              <w:rPr>
                <w:rFonts w:ascii="Arial" w:hAnsi="Arial" w:cs="Arial"/>
              </w:rPr>
              <w:t>Initial assessment</w:t>
            </w:r>
            <w:r>
              <w:rPr>
                <w:rFonts w:ascii="Arial" w:hAnsi="Arial" w:cs="Arial"/>
              </w:rPr>
              <w:t xml:space="preserve"> simplified procedure</w:t>
            </w:r>
          </w:p>
        </w:tc>
        <w:tc>
          <w:tcPr>
            <w:tcW w:w="553" w:type="pct"/>
            <w:vAlign w:val="center"/>
          </w:tcPr>
          <w:p w14:paraId="2A8DF7CA" w14:textId="77777777" w:rsidR="00E34121" w:rsidRPr="00DD7DB6" w:rsidRDefault="00E34121" w:rsidP="00E34121">
            <w:pPr>
              <w:jc w:val="center"/>
              <w:rPr>
                <w:rFonts w:ascii="Arial" w:hAnsi="Arial" w:cs="Arial"/>
              </w:rPr>
            </w:pPr>
          </w:p>
        </w:tc>
      </w:tr>
      <w:tr w:rsidR="003758E6" w:rsidRPr="00DD7DB6" w14:paraId="51666956" w14:textId="77777777" w:rsidTr="00E34121">
        <w:trPr>
          <w:trHeight w:val="293"/>
          <w:jc w:val="center"/>
        </w:trPr>
        <w:tc>
          <w:tcPr>
            <w:tcW w:w="706" w:type="pct"/>
            <w:vAlign w:val="center"/>
          </w:tcPr>
          <w:p w14:paraId="2E96819B" w14:textId="7FA23CE9" w:rsidR="003758E6" w:rsidRDefault="003758E6" w:rsidP="00E34121">
            <w:pPr>
              <w:jc w:val="center"/>
              <w:rPr>
                <w:rFonts w:ascii="Arial" w:hAnsi="Arial" w:cs="Arial"/>
              </w:rPr>
            </w:pPr>
            <w:r>
              <w:rPr>
                <w:rFonts w:ascii="Arial" w:hAnsi="Arial" w:cs="Arial"/>
              </w:rPr>
              <w:t>SA-AAT</w:t>
            </w:r>
          </w:p>
        </w:tc>
        <w:tc>
          <w:tcPr>
            <w:tcW w:w="663" w:type="pct"/>
            <w:vAlign w:val="center"/>
          </w:tcPr>
          <w:p w14:paraId="5EF6E29C" w14:textId="7316F445" w:rsidR="003758E6" w:rsidRDefault="003758E6" w:rsidP="00E34121">
            <w:pPr>
              <w:jc w:val="center"/>
              <w:rPr>
                <w:rFonts w:ascii="Arial" w:hAnsi="Arial" w:cs="Arial"/>
              </w:rPr>
            </w:pPr>
            <w:r>
              <w:rPr>
                <w:rFonts w:ascii="Arial" w:hAnsi="Arial" w:cs="Arial"/>
              </w:rPr>
              <w:t>MSCA-France</w:t>
            </w:r>
          </w:p>
        </w:tc>
        <w:tc>
          <w:tcPr>
            <w:tcW w:w="875" w:type="pct"/>
            <w:vAlign w:val="center"/>
          </w:tcPr>
          <w:p w14:paraId="40606991" w14:textId="623DD88A" w:rsidR="003758E6" w:rsidRDefault="003758E6" w:rsidP="00E34121">
            <w:pPr>
              <w:jc w:val="center"/>
              <w:rPr>
                <w:rFonts w:ascii="Arial" w:hAnsi="Arial" w:cs="Arial"/>
              </w:rPr>
            </w:pPr>
            <w:r>
              <w:rPr>
                <w:rFonts w:ascii="Arial" w:hAnsi="Arial" w:cs="Arial"/>
              </w:rPr>
              <w:t>BC-AN071803-37</w:t>
            </w:r>
          </w:p>
        </w:tc>
        <w:tc>
          <w:tcPr>
            <w:tcW w:w="561" w:type="pct"/>
            <w:vAlign w:val="center"/>
          </w:tcPr>
          <w:p w14:paraId="4DBEB2EC" w14:textId="43C99190" w:rsidR="003758E6" w:rsidRDefault="003758E6" w:rsidP="00E34121">
            <w:pPr>
              <w:jc w:val="center"/>
              <w:rPr>
                <w:rFonts w:ascii="Arial" w:hAnsi="Arial" w:cs="Arial"/>
              </w:rPr>
            </w:pPr>
            <w:r>
              <w:rPr>
                <w:rFonts w:ascii="Arial" w:hAnsi="Arial" w:cs="Arial"/>
              </w:rPr>
              <w:t>29.11.2021</w:t>
            </w:r>
          </w:p>
        </w:tc>
        <w:tc>
          <w:tcPr>
            <w:tcW w:w="1643" w:type="pct"/>
            <w:vAlign w:val="center"/>
          </w:tcPr>
          <w:p w14:paraId="27E2DA02" w14:textId="4295865E" w:rsidR="003758E6" w:rsidRPr="00DD7DB6" w:rsidRDefault="003758E6" w:rsidP="00E34121">
            <w:pPr>
              <w:jc w:val="center"/>
              <w:rPr>
                <w:rFonts w:ascii="Arial" w:hAnsi="Arial" w:cs="Arial"/>
              </w:rPr>
            </w:pPr>
            <w:r>
              <w:rPr>
                <w:rFonts w:ascii="Arial" w:hAnsi="Arial" w:cs="Arial"/>
              </w:rPr>
              <w:t>Amendment of simplified authorisation</w:t>
            </w:r>
          </w:p>
        </w:tc>
        <w:tc>
          <w:tcPr>
            <w:tcW w:w="553" w:type="pct"/>
            <w:vAlign w:val="center"/>
          </w:tcPr>
          <w:p w14:paraId="44D24323" w14:textId="77777777" w:rsidR="003758E6" w:rsidRPr="00DD7DB6" w:rsidRDefault="003758E6" w:rsidP="00E34121">
            <w:pPr>
              <w:jc w:val="center"/>
              <w:rPr>
                <w:rFonts w:ascii="Arial" w:hAnsi="Arial" w:cs="Arial"/>
              </w:rPr>
            </w:pPr>
          </w:p>
        </w:tc>
      </w:tr>
      <w:tr w:rsidR="00E34121" w:rsidRPr="00EB376D" w14:paraId="696A542A" w14:textId="77777777" w:rsidTr="00E34121">
        <w:trPr>
          <w:trHeight w:val="192"/>
          <w:jc w:val="center"/>
        </w:trPr>
        <w:tc>
          <w:tcPr>
            <w:tcW w:w="706" w:type="pct"/>
            <w:vAlign w:val="center"/>
          </w:tcPr>
          <w:p w14:paraId="6000C756" w14:textId="77777777" w:rsidR="00E34121" w:rsidRDefault="00E34121" w:rsidP="00E34121">
            <w:pPr>
              <w:jc w:val="center"/>
              <w:rPr>
                <w:rFonts w:ascii="Arial" w:hAnsi="Arial" w:cs="Arial"/>
              </w:rPr>
            </w:pPr>
          </w:p>
          <w:p w14:paraId="18EC23BC" w14:textId="0C842FB5" w:rsidR="00E34121" w:rsidRPr="00DD7DB6" w:rsidRDefault="00601434" w:rsidP="00E34121">
            <w:pPr>
              <w:jc w:val="center"/>
              <w:rPr>
                <w:rFonts w:ascii="Arial" w:hAnsi="Arial" w:cs="Arial"/>
              </w:rPr>
            </w:pPr>
            <w:r>
              <w:rPr>
                <w:rFonts w:ascii="Arial" w:hAnsi="Arial" w:cs="Arial"/>
              </w:rPr>
              <w:t>S</w:t>
            </w:r>
            <w:r w:rsidR="00E34121">
              <w:rPr>
                <w:rFonts w:ascii="Arial" w:hAnsi="Arial" w:cs="Arial"/>
              </w:rPr>
              <w:t>A-MAC</w:t>
            </w:r>
          </w:p>
          <w:p w14:paraId="36238F95" w14:textId="77777777" w:rsidR="00E34121" w:rsidRPr="00DD7DB6" w:rsidRDefault="00E34121" w:rsidP="00E34121">
            <w:pPr>
              <w:jc w:val="center"/>
              <w:rPr>
                <w:rFonts w:ascii="Arial" w:hAnsi="Arial" w:cs="Arial"/>
              </w:rPr>
            </w:pPr>
          </w:p>
        </w:tc>
        <w:tc>
          <w:tcPr>
            <w:tcW w:w="663" w:type="pct"/>
            <w:vAlign w:val="center"/>
          </w:tcPr>
          <w:p w14:paraId="0D480805" w14:textId="77777777" w:rsidR="00E34121" w:rsidRPr="007F14FC" w:rsidRDefault="00E34121" w:rsidP="00E34121">
            <w:pPr>
              <w:jc w:val="center"/>
              <w:rPr>
                <w:rFonts w:ascii="Arial" w:hAnsi="Arial" w:cs="Arial"/>
              </w:rPr>
            </w:pPr>
            <w:r>
              <w:rPr>
                <w:rFonts w:ascii="Arial" w:hAnsi="Arial" w:cs="Arial"/>
              </w:rPr>
              <w:t>MSCA-France</w:t>
            </w:r>
          </w:p>
        </w:tc>
        <w:tc>
          <w:tcPr>
            <w:tcW w:w="875" w:type="pct"/>
            <w:vAlign w:val="center"/>
          </w:tcPr>
          <w:p w14:paraId="1F6866D5" w14:textId="590C5744" w:rsidR="00E34121" w:rsidRPr="00DD7DB6" w:rsidRDefault="00E34121" w:rsidP="00E34121">
            <w:pPr>
              <w:jc w:val="center"/>
              <w:rPr>
                <w:rFonts w:ascii="Arial" w:hAnsi="Arial" w:cs="Arial"/>
              </w:rPr>
            </w:pPr>
            <w:r>
              <w:rPr>
                <w:rFonts w:ascii="Arial" w:hAnsi="Arial" w:cs="Arial"/>
              </w:rPr>
              <w:t>BC-AV080011-39</w:t>
            </w:r>
          </w:p>
        </w:tc>
        <w:tc>
          <w:tcPr>
            <w:tcW w:w="561" w:type="pct"/>
            <w:vAlign w:val="center"/>
          </w:tcPr>
          <w:p w14:paraId="033DCA01" w14:textId="77777777" w:rsidR="00E34121" w:rsidRPr="00DD7DB6" w:rsidRDefault="00E34121" w:rsidP="00E34121">
            <w:pPr>
              <w:jc w:val="center"/>
              <w:rPr>
                <w:rFonts w:ascii="Arial" w:hAnsi="Arial" w:cs="Arial"/>
              </w:rPr>
            </w:pPr>
          </w:p>
        </w:tc>
        <w:tc>
          <w:tcPr>
            <w:tcW w:w="1643" w:type="pct"/>
            <w:vAlign w:val="center"/>
          </w:tcPr>
          <w:p w14:paraId="0E986CFE" w14:textId="77FF57B9" w:rsidR="00E34121" w:rsidRDefault="00E34121" w:rsidP="00E34121">
            <w:pPr>
              <w:pStyle w:val="Paragraphedeliste"/>
              <w:numPr>
                <w:ilvl w:val="0"/>
                <w:numId w:val="4"/>
              </w:numPr>
              <w:jc w:val="center"/>
              <w:rPr>
                <w:rFonts w:ascii="Arial" w:hAnsi="Arial" w:cs="Arial"/>
                <w:lang w:val="en-US"/>
              </w:rPr>
            </w:pPr>
            <w:r>
              <w:rPr>
                <w:rFonts w:ascii="Arial" w:hAnsi="Arial" w:cs="Arial"/>
                <w:lang w:val="en-US"/>
              </w:rPr>
              <w:t>Add</w:t>
            </w:r>
            <w:r w:rsidR="00E63AB0">
              <w:rPr>
                <w:rFonts w:ascii="Arial" w:hAnsi="Arial" w:cs="Arial"/>
                <w:lang w:val="en-US"/>
              </w:rPr>
              <w:t>ition of</w:t>
            </w:r>
            <w:r>
              <w:rPr>
                <w:rFonts w:ascii="Arial" w:hAnsi="Arial" w:cs="Arial"/>
                <w:lang w:val="en-US"/>
              </w:rPr>
              <w:t xml:space="preserve"> the professional user category </w:t>
            </w:r>
          </w:p>
          <w:p w14:paraId="3CF72533" w14:textId="3DC05350" w:rsidR="00E34121" w:rsidRPr="00C6436B" w:rsidRDefault="00E34121" w:rsidP="00E34121">
            <w:pPr>
              <w:pStyle w:val="Paragraphedeliste"/>
              <w:numPr>
                <w:ilvl w:val="0"/>
                <w:numId w:val="4"/>
              </w:numPr>
              <w:jc w:val="center"/>
              <w:rPr>
                <w:rFonts w:ascii="Arial" w:hAnsi="Arial" w:cs="Arial"/>
                <w:lang w:val="en-US"/>
              </w:rPr>
            </w:pPr>
            <w:r>
              <w:rPr>
                <w:rFonts w:ascii="Arial" w:hAnsi="Arial" w:cs="Arial"/>
                <w:lang w:val="en-US"/>
              </w:rPr>
              <w:t xml:space="preserve">Addition of two new packages for professional users  </w:t>
            </w:r>
          </w:p>
        </w:tc>
        <w:tc>
          <w:tcPr>
            <w:tcW w:w="553" w:type="pct"/>
            <w:vAlign w:val="center"/>
          </w:tcPr>
          <w:p w14:paraId="705AE0AE" w14:textId="77777777" w:rsidR="00E34121" w:rsidRPr="00DD7DB6" w:rsidRDefault="00E34121" w:rsidP="00E34121">
            <w:pPr>
              <w:jc w:val="center"/>
              <w:rPr>
                <w:rFonts w:ascii="Arial" w:hAnsi="Arial" w:cs="Arial"/>
                <w:lang w:val="en-US"/>
              </w:rPr>
            </w:pPr>
          </w:p>
        </w:tc>
      </w:tr>
    </w:tbl>
    <w:p w14:paraId="2F2BD142" w14:textId="77777777" w:rsidR="00E34121" w:rsidRDefault="00E34121" w:rsidP="00E34121">
      <w:pPr>
        <w:ind w:left="426"/>
        <w:rPr>
          <w:rFonts w:ascii="Arial" w:hAnsi="Arial" w:cs="Arial"/>
          <w:b/>
          <w:u w:val="single"/>
        </w:rPr>
      </w:pPr>
    </w:p>
    <w:p w14:paraId="3F07B070" w14:textId="77777777" w:rsidR="00E34121" w:rsidRPr="007F14FC" w:rsidRDefault="00E34121" w:rsidP="00E34121">
      <w:pPr>
        <w:spacing w:line="276" w:lineRule="auto"/>
        <w:rPr>
          <w:rFonts w:eastAsia="Calibri"/>
          <w:b/>
          <w:bCs/>
          <w:caps/>
          <w:lang w:val="en-US" w:eastAsia="en-US"/>
        </w:rPr>
      </w:pPr>
    </w:p>
    <w:p w14:paraId="70761DED" w14:textId="77777777" w:rsidR="00E34121" w:rsidRPr="00E34121" w:rsidRDefault="00E34121">
      <w:pPr>
        <w:spacing w:line="276" w:lineRule="auto"/>
        <w:rPr>
          <w:rFonts w:eastAsia="Calibri"/>
          <w:b/>
          <w:bCs/>
          <w:caps/>
          <w:lang w:val="en-US" w:eastAsia="en-US"/>
        </w:rPr>
      </w:pPr>
    </w:p>
    <w:p w14:paraId="4014E5AF" w14:textId="77777777" w:rsidR="009D0C0B" w:rsidRDefault="00FA480B">
      <w:pPr>
        <w:pStyle w:val="Titre1"/>
        <w:pageBreakBefore/>
        <w:rPr>
          <w:rFonts w:eastAsia="Calibri"/>
          <w:i/>
          <w:lang w:eastAsia="en-US"/>
        </w:rPr>
      </w:pPr>
      <w:bookmarkStart w:id="3" w:name="_Toc124935315"/>
      <w:r>
        <w:rPr>
          <w:rFonts w:eastAsia="Calibri"/>
        </w:rPr>
        <w:lastRenderedPageBreak/>
        <w:t>CONCLUSION</w:t>
      </w:r>
      <w:bookmarkEnd w:id="3"/>
    </w:p>
    <w:p w14:paraId="3DE53650" w14:textId="77777777" w:rsidR="00CA3FF5" w:rsidRPr="00742D44" w:rsidRDefault="00CA3FF5" w:rsidP="00CA3FF5">
      <w:pPr>
        <w:spacing w:line="260" w:lineRule="atLeast"/>
        <w:rPr>
          <w:rFonts w:eastAsia="Calibri"/>
          <w:lang w:eastAsia="en-US"/>
        </w:rPr>
      </w:pPr>
      <w:r w:rsidRPr="00742D44">
        <w:rPr>
          <w:rFonts w:eastAsia="Calibri"/>
          <w:b/>
          <w:lang w:eastAsia="en-US"/>
        </w:rPr>
        <w:t>Intended</w:t>
      </w:r>
      <w:r w:rsidRPr="00742D44">
        <w:rPr>
          <w:rFonts w:eastAsia="Calibri"/>
          <w:lang w:eastAsia="en-US"/>
        </w:rPr>
        <w:t xml:space="preserve"> </w:t>
      </w:r>
      <w:r w:rsidRPr="00742D44">
        <w:rPr>
          <w:rFonts w:eastAsia="Calibri"/>
          <w:b/>
          <w:lang w:eastAsia="en-US"/>
        </w:rPr>
        <w:t>uses</w:t>
      </w:r>
      <w:r w:rsidRPr="00742D44">
        <w:rPr>
          <w:rFonts w:eastAsia="Calibri"/>
          <w:lang w:eastAsia="en-US"/>
        </w:rPr>
        <w:t xml:space="preserve"> </w:t>
      </w:r>
    </w:p>
    <w:p w14:paraId="1D616924" w14:textId="77777777" w:rsidR="00CA3FF5" w:rsidRDefault="00CA3FF5" w:rsidP="00CA3FF5">
      <w:pPr>
        <w:spacing w:line="260" w:lineRule="atLeast"/>
        <w:rPr>
          <w:rFonts w:eastAsia="Calibri"/>
          <w:lang w:eastAsia="en-US"/>
        </w:rPr>
      </w:pPr>
    </w:p>
    <w:p w14:paraId="3D0B47E5" w14:textId="3B50F88C" w:rsidR="00CA3FF5" w:rsidRDefault="00CA3FF5" w:rsidP="000F54E1">
      <w:pPr>
        <w:spacing w:line="260" w:lineRule="atLeast"/>
        <w:jc w:val="both"/>
        <w:rPr>
          <w:rFonts w:eastAsia="Calibri"/>
          <w:lang w:eastAsia="en-US"/>
        </w:rPr>
      </w:pPr>
      <w:r>
        <w:rPr>
          <w:rFonts w:eastAsia="Calibri"/>
          <w:lang w:eastAsia="en-US"/>
        </w:rPr>
        <w:t xml:space="preserve">The products of the biocidal product family BURG BIOCIDAL PRODUCT FAMILY NATURAL VINEGAR are products type 2 containing vinegar used </w:t>
      </w:r>
      <w:r w:rsidRPr="00274D73">
        <w:rPr>
          <w:rFonts w:eastAsia="Calibri"/>
          <w:lang w:eastAsia="en-US"/>
        </w:rPr>
        <w:t>against</w:t>
      </w:r>
      <w:r>
        <w:rPr>
          <w:rFonts w:eastAsia="Calibri"/>
          <w:lang w:eastAsia="en-US"/>
        </w:rPr>
        <w:t xml:space="preserve"> green algae</w:t>
      </w:r>
      <w:r w:rsidR="000F54E1">
        <w:rPr>
          <w:rFonts w:eastAsia="Calibri"/>
          <w:lang w:eastAsia="en-US"/>
        </w:rPr>
        <w:t xml:space="preserve"> </w:t>
      </w:r>
      <w:r w:rsidR="000F54E1">
        <w:rPr>
          <w:rFonts w:ascii="Arial" w:eastAsia="Calibri" w:hAnsi="Arial" w:cs="Arial"/>
          <w:lang w:eastAsia="sv-SE"/>
        </w:rPr>
        <w:t>(</w:t>
      </w:r>
      <w:r w:rsidR="000F54E1" w:rsidRPr="009B2660">
        <w:rPr>
          <w:i/>
          <w:lang w:val="en-US"/>
        </w:rPr>
        <w:t>Chlorophyta spp.)</w:t>
      </w:r>
      <w:r>
        <w:rPr>
          <w:rFonts w:eastAsia="Calibri"/>
          <w:lang w:eastAsia="en-US"/>
        </w:rPr>
        <w:t xml:space="preserve">. This is a ready-to-use product used outdoor </w:t>
      </w:r>
      <w:r w:rsidR="000F54E1">
        <w:rPr>
          <w:rFonts w:eastAsia="Calibri"/>
          <w:lang w:eastAsia="en-US"/>
        </w:rPr>
        <w:t xml:space="preserve">on hard porous surfaces </w:t>
      </w:r>
      <w:r w:rsidR="00E23FA0">
        <w:rPr>
          <w:rFonts w:eastAsia="Calibri"/>
          <w:lang w:eastAsia="en-US"/>
        </w:rPr>
        <w:t>by</w:t>
      </w:r>
      <w:r>
        <w:rPr>
          <w:rFonts w:eastAsia="Calibri"/>
          <w:lang w:eastAsia="en-US"/>
        </w:rPr>
        <w:t xml:space="preserve"> non-professional users</w:t>
      </w:r>
      <w:r w:rsidR="00E23FA0">
        <w:rPr>
          <w:rFonts w:eastAsia="Calibri"/>
          <w:lang w:eastAsia="en-US"/>
        </w:rPr>
        <w:t xml:space="preserve"> and by wetting (spraying or pouring)</w:t>
      </w:r>
      <w:r>
        <w:rPr>
          <w:rFonts w:eastAsia="Calibri"/>
          <w:lang w:eastAsia="en-US"/>
        </w:rPr>
        <w:t>.</w:t>
      </w:r>
      <w:r w:rsidRPr="00274D73">
        <w:t xml:space="preserve"> </w:t>
      </w:r>
    </w:p>
    <w:p w14:paraId="74D1F068" w14:textId="77777777" w:rsidR="00CA3FF5" w:rsidRDefault="00CA3FF5" w:rsidP="00CA3FF5">
      <w:pPr>
        <w:spacing w:line="260" w:lineRule="atLeast"/>
        <w:rPr>
          <w:rFonts w:eastAsia="Calibri"/>
          <w:lang w:eastAsia="en-US"/>
        </w:rPr>
      </w:pPr>
    </w:p>
    <w:p w14:paraId="3500CC47" w14:textId="77777777" w:rsidR="00CA3FF5" w:rsidRDefault="00CA3FF5" w:rsidP="00CA3FF5">
      <w:pPr>
        <w:spacing w:line="260" w:lineRule="atLeast"/>
        <w:rPr>
          <w:rFonts w:eastAsia="Calibri"/>
          <w:lang w:eastAsia="en-US"/>
        </w:rPr>
      </w:pPr>
    </w:p>
    <w:p w14:paraId="7AA99B6D" w14:textId="77777777" w:rsidR="00CA3FF5" w:rsidRDefault="00CA3FF5" w:rsidP="00CA3FF5">
      <w:pPr>
        <w:spacing w:line="260" w:lineRule="atLeast"/>
        <w:rPr>
          <w:rFonts w:eastAsia="Calibri"/>
        </w:rPr>
      </w:pPr>
      <w:r w:rsidRPr="00DA6E6D">
        <w:rPr>
          <w:rFonts w:eastAsia="Calibri"/>
          <w:b/>
          <w:i/>
          <w:lang w:eastAsia="en-US"/>
        </w:rPr>
        <w:t xml:space="preserve">Conclusion of the </w:t>
      </w:r>
      <w:r>
        <w:rPr>
          <w:rFonts w:eastAsia="Calibri"/>
          <w:b/>
          <w:i/>
          <w:lang w:eastAsia="en-US"/>
        </w:rPr>
        <w:t>assessment</w:t>
      </w:r>
    </w:p>
    <w:p w14:paraId="57BCAA6B" w14:textId="77777777" w:rsidR="00CA3FF5" w:rsidRPr="00DA6E6D" w:rsidRDefault="00CA3FF5" w:rsidP="00CA3FF5">
      <w:pPr>
        <w:spacing w:line="260" w:lineRule="atLeast"/>
        <w:rPr>
          <w:rFonts w:eastAsia="Calibri"/>
        </w:rPr>
      </w:pPr>
    </w:p>
    <w:p w14:paraId="7BE2B497" w14:textId="5F1C93B4" w:rsidR="00CA3FF5" w:rsidRDefault="00CA3FF5" w:rsidP="00CA3FF5">
      <w:pPr>
        <w:jc w:val="both"/>
        <w:rPr>
          <w:rFonts w:eastAsia="Calibri"/>
        </w:rPr>
      </w:pPr>
      <w:r>
        <w:rPr>
          <w:rFonts w:eastAsia="Calibri"/>
        </w:rPr>
        <w:t xml:space="preserve">The active substance </w:t>
      </w:r>
      <w:r w:rsidR="00E23FA0">
        <w:rPr>
          <w:rFonts w:eastAsia="Calibri"/>
        </w:rPr>
        <w:t>vinegar</w:t>
      </w:r>
      <w:r>
        <w:rPr>
          <w:rFonts w:eastAsia="Calibri"/>
        </w:rPr>
        <w:t xml:space="preserve"> contained in the biocidal product </w:t>
      </w:r>
      <w:r w:rsidR="00E23FA0">
        <w:rPr>
          <w:rFonts w:eastAsia="Calibri"/>
          <w:lang w:eastAsia="en-US"/>
        </w:rPr>
        <w:t>BURG BIOCIDAL PRODUCT FAMILY NATURAL VINEGAR</w:t>
      </w:r>
      <w:r w:rsidRPr="00274D73">
        <w:rPr>
          <w:rFonts w:eastAsia="Calibri"/>
          <w:lang w:eastAsia="en-US"/>
        </w:rPr>
        <w:t xml:space="preserve"> </w:t>
      </w:r>
      <w:r>
        <w:rPr>
          <w:rFonts w:eastAsia="Calibri"/>
        </w:rPr>
        <w:t>is listed in Annex I of EU Regulation 528/2012.</w:t>
      </w:r>
    </w:p>
    <w:p w14:paraId="4337105F" w14:textId="73DA9BDC" w:rsidR="00CA3FF5" w:rsidRDefault="009A162D" w:rsidP="00CA3FF5">
      <w:pPr>
        <w:spacing w:line="260" w:lineRule="atLeast"/>
        <w:jc w:val="both"/>
        <w:rPr>
          <w:rFonts w:eastAsia="Calibri"/>
          <w:lang w:eastAsia="en-US"/>
        </w:rPr>
      </w:pPr>
      <w:r>
        <w:rPr>
          <w:rFonts w:eastAsia="Calibri"/>
          <w:lang w:eastAsia="en-US"/>
        </w:rPr>
        <w:t>The product BURG BIOCIDAL PRODUCT is classified H290.</w:t>
      </w:r>
    </w:p>
    <w:p w14:paraId="1E82E2B6" w14:textId="77777777" w:rsidR="009A162D" w:rsidRDefault="009A162D" w:rsidP="00CA3FF5">
      <w:pPr>
        <w:spacing w:line="260" w:lineRule="atLeast"/>
        <w:jc w:val="both"/>
        <w:rPr>
          <w:rFonts w:eastAsia="Calibri"/>
          <w:lang w:eastAsia="en-US"/>
        </w:rPr>
      </w:pPr>
    </w:p>
    <w:p w14:paraId="327BEEBE" w14:textId="75E884CD" w:rsidR="00CA3FF5" w:rsidRDefault="00CA3FF5" w:rsidP="00CA3FF5">
      <w:pPr>
        <w:jc w:val="both"/>
        <w:rPr>
          <w:rFonts w:eastAsia="Calibri"/>
          <w:lang w:val="en-US" w:eastAsia="en-US"/>
        </w:rPr>
      </w:pPr>
      <w:r>
        <w:rPr>
          <w:rFonts w:eastAsia="Calibri"/>
          <w:lang w:val="en-US" w:eastAsia="en-US"/>
        </w:rPr>
        <w:t>There is n</w:t>
      </w:r>
      <w:r w:rsidRPr="00476B43">
        <w:rPr>
          <w:rFonts w:eastAsia="Calibri"/>
          <w:lang w:val="en-US" w:eastAsia="en-US"/>
        </w:rPr>
        <w:t xml:space="preserve">o </w:t>
      </w:r>
      <w:r>
        <w:rPr>
          <w:rFonts w:eastAsia="Calibri"/>
          <w:lang w:val="en-US" w:eastAsia="en-US"/>
        </w:rPr>
        <w:t>substances of concern</w:t>
      </w:r>
      <w:r w:rsidRPr="00476B43">
        <w:rPr>
          <w:rFonts w:eastAsia="Calibri"/>
          <w:lang w:val="en-US" w:eastAsia="en-US"/>
        </w:rPr>
        <w:t xml:space="preserve"> </w:t>
      </w:r>
      <w:r>
        <w:rPr>
          <w:rFonts w:eastAsia="Calibri"/>
          <w:lang w:val="en-US" w:eastAsia="en-US"/>
        </w:rPr>
        <w:t>included</w:t>
      </w:r>
      <w:r w:rsidRPr="00476B43">
        <w:rPr>
          <w:rFonts w:eastAsia="Calibri"/>
          <w:lang w:val="en-US" w:eastAsia="en-US"/>
        </w:rPr>
        <w:t xml:space="preserve"> in the product</w:t>
      </w:r>
      <w:r>
        <w:rPr>
          <w:rFonts w:eastAsia="Calibri"/>
          <w:lang w:eastAsia="en-US"/>
        </w:rPr>
        <w:t xml:space="preserve"> </w:t>
      </w:r>
      <w:r w:rsidR="00E23FA0">
        <w:rPr>
          <w:rFonts w:eastAsia="Calibri"/>
          <w:lang w:eastAsia="en-US"/>
        </w:rPr>
        <w:t>BURG BIOCIDAL PRODUCT FAMILY NATURAL VINEGAR</w:t>
      </w:r>
      <w:r w:rsidRPr="00476B43">
        <w:rPr>
          <w:rFonts w:eastAsia="Calibri"/>
          <w:lang w:val="en-US" w:eastAsia="en-US"/>
        </w:rPr>
        <w:t>.</w:t>
      </w:r>
    </w:p>
    <w:p w14:paraId="743BA541" w14:textId="77777777" w:rsidR="00292EF2" w:rsidRPr="00DE2F1B" w:rsidRDefault="00292EF2" w:rsidP="00CA3FF5">
      <w:pPr>
        <w:jc w:val="both"/>
        <w:rPr>
          <w:rFonts w:eastAsia="Calibri" w:cs="Arial"/>
          <w:lang w:eastAsia="en-US"/>
        </w:rPr>
      </w:pPr>
    </w:p>
    <w:p w14:paraId="38A3978B" w14:textId="77777777" w:rsidR="00292EF2" w:rsidRDefault="00292EF2" w:rsidP="00292EF2">
      <w:pPr>
        <w:spacing w:line="260" w:lineRule="atLeast"/>
        <w:jc w:val="both"/>
        <w:rPr>
          <w:rFonts w:eastAsia="Calibri"/>
          <w:lang w:eastAsia="en-US"/>
        </w:rPr>
      </w:pPr>
      <w:r>
        <w:rPr>
          <w:rFonts w:eastAsia="Calibri"/>
          <w:lang w:eastAsia="en-US"/>
        </w:rPr>
        <w:t>E</w:t>
      </w:r>
      <w:r w:rsidRPr="00742D44">
        <w:rPr>
          <w:rFonts w:eastAsia="Calibri"/>
          <w:lang w:eastAsia="en-US"/>
        </w:rPr>
        <w:t>fficacy stud</w:t>
      </w:r>
      <w:r>
        <w:rPr>
          <w:rFonts w:eastAsia="Calibri"/>
          <w:lang w:eastAsia="en-US"/>
        </w:rPr>
        <w:t>ies</w:t>
      </w:r>
      <w:r w:rsidRPr="00742D44">
        <w:rPr>
          <w:rFonts w:eastAsia="Calibri"/>
          <w:lang w:eastAsia="en-US"/>
        </w:rPr>
        <w:t xml:space="preserve"> submitted demonstrate that the product </w:t>
      </w:r>
      <w:r>
        <w:rPr>
          <w:rFonts w:eastAsia="Calibri"/>
          <w:lang w:eastAsia="en-US"/>
        </w:rPr>
        <w:t>BURG BIOCIDAL PRODUCT FAMILY NATURAL VINEGAR</w:t>
      </w:r>
      <w:r w:rsidRPr="00274D73">
        <w:rPr>
          <w:rFonts w:eastAsia="Calibri"/>
          <w:lang w:eastAsia="en-US"/>
        </w:rPr>
        <w:t xml:space="preserve"> </w:t>
      </w:r>
      <w:r w:rsidRPr="00742D44">
        <w:rPr>
          <w:rFonts w:eastAsia="Calibri"/>
          <w:lang w:eastAsia="en-US"/>
        </w:rPr>
        <w:t xml:space="preserve">is efficient, </w:t>
      </w:r>
      <w:r>
        <w:rPr>
          <w:rFonts w:eastAsia="Calibri"/>
          <w:lang w:eastAsia="en-US"/>
        </w:rPr>
        <w:t>in the conditions of use presented in the SPC</w:t>
      </w:r>
      <w:r w:rsidRPr="00742D44">
        <w:rPr>
          <w:rFonts w:eastAsia="Calibri"/>
          <w:lang w:eastAsia="en-US"/>
        </w:rPr>
        <w:t>.</w:t>
      </w:r>
      <w:r>
        <w:rPr>
          <w:rFonts w:eastAsia="Calibri"/>
          <w:lang w:eastAsia="en-US"/>
        </w:rPr>
        <w:t xml:space="preserve"> </w:t>
      </w:r>
    </w:p>
    <w:p w14:paraId="5782CDE2" w14:textId="77777777" w:rsidR="00CA3FF5" w:rsidRDefault="00CA3FF5" w:rsidP="00CA3FF5">
      <w:pPr>
        <w:jc w:val="both"/>
        <w:rPr>
          <w:rFonts w:eastAsia="Calibri"/>
        </w:rPr>
      </w:pPr>
    </w:p>
    <w:p w14:paraId="4D052ACD" w14:textId="77777777" w:rsidR="00E23FA0" w:rsidRDefault="00CA3FF5" w:rsidP="00CA3FF5">
      <w:r>
        <w:rPr>
          <w:rFonts w:eastAsia="Calibri"/>
        </w:rPr>
        <w:t>The</w:t>
      </w:r>
      <w:r w:rsidRPr="00D0133B">
        <w:rPr>
          <w:rFonts w:eastAsia="Calibri"/>
        </w:rPr>
        <w:t xml:space="preserve"> biocidal product </w:t>
      </w:r>
      <w:r w:rsidR="00E23FA0">
        <w:rPr>
          <w:rFonts w:eastAsia="Calibri"/>
          <w:lang w:eastAsia="en-US"/>
        </w:rPr>
        <w:t>BURG BIOCIDAL PRODUCT FAMILY NATURAL VINEGAR</w:t>
      </w:r>
      <w:r w:rsidR="00E23FA0" w:rsidRPr="00274D73">
        <w:rPr>
          <w:rFonts w:eastAsia="Calibri"/>
          <w:lang w:eastAsia="en-US"/>
        </w:rPr>
        <w:t xml:space="preserve"> </w:t>
      </w:r>
      <w:r>
        <w:rPr>
          <w:rFonts w:eastAsia="Calibri"/>
        </w:rPr>
        <w:t>does</w:t>
      </w:r>
      <w:r w:rsidRPr="00D0133B">
        <w:rPr>
          <w:rFonts w:eastAsia="Calibri"/>
        </w:rPr>
        <w:t xml:space="preserve"> not contain any nanomaterials</w:t>
      </w:r>
      <w:r>
        <w:rPr>
          <w:rFonts w:eastAsia="Calibri"/>
        </w:rPr>
        <w:t>.</w:t>
      </w:r>
      <w:r w:rsidRPr="00F637EE">
        <w:t xml:space="preserve"> </w:t>
      </w:r>
    </w:p>
    <w:p w14:paraId="0EFF65E1" w14:textId="77777777" w:rsidR="00E23FA0" w:rsidRDefault="00E23FA0" w:rsidP="00CA3FF5"/>
    <w:p w14:paraId="24202212" w14:textId="552AFEB4" w:rsidR="00CA3FF5" w:rsidRDefault="00CA3FF5" w:rsidP="00C13A14">
      <w:pPr>
        <w:rPr>
          <w:rFonts w:eastAsia="Calibri"/>
        </w:rPr>
      </w:pPr>
      <w:r w:rsidRPr="00F637EE">
        <w:rPr>
          <w:rFonts w:eastAsia="Calibri"/>
        </w:rPr>
        <w:t>No PPE are required during the manipulation of the product</w:t>
      </w:r>
      <w:r w:rsidR="00E23FA0">
        <w:rPr>
          <w:rFonts w:eastAsia="Calibri"/>
        </w:rPr>
        <w:t>.</w:t>
      </w:r>
    </w:p>
    <w:p w14:paraId="7FC7CD80" w14:textId="77777777" w:rsidR="00CA3FF5" w:rsidRDefault="00CA3FF5" w:rsidP="00CA3FF5">
      <w:pPr>
        <w:jc w:val="both"/>
        <w:rPr>
          <w:rFonts w:eastAsia="Calibri"/>
        </w:rPr>
      </w:pPr>
    </w:p>
    <w:p w14:paraId="28113FEB" w14:textId="77777777" w:rsidR="00CA3FF5" w:rsidRDefault="00CA3FF5" w:rsidP="00CA3FF5">
      <w:pPr>
        <w:jc w:val="both"/>
        <w:rPr>
          <w:rFonts w:eastAsia="Calibri"/>
        </w:rPr>
      </w:pPr>
    </w:p>
    <w:p w14:paraId="1365BC34" w14:textId="11A550F1" w:rsidR="00CA3FF5" w:rsidRPr="00476B43" w:rsidRDefault="00CA3FF5" w:rsidP="00CA3FF5">
      <w:pPr>
        <w:spacing w:line="260" w:lineRule="atLeast"/>
        <w:jc w:val="both"/>
        <w:rPr>
          <w:rFonts w:eastAsia="Calibri"/>
        </w:rPr>
      </w:pPr>
      <w:r w:rsidRPr="00476B43">
        <w:rPr>
          <w:rFonts w:eastAsia="Calibri"/>
          <w:b/>
          <w:u w:val="single"/>
        </w:rPr>
        <w:t>GENERAL CONCLUSION: Eligibility for the simplified authorisation procedure</w:t>
      </w:r>
    </w:p>
    <w:p w14:paraId="40F1DF59" w14:textId="77777777" w:rsidR="00CA3FF5" w:rsidRPr="00476B43" w:rsidRDefault="00CA3FF5" w:rsidP="00CA3FF5">
      <w:pPr>
        <w:pStyle w:val="Paragraphedeliste"/>
        <w:spacing w:line="260" w:lineRule="atLeast"/>
        <w:jc w:val="both"/>
        <w:rPr>
          <w:rFonts w:eastAsia="Calibri"/>
          <w:b/>
          <w:u w:val="single"/>
        </w:rPr>
      </w:pPr>
    </w:p>
    <w:p w14:paraId="1A12259D" w14:textId="5B59476A" w:rsidR="00CA3FF5" w:rsidRDefault="00CA3FF5" w:rsidP="00CA3FF5">
      <w:pPr>
        <w:spacing w:line="260" w:lineRule="atLeast"/>
        <w:jc w:val="both"/>
        <w:rPr>
          <w:rFonts w:eastAsia="Calibri"/>
        </w:rPr>
      </w:pPr>
      <w:r w:rsidRPr="00476B43">
        <w:rPr>
          <w:rFonts w:eastAsia="Calibri"/>
        </w:rPr>
        <w:t xml:space="preserve">Following </w:t>
      </w:r>
      <w:r>
        <w:rPr>
          <w:rFonts w:eastAsia="Calibri"/>
        </w:rPr>
        <w:t xml:space="preserve">the </w:t>
      </w:r>
      <w:r w:rsidRPr="00476B43">
        <w:rPr>
          <w:rFonts w:eastAsia="Calibri"/>
        </w:rPr>
        <w:t xml:space="preserve">evaluation, </w:t>
      </w:r>
      <w:r>
        <w:rPr>
          <w:rFonts w:eastAsia="Calibri"/>
        </w:rPr>
        <w:t xml:space="preserve">FR-CA considers that </w:t>
      </w:r>
      <w:r w:rsidRPr="00476B43">
        <w:rPr>
          <w:rFonts w:eastAsia="Calibri"/>
        </w:rPr>
        <w:t xml:space="preserve">the biocidal product </w:t>
      </w:r>
      <w:r w:rsidR="00E23FA0">
        <w:rPr>
          <w:rFonts w:eastAsia="Calibri"/>
          <w:lang w:eastAsia="en-US"/>
        </w:rPr>
        <w:t>BURG BIOCIDAL PRODUCT FAMILY NATURAL VINEGAR</w:t>
      </w:r>
      <w:r w:rsidRPr="00476B43">
        <w:rPr>
          <w:rFonts w:eastAsia="Calibri"/>
        </w:rPr>
        <w:t xml:space="preserve"> </w:t>
      </w:r>
      <w:r w:rsidRPr="00774901">
        <w:rPr>
          <w:rFonts w:eastAsia="Calibri"/>
        </w:rPr>
        <w:t>does meet</w:t>
      </w:r>
      <w:r w:rsidRPr="00476B43">
        <w:rPr>
          <w:rFonts w:eastAsia="Calibri"/>
        </w:rPr>
        <w:t xml:space="preserve"> the </w:t>
      </w:r>
      <w:r w:rsidR="00292EF2" w:rsidRPr="00476B43">
        <w:rPr>
          <w:rFonts w:eastAsia="Calibri"/>
        </w:rPr>
        <w:t>conditions</w:t>
      </w:r>
      <w:r w:rsidR="00292EF2">
        <w:rPr>
          <w:rFonts w:eastAsia="Calibri"/>
          <w:u w:val="single"/>
        </w:rPr>
        <w:t xml:space="preserve"> </w:t>
      </w:r>
      <w:r w:rsidRPr="00476B43">
        <w:rPr>
          <w:rFonts w:eastAsia="Calibri"/>
        </w:rPr>
        <w:t>required for simplified authorisation as defined in Article 25 of 528/2012.</w:t>
      </w:r>
      <w:r w:rsidRPr="00476B43" w:rsidDel="00847FFC">
        <w:rPr>
          <w:rFonts w:eastAsia="Calibri"/>
        </w:rPr>
        <w:t xml:space="preserve"> </w:t>
      </w:r>
    </w:p>
    <w:p w14:paraId="4539A810" w14:textId="77777777" w:rsidR="00CA3FF5" w:rsidRDefault="00CA3FF5" w:rsidP="00CA3FF5">
      <w:pPr>
        <w:spacing w:line="260" w:lineRule="atLeast"/>
        <w:jc w:val="both"/>
        <w:rPr>
          <w:rFonts w:eastAsia="Calibri"/>
        </w:rPr>
      </w:pPr>
    </w:p>
    <w:p w14:paraId="78D1E6C1" w14:textId="77777777" w:rsidR="00CA3FF5" w:rsidRPr="00476B43" w:rsidRDefault="00CA3FF5" w:rsidP="00CA3FF5">
      <w:pPr>
        <w:spacing w:line="260" w:lineRule="atLeast"/>
        <w:jc w:val="both"/>
        <w:rPr>
          <w:rFonts w:eastAsia="Calibri"/>
        </w:rPr>
      </w:pPr>
    </w:p>
    <w:p w14:paraId="278E83D5" w14:textId="77777777" w:rsidR="00CA3FF5" w:rsidRPr="00476B43" w:rsidRDefault="00CA3FF5" w:rsidP="00CA3FF5">
      <w:pPr>
        <w:snapToGrid w:val="0"/>
        <w:spacing w:line="260" w:lineRule="atLeast"/>
        <w:jc w:val="both"/>
        <w:rPr>
          <w:rFonts w:eastAsia="Calibri"/>
          <w:b/>
          <w:u w:val="single"/>
        </w:rPr>
      </w:pPr>
    </w:p>
    <w:p w14:paraId="216456D3" w14:textId="77777777" w:rsidR="00CA3FF5" w:rsidRDefault="00CA3FF5" w:rsidP="00CA3FF5">
      <w:pPr>
        <w:snapToGrid w:val="0"/>
        <w:spacing w:line="260" w:lineRule="atLeast"/>
        <w:jc w:val="both"/>
        <w:rPr>
          <w:rFonts w:eastAsia="Calibri"/>
          <w:b/>
          <w:u w:val="single"/>
        </w:rPr>
      </w:pPr>
      <w:r w:rsidRPr="00476B43">
        <w:rPr>
          <w:rFonts w:eastAsia="Calibri"/>
          <w:b/>
          <w:u w:val="single"/>
        </w:rPr>
        <w:t>Therefore, the bioci</w:t>
      </w:r>
      <w:r>
        <w:rPr>
          <w:rFonts w:eastAsia="Calibri"/>
          <w:b/>
          <w:u w:val="single"/>
        </w:rPr>
        <w:t xml:space="preserve">dal product shall be authorised for the following use: </w:t>
      </w:r>
    </w:p>
    <w:p w14:paraId="2163AB54" w14:textId="77777777" w:rsidR="00CA3FF5" w:rsidRDefault="00CA3FF5" w:rsidP="00CA3FF5">
      <w:pPr>
        <w:snapToGrid w:val="0"/>
        <w:spacing w:line="260" w:lineRule="atLeast"/>
        <w:jc w:val="both"/>
        <w:rPr>
          <w:rFonts w:eastAsia="Calibri"/>
          <w:b/>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118"/>
        <w:gridCol w:w="4111"/>
      </w:tblGrid>
      <w:tr w:rsidR="00CA3FF5" w:rsidRPr="003909CA" w14:paraId="044BA397" w14:textId="77777777" w:rsidTr="00CA3FF5">
        <w:trPr>
          <w:trHeight w:val="545"/>
        </w:trPr>
        <w:tc>
          <w:tcPr>
            <w:tcW w:w="2694" w:type="dxa"/>
            <w:vAlign w:val="center"/>
          </w:tcPr>
          <w:p w14:paraId="07B084B8" w14:textId="77777777" w:rsidR="00CA3FF5" w:rsidRPr="003909CA" w:rsidRDefault="00CA3FF5" w:rsidP="00CA3FF5">
            <w:pPr>
              <w:keepNext/>
              <w:ind w:right="281"/>
              <w:outlineLvl w:val="1"/>
              <w:rPr>
                <w:rFonts w:eastAsia="Calibri" w:cs="Arial"/>
                <w:b/>
                <w:lang w:val="sv-SE" w:eastAsia="sv-SE"/>
              </w:rPr>
            </w:pPr>
            <w:r w:rsidRPr="003909CA">
              <w:rPr>
                <w:rFonts w:eastAsia="Calibri" w:cs="Arial"/>
                <w:b/>
                <w:lang w:val="sv-SE" w:eastAsia="sv-SE"/>
              </w:rPr>
              <w:t>Target organisms</w:t>
            </w:r>
          </w:p>
        </w:tc>
        <w:tc>
          <w:tcPr>
            <w:tcW w:w="3118" w:type="dxa"/>
            <w:vAlign w:val="center"/>
          </w:tcPr>
          <w:p w14:paraId="19E03A19" w14:textId="77777777" w:rsidR="00CA3FF5" w:rsidRPr="003909CA" w:rsidRDefault="00CA3FF5" w:rsidP="00CA3FF5">
            <w:pPr>
              <w:keepNext/>
              <w:autoSpaceDE w:val="0"/>
              <w:autoSpaceDN w:val="0"/>
              <w:adjustRightInd w:val="0"/>
              <w:ind w:right="281"/>
              <w:rPr>
                <w:rFonts w:eastAsia="Calibri" w:cs="Arial"/>
                <w:b/>
                <w:lang w:val="sv-SE" w:eastAsia="sv-SE"/>
              </w:rPr>
            </w:pPr>
            <w:r w:rsidRPr="003909CA">
              <w:rPr>
                <w:rFonts w:eastAsia="Calibri" w:cs="Arial"/>
                <w:b/>
                <w:lang w:val="sv-SE" w:eastAsia="sv-SE"/>
              </w:rPr>
              <w:t>Application rate</w:t>
            </w:r>
          </w:p>
        </w:tc>
        <w:tc>
          <w:tcPr>
            <w:tcW w:w="4111" w:type="dxa"/>
            <w:vAlign w:val="center"/>
          </w:tcPr>
          <w:p w14:paraId="4A218DD9" w14:textId="77777777" w:rsidR="00CA3FF5" w:rsidRPr="003909CA" w:rsidRDefault="00CA3FF5" w:rsidP="00CA3FF5">
            <w:pPr>
              <w:keepNext/>
              <w:autoSpaceDE w:val="0"/>
              <w:autoSpaceDN w:val="0"/>
              <w:adjustRightInd w:val="0"/>
              <w:ind w:right="281"/>
              <w:rPr>
                <w:rFonts w:eastAsia="Calibri" w:cs="Arial"/>
                <w:b/>
                <w:lang w:val="sv-SE" w:eastAsia="sv-SE"/>
              </w:rPr>
            </w:pPr>
            <w:r w:rsidRPr="003909CA">
              <w:rPr>
                <w:rFonts w:eastAsia="Calibri" w:cs="Arial"/>
                <w:b/>
                <w:lang w:val="sv-SE" w:eastAsia="sv-SE"/>
              </w:rPr>
              <w:t>Use conditions</w:t>
            </w:r>
          </w:p>
        </w:tc>
      </w:tr>
      <w:tr w:rsidR="00CA3FF5" w:rsidRPr="003909CA" w14:paraId="62D91F9E" w14:textId="77777777" w:rsidTr="00CA3FF5">
        <w:trPr>
          <w:trHeight w:val="1141"/>
        </w:trPr>
        <w:tc>
          <w:tcPr>
            <w:tcW w:w="2694" w:type="dxa"/>
            <w:shd w:val="clear" w:color="auto" w:fill="auto"/>
            <w:vAlign w:val="center"/>
          </w:tcPr>
          <w:p w14:paraId="50AFF09A" w14:textId="07289903" w:rsidR="00CA3FF5" w:rsidRPr="003909CA" w:rsidRDefault="00C37782" w:rsidP="00CA3FF5">
            <w:pPr>
              <w:keepNext/>
              <w:tabs>
                <w:tab w:val="left" w:pos="426"/>
              </w:tabs>
              <w:ind w:right="281"/>
              <w:textAlignment w:val="top"/>
              <w:rPr>
                <w:rFonts w:eastAsia="Calibri" w:cs="Arial"/>
                <w:lang w:val="sv-SE" w:eastAsia="sv-SE"/>
              </w:rPr>
            </w:pPr>
            <w:r w:rsidRPr="003909CA">
              <w:rPr>
                <w:rFonts w:eastAsia="Calibri" w:cs="Arial"/>
                <w:lang w:val="sv-SE" w:eastAsia="sv-SE"/>
              </w:rPr>
              <w:t xml:space="preserve">Green </w:t>
            </w:r>
            <w:r w:rsidR="000F54E1" w:rsidRPr="003909CA">
              <w:rPr>
                <w:rFonts w:eastAsia="Calibri" w:cs="Arial"/>
                <w:lang w:val="sv-SE" w:eastAsia="sv-SE"/>
              </w:rPr>
              <w:t>a</w:t>
            </w:r>
            <w:r w:rsidRPr="003909CA">
              <w:rPr>
                <w:rFonts w:eastAsia="Calibri" w:cs="Arial"/>
                <w:lang w:val="sv-SE" w:eastAsia="sv-SE"/>
              </w:rPr>
              <w:t>lgae</w:t>
            </w:r>
            <w:r w:rsidR="000F54E1" w:rsidRPr="003909CA">
              <w:rPr>
                <w:rFonts w:eastAsia="Calibri" w:cs="Arial"/>
                <w:lang w:val="sv-SE" w:eastAsia="sv-SE"/>
              </w:rPr>
              <w:t xml:space="preserve"> </w:t>
            </w:r>
            <w:r w:rsidR="000F54E1" w:rsidRPr="003909CA">
              <w:rPr>
                <w:rFonts w:eastAsia="Calibri" w:cs="Arial"/>
                <w:lang w:eastAsia="sv-SE"/>
              </w:rPr>
              <w:t>(</w:t>
            </w:r>
            <w:r w:rsidR="000F54E1" w:rsidRPr="003909CA">
              <w:rPr>
                <w:rFonts w:cs="Arial"/>
                <w:i/>
                <w:lang w:val="en-US"/>
              </w:rPr>
              <w:t>Chlorophyta spp.)</w:t>
            </w:r>
          </w:p>
        </w:tc>
        <w:tc>
          <w:tcPr>
            <w:tcW w:w="3118" w:type="dxa"/>
            <w:shd w:val="clear" w:color="auto" w:fill="auto"/>
            <w:vAlign w:val="center"/>
          </w:tcPr>
          <w:p w14:paraId="3C391721" w14:textId="77777777" w:rsidR="000F54E1" w:rsidRPr="003909CA" w:rsidRDefault="000F54E1" w:rsidP="00CA3FF5">
            <w:pPr>
              <w:rPr>
                <w:rFonts w:eastAsia="Calibri" w:cs="Arial"/>
                <w:lang w:val="sv-SE" w:eastAsia="sv-SE"/>
              </w:rPr>
            </w:pPr>
            <w:r w:rsidRPr="003909CA">
              <w:rPr>
                <w:rFonts w:eastAsia="Calibri" w:cs="Arial"/>
                <w:lang w:val="sv-SE" w:eastAsia="sv-SE"/>
              </w:rPr>
              <w:t xml:space="preserve">Ready to use </w:t>
            </w:r>
          </w:p>
          <w:p w14:paraId="12C3C5BA" w14:textId="77777777" w:rsidR="000F54E1" w:rsidRPr="003909CA" w:rsidRDefault="000F54E1" w:rsidP="00CA3FF5">
            <w:pPr>
              <w:rPr>
                <w:rFonts w:eastAsia="Calibri" w:cs="Arial"/>
                <w:lang w:val="sv-SE" w:eastAsia="sv-SE"/>
              </w:rPr>
            </w:pPr>
          </w:p>
          <w:p w14:paraId="4997379B" w14:textId="3A8EC90D" w:rsidR="00CA3FF5" w:rsidRPr="003909CA" w:rsidRDefault="00C37782" w:rsidP="00CA3FF5">
            <w:r w:rsidRPr="003909CA">
              <w:rPr>
                <w:rFonts w:eastAsia="Calibri" w:cs="Arial"/>
                <w:lang w:val="sv-SE" w:eastAsia="sv-SE"/>
              </w:rPr>
              <w:t>3L per 10m²</w:t>
            </w:r>
          </w:p>
          <w:p w14:paraId="493D1E82" w14:textId="77777777" w:rsidR="00CA3FF5" w:rsidRPr="003909CA" w:rsidRDefault="00CA3FF5" w:rsidP="00CA3FF5">
            <w:pPr>
              <w:keepNext/>
              <w:autoSpaceDE w:val="0"/>
              <w:autoSpaceDN w:val="0"/>
              <w:adjustRightInd w:val="0"/>
              <w:ind w:right="281"/>
              <w:rPr>
                <w:rFonts w:eastAsia="Calibri" w:cs="Arial"/>
                <w:lang w:val="sv-SE" w:eastAsia="sv-SE"/>
              </w:rPr>
            </w:pPr>
          </w:p>
        </w:tc>
        <w:tc>
          <w:tcPr>
            <w:tcW w:w="4111" w:type="dxa"/>
            <w:shd w:val="clear" w:color="auto" w:fill="auto"/>
            <w:vAlign w:val="center"/>
          </w:tcPr>
          <w:p w14:paraId="48C83BF7" w14:textId="77777777" w:rsidR="00CA3FF5" w:rsidRPr="003909CA" w:rsidRDefault="00CA3FF5" w:rsidP="00CA3FF5">
            <w:pPr>
              <w:keepNext/>
              <w:autoSpaceDE w:val="0"/>
              <w:autoSpaceDN w:val="0"/>
              <w:adjustRightInd w:val="0"/>
              <w:ind w:right="281"/>
            </w:pPr>
          </w:p>
          <w:p w14:paraId="5EDCE859" w14:textId="77777777" w:rsidR="00CA3FF5" w:rsidRPr="003909CA" w:rsidRDefault="00C37782" w:rsidP="00E23FA0">
            <w:pPr>
              <w:keepNext/>
              <w:autoSpaceDE w:val="0"/>
              <w:autoSpaceDN w:val="0"/>
              <w:adjustRightInd w:val="0"/>
              <w:ind w:right="281"/>
              <w:rPr>
                <w:rFonts w:eastAsia="Calibri" w:cs="Arial"/>
                <w:lang w:val="sv-SE" w:eastAsia="sv-SE"/>
              </w:rPr>
            </w:pPr>
            <w:r w:rsidRPr="003909CA">
              <w:rPr>
                <w:rFonts w:eastAsia="Calibri" w:cs="Arial"/>
                <w:lang w:val="sv-SE" w:eastAsia="sv-SE"/>
              </w:rPr>
              <w:t>Outdoor</w:t>
            </w:r>
          </w:p>
          <w:p w14:paraId="3328775C" w14:textId="77777777" w:rsidR="00C37782" w:rsidRPr="003909CA" w:rsidRDefault="00C37782" w:rsidP="00E23FA0">
            <w:pPr>
              <w:keepNext/>
              <w:autoSpaceDE w:val="0"/>
              <w:autoSpaceDN w:val="0"/>
              <w:adjustRightInd w:val="0"/>
              <w:ind w:right="281"/>
              <w:rPr>
                <w:rFonts w:eastAsia="Calibri" w:cs="Arial"/>
                <w:lang w:val="sv-SE" w:eastAsia="sv-SE"/>
              </w:rPr>
            </w:pPr>
          </w:p>
          <w:p w14:paraId="7B24FD06" w14:textId="77777777" w:rsidR="00C37782" w:rsidRPr="003909CA" w:rsidRDefault="00C37782" w:rsidP="00E23FA0">
            <w:pPr>
              <w:keepNext/>
              <w:autoSpaceDE w:val="0"/>
              <w:autoSpaceDN w:val="0"/>
              <w:adjustRightInd w:val="0"/>
              <w:ind w:right="281"/>
              <w:rPr>
                <w:rFonts w:eastAsia="Calibri" w:cs="Arial"/>
                <w:lang w:val="sv-SE" w:eastAsia="sv-SE"/>
              </w:rPr>
            </w:pPr>
            <w:r w:rsidRPr="003909CA">
              <w:rPr>
                <w:rFonts w:eastAsia="Calibri" w:cs="Arial"/>
                <w:lang w:val="sv-SE" w:eastAsia="sv-SE"/>
              </w:rPr>
              <w:t>Non-professionnals</w:t>
            </w:r>
          </w:p>
          <w:p w14:paraId="052B9D16" w14:textId="77777777" w:rsidR="00C37782" w:rsidRPr="003909CA" w:rsidRDefault="00C37782" w:rsidP="00E23FA0">
            <w:pPr>
              <w:keepNext/>
              <w:autoSpaceDE w:val="0"/>
              <w:autoSpaceDN w:val="0"/>
              <w:adjustRightInd w:val="0"/>
              <w:ind w:right="281"/>
              <w:rPr>
                <w:rFonts w:eastAsia="Calibri" w:cs="Arial"/>
                <w:lang w:val="sv-SE" w:eastAsia="sv-SE"/>
              </w:rPr>
            </w:pPr>
          </w:p>
          <w:p w14:paraId="1041BCD4" w14:textId="61FCA930" w:rsidR="00C37782" w:rsidRPr="003909CA" w:rsidRDefault="00C37782" w:rsidP="00E23FA0">
            <w:pPr>
              <w:keepNext/>
              <w:autoSpaceDE w:val="0"/>
              <w:autoSpaceDN w:val="0"/>
              <w:adjustRightInd w:val="0"/>
              <w:ind w:right="281"/>
              <w:rPr>
                <w:rFonts w:eastAsia="Calibri" w:cs="Arial"/>
                <w:lang w:val="sv-SE" w:eastAsia="sv-SE"/>
              </w:rPr>
            </w:pPr>
            <w:r w:rsidRPr="003909CA">
              <w:rPr>
                <w:rFonts w:eastAsia="Calibri" w:cs="Arial"/>
                <w:lang w:val="sv-SE" w:eastAsia="sv-SE"/>
              </w:rPr>
              <w:t xml:space="preserve">Spraying or pouring </w:t>
            </w:r>
            <w:r w:rsidR="000F54E1" w:rsidRPr="003909CA">
              <w:rPr>
                <w:rFonts w:eastAsia="Calibri" w:cs="Arial"/>
                <w:lang w:val="sv-SE" w:eastAsia="sv-SE"/>
              </w:rPr>
              <w:t>on hard porous surfaces</w:t>
            </w:r>
            <w:r w:rsidRPr="003909CA">
              <w:rPr>
                <w:rFonts w:eastAsia="Calibri" w:cs="Arial"/>
                <w:lang w:val="sv-SE" w:eastAsia="sv-SE"/>
              </w:rPr>
              <w:t>.</w:t>
            </w:r>
          </w:p>
          <w:p w14:paraId="228B9271" w14:textId="77777777" w:rsidR="00C37782" w:rsidRPr="003909CA" w:rsidRDefault="00C37782" w:rsidP="00E23FA0">
            <w:pPr>
              <w:keepNext/>
              <w:autoSpaceDE w:val="0"/>
              <w:autoSpaceDN w:val="0"/>
              <w:adjustRightInd w:val="0"/>
              <w:ind w:right="281"/>
              <w:rPr>
                <w:rFonts w:eastAsia="Calibri" w:cs="Arial"/>
                <w:lang w:val="sv-SE" w:eastAsia="sv-SE"/>
              </w:rPr>
            </w:pPr>
          </w:p>
          <w:p w14:paraId="782C9EE8" w14:textId="44F5BE1F" w:rsidR="00C37782" w:rsidRPr="003909CA" w:rsidRDefault="00C37782" w:rsidP="00E23FA0">
            <w:pPr>
              <w:keepNext/>
              <w:autoSpaceDE w:val="0"/>
              <w:autoSpaceDN w:val="0"/>
              <w:adjustRightInd w:val="0"/>
              <w:ind w:right="281"/>
              <w:rPr>
                <w:rFonts w:eastAsia="Calibri" w:cs="Arial"/>
                <w:lang w:val="sv-SE" w:eastAsia="sv-SE"/>
              </w:rPr>
            </w:pPr>
          </w:p>
        </w:tc>
      </w:tr>
    </w:tbl>
    <w:p w14:paraId="3E9EDB9F" w14:textId="77777777" w:rsidR="00CA3FF5" w:rsidRPr="000F54E1" w:rsidRDefault="00CA3FF5" w:rsidP="00CA3FF5">
      <w:pPr>
        <w:snapToGrid w:val="0"/>
        <w:spacing w:line="260" w:lineRule="atLeast"/>
        <w:jc w:val="both"/>
        <w:rPr>
          <w:rFonts w:eastAsia="Calibri"/>
          <w:b/>
          <w:u w:val="single"/>
        </w:rPr>
      </w:pPr>
    </w:p>
    <w:p w14:paraId="6F5C39D3" w14:textId="77777777" w:rsidR="00CA3FF5" w:rsidRPr="00E25098" w:rsidRDefault="00CA3FF5" w:rsidP="00CA3FF5">
      <w:pPr>
        <w:snapToGrid w:val="0"/>
        <w:spacing w:line="260" w:lineRule="atLeast"/>
        <w:jc w:val="both"/>
        <w:rPr>
          <w:rFonts w:eastAsia="Calibri"/>
          <w:b/>
          <w:u w:val="single"/>
          <w:lang w:val="en-US"/>
        </w:rPr>
      </w:pPr>
    </w:p>
    <w:p w14:paraId="40235667" w14:textId="77777777" w:rsidR="00CA3FF5" w:rsidRPr="00742D44" w:rsidRDefault="00CA3FF5" w:rsidP="00CA3FF5">
      <w:pPr>
        <w:spacing w:line="260" w:lineRule="atLeast"/>
        <w:rPr>
          <w:rFonts w:eastAsia="Calibri"/>
          <w:lang w:eastAsia="en-US"/>
        </w:rPr>
      </w:pPr>
    </w:p>
    <w:p w14:paraId="26B685E9" w14:textId="77777777" w:rsidR="00CA3FF5" w:rsidRPr="00742D44" w:rsidRDefault="00CA3FF5" w:rsidP="00CA3FF5">
      <w:pPr>
        <w:spacing w:line="260" w:lineRule="atLeast"/>
        <w:rPr>
          <w:rFonts w:eastAsia="Calibri"/>
          <w:lang w:eastAsia="en-US"/>
        </w:rPr>
      </w:pPr>
    </w:p>
    <w:p w14:paraId="4A359B2B" w14:textId="37A9165A" w:rsidR="00E34121" w:rsidRPr="000245C8" w:rsidRDefault="00E34121" w:rsidP="00E34121">
      <w:pPr>
        <w:ind w:right="281"/>
        <w:jc w:val="both"/>
        <w:rPr>
          <w:rFonts w:eastAsia="Calibri"/>
          <w:highlight w:val="lightGray"/>
          <w:lang w:val="en-US"/>
        </w:rPr>
      </w:pPr>
      <w:r w:rsidRPr="000245C8">
        <w:rPr>
          <w:rFonts w:eastAsia="Calibri"/>
          <w:highlight w:val="lightGray"/>
          <w:lang w:val="en-US"/>
        </w:rPr>
        <w:t xml:space="preserve">SA-MAC major change application 2022 </w:t>
      </w:r>
    </w:p>
    <w:p w14:paraId="058E9512" w14:textId="5C189B72" w:rsidR="00E34121" w:rsidRPr="00393647" w:rsidRDefault="00E34121" w:rsidP="00E34121">
      <w:pPr>
        <w:ind w:right="281"/>
        <w:jc w:val="both"/>
        <w:rPr>
          <w:rFonts w:eastAsia="Calibri"/>
          <w:highlight w:val="lightGray"/>
          <w:lang w:val="en-US"/>
        </w:rPr>
      </w:pPr>
      <w:r w:rsidRPr="00393647">
        <w:rPr>
          <w:rFonts w:eastAsia="Calibri"/>
          <w:highlight w:val="lightGray"/>
          <w:lang w:val="en-US"/>
        </w:rPr>
        <w:t xml:space="preserve">Major change description: </w:t>
      </w:r>
    </w:p>
    <w:p w14:paraId="76211418" w14:textId="77777777" w:rsidR="00E34121" w:rsidRPr="00393647" w:rsidRDefault="00E34121" w:rsidP="00E34121">
      <w:pPr>
        <w:pStyle w:val="Paragraphedeliste"/>
        <w:numPr>
          <w:ilvl w:val="0"/>
          <w:numId w:val="18"/>
        </w:numPr>
        <w:rPr>
          <w:rFonts w:cs="Arial"/>
          <w:highlight w:val="lightGray"/>
          <w:lang w:val="en-US"/>
        </w:rPr>
      </w:pPr>
      <w:r w:rsidRPr="00393647">
        <w:rPr>
          <w:rFonts w:cs="Arial"/>
          <w:highlight w:val="lightGray"/>
          <w:lang w:val="en-US"/>
        </w:rPr>
        <w:t xml:space="preserve">Add the professional user category </w:t>
      </w:r>
    </w:p>
    <w:p w14:paraId="371052DC" w14:textId="6E0CD055" w:rsidR="00E34121" w:rsidRPr="00393647" w:rsidRDefault="00E34121" w:rsidP="00E34121">
      <w:pPr>
        <w:pStyle w:val="Paragraphedeliste"/>
        <w:numPr>
          <w:ilvl w:val="0"/>
          <w:numId w:val="18"/>
        </w:numPr>
        <w:ind w:right="281"/>
        <w:jc w:val="both"/>
        <w:rPr>
          <w:rFonts w:eastAsia="Calibri"/>
          <w:highlight w:val="lightGray"/>
          <w:lang w:val="en-US"/>
        </w:rPr>
      </w:pPr>
      <w:r w:rsidRPr="00393647">
        <w:rPr>
          <w:rFonts w:cs="Arial"/>
          <w:highlight w:val="lightGray"/>
          <w:lang w:val="en-US"/>
        </w:rPr>
        <w:t xml:space="preserve">Addition of two new packages for professional users  </w:t>
      </w:r>
    </w:p>
    <w:p w14:paraId="5140E1FC" w14:textId="77777777" w:rsidR="00E34121" w:rsidRPr="000245C8" w:rsidRDefault="00E34121" w:rsidP="00E34121">
      <w:pPr>
        <w:pStyle w:val="Paragraphedeliste"/>
        <w:rPr>
          <w:rFonts w:cs="Arial"/>
          <w:highlight w:val="lightGray"/>
          <w:lang w:val="en-US"/>
        </w:rPr>
      </w:pPr>
    </w:p>
    <w:p w14:paraId="412A6AF2" w14:textId="77777777" w:rsidR="00E34121" w:rsidRPr="000245C8" w:rsidRDefault="00E34121" w:rsidP="00E34121">
      <w:pPr>
        <w:pStyle w:val="Paragraphedeliste"/>
        <w:rPr>
          <w:rFonts w:cs="Arial"/>
          <w:highlight w:val="lightGray"/>
          <w:lang w:val="en-US"/>
        </w:rPr>
      </w:pPr>
    </w:p>
    <w:p w14:paraId="13559D0F" w14:textId="21DF9849" w:rsidR="00E34121" w:rsidRPr="000245C8" w:rsidRDefault="00E34121" w:rsidP="00E34121">
      <w:pPr>
        <w:ind w:right="281"/>
        <w:jc w:val="both"/>
        <w:rPr>
          <w:rFonts w:eastAsia="Calibri"/>
          <w:b/>
          <w:sz w:val="28"/>
          <w:highlight w:val="lightGray"/>
          <w:lang w:val="en-US"/>
        </w:rPr>
      </w:pPr>
      <w:r w:rsidRPr="000245C8">
        <w:rPr>
          <w:rFonts w:eastAsia="Calibri"/>
          <w:b/>
          <w:sz w:val="28"/>
          <w:highlight w:val="lightGray"/>
          <w:lang w:val="en-US"/>
        </w:rPr>
        <w:t xml:space="preserve">Conclusion </w:t>
      </w:r>
    </w:p>
    <w:p w14:paraId="4CA3D519" w14:textId="2EF82C96" w:rsidR="000245C8" w:rsidRDefault="000245C8" w:rsidP="000245C8">
      <w:pPr>
        <w:pStyle w:val="Paragraphedeliste"/>
        <w:numPr>
          <w:ilvl w:val="0"/>
          <w:numId w:val="19"/>
        </w:numPr>
        <w:spacing w:line="260" w:lineRule="atLeast"/>
        <w:rPr>
          <w:rFonts w:eastAsia="Calibri"/>
          <w:b/>
          <w:highlight w:val="lightGray"/>
          <w:lang w:eastAsia="en-US"/>
        </w:rPr>
      </w:pPr>
      <w:r w:rsidRPr="000245C8">
        <w:rPr>
          <w:rFonts w:eastAsia="Calibri"/>
          <w:b/>
          <w:highlight w:val="lightGray"/>
          <w:lang w:eastAsia="en-US"/>
        </w:rPr>
        <w:t xml:space="preserve">Intended uses </w:t>
      </w:r>
    </w:p>
    <w:p w14:paraId="45E0EB8B" w14:textId="3367874F" w:rsidR="0089241B" w:rsidRPr="0089241B" w:rsidRDefault="0089241B" w:rsidP="00E80554">
      <w:pPr>
        <w:shd w:val="clear" w:color="auto" w:fill="D9D9D9" w:themeFill="background1" w:themeFillShade="D9"/>
        <w:spacing w:line="260" w:lineRule="atLeast"/>
        <w:ind w:left="360"/>
        <w:jc w:val="both"/>
        <w:rPr>
          <w:rFonts w:eastAsia="Calibri"/>
          <w:lang w:eastAsia="en-US"/>
        </w:rPr>
      </w:pPr>
      <w:r w:rsidRPr="0089241B">
        <w:rPr>
          <w:rFonts w:eastAsia="Calibri"/>
          <w:lang w:eastAsia="en-US"/>
        </w:rPr>
        <w:t xml:space="preserve">The products of the biocidal product family BURG BIOCIDAL PRODUCT FAMILY NATURAL VINEGAR are products type 2 containing vinegar used against green algae </w:t>
      </w:r>
      <w:r w:rsidRPr="0089241B">
        <w:rPr>
          <w:rFonts w:ascii="Arial" w:eastAsia="Calibri" w:hAnsi="Arial" w:cs="Arial"/>
          <w:lang w:eastAsia="sv-SE"/>
        </w:rPr>
        <w:t>(</w:t>
      </w:r>
      <w:r w:rsidRPr="0089241B">
        <w:rPr>
          <w:i/>
          <w:lang w:val="en-US"/>
        </w:rPr>
        <w:t>Chlorophyta spp.)</w:t>
      </w:r>
      <w:r w:rsidRPr="0089241B">
        <w:rPr>
          <w:rFonts w:eastAsia="Calibri"/>
          <w:lang w:eastAsia="en-US"/>
        </w:rPr>
        <w:t>. This is a ready-to-use product used outdoor on hard porous surfaces by</w:t>
      </w:r>
      <w:r>
        <w:rPr>
          <w:rFonts w:eastAsia="Calibri"/>
          <w:lang w:eastAsia="en-US"/>
        </w:rPr>
        <w:t xml:space="preserve"> professional and</w:t>
      </w:r>
      <w:r w:rsidRPr="0089241B">
        <w:rPr>
          <w:rFonts w:eastAsia="Calibri"/>
          <w:lang w:eastAsia="en-US"/>
        </w:rPr>
        <w:t xml:space="preserve"> non-professional users and by wetting (spraying or pouring).</w:t>
      </w:r>
      <w:r w:rsidRPr="00274D73">
        <w:t xml:space="preserve"> </w:t>
      </w:r>
    </w:p>
    <w:p w14:paraId="01D333CA" w14:textId="77777777" w:rsidR="0089241B" w:rsidRPr="0089241B" w:rsidRDefault="0089241B" w:rsidP="00E80554">
      <w:pPr>
        <w:shd w:val="clear" w:color="auto" w:fill="D9D9D9" w:themeFill="background1" w:themeFillShade="D9"/>
        <w:spacing w:line="260" w:lineRule="atLeast"/>
        <w:rPr>
          <w:rFonts w:eastAsia="Calibri"/>
          <w:b/>
          <w:highlight w:val="lightGray"/>
          <w:lang w:eastAsia="en-US"/>
        </w:rPr>
      </w:pPr>
    </w:p>
    <w:p w14:paraId="2574E637" w14:textId="272F40D8" w:rsidR="0089241B" w:rsidRPr="0089241B" w:rsidRDefault="000245C8" w:rsidP="00E80554">
      <w:pPr>
        <w:pStyle w:val="Paragraphedeliste"/>
        <w:numPr>
          <w:ilvl w:val="0"/>
          <w:numId w:val="19"/>
        </w:numPr>
        <w:shd w:val="clear" w:color="auto" w:fill="D9D9D9" w:themeFill="background1" w:themeFillShade="D9"/>
        <w:spacing w:line="260" w:lineRule="atLeast"/>
        <w:rPr>
          <w:rFonts w:eastAsia="Calibri"/>
          <w:b/>
          <w:highlight w:val="lightGray"/>
        </w:rPr>
      </w:pPr>
      <w:r w:rsidRPr="000245C8">
        <w:rPr>
          <w:rFonts w:eastAsia="Calibri"/>
          <w:b/>
          <w:highlight w:val="lightGray"/>
          <w:lang w:eastAsia="en-US"/>
        </w:rPr>
        <w:t>Conclusion of the assessment</w:t>
      </w:r>
    </w:p>
    <w:p w14:paraId="19E1F2B4" w14:textId="730C88E9" w:rsidR="000245C8" w:rsidRDefault="00393647" w:rsidP="00E80554">
      <w:pPr>
        <w:shd w:val="clear" w:color="auto" w:fill="D9D9D9" w:themeFill="background1" w:themeFillShade="D9"/>
        <w:ind w:left="360" w:right="281"/>
        <w:jc w:val="both"/>
        <w:rPr>
          <w:rFonts w:eastAsia="Calibri"/>
          <w:lang w:val="en-US"/>
        </w:rPr>
      </w:pPr>
      <w:r>
        <w:rPr>
          <w:rFonts w:eastAsia="Calibri"/>
          <w:lang w:val="en-US"/>
        </w:rPr>
        <w:t>The data</w:t>
      </w:r>
      <w:r w:rsidRPr="00393647">
        <w:rPr>
          <w:rFonts w:eastAsia="Calibri"/>
          <w:lang w:val="en-US"/>
        </w:rPr>
        <w:t xml:space="preserve"> submitted regarding the new package sizes of the biocidal product family BURG BIOCIDAL PRODUCT FAMILY NATURAL VINEGAR have been evaluated and found to be in compliance</w:t>
      </w:r>
      <w:r>
        <w:rPr>
          <w:rFonts w:eastAsia="Calibri"/>
          <w:lang w:val="en-US"/>
        </w:rPr>
        <w:t>.</w:t>
      </w:r>
    </w:p>
    <w:p w14:paraId="42ED34BA" w14:textId="251AB418" w:rsidR="00393647" w:rsidRDefault="00393647" w:rsidP="00E80554">
      <w:pPr>
        <w:shd w:val="clear" w:color="auto" w:fill="D9D9D9" w:themeFill="background1" w:themeFillShade="D9"/>
        <w:ind w:left="360" w:right="281"/>
        <w:jc w:val="both"/>
        <w:rPr>
          <w:rFonts w:eastAsia="Calibri"/>
          <w:lang w:val="en-US"/>
        </w:rPr>
      </w:pPr>
    </w:p>
    <w:p w14:paraId="0C7BCEB2" w14:textId="2CDD6C4C" w:rsidR="00393647" w:rsidRDefault="00393647" w:rsidP="00E80554">
      <w:pPr>
        <w:shd w:val="clear" w:color="auto" w:fill="D9D9D9" w:themeFill="background1" w:themeFillShade="D9"/>
        <w:ind w:left="360" w:right="281"/>
        <w:jc w:val="both"/>
        <w:rPr>
          <w:rFonts w:eastAsia="Calibri"/>
          <w:lang w:val="en-US"/>
        </w:rPr>
      </w:pPr>
      <w:r>
        <w:rPr>
          <w:rFonts w:eastAsia="Calibri"/>
          <w:lang w:val="en-US"/>
        </w:rPr>
        <w:t>No PPE</w:t>
      </w:r>
      <w:r w:rsidRPr="00393647">
        <w:rPr>
          <w:rFonts w:eastAsia="Calibri"/>
          <w:lang w:val="en-US"/>
        </w:rPr>
        <w:t xml:space="preserve"> </w:t>
      </w:r>
      <w:r>
        <w:rPr>
          <w:rFonts w:eastAsia="Calibri"/>
          <w:lang w:val="en-US"/>
        </w:rPr>
        <w:t xml:space="preserve">are </w:t>
      </w:r>
      <w:r w:rsidRPr="00393647">
        <w:rPr>
          <w:rFonts w:eastAsia="Calibri"/>
          <w:lang w:val="en-US"/>
        </w:rPr>
        <w:t>require</w:t>
      </w:r>
      <w:r>
        <w:rPr>
          <w:rFonts w:eastAsia="Calibri"/>
          <w:lang w:val="en-US"/>
        </w:rPr>
        <w:t>d</w:t>
      </w:r>
      <w:r w:rsidRPr="00393647">
        <w:rPr>
          <w:rFonts w:eastAsia="Calibri"/>
          <w:lang w:val="en-US"/>
        </w:rPr>
        <w:t xml:space="preserve"> for the new user category and for the two new packages.</w:t>
      </w:r>
    </w:p>
    <w:p w14:paraId="3823BB48" w14:textId="7C2B4A8F" w:rsidR="00393647" w:rsidRDefault="00393647" w:rsidP="00E80554">
      <w:pPr>
        <w:shd w:val="clear" w:color="auto" w:fill="D9D9D9" w:themeFill="background1" w:themeFillShade="D9"/>
        <w:ind w:left="360" w:right="281"/>
        <w:jc w:val="both"/>
        <w:rPr>
          <w:rFonts w:eastAsia="Calibri"/>
          <w:lang w:val="en-US"/>
        </w:rPr>
      </w:pPr>
    </w:p>
    <w:p w14:paraId="23D857B9" w14:textId="77777777" w:rsidR="00393647" w:rsidRPr="00393647" w:rsidRDefault="00393647" w:rsidP="00393647">
      <w:pPr>
        <w:ind w:left="360" w:right="281"/>
        <w:jc w:val="both"/>
        <w:rPr>
          <w:rFonts w:eastAsia="Calibri"/>
          <w:highlight w:val="lightGray"/>
          <w:lang w:val="en-US"/>
        </w:rPr>
      </w:pPr>
    </w:p>
    <w:p w14:paraId="0E561AE7" w14:textId="77777777" w:rsidR="00E34121" w:rsidRPr="00393647" w:rsidRDefault="00E34121" w:rsidP="00E34121">
      <w:pPr>
        <w:ind w:right="281"/>
        <w:jc w:val="both"/>
        <w:rPr>
          <w:rFonts w:eastAsia="Calibri"/>
          <w:szCs w:val="28"/>
          <w:highlight w:val="lightGray"/>
          <w:lang w:val="en-US"/>
        </w:rPr>
      </w:pPr>
    </w:p>
    <w:p w14:paraId="1852BBD4" w14:textId="759B60A4" w:rsidR="00E34121" w:rsidRPr="000245C8" w:rsidRDefault="00C70D51" w:rsidP="00E34121">
      <w:pPr>
        <w:ind w:right="281"/>
        <w:jc w:val="both"/>
        <w:rPr>
          <w:rFonts w:eastAsia="Calibri"/>
          <w:b/>
          <w:sz w:val="28"/>
          <w:szCs w:val="28"/>
          <w:highlight w:val="lightGray"/>
          <w:lang w:val="en-US"/>
        </w:rPr>
      </w:pPr>
      <w:r>
        <w:rPr>
          <w:rFonts w:eastAsia="Calibri"/>
          <w:b/>
          <w:sz w:val="28"/>
          <w:szCs w:val="28"/>
          <w:highlight w:val="lightGray"/>
          <w:lang w:val="en-US"/>
        </w:rPr>
        <w:t>General conclusion</w:t>
      </w:r>
      <w:r w:rsidR="000245C8" w:rsidRPr="000245C8">
        <w:rPr>
          <w:rFonts w:eastAsia="Calibri"/>
          <w:b/>
          <w:sz w:val="28"/>
          <w:szCs w:val="28"/>
          <w:highlight w:val="lightGray"/>
          <w:lang w:val="en-US"/>
        </w:rPr>
        <w:t xml:space="preserve">: </w:t>
      </w:r>
      <w:r w:rsidR="000245C8" w:rsidRPr="000245C8">
        <w:rPr>
          <w:rFonts w:eastAsia="Calibri"/>
          <w:b/>
          <w:highlight w:val="lightGray"/>
          <w:u w:val="single"/>
        </w:rPr>
        <w:t>Eligibility for the simplified authorisation procedure</w:t>
      </w:r>
    </w:p>
    <w:p w14:paraId="38FC786D" w14:textId="77777777" w:rsidR="00E34121" w:rsidRPr="000245C8" w:rsidRDefault="00E34121" w:rsidP="00E34121">
      <w:pPr>
        <w:ind w:right="281"/>
        <w:jc w:val="both"/>
        <w:rPr>
          <w:rFonts w:eastAsia="Calibri"/>
          <w:highlight w:val="lightGray"/>
          <w:lang w:val="en-US"/>
        </w:rPr>
      </w:pPr>
    </w:p>
    <w:p w14:paraId="48A4C138" w14:textId="77777777" w:rsidR="00E34121" w:rsidRPr="000245C8" w:rsidRDefault="00E34121" w:rsidP="00E34121">
      <w:pPr>
        <w:ind w:right="281"/>
        <w:jc w:val="both"/>
        <w:rPr>
          <w:rFonts w:eastAsia="Calibri"/>
          <w:highlight w:val="lightGray"/>
          <w:lang w:val="en-US"/>
        </w:rPr>
      </w:pPr>
    </w:p>
    <w:p w14:paraId="318B0506" w14:textId="77777777" w:rsidR="000245C8" w:rsidRPr="000245C8" w:rsidRDefault="000245C8" w:rsidP="000245C8">
      <w:pPr>
        <w:snapToGrid w:val="0"/>
        <w:spacing w:line="260" w:lineRule="atLeast"/>
        <w:jc w:val="both"/>
        <w:rPr>
          <w:rFonts w:eastAsia="Calibri"/>
          <w:b/>
          <w:highlight w:val="lightGray"/>
          <w:u w:val="single"/>
        </w:rPr>
      </w:pPr>
      <w:r w:rsidRPr="000245C8">
        <w:rPr>
          <w:rFonts w:eastAsia="Calibri"/>
          <w:b/>
          <w:highlight w:val="lightGray"/>
          <w:u w:val="single"/>
        </w:rPr>
        <w:t xml:space="preserve">Therefore, the biocidal product shall be authorised for the following use: </w:t>
      </w:r>
    </w:p>
    <w:p w14:paraId="3D4C7273" w14:textId="77777777" w:rsidR="000245C8" w:rsidRPr="000245C8" w:rsidRDefault="000245C8" w:rsidP="000245C8">
      <w:pPr>
        <w:snapToGrid w:val="0"/>
        <w:spacing w:line="260" w:lineRule="atLeast"/>
        <w:jc w:val="both"/>
        <w:rPr>
          <w:rFonts w:eastAsia="Calibri"/>
          <w:b/>
          <w:highlight w:val="lightGray"/>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118"/>
        <w:gridCol w:w="4111"/>
      </w:tblGrid>
      <w:tr w:rsidR="000245C8" w:rsidRPr="00043187" w14:paraId="04F8783C" w14:textId="77777777" w:rsidTr="00E63AB0">
        <w:trPr>
          <w:trHeight w:val="545"/>
        </w:trPr>
        <w:tc>
          <w:tcPr>
            <w:tcW w:w="2694" w:type="dxa"/>
            <w:vAlign w:val="center"/>
          </w:tcPr>
          <w:p w14:paraId="38CF7341" w14:textId="77777777" w:rsidR="000245C8" w:rsidRPr="000245C8" w:rsidRDefault="000245C8" w:rsidP="00E63AB0">
            <w:pPr>
              <w:keepNext/>
              <w:ind w:right="281"/>
              <w:outlineLvl w:val="1"/>
              <w:rPr>
                <w:rFonts w:ascii="Arial" w:eastAsia="Calibri" w:hAnsi="Arial" w:cs="Arial"/>
                <w:b/>
                <w:highlight w:val="lightGray"/>
                <w:lang w:val="sv-SE" w:eastAsia="sv-SE"/>
              </w:rPr>
            </w:pPr>
            <w:r w:rsidRPr="000245C8">
              <w:rPr>
                <w:rFonts w:ascii="Arial" w:eastAsia="Calibri" w:hAnsi="Arial" w:cs="Arial"/>
                <w:b/>
                <w:highlight w:val="lightGray"/>
                <w:lang w:val="sv-SE" w:eastAsia="sv-SE"/>
              </w:rPr>
              <w:t>Target organisms</w:t>
            </w:r>
          </w:p>
        </w:tc>
        <w:tc>
          <w:tcPr>
            <w:tcW w:w="3118" w:type="dxa"/>
            <w:vAlign w:val="center"/>
          </w:tcPr>
          <w:p w14:paraId="0985576A" w14:textId="77777777" w:rsidR="000245C8" w:rsidRPr="000245C8" w:rsidRDefault="000245C8" w:rsidP="00E63AB0">
            <w:pPr>
              <w:keepNext/>
              <w:autoSpaceDE w:val="0"/>
              <w:autoSpaceDN w:val="0"/>
              <w:adjustRightInd w:val="0"/>
              <w:ind w:right="281"/>
              <w:rPr>
                <w:rFonts w:ascii="Arial" w:eastAsia="Calibri" w:hAnsi="Arial" w:cs="Arial"/>
                <w:b/>
                <w:highlight w:val="lightGray"/>
                <w:lang w:val="sv-SE" w:eastAsia="sv-SE"/>
              </w:rPr>
            </w:pPr>
            <w:r w:rsidRPr="000245C8">
              <w:rPr>
                <w:rFonts w:ascii="Arial" w:eastAsia="Calibri" w:hAnsi="Arial" w:cs="Arial"/>
                <w:b/>
                <w:highlight w:val="lightGray"/>
                <w:lang w:val="sv-SE" w:eastAsia="sv-SE"/>
              </w:rPr>
              <w:t>Application rate</w:t>
            </w:r>
          </w:p>
        </w:tc>
        <w:tc>
          <w:tcPr>
            <w:tcW w:w="4111" w:type="dxa"/>
            <w:vAlign w:val="center"/>
          </w:tcPr>
          <w:p w14:paraId="5B7725F8" w14:textId="77777777" w:rsidR="000245C8" w:rsidRPr="00043187" w:rsidRDefault="000245C8" w:rsidP="00E63AB0">
            <w:pPr>
              <w:keepNext/>
              <w:autoSpaceDE w:val="0"/>
              <w:autoSpaceDN w:val="0"/>
              <w:adjustRightInd w:val="0"/>
              <w:ind w:right="281"/>
              <w:rPr>
                <w:rFonts w:ascii="Arial" w:eastAsia="Calibri" w:hAnsi="Arial" w:cs="Arial"/>
                <w:b/>
                <w:lang w:val="sv-SE" w:eastAsia="sv-SE"/>
              </w:rPr>
            </w:pPr>
            <w:r w:rsidRPr="000245C8">
              <w:rPr>
                <w:rFonts w:ascii="Arial" w:eastAsia="Calibri" w:hAnsi="Arial" w:cs="Arial"/>
                <w:b/>
                <w:highlight w:val="lightGray"/>
                <w:lang w:val="sv-SE" w:eastAsia="sv-SE"/>
              </w:rPr>
              <w:t>Use conditions</w:t>
            </w:r>
          </w:p>
        </w:tc>
      </w:tr>
      <w:tr w:rsidR="00BD4969" w:rsidRPr="00043187" w14:paraId="7F14698F" w14:textId="77777777" w:rsidTr="00E63AB0">
        <w:trPr>
          <w:trHeight w:val="1141"/>
        </w:trPr>
        <w:tc>
          <w:tcPr>
            <w:tcW w:w="2694" w:type="dxa"/>
            <w:shd w:val="clear" w:color="auto" w:fill="auto"/>
            <w:vAlign w:val="center"/>
          </w:tcPr>
          <w:p w14:paraId="4B2940CE" w14:textId="4ADD7521" w:rsidR="00BD4969" w:rsidRPr="00DF05D5" w:rsidRDefault="00BD4969" w:rsidP="00BD4969">
            <w:pPr>
              <w:keepNext/>
              <w:tabs>
                <w:tab w:val="left" w:pos="426"/>
              </w:tabs>
              <w:ind w:right="281"/>
              <w:textAlignment w:val="top"/>
              <w:rPr>
                <w:rFonts w:ascii="Arial" w:eastAsia="Calibri" w:hAnsi="Arial" w:cs="Arial"/>
                <w:lang w:val="sv-SE" w:eastAsia="sv-SE"/>
              </w:rPr>
            </w:pPr>
            <w:r>
              <w:rPr>
                <w:rFonts w:ascii="Arial" w:eastAsia="Calibri" w:hAnsi="Arial" w:cs="Arial"/>
                <w:lang w:val="sv-SE" w:eastAsia="sv-SE"/>
              </w:rPr>
              <w:t xml:space="preserve">Green algae </w:t>
            </w:r>
            <w:r>
              <w:rPr>
                <w:rFonts w:ascii="Arial" w:eastAsia="Calibri" w:hAnsi="Arial" w:cs="Arial"/>
                <w:lang w:eastAsia="sv-SE"/>
              </w:rPr>
              <w:t>(</w:t>
            </w:r>
            <w:r w:rsidRPr="009B2660">
              <w:rPr>
                <w:i/>
                <w:lang w:val="en-US"/>
              </w:rPr>
              <w:t>Chlorophyta spp.)</w:t>
            </w:r>
          </w:p>
        </w:tc>
        <w:tc>
          <w:tcPr>
            <w:tcW w:w="3118" w:type="dxa"/>
            <w:shd w:val="clear" w:color="auto" w:fill="auto"/>
            <w:vAlign w:val="center"/>
          </w:tcPr>
          <w:p w14:paraId="2CE34975" w14:textId="77777777" w:rsidR="00BD4969" w:rsidRDefault="00BD4969" w:rsidP="00BD4969">
            <w:pPr>
              <w:rPr>
                <w:rFonts w:ascii="Arial" w:eastAsia="Calibri" w:hAnsi="Arial" w:cs="Arial"/>
                <w:lang w:val="sv-SE" w:eastAsia="sv-SE"/>
              </w:rPr>
            </w:pPr>
            <w:r>
              <w:rPr>
                <w:rFonts w:ascii="Arial" w:eastAsia="Calibri" w:hAnsi="Arial" w:cs="Arial"/>
                <w:lang w:val="sv-SE" w:eastAsia="sv-SE"/>
              </w:rPr>
              <w:t xml:space="preserve">Ready to use </w:t>
            </w:r>
          </w:p>
          <w:p w14:paraId="2685D882" w14:textId="77777777" w:rsidR="00BD4969" w:rsidRDefault="00BD4969" w:rsidP="00BD4969">
            <w:pPr>
              <w:rPr>
                <w:rFonts w:ascii="Arial" w:eastAsia="Calibri" w:hAnsi="Arial" w:cs="Arial"/>
                <w:lang w:val="sv-SE" w:eastAsia="sv-SE"/>
              </w:rPr>
            </w:pPr>
          </w:p>
          <w:p w14:paraId="77CFC63E" w14:textId="77777777" w:rsidR="00BD4969" w:rsidRPr="00021446" w:rsidRDefault="00BD4969" w:rsidP="00BD4969">
            <w:r w:rsidRPr="00C13A14">
              <w:rPr>
                <w:rFonts w:ascii="Arial" w:eastAsia="Calibri" w:hAnsi="Arial" w:cs="Arial"/>
                <w:lang w:val="sv-SE" w:eastAsia="sv-SE"/>
              </w:rPr>
              <w:t>3L per 10m²</w:t>
            </w:r>
          </w:p>
          <w:p w14:paraId="08453A27" w14:textId="77777777" w:rsidR="00BD4969" w:rsidRPr="00043187" w:rsidRDefault="00BD4969" w:rsidP="00BD4969">
            <w:pPr>
              <w:rPr>
                <w:rFonts w:ascii="Arial" w:eastAsia="Calibri" w:hAnsi="Arial" w:cs="Arial"/>
                <w:lang w:val="sv-SE" w:eastAsia="sv-SE"/>
              </w:rPr>
            </w:pPr>
          </w:p>
        </w:tc>
        <w:tc>
          <w:tcPr>
            <w:tcW w:w="4111" w:type="dxa"/>
            <w:shd w:val="clear" w:color="auto" w:fill="auto"/>
            <w:vAlign w:val="center"/>
          </w:tcPr>
          <w:p w14:paraId="78F5429D" w14:textId="77777777" w:rsidR="00BD4969" w:rsidRDefault="00BD4969" w:rsidP="00BD4969">
            <w:pPr>
              <w:keepNext/>
              <w:autoSpaceDE w:val="0"/>
              <w:autoSpaceDN w:val="0"/>
              <w:adjustRightInd w:val="0"/>
              <w:ind w:right="281"/>
            </w:pPr>
          </w:p>
          <w:p w14:paraId="7409783E" w14:textId="77777777" w:rsidR="00BD4969" w:rsidRDefault="00BD4969" w:rsidP="00BD4969">
            <w:pPr>
              <w:keepNext/>
              <w:autoSpaceDE w:val="0"/>
              <w:autoSpaceDN w:val="0"/>
              <w:adjustRightInd w:val="0"/>
              <w:ind w:right="281"/>
              <w:rPr>
                <w:rFonts w:ascii="Arial" w:eastAsia="Calibri" w:hAnsi="Arial" w:cs="Arial"/>
                <w:lang w:val="sv-SE" w:eastAsia="sv-SE"/>
              </w:rPr>
            </w:pPr>
            <w:r>
              <w:rPr>
                <w:rFonts w:ascii="Arial" w:eastAsia="Calibri" w:hAnsi="Arial" w:cs="Arial"/>
                <w:lang w:val="sv-SE" w:eastAsia="sv-SE"/>
              </w:rPr>
              <w:t>Outdoor</w:t>
            </w:r>
          </w:p>
          <w:p w14:paraId="2A56E26D" w14:textId="77777777" w:rsidR="00BD4969" w:rsidRDefault="00BD4969" w:rsidP="00BD4969">
            <w:pPr>
              <w:keepNext/>
              <w:autoSpaceDE w:val="0"/>
              <w:autoSpaceDN w:val="0"/>
              <w:adjustRightInd w:val="0"/>
              <w:ind w:right="281"/>
              <w:rPr>
                <w:rFonts w:ascii="Arial" w:eastAsia="Calibri" w:hAnsi="Arial" w:cs="Arial"/>
                <w:lang w:val="sv-SE" w:eastAsia="sv-SE"/>
              </w:rPr>
            </w:pPr>
          </w:p>
          <w:p w14:paraId="37D0F457" w14:textId="21B0209C" w:rsidR="00BD4969" w:rsidRDefault="00BD4969" w:rsidP="00E80554">
            <w:pPr>
              <w:keepNext/>
              <w:shd w:val="clear" w:color="auto" w:fill="D9D9D9" w:themeFill="background1" w:themeFillShade="D9"/>
              <w:autoSpaceDE w:val="0"/>
              <w:autoSpaceDN w:val="0"/>
              <w:adjustRightInd w:val="0"/>
              <w:ind w:right="281"/>
              <w:rPr>
                <w:rFonts w:ascii="Arial" w:eastAsia="Calibri" w:hAnsi="Arial" w:cs="Arial"/>
                <w:lang w:val="sv-SE" w:eastAsia="sv-SE"/>
              </w:rPr>
            </w:pPr>
            <w:r>
              <w:rPr>
                <w:rFonts w:ascii="Arial" w:eastAsia="Calibri" w:hAnsi="Arial" w:cs="Arial"/>
                <w:lang w:val="sv-SE" w:eastAsia="sv-SE"/>
              </w:rPr>
              <w:t>Non-professionnals</w:t>
            </w:r>
            <w:r w:rsidR="00F25DB6">
              <w:rPr>
                <w:rFonts w:ascii="Arial" w:eastAsia="Calibri" w:hAnsi="Arial" w:cs="Arial"/>
                <w:lang w:val="sv-SE" w:eastAsia="sv-SE"/>
              </w:rPr>
              <w:t xml:space="preserve"> and </w:t>
            </w:r>
            <w:r w:rsidR="00F25DB6">
              <w:rPr>
                <w:rFonts w:ascii="Arial" w:eastAsia="Calibri" w:hAnsi="Arial" w:cs="Arial"/>
                <w:highlight w:val="lightGray"/>
                <w:lang w:val="sv-SE" w:eastAsia="sv-SE"/>
              </w:rPr>
              <w:t>p</w:t>
            </w:r>
            <w:r w:rsidRPr="00BD4969">
              <w:rPr>
                <w:rFonts w:ascii="Arial" w:eastAsia="Calibri" w:hAnsi="Arial" w:cs="Arial"/>
                <w:highlight w:val="lightGray"/>
                <w:lang w:val="sv-SE" w:eastAsia="sv-SE"/>
              </w:rPr>
              <w:t>rofessionnals</w:t>
            </w:r>
          </w:p>
          <w:p w14:paraId="4B1F1B38" w14:textId="77777777" w:rsidR="00BD4969" w:rsidRDefault="00BD4969" w:rsidP="00BD4969">
            <w:pPr>
              <w:keepNext/>
              <w:autoSpaceDE w:val="0"/>
              <w:autoSpaceDN w:val="0"/>
              <w:adjustRightInd w:val="0"/>
              <w:ind w:right="281"/>
              <w:rPr>
                <w:rFonts w:ascii="Arial" w:eastAsia="Calibri" w:hAnsi="Arial" w:cs="Arial"/>
                <w:lang w:val="sv-SE" w:eastAsia="sv-SE"/>
              </w:rPr>
            </w:pPr>
          </w:p>
          <w:p w14:paraId="03642251" w14:textId="77777777" w:rsidR="00BD4969" w:rsidRDefault="00BD4969" w:rsidP="00BD4969">
            <w:pPr>
              <w:keepNext/>
              <w:autoSpaceDE w:val="0"/>
              <w:autoSpaceDN w:val="0"/>
              <w:adjustRightInd w:val="0"/>
              <w:ind w:right="281"/>
              <w:rPr>
                <w:rFonts w:ascii="Arial" w:eastAsia="Calibri" w:hAnsi="Arial" w:cs="Arial"/>
                <w:lang w:val="sv-SE" w:eastAsia="sv-SE"/>
              </w:rPr>
            </w:pPr>
            <w:r>
              <w:rPr>
                <w:rFonts w:ascii="Arial" w:eastAsia="Calibri" w:hAnsi="Arial" w:cs="Arial"/>
                <w:lang w:val="sv-SE" w:eastAsia="sv-SE"/>
              </w:rPr>
              <w:t>Spraying or pouring on hard porous surfaces.</w:t>
            </w:r>
          </w:p>
          <w:p w14:paraId="33853147" w14:textId="77777777" w:rsidR="00BD4969" w:rsidRDefault="00BD4969" w:rsidP="00BD4969">
            <w:pPr>
              <w:keepNext/>
              <w:autoSpaceDE w:val="0"/>
              <w:autoSpaceDN w:val="0"/>
              <w:adjustRightInd w:val="0"/>
              <w:ind w:right="281"/>
              <w:rPr>
                <w:rFonts w:ascii="Arial" w:eastAsia="Calibri" w:hAnsi="Arial" w:cs="Arial"/>
                <w:lang w:val="sv-SE" w:eastAsia="sv-SE"/>
              </w:rPr>
            </w:pPr>
          </w:p>
          <w:p w14:paraId="30887C46" w14:textId="77777777" w:rsidR="00BD4969" w:rsidRPr="00043187" w:rsidRDefault="00BD4969" w:rsidP="00BD4969">
            <w:pPr>
              <w:keepNext/>
              <w:autoSpaceDE w:val="0"/>
              <w:autoSpaceDN w:val="0"/>
              <w:adjustRightInd w:val="0"/>
              <w:ind w:right="281"/>
              <w:rPr>
                <w:rFonts w:ascii="Arial" w:eastAsia="Calibri" w:hAnsi="Arial" w:cs="Arial"/>
                <w:lang w:val="sv-SE" w:eastAsia="sv-SE"/>
              </w:rPr>
            </w:pPr>
          </w:p>
        </w:tc>
      </w:tr>
    </w:tbl>
    <w:p w14:paraId="73955017" w14:textId="77777777" w:rsidR="00E34121" w:rsidRPr="000245C8" w:rsidRDefault="00E34121" w:rsidP="00E34121">
      <w:pPr>
        <w:ind w:right="281"/>
        <w:jc w:val="both"/>
        <w:rPr>
          <w:rFonts w:eastAsia="Calibri"/>
        </w:rPr>
      </w:pPr>
    </w:p>
    <w:p w14:paraId="433C02FA" w14:textId="77777777" w:rsidR="00CA3FF5" w:rsidRPr="00742D44" w:rsidRDefault="00CA3FF5" w:rsidP="00CA3FF5">
      <w:pPr>
        <w:spacing w:line="260" w:lineRule="atLeast"/>
        <w:rPr>
          <w:rFonts w:eastAsia="Calibri"/>
          <w:lang w:eastAsia="en-US"/>
        </w:rPr>
      </w:pPr>
    </w:p>
    <w:p w14:paraId="5C5776AA" w14:textId="77777777" w:rsidR="009D0C0B" w:rsidRDefault="009D0C0B">
      <w:pPr>
        <w:spacing w:line="260" w:lineRule="atLeast"/>
        <w:rPr>
          <w:rFonts w:eastAsia="Calibri"/>
          <w:i/>
          <w:lang w:eastAsia="en-US"/>
        </w:rPr>
      </w:pPr>
    </w:p>
    <w:p w14:paraId="22703280" w14:textId="77777777" w:rsidR="00EA5C1F" w:rsidRDefault="00EA5C1F">
      <w:pPr>
        <w:suppressAutoHyphens w:val="0"/>
        <w:rPr>
          <w:rFonts w:eastAsia="Calibri"/>
          <w:b/>
          <w:caps/>
          <w:sz w:val="28"/>
          <w:lang w:val="de-DE"/>
        </w:rPr>
      </w:pPr>
      <w:bookmarkStart w:id="4" w:name="d0e1044"/>
      <w:r>
        <w:rPr>
          <w:rFonts w:eastAsia="Calibri"/>
        </w:rPr>
        <w:br w:type="page"/>
      </w:r>
    </w:p>
    <w:p w14:paraId="454E0AB4" w14:textId="77777777" w:rsidR="0030419B" w:rsidRDefault="0030419B" w:rsidP="0030419B">
      <w:pPr>
        <w:pStyle w:val="Titre1"/>
        <w:numPr>
          <w:ilvl w:val="0"/>
          <w:numId w:val="6"/>
        </w:numPr>
        <w:rPr>
          <w:rFonts w:eastAsia="Calibri"/>
        </w:rPr>
      </w:pPr>
      <w:bookmarkStart w:id="5" w:name="_Toc124935316"/>
      <w:r>
        <w:rPr>
          <w:rFonts w:eastAsia="Calibri"/>
        </w:rPr>
        <w:lastRenderedPageBreak/>
        <w:t>ASSESSMENT REPORT</w:t>
      </w:r>
      <w:bookmarkEnd w:id="5"/>
    </w:p>
    <w:p w14:paraId="5DFD69B0" w14:textId="77777777" w:rsidR="0030419B" w:rsidRDefault="0030419B" w:rsidP="0030419B">
      <w:pPr>
        <w:keepNext/>
        <w:spacing w:after="120"/>
        <w:ind w:left="432" w:hanging="432"/>
        <w:outlineLvl w:val="0"/>
        <w:rPr>
          <w:b/>
          <w:caps/>
          <w:sz w:val="28"/>
        </w:rPr>
      </w:pPr>
      <w:bookmarkStart w:id="6" w:name="_Toc512506004"/>
      <w:r>
        <w:rPr>
          <w:b/>
          <w:caps/>
          <w:sz w:val="28"/>
        </w:rPr>
        <w:t>Part I - First information level</w:t>
      </w:r>
      <w:bookmarkEnd w:id="6"/>
    </w:p>
    <w:p w14:paraId="5DCC7E05" w14:textId="77777777" w:rsidR="0030419B" w:rsidRDefault="0030419B" w:rsidP="0030419B">
      <w:pPr>
        <w:spacing w:line="260" w:lineRule="atLeast"/>
        <w:jc w:val="both"/>
        <w:rPr>
          <w:rFonts w:eastAsia="Calibri"/>
          <w:lang w:eastAsia="fr-FR"/>
        </w:rPr>
      </w:pPr>
    </w:p>
    <w:p w14:paraId="090B740A" w14:textId="77777777" w:rsidR="0030419B" w:rsidRDefault="0030419B" w:rsidP="0030419B">
      <w:pPr>
        <w:pStyle w:val="Titre2"/>
        <w:numPr>
          <w:ilvl w:val="1"/>
          <w:numId w:val="6"/>
        </w:numPr>
      </w:pPr>
      <w:bookmarkStart w:id="7" w:name="_Toc124935317"/>
      <w:bookmarkStart w:id="8" w:name="d0e6"/>
      <w:bookmarkStart w:id="9" w:name="d0e7"/>
      <w:r>
        <w:rPr>
          <w:b w:val="0"/>
        </w:rPr>
        <w:t xml:space="preserve">Summary of the product assessment </w:t>
      </w:r>
      <w:bookmarkEnd w:id="7"/>
    </w:p>
    <w:p w14:paraId="176F5E87" w14:textId="77777777" w:rsidR="0030419B" w:rsidRDefault="0030419B" w:rsidP="0030419B">
      <w:pPr>
        <w:pStyle w:val="Titre3"/>
        <w:numPr>
          <w:ilvl w:val="2"/>
          <w:numId w:val="6"/>
        </w:numPr>
        <w:tabs>
          <w:tab w:val="num" w:pos="0"/>
        </w:tabs>
        <w:ind w:left="720"/>
        <w:rPr>
          <w:b w:val="0"/>
        </w:rPr>
      </w:pPr>
      <w:bookmarkStart w:id="10" w:name="_Toc124935318"/>
      <w:r>
        <w:rPr>
          <w:b w:val="0"/>
        </w:rPr>
        <w:t>Administrative information</w:t>
      </w:r>
      <w:bookmarkEnd w:id="10"/>
    </w:p>
    <w:p w14:paraId="268A320B" w14:textId="449D3F7A" w:rsidR="0030419B" w:rsidRDefault="0030419B" w:rsidP="0030419B">
      <w:pPr>
        <w:pStyle w:val="Titre4"/>
        <w:numPr>
          <w:ilvl w:val="3"/>
          <w:numId w:val="6"/>
        </w:numPr>
        <w:rPr>
          <w:b/>
          <w:bCs/>
          <w:lang w:eastAsia="en-GB"/>
        </w:rPr>
      </w:pPr>
      <w:bookmarkStart w:id="11" w:name="d0e10"/>
      <w:bookmarkStart w:id="12" w:name="_Toc124935319"/>
      <w:bookmarkEnd w:id="8"/>
      <w:bookmarkEnd w:id="9"/>
      <w:r>
        <w:t>Identifier of the product family</w:t>
      </w:r>
      <w:bookmarkEnd w:id="11"/>
      <w:bookmarkEnd w:id="12"/>
    </w:p>
    <w:tbl>
      <w:tblPr>
        <w:tblW w:w="0" w:type="auto"/>
        <w:tblInd w:w="5" w:type="dxa"/>
        <w:tblLayout w:type="fixed"/>
        <w:tblCellMar>
          <w:left w:w="0" w:type="dxa"/>
          <w:right w:w="0" w:type="dxa"/>
        </w:tblCellMar>
        <w:tblLook w:val="04A0" w:firstRow="1" w:lastRow="0" w:firstColumn="1" w:lastColumn="0" w:noHBand="0" w:noVBand="1"/>
      </w:tblPr>
      <w:tblGrid>
        <w:gridCol w:w="3397"/>
        <w:gridCol w:w="5680"/>
      </w:tblGrid>
      <w:tr w:rsidR="0030419B" w14:paraId="2FF9FA17" w14:textId="77777777" w:rsidTr="0030419B">
        <w:trPr>
          <w:tblHeader/>
        </w:trPr>
        <w:tc>
          <w:tcPr>
            <w:tcW w:w="3397" w:type="dxa"/>
            <w:tcBorders>
              <w:top w:val="single" w:sz="4" w:space="0" w:color="000000"/>
              <w:left w:val="single" w:sz="4" w:space="0" w:color="000000"/>
              <w:bottom w:val="single" w:sz="4" w:space="0" w:color="000000"/>
              <w:right w:val="nil"/>
            </w:tcBorders>
            <w:hideMark/>
          </w:tcPr>
          <w:p w14:paraId="1EAE9109" w14:textId="77777777" w:rsidR="0030419B" w:rsidRDefault="0030419B">
            <w:pPr>
              <w:spacing w:line="256" w:lineRule="auto"/>
              <w:rPr>
                <w:b/>
                <w:bCs/>
                <w:szCs w:val="24"/>
                <w:lang w:eastAsia="en-GB"/>
              </w:rPr>
            </w:pPr>
            <w:r>
              <w:rPr>
                <w:b/>
                <w:bCs/>
                <w:szCs w:val="24"/>
                <w:lang w:eastAsia="en-GB"/>
              </w:rPr>
              <w:t>Identifier</w:t>
            </w:r>
            <w:r>
              <w:rPr>
                <w:rStyle w:val="Caractresdenotedebasdepage"/>
                <w:b/>
                <w:bCs/>
                <w:szCs w:val="24"/>
                <w:lang w:eastAsia="en-GB"/>
              </w:rPr>
              <w:footnoteReference w:id="2"/>
            </w:r>
          </w:p>
        </w:tc>
        <w:tc>
          <w:tcPr>
            <w:tcW w:w="5680" w:type="dxa"/>
            <w:tcBorders>
              <w:top w:val="single" w:sz="4" w:space="0" w:color="000000"/>
              <w:left w:val="single" w:sz="4" w:space="0" w:color="000000"/>
              <w:bottom w:val="single" w:sz="4" w:space="0" w:color="000000"/>
              <w:right w:val="single" w:sz="4" w:space="0" w:color="000000"/>
            </w:tcBorders>
            <w:hideMark/>
          </w:tcPr>
          <w:p w14:paraId="29FED339" w14:textId="77777777" w:rsidR="0030419B" w:rsidRDefault="0030419B">
            <w:pPr>
              <w:spacing w:line="256" w:lineRule="auto"/>
            </w:pPr>
            <w:r>
              <w:rPr>
                <w:b/>
                <w:bCs/>
                <w:szCs w:val="24"/>
                <w:lang w:eastAsia="en-GB"/>
              </w:rPr>
              <w:t>Country (if relevant)</w:t>
            </w:r>
          </w:p>
        </w:tc>
      </w:tr>
      <w:tr w:rsidR="0030419B" w14:paraId="3303D617" w14:textId="77777777" w:rsidTr="0030419B">
        <w:tc>
          <w:tcPr>
            <w:tcW w:w="3397" w:type="dxa"/>
            <w:tcBorders>
              <w:top w:val="nil"/>
              <w:left w:val="single" w:sz="4" w:space="0" w:color="000000"/>
              <w:bottom w:val="single" w:sz="4" w:space="0" w:color="000000"/>
              <w:right w:val="nil"/>
            </w:tcBorders>
          </w:tcPr>
          <w:p w14:paraId="23FC09AB" w14:textId="7C6C1911" w:rsidR="0030419B" w:rsidRDefault="00AC5340">
            <w:pPr>
              <w:snapToGrid w:val="0"/>
              <w:spacing w:line="256" w:lineRule="auto"/>
            </w:pPr>
            <w:r>
              <w:t>Burg Biocidal Product Family “Natural Vinegar”</w:t>
            </w:r>
          </w:p>
        </w:tc>
        <w:tc>
          <w:tcPr>
            <w:tcW w:w="5680" w:type="dxa"/>
            <w:tcBorders>
              <w:top w:val="nil"/>
              <w:left w:val="single" w:sz="4" w:space="0" w:color="000000"/>
              <w:bottom w:val="single" w:sz="4" w:space="0" w:color="000000"/>
              <w:right w:val="single" w:sz="4" w:space="0" w:color="000000"/>
            </w:tcBorders>
          </w:tcPr>
          <w:p w14:paraId="170B9946" w14:textId="0FF16AD4" w:rsidR="0030419B" w:rsidRDefault="00AC5340">
            <w:pPr>
              <w:snapToGrid w:val="0"/>
              <w:spacing w:line="256" w:lineRule="auto"/>
            </w:pPr>
            <w:r>
              <w:t>France</w:t>
            </w:r>
          </w:p>
        </w:tc>
      </w:tr>
    </w:tbl>
    <w:p w14:paraId="35390B05" w14:textId="77777777" w:rsidR="0030419B" w:rsidRDefault="0030419B" w:rsidP="0030419B">
      <w:pPr>
        <w:pStyle w:val="Titre4"/>
        <w:numPr>
          <w:ilvl w:val="3"/>
          <w:numId w:val="6"/>
        </w:numPr>
        <w:rPr>
          <w:b/>
          <w:bCs/>
          <w:color w:val="000000"/>
          <w:lang w:eastAsia="en-GB"/>
        </w:rPr>
      </w:pPr>
      <w:bookmarkStart w:id="13" w:name="_Toc124935320"/>
      <w:bookmarkStart w:id="14" w:name="d0e350"/>
      <w:r>
        <w:t>Authorisation holder</w:t>
      </w:r>
      <w:bookmarkEnd w:id="13"/>
    </w:p>
    <w:tbl>
      <w:tblPr>
        <w:tblW w:w="0" w:type="auto"/>
        <w:tblInd w:w="5" w:type="dxa"/>
        <w:tblLayout w:type="fixed"/>
        <w:tblCellMar>
          <w:left w:w="0" w:type="dxa"/>
          <w:right w:w="0" w:type="dxa"/>
        </w:tblCellMar>
        <w:tblLook w:val="04A0" w:firstRow="1" w:lastRow="0" w:firstColumn="1" w:lastColumn="0" w:noHBand="0" w:noVBand="1"/>
      </w:tblPr>
      <w:tblGrid>
        <w:gridCol w:w="3397"/>
        <w:gridCol w:w="1115"/>
        <w:gridCol w:w="4523"/>
      </w:tblGrid>
      <w:tr w:rsidR="0030419B" w14:paraId="5F290093" w14:textId="77777777" w:rsidTr="0030419B">
        <w:trPr>
          <w:cantSplit/>
        </w:trPr>
        <w:tc>
          <w:tcPr>
            <w:tcW w:w="3397" w:type="dxa"/>
            <w:vMerge w:val="restart"/>
            <w:tcBorders>
              <w:top w:val="single" w:sz="4" w:space="0" w:color="auto"/>
              <w:left w:val="single" w:sz="4" w:space="0" w:color="auto"/>
              <w:bottom w:val="single" w:sz="4" w:space="0" w:color="auto"/>
              <w:right w:val="single" w:sz="4" w:space="0" w:color="auto"/>
            </w:tcBorders>
            <w:hideMark/>
          </w:tcPr>
          <w:p w14:paraId="68689069" w14:textId="77777777" w:rsidR="0030419B" w:rsidRDefault="0030419B">
            <w:pPr>
              <w:spacing w:line="256" w:lineRule="auto"/>
              <w:rPr>
                <w:b/>
              </w:rPr>
            </w:pPr>
            <w:bookmarkStart w:id="15" w:name="d0e66"/>
            <w:bookmarkEnd w:id="15"/>
            <w:r>
              <w:rPr>
                <w:b/>
                <w:bCs/>
                <w:color w:val="000000"/>
                <w:szCs w:val="24"/>
                <w:lang w:eastAsia="en-GB"/>
              </w:rPr>
              <w:t>Name and address of the authorisation holder</w:t>
            </w:r>
          </w:p>
        </w:tc>
        <w:tc>
          <w:tcPr>
            <w:tcW w:w="1115" w:type="dxa"/>
            <w:tcBorders>
              <w:top w:val="single" w:sz="4" w:space="0" w:color="000000"/>
              <w:left w:val="single" w:sz="4" w:space="0" w:color="auto"/>
              <w:bottom w:val="single" w:sz="4" w:space="0" w:color="000000"/>
              <w:right w:val="nil"/>
            </w:tcBorders>
            <w:hideMark/>
          </w:tcPr>
          <w:p w14:paraId="0E7904EF" w14:textId="77777777" w:rsidR="0030419B" w:rsidRDefault="0030419B">
            <w:pPr>
              <w:spacing w:line="256" w:lineRule="auto"/>
              <w:rPr>
                <w:b/>
              </w:rPr>
            </w:pPr>
            <w:r>
              <w:rPr>
                <w:b/>
              </w:rPr>
              <w:t>Name</w:t>
            </w:r>
          </w:p>
        </w:tc>
        <w:tc>
          <w:tcPr>
            <w:tcW w:w="4523" w:type="dxa"/>
            <w:tcBorders>
              <w:top w:val="single" w:sz="4" w:space="0" w:color="000000"/>
              <w:left w:val="single" w:sz="4" w:space="0" w:color="000000"/>
              <w:bottom w:val="single" w:sz="4" w:space="0" w:color="000000"/>
              <w:right w:val="single" w:sz="4" w:space="0" w:color="000000"/>
            </w:tcBorders>
          </w:tcPr>
          <w:p w14:paraId="53BEF0CE" w14:textId="38F114C3" w:rsidR="00AC5340" w:rsidRPr="00C70D51" w:rsidRDefault="00AC5340">
            <w:pPr>
              <w:snapToGrid w:val="0"/>
              <w:spacing w:line="256" w:lineRule="auto"/>
            </w:pPr>
            <w:r w:rsidRPr="00C70D51">
              <w:t>Burg Groep B.V.</w:t>
            </w:r>
          </w:p>
        </w:tc>
      </w:tr>
      <w:tr w:rsidR="0030419B" w14:paraId="2CE43DA6" w14:textId="77777777" w:rsidTr="0030419B">
        <w:trPr>
          <w:cantSplit/>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4307FD44" w14:textId="77777777" w:rsidR="0030419B" w:rsidRDefault="0030419B">
            <w:pPr>
              <w:suppressAutoHyphens w:val="0"/>
              <w:spacing w:line="256" w:lineRule="auto"/>
              <w:rPr>
                <w:b/>
              </w:rPr>
            </w:pPr>
          </w:p>
        </w:tc>
        <w:tc>
          <w:tcPr>
            <w:tcW w:w="1115" w:type="dxa"/>
            <w:tcBorders>
              <w:top w:val="nil"/>
              <w:left w:val="single" w:sz="4" w:space="0" w:color="auto"/>
              <w:bottom w:val="single" w:sz="4" w:space="0" w:color="000000"/>
              <w:right w:val="nil"/>
            </w:tcBorders>
            <w:hideMark/>
          </w:tcPr>
          <w:p w14:paraId="248BE8D4" w14:textId="77777777" w:rsidR="0030419B" w:rsidRDefault="0030419B">
            <w:pPr>
              <w:spacing w:line="256" w:lineRule="auto"/>
              <w:rPr>
                <w:b/>
              </w:rPr>
            </w:pPr>
            <w:r>
              <w:rPr>
                <w:b/>
              </w:rPr>
              <w:t>Address</w:t>
            </w:r>
          </w:p>
        </w:tc>
        <w:tc>
          <w:tcPr>
            <w:tcW w:w="4523" w:type="dxa"/>
            <w:tcBorders>
              <w:top w:val="nil"/>
              <w:left w:val="single" w:sz="4" w:space="0" w:color="000000"/>
              <w:bottom w:val="single" w:sz="4" w:space="0" w:color="000000"/>
              <w:right w:val="single" w:sz="4" w:space="0" w:color="000000"/>
            </w:tcBorders>
          </w:tcPr>
          <w:p w14:paraId="0ADEC5BE" w14:textId="77777777" w:rsidR="0030419B" w:rsidRPr="00C70D51" w:rsidRDefault="00AC5340">
            <w:pPr>
              <w:snapToGrid w:val="0"/>
              <w:spacing w:line="256" w:lineRule="auto"/>
            </w:pPr>
            <w:r w:rsidRPr="00C70D51">
              <w:t>Marconistraat 26</w:t>
            </w:r>
          </w:p>
          <w:p w14:paraId="48358B9C" w14:textId="77777777" w:rsidR="00AC5340" w:rsidRPr="00C70D51" w:rsidRDefault="00AC5340">
            <w:pPr>
              <w:snapToGrid w:val="0"/>
              <w:spacing w:line="256" w:lineRule="auto"/>
            </w:pPr>
            <w:r w:rsidRPr="00C70D51">
              <w:t>1704 RG Heerhugowaard</w:t>
            </w:r>
          </w:p>
          <w:p w14:paraId="266FDFAA" w14:textId="461C50DB" w:rsidR="00AC5340" w:rsidRPr="00C70D51" w:rsidRDefault="00AC5340">
            <w:pPr>
              <w:snapToGrid w:val="0"/>
              <w:spacing w:line="256" w:lineRule="auto"/>
            </w:pPr>
            <w:r w:rsidRPr="00C70D51">
              <w:t>Netherlands</w:t>
            </w:r>
          </w:p>
        </w:tc>
      </w:tr>
      <w:tr w:rsidR="0030419B" w14:paraId="5C212111" w14:textId="77777777" w:rsidTr="0030419B">
        <w:tc>
          <w:tcPr>
            <w:tcW w:w="3397" w:type="dxa"/>
            <w:tcBorders>
              <w:top w:val="single" w:sz="4" w:space="0" w:color="auto"/>
              <w:left w:val="single" w:sz="4" w:space="0" w:color="auto"/>
              <w:bottom w:val="single" w:sz="4" w:space="0" w:color="auto"/>
              <w:right w:val="single" w:sz="4" w:space="0" w:color="auto"/>
            </w:tcBorders>
            <w:hideMark/>
          </w:tcPr>
          <w:p w14:paraId="4B1DC852" w14:textId="77777777" w:rsidR="0030419B" w:rsidRDefault="0030419B">
            <w:pPr>
              <w:spacing w:line="256" w:lineRule="auto"/>
              <w:rPr>
                <w:b/>
              </w:rPr>
            </w:pPr>
            <w:r>
              <w:rPr>
                <w:b/>
                <w:bCs/>
                <w:color w:val="000000"/>
                <w:szCs w:val="24"/>
                <w:lang w:eastAsia="en-GB"/>
              </w:rPr>
              <w:t>Authorisation number</w:t>
            </w:r>
          </w:p>
        </w:tc>
        <w:tc>
          <w:tcPr>
            <w:tcW w:w="5638" w:type="dxa"/>
            <w:gridSpan w:val="2"/>
            <w:tcBorders>
              <w:top w:val="nil"/>
              <w:left w:val="single" w:sz="4" w:space="0" w:color="auto"/>
              <w:bottom w:val="single" w:sz="4" w:space="0" w:color="000000"/>
              <w:right w:val="single" w:sz="4" w:space="0" w:color="000000"/>
            </w:tcBorders>
          </w:tcPr>
          <w:p w14:paraId="509AC269" w14:textId="34AD5C6C" w:rsidR="0030419B" w:rsidRPr="00B61E28" w:rsidRDefault="00131D24">
            <w:pPr>
              <w:snapToGrid w:val="0"/>
              <w:spacing w:line="256" w:lineRule="auto"/>
            </w:pPr>
            <w:r w:rsidRPr="00B61E28">
              <w:rPr>
                <w:rFonts w:cs="Arial"/>
                <w:bCs/>
                <w:kern w:val="32"/>
                <w:szCs w:val="28"/>
                <w:lang w:eastAsia="de-DE"/>
              </w:rPr>
              <w:t>FR-2021-0033</w:t>
            </w:r>
          </w:p>
        </w:tc>
      </w:tr>
      <w:tr w:rsidR="0030419B" w14:paraId="63FAD9D3" w14:textId="77777777" w:rsidTr="0030419B">
        <w:tc>
          <w:tcPr>
            <w:tcW w:w="3397" w:type="dxa"/>
            <w:tcBorders>
              <w:top w:val="single" w:sz="4" w:space="0" w:color="auto"/>
              <w:left w:val="single" w:sz="4" w:space="0" w:color="000000"/>
              <w:bottom w:val="single" w:sz="4" w:space="0" w:color="000000"/>
              <w:right w:val="nil"/>
            </w:tcBorders>
            <w:hideMark/>
          </w:tcPr>
          <w:p w14:paraId="7DFE6ABB" w14:textId="77777777" w:rsidR="0030419B" w:rsidRDefault="0030419B">
            <w:pPr>
              <w:spacing w:line="256" w:lineRule="auto"/>
              <w:rPr>
                <w:b/>
              </w:rPr>
            </w:pPr>
            <w:r>
              <w:rPr>
                <w:b/>
                <w:bCs/>
                <w:color w:val="000000"/>
                <w:szCs w:val="24"/>
                <w:lang w:eastAsia="en-GB"/>
              </w:rPr>
              <w:t>Date of the authorisation</w:t>
            </w:r>
          </w:p>
        </w:tc>
        <w:tc>
          <w:tcPr>
            <w:tcW w:w="5638" w:type="dxa"/>
            <w:gridSpan w:val="2"/>
            <w:tcBorders>
              <w:top w:val="nil"/>
              <w:left w:val="single" w:sz="4" w:space="0" w:color="000000"/>
              <w:bottom w:val="single" w:sz="4" w:space="0" w:color="000000"/>
              <w:right w:val="single" w:sz="4" w:space="0" w:color="000000"/>
            </w:tcBorders>
          </w:tcPr>
          <w:p w14:paraId="245174CE" w14:textId="77777777" w:rsidR="0030419B" w:rsidRDefault="0030419B">
            <w:pPr>
              <w:snapToGrid w:val="0"/>
              <w:spacing w:line="256" w:lineRule="auto"/>
              <w:rPr>
                <w:b/>
              </w:rPr>
            </w:pPr>
          </w:p>
        </w:tc>
      </w:tr>
      <w:tr w:rsidR="0030419B" w:rsidRPr="0030419B" w14:paraId="47BDCB46" w14:textId="77777777" w:rsidTr="0030419B">
        <w:tc>
          <w:tcPr>
            <w:tcW w:w="3397" w:type="dxa"/>
            <w:tcBorders>
              <w:top w:val="nil"/>
              <w:left w:val="single" w:sz="4" w:space="0" w:color="000000"/>
              <w:bottom w:val="single" w:sz="4" w:space="0" w:color="000000"/>
              <w:right w:val="nil"/>
            </w:tcBorders>
            <w:hideMark/>
          </w:tcPr>
          <w:p w14:paraId="29836F70" w14:textId="77777777" w:rsidR="0030419B" w:rsidRDefault="0030419B">
            <w:pPr>
              <w:spacing w:line="256" w:lineRule="auto"/>
              <w:rPr>
                <w:b/>
              </w:rPr>
            </w:pPr>
            <w:r>
              <w:rPr>
                <w:b/>
                <w:bCs/>
                <w:color w:val="000000"/>
                <w:szCs w:val="24"/>
                <w:lang w:eastAsia="en-GB"/>
              </w:rPr>
              <w:t>Expiry date of the authorisation</w:t>
            </w:r>
          </w:p>
        </w:tc>
        <w:tc>
          <w:tcPr>
            <w:tcW w:w="5638" w:type="dxa"/>
            <w:gridSpan w:val="2"/>
            <w:tcBorders>
              <w:top w:val="nil"/>
              <w:left w:val="single" w:sz="4" w:space="0" w:color="000000"/>
              <w:bottom w:val="single" w:sz="4" w:space="0" w:color="000000"/>
              <w:right w:val="single" w:sz="4" w:space="0" w:color="000000"/>
            </w:tcBorders>
          </w:tcPr>
          <w:p w14:paraId="3256D1DD" w14:textId="77777777" w:rsidR="0030419B" w:rsidRDefault="0030419B">
            <w:pPr>
              <w:snapToGrid w:val="0"/>
              <w:spacing w:line="256" w:lineRule="auto"/>
              <w:rPr>
                <w:b/>
              </w:rPr>
            </w:pPr>
          </w:p>
        </w:tc>
      </w:tr>
    </w:tbl>
    <w:p w14:paraId="572C1AEA" w14:textId="77777777" w:rsidR="0030419B" w:rsidRDefault="0030419B" w:rsidP="0030419B">
      <w:pPr>
        <w:pStyle w:val="Titre4"/>
        <w:numPr>
          <w:ilvl w:val="3"/>
          <w:numId w:val="6"/>
        </w:numPr>
        <w:rPr>
          <w:b/>
          <w:bCs/>
          <w:color w:val="000000"/>
          <w:lang w:eastAsia="en-GB"/>
        </w:rPr>
      </w:pPr>
      <w:bookmarkStart w:id="16" w:name="d0e146"/>
      <w:bookmarkStart w:id="17" w:name="_Toc124935321"/>
      <w:r>
        <w:t>Manufacturer(s) of the products of the family</w:t>
      </w:r>
      <w:bookmarkEnd w:id="16"/>
      <w:bookmarkEnd w:id="17"/>
    </w:p>
    <w:tbl>
      <w:tblPr>
        <w:tblW w:w="0" w:type="auto"/>
        <w:tblInd w:w="5" w:type="dxa"/>
        <w:tblLayout w:type="fixed"/>
        <w:tblCellMar>
          <w:left w:w="0" w:type="dxa"/>
          <w:right w:w="0" w:type="dxa"/>
        </w:tblCellMar>
        <w:tblLook w:val="04A0" w:firstRow="1" w:lastRow="0" w:firstColumn="1" w:lastColumn="0" w:noHBand="0" w:noVBand="1"/>
      </w:tblPr>
      <w:tblGrid>
        <w:gridCol w:w="3397"/>
        <w:gridCol w:w="5638"/>
      </w:tblGrid>
      <w:tr w:rsidR="0030419B" w14:paraId="5EC9FF85" w14:textId="77777777" w:rsidTr="0030419B">
        <w:tc>
          <w:tcPr>
            <w:tcW w:w="3397" w:type="dxa"/>
            <w:tcBorders>
              <w:top w:val="single" w:sz="4" w:space="0" w:color="000000"/>
              <w:left w:val="single" w:sz="4" w:space="0" w:color="000000"/>
              <w:bottom w:val="single" w:sz="4" w:space="0" w:color="000000"/>
              <w:right w:val="nil"/>
            </w:tcBorders>
            <w:hideMark/>
          </w:tcPr>
          <w:p w14:paraId="52115EB8" w14:textId="77777777" w:rsidR="0030419B" w:rsidRDefault="0030419B">
            <w:pPr>
              <w:spacing w:line="256" w:lineRule="auto"/>
              <w:rPr>
                <w:b/>
              </w:rPr>
            </w:pPr>
            <w:r>
              <w:rPr>
                <w:b/>
                <w:bCs/>
                <w:color w:val="000000"/>
                <w:szCs w:val="24"/>
                <w:lang w:eastAsia="en-GB"/>
              </w:rPr>
              <w:t>Name of manufacturer</w:t>
            </w:r>
          </w:p>
        </w:tc>
        <w:tc>
          <w:tcPr>
            <w:tcW w:w="5638" w:type="dxa"/>
            <w:tcBorders>
              <w:top w:val="single" w:sz="4" w:space="0" w:color="000000"/>
              <w:left w:val="single" w:sz="4" w:space="0" w:color="000000"/>
              <w:bottom w:val="single" w:sz="4" w:space="0" w:color="000000"/>
              <w:right w:val="single" w:sz="4" w:space="0" w:color="000000"/>
            </w:tcBorders>
          </w:tcPr>
          <w:p w14:paraId="7F6B9F44" w14:textId="436B1056" w:rsidR="0030419B" w:rsidRPr="00C70D51" w:rsidRDefault="00AC5340">
            <w:pPr>
              <w:snapToGrid w:val="0"/>
              <w:spacing w:line="256" w:lineRule="auto"/>
            </w:pPr>
            <w:r w:rsidRPr="00C70D51">
              <w:t>Burg Groep B.V.</w:t>
            </w:r>
          </w:p>
        </w:tc>
      </w:tr>
      <w:tr w:rsidR="0030419B" w14:paraId="3AA5A258" w14:textId="77777777" w:rsidTr="00AC5340">
        <w:tc>
          <w:tcPr>
            <w:tcW w:w="3397" w:type="dxa"/>
            <w:tcBorders>
              <w:top w:val="nil"/>
              <w:left w:val="single" w:sz="4" w:space="0" w:color="000000"/>
              <w:bottom w:val="single" w:sz="4" w:space="0" w:color="000000"/>
              <w:right w:val="nil"/>
            </w:tcBorders>
            <w:hideMark/>
          </w:tcPr>
          <w:p w14:paraId="065C6910" w14:textId="77777777" w:rsidR="0030419B" w:rsidRDefault="0030419B">
            <w:pPr>
              <w:spacing w:line="256" w:lineRule="auto"/>
              <w:rPr>
                <w:b/>
              </w:rPr>
            </w:pPr>
            <w:r>
              <w:rPr>
                <w:b/>
                <w:bCs/>
                <w:color w:val="000000"/>
                <w:szCs w:val="24"/>
                <w:lang w:eastAsia="en-GB"/>
              </w:rPr>
              <w:t>Address of manufacturer</w:t>
            </w:r>
          </w:p>
        </w:tc>
        <w:tc>
          <w:tcPr>
            <w:tcW w:w="5638" w:type="dxa"/>
            <w:tcBorders>
              <w:top w:val="nil"/>
              <w:left w:val="single" w:sz="4" w:space="0" w:color="000000"/>
              <w:bottom w:val="single" w:sz="4" w:space="0" w:color="auto"/>
              <w:right w:val="single" w:sz="4" w:space="0" w:color="000000"/>
            </w:tcBorders>
          </w:tcPr>
          <w:p w14:paraId="25A68CF8" w14:textId="77777777" w:rsidR="00AC5340" w:rsidRPr="00C70D51" w:rsidRDefault="00AC5340" w:rsidP="00AC5340">
            <w:r w:rsidRPr="00C70D51">
              <w:t>Marconistraat 26</w:t>
            </w:r>
          </w:p>
          <w:p w14:paraId="017ACF01" w14:textId="77777777" w:rsidR="00AC5340" w:rsidRPr="00C70D51" w:rsidRDefault="00AC5340" w:rsidP="00AC5340">
            <w:r w:rsidRPr="00C70D51">
              <w:t>1704 RG Heerhugowaard</w:t>
            </w:r>
          </w:p>
          <w:p w14:paraId="223732D4" w14:textId="5F6402B9" w:rsidR="0030419B" w:rsidRPr="00C70D51" w:rsidRDefault="00AC5340" w:rsidP="00AC5340">
            <w:pPr>
              <w:snapToGrid w:val="0"/>
              <w:spacing w:line="256" w:lineRule="auto"/>
            </w:pPr>
            <w:r w:rsidRPr="00C70D51">
              <w:t>Netherlands</w:t>
            </w:r>
          </w:p>
        </w:tc>
      </w:tr>
      <w:tr w:rsidR="00AC5340" w14:paraId="319D37BB" w14:textId="77777777" w:rsidTr="00AC5340">
        <w:trPr>
          <w:trHeight w:val="105"/>
        </w:trPr>
        <w:tc>
          <w:tcPr>
            <w:tcW w:w="3397" w:type="dxa"/>
            <w:vMerge w:val="restart"/>
            <w:tcBorders>
              <w:top w:val="nil"/>
              <w:left w:val="single" w:sz="4" w:space="0" w:color="000000"/>
              <w:right w:val="single" w:sz="4" w:space="0" w:color="auto"/>
            </w:tcBorders>
            <w:hideMark/>
          </w:tcPr>
          <w:p w14:paraId="7F51CDB3" w14:textId="77777777" w:rsidR="00AC5340" w:rsidRDefault="00AC5340" w:rsidP="00AC5340">
            <w:pPr>
              <w:spacing w:line="256" w:lineRule="auto"/>
              <w:rPr>
                <w:b/>
              </w:rPr>
            </w:pPr>
            <w:r>
              <w:rPr>
                <w:b/>
                <w:bCs/>
                <w:color w:val="000000"/>
                <w:szCs w:val="24"/>
                <w:lang w:eastAsia="en-GB"/>
              </w:rPr>
              <w:t>Location of manufacturing sites</w:t>
            </w:r>
          </w:p>
        </w:tc>
        <w:tc>
          <w:tcPr>
            <w:tcW w:w="5638" w:type="dxa"/>
            <w:tcBorders>
              <w:top w:val="single" w:sz="4" w:space="0" w:color="auto"/>
              <w:left w:val="single" w:sz="4" w:space="0" w:color="auto"/>
              <w:bottom w:val="single" w:sz="4" w:space="0" w:color="auto"/>
              <w:right w:val="single" w:sz="4" w:space="0" w:color="auto"/>
            </w:tcBorders>
          </w:tcPr>
          <w:p w14:paraId="283E1D2E" w14:textId="77777777" w:rsidR="00AC5340" w:rsidRPr="003C51BA" w:rsidRDefault="00AC5340" w:rsidP="00AC5340">
            <w:pPr>
              <w:rPr>
                <w:lang w:val="nl-NL"/>
              </w:rPr>
            </w:pPr>
            <w:r w:rsidRPr="003C51BA">
              <w:rPr>
                <w:lang w:val="nl-NL"/>
              </w:rPr>
              <w:t>Burg Azijn B.V.</w:t>
            </w:r>
          </w:p>
          <w:p w14:paraId="71F23976" w14:textId="77777777" w:rsidR="00AC5340" w:rsidRPr="003C51BA" w:rsidRDefault="00AC5340" w:rsidP="00AC5340">
            <w:pPr>
              <w:rPr>
                <w:lang w:val="nl-NL"/>
              </w:rPr>
            </w:pPr>
            <w:r w:rsidRPr="003C51BA">
              <w:rPr>
                <w:lang w:val="nl-NL"/>
              </w:rPr>
              <w:t>Marconistraat 26</w:t>
            </w:r>
          </w:p>
          <w:p w14:paraId="74935634" w14:textId="77777777" w:rsidR="00AC5340" w:rsidRPr="003C51BA" w:rsidRDefault="00AC5340" w:rsidP="00AC5340">
            <w:pPr>
              <w:rPr>
                <w:lang w:val="nl-NL"/>
              </w:rPr>
            </w:pPr>
            <w:r w:rsidRPr="003C51BA">
              <w:rPr>
                <w:lang w:val="nl-NL"/>
              </w:rPr>
              <w:t>1704 RG Heerhugowaard</w:t>
            </w:r>
          </w:p>
          <w:p w14:paraId="004D5407" w14:textId="535F1049" w:rsidR="00AC5340" w:rsidRDefault="00AC5340" w:rsidP="00AC5340">
            <w:pPr>
              <w:snapToGrid w:val="0"/>
              <w:spacing w:line="256" w:lineRule="auto"/>
              <w:rPr>
                <w:b/>
              </w:rPr>
            </w:pPr>
            <w:r w:rsidRPr="003C51BA">
              <w:rPr>
                <w:lang w:val="nl-NL"/>
              </w:rPr>
              <w:t>Netherlands</w:t>
            </w:r>
          </w:p>
        </w:tc>
      </w:tr>
      <w:tr w:rsidR="00AC5340" w14:paraId="09AA4E68" w14:textId="77777777" w:rsidTr="00AC5340">
        <w:trPr>
          <w:trHeight w:val="105"/>
        </w:trPr>
        <w:tc>
          <w:tcPr>
            <w:tcW w:w="3397" w:type="dxa"/>
            <w:vMerge/>
            <w:tcBorders>
              <w:left w:val="single" w:sz="4" w:space="0" w:color="000000"/>
              <w:right w:val="single" w:sz="4" w:space="0" w:color="auto"/>
            </w:tcBorders>
          </w:tcPr>
          <w:p w14:paraId="60FB2501" w14:textId="77777777" w:rsidR="00AC5340" w:rsidRDefault="00AC5340" w:rsidP="00AC5340">
            <w:pPr>
              <w:spacing w:line="256" w:lineRule="auto"/>
              <w:rPr>
                <w:b/>
                <w:bCs/>
                <w:color w:val="000000"/>
                <w:szCs w:val="24"/>
                <w:lang w:eastAsia="en-GB"/>
              </w:rPr>
            </w:pPr>
          </w:p>
        </w:tc>
        <w:tc>
          <w:tcPr>
            <w:tcW w:w="5638" w:type="dxa"/>
            <w:tcBorders>
              <w:top w:val="single" w:sz="4" w:space="0" w:color="auto"/>
              <w:left w:val="single" w:sz="4" w:space="0" w:color="auto"/>
              <w:bottom w:val="single" w:sz="4" w:space="0" w:color="auto"/>
              <w:right w:val="single" w:sz="4" w:space="0" w:color="auto"/>
            </w:tcBorders>
          </w:tcPr>
          <w:p w14:paraId="0100A30E" w14:textId="77777777" w:rsidR="00AC5340" w:rsidRDefault="00AC5340" w:rsidP="00AC5340">
            <w:r w:rsidRPr="008962F8">
              <w:t xml:space="preserve">Burg </w:t>
            </w:r>
            <w:r>
              <w:t>Essig GmbH</w:t>
            </w:r>
          </w:p>
          <w:p w14:paraId="107BFE18" w14:textId="77777777" w:rsidR="00AC5340" w:rsidRDefault="00AC5340" w:rsidP="00AC5340">
            <w:r>
              <w:t>Preβburger Strasse 8</w:t>
            </w:r>
          </w:p>
          <w:p w14:paraId="7FCFA66C" w14:textId="77777777" w:rsidR="00AC5340" w:rsidRDefault="00AC5340" w:rsidP="00AC5340">
            <w:r>
              <w:t>D-94315 Straubing-Sand</w:t>
            </w:r>
          </w:p>
          <w:p w14:paraId="1DC780F1" w14:textId="5C30826B" w:rsidR="00AC5340" w:rsidRDefault="00AC5340" w:rsidP="00AC5340">
            <w:pPr>
              <w:snapToGrid w:val="0"/>
              <w:spacing w:line="256" w:lineRule="auto"/>
              <w:rPr>
                <w:b/>
              </w:rPr>
            </w:pPr>
            <w:r>
              <w:t>Deutschland</w:t>
            </w:r>
          </w:p>
        </w:tc>
      </w:tr>
      <w:tr w:rsidR="00AC5340" w14:paraId="3F2451A4" w14:textId="77777777" w:rsidTr="00AC5340">
        <w:trPr>
          <w:trHeight w:val="105"/>
        </w:trPr>
        <w:tc>
          <w:tcPr>
            <w:tcW w:w="3397" w:type="dxa"/>
            <w:vMerge/>
            <w:tcBorders>
              <w:left w:val="single" w:sz="4" w:space="0" w:color="000000"/>
              <w:right w:val="single" w:sz="4" w:space="0" w:color="auto"/>
            </w:tcBorders>
          </w:tcPr>
          <w:p w14:paraId="658EAFBD" w14:textId="77777777" w:rsidR="00AC5340" w:rsidRDefault="00AC5340" w:rsidP="00AC5340">
            <w:pPr>
              <w:spacing w:line="256" w:lineRule="auto"/>
              <w:rPr>
                <w:b/>
                <w:bCs/>
                <w:color w:val="000000"/>
                <w:szCs w:val="24"/>
                <w:lang w:eastAsia="en-GB"/>
              </w:rPr>
            </w:pPr>
          </w:p>
        </w:tc>
        <w:tc>
          <w:tcPr>
            <w:tcW w:w="5638" w:type="dxa"/>
            <w:tcBorders>
              <w:top w:val="single" w:sz="4" w:space="0" w:color="auto"/>
              <w:left w:val="single" w:sz="4" w:space="0" w:color="auto"/>
              <w:bottom w:val="single" w:sz="4" w:space="0" w:color="auto"/>
              <w:right w:val="single" w:sz="4" w:space="0" w:color="auto"/>
            </w:tcBorders>
          </w:tcPr>
          <w:p w14:paraId="4C082ACC" w14:textId="77777777" w:rsidR="00AC5340" w:rsidRDefault="00AC5340" w:rsidP="00AC5340">
            <w:pPr>
              <w:rPr>
                <w:color w:val="000000"/>
                <w:lang w:val="de-DE"/>
              </w:rPr>
            </w:pPr>
            <w:r w:rsidRPr="003C51BA">
              <w:rPr>
                <w:lang w:val="nl-NL"/>
              </w:rPr>
              <w:t>Burg Vinegar Belgium NV/SA</w:t>
            </w:r>
            <w:r>
              <w:rPr>
                <w:color w:val="000000"/>
                <w:lang w:val="de-DE"/>
              </w:rPr>
              <w:t xml:space="preserve"> </w:t>
            </w:r>
          </w:p>
          <w:p w14:paraId="705EAB79" w14:textId="77777777" w:rsidR="00AC5340" w:rsidRDefault="00AC5340" w:rsidP="00AC5340">
            <w:pPr>
              <w:rPr>
                <w:rFonts w:ascii="Calibri" w:hAnsi="Calibri"/>
                <w:lang w:val="nl-NL" w:eastAsia="en-US"/>
              </w:rPr>
            </w:pPr>
            <w:r>
              <w:rPr>
                <w:color w:val="000000"/>
                <w:lang w:val="de-DE"/>
              </w:rPr>
              <w:t>Ramerstraat 26</w:t>
            </w:r>
          </w:p>
          <w:p w14:paraId="7AE53937" w14:textId="77777777" w:rsidR="00AC5340" w:rsidRDefault="00AC5340" w:rsidP="00AC5340">
            <w:pPr>
              <w:rPr>
                <w:lang w:val="nl-NL"/>
              </w:rPr>
            </w:pPr>
            <w:r>
              <w:rPr>
                <w:color w:val="000000"/>
                <w:lang w:val="de-DE"/>
              </w:rPr>
              <w:t>B1760 Roosdaal</w:t>
            </w:r>
          </w:p>
          <w:p w14:paraId="2DF8DC33" w14:textId="46D0E15A" w:rsidR="00AC5340" w:rsidRDefault="00AC5340" w:rsidP="00AC5340">
            <w:pPr>
              <w:snapToGrid w:val="0"/>
              <w:spacing w:line="256" w:lineRule="auto"/>
              <w:rPr>
                <w:b/>
              </w:rPr>
            </w:pPr>
            <w:r>
              <w:rPr>
                <w:color w:val="000000"/>
                <w:lang w:val="de-DE"/>
              </w:rPr>
              <w:t>België</w:t>
            </w:r>
          </w:p>
        </w:tc>
      </w:tr>
      <w:tr w:rsidR="00AC5340" w14:paraId="58175C99" w14:textId="77777777" w:rsidTr="00AC5340">
        <w:trPr>
          <w:trHeight w:val="105"/>
        </w:trPr>
        <w:tc>
          <w:tcPr>
            <w:tcW w:w="3397" w:type="dxa"/>
            <w:vMerge/>
            <w:tcBorders>
              <w:left w:val="single" w:sz="4" w:space="0" w:color="000000"/>
              <w:right w:val="single" w:sz="4" w:space="0" w:color="auto"/>
            </w:tcBorders>
          </w:tcPr>
          <w:p w14:paraId="6F5CD47F" w14:textId="77777777" w:rsidR="00AC5340" w:rsidRDefault="00AC5340" w:rsidP="00AC5340">
            <w:pPr>
              <w:spacing w:line="256" w:lineRule="auto"/>
              <w:rPr>
                <w:b/>
                <w:bCs/>
                <w:color w:val="000000"/>
                <w:szCs w:val="24"/>
                <w:lang w:eastAsia="en-GB"/>
              </w:rPr>
            </w:pPr>
          </w:p>
        </w:tc>
        <w:tc>
          <w:tcPr>
            <w:tcW w:w="5638" w:type="dxa"/>
            <w:tcBorders>
              <w:top w:val="single" w:sz="4" w:space="0" w:color="auto"/>
              <w:left w:val="single" w:sz="4" w:space="0" w:color="auto"/>
              <w:bottom w:val="single" w:sz="4" w:space="0" w:color="auto"/>
              <w:right w:val="single" w:sz="4" w:space="0" w:color="auto"/>
            </w:tcBorders>
          </w:tcPr>
          <w:p w14:paraId="56620299" w14:textId="77777777" w:rsidR="00AC5340" w:rsidRPr="004D39C9" w:rsidRDefault="00AC5340" w:rsidP="00AC5340">
            <w:pPr>
              <w:rPr>
                <w:lang w:val="fr-FR"/>
              </w:rPr>
            </w:pPr>
            <w:r w:rsidRPr="004D39C9">
              <w:rPr>
                <w:lang w:val="fr-FR"/>
              </w:rPr>
              <w:t>Burg Vinaigres SAS</w:t>
            </w:r>
          </w:p>
          <w:p w14:paraId="090A9DAC" w14:textId="77777777" w:rsidR="00AC5340" w:rsidRPr="004D39C9" w:rsidRDefault="00AC5340" w:rsidP="00AC5340">
            <w:pPr>
              <w:rPr>
                <w:lang w:val="fr-FR"/>
              </w:rPr>
            </w:pPr>
            <w:r w:rsidRPr="004D39C9">
              <w:rPr>
                <w:lang w:val="fr-FR"/>
              </w:rPr>
              <w:t>1-3 Zac Des Bregaudieres</w:t>
            </w:r>
          </w:p>
          <w:p w14:paraId="774F8D26" w14:textId="77777777" w:rsidR="00AC5340" w:rsidRDefault="00AC5340" w:rsidP="00AC5340">
            <w:r>
              <w:t>17390 La Tremblade</w:t>
            </w:r>
          </w:p>
          <w:p w14:paraId="5750F6C2" w14:textId="41E6D773" w:rsidR="00AC5340" w:rsidRDefault="00AC5340" w:rsidP="00AC5340">
            <w:pPr>
              <w:snapToGrid w:val="0"/>
              <w:spacing w:line="256" w:lineRule="auto"/>
              <w:rPr>
                <w:b/>
              </w:rPr>
            </w:pPr>
            <w:r>
              <w:t>France</w:t>
            </w:r>
          </w:p>
        </w:tc>
      </w:tr>
      <w:tr w:rsidR="00AC5340" w14:paraId="7FF47A0C" w14:textId="77777777" w:rsidTr="00AC5340">
        <w:trPr>
          <w:trHeight w:val="105"/>
        </w:trPr>
        <w:tc>
          <w:tcPr>
            <w:tcW w:w="3397" w:type="dxa"/>
            <w:vMerge/>
            <w:tcBorders>
              <w:left w:val="single" w:sz="4" w:space="0" w:color="000000"/>
              <w:bottom w:val="single" w:sz="4" w:space="0" w:color="000000"/>
              <w:right w:val="single" w:sz="4" w:space="0" w:color="auto"/>
            </w:tcBorders>
          </w:tcPr>
          <w:p w14:paraId="5F06C293" w14:textId="77777777" w:rsidR="00AC5340" w:rsidRDefault="00AC5340" w:rsidP="00AC5340">
            <w:pPr>
              <w:spacing w:line="256" w:lineRule="auto"/>
              <w:rPr>
                <w:b/>
                <w:bCs/>
                <w:color w:val="000000"/>
                <w:szCs w:val="24"/>
                <w:lang w:eastAsia="en-GB"/>
              </w:rPr>
            </w:pPr>
          </w:p>
        </w:tc>
        <w:tc>
          <w:tcPr>
            <w:tcW w:w="5638" w:type="dxa"/>
            <w:tcBorders>
              <w:top w:val="single" w:sz="4" w:space="0" w:color="auto"/>
              <w:left w:val="single" w:sz="4" w:space="0" w:color="auto"/>
              <w:bottom w:val="single" w:sz="4" w:space="0" w:color="auto"/>
              <w:right w:val="single" w:sz="4" w:space="0" w:color="auto"/>
            </w:tcBorders>
          </w:tcPr>
          <w:p w14:paraId="4FE43F4D" w14:textId="77777777" w:rsidR="00AC5340" w:rsidRDefault="00AC5340" w:rsidP="00AC5340">
            <w:pPr>
              <w:rPr>
                <w:lang w:val="nl-NL"/>
              </w:rPr>
            </w:pPr>
            <w:r w:rsidRPr="00D55EF2">
              <w:rPr>
                <w:lang w:val="nl-NL"/>
              </w:rPr>
              <w:t>Burg Ocet s.r.o.</w:t>
            </w:r>
          </w:p>
          <w:p w14:paraId="025D55BA" w14:textId="77777777" w:rsidR="00AC5340" w:rsidRDefault="00AC5340" w:rsidP="00AC5340">
            <w:r>
              <w:t>Octarna Bzenec</w:t>
            </w:r>
          </w:p>
          <w:p w14:paraId="51AE717F" w14:textId="77777777" w:rsidR="00AC5340" w:rsidRDefault="00AC5340" w:rsidP="00AC5340">
            <w:r>
              <w:t>U Bzinku 409</w:t>
            </w:r>
          </w:p>
          <w:p w14:paraId="2C45066F" w14:textId="77777777" w:rsidR="00AC5340" w:rsidRDefault="00AC5340" w:rsidP="00AC5340">
            <w:r>
              <w:lastRenderedPageBreak/>
              <w:t>696 81 Bzenec</w:t>
            </w:r>
          </w:p>
          <w:p w14:paraId="216377B7" w14:textId="6F148D03" w:rsidR="00AC5340" w:rsidRDefault="00AC5340" w:rsidP="00AC5340">
            <w:pPr>
              <w:snapToGrid w:val="0"/>
              <w:spacing w:line="256" w:lineRule="auto"/>
              <w:rPr>
                <w:b/>
              </w:rPr>
            </w:pPr>
            <w:r>
              <w:t>Czech Republic</w:t>
            </w:r>
          </w:p>
        </w:tc>
      </w:tr>
    </w:tbl>
    <w:p w14:paraId="776FDAB2" w14:textId="77777777" w:rsidR="0030419B" w:rsidRDefault="0030419B" w:rsidP="0030419B">
      <w:pPr>
        <w:pStyle w:val="Titre4"/>
        <w:numPr>
          <w:ilvl w:val="3"/>
          <w:numId w:val="6"/>
        </w:numPr>
        <w:rPr>
          <w:b/>
          <w:bCs/>
          <w:color w:val="000000"/>
          <w:lang w:eastAsia="en-GB"/>
        </w:rPr>
      </w:pPr>
      <w:bookmarkStart w:id="18" w:name="_Toc124935322"/>
      <w:r>
        <w:lastRenderedPageBreak/>
        <w:t>Manufacturer(s) of the active substance(s)</w:t>
      </w:r>
      <w:bookmarkEnd w:id="18"/>
    </w:p>
    <w:tbl>
      <w:tblPr>
        <w:tblW w:w="0" w:type="auto"/>
        <w:tblInd w:w="5" w:type="dxa"/>
        <w:tblLayout w:type="fixed"/>
        <w:tblCellMar>
          <w:left w:w="0" w:type="dxa"/>
          <w:right w:w="0" w:type="dxa"/>
        </w:tblCellMar>
        <w:tblLook w:val="04A0" w:firstRow="1" w:lastRow="0" w:firstColumn="1" w:lastColumn="0" w:noHBand="0" w:noVBand="1"/>
      </w:tblPr>
      <w:tblGrid>
        <w:gridCol w:w="3397"/>
        <w:gridCol w:w="5638"/>
      </w:tblGrid>
      <w:tr w:rsidR="0030419B" w14:paraId="58FF2C24" w14:textId="77777777" w:rsidTr="0030419B">
        <w:tc>
          <w:tcPr>
            <w:tcW w:w="3397" w:type="dxa"/>
            <w:tcBorders>
              <w:top w:val="single" w:sz="4" w:space="0" w:color="000000"/>
              <w:left w:val="single" w:sz="4" w:space="0" w:color="000000"/>
              <w:bottom w:val="single" w:sz="4" w:space="0" w:color="000000"/>
              <w:right w:val="nil"/>
            </w:tcBorders>
            <w:hideMark/>
          </w:tcPr>
          <w:p w14:paraId="1925DE1F" w14:textId="77777777" w:rsidR="0030419B" w:rsidRDefault="0030419B">
            <w:pPr>
              <w:spacing w:line="256" w:lineRule="auto"/>
              <w:rPr>
                <w:b/>
              </w:rPr>
            </w:pPr>
            <w:bookmarkStart w:id="19" w:name="d0e246"/>
            <w:bookmarkEnd w:id="19"/>
            <w:r>
              <w:rPr>
                <w:b/>
                <w:bCs/>
                <w:color w:val="000000"/>
                <w:szCs w:val="24"/>
                <w:lang w:eastAsia="en-GB"/>
              </w:rPr>
              <w:t>Active substance</w:t>
            </w:r>
          </w:p>
        </w:tc>
        <w:tc>
          <w:tcPr>
            <w:tcW w:w="5638" w:type="dxa"/>
            <w:tcBorders>
              <w:top w:val="single" w:sz="4" w:space="0" w:color="000000"/>
              <w:left w:val="single" w:sz="4" w:space="0" w:color="000000"/>
              <w:bottom w:val="single" w:sz="4" w:space="0" w:color="000000"/>
              <w:right w:val="single" w:sz="4" w:space="0" w:color="000000"/>
            </w:tcBorders>
          </w:tcPr>
          <w:p w14:paraId="5CC6FDB0" w14:textId="5EF57779" w:rsidR="0030419B" w:rsidRPr="00C70D51" w:rsidRDefault="00AC5340">
            <w:pPr>
              <w:snapToGrid w:val="0"/>
              <w:spacing w:line="256" w:lineRule="auto"/>
            </w:pPr>
            <w:r w:rsidRPr="00C70D51">
              <w:t>Vinegar</w:t>
            </w:r>
          </w:p>
        </w:tc>
      </w:tr>
      <w:tr w:rsidR="0030419B" w14:paraId="009C8AD6" w14:textId="77777777" w:rsidTr="0030419B">
        <w:tc>
          <w:tcPr>
            <w:tcW w:w="3397" w:type="dxa"/>
            <w:tcBorders>
              <w:top w:val="nil"/>
              <w:left w:val="single" w:sz="4" w:space="0" w:color="000000"/>
              <w:bottom w:val="single" w:sz="4" w:space="0" w:color="000000"/>
              <w:right w:val="nil"/>
            </w:tcBorders>
            <w:hideMark/>
          </w:tcPr>
          <w:p w14:paraId="504D4DCC" w14:textId="77777777" w:rsidR="0030419B" w:rsidRDefault="0030419B">
            <w:pPr>
              <w:spacing w:line="256" w:lineRule="auto"/>
              <w:rPr>
                <w:b/>
              </w:rPr>
            </w:pPr>
            <w:r>
              <w:rPr>
                <w:b/>
                <w:bCs/>
                <w:color w:val="000000"/>
                <w:szCs w:val="24"/>
                <w:lang w:eastAsia="en-GB"/>
              </w:rPr>
              <w:t>Name of manufacturer</w:t>
            </w:r>
          </w:p>
        </w:tc>
        <w:tc>
          <w:tcPr>
            <w:tcW w:w="5638" w:type="dxa"/>
            <w:tcBorders>
              <w:top w:val="nil"/>
              <w:left w:val="single" w:sz="4" w:space="0" w:color="000000"/>
              <w:bottom w:val="single" w:sz="4" w:space="0" w:color="000000"/>
              <w:right w:val="single" w:sz="4" w:space="0" w:color="000000"/>
            </w:tcBorders>
          </w:tcPr>
          <w:p w14:paraId="40AE7A74" w14:textId="6261ADBD" w:rsidR="0030419B" w:rsidRPr="00C70D51" w:rsidRDefault="00AC5340">
            <w:pPr>
              <w:snapToGrid w:val="0"/>
              <w:spacing w:line="256" w:lineRule="auto"/>
            </w:pPr>
            <w:r w:rsidRPr="00C70D51">
              <w:t>Burg Groep B.V.</w:t>
            </w:r>
          </w:p>
        </w:tc>
      </w:tr>
      <w:tr w:rsidR="0030419B" w14:paraId="6783FC7C" w14:textId="77777777" w:rsidTr="0030419B">
        <w:tc>
          <w:tcPr>
            <w:tcW w:w="3397" w:type="dxa"/>
            <w:tcBorders>
              <w:top w:val="nil"/>
              <w:left w:val="single" w:sz="4" w:space="0" w:color="000000"/>
              <w:bottom w:val="single" w:sz="4" w:space="0" w:color="000000"/>
              <w:right w:val="nil"/>
            </w:tcBorders>
            <w:hideMark/>
          </w:tcPr>
          <w:p w14:paraId="1086ED4A" w14:textId="77777777" w:rsidR="0030419B" w:rsidRDefault="0030419B">
            <w:pPr>
              <w:spacing w:line="256" w:lineRule="auto"/>
              <w:rPr>
                <w:b/>
              </w:rPr>
            </w:pPr>
            <w:bookmarkStart w:id="20" w:name="d0e269"/>
            <w:bookmarkEnd w:id="20"/>
            <w:r>
              <w:rPr>
                <w:b/>
                <w:bCs/>
                <w:color w:val="000000"/>
                <w:szCs w:val="24"/>
                <w:lang w:eastAsia="en-GB"/>
              </w:rPr>
              <w:t>Address of manufacturer</w:t>
            </w:r>
          </w:p>
        </w:tc>
        <w:tc>
          <w:tcPr>
            <w:tcW w:w="5638" w:type="dxa"/>
            <w:tcBorders>
              <w:top w:val="nil"/>
              <w:left w:val="single" w:sz="4" w:space="0" w:color="000000"/>
              <w:bottom w:val="single" w:sz="4" w:space="0" w:color="000000"/>
              <w:right w:val="single" w:sz="4" w:space="0" w:color="000000"/>
            </w:tcBorders>
          </w:tcPr>
          <w:p w14:paraId="7763E6AC" w14:textId="77777777" w:rsidR="00AC5340" w:rsidRDefault="00AC5340" w:rsidP="00AC5340">
            <w:r>
              <w:t>Marconistraat 26</w:t>
            </w:r>
          </w:p>
          <w:p w14:paraId="4E954D0B" w14:textId="77777777" w:rsidR="00AC5340" w:rsidRDefault="00AC5340" w:rsidP="00AC5340">
            <w:r>
              <w:t>1704 RG Heerhugowaard</w:t>
            </w:r>
          </w:p>
          <w:p w14:paraId="2349F68B" w14:textId="50B982E0" w:rsidR="0030419B" w:rsidRDefault="00AC5340" w:rsidP="00AC5340">
            <w:pPr>
              <w:snapToGrid w:val="0"/>
              <w:spacing w:line="256" w:lineRule="auto"/>
              <w:rPr>
                <w:b/>
              </w:rPr>
            </w:pPr>
            <w:r>
              <w:t>Netherlands</w:t>
            </w:r>
          </w:p>
        </w:tc>
      </w:tr>
      <w:tr w:rsidR="00AC5340" w14:paraId="3EBBD655" w14:textId="77777777" w:rsidTr="00CA3FF5">
        <w:tc>
          <w:tcPr>
            <w:tcW w:w="3397" w:type="dxa"/>
            <w:vMerge w:val="restart"/>
            <w:tcBorders>
              <w:top w:val="nil"/>
              <w:left w:val="single" w:sz="4" w:space="0" w:color="000000"/>
              <w:right w:val="nil"/>
            </w:tcBorders>
            <w:hideMark/>
          </w:tcPr>
          <w:p w14:paraId="4D7A1C44" w14:textId="77777777" w:rsidR="00AC5340" w:rsidRDefault="00AC5340" w:rsidP="00AC5340">
            <w:pPr>
              <w:spacing w:line="256" w:lineRule="auto"/>
              <w:rPr>
                <w:b/>
              </w:rPr>
            </w:pPr>
            <w:r>
              <w:rPr>
                <w:b/>
                <w:bCs/>
                <w:color w:val="000000"/>
                <w:szCs w:val="24"/>
                <w:lang w:eastAsia="en-GB"/>
              </w:rPr>
              <w:t>Location of manufacturing sites</w:t>
            </w:r>
          </w:p>
        </w:tc>
        <w:tc>
          <w:tcPr>
            <w:tcW w:w="5638" w:type="dxa"/>
            <w:tcBorders>
              <w:top w:val="nil"/>
              <w:left w:val="single" w:sz="4" w:space="0" w:color="000000"/>
              <w:bottom w:val="single" w:sz="4" w:space="0" w:color="000000"/>
              <w:right w:val="single" w:sz="4" w:space="0" w:color="000000"/>
            </w:tcBorders>
          </w:tcPr>
          <w:p w14:paraId="6FBA61BF" w14:textId="77777777" w:rsidR="00AC5340" w:rsidRPr="003C51BA" w:rsidRDefault="00AC5340" w:rsidP="00AC5340">
            <w:pPr>
              <w:rPr>
                <w:lang w:val="nl-NL"/>
              </w:rPr>
            </w:pPr>
            <w:r w:rsidRPr="003C51BA">
              <w:rPr>
                <w:lang w:val="nl-NL"/>
              </w:rPr>
              <w:t>Burg Azijn B.V.</w:t>
            </w:r>
          </w:p>
          <w:p w14:paraId="5C44BCD1" w14:textId="77777777" w:rsidR="00AC5340" w:rsidRPr="003C51BA" w:rsidRDefault="00AC5340" w:rsidP="00AC5340">
            <w:pPr>
              <w:rPr>
                <w:lang w:val="nl-NL"/>
              </w:rPr>
            </w:pPr>
            <w:r w:rsidRPr="003C51BA">
              <w:rPr>
                <w:lang w:val="nl-NL"/>
              </w:rPr>
              <w:t>Marconistraat 26</w:t>
            </w:r>
          </w:p>
          <w:p w14:paraId="540C956F" w14:textId="77777777" w:rsidR="00AC5340" w:rsidRPr="003C51BA" w:rsidRDefault="00AC5340" w:rsidP="00AC5340">
            <w:pPr>
              <w:rPr>
                <w:lang w:val="nl-NL"/>
              </w:rPr>
            </w:pPr>
            <w:r w:rsidRPr="003C51BA">
              <w:rPr>
                <w:lang w:val="nl-NL"/>
              </w:rPr>
              <w:t>1704 RG Heerhugowaard</w:t>
            </w:r>
          </w:p>
          <w:p w14:paraId="609B3E8F" w14:textId="01CDB8AB" w:rsidR="00AC5340" w:rsidRDefault="00AC5340" w:rsidP="00AC5340">
            <w:pPr>
              <w:snapToGrid w:val="0"/>
              <w:spacing w:line="256" w:lineRule="auto"/>
              <w:rPr>
                <w:b/>
              </w:rPr>
            </w:pPr>
            <w:r w:rsidRPr="003C51BA">
              <w:rPr>
                <w:lang w:val="nl-NL"/>
              </w:rPr>
              <w:t>Netherlands</w:t>
            </w:r>
          </w:p>
        </w:tc>
      </w:tr>
      <w:tr w:rsidR="00AC5340" w14:paraId="0DB833FD" w14:textId="77777777" w:rsidTr="00CA3FF5">
        <w:tc>
          <w:tcPr>
            <w:tcW w:w="3397" w:type="dxa"/>
            <w:vMerge/>
            <w:tcBorders>
              <w:left w:val="single" w:sz="4" w:space="0" w:color="000000"/>
              <w:right w:val="nil"/>
            </w:tcBorders>
          </w:tcPr>
          <w:p w14:paraId="3DFF2ED7" w14:textId="77777777" w:rsidR="00AC5340" w:rsidRDefault="00AC5340" w:rsidP="00AC5340">
            <w:pPr>
              <w:spacing w:line="256" w:lineRule="auto"/>
              <w:rPr>
                <w:b/>
                <w:bCs/>
                <w:color w:val="000000"/>
                <w:szCs w:val="24"/>
                <w:lang w:eastAsia="en-GB"/>
              </w:rPr>
            </w:pPr>
          </w:p>
        </w:tc>
        <w:tc>
          <w:tcPr>
            <w:tcW w:w="5638" w:type="dxa"/>
            <w:tcBorders>
              <w:top w:val="nil"/>
              <w:left w:val="single" w:sz="4" w:space="0" w:color="000000"/>
              <w:bottom w:val="single" w:sz="4" w:space="0" w:color="000000"/>
              <w:right w:val="single" w:sz="4" w:space="0" w:color="000000"/>
            </w:tcBorders>
          </w:tcPr>
          <w:p w14:paraId="6EAF2848" w14:textId="77777777" w:rsidR="00AC5340" w:rsidRDefault="00AC5340" w:rsidP="00AC5340">
            <w:r w:rsidRPr="008962F8">
              <w:t xml:space="preserve">Burg </w:t>
            </w:r>
            <w:r>
              <w:t>Essig GmbH</w:t>
            </w:r>
          </w:p>
          <w:p w14:paraId="50A94BEA" w14:textId="77777777" w:rsidR="00AC5340" w:rsidRDefault="00AC5340" w:rsidP="00AC5340">
            <w:r>
              <w:t>Preβburger Strasse 8</w:t>
            </w:r>
          </w:p>
          <w:p w14:paraId="09D2304B" w14:textId="77777777" w:rsidR="00AC5340" w:rsidRDefault="00AC5340" w:rsidP="00AC5340">
            <w:r>
              <w:t>D-94315 Straubing-Sand</w:t>
            </w:r>
          </w:p>
          <w:p w14:paraId="01B4BCB6" w14:textId="5F937061" w:rsidR="00AC5340" w:rsidRPr="003C51BA" w:rsidRDefault="00AC5340" w:rsidP="00AC5340">
            <w:pPr>
              <w:rPr>
                <w:lang w:val="nl-NL"/>
              </w:rPr>
            </w:pPr>
            <w:r>
              <w:t>Deutschland</w:t>
            </w:r>
          </w:p>
        </w:tc>
      </w:tr>
      <w:tr w:rsidR="00AC5340" w14:paraId="6611DBAA" w14:textId="77777777" w:rsidTr="00CA3FF5">
        <w:tc>
          <w:tcPr>
            <w:tcW w:w="3397" w:type="dxa"/>
            <w:vMerge/>
            <w:tcBorders>
              <w:left w:val="single" w:sz="4" w:space="0" w:color="000000"/>
              <w:right w:val="nil"/>
            </w:tcBorders>
          </w:tcPr>
          <w:p w14:paraId="6D672197" w14:textId="77777777" w:rsidR="00AC5340" w:rsidRDefault="00AC5340" w:rsidP="00AC5340">
            <w:pPr>
              <w:spacing w:line="256" w:lineRule="auto"/>
              <w:rPr>
                <w:b/>
                <w:bCs/>
                <w:color w:val="000000"/>
                <w:szCs w:val="24"/>
                <w:lang w:eastAsia="en-GB"/>
              </w:rPr>
            </w:pPr>
          </w:p>
        </w:tc>
        <w:tc>
          <w:tcPr>
            <w:tcW w:w="5638" w:type="dxa"/>
            <w:tcBorders>
              <w:top w:val="nil"/>
              <w:left w:val="single" w:sz="4" w:space="0" w:color="000000"/>
              <w:bottom w:val="single" w:sz="4" w:space="0" w:color="000000"/>
              <w:right w:val="single" w:sz="4" w:space="0" w:color="000000"/>
            </w:tcBorders>
          </w:tcPr>
          <w:p w14:paraId="5624F45B" w14:textId="77777777" w:rsidR="00AC5340" w:rsidRDefault="00AC5340" w:rsidP="00AC5340">
            <w:pPr>
              <w:rPr>
                <w:color w:val="000000"/>
                <w:lang w:val="de-DE"/>
              </w:rPr>
            </w:pPr>
            <w:r w:rsidRPr="003C51BA">
              <w:rPr>
                <w:lang w:val="nl-NL"/>
              </w:rPr>
              <w:t>Burg Vinegar Belgium NV/SA</w:t>
            </w:r>
            <w:r>
              <w:rPr>
                <w:color w:val="000000"/>
                <w:lang w:val="de-DE"/>
              </w:rPr>
              <w:t xml:space="preserve"> </w:t>
            </w:r>
          </w:p>
          <w:p w14:paraId="62BF1A9A" w14:textId="77777777" w:rsidR="00AC5340" w:rsidRDefault="00AC5340" w:rsidP="00AC5340">
            <w:pPr>
              <w:rPr>
                <w:rFonts w:ascii="Calibri" w:hAnsi="Calibri"/>
                <w:lang w:val="nl-NL" w:eastAsia="en-US"/>
              </w:rPr>
            </w:pPr>
            <w:r>
              <w:rPr>
                <w:color w:val="000000"/>
                <w:lang w:val="de-DE"/>
              </w:rPr>
              <w:t>Ramerstraat 26</w:t>
            </w:r>
          </w:p>
          <w:p w14:paraId="586C7417" w14:textId="77777777" w:rsidR="00AC5340" w:rsidRDefault="00AC5340" w:rsidP="00AC5340">
            <w:pPr>
              <w:rPr>
                <w:lang w:val="nl-NL"/>
              </w:rPr>
            </w:pPr>
            <w:r>
              <w:rPr>
                <w:color w:val="000000"/>
                <w:lang w:val="de-DE"/>
              </w:rPr>
              <w:t>B1760 Roosdaal</w:t>
            </w:r>
          </w:p>
          <w:p w14:paraId="288088EE" w14:textId="53AE70A5" w:rsidR="00AC5340" w:rsidRPr="008962F8" w:rsidRDefault="00AC5340" w:rsidP="00AC5340">
            <w:r>
              <w:rPr>
                <w:color w:val="000000"/>
                <w:lang w:val="de-DE"/>
              </w:rPr>
              <w:t>België</w:t>
            </w:r>
          </w:p>
        </w:tc>
      </w:tr>
      <w:tr w:rsidR="00AC5340" w14:paraId="16A01CBC" w14:textId="77777777" w:rsidTr="00CA3FF5">
        <w:tc>
          <w:tcPr>
            <w:tcW w:w="3397" w:type="dxa"/>
            <w:vMerge/>
            <w:tcBorders>
              <w:left w:val="single" w:sz="4" w:space="0" w:color="000000"/>
              <w:right w:val="nil"/>
            </w:tcBorders>
          </w:tcPr>
          <w:p w14:paraId="253C5DCC" w14:textId="77777777" w:rsidR="00AC5340" w:rsidRDefault="00AC5340" w:rsidP="00AC5340">
            <w:pPr>
              <w:spacing w:line="256" w:lineRule="auto"/>
              <w:rPr>
                <w:b/>
                <w:bCs/>
                <w:color w:val="000000"/>
                <w:szCs w:val="24"/>
                <w:lang w:eastAsia="en-GB"/>
              </w:rPr>
            </w:pPr>
          </w:p>
        </w:tc>
        <w:tc>
          <w:tcPr>
            <w:tcW w:w="5638" w:type="dxa"/>
            <w:tcBorders>
              <w:top w:val="nil"/>
              <w:left w:val="single" w:sz="4" w:space="0" w:color="000000"/>
              <w:bottom w:val="single" w:sz="4" w:space="0" w:color="000000"/>
              <w:right w:val="single" w:sz="4" w:space="0" w:color="000000"/>
            </w:tcBorders>
          </w:tcPr>
          <w:p w14:paraId="177B1E0F" w14:textId="77777777" w:rsidR="00AC5340" w:rsidRPr="004D39C9" w:rsidRDefault="00AC5340" w:rsidP="00AC5340">
            <w:pPr>
              <w:rPr>
                <w:lang w:val="fr-FR"/>
              </w:rPr>
            </w:pPr>
            <w:r w:rsidRPr="004D39C9">
              <w:rPr>
                <w:lang w:val="fr-FR"/>
              </w:rPr>
              <w:t>Burg Vinaigres SAS</w:t>
            </w:r>
          </w:p>
          <w:p w14:paraId="693CDD0B" w14:textId="77777777" w:rsidR="00AC5340" w:rsidRPr="004D39C9" w:rsidRDefault="00AC5340" w:rsidP="00AC5340">
            <w:pPr>
              <w:rPr>
                <w:lang w:val="fr-FR"/>
              </w:rPr>
            </w:pPr>
            <w:r w:rsidRPr="004D39C9">
              <w:rPr>
                <w:lang w:val="fr-FR"/>
              </w:rPr>
              <w:t>1-3 Zac Des Bregaudieres</w:t>
            </w:r>
          </w:p>
          <w:p w14:paraId="5EF8E6A8" w14:textId="77777777" w:rsidR="00AC5340" w:rsidRDefault="00AC5340" w:rsidP="00AC5340">
            <w:r>
              <w:t>17390 La Tremblade</w:t>
            </w:r>
          </w:p>
          <w:p w14:paraId="17E711BC" w14:textId="0DB597F2" w:rsidR="00AC5340" w:rsidRPr="003C51BA" w:rsidRDefault="00AC5340" w:rsidP="00AC5340">
            <w:pPr>
              <w:rPr>
                <w:lang w:val="nl-NL"/>
              </w:rPr>
            </w:pPr>
            <w:r>
              <w:t>France</w:t>
            </w:r>
          </w:p>
        </w:tc>
      </w:tr>
      <w:tr w:rsidR="00AC5340" w14:paraId="4EBD429E" w14:textId="77777777" w:rsidTr="00CA3FF5">
        <w:tc>
          <w:tcPr>
            <w:tcW w:w="3397" w:type="dxa"/>
            <w:vMerge/>
            <w:tcBorders>
              <w:left w:val="single" w:sz="4" w:space="0" w:color="000000"/>
              <w:bottom w:val="single" w:sz="4" w:space="0" w:color="000000"/>
              <w:right w:val="nil"/>
            </w:tcBorders>
          </w:tcPr>
          <w:p w14:paraId="260D3445" w14:textId="77777777" w:rsidR="00AC5340" w:rsidRDefault="00AC5340" w:rsidP="00AC5340">
            <w:pPr>
              <w:spacing w:line="256" w:lineRule="auto"/>
              <w:rPr>
                <w:b/>
                <w:bCs/>
                <w:color w:val="000000"/>
                <w:szCs w:val="24"/>
                <w:lang w:eastAsia="en-GB"/>
              </w:rPr>
            </w:pPr>
          </w:p>
        </w:tc>
        <w:tc>
          <w:tcPr>
            <w:tcW w:w="5638" w:type="dxa"/>
            <w:tcBorders>
              <w:top w:val="nil"/>
              <w:left w:val="single" w:sz="4" w:space="0" w:color="000000"/>
              <w:bottom w:val="single" w:sz="4" w:space="0" w:color="000000"/>
              <w:right w:val="single" w:sz="4" w:space="0" w:color="000000"/>
            </w:tcBorders>
          </w:tcPr>
          <w:p w14:paraId="4DB1885B" w14:textId="77777777" w:rsidR="00AC5340" w:rsidRDefault="00AC5340" w:rsidP="00AC5340">
            <w:pPr>
              <w:rPr>
                <w:lang w:val="nl-NL"/>
              </w:rPr>
            </w:pPr>
            <w:r w:rsidRPr="00D55EF2">
              <w:rPr>
                <w:lang w:val="nl-NL"/>
              </w:rPr>
              <w:t>Burg Ocet s.r.o.</w:t>
            </w:r>
          </w:p>
          <w:p w14:paraId="2EC8E68C" w14:textId="77777777" w:rsidR="00AC5340" w:rsidRDefault="00AC5340" w:rsidP="00AC5340">
            <w:r>
              <w:t>Octarna Bzenec</w:t>
            </w:r>
          </w:p>
          <w:p w14:paraId="6C415A61" w14:textId="77777777" w:rsidR="00AC5340" w:rsidRDefault="00AC5340" w:rsidP="00AC5340">
            <w:r>
              <w:t>U Bzinku 409</w:t>
            </w:r>
          </w:p>
          <w:p w14:paraId="22352D0E" w14:textId="77777777" w:rsidR="00AC5340" w:rsidRDefault="00AC5340" w:rsidP="00AC5340">
            <w:r>
              <w:t>696 81 Bzenec</w:t>
            </w:r>
          </w:p>
          <w:p w14:paraId="639B0FE2" w14:textId="6D0E48A0" w:rsidR="00AC5340" w:rsidRPr="004D39C9" w:rsidRDefault="00AC5340" w:rsidP="00AC5340">
            <w:pPr>
              <w:rPr>
                <w:lang w:val="fr-FR"/>
              </w:rPr>
            </w:pPr>
            <w:r>
              <w:t>Czech Republic</w:t>
            </w:r>
          </w:p>
        </w:tc>
      </w:tr>
    </w:tbl>
    <w:p w14:paraId="471A4150" w14:textId="77777777" w:rsidR="0030419B" w:rsidRDefault="0030419B" w:rsidP="0030419B">
      <w:pPr>
        <w:suppressAutoHyphens w:val="0"/>
        <w:sectPr w:rsidR="0030419B">
          <w:footerReference w:type="default" r:id="rId12"/>
          <w:pgSz w:w="11906" w:h="16838"/>
          <w:pgMar w:top="1474" w:right="1247" w:bottom="2013" w:left="1446" w:header="850" w:footer="850" w:gutter="0"/>
          <w:cols w:space="720"/>
        </w:sectPr>
      </w:pPr>
    </w:p>
    <w:p w14:paraId="453484C4" w14:textId="54E45FBD" w:rsidR="00AC5340" w:rsidRPr="00C13A14" w:rsidRDefault="00F7024C" w:rsidP="00C13A14">
      <w:pPr>
        <w:pStyle w:val="Titre3"/>
        <w:numPr>
          <w:ilvl w:val="2"/>
          <w:numId w:val="6"/>
        </w:numPr>
        <w:tabs>
          <w:tab w:val="num" w:pos="0"/>
        </w:tabs>
        <w:ind w:left="720"/>
        <w:rPr>
          <w:rFonts w:eastAsia="Calibri"/>
          <w:lang w:eastAsia="en-US"/>
        </w:rPr>
      </w:pPr>
      <w:bookmarkStart w:id="21" w:name="_Toc124935323"/>
      <w:r>
        <w:rPr>
          <w:b w:val="0"/>
        </w:rPr>
        <w:lastRenderedPageBreak/>
        <w:t>Product family</w:t>
      </w:r>
      <w:r w:rsidR="0030419B">
        <w:rPr>
          <w:b w:val="0"/>
        </w:rPr>
        <w:t xml:space="preserve"> composition and formulation</w:t>
      </w:r>
      <w:bookmarkEnd w:id="14"/>
      <w:bookmarkEnd w:id="21"/>
    </w:p>
    <w:p w14:paraId="3261F56B" w14:textId="77777777" w:rsidR="0030419B" w:rsidRDefault="0030419B" w:rsidP="0030419B">
      <w:pPr>
        <w:pStyle w:val="Titre4"/>
        <w:numPr>
          <w:ilvl w:val="3"/>
          <w:numId w:val="6"/>
        </w:numPr>
        <w:rPr>
          <w:b/>
          <w:lang w:eastAsia="en-US"/>
        </w:rPr>
      </w:pPr>
      <w:bookmarkStart w:id="22" w:name="_Toc124935324"/>
      <w:r>
        <w:t>Identity of the active substance</w:t>
      </w:r>
      <w:bookmarkEnd w:id="22"/>
    </w:p>
    <w:tbl>
      <w:tblPr>
        <w:tblW w:w="9440" w:type="dxa"/>
        <w:tblInd w:w="-5" w:type="dxa"/>
        <w:tblLayout w:type="fixed"/>
        <w:tblLook w:val="04A0" w:firstRow="1" w:lastRow="0" w:firstColumn="1" w:lastColumn="0" w:noHBand="0" w:noVBand="1"/>
      </w:tblPr>
      <w:tblGrid>
        <w:gridCol w:w="4077"/>
        <w:gridCol w:w="5363"/>
      </w:tblGrid>
      <w:tr w:rsidR="0030419B" w14:paraId="66CF1363" w14:textId="77777777" w:rsidTr="002461DC">
        <w:tc>
          <w:tcPr>
            <w:tcW w:w="9440"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7310CE81" w14:textId="77777777" w:rsidR="0030419B" w:rsidRDefault="0030419B">
            <w:pPr>
              <w:spacing w:line="260" w:lineRule="atLeast"/>
              <w:jc w:val="center"/>
            </w:pPr>
            <w:r>
              <w:rPr>
                <w:rFonts w:eastAsia="Calibri"/>
                <w:b/>
                <w:lang w:eastAsia="en-US"/>
              </w:rPr>
              <w:t>Main constituent(s)</w:t>
            </w:r>
          </w:p>
        </w:tc>
      </w:tr>
      <w:tr w:rsidR="0030419B" w14:paraId="58F4C4BF" w14:textId="77777777" w:rsidTr="002461DC">
        <w:tc>
          <w:tcPr>
            <w:tcW w:w="4077" w:type="dxa"/>
            <w:tcBorders>
              <w:top w:val="single" w:sz="4" w:space="0" w:color="000000"/>
              <w:left w:val="single" w:sz="4" w:space="0" w:color="000000"/>
              <w:bottom w:val="single" w:sz="4" w:space="0" w:color="000000"/>
              <w:right w:val="nil"/>
            </w:tcBorders>
            <w:hideMark/>
          </w:tcPr>
          <w:p w14:paraId="3127A5CA" w14:textId="77777777" w:rsidR="0030419B" w:rsidRDefault="0030419B">
            <w:pPr>
              <w:spacing w:line="260" w:lineRule="atLeast"/>
              <w:rPr>
                <w:rFonts w:eastAsia="Calibri"/>
                <w:b/>
                <w:lang w:eastAsia="en-US"/>
              </w:rPr>
            </w:pPr>
            <w:r>
              <w:rPr>
                <w:rFonts w:eastAsia="Calibri"/>
                <w:b/>
                <w:lang w:eastAsia="en-US"/>
              </w:rPr>
              <w:t>ISO name</w:t>
            </w:r>
          </w:p>
        </w:tc>
        <w:tc>
          <w:tcPr>
            <w:tcW w:w="5363" w:type="dxa"/>
            <w:tcBorders>
              <w:top w:val="single" w:sz="4" w:space="0" w:color="000000"/>
              <w:left w:val="single" w:sz="4" w:space="0" w:color="000000"/>
              <w:bottom w:val="single" w:sz="4" w:space="0" w:color="000000"/>
              <w:right w:val="single" w:sz="4" w:space="0" w:color="000000"/>
            </w:tcBorders>
          </w:tcPr>
          <w:p w14:paraId="591014A4" w14:textId="4CFE96E1" w:rsidR="0030419B" w:rsidRPr="002461DC" w:rsidRDefault="002461DC">
            <w:pPr>
              <w:snapToGrid w:val="0"/>
              <w:spacing w:line="260" w:lineRule="atLeast"/>
              <w:rPr>
                <w:rFonts w:eastAsia="Calibri"/>
                <w:lang w:eastAsia="en-US"/>
              </w:rPr>
            </w:pPr>
            <w:r w:rsidRPr="002461DC">
              <w:rPr>
                <w:rFonts w:eastAsia="Calibri"/>
                <w:lang w:eastAsia="en-US"/>
              </w:rPr>
              <w:t>Vinegar</w:t>
            </w:r>
          </w:p>
        </w:tc>
      </w:tr>
      <w:tr w:rsidR="002461DC" w14:paraId="4FAA1F01" w14:textId="77777777" w:rsidTr="002461DC">
        <w:tc>
          <w:tcPr>
            <w:tcW w:w="4077" w:type="dxa"/>
            <w:tcBorders>
              <w:top w:val="single" w:sz="4" w:space="0" w:color="000000"/>
              <w:left w:val="single" w:sz="4" w:space="0" w:color="000000"/>
              <w:bottom w:val="single" w:sz="4" w:space="0" w:color="000000"/>
              <w:right w:val="nil"/>
            </w:tcBorders>
            <w:hideMark/>
          </w:tcPr>
          <w:p w14:paraId="412CC62D" w14:textId="77777777" w:rsidR="002461DC" w:rsidRDefault="002461DC" w:rsidP="002461DC">
            <w:pPr>
              <w:spacing w:line="260" w:lineRule="atLeast"/>
              <w:rPr>
                <w:rFonts w:eastAsia="Calibri"/>
                <w:b/>
                <w:lang w:eastAsia="en-US"/>
              </w:rPr>
            </w:pPr>
            <w:r>
              <w:rPr>
                <w:rFonts w:eastAsia="Calibri"/>
                <w:b/>
                <w:lang w:eastAsia="en-US"/>
              </w:rPr>
              <w:t>IUPAC or EC name</w:t>
            </w:r>
          </w:p>
        </w:tc>
        <w:tc>
          <w:tcPr>
            <w:tcW w:w="5363" w:type="dxa"/>
            <w:tcBorders>
              <w:top w:val="single" w:sz="4" w:space="0" w:color="000000"/>
              <w:left w:val="single" w:sz="4" w:space="0" w:color="000000"/>
              <w:bottom w:val="single" w:sz="4" w:space="0" w:color="000000"/>
              <w:right w:val="single" w:sz="4" w:space="0" w:color="000000"/>
            </w:tcBorders>
          </w:tcPr>
          <w:p w14:paraId="6DBB90AD" w14:textId="46D62FAB" w:rsidR="002461DC" w:rsidRDefault="002461DC" w:rsidP="002461DC">
            <w:pPr>
              <w:snapToGrid w:val="0"/>
              <w:spacing w:line="260" w:lineRule="atLeast"/>
              <w:rPr>
                <w:rFonts w:eastAsia="Calibri"/>
                <w:b/>
                <w:lang w:eastAsia="en-US"/>
              </w:rPr>
            </w:pPr>
            <w:r>
              <w:rPr>
                <w:rFonts w:eastAsia="Calibri"/>
                <w:lang w:eastAsia="en-US"/>
              </w:rPr>
              <w:t>Not applicable</w:t>
            </w:r>
          </w:p>
        </w:tc>
      </w:tr>
      <w:tr w:rsidR="002461DC" w14:paraId="03ECC754" w14:textId="77777777" w:rsidTr="002461DC">
        <w:tc>
          <w:tcPr>
            <w:tcW w:w="4077" w:type="dxa"/>
            <w:tcBorders>
              <w:top w:val="single" w:sz="4" w:space="0" w:color="000000"/>
              <w:left w:val="single" w:sz="4" w:space="0" w:color="000000"/>
              <w:bottom w:val="single" w:sz="4" w:space="0" w:color="000000"/>
              <w:right w:val="nil"/>
            </w:tcBorders>
            <w:hideMark/>
          </w:tcPr>
          <w:p w14:paraId="4C744167" w14:textId="77777777" w:rsidR="002461DC" w:rsidRDefault="002461DC" w:rsidP="002461DC">
            <w:pPr>
              <w:spacing w:line="260" w:lineRule="atLeast"/>
              <w:rPr>
                <w:rFonts w:eastAsia="Calibri"/>
                <w:b/>
                <w:lang w:eastAsia="en-US"/>
              </w:rPr>
            </w:pPr>
            <w:r>
              <w:rPr>
                <w:rFonts w:eastAsia="Calibri"/>
                <w:b/>
                <w:lang w:eastAsia="en-US"/>
              </w:rPr>
              <w:t>EC number</w:t>
            </w:r>
          </w:p>
        </w:tc>
        <w:tc>
          <w:tcPr>
            <w:tcW w:w="5363" w:type="dxa"/>
            <w:tcBorders>
              <w:top w:val="single" w:sz="4" w:space="0" w:color="000000"/>
              <w:left w:val="single" w:sz="4" w:space="0" w:color="000000"/>
              <w:bottom w:val="single" w:sz="4" w:space="0" w:color="000000"/>
              <w:right w:val="single" w:sz="4" w:space="0" w:color="000000"/>
            </w:tcBorders>
          </w:tcPr>
          <w:p w14:paraId="22FDF6AB" w14:textId="21EF9222" w:rsidR="002461DC" w:rsidRDefault="002461DC" w:rsidP="002461DC">
            <w:pPr>
              <w:snapToGrid w:val="0"/>
              <w:spacing w:line="260" w:lineRule="atLeast"/>
              <w:rPr>
                <w:rFonts w:eastAsia="Calibri"/>
                <w:b/>
                <w:lang w:eastAsia="en-US"/>
              </w:rPr>
            </w:pPr>
            <w:r>
              <w:rPr>
                <w:rFonts w:eastAsia="Calibri"/>
                <w:lang w:eastAsia="en-US"/>
              </w:rPr>
              <w:t>Not applicable</w:t>
            </w:r>
          </w:p>
        </w:tc>
      </w:tr>
      <w:tr w:rsidR="002461DC" w14:paraId="1E1A1665" w14:textId="77777777" w:rsidTr="002461DC">
        <w:tc>
          <w:tcPr>
            <w:tcW w:w="4077" w:type="dxa"/>
            <w:tcBorders>
              <w:top w:val="single" w:sz="4" w:space="0" w:color="000000"/>
              <w:left w:val="single" w:sz="4" w:space="0" w:color="000000"/>
              <w:bottom w:val="single" w:sz="4" w:space="0" w:color="000000"/>
              <w:right w:val="nil"/>
            </w:tcBorders>
            <w:hideMark/>
          </w:tcPr>
          <w:p w14:paraId="2DA7A6C0" w14:textId="77777777" w:rsidR="002461DC" w:rsidRDefault="002461DC" w:rsidP="002461DC">
            <w:pPr>
              <w:spacing w:line="260" w:lineRule="atLeast"/>
              <w:rPr>
                <w:rFonts w:eastAsia="Calibri"/>
                <w:b/>
                <w:lang w:eastAsia="en-US"/>
              </w:rPr>
            </w:pPr>
            <w:r>
              <w:rPr>
                <w:rFonts w:eastAsia="Calibri"/>
                <w:b/>
                <w:lang w:eastAsia="en-US"/>
              </w:rPr>
              <w:t>CAS number</w:t>
            </w:r>
          </w:p>
        </w:tc>
        <w:tc>
          <w:tcPr>
            <w:tcW w:w="5363" w:type="dxa"/>
            <w:tcBorders>
              <w:top w:val="single" w:sz="4" w:space="0" w:color="000000"/>
              <w:left w:val="single" w:sz="4" w:space="0" w:color="000000"/>
              <w:bottom w:val="single" w:sz="4" w:space="0" w:color="000000"/>
              <w:right w:val="single" w:sz="4" w:space="0" w:color="000000"/>
            </w:tcBorders>
          </w:tcPr>
          <w:p w14:paraId="13B4E74C" w14:textId="7EC5E21D" w:rsidR="002461DC" w:rsidRDefault="002461DC" w:rsidP="002461DC">
            <w:pPr>
              <w:snapToGrid w:val="0"/>
              <w:spacing w:line="260" w:lineRule="atLeast"/>
              <w:rPr>
                <w:rFonts w:eastAsia="Calibri"/>
                <w:b/>
                <w:lang w:eastAsia="en-US"/>
              </w:rPr>
            </w:pPr>
            <w:r>
              <w:rPr>
                <w:rFonts w:eastAsia="Calibri"/>
                <w:lang w:eastAsia="en-US"/>
              </w:rPr>
              <w:t>8028-52-2</w:t>
            </w:r>
          </w:p>
        </w:tc>
      </w:tr>
      <w:tr w:rsidR="002461DC" w:rsidRPr="0030419B" w14:paraId="7C3B5CFA" w14:textId="77777777" w:rsidTr="002461DC">
        <w:tc>
          <w:tcPr>
            <w:tcW w:w="4077" w:type="dxa"/>
            <w:tcBorders>
              <w:top w:val="single" w:sz="4" w:space="0" w:color="000000"/>
              <w:left w:val="single" w:sz="4" w:space="0" w:color="000000"/>
              <w:bottom w:val="single" w:sz="4" w:space="0" w:color="000000"/>
              <w:right w:val="nil"/>
            </w:tcBorders>
            <w:hideMark/>
          </w:tcPr>
          <w:p w14:paraId="69D9D49D" w14:textId="77777777" w:rsidR="002461DC" w:rsidRDefault="002461DC" w:rsidP="002461DC">
            <w:pPr>
              <w:spacing w:line="260" w:lineRule="atLeast"/>
              <w:rPr>
                <w:rFonts w:eastAsia="Calibri"/>
                <w:b/>
                <w:lang w:eastAsia="en-US"/>
              </w:rPr>
            </w:pPr>
            <w:r>
              <w:rPr>
                <w:rFonts w:eastAsia="Calibri"/>
                <w:b/>
                <w:lang w:eastAsia="en-US"/>
              </w:rPr>
              <w:t>Index number in Annex VI of CLP</w:t>
            </w:r>
          </w:p>
        </w:tc>
        <w:tc>
          <w:tcPr>
            <w:tcW w:w="5363" w:type="dxa"/>
            <w:tcBorders>
              <w:top w:val="single" w:sz="4" w:space="0" w:color="000000"/>
              <w:left w:val="single" w:sz="4" w:space="0" w:color="000000"/>
              <w:bottom w:val="single" w:sz="4" w:space="0" w:color="000000"/>
              <w:right w:val="single" w:sz="4" w:space="0" w:color="000000"/>
            </w:tcBorders>
          </w:tcPr>
          <w:p w14:paraId="64BE8684" w14:textId="0880627B" w:rsidR="002461DC" w:rsidRDefault="002461DC" w:rsidP="002461DC">
            <w:pPr>
              <w:snapToGrid w:val="0"/>
              <w:spacing w:line="260" w:lineRule="atLeast"/>
              <w:rPr>
                <w:rFonts w:eastAsia="Calibri"/>
                <w:b/>
                <w:lang w:eastAsia="en-US"/>
              </w:rPr>
            </w:pPr>
            <w:r>
              <w:rPr>
                <w:rFonts w:eastAsia="Calibri"/>
                <w:lang w:eastAsia="en-US"/>
              </w:rPr>
              <w:t>Not applicable</w:t>
            </w:r>
          </w:p>
        </w:tc>
      </w:tr>
      <w:tr w:rsidR="002461DC" w14:paraId="267A45FF" w14:textId="77777777" w:rsidTr="002461DC">
        <w:tc>
          <w:tcPr>
            <w:tcW w:w="4077" w:type="dxa"/>
            <w:tcBorders>
              <w:top w:val="single" w:sz="4" w:space="0" w:color="000000"/>
              <w:left w:val="single" w:sz="4" w:space="0" w:color="000000"/>
              <w:bottom w:val="single" w:sz="4" w:space="0" w:color="000000"/>
              <w:right w:val="nil"/>
            </w:tcBorders>
            <w:hideMark/>
          </w:tcPr>
          <w:p w14:paraId="0C6AD9A9" w14:textId="77777777" w:rsidR="002461DC" w:rsidRDefault="002461DC" w:rsidP="002461DC">
            <w:pPr>
              <w:spacing w:line="260" w:lineRule="atLeast"/>
              <w:rPr>
                <w:rFonts w:eastAsia="Calibri"/>
                <w:b/>
                <w:lang w:eastAsia="en-US"/>
              </w:rPr>
            </w:pPr>
            <w:r>
              <w:rPr>
                <w:rFonts w:eastAsia="Calibri"/>
                <w:b/>
                <w:lang w:eastAsia="en-US"/>
              </w:rPr>
              <w:t>Minimum purity / content</w:t>
            </w:r>
          </w:p>
        </w:tc>
        <w:tc>
          <w:tcPr>
            <w:tcW w:w="5363" w:type="dxa"/>
            <w:tcBorders>
              <w:top w:val="single" w:sz="4" w:space="0" w:color="000000"/>
              <w:left w:val="single" w:sz="4" w:space="0" w:color="000000"/>
              <w:bottom w:val="single" w:sz="4" w:space="0" w:color="000000"/>
              <w:right w:val="single" w:sz="4" w:space="0" w:color="000000"/>
            </w:tcBorders>
          </w:tcPr>
          <w:p w14:paraId="7A2CDF2A" w14:textId="404ECA8C" w:rsidR="002461DC" w:rsidRDefault="002461DC" w:rsidP="002461DC">
            <w:pPr>
              <w:snapToGrid w:val="0"/>
              <w:spacing w:line="260" w:lineRule="atLeast"/>
              <w:rPr>
                <w:rFonts w:eastAsia="Calibri"/>
                <w:b/>
                <w:lang w:eastAsia="en-US"/>
              </w:rPr>
            </w:pPr>
            <w:r>
              <w:rPr>
                <w:rFonts w:eastAsia="Calibri"/>
                <w:lang w:eastAsia="en-US"/>
              </w:rPr>
              <w:t>100% Natural vinegar active substance, containing up to 10% acetic acid</w:t>
            </w:r>
          </w:p>
        </w:tc>
      </w:tr>
      <w:tr w:rsidR="002461DC" w14:paraId="3EFC60C6" w14:textId="77777777" w:rsidTr="002461DC">
        <w:trPr>
          <w:trHeight w:val="1359"/>
        </w:trPr>
        <w:tc>
          <w:tcPr>
            <w:tcW w:w="4077" w:type="dxa"/>
            <w:tcBorders>
              <w:top w:val="single" w:sz="4" w:space="0" w:color="000000"/>
              <w:left w:val="single" w:sz="4" w:space="0" w:color="000000"/>
              <w:bottom w:val="single" w:sz="4" w:space="0" w:color="000000"/>
              <w:right w:val="nil"/>
            </w:tcBorders>
            <w:hideMark/>
          </w:tcPr>
          <w:p w14:paraId="3BDC054E" w14:textId="77777777" w:rsidR="002461DC" w:rsidRDefault="002461DC" w:rsidP="002461DC">
            <w:pPr>
              <w:spacing w:line="260" w:lineRule="atLeast"/>
              <w:rPr>
                <w:rFonts w:eastAsia="Calibri"/>
                <w:b/>
                <w:lang w:eastAsia="en-US"/>
              </w:rPr>
            </w:pPr>
            <w:r>
              <w:rPr>
                <w:rFonts w:eastAsia="Calibri"/>
                <w:b/>
                <w:lang w:eastAsia="en-US"/>
              </w:rPr>
              <w:t>Structural formula</w:t>
            </w:r>
          </w:p>
        </w:tc>
        <w:tc>
          <w:tcPr>
            <w:tcW w:w="5363" w:type="dxa"/>
            <w:tcBorders>
              <w:top w:val="single" w:sz="4" w:space="0" w:color="000000"/>
              <w:left w:val="single" w:sz="4" w:space="0" w:color="000000"/>
              <w:bottom w:val="single" w:sz="4" w:space="0" w:color="000000"/>
              <w:right w:val="single" w:sz="4" w:space="0" w:color="000000"/>
            </w:tcBorders>
          </w:tcPr>
          <w:p w14:paraId="02C4479F" w14:textId="29BD29BD" w:rsidR="002461DC" w:rsidRDefault="002461DC" w:rsidP="002461DC">
            <w:pPr>
              <w:snapToGrid w:val="0"/>
              <w:spacing w:line="260" w:lineRule="atLeast"/>
              <w:rPr>
                <w:rFonts w:eastAsia="Calibri"/>
                <w:b/>
                <w:lang w:eastAsia="en-US"/>
              </w:rPr>
            </w:pPr>
            <w:r>
              <w:rPr>
                <w:rFonts w:eastAsia="Calibri"/>
                <w:lang w:eastAsia="en-US"/>
              </w:rPr>
              <w:t>Not applicable</w:t>
            </w:r>
          </w:p>
        </w:tc>
      </w:tr>
    </w:tbl>
    <w:p w14:paraId="731966BE" w14:textId="77777777" w:rsidR="0030419B" w:rsidRDefault="0030419B" w:rsidP="0030419B">
      <w:pPr>
        <w:spacing w:line="260" w:lineRule="atLeast"/>
        <w:jc w:val="both"/>
        <w:rPr>
          <w:rFonts w:eastAsia="Calibri"/>
          <w:lang w:eastAsia="fr-FR"/>
        </w:rPr>
      </w:pPr>
    </w:p>
    <w:p w14:paraId="30877D90" w14:textId="77777777" w:rsidR="0030419B" w:rsidRDefault="0030419B" w:rsidP="0030419B">
      <w:pPr>
        <w:pStyle w:val="Titre4"/>
        <w:numPr>
          <w:ilvl w:val="3"/>
          <w:numId w:val="6"/>
        </w:numPr>
        <w:rPr>
          <w:rFonts w:ascii="Times New Roman" w:hAnsi="Times New Roman" w:cs="Times New Roman"/>
          <w:i/>
          <w:lang w:eastAsia="fr-FR"/>
        </w:rPr>
      </w:pPr>
      <w:bookmarkStart w:id="23" w:name="_Toc124935325"/>
      <w:r>
        <w:t>Candidate(s) for substitution</w:t>
      </w:r>
      <w:bookmarkEnd w:id="23"/>
    </w:p>
    <w:p w14:paraId="58E8BE93" w14:textId="200A5032" w:rsidR="0030419B" w:rsidRPr="00292EF2" w:rsidRDefault="00AC5340" w:rsidP="0030419B">
      <w:pPr>
        <w:spacing w:line="260" w:lineRule="atLeast"/>
        <w:jc w:val="both"/>
        <w:rPr>
          <w:rFonts w:eastAsia="Calibri"/>
          <w:lang w:eastAsia="en-US"/>
        </w:rPr>
      </w:pPr>
      <w:r w:rsidRPr="00292EF2">
        <w:rPr>
          <w:rFonts w:eastAsia="Calibri"/>
          <w:lang w:eastAsia="en-US"/>
        </w:rPr>
        <w:t>Not relevant</w:t>
      </w:r>
    </w:p>
    <w:p w14:paraId="73E3EF41" w14:textId="77777777" w:rsidR="0030419B" w:rsidRDefault="0030419B" w:rsidP="0030419B">
      <w:pPr>
        <w:spacing w:line="260" w:lineRule="atLeast"/>
        <w:jc w:val="both"/>
        <w:rPr>
          <w:rFonts w:ascii="Times New Roman" w:eastAsia="Calibri" w:hAnsi="Times New Roman" w:cs="Times New Roman"/>
          <w:i/>
          <w:lang w:eastAsia="fr-FR"/>
        </w:rPr>
      </w:pPr>
    </w:p>
    <w:p w14:paraId="0A5E995C" w14:textId="77777777" w:rsidR="0030419B" w:rsidRDefault="0030419B" w:rsidP="0030419B">
      <w:pPr>
        <w:pStyle w:val="Absatz"/>
        <w:rPr>
          <w:lang w:eastAsia="en-US"/>
        </w:rPr>
      </w:pPr>
    </w:p>
    <w:p w14:paraId="6A2E24ED" w14:textId="77777777" w:rsidR="0030419B" w:rsidRDefault="0030419B" w:rsidP="0030419B">
      <w:pPr>
        <w:pStyle w:val="Titre4"/>
        <w:numPr>
          <w:ilvl w:val="3"/>
          <w:numId w:val="6"/>
        </w:numPr>
        <w:rPr>
          <w:lang w:eastAsia="en-US"/>
        </w:rPr>
      </w:pPr>
      <w:bookmarkStart w:id="24" w:name="_Toc124935326"/>
      <w:r>
        <w:t>Qualitative and quantitative information on the composition of the biocidal product family</w:t>
      </w:r>
      <w:r>
        <w:rPr>
          <w:vertAlign w:val="superscript"/>
        </w:rPr>
        <w:t>2</w:t>
      </w:r>
      <w:bookmarkEnd w:id="24"/>
    </w:p>
    <w:p w14:paraId="074B9562" w14:textId="77777777" w:rsidR="0030419B" w:rsidRDefault="0030419B" w:rsidP="0030419B">
      <w:pPr>
        <w:pStyle w:val="Absatz"/>
        <w:rPr>
          <w:lang w:eastAsia="en-US"/>
        </w:rPr>
      </w:pPr>
    </w:p>
    <w:tbl>
      <w:tblPr>
        <w:tblW w:w="0" w:type="auto"/>
        <w:tblInd w:w="5" w:type="dxa"/>
        <w:tblLayout w:type="fixed"/>
        <w:tblCellMar>
          <w:left w:w="0" w:type="dxa"/>
          <w:right w:w="0" w:type="dxa"/>
        </w:tblCellMar>
        <w:tblLook w:val="04A0" w:firstRow="1" w:lastRow="0" w:firstColumn="1" w:lastColumn="0" w:noHBand="0" w:noVBand="1"/>
      </w:tblPr>
      <w:tblGrid>
        <w:gridCol w:w="2256"/>
        <w:gridCol w:w="1353"/>
        <w:gridCol w:w="1353"/>
        <w:gridCol w:w="1353"/>
        <w:gridCol w:w="1353"/>
        <w:gridCol w:w="625"/>
        <w:gridCol w:w="738"/>
      </w:tblGrid>
      <w:tr w:rsidR="0030419B" w14:paraId="6081C575" w14:textId="77777777" w:rsidTr="0030419B">
        <w:trPr>
          <w:cantSplit/>
          <w:trHeight w:val="692"/>
          <w:tblHeader/>
        </w:trPr>
        <w:tc>
          <w:tcPr>
            <w:tcW w:w="2256" w:type="dxa"/>
            <w:vMerge w:val="restart"/>
            <w:tcBorders>
              <w:top w:val="single" w:sz="4" w:space="0" w:color="000000"/>
              <w:left w:val="single" w:sz="4" w:space="0" w:color="000000"/>
              <w:bottom w:val="single" w:sz="4" w:space="0" w:color="000000"/>
              <w:right w:val="nil"/>
            </w:tcBorders>
            <w:hideMark/>
          </w:tcPr>
          <w:p w14:paraId="79AE78AF" w14:textId="77777777" w:rsidR="0030419B" w:rsidRDefault="0030419B">
            <w:pPr>
              <w:spacing w:line="256" w:lineRule="auto"/>
              <w:rPr>
                <w:b/>
                <w:bCs/>
                <w:szCs w:val="24"/>
                <w:lang w:eastAsia="en-GB"/>
              </w:rPr>
            </w:pPr>
            <w:r>
              <w:rPr>
                <w:b/>
                <w:bCs/>
                <w:szCs w:val="24"/>
                <w:lang w:eastAsia="en-GB"/>
              </w:rPr>
              <w:t>Common name</w:t>
            </w:r>
          </w:p>
        </w:tc>
        <w:tc>
          <w:tcPr>
            <w:tcW w:w="1353" w:type="dxa"/>
            <w:vMerge w:val="restart"/>
            <w:tcBorders>
              <w:top w:val="single" w:sz="4" w:space="0" w:color="000000"/>
              <w:left w:val="single" w:sz="4" w:space="0" w:color="000000"/>
              <w:bottom w:val="single" w:sz="4" w:space="0" w:color="000000"/>
              <w:right w:val="nil"/>
            </w:tcBorders>
            <w:hideMark/>
          </w:tcPr>
          <w:p w14:paraId="3558D899" w14:textId="77777777" w:rsidR="0030419B" w:rsidRDefault="0030419B">
            <w:pPr>
              <w:spacing w:line="256" w:lineRule="auto"/>
              <w:rPr>
                <w:b/>
                <w:bCs/>
                <w:szCs w:val="24"/>
                <w:lang w:eastAsia="en-GB"/>
              </w:rPr>
            </w:pPr>
            <w:r>
              <w:rPr>
                <w:b/>
                <w:bCs/>
                <w:szCs w:val="24"/>
                <w:lang w:eastAsia="en-GB"/>
              </w:rPr>
              <w:t>IUPAC name</w:t>
            </w:r>
          </w:p>
        </w:tc>
        <w:tc>
          <w:tcPr>
            <w:tcW w:w="1353" w:type="dxa"/>
            <w:vMerge w:val="restart"/>
            <w:tcBorders>
              <w:top w:val="single" w:sz="4" w:space="0" w:color="000000"/>
              <w:left w:val="single" w:sz="4" w:space="0" w:color="000000"/>
              <w:bottom w:val="single" w:sz="4" w:space="0" w:color="000000"/>
              <w:right w:val="nil"/>
            </w:tcBorders>
            <w:hideMark/>
          </w:tcPr>
          <w:p w14:paraId="2C7A2559" w14:textId="77777777" w:rsidR="0030419B" w:rsidRDefault="0030419B">
            <w:pPr>
              <w:spacing w:line="256" w:lineRule="auto"/>
              <w:rPr>
                <w:b/>
                <w:bCs/>
                <w:szCs w:val="24"/>
                <w:lang w:eastAsia="en-GB"/>
              </w:rPr>
            </w:pPr>
            <w:r>
              <w:rPr>
                <w:b/>
                <w:bCs/>
                <w:szCs w:val="24"/>
                <w:lang w:eastAsia="en-GB"/>
              </w:rPr>
              <w:t>Function</w:t>
            </w:r>
          </w:p>
        </w:tc>
        <w:tc>
          <w:tcPr>
            <w:tcW w:w="1353" w:type="dxa"/>
            <w:vMerge w:val="restart"/>
            <w:tcBorders>
              <w:top w:val="single" w:sz="4" w:space="0" w:color="000000"/>
              <w:left w:val="single" w:sz="4" w:space="0" w:color="000000"/>
              <w:bottom w:val="single" w:sz="4" w:space="0" w:color="000000"/>
              <w:right w:val="nil"/>
            </w:tcBorders>
            <w:hideMark/>
          </w:tcPr>
          <w:p w14:paraId="64F790E9" w14:textId="77777777" w:rsidR="0030419B" w:rsidRDefault="0030419B">
            <w:pPr>
              <w:spacing w:line="256" w:lineRule="auto"/>
              <w:rPr>
                <w:b/>
                <w:bCs/>
                <w:szCs w:val="24"/>
                <w:lang w:eastAsia="en-GB"/>
              </w:rPr>
            </w:pPr>
            <w:r>
              <w:rPr>
                <w:b/>
                <w:bCs/>
                <w:szCs w:val="24"/>
                <w:lang w:eastAsia="en-GB"/>
              </w:rPr>
              <w:t>CAS number</w:t>
            </w:r>
          </w:p>
        </w:tc>
        <w:tc>
          <w:tcPr>
            <w:tcW w:w="1353" w:type="dxa"/>
            <w:vMerge w:val="restart"/>
            <w:tcBorders>
              <w:top w:val="single" w:sz="4" w:space="0" w:color="000000"/>
              <w:left w:val="single" w:sz="4" w:space="0" w:color="000000"/>
              <w:bottom w:val="single" w:sz="4" w:space="0" w:color="000000"/>
              <w:right w:val="nil"/>
            </w:tcBorders>
            <w:hideMark/>
          </w:tcPr>
          <w:p w14:paraId="087F22B9" w14:textId="77777777" w:rsidR="0030419B" w:rsidRDefault="0030419B">
            <w:pPr>
              <w:spacing w:line="256" w:lineRule="auto"/>
              <w:rPr>
                <w:b/>
                <w:bCs/>
                <w:szCs w:val="24"/>
                <w:lang w:eastAsia="en-GB"/>
              </w:rPr>
            </w:pPr>
            <w:r>
              <w:rPr>
                <w:b/>
                <w:bCs/>
                <w:szCs w:val="24"/>
                <w:lang w:eastAsia="en-GB"/>
              </w:rPr>
              <w:t>EC number</w:t>
            </w:r>
          </w:p>
        </w:tc>
        <w:tc>
          <w:tcPr>
            <w:tcW w:w="1363" w:type="dxa"/>
            <w:gridSpan w:val="2"/>
            <w:tcBorders>
              <w:top w:val="single" w:sz="4" w:space="0" w:color="000000"/>
              <w:left w:val="single" w:sz="4" w:space="0" w:color="000000"/>
              <w:bottom w:val="single" w:sz="4" w:space="0" w:color="000000"/>
              <w:right w:val="single" w:sz="4" w:space="0" w:color="000000"/>
            </w:tcBorders>
            <w:hideMark/>
          </w:tcPr>
          <w:p w14:paraId="1063D226" w14:textId="77777777" w:rsidR="0030419B" w:rsidRDefault="0030419B">
            <w:pPr>
              <w:spacing w:line="256" w:lineRule="auto"/>
            </w:pPr>
            <w:r>
              <w:rPr>
                <w:b/>
                <w:bCs/>
                <w:szCs w:val="24"/>
                <w:lang w:eastAsia="en-GB"/>
              </w:rPr>
              <w:t>Content (%)</w:t>
            </w:r>
          </w:p>
        </w:tc>
      </w:tr>
      <w:tr w:rsidR="0030419B" w14:paraId="2756C33C" w14:textId="77777777" w:rsidTr="0030419B">
        <w:trPr>
          <w:cantSplit/>
          <w:trHeight w:val="272"/>
        </w:trPr>
        <w:tc>
          <w:tcPr>
            <w:tcW w:w="2256" w:type="dxa"/>
            <w:vMerge/>
            <w:tcBorders>
              <w:top w:val="single" w:sz="4" w:space="0" w:color="000000"/>
              <w:left w:val="single" w:sz="4" w:space="0" w:color="000000"/>
              <w:bottom w:val="single" w:sz="4" w:space="0" w:color="000000"/>
              <w:right w:val="nil"/>
            </w:tcBorders>
            <w:vAlign w:val="center"/>
            <w:hideMark/>
          </w:tcPr>
          <w:p w14:paraId="6D81088C" w14:textId="77777777" w:rsidR="0030419B" w:rsidRDefault="0030419B">
            <w:pPr>
              <w:suppressAutoHyphens w:val="0"/>
              <w:spacing w:line="256" w:lineRule="auto"/>
              <w:rPr>
                <w:b/>
                <w:bCs/>
                <w:szCs w:val="24"/>
                <w:lang w:eastAsia="en-GB"/>
              </w:rPr>
            </w:pPr>
          </w:p>
        </w:tc>
        <w:tc>
          <w:tcPr>
            <w:tcW w:w="1353" w:type="dxa"/>
            <w:vMerge/>
            <w:tcBorders>
              <w:top w:val="single" w:sz="4" w:space="0" w:color="000000"/>
              <w:left w:val="single" w:sz="4" w:space="0" w:color="000000"/>
              <w:bottom w:val="single" w:sz="4" w:space="0" w:color="000000"/>
              <w:right w:val="nil"/>
            </w:tcBorders>
            <w:vAlign w:val="center"/>
            <w:hideMark/>
          </w:tcPr>
          <w:p w14:paraId="0A31C40C" w14:textId="77777777" w:rsidR="0030419B" w:rsidRDefault="0030419B">
            <w:pPr>
              <w:suppressAutoHyphens w:val="0"/>
              <w:spacing w:line="256" w:lineRule="auto"/>
              <w:rPr>
                <w:b/>
                <w:bCs/>
                <w:szCs w:val="24"/>
                <w:lang w:eastAsia="en-GB"/>
              </w:rPr>
            </w:pPr>
          </w:p>
        </w:tc>
        <w:tc>
          <w:tcPr>
            <w:tcW w:w="1353" w:type="dxa"/>
            <w:vMerge/>
            <w:tcBorders>
              <w:top w:val="single" w:sz="4" w:space="0" w:color="000000"/>
              <w:left w:val="single" w:sz="4" w:space="0" w:color="000000"/>
              <w:bottom w:val="single" w:sz="4" w:space="0" w:color="000000"/>
              <w:right w:val="nil"/>
            </w:tcBorders>
            <w:vAlign w:val="center"/>
            <w:hideMark/>
          </w:tcPr>
          <w:p w14:paraId="323AA41A" w14:textId="77777777" w:rsidR="0030419B" w:rsidRDefault="0030419B">
            <w:pPr>
              <w:suppressAutoHyphens w:val="0"/>
              <w:spacing w:line="256" w:lineRule="auto"/>
              <w:rPr>
                <w:b/>
                <w:bCs/>
                <w:szCs w:val="24"/>
                <w:lang w:eastAsia="en-GB"/>
              </w:rPr>
            </w:pPr>
          </w:p>
        </w:tc>
        <w:tc>
          <w:tcPr>
            <w:tcW w:w="1353" w:type="dxa"/>
            <w:vMerge/>
            <w:tcBorders>
              <w:top w:val="single" w:sz="4" w:space="0" w:color="000000"/>
              <w:left w:val="single" w:sz="4" w:space="0" w:color="000000"/>
              <w:bottom w:val="single" w:sz="4" w:space="0" w:color="000000"/>
              <w:right w:val="nil"/>
            </w:tcBorders>
            <w:vAlign w:val="center"/>
            <w:hideMark/>
          </w:tcPr>
          <w:p w14:paraId="0EB64593" w14:textId="77777777" w:rsidR="0030419B" w:rsidRDefault="0030419B">
            <w:pPr>
              <w:suppressAutoHyphens w:val="0"/>
              <w:spacing w:line="256" w:lineRule="auto"/>
              <w:rPr>
                <w:b/>
                <w:bCs/>
                <w:szCs w:val="24"/>
                <w:lang w:eastAsia="en-GB"/>
              </w:rPr>
            </w:pPr>
          </w:p>
        </w:tc>
        <w:tc>
          <w:tcPr>
            <w:tcW w:w="1353" w:type="dxa"/>
            <w:vMerge/>
            <w:tcBorders>
              <w:top w:val="single" w:sz="4" w:space="0" w:color="000000"/>
              <w:left w:val="single" w:sz="4" w:space="0" w:color="000000"/>
              <w:bottom w:val="single" w:sz="4" w:space="0" w:color="000000"/>
              <w:right w:val="nil"/>
            </w:tcBorders>
            <w:vAlign w:val="center"/>
            <w:hideMark/>
          </w:tcPr>
          <w:p w14:paraId="0197E0DD" w14:textId="77777777" w:rsidR="0030419B" w:rsidRDefault="0030419B">
            <w:pPr>
              <w:suppressAutoHyphens w:val="0"/>
              <w:spacing w:line="256" w:lineRule="auto"/>
              <w:rPr>
                <w:b/>
                <w:bCs/>
                <w:szCs w:val="24"/>
                <w:lang w:eastAsia="en-GB"/>
              </w:rPr>
            </w:pPr>
          </w:p>
        </w:tc>
        <w:tc>
          <w:tcPr>
            <w:tcW w:w="62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A9A2433" w14:textId="77777777" w:rsidR="0030419B" w:rsidRDefault="0030419B">
            <w:pPr>
              <w:spacing w:line="256" w:lineRule="auto"/>
              <w:rPr>
                <w:b/>
                <w:bCs/>
                <w:szCs w:val="24"/>
                <w:lang w:eastAsia="en-GB"/>
              </w:rPr>
            </w:pPr>
            <w:r>
              <w:rPr>
                <w:b/>
                <w:bCs/>
                <w:szCs w:val="24"/>
                <w:lang w:eastAsia="en-GB"/>
              </w:rPr>
              <w:t>Min</w:t>
            </w: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6B8EEC" w14:textId="77777777" w:rsidR="0030419B" w:rsidRDefault="0030419B">
            <w:pPr>
              <w:spacing w:line="256" w:lineRule="auto"/>
            </w:pPr>
            <w:r>
              <w:rPr>
                <w:b/>
                <w:bCs/>
                <w:szCs w:val="24"/>
                <w:lang w:eastAsia="en-GB"/>
              </w:rPr>
              <w:t>Max</w:t>
            </w:r>
          </w:p>
        </w:tc>
      </w:tr>
      <w:tr w:rsidR="00AC5340" w14:paraId="0F6985FB" w14:textId="77777777" w:rsidTr="0030419B">
        <w:tc>
          <w:tcPr>
            <w:tcW w:w="2256" w:type="dxa"/>
            <w:tcBorders>
              <w:top w:val="single" w:sz="4" w:space="0" w:color="000000"/>
              <w:left w:val="single" w:sz="4" w:space="0" w:color="000000"/>
              <w:bottom w:val="single" w:sz="4" w:space="0" w:color="000000"/>
              <w:right w:val="nil"/>
            </w:tcBorders>
          </w:tcPr>
          <w:p w14:paraId="468CA3EC" w14:textId="7BFFED9C" w:rsidR="00AC5340" w:rsidRDefault="00AC5340" w:rsidP="00AC5340">
            <w:pPr>
              <w:snapToGrid w:val="0"/>
              <w:spacing w:line="256" w:lineRule="auto"/>
              <w:rPr>
                <w:b/>
                <w:bCs/>
                <w:szCs w:val="24"/>
                <w:lang w:val="pl-PL" w:eastAsia="en-GB"/>
              </w:rPr>
            </w:pPr>
            <w:r>
              <w:rPr>
                <w:lang w:val="pl-PL"/>
              </w:rPr>
              <w:t>Vinegar</w:t>
            </w:r>
            <w:r w:rsidR="002461DC">
              <w:rPr>
                <w:lang w:val="pl-PL"/>
              </w:rPr>
              <w:t xml:space="preserve"> </w:t>
            </w:r>
          </w:p>
        </w:tc>
        <w:tc>
          <w:tcPr>
            <w:tcW w:w="1353" w:type="dxa"/>
            <w:tcBorders>
              <w:top w:val="single" w:sz="4" w:space="0" w:color="000000"/>
              <w:left w:val="single" w:sz="4" w:space="0" w:color="000000"/>
              <w:bottom w:val="single" w:sz="4" w:space="0" w:color="000000"/>
              <w:right w:val="nil"/>
            </w:tcBorders>
          </w:tcPr>
          <w:p w14:paraId="1C796762" w14:textId="4FF1FAA2" w:rsidR="00AC5340" w:rsidRDefault="00AC5340" w:rsidP="00AC5340">
            <w:pPr>
              <w:snapToGrid w:val="0"/>
              <w:spacing w:line="256" w:lineRule="auto"/>
              <w:rPr>
                <w:lang w:val="pl-PL"/>
              </w:rPr>
            </w:pPr>
            <w:r>
              <w:t>n.a.</w:t>
            </w:r>
          </w:p>
        </w:tc>
        <w:tc>
          <w:tcPr>
            <w:tcW w:w="1353" w:type="dxa"/>
            <w:tcBorders>
              <w:top w:val="single" w:sz="4" w:space="0" w:color="000000"/>
              <w:left w:val="single" w:sz="4" w:space="0" w:color="000000"/>
              <w:bottom w:val="single" w:sz="4" w:space="0" w:color="000000"/>
              <w:right w:val="nil"/>
            </w:tcBorders>
            <w:hideMark/>
          </w:tcPr>
          <w:p w14:paraId="787FDB7D" w14:textId="06ED46F8" w:rsidR="00AC5340" w:rsidRDefault="00AC5340" w:rsidP="00AC5340">
            <w:pPr>
              <w:spacing w:line="256" w:lineRule="auto"/>
            </w:pPr>
            <w:r w:rsidRPr="00A411E7">
              <w:t>Active substance</w:t>
            </w:r>
          </w:p>
        </w:tc>
        <w:tc>
          <w:tcPr>
            <w:tcW w:w="1353" w:type="dxa"/>
            <w:tcBorders>
              <w:top w:val="single" w:sz="4" w:space="0" w:color="000000"/>
              <w:left w:val="single" w:sz="4" w:space="0" w:color="000000"/>
              <w:bottom w:val="single" w:sz="4" w:space="0" w:color="000000"/>
              <w:right w:val="nil"/>
            </w:tcBorders>
          </w:tcPr>
          <w:p w14:paraId="5C142FC9" w14:textId="69B79849" w:rsidR="00AC5340" w:rsidRDefault="00AC5340" w:rsidP="00AC5340">
            <w:pPr>
              <w:snapToGrid w:val="0"/>
              <w:spacing w:line="256" w:lineRule="auto"/>
            </w:pPr>
            <w:r>
              <w:t>8028-52-2</w:t>
            </w:r>
          </w:p>
        </w:tc>
        <w:tc>
          <w:tcPr>
            <w:tcW w:w="1353" w:type="dxa"/>
            <w:tcBorders>
              <w:top w:val="single" w:sz="4" w:space="0" w:color="000000"/>
              <w:left w:val="single" w:sz="4" w:space="0" w:color="000000"/>
              <w:bottom w:val="single" w:sz="4" w:space="0" w:color="000000"/>
              <w:right w:val="nil"/>
            </w:tcBorders>
          </w:tcPr>
          <w:p w14:paraId="0D7A2916" w14:textId="435A0D4C" w:rsidR="00AC5340" w:rsidRDefault="00AC5340" w:rsidP="00AC5340">
            <w:pPr>
              <w:snapToGrid w:val="0"/>
              <w:spacing w:line="256" w:lineRule="auto"/>
            </w:pPr>
            <w:r>
              <w:t>n.a.</w:t>
            </w:r>
          </w:p>
        </w:tc>
        <w:tc>
          <w:tcPr>
            <w:tcW w:w="625" w:type="dxa"/>
            <w:tcBorders>
              <w:top w:val="single" w:sz="4" w:space="0" w:color="000000"/>
              <w:left w:val="single" w:sz="4" w:space="0" w:color="000000"/>
              <w:bottom w:val="single" w:sz="4" w:space="0" w:color="000000"/>
              <w:right w:val="nil"/>
            </w:tcBorders>
          </w:tcPr>
          <w:p w14:paraId="2286D629" w14:textId="70BD0236" w:rsidR="00AC5340" w:rsidRDefault="00AC5340" w:rsidP="00AC5340">
            <w:pPr>
              <w:snapToGrid w:val="0"/>
              <w:spacing w:line="256" w:lineRule="auto"/>
            </w:pPr>
            <w:r>
              <w:t>100</w:t>
            </w:r>
          </w:p>
        </w:tc>
        <w:tc>
          <w:tcPr>
            <w:tcW w:w="738" w:type="dxa"/>
            <w:tcBorders>
              <w:top w:val="single" w:sz="4" w:space="0" w:color="000000"/>
              <w:left w:val="single" w:sz="4" w:space="0" w:color="000000"/>
              <w:bottom w:val="single" w:sz="4" w:space="0" w:color="000000"/>
              <w:right w:val="single" w:sz="4" w:space="0" w:color="000000"/>
            </w:tcBorders>
          </w:tcPr>
          <w:p w14:paraId="29D299F8" w14:textId="1E0AB726" w:rsidR="00AC5340" w:rsidRDefault="00AC5340" w:rsidP="00AC5340">
            <w:pPr>
              <w:snapToGrid w:val="0"/>
              <w:spacing w:line="256" w:lineRule="auto"/>
            </w:pPr>
            <w:r>
              <w:t>100</w:t>
            </w:r>
          </w:p>
        </w:tc>
      </w:tr>
    </w:tbl>
    <w:p w14:paraId="5446EB4F" w14:textId="77777777" w:rsidR="0030419B" w:rsidRDefault="0030419B" w:rsidP="0030419B">
      <w:pPr>
        <w:pStyle w:val="Titre4"/>
        <w:numPr>
          <w:ilvl w:val="3"/>
          <w:numId w:val="6"/>
        </w:numPr>
        <w:rPr>
          <w:rFonts w:ascii="Times New Roman" w:hAnsi="Times New Roman" w:cs="Times New Roman"/>
          <w:i/>
          <w:lang w:eastAsia="fr-FR"/>
        </w:rPr>
      </w:pPr>
      <w:bookmarkStart w:id="25" w:name="d0e437"/>
      <w:bookmarkStart w:id="26" w:name="_Toc124935327"/>
      <w:bookmarkEnd w:id="25"/>
      <w:r>
        <w:t>Information on technical equivalence</w:t>
      </w:r>
      <w:bookmarkEnd w:id="26"/>
    </w:p>
    <w:p w14:paraId="11633289" w14:textId="47C55CDE" w:rsidR="00E137E4" w:rsidRPr="001F5238" w:rsidRDefault="00E137E4" w:rsidP="00E137E4">
      <w:pPr>
        <w:spacing w:line="260" w:lineRule="atLeast"/>
        <w:jc w:val="both"/>
        <w:rPr>
          <w:lang w:val="en-US"/>
        </w:rPr>
      </w:pPr>
      <w:r>
        <w:t>The active substance contained in the biocidal product family is listed in category 4 of BPR Annex I. T</w:t>
      </w:r>
      <w:r w:rsidRPr="001F5238">
        <w:rPr>
          <w:lang w:val="de-DE"/>
        </w:rPr>
        <w:t>he</w:t>
      </w:r>
      <w:r>
        <w:t xml:space="preserve">refore, </w:t>
      </w:r>
      <w:r w:rsidRPr="001F5238">
        <w:rPr>
          <w:lang w:val="de-DE"/>
        </w:rPr>
        <w:t>technical equivalence is not relevant</w:t>
      </w:r>
      <w:r>
        <w:t xml:space="preserve"> for the active substance</w:t>
      </w:r>
      <w:r w:rsidRPr="001F5238">
        <w:rPr>
          <w:lang w:val="de-DE"/>
        </w:rPr>
        <w:t>.</w:t>
      </w:r>
      <w:r w:rsidRPr="001F5238" w:rsidDel="00F17557">
        <w:rPr>
          <w:lang w:val="de-DE"/>
        </w:rPr>
        <w:t xml:space="preserve"> </w:t>
      </w:r>
    </w:p>
    <w:p w14:paraId="7B835A7D" w14:textId="77777777" w:rsidR="0030419B" w:rsidRPr="00E137E4" w:rsidRDefault="0030419B" w:rsidP="0030419B">
      <w:pPr>
        <w:spacing w:line="260" w:lineRule="atLeast"/>
        <w:rPr>
          <w:rFonts w:ascii="Times New Roman" w:eastAsia="Calibri" w:hAnsi="Times New Roman" w:cs="Times New Roman"/>
          <w:i/>
          <w:szCs w:val="24"/>
          <w:lang w:val="en-US" w:eastAsia="en-US"/>
        </w:rPr>
      </w:pPr>
    </w:p>
    <w:p w14:paraId="793365AB" w14:textId="77777777" w:rsidR="0030419B" w:rsidRDefault="0030419B" w:rsidP="0030419B">
      <w:pPr>
        <w:pStyle w:val="Titre4"/>
        <w:numPr>
          <w:ilvl w:val="3"/>
          <w:numId w:val="6"/>
        </w:numPr>
        <w:rPr>
          <w:rFonts w:cs="Times"/>
          <w:bCs/>
          <w:szCs w:val="29"/>
        </w:rPr>
      </w:pPr>
      <w:bookmarkStart w:id="27" w:name="_Toc124935328"/>
      <w:r>
        <w:t>Information on the substance(s) of concern</w:t>
      </w:r>
      <w:bookmarkEnd w:id="27"/>
    </w:p>
    <w:p w14:paraId="1A119FDC" w14:textId="0A7327A2" w:rsidR="00E137E4" w:rsidRDefault="00E137E4" w:rsidP="00E137E4">
      <w:pPr>
        <w:spacing w:line="260" w:lineRule="atLeast"/>
        <w:jc w:val="both"/>
        <w:rPr>
          <w:lang w:val="en-US"/>
        </w:rPr>
      </w:pPr>
      <w:r>
        <w:rPr>
          <w:lang w:val="en-US"/>
        </w:rPr>
        <w:t>T</w:t>
      </w:r>
      <w:r w:rsidRPr="0068479F">
        <w:rPr>
          <w:lang w:val="en-US"/>
        </w:rPr>
        <w:t xml:space="preserve">he biocidal product </w:t>
      </w:r>
      <w:r>
        <w:rPr>
          <w:lang w:val="en-US"/>
        </w:rPr>
        <w:t xml:space="preserve">family </w:t>
      </w:r>
      <w:r w:rsidRPr="0068479F">
        <w:rPr>
          <w:lang w:val="en-US"/>
        </w:rPr>
        <w:t>does not contain a</w:t>
      </w:r>
      <w:r w:rsidR="001D04E8">
        <w:rPr>
          <w:lang w:val="en-US"/>
        </w:rPr>
        <w:t>ny</w:t>
      </w:r>
      <w:r w:rsidRPr="0068479F">
        <w:rPr>
          <w:lang w:val="en-US"/>
        </w:rPr>
        <w:t xml:space="preserve"> substance of concern</w:t>
      </w:r>
      <w:r>
        <w:rPr>
          <w:lang w:val="en-US"/>
        </w:rPr>
        <w:t>.</w:t>
      </w:r>
    </w:p>
    <w:p w14:paraId="312E8C85" w14:textId="77777777" w:rsidR="00E137E4" w:rsidRDefault="00E137E4" w:rsidP="00E137E4">
      <w:pPr>
        <w:spacing w:line="260" w:lineRule="atLeast"/>
        <w:jc w:val="both"/>
        <w:rPr>
          <w:lang w:val="en-US"/>
        </w:rPr>
      </w:pPr>
    </w:p>
    <w:p w14:paraId="1E5421D3" w14:textId="77777777" w:rsidR="00E137E4" w:rsidRDefault="00E137E4" w:rsidP="0030419B">
      <w:pPr>
        <w:spacing w:line="260" w:lineRule="atLeast"/>
        <w:jc w:val="both"/>
        <w:rPr>
          <w:rFonts w:eastAsia="Calibri" w:cs="Times"/>
          <w:bCs/>
          <w:szCs w:val="29"/>
        </w:rPr>
      </w:pPr>
    </w:p>
    <w:p w14:paraId="43D03F7E" w14:textId="6DF9AC4E" w:rsidR="0030419B" w:rsidRDefault="0030419B" w:rsidP="0030419B">
      <w:pPr>
        <w:spacing w:line="260" w:lineRule="atLeast"/>
        <w:jc w:val="both"/>
        <w:rPr>
          <w:rFonts w:eastAsia="Calibri" w:cs="Times"/>
          <w:bCs/>
          <w:szCs w:val="29"/>
        </w:rPr>
      </w:pPr>
      <w:r>
        <w:rPr>
          <w:rFonts w:eastAsia="Calibri" w:cs="Times"/>
          <w:bCs/>
          <w:szCs w:val="29"/>
        </w:rPr>
        <w:t>Please see the confidential annex for further details.</w:t>
      </w:r>
    </w:p>
    <w:p w14:paraId="17CD7D3A" w14:textId="67A5AF03" w:rsidR="00D92172" w:rsidRDefault="00D92172" w:rsidP="0030419B">
      <w:pPr>
        <w:spacing w:line="260" w:lineRule="atLeast"/>
        <w:jc w:val="both"/>
        <w:rPr>
          <w:rFonts w:eastAsia="Calibri" w:cs="Times"/>
          <w:bCs/>
          <w:szCs w:val="29"/>
        </w:rPr>
      </w:pPr>
    </w:p>
    <w:p w14:paraId="5222FF3B" w14:textId="3131B2B0" w:rsidR="00D92172" w:rsidRDefault="00D92172" w:rsidP="00D92172">
      <w:pPr>
        <w:pStyle w:val="Titre4"/>
        <w:numPr>
          <w:ilvl w:val="3"/>
          <w:numId w:val="6"/>
        </w:numPr>
      </w:pPr>
      <w:bookmarkStart w:id="28" w:name="_Toc2154055"/>
      <w:bookmarkStart w:id="29" w:name="_Toc533154532"/>
      <w:bookmarkStart w:id="30" w:name="_Toc532221594"/>
      <w:bookmarkStart w:id="31" w:name="_Toc124935329"/>
      <w:r>
        <w:lastRenderedPageBreak/>
        <w:t>Assessment of endocrine disruption (ED) properties of the biocidal product</w:t>
      </w:r>
      <w:bookmarkEnd w:id="28"/>
      <w:bookmarkEnd w:id="29"/>
      <w:bookmarkEnd w:id="30"/>
      <w:r>
        <w:t xml:space="preserve"> family</w:t>
      </w:r>
      <w:bookmarkEnd w:id="31"/>
    </w:p>
    <w:p w14:paraId="27208DAE" w14:textId="7EB6C73D" w:rsidR="0030419B" w:rsidRDefault="00587EB0" w:rsidP="0030419B">
      <w:pPr>
        <w:spacing w:line="260" w:lineRule="atLeast"/>
        <w:jc w:val="both"/>
        <w:rPr>
          <w:rFonts w:eastAsia="Calibri" w:cs="Times"/>
          <w:bCs/>
          <w:szCs w:val="29"/>
        </w:rPr>
      </w:pPr>
      <w:r w:rsidRPr="00587EB0">
        <w:rPr>
          <w:rFonts w:eastAsia="Calibri" w:cs="Times"/>
          <w:bCs/>
          <w:szCs w:val="29"/>
        </w:rPr>
        <w:t xml:space="preserve">No co-formulant contained in the </w:t>
      </w:r>
      <w:r w:rsidR="00131D24">
        <w:rPr>
          <w:rFonts w:eastAsia="Calibri"/>
          <w:lang w:eastAsia="en-US"/>
        </w:rPr>
        <w:t>BURG BIOCIDAL PRODUCT FAMILY NATURAL VINEGAR</w:t>
      </w:r>
      <w:r w:rsidR="00131D24" w:rsidDel="00131D24">
        <w:rPr>
          <w:rFonts w:eastAsia="Calibri" w:cs="Times"/>
          <w:bCs/>
          <w:szCs w:val="29"/>
        </w:rPr>
        <w:t xml:space="preserve"> </w:t>
      </w:r>
      <w:r w:rsidRPr="00587EB0">
        <w:rPr>
          <w:rFonts w:eastAsia="Calibri" w:cs="Times"/>
          <w:bCs/>
          <w:szCs w:val="29"/>
        </w:rPr>
        <w:t>is regulatory identified as endocrine disruptors or have significant ED properties.</w:t>
      </w:r>
    </w:p>
    <w:p w14:paraId="26E81BF0" w14:textId="77777777" w:rsidR="0030419B" w:rsidRDefault="0030419B" w:rsidP="0030419B">
      <w:pPr>
        <w:pStyle w:val="Titre4"/>
        <w:numPr>
          <w:ilvl w:val="3"/>
          <w:numId w:val="6"/>
        </w:numPr>
      </w:pPr>
      <w:bookmarkStart w:id="32" w:name="_Toc124935330"/>
      <w:r>
        <w:t>Type of formulation</w:t>
      </w:r>
      <w:bookmarkEnd w:id="32"/>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30419B" w14:paraId="43C32ED7" w14:textId="77777777" w:rsidTr="0030419B">
        <w:tc>
          <w:tcPr>
            <w:tcW w:w="9036" w:type="dxa"/>
            <w:tcBorders>
              <w:top w:val="single" w:sz="4" w:space="0" w:color="000000"/>
              <w:left w:val="single" w:sz="4" w:space="0" w:color="000000"/>
              <w:bottom w:val="single" w:sz="4" w:space="0" w:color="000000"/>
              <w:right w:val="single" w:sz="4" w:space="0" w:color="000000"/>
            </w:tcBorders>
          </w:tcPr>
          <w:p w14:paraId="318483DB" w14:textId="377CE592" w:rsidR="0030419B" w:rsidRDefault="00AC5340">
            <w:pPr>
              <w:snapToGrid w:val="0"/>
              <w:spacing w:line="256" w:lineRule="auto"/>
            </w:pPr>
            <w:r>
              <w:t>AL –Any other liquid</w:t>
            </w:r>
          </w:p>
        </w:tc>
      </w:tr>
    </w:tbl>
    <w:p w14:paraId="31E8D67B" w14:textId="77777777" w:rsidR="0030419B" w:rsidRDefault="0030419B" w:rsidP="0030419B"/>
    <w:p w14:paraId="4C79077F" w14:textId="77777777" w:rsidR="0030419B" w:rsidRDefault="0030419B" w:rsidP="0030419B"/>
    <w:p w14:paraId="5A2172AB" w14:textId="77777777" w:rsidR="0030419B" w:rsidRDefault="0030419B" w:rsidP="0030419B">
      <w:pPr>
        <w:keepNext/>
        <w:spacing w:after="120"/>
        <w:ind w:left="432" w:hanging="432"/>
        <w:outlineLvl w:val="0"/>
        <w:rPr>
          <w:b/>
          <w:caps/>
          <w:sz w:val="28"/>
        </w:rPr>
      </w:pPr>
      <w:bookmarkStart w:id="33" w:name="_Toc512506016"/>
      <w:bookmarkStart w:id="34" w:name="_Toc454870196"/>
      <w:bookmarkStart w:id="35" w:name="_Toc450741097"/>
      <w:r>
        <w:rPr>
          <w:b/>
          <w:caps/>
          <w:sz w:val="28"/>
        </w:rPr>
        <w:t>Part II - Second information level - meta SPC 1</w:t>
      </w:r>
      <w:bookmarkEnd w:id="33"/>
      <w:bookmarkEnd w:id="34"/>
      <w:bookmarkEnd w:id="35"/>
    </w:p>
    <w:p w14:paraId="5038FAAA" w14:textId="77777777" w:rsidR="0030419B" w:rsidRDefault="0030419B" w:rsidP="0030419B"/>
    <w:p w14:paraId="089439B5" w14:textId="77777777" w:rsidR="00AC5340" w:rsidRDefault="00AC5340" w:rsidP="00AC5340"/>
    <w:p w14:paraId="39767F8A" w14:textId="77777777" w:rsidR="00AC5340" w:rsidRDefault="00AC5340" w:rsidP="00AC5340">
      <w:pPr>
        <w:pStyle w:val="Titre3"/>
        <w:numPr>
          <w:ilvl w:val="2"/>
          <w:numId w:val="6"/>
        </w:numPr>
      </w:pPr>
      <w:bookmarkStart w:id="36" w:name="_Toc124935331"/>
      <w:r>
        <w:rPr>
          <w:b w:val="0"/>
        </w:rPr>
        <w:t>Meta SPC 1 administrative information</w:t>
      </w:r>
      <w:bookmarkEnd w:id="36"/>
    </w:p>
    <w:p w14:paraId="1207A01C" w14:textId="77777777" w:rsidR="00AC5340" w:rsidRDefault="00AC5340" w:rsidP="00AC5340">
      <w:pPr>
        <w:pStyle w:val="Titre4"/>
        <w:numPr>
          <w:ilvl w:val="3"/>
          <w:numId w:val="6"/>
        </w:numPr>
      </w:pPr>
      <w:bookmarkStart w:id="37" w:name="_Toc124935332"/>
      <w:r>
        <w:t>Meta SPC identifier</w:t>
      </w:r>
      <w:bookmarkEnd w:id="37"/>
    </w:p>
    <w:tbl>
      <w:tblPr>
        <w:tblW w:w="0" w:type="auto"/>
        <w:tblInd w:w="45" w:type="dxa"/>
        <w:tblLayout w:type="fixed"/>
        <w:tblCellMar>
          <w:left w:w="0" w:type="dxa"/>
          <w:right w:w="0" w:type="dxa"/>
        </w:tblCellMar>
        <w:tblLook w:val="04A0" w:firstRow="1" w:lastRow="0" w:firstColumn="1" w:lastColumn="0" w:noHBand="0" w:noVBand="1"/>
      </w:tblPr>
      <w:tblGrid>
        <w:gridCol w:w="4673"/>
        <w:gridCol w:w="4353"/>
      </w:tblGrid>
      <w:tr w:rsidR="00AC5340" w14:paraId="66E7AD0F" w14:textId="77777777" w:rsidTr="00CA3FF5">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99616E2" w14:textId="77777777" w:rsidR="00AC5340" w:rsidRDefault="00AC5340" w:rsidP="00CA3FF5">
            <w:pPr>
              <w:spacing w:line="256" w:lineRule="auto"/>
            </w:pPr>
            <w:r>
              <w:rPr>
                <w:b/>
                <w:bCs/>
                <w:szCs w:val="24"/>
                <w:lang w:eastAsia="en-GB"/>
              </w:rPr>
              <w:t>Identification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hideMark/>
          </w:tcPr>
          <w:p w14:paraId="1DF8A53C" w14:textId="77777777" w:rsidR="00AC5340" w:rsidRDefault="00AC5340" w:rsidP="00CA3FF5">
            <w:pPr>
              <w:spacing w:line="256" w:lineRule="auto"/>
            </w:pPr>
            <w:r>
              <w:t>META SPC 1</w:t>
            </w:r>
          </w:p>
        </w:tc>
      </w:tr>
    </w:tbl>
    <w:p w14:paraId="60E7167A" w14:textId="77777777" w:rsidR="00AC5340" w:rsidRDefault="00AC5340" w:rsidP="00AC5340"/>
    <w:p w14:paraId="1C563418" w14:textId="77777777" w:rsidR="00AC5340" w:rsidRDefault="00AC5340" w:rsidP="00AC5340">
      <w:pPr>
        <w:pStyle w:val="Titre4"/>
        <w:numPr>
          <w:ilvl w:val="3"/>
          <w:numId w:val="6"/>
        </w:numPr>
      </w:pPr>
      <w:bookmarkStart w:id="38" w:name="_Toc124935333"/>
      <w:r>
        <w:t>Suffix to the authorisation number</w:t>
      </w:r>
      <w:bookmarkEnd w:id="38"/>
    </w:p>
    <w:tbl>
      <w:tblPr>
        <w:tblW w:w="0" w:type="auto"/>
        <w:tblInd w:w="45" w:type="dxa"/>
        <w:tblLayout w:type="fixed"/>
        <w:tblCellMar>
          <w:left w:w="0" w:type="dxa"/>
          <w:right w:w="0" w:type="dxa"/>
        </w:tblCellMar>
        <w:tblLook w:val="04A0" w:firstRow="1" w:lastRow="0" w:firstColumn="1" w:lastColumn="0" w:noHBand="0" w:noVBand="1"/>
      </w:tblPr>
      <w:tblGrid>
        <w:gridCol w:w="4673"/>
        <w:gridCol w:w="4353"/>
      </w:tblGrid>
      <w:tr w:rsidR="00AC5340" w14:paraId="08123A57" w14:textId="77777777" w:rsidTr="00CA3FF5">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219342B" w14:textId="1D93810A" w:rsidR="00AC5340" w:rsidRDefault="00131D24" w:rsidP="00CA3FF5">
            <w:pPr>
              <w:spacing w:line="256" w:lineRule="auto"/>
            </w:pPr>
            <w:r>
              <w:t>Number 1</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BF318FC" w14:textId="77777777" w:rsidR="00AC5340" w:rsidRDefault="00AC5340" w:rsidP="00CA3FF5">
            <w:pPr>
              <w:spacing w:line="256" w:lineRule="auto"/>
            </w:pPr>
          </w:p>
        </w:tc>
      </w:tr>
    </w:tbl>
    <w:p w14:paraId="3E54D753" w14:textId="77777777" w:rsidR="00AC5340" w:rsidRDefault="00AC5340" w:rsidP="00AC5340"/>
    <w:p w14:paraId="57D55C13" w14:textId="77777777" w:rsidR="00AC5340" w:rsidRDefault="00AC5340" w:rsidP="00AC5340">
      <w:pPr>
        <w:pStyle w:val="Titre4"/>
        <w:numPr>
          <w:ilvl w:val="3"/>
          <w:numId w:val="6"/>
        </w:numPr>
      </w:pPr>
      <w:bookmarkStart w:id="39" w:name="_Toc124935334"/>
      <w:r>
        <w:t>Product type(s)</w:t>
      </w:r>
      <w:bookmarkEnd w:id="39"/>
    </w:p>
    <w:tbl>
      <w:tblPr>
        <w:tblW w:w="0" w:type="auto"/>
        <w:tblInd w:w="45" w:type="dxa"/>
        <w:tblLayout w:type="fixed"/>
        <w:tblCellMar>
          <w:left w:w="0" w:type="dxa"/>
          <w:right w:w="0" w:type="dxa"/>
        </w:tblCellMar>
        <w:tblLook w:val="04A0" w:firstRow="1" w:lastRow="0" w:firstColumn="1" w:lastColumn="0" w:noHBand="0" w:noVBand="1"/>
      </w:tblPr>
      <w:tblGrid>
        <w:gridCol w:w="4673"/>
        <w:gridCol w:w="4353"/>
      </w:tblGrid>
      <w:tr w:rsidR="00AC5340" w14:paraId="611F5C6E" w14:textId="77777777" w:rsidTr="00CA3FF5">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F3A2556" w14:textId="77777777" w:rsidR="00AC5340" w:rsidRDefault="00AC5340" w:rsidP="00CA3FF5">
            <w:pPr>
              <w:spacing w:line="256" w:lineRule="auto"/>
            </w:pPr>
            <w:r>
              <w:rPr>
                <w:b/>
                <w:bCs/>
                <w:szCs w:val="24"/>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4B72550" w14:textId="1CFFF77A" w:rsidR="00AC5340" w:rsidRDefault="00131D24" w:rsidP="00CA3FF5">
            <w:pPr>
              <w:spacing w:line="256" w:lineRule="auto"/>
            </w:pPr>
            <w:r>
              <w:t>2</w:t>
            </w:r>
          </w:p>
        </w:tc>
      </w:tr>
    </w:tbl>
    <w:p w14:paraId="0B29D728" w14:textId="77777777" w:rsidR="00AC5340" w:rsidRDefault="00AC5340" w:rsidP="00AC5340"/>
    <w:p w14:paraId="5F2FE249" w14:textId="77777777" w:rsidR="00AC5340" w:rsidRDefault="00AC5340" w:rsidP="00AC5340">
      <w:pPr>
        <w:pStyle w:val="Titre3"/>
        <w:numPr>
          <w:ilvl w:val="2"/>
          <w:numId w:val="6"/>
        </w:numPr>
      </w:pPr>
      <w:bookmarkStart w:id="40" w:name="_Toc124935335"/>
      <w:r>
        <w:rPr>
          <w:b w:val="0"/>
        </w:rPr>
        <w:t>Meta SPC 1 composition</w:t>
      </w:r>
      <w:bookmarkEnd w:id="40"/>
    </w:p>
    <w:p w14:paraId="4B08F2AB" w14:textId="77777777" w:rsidR="00AC5340" w:rsidRDefault="00AC5340" w:rsidP="00AC5340">
      <w:pPr>
        <w:pStyle w:val="Titre4"/>
        <w:numPr>
          <w:ilvl w:val="3"/>
          <w:numId w:val="6"/>
        </w:numPr>
      </w:pPr>
      <w:bookmarkStart w:id="41" w:name="_Toc124935336"/>
      <w:r>
        <w:t>Qualitative and quantitative information on the composition of the meta SPC 1</w:t>
      </w:r>
      <w:bookmarkEnd w:id="41"/>
    </w:p>
    <w:tbl>
      <w:tblPr>
        <w:tblW w:w="0" w:type="auto"/>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56"/>
        <w:gridCol w:w="1353"/>
        <w:gridCol w:w="1353"/>
        <w:gridCol w:w="1353"/>
        <w:gridCol w:w="1353"/>
        <w:gridCol w:w="625"/>
        <w:gridCol w:w="738"/>
      </w:tblGrid>
      <w:tr w:rsidR="00AC5340" w14:paraId="2AD55144" w14:textId="77777777" w:rsidTr="000245C8">
        <w:trPr>
          <w:cantSplit/>
          <w:trHeight w:val="692"/>
          <w:tblHeader/>
        </w:trPr>
        <w:tc>
          <w:tcPr>
            <w:tcW w:w="2256" w:type="dxa"/>
            <w:vMerge w:val="restart"/>
            <w:hideMark/>
          </w:tcPr>
          <w:p w14:paraId="31527665" w14:textId="77777777" w:rsidR="00AC5340" w:rsidRDefault="00AC5340" w:rsidP="00CA3FF5">
            <w:pPr>
              <w:spacing w:line="256" w:lineRule="auto"/>
              <w:rPr>
                <w:b/>
                <w:bCs/>
                <w:szCs w:val="24"/>
                <w:lang w:eastAsia="en-GB"/>
              </w:rPr>
            </w:pPr>
            <w:r>
              <w:rPr>
                <w:b/>
                <w:bCs/>
                <w:szCs w:val="24"/>
                <w:lang w:eastAsia="en-GB"/>
              </w:rPr>
              <w:t>Common name</w:t>
            </w:r>
          </w:p>
        </w:tc>
        <w:tc>
          <w:tcPr>
            <w:tcW w:w="1353" w:type="dxa"/>
            <w:vMerge w:val="restart"/>
            <w:hideMark/>
          </w:tcPr>
          <w:p w14:paraId="4394C63A" w14:textId="77777777" w:rsidR="00AC5340" w:rsidRDefault="00AC5340" w:rsidP="00CA3FF5">
            <w:pPr>
              <w:spacing w:line="256" w:lineRule="auto"/>
              <w:rPr>
                <w:b/>
                <w:bCs/>
                <w:szCs w:val="24"/>
                <w:lang w:eastAsia="en-GB"/>
              </w:rPr>
            </w:pPr>
            <w:r>
              <w:rPr>
                <w:b/>
                <w:bCs/>
                <w:szCs w:val="24"/>
                <w:lang w:eastAsia="en-GB"/>
              </w:rPr>
              <w:t>IUPAC name</w:t>
            </w:r>
          </w:p>
        </w:tc>
        <w:tc>
          <w:tcPr>
            <w:tcW w:w="1353" w:type="dxa"/>
            <w:vMerge w:val="restart"/>
            <w:hideMark/>
          </w:tcPr>
          <w:p w14:paraId="3D856820" w14:textId="77777777" w:rsidR="00AC5340" w:rsidRDefault="00AC5340" w:rsidP="00CA3FF5">
            <w:pPr>
              <w:spacing w:line="256" w:lineRule="auto"/>
              <w:rPr>
                <w:b/>
                <w:bCs/>
                <w:szCs w:val="24"/>
                <w:lang w:eastAsia="en-GB"/>
              </w:rPr>
            </w:pPr>
            <w:r>
              <w:rPr>
                <w:b/>
                <w:bCs/>
                <w:szCs w:val="24"/>
                <w:lang w:eastAsia="en-GB"/>
              </w:rPr>
              <w:t>Function</w:t>
            </w:r>
          </w:p>
        </w:tc>
        <w:tc>
          <w:tcPr>
            <w:tcW w:w="1353" w:type="dxa"/>
            <w:vMerge w:val="restart"/>
            <w:hideMark/>
          </w:tcPr>
          <w:p w14:paraId="41F87149" w14:textId="77777777" w:rsidR="00AC5340" w:rsidRDefault="00AC5340" w:rsidP="00CA3FF5">
            <w:pPr>
              <w:spacing w:line="256" w:lineRule="auto"/>
              <w:rPr>
                <w:b/>
                <w:bCs/>
                <w:szCs w:val="24"/>
                <w:lang w:eastAsia="en-GB"/>
              </w:rPr>
            </w:pPr>
            <w:r>
              <w:rPr>
                <w:b/>
                <w:bCs/>
                <w:szCs w:val="24"/>
                <w:lang w:eastAsia="en-GB"/>
              </w:rPr>
              <w:t>CAS number</w:t>
            </w:r>
          </w:p>
        </w:tc>
        <w:tc>
          <w:tcPr>
            <w:tcW w:w="1353" w:type="dxa"/>
            <w:vMerge w:val="restart"/>
            <w:hideMark/>
          </w:tcPr>
          <w:p w14:paraId="731ED94E" w14:textId="77777777" w:rsidR="00AC5340" w:rsidRDefault="00AC5340" w:rsidP="00CA3FF5">
            <w:pPr>
              <w:spacing w:line="256" w:lineRule="auto"/>
              <w:rPr>
                <w:b/>
                <w:bCs/>
                <w:szCs w:val="24"/>
                <w:lang w:eastAsia="en-GB"/>
              </w:rPr>
            </w:pPr>
            <w:r>
              <w:rPr>
                <w:b/>
                <w:bCs/>
                <w:szCs w:val="24"/>
                <w:lang w:eastAsia="en-GB"/>
              </w:rPr>
              <w:t>EC number</w:t>
            </w:r>
          </w:p>
        </w:tc>
        <w:tc>
          <w:tcPr>
            <w:tcW w:w="1363" w:type="dxa"/>
            <w:gridSpan w:val="2"/>
            <w:hideMark/>
          </w:tcPr>
          <w:p w14:paraId="018372BC" w14:textId="77777777" w:rsidR="00AC5340" w:rsidRDefault="00AC5340" w:rsidP="00CA3FF5">
            <w:pPr>
              <w:spacing w:line="256" w:lineRule="auto"/>
            </w:pPr>
            <w:r>
              <w:rPr>
                <w:b/>
                <w:bCs/>
                <w:szCs w:val="24"/>
                <w:lang w:eastAsia="en-GB"/>
              </w:rPr>
              <w:t>Content (%)</w:t>
            </w:r>
          </w:p>
        </w:tc>
      </w:tr>
      <w:tr w:rsidR="00AC5340" w14:paraId="69B156E4" w14:textId="77777777" w:rsidTr="000245C8">
        <w:trPr>
          <w:cantSplit/>
          <w:trHeight w:val="272"/>
        </w:trPr>
        <w:tc>
          <w:tcPr>
            <w:tcW w:w="2256" w:type="dxa"/>
            <w:vMerge/>
            <w:vAlign w:val="center"/>
            <w:hideMark/>
          </w:tcPr>
          <w:p w14:paraId="549B75AB" w14:textId="77777777" w:rsidR="00AC5340" w:rsidRDefault="00AC5340" w:rsidP="00CA3FF5">
            <w:pPr>
              <w:suppressAutoHyphens w:val="0"/>
              <w:spacing w:line="256" w:lineRule="auto"/>
              <w:rPr>
                <w:b/>
                <w:bCs/>
                <w:szCs w:val="24"/>
                <w:lang w:eastAsia="en-GB"/>
              </w:rPr>
            </w:pPr>
          </w:p>
        </w:tc>
        <w:tc>
          <w:tcPr>
            <w:tcW w:w="1353" w:type="dxa"/>
            <w:vMerge/>
            <w:vAlign w:val="center"/>
            <w:hideMark/>
          </w:tcPr>
          <w:p w14:paraId="6AFE0FE6" w14:textId="77777777" w:rsidR="00AC5340" w:rsidRDefault="00AC5340" w:rsidP="00CA3FF5">
            <w:pPr>
              <w:suppressAutoHyphens w:val="0"/>
              <w:spacing w:line="256" w:lineRule="auto"/>
              <w:rPr>
                <w:b/>
                <w:bCs/>
                <w:szCs w:val="24"/>
                <w:lang w:eastAsia="en-GB"/>
              </w:rPr>
            </w:pPr>
          </w:p>
        </w:tc>
        <w:tc>
          <w:tcPr>
            <w:tcW w:w="1353" w:type="dxa"/>
            <w:vMerge/>
            <w:vAlign w:val="center"/>
            <w:hideMark/>
          </w:tcPr>
          <w:p w14:paraId="2FB4ECEE" w14:textId="77777777" w:rsidR="00AC5340" w:rsidRDefault="00AC5340" w:rsidP="00CA3FF5">
            <w:pPr>
              <w:suppressAutoHyphens w:val="0"/>
              <w:spacing w:line="256" w:lineRule="auto"/>
              <w:rPr>
                <w:b/>
                <w:bCs/>
                <w:szCs w:val="24"/>
                <w:lang w:eastAsia="en-GB"/>
              </w:rPr>
            </w:pPr>
          </w:p>
        </w:tc>
        <w:tc>
          <w:tcPr>
            <w:tcW w:w="1353" w:type="dxa"/>
            <w:vMerge/>
            <w:vAlign w:val="center"/>
            <w:hideMark/>
          </w:tcPr>
          <w:p w14:paraId="4AF24266" w14:textId="77777777" w:rsidR="00AC5340" w:rsidRDefault="00AC5340" w:rsidP="00CA3FF5">
            <w:pPr>
              <w:suppressAutoHyphens w:val="0"/>
              <w:spacing w:line="256" w:lineRule="auto"/>
              <w:rPr>
                <w:b/>
                <w:bCs/>
                <w:szCs w:val="24"/>
                <w:lang w:eastAsia="en-GB"/>
              </w:rPr>
            </w:pPr>
          </w:p>
        </w:tc>
        <w:tc>
          <w:tcPr>
            <w:tcW w:w="1353" w:type="dxa"/>
            <w:vMerge/>
            <w:vAlign w:val="center"/>
            <w:hideMark/>
          </w:tcPr>
          <w:p w14:paraId="4AEA1806" w14:textId="77777777" w:rsidR="00AC5340" w:rsidRDefault="00AC5340" w:rsidP="00CA3FF5">
            <w:pPr>
              <w:suppressAutoHyphens w:val="0"/>
              <w:spacing w:line="256" w:lineRule="auto"/>
              <w:rPr>
                <w:b/>
                <w:bCs/>
                <w:szCs w:val="24"/>
                <w:lang w:eastAsia="en-GB"/>
              </w:rPr>
            </w:pPr>
          </w:p>
        </w:tc>
        <w:tc>
          <w:tcPr>
            <w:tcW w:w="625" w:type="dxa"/>
            <w:tcMar>
              <w:top w:w="0" w:type="dxa"/>
              <w:left w:w="108" w:type="dxa"/>
              <w:bottom w:w="0" w:type="dxa"/>
              <w:right w:w="108" w:type="dxa"/>
            </w:tcMar>
            <w:hideMark/>
          </w:tcPr>
          <w:p w14:paraId="11A87746" w14:textId="77777777" w:rsidR="00AC5340" w:rsidRDefault="00AC5340" w:rsidP="00CA3FF5">
            <w:pPr>
              <w:spacing w:line="256" w:lineRule="auto"/>
              <w:rPr>
                <w:b/>
                <w:bCs/>
                <w:szCs w:val="24"/>
                <w:lang w:eastAsia="en-GB"/>
              </w:rPr>
            </w:pPr>
            <w:r>
              <w:rPr>
                <w:b/>
                <w:bCs/>
                <w:szCs w:val="24"/>
                <w:lang w:eastAsia="en-GB"/>
              </w:rPr>
              <w:t>Min</w:t>
            </w:r>
          </w:p>
        </w:tc>
        <w:tc>
          <w:tcPr>
            <w:tcW w:w="738" w:type="dxa"/>
            <w:tcMar>
              <w:top w:w="0" w:type="dxa"/>
              <w:left w:w="108" w:type="dxa"/>
              <w:bottom w:w="0" w:type="dxa"/>
              <w:right w:w="108" w:type="dxa"/>
            </w:tcMar>
            <w:hideMark/>
          </w:tcPr>
          <w:p w14:paraId="06F46AC9" w14:textId="77777777" w:rsidR="00AC5340" w:rsidRDefault="00AC5340" w:rsidP="00CA3FF5">
            <w:pPr>
              <w:spacing w:line="256" w:lineRule="auto"/>
            </w:pPr>
            <w:r>
              <w:rPr>
                <w:b/>
                <w:bCs/>
                <w:szCs w:val="24"/>
                <w:lang w:eastAsia="en-GB"/>
              </w:rPr>
              <w:t>Max</w:t>
            </w:r>
          </w:p>
        </w:tc>
      </w:tr>
      <w:tr w:rsidR="00C13A14" w14:paraId="55EC1A07" w14:textId="77777777" w:rsidTr="000245C8">
        <w:trPr>
          <w:trHeight w:val="1296"/>
        </w:trPr>
        <w:tc>
          <w:tcPr>
            <w:tcW w:w="2256" w:type="dxa"/>
          </w:tcPr>
          <w:p w14:paraId="535F59AB" w14:textId="41C2067A" w:rsidR="00C13A14" w:rsidRDefault="00C13A14" w:rsidP="0043495A">
            <w:pPr>
              <w:snapToGrid w:val="0"/>
              <w:spacing w:line="256" w:lineRule="auto"/>
              <w:rPr>
                <w:bCs/>
                <w:szCs w:val="24"/>
                <w:lang w:val="pl-PL" w:eastAsia="en-GB"/>
              </w:rPr>
            </w:pPr>
            <w:r>
              <w:rPr>
                <w:lang w:val="pl-PL"/>
              </w:rPr>
              <w:t>Vinegar</w:t>
            </w:r>
          </w:p>
        </w:tc>
        <w:tc>
          <w:tcPr>
            <w:tcW w:w="1353" w:type="dxa"/>
          </w:tcPr>
          <w:p w14:paraId="0BFFE418" w14:textId="4B7F45BE" w:rsidR="00C13A14" w:rsidRDefault="00C13A14" w:rsidP="0043495A">
            <w:pPr>
              <w:snapToGrid w:val="0"/>
              <w:spacing w:line="256" w:lineRule="auto"/>
              <w:rPr>
                <w:lang w:val="pl-PL"/>
              </w:rPr>
            </w:pPr>
            <w:r>
              <w:t>n.a.</w:t>
            </w:r>
          </w:p>
        </w:tc>
        <w:tc>
          <w:tcPr>
            <w:tcW w:w="1353" w:type="dxa"/>
            <w:hideMark/>
          </w:tcPr>
          <w:p w14:paraId="658B57C1" w14:textId="007BA18D" w:rsidR="00C13A14" w:rsidRDefault="00C13A14" w:rsidP="0043495A">
            <w:pPr>
              <w:spacing w:line="256" w:lineRule="auto"/>
            </w:pPr>
            <w:r w:rsidRPr="00A411E7">
              <w:t>Active substance</w:t>
            </w:r>
          </w:p>
          <w:p w14:paraId="72DE2091" w14:textId="35A9919C" w:rsidR="00C13A14" w:rsidRDefault="00C13A14" w:rsidP="00CA3FF5">
            <w:pPr>
              <w:spacing w:line="256" w:lineRule="auto"/>
            </w:pPr>
          </w:p>
        </w:tc>
        <w:tc>
          <w:tcPr>
            <w:tcW w:w="1353" w:type="dxa"/>
          </w:tcPr>
          <w:p w14:paraId="4E944F30" w14:textId="79A5485D" w:rsidR="00C13A14" w:rsidRDefault="00C13A14" w:rsidP="0043495A">
            <w:pPr>
              <w:snapToGrid w:val="0"/>
              <w:spacing w:line="256" w:lineRule="auto"/>
            </w:pPr>
            <w:r>
              <w:t>8028-52-2</w:t>
            </w:r>
          </w:p>
        </w:tc>
        <w:tc>
          <w:tcPr>
            <w:tcW w:w="1353" w:type="dxa"/>
          </w:tcPr>
          <w:p w14:paraId="2AAECFA9" w14:textId="54D60E9F" w:rsidR="00C13A14" w:rsidRDefault="00C13A14" w:rsidP="0043495A">
            <w:pPr>
              <w:snapToGrid w:val="0"/>
              <w:spacing w:line="256" w:lineRule="auto"/>
            </w:pPr>
            <w:r>
              <w:t>n.a.</w:t>
            </w:r>
          </w:p>
        </w:tc>
        <w:tc>
          <w:tcPr>
            <w:tcW w:w="625" w:type="dxa"/>
          </w:tcPr>
          <w:p w14:paraId="4FC4FE0A" w14:textId="77777777" w:rsidR="00C13A14" w:rsidRDefault="00C13A14" w:rsidP="0043495A">
            <w:pPr>
              <w:snapToGrid w:val="0"/>
              <w:spacing w:line="256" w:lineRule="auto"/>
            </w:pPr>
            <w:r>
              <w:t>100</w:t>
            </w:r>
          </w:p>
          <w:p w14:paraId="0F615D77" w14:textId="56604D5A" w:rsidR="00C13A14" w:rsidRDefault="00C13A14" w:rsidP="00CA3FF5">
            <w:pPr>
              <w:snapToGrid w:val="0"/>
              <w:spacing w:line="256" w:lineRule="auto"/>
            </w:pPr>
          </w:p>
        </w:tc>
        <w:tc>
          <w:tcPr>
            <w:tcW w:w="738" w:type="dxa"/>
          </w:tcPr>
          <w:p w14:paraId="6ED4CC52" w14:textId="77777777" w:rsidR="00C13A14" w:rsidRDefault="00C13A14" w:rsidP="0043495A">
            <w:pPr>
              <w:snapToGrid w:val="0"/>
              <w:spacing w:line="256" w:lineRule="auto"/>
            </w:pPr>
            <w:r>
              <w:t>100</w:t>
            </w:r>
          </w:p>
          <w:p w14:paraId="254B5441" w14:textId="6A9A4EAB" w:rsidR="00C13A14" w:rsidRDefault="00C13A14" w:rsidP="00CA3FF5">
            <w:pPr>
              <w:snapToGrid w:val="0"/>
              <w:spacing w:line="256" w:lineRule="auto"/>
            </w:pPr>
          </w:p>
        </w:tc>
      </w:tr>
    </w:tbl>
    <w:p w14:paraId="26363403" w14:textId="77777777" w:rsidR="00AC5340" w:rsidRDefault="00AC5340" w:rsidP="00AC5340"/>
    <w:p w14:paraId="087627F1" w14:textId="77777777" w:rsidR="00AC5340" w:rsidRDefault="00AC5340" w:rsidP="00AC5340">
      <w:pPr>
        <w:pStyle w:val="Titre4"/>
        <w:numPr>
          <w:ilvl w:val="3"/>
          <w:numId w:val="6"/>
        </w:numPr>
      </w:pPr>
      <w:bookmarkStart w:id="42" w:name="_Toc124935337"/>
      <w:r>
        <w:t>Type(s) of formulation of the meta SPC 1</w:t>
      </w:r>
      <w:bookmarkEnd w:id="42"/>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AC5340" w:rsidRPr="0030419B" w14:paraId="33510ADD" w14:textId="77777777" w:rsidTr="00CA3FF5">
        <w:tc>
          <w:tcPr>
            <w:tcW w:w="9036" w:type="dxa"/>
            <w:tcBorders>
              <w:top w:val="single" w:sz="4" w:space="0" w:color="000000"/>
              <w:left w:val="single" w:sz="4" w:space="0" w:color="000000"/>
              <w:bottom w:val="single" w:sz="4" w:space="0" w:color="000000"/>
              <w:right w:val="single" w:sz="4" w:space="0" w:color="000000"/>
            </w:tcBorders>
          </w:tcPr>
          <w:p w14:paraId="37E6FBA7" w14:textId="736B283C" w:rsidR="00AC5340" w:rsidRDefault="0043495A" w:rsidP="00CA3FF5">
            <w:pPr>
              <w:keepNext/>
              <w:spacing w:after="240" w:line="256" w:lineRule="auto"/>
              <w:outlineLvl w:val="2"/>
              <w:rPr>
                <w:lang w:val="en-US"/>
              </w:rPr>
            </w:pPr>
            <w:r>
              <w:t>AL –Any other liquid</w:t>
            </w:r>
          </w:p>
        </w:tc>
      </w:tr>
    </w:tbl>
    <w:p w14:paraId="471A87EB" w14:textId="77777777" w:rsidR="00AC5340" w:rsidRDefault="00AC5340" w:rsidP="00AC5340"/>
    <w:p w14:paraId="5FDD0EB9" w14:textId="77777777" w:rsidR="00AC5340" w:rsidRDefault="00AC5340" w:rsidP="00AC5340">
      <w:pPr>
        <w:pStyle w:val="Titre3"/>
        <w:numPr>
          <w:ilvl w:val="2"/>
          <w:numId w:val="6"/>
        </w:numPr>
      </w:pPr>
      <w:bookmarkStart w:id="43" w:name="_Toc124935338"/>
      <w:r>
        <w:rPr>
          <w:b w:val="0"/>
        </w:rPr>
        <w:lastRenderedPageBreak/>
        <w:t>Hazard and precautionary statements according to Regulation (EC) 1272/2008 of the meta SPC 1</w:t>
      </w:r>
      <w:bookmarkEnd w:id="43"/>
    </w:p>
    <w:p w14:paraId="3E8AAC91" w14:textId="77777777" w:rsidR="00AC5340" w:rsidRDefault="00AC5340" w:rsidP="00AC5340">
      <w:pPr>
        <w:rPr>
          <w:lang w:val="de-DE"/>
        </w:rPr>
      </w:pPr>
    </w:p>
    <w:p w14:paraId="690B1CF3" w14:textId="77777777" w:rsidR="00AC5340" w:rsidRDefault="00AC5340" w:rsidP="00AC5340">
      <w:pPr>
        <w:rPr>
          <w:b/>
        </w:rPr>
      </w:pPr>
      <w:r>
        <w:rPr>
          <w:b/>
        </w:rPr>
        <w:t>Classification and labelling of the products of the family according to the Regulation (EC) 1272/2008</w:t>
      </w:r>
    </w:p>
    <w:p w14:paraId="62DAA25D" w14:textId="77777777" w:rsidR="00AC5340" w:rsidRDefault="00AC5340" w:rsidP="00AC5340">
      <w:pPr>
        <w:rPr>
          <w:lang w:val="de-DE"/>
        </w:rPr>
      </w:pPr>
    </w:p>
    <w:tbl>
      <w:tblPr>
        <w:tblW w:w="0" w:type="auto"/>
        <w:tblInd w:w="108" w:type="dxa"/>
        <w:tblLayout w:type="fixed"/>
        <w:tblLook w:val="04A0" w:firstRow="1" w:lastRow="0" w:firstColumn="1" w:lastColumn="0" w:noHBand="0" w:noVBand="1"/>
      </w:tblPr>
      <w:tblGrid>
        <w:gridCol w:w="2606"/>
        <w:gridCol w:w="6414"/>
      </w:tblGrid>
      <w:tr w:rsidR="00AC5340" w14:paraId="54CD8DB7" w14:textId="77777777" w:rsidTr="00CA3FF5">
        <w:trPr>
          <w:cantSplit/>
          <w:tblHeader/>
        </w:trPr>
        <w:tc>
          <w:tcPr>
            <w:tcW w:w="9020" w:type="dxa"/>
            <w:gridSpan w:val="2"/>
            <w:tcBorders>
              <w:top w:val="single" w:sz="2" w:space="0" w:color="000000"/>
              <w:left w:val="single" w:sz="2" w:space="0" w:color="000000"/>
              <w:bottom w:val="single" w:sz="2" w:space="0" w:color="000000"/>
              <w:right w:val="single" w:sz="2" w:space="0" w:color="000000"/>
            </w:tcBorders>
            <w:hideMark/>
          </w:tcPr>
          <w:p w14:paraId="7893AFD6" w14:textId="77777777" w:rsidR="00AC5340" w:rsidRDefault="00AC5340" w:rsidP="00CA3FF5">
            <w:pPr>
              <w:spacing w:line="256" w:lineRule="auto"/>
            </w:pPr>
            <w:r>
              <w:rPr>
                <w:b/>
                <w:lang w:eastAsia="en-US"/>
              </w:rPr>
              <w:t>Classification</w:t>
            </w:r>
          </w:p>
        </w:tc>
      </w:tr>
      <w:tr w:rsidR="00AC5340" w14:paraId="6261CF5C" w14:textId="77777777" w:rsidTr="00CA3FF5">
        <w:trPr>
          <w:cantSplit/>
        </w:trPr>
        <w:tc>
          <w:tcPr>
            <w:tcW w:w="2606" w:type="dxa"/>
            <w:tcBorders>
              <w:top w:val="single" w:sz="2" w:space="0" w:color="000000"/>
              <w:left w:val="single" w:sz="2" w:space="0" w:color="000000"/>
              <w:bottom w:val="single" w:sz="2" w:space="0" w:color="000000"/>
              <w:right w:val="nil"/>
            </w:tcBorders>
            <w:hideMark/>
          </w:tcPr>
          <w:p w14:paraId="6CC291C0" w14:textId="77777777" w:rsidR="00AC5340" w:rsidRDefault="00AC5340" w:rsidP="00CA3FF5">
            <w:pPr>
              <w:spacing w:line="256" w:lineRule="auto"/>
              <w:rPr>
                <w:lang w:eastAsia="fi-FI"/>
              </w:rPr>
            </w:pPr>
            <w:r>
              <w:rPr>
                <w:lang w:eastAsia="en-US"/>
              </w:rPr>
              <w:t>Hazard category</w:t>
            </w:r>
          </w:p>
        </w:tc>
        <w:tc>
          <w:tcPr>
            <w:tcW w:w="6414" w:type="dxa"/>
            <w:tcBorders>
              <w:top w:val="single" w:sz="2" w:space="0" w:color="000000"/>
              <w:left w:val="single" w:sz="2" w:space="0" w:color="000000"/>
              <w:bottom w:val="single" w:sz="2" w:space="0" w:color="000000"/>
              <w:right w:val="single" w:sz="2" w:space="0" w:color="000000"/>
            </w:tcBorders>
          </w:tcPr>
          <w:p w14:paraId="7F5E5EA5" w14:textId="0426D03E" w:rsidR="00AC5340" w:rsidRPr="00A044E2" w:rsidRDefault="00C13A14" w:rsidP="00CA3FF5">
            <w:pPr>
              <w:pStyle w:val="CM41"/>
              <w:spacing w:after="60" w:line="256" w:lineRule="auto"/>
              <w:jc w:val="both"/>
              <w:rPr>
                <w:rFonts w:ascii="Verdana" w:hAnsi="Verdana" w:cs="Verdana"/>
                <w:sz w:val="20"/>
                <w:szCs w:val="20"/>
                <w:lang w:val="en-GB" w:eastAsia="zh-CN"/>
              </w:rPr>
            </w:pPr>
            <w:r w:rsidRPr="00A044E2">
              <w:rPr>
                <w:rFonts w:ascii="Verdana" w:hAnsi="Verdana" w:cs="Verdana"/>
                <w:sz w:val="20"/>
                <w:szCs w:val="20"/>
                <w:lang w:val="en-GB" w:eastAsia="zh-CN"/>
              </w:rPr>
              <w:t>W</w:t>
            </w:r>
            <w:r w:rsidR="00297D31" w:rsidRPr="00A044E2">
              <w:rPr>
                <w:rFonts w:ascii="Verdana" w:hAnsi="Verdana" w:cs="Verdana"/>
                <w:sz w:val="20"/>
                <w:szCs w:val="20"/>
                <w:lang w:val="en-GB" w:eastAsia="zh-CN"/>
              </w:rPr>
              <w:t>arning</w:t>
            </w:r>
          </w:p>
        </w:tc>
      </w:tr>
      <w:tr w:rsidR="00AC5340" w14:paraId="3F32C0CB" w14:textId="77777777" w:rsidTr="00CA3FF5">
        <w:trPr>
          <w:cantSplit/>
        </w:trPr>
        <w:tc>
          <w:tcPr>
            <w:tcW w:w="2606" w:type="dxa"/>
            <w:tcBorders>
              <w:top w:val="single" w:sz="2" w:space="0" w:color="000000"/>
              <w:left w:val="single" w:sz="2" w:space="0" w:color="000000"/>
              <w:bottom w:val="single" w:sz="2" w:space="0" w:color="000000"/>
              <w:right w:val="nil"/>
            </w:tcBorders>
            <w:hideMark/>
          </w:tcPr>
          <w:p w14:paraId="5D5CDA28" w14:textId="77777777" w:rsidR="00AC5340" w:rsidRDefault="00AC5340" w:rsidP="00CA3FF5">
            <w:pPr>
              <w:spacing w:line="256" w:lineRule="auto"/>
              <w:rPr>
                <w:lang w:eastAsia="fi-FI"/>
              </w:rPr>
            </w:pPr>
            <w:r>
              <w:rPr>
                <w:lang w:eastAsia="en-US"/>
              </w:rPr>
              <w:t>Hazard statement</w:t>
            </w:r>
          </w:p>
        </w:tc>
        <w:tc>
          <w:tcPr>
            <w:tcW w:w="6414" w:type="dxa"/>
            <w:tcBorders>
              <w:top w:val="single" w:sz="2" w:space="0" w:color="000000"/>
              <w:left w:val="single" w:sz="2" w:space="0" w:color="000000"/>
              <w:bottom w:val="single" w:sz="2" w:space="0" w:color="000000"/>
              <w:right w:val="single" w:sz="2" w:space="0" w:color="000000"/>
            </w:tcBorders>
          </w:tcPr>
          <w:p w14:paraId="4E2A1349" w14:textId="4F3708D0" w:rsidR="00AC5340" w:rsidRPr="00A044E2" w:rsidRDefault="00297D31" w:rsidP="00CA3FF5">
            <w:pPr>
              <w:pStyle w:val="CM41"/>
              <w:spacing w:after="60" w:line="256" w:lineRule="auto"/>
              <w:jc w:val="both"/>
              <w:rPr>
                <w:rFonts w:ascii="Verdana" w:hAnsi="Verdana" w:cs="Verdana"/>
                <w:sz w:val="20"/>
                <w:szCs w:val="20"/>
                <w:lang w:val="en-GB" w:eastAsia="zh-CN"/>
              </w:rPr>
            </w:pPr>
            <w:r w:rsidRPr="00A044E2">
              <w:rPr>
                <w:rFonts w:ascii="Verdana" w:hAnsi="Verdana" w:cs="Verdana"/>
                <w:sz w:val="20"/>
                <w:szCs w:val="20"/>
                <w:lang w:val="en-GB" w:eastAsia="zh-CN"/>
              </w:rPr>
              <w:t>H290 May be corrosive to metals cat 1</w:t>
            </w:r>
          </w:p>
        </w:tc>
      </w:tr>
      <w:tr w:rsidR="00AC5340" w14:paraId="3DDFEF96" w14:textId="77777777" w:rsidTr="00CA3FF5">
        <w:trPr>
          <w:cantSplit/>
        </w:trPr>
        <w:tc>
          <w:tcPr>
            <w:tcW w:w="9020" w:type="dxa"/>
            <w:gridSpan w:val="2"/>
            <w:tcBorders>
              <w:top w:val="single" w:sz="2" w:space="0" w:color="000000"/>
              <w:left w:val="single" w:sz="2" w:space="0" w:color="000000"/>
              <w:bottom w:val="single" w:sz="2" w:space="0" w:color="000000"/>
              <w:right w:val="single" w:sz="2" w:space="0" w:color="000000"/>
            </w:tcBorders>
          </w:tcPr>
          <w:p w14:paraId="191B0D75" w14:textId="77777777" w:rsidR="00AC5340" w:rsidRDefault="00AC5340" w:rsidP="00CA3FF5">
            <w:pPr>
              <w:snapToGrid w:val="0"/>
              <w:spacing w:line="256" w:lineRule="auto"/>
            </w:pPr>
          </w:p>
        </w:tc>
      </w:tr>
      <w:tr w:rsidR="00AC5340" w14:paraId="6D006CD1" w14:textId="77777777" w:rsidTr="00CA3FF5">
        <w:trPr>
          <w:cantSplit/>
        </w:trPr>
        <w:tc>
          <w:tcPr>
            <w:tcW w:w="9020" w:type="dxa"/>
            <w:gridSpan w:val="2"/>
            <w:tcBorders>
              <w:top w:val="single" w:sz="2" w:space="0" w:color="000000"/>
              <w:left w:val="single" w:sz="2" w:space="0" w:color="000000"/>
              <w:bottom w:val="single" w:sz="2" w:space="0" w:color="000000"/>
              <w:right w:val="single" w:sz="2" w:space="0" w:color="000000"/>
            </w:tcBorders>
            <w:hideMark/>
          </w:tcPr>
          <w:p w14:paraId="52F71C2B" w14:textId="77777777" w:rsidR="00AC5340" w:rsidRPr="00A044E2" w:rsidRDefault="00AC5340" w:rsidP="00CA3FF5">
            <w:pPr>
              <w:spacing w:line="256" w:lineRule="auto"/>
              <w:rPr>
                <w:b/>
              </w:rPr>
            </w:pPr>
            <w:r w:rsidRPr="00A044E2">
              <w:rPr>
                <w:b/>
              </w:rPr>
              <w:t>Labelling</w:t>
            </w:r>
          </w:p>
        </w:tc>
      </w:tr>
      <w:tr w:rsidR="00AC5340" w14:paraId="7E71441C" w14:textId="77777777" w:rsidTr="00CA3FF5">
        <w:trPr>
          <w:cantSplit/>
        </w:trPr>
        <w:tc>
          <w:tcPr>
            <w:tcW w:w="2606" w:type="dxa"/>
            <w:tcBorders>
              <w:top w:val="single" w:sz="2" w:space="0" w:color="000000"/>
              <w:left w:val="single" w:sz="2" w:space="0" w:color="000000"/>
              <w:bottom w:val="single" w:sz="2" w:space="0" w:color="000000"/>
              <w:right w:val="nil"/>
            </w:tcBorders>
            <w:hideMark/>
          </w:tcPr>
          <w:p w14:paraId="445B8DE7" w14:textId="77777777" w:rsidR="00AC5340" w:rsidRDefault="00AC5340" w:rsidP="00CA3FF5">
            <w:pPr>
              <w:spacing w:line="256" w:lineRule="auto"/>
              <w:rPr>
                <w:lang w:eastAsia="fi-FI"/>
              </w:rPr>
            </w:pPr>
            <w:r>
              <w:rPr>
                <w:lang w:eastAsia="en-US"/>
              </w:rPr>
              <w:t>Signal words</w:t>
            </w:r>
          </w:p>
        </w:tc>
        <w:tc>
          <w:tcPr>
            <w:tcW w:w="6414" w:type="dxa"/>
            <w:tcBorders>
              <w:top w:val="single" w:sz="2" w:space="0" w:color="000000"/>
              <w:left w:val="single" w:sz="2" w:space="0" w:color="000000"/>
              <w:bottom w:val="single" w:sz="2" w:space="0" w:color="000000"/>
              <w:right w:val="single" w:sz="2" w:space="0" w:color="000000"/>
            </w:tcBorders>
          </w:tcPr>
          <w:p w14:paraId="075FBA0D" w14:textId="043E309B" w:rsidR="00AC5340" w:rsidRPr="00A044E2" w:rsidRDefault="00C13A14" w:rsidP="00CA3FF5">
            <w:pPr>
              <w:pStyle w:val="CM41"/>
              <w:spacing w:after="60" w:line="256" w:lineRule="auto"/>
              <w:jc w:val="both"/>
              <w:rPr>
                <w:rFonts w:ascii="Verdana" w:hAnsi="Verdana" w:cs="Verdana"/>
                <w:sz w:val="20"/>
                <w:szCs w:val="20"/>
                <w:lang w:val="en-GB" w:eastAsia="zh-CN"/>
              </w:rPr>
            </w:pPr>
            <w:r>
              <w:rPr>
                <w:rFonts w:ascii="Verdana" w:hAnsi="Verdana" w:cs="Verdana"/>
                <w:sz w:val="20"/>
                <w:szCs w:val="20"/>
                <w:lang w:val="en-GB" w:eastAsia="zh-CN"/>
              </w:rPr>
              <w:t>W</w:t>
            </w:r>
            <w:r w:rsidR="00297D31" w:rsidRPr="00A044E2">
              <w:rPr>
                <w:rFonts w:ascii="Verdana" w:hAnsi="Verdana" w:cs="Verdana"/>
                <w:sz w:val="20"/>
                <w:szCs w:val="20"/>
                <w:lang w:val="en-GB" w:eastAsia="zh-CN"/>
              </w:rPr>
              <w:t>arning</w:t>
            </w:r>
          </w:p>
        </w:tc>
      </w:tr>
      <w:tr w:rsidR="00AC5340" w14:paraId="04BCDCB6" w14:textId="77777777" w:rsidTr="00CA3FF5">
        <w:trPr>
          <w:cantSplit/>
        </w:trPr>
        <w:tc>
          <w:tcPr>
            <w:tcW w:w="2606" w:type="dxa"/>
            <w:tcBorders>
              <w:top w:val="single" w:sz="2" w:space="0" w:color="000000"/>
              <w:left w:val="single" w:sz="2" w:space="0" w:color="000000"/>
              <w:bottom w:val="single" w:sz="2" w:space="0" w:color="000000"/>
              <w:right w:val="nil"/>
            </w:tcBorders>
            <w:hideMark/>
          </w:tcPr>
          <w:p w14:paraId="5A4ED9A3" w14:textId="77777777" w:rsidR="00AC5340" w:rsidRDefault="00AC5340" w:rsidP="00CA3FF5">
            <w:pPr>
              <w:spacing w:line="256" w:lineRule="auto"/>
              <w:rPr>
                <w:lang w:eastAsia="fi-FI"/>
              </w:rPr>
            </w:pPr>
            <w:r>
              <w:rPr>
                <w:lang w:eastAsia="en-US"/>
              </w:rPr>
              <w:t>Hazard statements</w:t>
            </w:r>
          </w:p>
        </w:tc>
        <w:tc>
          <w:tcPr>
            <w:tcW w:w="6414" w:type="dxa"/>
            <w:tcBorders>
              <w:top w:val="single" w:sz="2" w:space="0" w:color="000000"/>
              <w:left w:val="single" w:sz="2" w:space="0" w:color="000000"/>
              <w:bottom w:val="single" w:sz="2" w:space="0" w:color="000000"/>
              <w:right w:val="single" w:sz="2" w:space="0" w:color="000000"/>
            </w:tcBorders>
          </w:tcPr>
          <w:p w14:paraId="1E00189C" w14:textId="25EC8FE1" w:rsidR="00AC5340" w:rsidRPr="00A044E2" w:rsidRDefault="00297D31" w:rsidP="00CA3FF5">
            <w:pPr>
              <w:pStyle w:val="CM41"/>
              <w:spacing w:after="60" w:line="256" w:lineRule="auto"/>
              <w:jc w:val="both"/>
              <w:rPr>
                <w:rFonts w:ascii="Verdana" w:hAnsi="Verdana" w:cs="Verdana"/>
                <w:sz w:val="20"/>
                <w:szCs w:val="20"/>
                <w:lang w:val="en-GB" w:eastAsia="zh-CN"/>
              </w:rPr>
            </w:pPr>
            <w:r w:rsidRPr="00A044E2">
              <w:rPr>
                <w:rFonts w:ascii="Verdana" w:hAnsi="Verdana" w:cs="Verdana"/>
                <w:sz w:val="20"/>
                <w:szCs w:val="20"/>
                <w:lang w:val="en-GB" w:eastAsia="zh-CN"/>
              </w:rPr>
              <w:t>H290 May be corrosive to metals cat 1</w:t>
            </w:r>
          </w:p>
        </w:tc>
      </w:tr>
      <w:tr w:rsidR="00AC5340" w14:paraId="518E2527" w14:textId="77777777" w:rsidTr="00CA3FF5">
        <w:trPr>
          <w:cantSplit/>
        </w:trPr>
        <w:tc>
          <w:tcPr>
            <w:tcW w:w="2606" w:type="dxa"/>
            <w:tcBorders>
              <w:top w:val="single" w:sz="2" w:space="0" w:color="000000"/>
              <w:left w:val="single" w:sz="2" w:space="0" w:color="000000"/>
              <w:bottom w:val="single" w:sz="2" w:space="0" w:color="000000"/>
              <w:right w:val="nil"/>
            </w:tcBorders>
            <w:hideMark/>
          </w:tcPr>
          <w:p w14:paraId="5C6BE2E5" w14:textId="77777777" w:rsidR="00AC5340" w:rsidRDefault="00AC5340" w:rsidP="00CA3FF5">
            <w:pPr>
              <w:spacing w:line="256" w:lineRule="auto"/>
              <w:rPr>
                <w:lang w:eastAsia="fi-FI"/>
              </w:rPr>
            </w:pPr>
            <w:r>
              <w:rPr>
                <w:lang w:eastAsia="en-US"/>
              </w:rPr>
              <w:t>Precautionary statements</w:t>
            </w:r>
          </w:p>
        </w:tc>
        <w:tc>
          <w:tcPr>
            <w:tcW w:w="6414" w:type="dxa"/>
            <w:tcBorders>
              <w:top w:val="single" w:sz="2" w:space="0" w:color="000000"/>
              <w:left w:val="single" w:sz="2" w:space="0" w:color="000000"/>
              <w:bottom w:val="single" w:sz="2" w:space="0" w:color="000000"/>
              <w:right w:val="single" w:sz="2" w:space="0" w:color="000000"/>
            </w:tcBorders>
          </w:tcPr>
          <w:p w14:paraId="22276401" w14:textId="77777777" w:rsidR="00297D31" w:rsidRPr="00A044E2" w:rsidRDefault="00297D31" w:rsidP="00CA3FF5">
            <w:pPr>
              <w:pStyle w:val="Default"/>
              <w:spacing w:after="60" w:line="256" w:lineRule="auto"/>
              <w:rPr>
                <w:rFonts w:ascii="Verdana" w:hAnsi="Verdana" w:cs="Verdana"/>
                <w:color w:val="auto"/>
                <w:sz w:val="20"/>
                <w:szCs w:val="20"/>
              </w:rPr>
            </w:pPr>
            <w:r w:rsidRPr="00A044E2">
              <w:rPr>
                <w:rFonts w:ascii="Verdana" w:hAnsi="Verdana" w:cs="Verdana"/>
                <w:color w:val="auto"/>
                <w:sz w:val="20"/>
                <w:szCs w:val="20"/>
              </w:rPr>
              <w:t xml:space="preserve">P234: Keep only in original container. </w:t>
            </w:r>
          </w:p>
          <w:p w14:paraId="2A25FD0F" w14:textId="77777777" w:rsidR="00297D31" w:rsidRPr="00A044E2" w:rsidRDefault="00297D31" w:rsidP="00CA3FF5">
            <w:pPr>
              <w:pStyle w:val="Default"/>
              <w:spacing w:after="60" w:line="256" w:lineRule="auto"/>
              <w:rPr>
                <w:rFonts w:ascii="Verdana" w:hAnsi="Verdana" w:cs="Verdana"/>
                <w:color w:val="auto"/>
                <w:sz w:val="20"/>
                <w:szCs w:val="20"/>
              </w:rPr>
            </w:pPr>
            <w:r w:rsidRPr="00A044E2">
              <w:rPr>
                <w:rFonts w:ascii="Verdana" w:hAnsi="Verdana" w:cs="Verdana"/>
                <w:color w:val="auto"/>
                <w:sz w:val="20"/>
                <w:szCs w:val="20"/>
              </w:rPr>
              <w:t xml:space="preserve">P390: Absorb spillage to prevent material damage. </w:t>
            </w:r>
          </w:p>
          <w:p w14:paraId="31EC4E8C" w14:textId="1561BF99" w:rsidR="00AC5340" w:rsidRPr="00A044E2" w:rsidRDefault="00297D31" w:rsidP="00CA3FF5">
            <w:pPr>
              <w:pStyle w:val="Default"/>
              <w:spacing w:after="60" w:line="256" w:lineRule="auto"/>
              <w:rPr>
                <w:rFonts w:ascii="Verdana" w:hAnsi="Verdana" w:cs="Verdana"/>
                <w:color w:val="auto"/>
                <w:sz w:val="20"/>
                <w:szCs w:val="20"/>
              </w:rPr>
            </w:pPr>
            <w:r w:rsidRPr="00A044E2">
              <w:rPr>
                <w:rFonts w:ascii="Verdana" w:hAnsi="Verdana" w:cs="Verdana"/>
                <w:color w:val="auto"/>
                <w:sz w:val="20"/>
                <w:szCs w:val="20"/>
              </w:rPr>
              <w:t>P406: Store in corrosive resistant/... container with a resistant inner liner.</w:t>
            </w:r>
          </w:p>
        </w:tc>
      </w:tr>
      <w:tr w:rsidR="00AC5340" w14:paraId="4E2C9E82" w14:textId="77777777" w:rsidTr="00CA3FF5">
        <w:trPr>
          <w:cantSplit/>
        </w:trPr>
        <w:tc>
          <w:tcPr>
            <w:tcW w:w="9020" w:type="dxa"/>
            <w:gridSpan w:val="2"/>
            <w:tcBorders>
              <w:top w:val="single" w:sz="2" w:space="0" w:color="000000"/>
              <w:left w:val="single" w:sz="2" w:space="0" w:color="000000"/>
              <w:bottom w:val="single" w:sz="2" w:space="0" w:color="000000"/>
              <w:right w:val="single" w:sz="2" w:space="0" w:color="000000"/>
            </w:tcBorders>
          </w:tcPr>
          <w:p w14:paraId="55343045" w14:textId="77777777" w:rsidR="00AC5340" w:rsidRDefault="00AC5340" w:rsidP="00CA3FF5">
            <w:pPr>
              <w:snapToGrid w:val="0"/>
              <w:spacing w:line="256" w:lineRule="auto"/>
              <w:rPr>
                <w:lang w:eastAsia="fi-FI"/>
              </w:rPr>
            </w:pPr>
          </w:p>
        </w:tc>
      </w:tr>
      <w:tr w:rsidR="00AC5340" w14:paraId="506F99A4" w14:textId="77777777" w:rsidTr="00CA3FF5">
        <w:trPr>
          <w:cantSplit/>
        </w:trPr>
        <w:tc>
          <w:tcPr>
            <w:tcW w:w="2606" w:type="dxa"/>
            <w:tcBorders>
              <w:top w:val="single" w:sz="2" w:space="0" w:color="000000"/>
              <w:left w:val="single" w:sz="2" w:space="0" w:color="000000"/>
              <w:bottom w:val="single" w:sz="2" w:space="0" w:color="000000"/>
              <w:right w:val="nil"/>
            </w:tcBorders>
            <w:hideMark/>
          </w:tcPr>
          <w:p w14:paraId="20C9BA18" w14:textId="77777777" w:rsidR="00AC5340" w:rsidRDefault="00AC5340" w:rsidP="00CA3FF5">
            <w:pPr>
              <w:spacing w:line="256" w:lineRule="auto"/>
              <w:rPr>
                <w:b/>
                <w:lang w:eastAsia="fi-FI"/>
              </w:rPr>
            </w:pPr>
            <w:r>
              <w:rPr>
                <w:lang w:eastAsia="en-US"/>
              </w:rPr>
              <w:t>Note</w:t>
            </w:r>
          </w:p>
        </w:tc>
        <w:tc>
          <w:tcPr>
            <w:tcW w:w="6414" w:type="dxa"/>
            <w:tcBorders>
              <w:top w:val="single" w:sz="2" w:space="0" w:color="000000"/>
              <w:left w:val="single" w:sz="2" w:space="0" w:color="000000"/>
              <w:bottom w:val="single" w:sz="2" w:space="0" w:color="000000"/>
              <w:right w:val="single" w:sz="2" w:space="0" w:color="000000"/>
            </w:tcBorders>
          </w:tcPr>
          <w:p w14:paraId="75F4EE87" w14:textId="77777777" w:rsidR="00AC5340" w:rsidRDefault="00AC5340" w:rsidP="00CA3FF5">
            <w:pPr>
              <w:snapToGrid w:val="0"/>
              <w:spacing w:line="256" w:lineRule="auto"/>
              <w:rPr>
                <w:b/>
                <w:lang w:eastAsia="fi-FI"/>
              </w:rPr>
            </w:pPr>
          </w:p>
        </w:tc>
      </w:tr>
    </w:tbl>
    <w:p w14:paraId="6466184B" w14:textId="77777777" w:rsidR="00AC5340" w:rsidRDefault="00AC5340" w:rsidP="00AC5340">
      <w:pPr>
        <w:tabs>
          <w:tab w:val="left" w:pos="500"/>
        </w:tabs>
        <w:ind w:left="500" w:hanging="500"/>
      </w:pPr>
    </w:p>
    <w:p w14:paraId="3BBEEEC8" w14:textId="77777777" w:rsidR="00AC5340" w:rsidRDefault="00AC5340" w:rsidP="00AC5340"/>
    <w:p w14:paraId="26DB39F6" w14:textId="77777777" w:rsidR="00AC5340" w:rsidRPr="00586889" w:rsidRDefault="00AC5340" w:rsidP="00AC5340">
      <w:pPr>
        <w:pStyle w:val="Titre3"/>
        <w:numPr>
          <w:ilvl w:val="2"/>
          <w:numId w:val="6"/>
        </w:numPr>
        <w:rPr>
          <w:b w:val="0"/>
        </w:rPr>
      </w:pPr>
      <w:bookmarkStart w:id="44" w:name="_Toc517184298"/>
      <w:bookmarkStart w:id="45" w:name="_Toc124935339"/>
      <w:r>
        <w:rPr>
          <w:b w:val="0"/>
        </w:rPr>
        <w:t>Authorised use(s) of the META SPC 1</w:t>
      </w:r>
      <w:bookmarkEnd w:id="44"/>
      <w:bookmarkEnd w:id="45"/>
    </w:p>
    <w:p w14:paraId="434B5AE6" w14:textId="77777777" w:rsidR="00AC5340" w:rsidRDefault="00AC5340" w:rsidP="00AC5340">
      <w:pPr>
        <w:rPr>
          <w:lang w:val="de-DE"/>
        </w:rPr>
      </w:pPr>
    </w:p>
    <w:p w14:paraId="437EB57E" w14:textId="77777777" w:rsidR="00AC5340" w:rsidRDefault="00AC5340" w:rsidP="00AC5340">
      <w:pPr>
        <w:pStyle w:val="Titre4"/>
        <w:numPr>
          <w:ilvl w:val="3"/>
          <w:numId w:val="9"/>
        </w:numPr>
      </w:pPr>
      <w:bookmarkStart w:id="46" w:name="_Toc517184299"/>
      <w:bookmarkStart w:id="47" w:name="_Toc124935340"/>
      <w:bookmarkStart w:id="48" w:name="_Toc517184310"/>
      <w:bookmarkStart w:id="49" w:name="_Toc506911804"/>
      <w:bookmarkStart w:id="50" w:name="_Toc454870216"/>
      <w:bookmarkStart w:id="51" w:name="_Toc450741117"/>
      <w:bookmarkStart w:id="52" w:name="d0e1873"/>
      <w:r>
        <w:t>Use description</w:t>
      </w:r>
      <w:bookmarkEnd w:id="46"/>
      <w:bookmarkEnd w:id="47"/>
    </w:p>
    <w:p w14:paraId="6F057664" w14:textId="6AA888F5" w:rsidR="00AC5340" w:rsidRDefault="00AC5340" w:rsidP="00AC5340">
      <w:pPr>
        <w:pStyle w:val="Lgende"/>
        <w:spacing w:after="120"/>
        <w:rPr>
          <w:rFonts w:ascii="Verdana" w:hAnsi="Verdana"/>
          <w:b/>
          <w:bCs/>
          <w:szCs w:val="24"/>
          <w:lang w:eastAsia="en-GB"/>
        </w:rPr>
      </w:pPr>
      <w:r>
        <w:rPr>
          <w:rFonts w:ascii="Verdana" w:hAnsi="Verdana" w:cs="Verdana"/>
        </w:rPr>
        <w:t xml:space="preserve">Table </w:t>
      </w:r>
      <w:r>
        <w:rPr>
          <w:rFonts w:ascii="Verdana" w:hAnsi="Verdana" w:cs="Verdana"/>
        </w:rPr>
        <w:fldChar w:fldCharType="begin"/>
      </w:r>
      <w:r>
        <w:rPr>
          <w:rFonts w:ascii="Verdana" w:hAnsi="Verdana" w:cs="Verdana"/>
        </w:rPr>
        <w:instrText xml:space="preserve"> SEQ "Tableau" \* ARABIC </w:instrText>
      </w:r>
      <w:r>
        <w:rPr>
          <w:rFonts w:ascii="Verdana" w:hAnsi="Verdana" w:cs="Verdana"/>
        </w:rPr>
        <w:fldChar w:fldCharType="separate"/>
      </w:r>
      <w:r w:rsidR="00705B11">
        <w:rPr>
          <w:rFonts w:ascii="Verdana" w:hAnsi="Verdana" w:cs="Verdana"/>
          <w:noProof/>
        </w:rPr>
        <w:t>1</w:t>
      </w:r>
      <w:r>
        <w:rPr>
          <w:rFonts w:ascii="Verdana" w:hAnsi="Verdana" w:cs="Verdana"/>
        </w:rPr>
        <w:fldChar w:fldCharType="end"/>
      </w:r>
      <w:r>
        <w:rPr>
          <w:rFonts w:ascii="Verdana" w:hAnsi="Verdana"/>
        </w:rPr>
        <w:t>. Use # 1 – Green algae removal - surface wetting</w:t>
      </w:r>
    </w:p>
    <w:tbl>
      <w:tblPr>
        <w:tblW w:w="0" w:type="auto"/>
        <w:tblInd w:w="5" w:type="dxa"/>
        <w:tblLayout w:type="fixed"/>
        <w:tblCellMar>
          <w:left w:w="0" w:type="dxa"/>
          <w:right w:w="0" w:type="dxa"/>
        </w:tblCellMar>
        <w:tblLook w:val="04A0" w:firstRow="1" w:lastRow="0" w:firstColumn="1" w:lastColumn="0" w:noHBand="0" w:noVBand="1"/>
      </w:tblPr>
      <w:tblGrid>
        <w:gridCol w:w="2707"/>
        <w:gridCol w:w="6328"/>
      </w:tblGrid>
      <w:tr w:rsidR="00AC5340" w14:paraId="4A4F31B5" w14:textId="77777777" w:rsidTr="00CA3FF5">
        <w:tc>
          <w:tcPr>
            <w:tcW w:w="2707" w:type="dxa"/>
            <w:tcBorders>
              <w:top w:val="single" w:sz="4" w:space="0" w:color="000000"/>
              <w:left w:val="single" w:sz="4" w:space="0" w:color="000000"/>
              <w:bottom w:val="single" w:sz="4" w:space="0" w:color="000000"/>
              <w:right w:val="nil"/>
            </w:tcBorders>
            <w:hideMark/>
          </w:tcPr>
          <w:p w14:paraId="3F9BCF71" w14:textId="77777777" w:rsidR="00AC5340" w:rsidRDefault="00AC5340" w:rsidP="00CA3FF5">
            <w:pPr>
              <w:spacing w:line="254" w:lineRule="auto"/>
              <w:rPr>
                <w:b/>
              </w:rPr>
            </w:pPr>
            <w:r>
              <w:rPr>
                <w:b/>
                <w:bCs/>
                <w:szCs w:val="24"/>
                <w:lang w:eastAsia="en-GB"/>
              </w:rPr>
              <w:t>Product Type</w:t>
            </w:r>
          </w:p>
        </w:tc>
        <w:tc>
          <w:tcPr>
            <w:tcW w:w="6328" w:type="dxa"/>
            <w:tcBorders>
              <w:top w:val="single" w:sz="4" w:space="0" w:color="000000"/>
              <w:left w:val="single" w:sz="4" w:space="0" w:color="000000"/>
              <w:bottom w:val="single" w:sz="4" w:space="0" w:color="000000"/>
              <w:right w:val="single" w:sz="4" w:space="0" w:color="000000"/>
            </w:tcBorders>
          </w:tcPr>
          <w:p w14:paraId="5771F84B" w14:textId="0C460B91" w:rsidR="00AC5340" w:rsidRPr="000F54E1" w:rsidRDefault="000F54E1" w:rsidP="00CA3FF5">
            <w:pPr>
              <w:snapToGrid w:val="0"/>
              <w:spacing w:line="254" w:lineRule="auto"/>
            </w:pPr>
            <w:r w:rsidRPr="000F54E1">
              <w:t>Product Type 2 - Disinfectants and algaecides not intended for direct application to humans or animals</w:t>
            </w:r>
          </w:p>
        </w:tc>
      </w:tr>
      <w:tr w:rsidR="00AC5340" w:rsidRPr="008766C7" w14:paraId="71134E20" w14:textId="77777777" w:rsidTr="00CA3FF5">
        <w:tc>
          <w:tcPr>
            <w:tcW w:w="2707" w:type="dxa"/>
            <w:tcBorders>
              <w:top w:val="nil"/>
              <w:left w:val="single" w:sz="4" w:space="0" w:color="000000"/>
              <w:bottom w:val="single" w:sz="4" w:space="0" w:color="000000"/>
              <w:right w:val="nil"/>
            </w:tcBorders>
            <w:hideMark/>
          </w:tcPr>
          <w:p w14:paraId="5B32CC23" w14:textId="77777777" w:rsidR="00AC5340" w:rsidRDefault="00AC5340" w:rsidP="00CA3FF5">
            <w:pPr>
              <w:spacing w:line="254" w:lineRule="auto"/>
              <w:rPr>
                <w:b/>
              </w:rPr>
            </w:pPr>
            <w:r>
              <w:rPr>
                <w:b/>
                <w:bCs/>
                <w:szCs w:val="24"/>
                <w:lang w:eastAsia="en-GB"/>
              </w:rPr>
              <w:t>Where relevant, an exact description of the authorised use</w:t>
            </w:r>
          </w:p>
        </w:tc>
        <w:tc>
          <w:tcPr>
            <w:tcW w:w="6328" w:type="dxa"/>
            <w:tcBorders>
              <w:top w:val="nil"/>
              <w:left w:val="single" w:sz="4" w:space="0" w:color="000000"/>
              <w:bottom w:val="single" w:sz="4" w:space="0" w:color="000000"/>
              <w:right w:val="single" w:sz="4" w:space="0" w:color="000000"/>
            </w:tcBorders>
          </w:tcPr>
          <w:p w14:paraId="6C40B496" w14:textId="77777777" w:rsidR="00AC5340" w:rsidRDefault="000F54E1" w:rsidP="00CA3FF5">
            <w:pPr>
              <w:snapToGrid w:val="0"/>
              <w:spacing w:line="254" w:lineRule="auto"/>
            </w:pPr>
            <w:r>
              <w:t>Algaecide</w:t>
            </w:r>
          </w:p>
          <w:p w14:paraId="46CE3D52" w14:textId="4B2AA672" w:rsidR="004F52EB" w:rsidRDefault="004F52EB" w:rsidP="00017D05">
            <w:pPr>
              <w:snapToGrid w:val="0"/>
              <w:spacing w:line="254" w:lineRule="auto"/>
              <w:rPr>
                <w:b/>
              </w:rPr>
            </w:pPr>
            <w:r w:rsidRPr="000F54E1">
              <w:t xml:space="preserve">Removal of green surface contamination from hard </w:t>
            </w:r>
            <w:r>
              <w:t>porous surfaces</w:t>
            </w:r>
            <w:r w:rsidRPr="000F54E1">
              <w:t xml:space="preserve"> (such as pavements, patios or concrete), by surface wetting.</w:t>
            </w:r>
          </w:p>
        </w:tc>
      </w:tr>
      <w:tr w:rsidR="00AC5340" w:rsidRPr="008766C7" w14:paraId="161A868B" w14:textId="77777777" w:rsidTr="00CA3FF5">
        <w:tc>
          <w:tcPr>
            <w:tcW w:w="2707" w:type="dxa"/>
            <w:tcBorders>
              <w:top w:val="nil"/>
              <w:left w:val="single" w:sz="4" w:space="0" w:color="000000"/>
              <w:bottom w:val="single" w:sz="4" w:space="0" w:color="000000"/>
              <w:right w:val="nil"/>
            </w:tcBorders>
            <w:hideMark/>
          </w:tcPr>
          <w:p w14:paraId="0CA90B94" w14:textId="77777777" w:rsidR="00AC5340" w:rsidRDefault="00AC5340" w:rsidP="00CA3FF5">
            <w:pPr>
              <w:spacing w:line="254" w:lineRule="auto"/>
              <w:rPr>
                <w:b/>
              </w:rPr>
            </w:pPr>
            <w:r>
              <w:rPr>
                <w:b/>
                <w:bCs/>
                <w:szCs w:val="24"/>
                <w:lang w:eastAsia="en-GB"/>
              </w:rPr>
              <w:t>Target organism (including development stage)</w:t>
            </w:r>
          </w:p>
        </w:tc>
        <w:tc>
          <w:tcPr>
            <w:tcW w:w="6328" w:type="dxa"/>
            <w:tcBorders>
              <w:top w:val="nil"/>
              <w:left w:val="single" w:sz="4" w:space="0" w:color="000000"/>
              <w:bottom w:val="single" w:sz="4" w:space="0" w:color="000000"/>
              <w:right w:val="single" w:sz="4" w:space="0" w:color="000000"/>
            </w:tcBorders>
          </w:tcPr>
          <w:p w14:paraId="4C2DDA3F" w14:textId="49EC55C9" w:rsidR="00AC5340" w:rsidRDefault="000F54E1" w:rsidP="00CA3FF5">
            <w:pPr>
              <w:snapToGrid w:val="0"/>
              <w:spacing w:line="254" w:lineRule="auto"/>
              <w:rPr>
                <w:b/>
              </w:rPr>
            </w:pPr>
            <w:r w:rsidRPr="001F5238">
              <w:t>Green algae</w:t>
            </w:r>
            <w:r>
              <w:t xml:space="preserve"> </w:t>
            </w:r>
            <w:r>
              <w:rPr>
                <w:rFonts w:ascii="Arial" w:eastAsia="Calibri" w:hAnsi="Arial" w:cs="Arial"/>
                <w:lang w:eastAsia="sv-SE"/>
              </w:rPr>
              <w:t>(</w:t>
            </w:r>
            <w:r w:rsidRPr="009B2660">
              <w:rPr>
                <w:i/>
                <w:lang w:val="en-US"/>
              </w:rPr>
              <w:t>Chlorophyta spp.)</w:t>
            </w:r>
          </w:p>
        </w:tc>
      </w:tr>
      <w:tr w:rsidR="00AC5340" w14:paraId="2B7E05CC" w14:textId="77777777" w:rsidTr="00CA3FF5">
        <w:tc>
          <w:tcPr>
            <w:tcW w:w="2707" w:type="dxa"/>
            <w:tcBorders>
              <w:top w:val="nil"/>
              <w:left w:val="single" w:sz="4" w:space="0" w:color="000000"/>
              <w:bottom w:val="single" w:sz="4" w:space="0" w:color="000000"/>
              <w:right w:val="nil"/>
            </w:tcBorders>
            <w:hideMark/>
          </w:tcPr>
          <w:p w14:paraId="12A84C4E" w14:textId="77777777" w:rsidR="00AC5340" w:rsidRDefault="00AC5340" w:rsidP="00CA3FF5">
            <w:pPr>
              <w:spacing w:line="254" w:lineRule="auto"/>
              <w:rPr>
                <w:b/>
              </w:rPr>
            </w:pPr>
            <w:r>
              <w:rPr>
                <w:b/>
                <w:bCs/>
                <w:szCs w:val="24"/>
                <w:lang w:eastAsia="en-GB"/>
              </w:rPr>
              <w:t>Field of use</w:t>
            </w:r>
          </w:p>
        </w:tc>
        <w:tc>
          <w:tcPr>
            <w:tcW w:w="6328" w:type="dxa"/>
            <w:tcBorders>
              <w:top w:val="nil"/>
              <w:left w:val="single" w:sz="4" w:space="0" w:color="000000"/>
              <w:bottom w:val="single" w:sz="4" w:space="0" w:color="000000"/>
              <w:right w:val="single" w:sz="4" w:space="0" w:color="000000"/>
            </w:tcBorders>
          </w:tcPr>
          <w:p w14:paraId="3D555A40" w14:textId="3FC46AA8" w:rsidR="000F54E1" w:rsidRPr="000F54E1" w:rsidRDefault="000F54E1" w:rsidP="000F54E1">
            <w:pPr>
              <w:snapToGrid w:val="0"/>
              <w:spacing w:line="254" w:lineRule="auto"/>
            </w:pPr>
            <w:r w:rsidRPr="000F54E1">
              <w:t>Outdoor</w:t>
            </w:r>
          </w:p>
          <w:p w14:paraId="5D83FC97" w14:textId="144672A8" w:rsidR="00AC5340" w:rsidRDefault="00AC5340" w:rsidP="000F54E1">
            <w:pPr>
              <w:snapToGrid w:val="0"/>
              <w:spacing w:line="254" w:lineRule="auto"/>
              <w:rPr>
                <w:b/>
              </w:rPr>
            </w:pPr>
          </w:p>
        </w:tc>
      </w:tr>
      <w:tr w:rsidR="00AC5340" w14:paraId="5A00AAA4" w14:textId="77777777" w:rsidTr="00CA3FF5">
        <w:tc>
          <w:tcPr>
            <w:tcW w:w="2707" w:type="dxa"/>
            <w:tcBorders>
              <w:top w:val="nil"/>
              <w:left w:val="single" w:sz="4" w:space="0" w:color="000000"/>
              <w:bottom w:val="single" w:sz="4" w:space="0" w:color="000000"/>
              <w:right w:val="nil"/>
            </w:tcBorders>
            <w:hideMark/>
          </w:tcPr>
          <w:p w14:paraId="1CB12DE4" w14:textId="77777777" w:rsidR="00AC5340" w:rsidRDefault="00AC5340" w:rsidP="00CA3FF5">
            <w:pPr>
              <w:spacing w:line="254" w:lineRule="auto"/>
              <w:rPr>
                <w:b/>
              </w:rPr>
            </w:pPr>
            <w:r>
              <w:rPr>
                <w:b/>
                <w:bCs/>
                <w:szCs w:val="24"/>
                <w:lang w:eastAsia="en-GB"/>
              </w:rPr>
              <w:t>Application method(s)</w:t>
            </w:r>
          </w:p>
        </w:tc>
        <w:tc>
          <w:tcPr>
            <w:tcW w:w="6328" w:type="dxa"/>
            <w:tcBorders>
              <w:top w:val="nil"/>
              <w:left w:val="single" w:sz="4" w:space="0" w:color="000000"/>
              <w:bottom w:val="single" w:sz="4" w:space="0" w:color="000000"/>
              <w:right w:val="single" w:sz="4" w:space="0" w:color="000000"/>
            </w:tcBorders>
          </w:tcPr>
          <w:p w14:paraId="543A41F1" w14:textId="58739AFC" w:rsidR="00AC5340" w:rsidRDefault="000F54E1" w:rsidP="00CA3FF5">
            <w:pPr>
              <w:suppressAutoHyphens w:val="0"/>
              <w:snapToGrid w:val="0"/>
              <w:spacing w:line="260" w:lineRule="atLeast"/>
              <w:rPr>
                <w:rFonts w:cs="Times New Roman"/>
                <w:lang w:eastAsia="de-DE"/>
              </w:rPr>
            </w:pPr>
            <w:r w:rsidRPr="000F54E1">
              <w:rPr>
                <w:rFonts w:cs="Times New Roman"/>
                <w:lang w:eastAsia="de-DE"/>
              </w:rPr>
              <w:t>Full wetting of the treatment area by pouring or spraying.</w:t>
            </w:r>
          </w:p>
        </w:tc>
      </w:tr>
      <w:tr w:rsidR="00AC5340" w:rsidRPr="008766C7" w14:paraId="5E134DC6" w14:textId="77777777" w:rsidTr="00CA3FF5">
        <w:tc>
          <w:tcPr>
            <w:tcW w:w="2707" w:type="dxa"/>
            <w:tcBorders>
              <w:top w:val="nil"/>
              <w:left w:val="single" w:sz="4" w:space="0" w:color="000000"/>
              <w:bottom w:val="single" w:sz="4" w:space="0" w:color="000000"/>
              <w:right w:val="nil"/>
            </w:tcBorders>
            <w:hideMark/>
          </w:tcPr>
          <w:p w14:paraId="669F4B97" w14:textId="77777777" w:rsidR="00AC5340" w:rsidRDefault="00AC5340" w:rsidP="00CA3FF5">
            <w:pPr>
              <w:spacing w:line="254" w:lineRule="auto"/>
              <w:rPr>
                <w:b/>
              </w:rPr>
            </w:pPr>
            <w:r>
              <w:rPr>
                <w:b/>
                <w:bCs/>
                <w:szCs w:val="24"/>
                <w:lang w:eastAsia="en-GB"/>
              </w:rPr>
              <w:t>Application rate(s) and frequency</w:t>
            </w:r>
          </w:p>
        </w:tc>
        <w:tc>
          <w:tcPr>
            <w:tcW w:w="6328" w:type="dxa"/>
            <w:tcBorders>
              <w:top w:val="nil"/>
              <w:left w:val="single" w:sz="4" w:space="0" w:color="000000"/>
              <w:bottom w:val="single" w:sz="4" w:space="0" w:color="000000"/>
              <w:right w:val="single" w:sz="4" w:space="0" w:color="000000"/>
            </w:tcBorders>
          </w:tcPr>
          <w:p w14:paraId="54B83FD3" w14:textId="77777777" w:rsidR="00AC5340" w:rsidRDefault="000F54E1" w:rsidP="00CA3FF5">
            <w:pPr>
              <w:suppressAutoHyphens w:val="0"/>
              <w:snapToGrid w:val="0"/>
              <w:spacing w:line="260" w:lineRule="atLeast"/>
              <w:rPr>
                <w:rFonts w:cs="Times New Roman"/>
                <w:lang w:eastAsia="de-DE"/>
              </w:rPr>
            </w:pPr>
            <w:r>
              <w:rPr>
                <w:rFonts w:cs="Times New Roman"/>
                <w:lang w:eastAsia="de-DE"/>
              </w:rPr>
              <w:t>Ready to use product.</w:t>
            </w:r>
          </w:p>
          <w:p w14:paraId="0823BCEC" w14:textId="364BE2C2" w:rsidR="004F52EB" w:rsidRDefault="004F52EB" w:rsidP="00CA3FF5">
            <w:pPr>
              <w:suppressAutoHyphens w:val="0"/>
              <w:snapToGrid w:val="0"/>
              <w:spacing w:line="260" w:lineRule="atLeast"/>
              <w:rPr>
                <w:rFonts w:cs="Times New Roman"/>
                <w:lang w:eastAsia="de-DE"/>
              </w:rPr>
            </w:pPr>
            <w:r>
              <w:rPr>
                <w:rFonts w:cs="Times New Roman"/>
                <w:lang w:eastAsia="de-DE"/>
              </w:rPr>
              <w:t>Application rate: 3 L for 10 m²</w:t>
            </w:r>
          </w:p>
        </w:tc>
      </w:tr>
      <w:tr w:rsidR="00AC5340" w14:paraId="0179B3E4" w14:textId="77777777" w:rsidTr="00CA3FF5">
        <w:tc>
          <w:tcPr>
            <w:tcW w:w="2707" w:type="dxa"/>
            <w:tcBorders>
              <w:top w:val="nil"/>
              <w:left w:val="single" w:sz="4" w:space="0" w:color="000000"/>
              <w:bottom w:val="single" w:sz="4" w:space="0" w:color="000000"/>
              <w:right w:val="nil"/>
            </w:tcBorders>
            <w:hideMark/>
          </w:tcPr>
          <w:p w14:paraId="259B8CEF" w14:textId="77777777" w:rsidR="00AC5340" w:rsidRDefault="00AC5340" w:rsidP="00CA3FF5">
            <w:pPr>
              <w:spacing w:line="254" w:lineRule="auto"/>
              <w:rPr>
                <w:b/>
              </w:rPr>
            </w:pPr>
            <w:r>
              <w:rPr>
                <w:b/>
                <w:bCs/>
                <w:szCs w:val="24"/>
                <w:lang w:eastAsia="en-GB"/>
              </w:rPr>
              <w:t>Category(ies) of users</w:t>
            </w:r>
          </w:p>
        </w:tc>
        <w:tc>
          <w:tcPr>
            <w:tcW w:w="6328" w:type="dxa"/>
            <w:tcBorders>
              <w:top w:val="nil"/>
              <w:left w:val="single" w:sz="4" w:space="0" w:color="000000"/>
              <w:bottom w:val="single" w:sz="4" w:space="0" w:color="000000"/>
              <w:right w:val="single" w:sz="4" w:space="0" w:color="000000"/>
            </w:tcBorders>
          </w:tcPr>
          <w:p w14:paraId="51204B4E" w14:textId="77777777" w:rsidR="00AC5340" w:rsidRDefault="000F54E1" w:rsidP="00CA3FF5">
            <w:pPr>
              <w:snapToGrid w:val="0"/>
              <w:spacing w:line="254" w:lineRule="auto"/>
            </w:pPr>
            <w:r w:rsidRPr="000F54E1">
              <w:t xml:space="preserve">Non </w:t>
            </w:r>
            <w:r>
              <w:t xml:space="preserve">professional </w:t>
            </w:r>
          </w:p>
          <w:p w14:paraId="5B7A64CB" w14:textId="26708620" w:rsidR="000245C8" w:rsidRPr="000F54E1" w:rsidRDefault="000245C8" w:rsidP="00CA3FF5">
            <w:pPr>
              <w:snapToGrid w:val="0"/>
              <w:spacing w:line="254" w:lineRule="auto"/>
            </w:pPr>
            <w:r w:rsidRPr="000245C8">
              <w:rPr>
                <w:highlight w:val="lightGray"/>
              </w:rPr>
              <w:t>Professional</w:t>
            </w:r>
          </w:p>
        </w:tc>
      </w:tr>
      <w:tr w:rsidR="00AC5340" w:rsidRPr="00774901" w14:paraId="01CE6E35" w14:textId="77777777" w:rsidTr="00CA3FF5">
        <w:tc>
          <w:tcPr>
            <w:tcW w:w="2707" w:type="dxa"/>
            <w:tcBorders>
              <w:top w:val="nil"/>
              <w:left w:val="single" w:sz="4" w:space="0" w:color="000000"/>
              <w:bottom w:val="single" w:sz="4" w:space="0" w:color="000000"/>
              <w:right w:val="nil"/>
            </w:tcBorders>
            <w:hideMark/>
          </w:tcPr>
          <w:p w14:paraId="34F6D3C6" w14:textId="77777777" w:rsidR="00AC5340" w:rsidRDefault="00AC5340" w:rsidP="00CA3FF5">
            <w:pPr>
              <w:spacing w:line="254" w:lineRule="auto"/>
            </w:pPr>
            <w:r>
              <w:rPr>
                <w:b/>
                <w:bCs/>
                <w:szCs w:val="24"/>
                <w:lang w:eastAsia="en-GB"/>
              </w:rPr>
              <w:t>Pack sizes and packaging material</w:t>
            </w:r>
          </w:p>
        </w:tc>
        <w:tc>
          <w:tcPr>
            <w:tcW w:w="6328" w:type="dxa"/>
            <w:tcBorders>
              <w:top w:val="nil"/>
              <w:left w:val="single" w:sz="4" w:space="0" w:color="000000"/>
              <w:bottom w:val="single" w:sz="4" w:space="0" w:color="000000"/>
              <w:right w:val="single" w:sz="4" w:space="0" w:color="000000"/>
            </w:tcBorders>
          </w:tcPr>
          <w:p w14:paraId="6C33A58A" w14:textId="77777777" w:rsidR="00E137E4" w:rsidRPr="00E933F5" w:rsidRDefault="00E137E4" w:rsidP="00E137E4">
            <w:r w:rsidRPr="00E933F5">
              <w:t>Packaging material:</w:t>
            </w:r>
          </w:p>
          <w:p w14:paraId="146280EB" w14:textId="37A3733C" w:rsidR="00E137E4" w:rsidRPr="00063E56" w:rsidRDefault="00E137E4" w:rsidP="00E137E4">
            <w:r w:rsidRPr="00063E56">
              <w:t>(r)</w:t>
            </w:r>
            <w:r w:rsidR="00FC477D" w:rsidRPr="00063E56">
              <w:t>*</w:t>
            </w:r>
            <w:r w:rsidR="00AC33A7">
              <w:t>P</w:t>
            </w:r>
            <w:r w:rsidRPr="00063E56">
              <w:t>ET or (r)</w:t>
            </w:r>
            <w:r w:rsidR="00AC33A7">
              <w:t>*</w:t>
            </w:r>
            <w:r w:rsidRPr="00063E56">
              <w:t>HDPE bottle</w:t>
            </w:r>
            <w:r w:rsidR="007B214E" w:rsidRPr="00063E56">
              <w:t xml:space="preserve"> </w:t>
            </w:r>
            <w:r w:rsidRPr="00063E56">
              <w:t>with (r)HDPE or (r)LDPE press or screw cap</w:t>
            </w:r>
          </w:p>
          <w:p w14:paraId="526715A8" w14:textId="77777777" w:rsidR="00E137E4" w:rsidRPr="00E933F5" w:rsidRDefault="00E137E4" w:rsidP="00E137E4">
            <w:pPr>
              <w:rPr>
                <w:lang w:val="fr-FR"/>
              </w:rPr>
            </w:pPr>
            <w:r w:rsidRPr="00E933F5">
              <w:rPr>
                <w:lang w:val="fr-FR"/>
              </w:rPr>
              <w:t>Pack sizes:</w:t>
            </w:r>
          </w:p>
          <w:p w14:paraId="724C1AA6" w14:textId="6544E2F1" w:rsidR="00415DEF" w:rsidRPr="00063E56" w:rsidRDefault="00E137E4" w:rsidP="00E137E4">
            <w:pPr>
              <w:spacing w:line="254" w:lineRule="auto"/>
              <w:rPr>
                <w:lang w:val="fr-FR"/>
              </w:rPr>
            </w:pPr>
            <w:r w:rsidRPr="00063E56">
              <w:rPr>
                <w:lang w:val="fr-FR"/>
              </w:rPr>
              <w:t>500 ml - 750 ml - 1 litre - 1.5 litre - 3 litre - 4 litre - 5 litre</w:t>
            </w:r>
            <w:r w:rsidR="007B214E" w:rsidRPr="00063E56">
              <w:rPr>
                <w:lang w:val="fr-FR"/>
              </w:rPr>
              <w:t xml:space="preserve"> – </w:t>
            </w:r>
          </w:p>
          <w:p w14:paraId="68F53538" w14:textId="0C711200" w:rsidR="00530A10" w:rsidRDefault="00530A10" w:rsidP="0010254F">
            <w:pPr>
              <w:spacing w:line="254" w:lineRule="auto"/>
              <w:rPr>
                <w:highlight w:val="lightGray"/>
                <w:lang w:val="en-US"/>
              </w:rPr>
            </w:pPr>
            <w:r w:rsidRPr="00063E56">
              <w:rPr>
                <w:highlight w:val="lightGray"/>
                <w:lang w:val="en-US"/>
              </w:rPr>
              <w:lastRenderedPageBreak/>
              <w:t xml:space="preserve">Only for professionals users : </w:t>
            </w:r>
          </w:p>
          <w:p w14:paraId="68CC421E" w14:textId="70016A43" w:rsidR="00095331" w:rsidRPr="00AD7C03" w:rsidRDefault="00095331" w:rsidP="00AD7C03">
            <w:r w:rsidRPr="00095331">
              <w:rPr>
                <w:highlight w:val="lightGray"/>
              </w:rPr>
              <w:t>5L in (r)*PET or (r)*HDPE bottle</w:t>
            </w:r>
            <w:r w:rsidR="00AD7C03">
              <w:rPr>
                <w:highlight w:val="lightGray"/>
              </w:rPr>
              <w:t xml:space="preserve"> </w:t>
            </w:r>
            <w:r w:rsidR="00AD7C03" w:rsidRPr="00AD7C03">
              <w:rPr>
                <w:highlight w:val="lightGray"/>
              </w:rPr>
              <w:t>with (r)HDPE or (r)LDPE press or screw cap</w:t>
            </w:r>
          </w:p>
          <w:p w14:paraId="7B807B95" w14:textId="5FEA5459" w:rsidR="0010254F" w:rsidRPr="00063E56" w:rsidRDefault="0010254F" w:rsidP="0010254F">
            <w:pPr>
              <w:spacing w:line="254" w:lineRule="auto"/>
              <w:rPr>
                <w:highlight w:val="lightGray"/>
              </w:rPr>
            </w:pPr>
            <w:r w:rsidRPr="00063E56">
              <w:rPr>
                <w:highlight w:val="lightGray"/>
                <w:lang w:val="en-US"/>
              </w:rPr>
              <w:t>Jerrycan 25 litre in</w:t>
            </w:r>
            <w:r w:rsidRPr="00063E56">
              <w:rPr>
                <w:highlight w:val="lightGray"/>
              </w:rPr>
              <w:t xml:space="preserve"> (r)</w:t>
            </w:r>
            <w:r w:rsidR="00C41152">
              <w:rPr>
                <w:highlight w:val="lightGray"/>
              </w:rPr>
              <w:t>*</w:t>
            </w:r>
            <w:r w:rsidRPr="00063E56">
              <w:rPr>
                <w:highlight w:val="lightGray"/>
              </w:rPr>
              <w:t>HDPE</w:t>
            </w:r>
          </w:p>
          <w:p w14:paraId="564A60F9" w14:textId="6CF44E1B" w:rsidR="00AC33A7" w:rsidRDefault="0010254F" w:rsidP="0010254F">
            <w:pPr>
              <w:spacing w:line="254" w:lineRule="auto"/>
            </w:pPr>
            <w:r w:rsidRPr="00063E56">
              <w:rPr>
                <w:highlight w:val="lightGray"/>
              </w:rPr>
              <w:t>IBC container 1000L in (r)</w:t>
            </w:r>
            <w:r w:rsidR="00C41152">
              <w:rPr>
                <w:highlight w:val="lightGray"/>
              </w:rPr>
              <w:t>*</w:t>
            </w:r>
            <w:r w:rsidRPr="00063E56">
              <w:rPr>
                <w:highlight w:val="lightGray"/>
              </w:rPr>
              <w:t>HDPE</w:t>
            </w:r>
          </w:p>
          <w:p w14:paraId="7C271145" w14:textId="31F066B4" w:rsidR="0010254F" w:rsidRPr="00C70D51" w:rsidRDefault="00063E56" w:rsidP="00E137E4">
            <w:pPr>
              <w:spacing w:line="254" w:lineRule="auto"/>
              <w:rPr>
                <w:lang w:val="en-US"/>
              </w:rPr>
            </w:pPr>
            <w:r w:rsidRPr="00063E56">
              <w:rPr>
                <w:lang w:val="en-US"/>
              </w:rPr>
              <w:t>(r)</w:t>
            </w:r>
            <w:r w:rsidR="00C41152">
              <w:rPr>
                <w:lang w:val="en-US"/>
              </w:rPr>
              <w:t>*</w:t>
            </w:r>
            <w:r w:rsidRPr="00063E56">
              <w:rPr>
                <w:lang w:val="en-US"/>
              </w:rPr>
              <w:t xml:space="preserve"> : </w:t>
            </w:r>
            <w:r w:rsidR="00FC477D" w:rsidRPr="00AC33A7">
              <w:rPr>
                <w:lang w:val="en-US"/>
              </w:rPr>
              <w:t>recycled</w:t>
            </w:r>
            <w:r w:rsidRPr="00AC33A7">
              <w:rPr>
                <w:lang w:val="en-US"/>
              </w:rPr>
              <w:t xml:space="preserve"> or not</w:t>
            </w:r>
          </w:p>
        </w:tc>
      </w:tr>
    </w:tbl>
    <w:p w14:paraId="676692EF" w14:textId="77777777" w:rsidR="00AC5340" w:rsidRDefault="00AC5340" w:rsidP="00AC5340">
      <w:pPr>
        <w:pStyle w:val="Titre5"/>
        <w:numPr>
          <w:ilvl w:val="4"/>
          <w:numId w:val="9"/>
        </w:numPr>
        <w:spacing w:before="255" w:after="80"/>
        <w:rPr>
          <w:rFonts w:cs="Times"/>
          <w:bCs/>
          <w:szCs w:val="29"/>
        </w:rPr>
      </w:pPr>
      <w:bookmarkStart w:id="53" w:name="_Toc517184300"/>
      <w:r>
        <w:lastRenderedPageBreak/>
        <w:t>Use-specific instructions for use</w:t>
      </w:r>
      <w:bookmarkEnd w:id="53"/>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AC5340" w14:paraId="118A2B13" w14:textId="77777777" w:rsidTr="00CA3FF5">
        <w:tc>
          <w:tcPr>
            <w:tcW w:w="9036" w:type="dxa"/>
            <w:tcBorders>
              <w:top w:val="single" w:sz="4" w:space="0" w:color="000000"/>
              <w:left w:val="single" w:sz="4" w:space="0" w:color="000000"/>
              <w:bottom w:val="single" w:sz="4" w:space="0" w:color="000000"/>
              <w:right w:val="single" w:sz="4" w:space="0" w:color="000000"/>
            </w:tcBorders>
          </w:tcPr>
          <w:p w14:paraId="651FD70E" w14:textId="77777777" w:rsidR="00AC5340" w:rsidRDefault="00AC5340" w:rsidP="00AC5340">
            <w:pPr>
              <w:widowControl w:val="0"/>
              <w:numPr>
                <w:ilvl w:val="0"/>
                <w:numId w:val="7"/>
              </w:numPr>
              <w:suppressAutoHyphens w:val="0"/>
              <w:autoSpaceDE w:val="0"/>
              <w:snapToGrid w:val="0"/>
              <w:spacing w:before="80" w:line="260" w:lineRule="atLeast"/>
              <w:ind w:left="386"/>
              <w:contextualSpacing/>
              <w:jc w:val="both"/>
              <w:rPr>
                <w:rFonts w:eastAsia="Calibri" w:cs="Times"/>
                <w:bCs/>
                <w:sz w:val="22"/>
                <w:szCs w:val="24"/>
                <w:lang w:val="sv-SE" w:eastAsia="sv-SE"/>
              </w:rPr>
            </w:pPr>
          </w:p>
        </w:tc>
      </w:tr>
    </w:tbl>
    <w:p w14:paraId="7CA33C75" w14:textId="77777777" w:rsidR="00AC5340" w:rsidRDefault="00AC5340" w:rsidP="00AC5340">
      <w:pPr>
        <w:pStyle w:val="Titre5"/>
        <w:numPr>
          <w:ilvl w:val="4"/>
          <w:numId w:val="9"/>
        </w:numPr>
        <w:spacing w:before="255" w:after="80"/>
        <w:rPr>
          <w:rFonts w:cs="Times"/>
          <w:bCs/>
          <w:szCs w:val="29"/>
        </w:rPr>
      </w:pPr>
      <w:bookmarkStart w:id="54" w:name="_Toc517184301"/>
      <w:r>
        <w:t>Use-specific risk mitigation measures</w:t>
      </w:r>
      <w:bookmarkEnd w:id="54"/>
      <w:r>
        <w:t xml:space="preserve"> </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AC5340" w14:paraId="220D8842" w14:textId="77777777" w:rsidTr="00CA3FF5">
        <w:tc>
          <w:tcPr>
            <w:tcW w:w="9036" w:type="dxa"/>
            <w:tcBorders>
              <w:top w:val="single" w:sz="4" w:space="0" w:color="000000"/>
              <w:left w:val="single" w:sz="4" w:space="0" w:color="000000"/>
              <w:bottom w:val="single" w:sz="4" w:space="0" w:color="000000"/>
              <w:right w:val="single" w:sz="4" w:space="0" w:color="000000"/>
            </w:tcBorders>
          </w:tcPr>
          <w:p w14:paraId="1D535C6D" w14:textId="250525D8" w:rsidR="00AC5340" w:rsidRDefault="00A044E2" w:rsidP="00CA3FF5">
            <w:pPr>
              <w:widowControl w:val="0"/>
              <w:autoSpaceDE w:val="0"/>
              <w:snapToGrid w:val="0"/>
              <w:spacing w:before="80" w:line="254" w:lineRule="auto"/>
              <w:rPr>
                <w:rFonts w:cs="Times"/>
                <w:bCs/>
                <w:szCs w:val="29"/>
              </w:rPr>
            </w:pPr>
            <w:r>
              <w:rPr>
                <w:rFonts w:cs="Times"/>
                <w:bCs/>
                <w:szCs w:val="29"/>
              </w:rPr>
              <w:t>-</w:t>
            </w:r>
          </w:p>
        </w:tc>
      </w:tr>
    </w:tbl>
    <w:p w14:paraId="7C310A77" w14:textId="77777777" w:rsidR="00AC5340" w:rsidRDefault="00AC5340" w:rsidP="00AC5340">
      <w:pPr>
        <w:pStyle w:val="Titre5"/>
        <w:numPr>
          <w:ilvl w:val="4"/>
          <w:numId w:val="9"/>
        </w:numPr>
        <w:spacing w:before="255" w:after="80"/>
        <w:rPr>
          <w:rFonts w:cs="Times"/>
          <w:bCs/>
          <w:szCs w:val="29"/>
        </w:rPr>
      </w:pPr>
      <w:bookmarkStart w:id="55" w:name="_Toc517184302"/>
      <w:r>
        <w:t>Where specific to the use, the particulars of likely direct or indirect effects, first aid instructions and emergency measures to protect the environment</w:t>
      </w:r>
      <w:bookmarkEnd w:id="55"/>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AC5340" w:rsidRPr="008766C7" w14:paraId="32E090F5" w14:textId="77777777" w:rsidTr="00CA3FF5">
        <w:tc>
          <w:tcPr>
            <w:tcW w:w="9036" w:type="dxa"/>
            <w:tcBorders>
              <w:top w:val="single" w:sz="4" w:space="0" w:color="000000"/>
              <w:left w:val="single" w:sz="4" w:space="0" w:color="000000"/>
              <w:bottom w:val="single" w:sz="4" w:space="0" w:color="000000"/>
              <w:right w:val="single" w:sz="4" w:space="0" w:color="000000"/>
            </w:tcBorders>
          </w:tcPr>
          <w:p w14:paraId="006B63CE" w14:textId="54268C2F" w:rsidR="00AC5340" w:rsidRDefault="00292EF2" w:rsidP="00CA3FF5">
            <w:pPr>
              <w:widowControl w:val="0"/>
              <w:autoSpaceDE w:val="0"/>
              <w:snapToGrid w:val="0"/>
              <w:spacing w:before="80" w:line="254" w:lineRule="auto"/>
              <w:rPr>
                <w:rFonts w:cs="Times"/>
                <w:bCs/>
                <w:szCs w:val="29"/>
              </w:rPr>
            </w:pPr>
            <w:r>
              <w:rPr>
                <w:rFonts w:cs="Times"/>
                <w:bCs/>
                <w:szCs w:val="29"/>
              </w:rPr>
              <w:t>-</w:t>
            </w:r>
          </w:p>
        </w:tc>
      </w:tr>
    </w:tbl>
    <w:p w14:paraId="6C25C68B" w14:textId="77777777" w:rsidR="00AC5340" w:rsidRDefault="00AC5340" w:rsidP="00AC5340">
      <w:pPr>
        <w:pStyle w:val="Titre5"/>
        <w:numPr>
          <w:ilvl w:val="4"/>
          <w:numId w:val="9"/>
        </w:numPr>
        <w:spacing w:before="255" w:after="80"/>
        <w:rPr>
          <w:rFonts w:cs="Times"/>
          <w:bCs/>
          <w:szCs w:val="29"/>
        </w:rPr>
      </w:pPr>
      <w:bookmarkStart w:id="56" w:name="_Toc517184303"/>
      <w:r>
        <w:t>Where specific to the use, the instructions for safe disposal of the product and its packaging</w:t>
      </w:r>
      <w:bookmarkEnd w:id="56"/>
      <w:r>
        <w:t xml:space="preserve"> </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AC5340" w:rsidRPr="008766C7" w14:paraId="7EE79B1A" w14:textId="77777777" w:rsidTr="00CA3FF5">
        <w:tc>
          <w:tcPr>
            <w:tcW w:w="9036" w:type="dxa"/>
            <w:tcBorders>
              <w:top w:val="single" w:sz="4" w:space="0" w:color="000000"/>
              <w:left w:val="single" w:sz="4" w:space="0" w:color="000000"/>
              <w:bottom w:val="single" w:sz="4" w:space="0" w:color="000000"/>
              <w:right w:val="single" w:sz="4" w:space="0" w:color="000000"/>
            </w:tcBorders>
          </w:tcPr>
          <w:p w14:paraId="003EA90A" w14:textId="7C89C0CC" w:rsidR="00AC5340" w:rsidRDefault="00292EF2" w:rsidP="00CA3FF5">
            <w:pPr>
              <w:widowControl w:val="0"/>
              <w:autoSpaceDE w:val="0"/>
              <w:snapToGrid w:val="0"/>
              <w:spacing w:before="80" w:line="254" w:lineRule="auto"/>
              <w:rPr>
                <w:rFonts w:cs="Times"/>
                <w:bCs/>
                <w:szCs w:val="29"/>
              </w:rPr>
            </w:pPr>
            <w:r>
              <w:rPr>
                <w:rFonts w:cs="Times"/>
                <w:bCs/>
                <w:szCs w:val="29"/>
              </w:rPr>
              <w:t>-</w:t>
            </w:r>
          </w:p>
        </w:tc>
      </w:tr>
    </w:tbl>
    <w:p w14:paraId="163636AD" w14:textId="77777777" w:rsidR="00AC5340" w:rsidRDefault="00AC5340" w:rsidP="00AC5340">
      <w:pPr>
        <w:pStyle w:val="Titre5"/>
        <w:numPr>
          <w:ilvl w:val="4"/>
          <w:numId w:val="9"/>
        </w:numPr>
        <w:spacing w:before="255" w:after="80"/>
        <w:rPr>
          <w:rFonts w:cs="Times"/>
          <w:bCs/>
          <w:szCs w:val="29"/>
        </w:rPr>
      </w:pPr>
      <w:bookmarkStart w:id="57" w:name="_Toc517184304"/>
      <w:r>
        <w:t>Where specific to the use, the conditions of storage and shelf-life of the product under normal conditions of storage</w:t>
      </w:r>
      <w:bookmarkEnd w:id="57"/>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AC5340" w:rsidRPr="008766C7" w14:paraId="74B1836D" w14:textId="77777777" w:rsidTr="00CA3FF5">
        <w:tc>
          <w:tcPr>
            <w:tcW w:w="9036" w:type="dxa"/>
            <w:tcBorders>
              <w:top w:val="single" w:sz="4" w:space="0" w:color="000000"/>
              <w:left w:val="single" w:sz="4" w:space="0" w:color="000000"/>
              <w:bottom w:val="single" w:sz="4" w:space="0" w:color="000000"/>
              <w:right w:val="single" w:sz="4" w:space="0" w:color="000000"/>
            </w:tcBorders>
          </w:tcPr>
          <w:p w14:paraId="38DC40DF" w14:textId="1B7FAB87" w:rsidR="00AC5340" w:rsidRDefault="00292EF2" w:rsidP="00CA3FF5">
            <w:pPr>
              <w:widowControl w:val="0"/>
              <w:autoSpaceDE w:val="0"/>
              <w:snapToGrid w:val="0"/>
              <w:spacing w:before="80" w:line="254" w:lineRule="auto"/>
              <w:rPr>
                <w:rFonts w:cs="Times"/>
                <w:bCs/>
                <w:szCs w:val="29"/>
              </w:rPr>
            </w:pPr>
            <w:r>
              <w:rPr>
                <w:rFonts w:cs="Times"/>
                <w:bCs/>
                <w:szCs w:val="29"/>
              </w:rPr>
              <w:t>-</w:t>
            </w:r>
          </w:p>
        </w:tc>
      </w:tr>
    </w:tbl>
    <w:p w14:paraId="64FAA0CC" w14:textId="77777777" w:rsidR="008978B1" w:rsidRPr="00BB61E3" w:rsidRDefault="008978B1" w:rsidP="00420FA6"/>
    <w:p w14:paraId="076EA2BC" w14:textId="33A1E5D3" w:rsidR="00AC5340" w:rsidRDefault="00AC5340" w:rsidP="00AC5340">
      <w:pPr>
        <w:pStyle w:val="Titre3"/>
        <w:numPr>
          <w:ilvl w:val="2"/>
          <w:numId w:val="6"/>
        </w:numPr>
      </w:pPr>
      <w:bookmarkStart w:id="58" w:name="_Toc124935341"/>
      <w:r>
        <w:rPr>
          <w:b w:val="0"/>
        </w:rPr>
        <w:t>General directions for use of the meta SPC 1</w:t>
      </w:r>
      <w:bookmarkEnd w:id="48"/>
      <w:bookmarkEnd w:id="49"/>
      <w:bookmarkEnd w:id="50"/>
      <w:bookmarkEnd w:id="51"/>
      <w:bookmarkEnd w:id="58"/>
    </w:p>
    <w:p w14:paraId="3A65AEAF" w14:textId="77777777" w:rsidR="00AC5340" w:rsidRDefault="00AC5340" w:rsidP="00AC5340">
      <w:pPr>
        <w:pStyle w:val="Titre4"/>
        <w:numPr>
          <w:ilvl w:val="3"/>
          <w:numId w:val="6"/>
        </w:numPr>
      </w:pPr>
      <w:bookmarkStart w:id="59" w:name="_Toc517184311"/>
      <w:bookmarkStart w:id="60" w:name="_Toc506911805"/>
      <w:bookmarkStart w:id="61" w:name="_Toc454870217"/>
      <w:bookmarkStart w:id="62" w:name="_Toc450741118"/>
      <w:bookmarkStart w:id="63" w:name="_Toc124935342"/>
      <w:bookmarkEnd w:id="52"/>
      <w:r>
        <w:t>Instructions for use</w:t>
      </w:r>
      <w:bookmarkEnd w:id="59"/>
      <w:bookmarkEnd w:id="60"/>
      <w:bookmarkEnd w:id="61"/>
      <w:bookmarkEnd w:id="62"/>
      <w:bookmarkEnd w:id="63"/>
    </w:p>
    <w:tbl>
      <w:tblPr>
        <w:tblW w:w="0" w:type="auto"/>
        <w:tblInd w:w="45" w:type="dxa"/>
        <w:tblLayout w:type="fixed"/>
        <w:tblCellMar>
          <w:left w:w="0" w:type="dxa"/>
          <w:right w:w="0" w:type="dxa"/>
        </w:tblCellMar>
        <w:tblLook w:val="04A0" w:firstRow="1" w:lastRow="0" w:firstColumn="1" w:lastColumn="0" w:noHBand="0" w:noVBand="1"/>
      </w:tblPr>
      <w:tblGrid>
        <w:gridCol w:w="9026"/>
      </w:tblGrid>
      <w:tr w:rsidR="00AC5340" w14:paraId="01DF5F85" w14:textId="77777777" w:rsidTr="00CA3FF5">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B5D5282" w14:textId="4601C1F0" w:rsidR="00A87C0A" w:rsidRDefault="00F26612" w:rsidP="00BB61E3">
            <w:pPr>
              <w:pStyle w:val="Paragraphedeliste"/>
              <w:keepNext/>
              <w:widowControl w:val="0"/>
              <w:numPr>
                <w:ilvl w:val="0"/>
                <w:numId w:val="7"/>
              </w:numPr>
              <w:suppressAutoHyphens w:val="0"/>
              <w:autoSpaceDE w:val="0"/>
              <w:spacing w:after="120" w:line="260" w:lineRule="atLeast"/>
              <w:contextualSpacing/>
              <w:rPr>
                <w:bCs/>
                <w:iCs/>
              </w:rPr>
            </w:pPr>
            <w:r w:rsidRPr="00F26612">
              <w:rPr>
                <w:bCs/>
                <w:iCs/>
              </w:rPr>
              <w:t>Comply with the instructions for use</w:t>
            </w:r>
            <w:r w:rsidR="00A87C0A">
              <w:rPr>
                <w:bCs/>
                <w:iCs/>
              </w:rPr>
              <w:t>.</w:t>
            </w:r>
          </w:p>
          <w:p w14:paraId="1B21AB08" w14:textId="77777777" w:rsidR="00A87C0A" w:rsidRPr="00A87C0A" w:rsidRDefault="00BB61E3" w:rsidP="00BB61E3">
            <w:pPr>
              <w:pStyle w:val="Paragraphedeliste"/>
              <w:keepNext/>
              <w:widowControl w:val="0"/>
              <w:numPr>
                <w:ilvl w:val="0"/>
                <w:numId w:val="7"/>
              </w:numPr>
              <w:suppressAutoHyphens w:val="0"/>
              <w:autoSpaceDE w:val="0"/>
              <w:spacing w:after="120" w:line="260" w:lineRule="atLeast"/>
              <w:contextualSpacing/>
              <w:rPr>
                <w:bCs/>
                <w:iCs/>
              </w:rPr>
            </w:pPr>
            <w:r w:rsidRPr="001F5238">
              <w:t xml:space="preserve">Apply the product to a visibly dry surface. </w:t>
            </w:r>
          </w:p>
          <w:p w14:paraId="30BCDC98" w14:textId="77777777" w:rsidR="00C13A14" w:rsidRPr="00C13A14" w:rsidRDefault="00A87C0A" w:rsidP="00C13A14">
            <w:pPr>
              <w:pStyle w:val="Paragraphedeliste"/>
              <w:numPr>
                <w:ilvl w:val="0"/>
                <w:numId w:val="7"/>
              </w:numPr>
            </w:pPr>
            <w:r w:rsidRPr="00C13A14">
              <w:rPr>
                <w:bCs/>
                <w:iCs/>
              </w:rPr>
              <w:t>Do not treat in rainy weather or on frozen surfaces.</w:t>
            </w:r>
          </w:p>
          <w:p w14:paraId="74D8D3A8" w14:textId="09D5077C" w:rsidR="00A87C0A" w:rsidRDefault="00A87C0A" w:rsidP="00A87C0A">
            <w:pPr>
              <w:pStyle w:val="Paragraphedeliste"/>
              <w:numPr>
                <w:ilvl w:val="0"/>
                <w:numId w:val="7"/>
              </w:numPr>
            </w:pPr>
            <w:r w:rsidRPr="00A87C0A">
              <w:t>Do not clean the surface after treatment.</w:t>
            </w:r>
          </w:p>
          <w:p w14:paraId="47DD9A9B" w14:textId="77777777" w:rsidR="00450385" w:rsidRDefault="00A87C0A" w:rsidP="00450385">
            <w:pPr>
              <w:pStyle w:val="Paragraphedeliste"/>
              <w:numPr>
                <w:ilvl w:val="0"/>
                <w:numId w:val="7"/>
              </w:numPr>
            </w:pPr>
            <w:r w:rsidRPr="00A87C0A">
              <w:t>Allow the product to take effect for at least several days.</w:t>
            </w:r>
          </w:p>
          <w:p w14:paraId="41118EF1" w14:textId="77777777" w:rsidR="00C13A14" w:rsidRDefault="00A87C0A" w:rsidP="00C13A14">
            <w:pPr>
              <w:pStyle w:val="Paragraphedeliste"/>
              <w:numPr>
                <w:ilvl w:val="0"/>
                <w:numId w:val="7"/>
              </w:numPr>
            </w:pPr>
            <w:r w:rsidRPr="00A87C0A">
              <w:t xml:space="preserve">The efficacy is observed up to </w:t>
            </w:r>
            <w:r>
              <w:t>four</w:t>
            </w:r>
            <w:r w:rsidRPr="00A87C0A">
              <w:t xml:space="preserve"> months.</w:t>
            </w:r>
            <w:r>
              <w:t xml:space="preserve"> </w:t>
            </w:r>
            <w:r w:rsidRPr="00A87C0A">
              <w:t>In case of re-infestation, renew the application</w:t>
            </w:r>
            <w:r>
              <w:t>.</w:t>
            </w:r>
          </w:p>
          <w:p w14:paraId="69EB45BD" w14:textId="1B462CFA" w:rsidR="00AC5340" w:rsidRDefault="000F54E1" w:rsidP="000F54E1">
            <w:pPr>
              <w:pStyle w:val="Paragraphedeliste"/>
              <w:keepNext/>
              <w:widowControl w:val="0"/>
              <w:numPr>
                <w:ilvl w:val="0"/>
                <w:numId w:val="7"/>
              </w:numPr>
              <w:suppressAutoHyphens w:val="0"/>
              <w:autoSpaceDE w:val="0"/>
              <w:spacing w:after="120" w:line="260" w:lineRule="atLeast"/>
              <w:contextualSpacing/>
              <w:rPr>
                <w:bCs/>
                <w:iCs/>
              </w:rPr>
            </w:pPr>
            <w:r w:rsidRPr="000F54E1">
              <w:rPr>
                <w:bCs/>
                <w:iCs/>
              </w:rPr>
              <w:t>The users should inform if the treatment is ineffective and report straightforward to the registration holder.</w:t>
            </w:r>
          </w:p>
        </w:tc>
      </w:tr>
    </w:tbl>
    <w:p w14:paraId="71602E75" w14:textId="77777777" w:rsidR="00AC5340" w:rsidRDefault="00AC5340" w:rsidP="00AC5340">
      <w:pPr>
        <w:pStyle w:val="Titre4"/>
        <w:numPr>
          <w:ilvl w:val="3"/>
          <w:numId w:val="6"/>
        </w:numPr>
      </w:pPr>
      <w:bookmarkStart w:id="64" w:name="_Toc517184312"/>
      <w:bookmarkStart w:id="65" w:name="_Toc124935343"/>
      <w:r>
        <w:t>Risk mitigation measures</w:t>
      </w:r>
      <w:bookmarkEnd w:id="64"/>
      <w:bookmarkEnd w:id="65"/>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AC5340" w14:paraId="516BC229" w14:textId="77777777" w:rsidTr="00CA3FF5">
        <w:tc>
          <w:tcPr>
            <w:tcW w:w="9036" w:type="dxa"/>
            <w:tcBorders>
              <w:top w:val="single" w:sz="4" w:space="0" w:color="000000"/>
              <w:left w:val="single" w:sz="4" w:space="0" w:color="000000"/>
              <w:bottom w:val="single" w:sz="4" w:space="0" w:color="000000"/>
              <w:right w:val="single" w:sz="4" w:space="0" w:color="000000"/>
            </w:tcBorders>
          </w:tcPr>
          <w:p w14:paraId="11E320BE" w14:textId="633EFEE9" w:rsidR="00AC5340" w:rsidRDefault="00C13A14" w:rsidP="00CA3FF5">
            <w:pPr>
              <w:spacing w:line="256" w:lineRule="auto"/>
              <w:jc w:val="both"/>
            </w:pPr>
            <w:r>
              <w:t>-</w:t>
            </w:r>
          </w:p>
        </w:tc>
      </w:tr>
    </w:tbl>
    <w:p w14:paraId="2E046E05" w14:textId="77777777" w:rsidR="00AC5340" w:rsidRDefault="00AC5340" w:rsidP="00AC5340">
      <w:pPr>
        <w:pStyle w:val="Titre4"/>
        <w:numPr>
          <w:ilvl w:val="3"/>
          <w:numId w:val="6"/>
        </w:numPr>
      </w:pPr>
      <w:bookmarkStart w:id="66" w:name="_Toc517184313"/>
      <w:bookmarkStart w:id="67" w:name="_Toc124935344"/>
      <w:r>
        <w:lastRenderedPageBreak/>
        <w:t>Particulars of likely direct or indirect effects, first aid instructions and emergency measures to protect the environment</w:t>
      </w:r>
      <w:bookmarkEnd w:id="66"/>
      <w:bookmarkEnd w:id="67"/>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AC5340" w:rsidRPr="0099074C" w14:paraId="6B68FE1E" w14:textId="77777777" w:rsidTr="00CA3FF5">
        <w:tc>
          <w:tcPr>
            <w:tcW w:w="9036" w:type="dxa"/>
            <w:tcBorders>
              <w:top w:val="single" w:sz="4" w:space="0" w:color="000000"/>
              <w:left w:val="single" w:sz="4" w:space="0" w:color="000000"/>
              <w:bottom w:val="single" w:sz="4" w:space="0" w:color="000000"/>
              <w:right w:val="single" w:sz="4" w:space="0" w:color="000000"/>
            </w:tcBorders>
          </w:tcPr>
          <w:p w14:paraId="19CDC899" w14:textId="6550A5D2" w:rsidR="00E21D48" w:rsidRPr="0099074C" w:rsidRDefault="00E21D48" w:rsidP="00E21D48">
            <w:pPr>
              <w:pStyle w:val="Paragraphedeliste"/>
              <w:keepNext/>
              <w:widowControl w:val="0"/>
              <w:numPr>
                <w:ilvl w:val="0"/>
                <w:numId w:val="7"/>
              </w:numPr>
              <w:suppressAutoHyphens w:val="0"/>
              <w:autoSpaceDE w:val="0"/>
              <w:spacing w:after="60" w:line="260" w:lineRule="atLeast"/>
              <w:jc w:val="both"/>
            </w:pPr>
            <w:r w:rsidRPr="0099074C">
              <w:t>IF ON SKIN: Wash skin with water. If symptoms occur call a POISON CENTRE or a doctor.</w:t>
            </w:r>
          </w:p>
          <w:p w14:paraId="0695434B" w14:textId="77777777" w:rsidR="00E21D48" w:rsidRPr="0099074C" w:rsidRDefault="00E21D48" w:rsidP="00E21D48">
            <w:pPr>
              <w:pStyle w:val="Paragraphedeliste"/>
              <w:keepNext/>
              <w:widowControl w:val="0"/>
              <w:numPr>
                <w:ilvl w:val="0"/>
                <w:numId w:val="7"/>
              </w:numPr>
              <w:suppressAutoHyphens w:val="0"/>
              <w:autoSpaceDE w:val="0"/>
              <w:spacing w:after="60" w:line="260" w:lineRule="atLeast"/>
              <w:jc w:val="both"/>
            </w:pPr>
            <w:r w:rsidRPr="0099074C">
              <w:t>IF IN EYES: If symptoms occur rinse with water. Remove contact lenses, if present and easy to do. Call a POISON CENTRE or a doctor.</w:t>
            </w:r>
          </w:p>
          <w:p w14:paraId="61F64FDD" w14:textId="79AC387B" w:rsidR="00E21D48" w:rsidRPr="0099074C" w:rsidRDefault="00E21D48" w:rsidP="00E21D48">
            <w:pPr>
              <w:pStyle w:val="Paragraphedeliste"/>
              <w:keepNext/>
              <w:widowControl w:val="0"/>
              <w:numPr>
                <w:ilvl w:val="0"/>
                <w:numId w:val="7"/>
              </w:numPr>
              <w:suppressAutoHyphens w:val="0"/>
              <w:autoSpaceDE w:val="0"/>
              <w:spacing w:after="60" w:line="260" w:lineRule="atLeast"/>
              <w:jc w:val="both"/>
            </w:pPr>
            <w:r w:rsidRPr="0099074C">
              <w:t xml:space="preserve">IF SWALLOWED: If symptoms occur call a POISON CENTRE or a doctor. </w:t>
            </w:r>
          </w:p>
          <w:p w14:paraId="0A192068" w14:textId="5A3C06CB" w:rsidR="00E21D48" w:rsidRPr="0099074C" w:rsidRDefault="0099074C" w:rsidP="004668DB">
            <w:pPr>
              <w:pStyle w:val="Paragraphedeliste"/>
              <w:keepNext/>
              <w:widowControl w:val="0"/>
              <w:numPr>
                <w:ilvl w:val="0"/>
                <w:numId w:val="7"/>
              </w:numPr>
              <w:suppressAutoHyphens w:val="0"/>
              <w:autoSpaceDE w:val="0"/>
              <w:spacing w:after="60" w:line="260" w:lineRule="atLeast"/>
              <w:jc w:val="both"/>
            </w:pPr>
            <w:r w:rsidRPr="004668DB">
              <w:t>IF INHALED: If symptoms occur call a POISON CENTRE or a doctor.</w:t>
            </w:r>
          </w:p>
          <w:p w14:paraId="7AFD8876" w14:textId="26A767DC" w:rsidR="00AC5340" w:rsidRPr="0099074C" w:rsidRDefault="00587EB0" w:rsidP="00587EB0">
            <w:pPr>
              <w:pStyle w:val="Paragraphedeliste"/>
              <w:keepNext/>
              <w:widowControl w:val="0"/>
              <w:numPr>
                <w:ilvl w:val="0"/>
                <w:numId w:val="7"/>
              </w:numPr>
              <w:suppressAutoHyphens w:val="0"/>
              <w:autoSpaceDE w:val="0"/>
              <w:spacing w:after="60" w:line="260" w:lineRule="atLeast"/>
              <w:jc w:val="both"/>
            </w:pPr>
            <w:r w:rsidRPr="0099074C">
              <w:t>If medical advice is needed, have product container or label at hand</w:t>
            </w:r>
          </w:p>
        </w:tc>
      </w:tr>
    </w:tbl>
    <w:p w14:paraId="35E9AA6D" w14:textId="77777777" w:rsidR="00AC5340" w:rsidRDefault="00AC5340" w:rsidP="00AC5340">
      <w:pPr>
        <w:pStyle w:val="Titre4"/>
        <w:numPr>
          <w:ilvl w:val="3"/>
          <w:numId w:val="6"/>
        </w:numPr>
      </w:pPr>
      <w:bookmarkStart w:id="68" w:name="_Toc517184314"/>
      <w:bookmarkStart w:id="69" w:name="_Toc124935345"/>
      <w:r>
        <w:t>Instructions for safe disposal of the product and its packaging</w:t>
      </w:r>
      <w:bookmarkEnd w:id="68"/>
      <w:bookmarkEnd w:id="69"/>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AC5340" w:rsidRPr="0030419B" w14:paraId="77621F14" w14:textId="77777777" w:rsidTr="00CA3FF5">
        <w:tc>
          <w:tcPr>
            <w:tcW w:w="9036" w:type="dxa"/>
            <w:tcBorders>
              <w:top w:val="single" w:sz="4" w:space="0" w:color="000000"/>
              <w:left w:val="single" w:sz="4" w:space="0" w:color="000000"/>
              <w:bottom w:val="single" w:sz="4" w:space="0" w:color="000000"/>
              <w:right w:val="single" w:sz="4" w:space="0" w:color="000000"/>
            </w:tcBorders>
          </w:tcPr>
          <w:p w14:paraId="603BF63B" w14:textId="77777777" w:rsidR="00AC5340" w:rsidRDefault="00AC5340" w:rsidP="00AC5340">
            <w:pPr>
              <w:pStyle w:val="Paragraphedeliste"/>
              <w:keepNext/>
              <w:widowControl w:val="0"/>
              <w:numPr>
                <w:ilvl w:val="0"/>
                <w:numId w:val="7"/>
              </w:numPr>
              <w:suppressAutoHyphens w:val="0"/>
              <w:autoSpaceDE w:val="0"/>
              <w:spacing w:after="60" w:line="260" w:lineRule="atLeast"/>
              <w:ind w:left="714" w:hanging="357"/>
              <w:jc w:val="both"/>
            </w:pPr>
          </w:p>
        </w:tc>
      </w:tr>
    </w:tbl>
    <w:p w14:paraId="0A4F46D1" w14:textId="77777777" w:rsidR="00AC5340" w:rsidRDefault="00AC5340" w:rsidP="00AC5340">
      <w:pPr>
        <w:pStyle w:val="Titre4"/>
        <w:numPr>
          <w:ilvl w:val="3"/>
          <w:numId w:val="6"/>
        </w:numPr>
      </w:pPr>
      <w:bookmarkStart w:id="70" w:name="_Toc517184315"/>
      <w:bookmarkStart w:id="71" w:name="_Toc124935346"/>
      <w:r>
        <w:t>Conditions of storage and shelf-life of the product under normal conditions of storage</w:t>
      </w:r>
      <w:bookmarkEnd w:id="70"/>
      <w:bookmarkEnd w:id="71"/>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AC5340" w:rsidRPr="0030419B" w14:paraId="5DA1329F" w14:textId="77777777" w:rsidTr="00CA3FF5">
        <w:tc>
          <w:tcPr>
            <w:tcW w:w="9036" w:type="dxa"/>
            <w:tcBorders>
              <w:top w:val="single" w:sz="4" w:space="0" w:color="000000"/>
              <w:left w:val="single" w:sz="4" w:space="0" w:color="000000"/>
              <w:bottom w:val="single" w:sz="4" w:space="0" w:color="000000"/>
              <w:right w:val="single" w:sz="4" w:space="0" w:color="000000"/>
            </w:tcBorders>
          </w:tcPr>
          <w:p w14:paraId="27756365" w14:textId="58009E0C" w:rsidR="00AC5340" w:rsidRDefault="00D8553D" w:rsidP="004668DB">
            <w:pPr>
              <w:pStyle w:val="Paragraphedeliste"/>
              <w:numPr>
                <w:ilvl w:val="0"/>
                <w:numId w:val="15"/>
              </w:numPr>
              <w:snapToGrid w:val="0"/>
              <w:spacing w:line="256" w:lineRule="auto"/>
            </w:pPr>
            <w:r>
              <w:t>Protect from frost</w:t>
            </w:r>
            <w:r w:rsidR="00415DEF">
              <w:t>.</w:t>
            </w:r>
          </w:p>
          <w:p w14:paraId="1297EFB7" w14:textId="066FC31C" w:rsidR="00D8553D" w:rsidRDefault="00D8553D" w:rsidP="004668DB">
            <w:pPr>
              <w:pStyle w:val="Paragraphedeliste"/>
              <w:numPr>
                <w:ilvl w:val="0"/>
                <w:numId w:val="15"/>
              </w:numPr>
              <w:snapToGrid w:val="0"/>
              <w:spacing w:line="256" w:lineRule="auto"/>
            </w:pPr>
            <w:r>
              <w:t>Shelf life: 3 year</w:t>
            </w:r>
            <w:r w:rsidR="00415DEF">
              <w:t>s.</w:t>
            </w:r>
          </w:p>
          <w:p w14:paraId="1E5C7FD8" w14:textId="5344BAF4" w:rsidR="00587EB0" w:rsidRDefault="00587EB0" w:rsidP="004668DB">
            <w:pPr>
              <w:pStyle w:val="Paragraphedeliste"/>
              <w:numPr>
                <w:ilvl w:val="0"/>
                <w:numId w:val="15"/>
              </w:numPr>
              <w:snapToGrid w:val="0"/>
              <w:spacing w:line="256" w:lineRule="auto"/>
            </w:pPr>
            <w:r w:rsidRPr="004668DB">
              <w:rPr>
                <w:rFonts w:cs="CIDFont+F1"/>
                <w:lang w:eastAsia="fr-FR"/>
              </w:rPr>
              <w:t>Keep out of reach of children and non-target animals/pets</w:t>
            </w:r>
          </w:p>
        </w:tc>
      </w:tr>
    </w:tbl>
    <w:p w14:paraId="0C1FDD99" w14:textId="77777777" w:rsidR="00AC5340" w:rsidRDefault="00AC5340" w:rsidP="00AC5340">
      <w:pPr>
        <w:widowControl w:val="0"/>
        <w:autoSpaceDE w:val="0"/>
        <w:rPr>
          <w:bCs/>
          <w:iCs/>
          <w:szCs w:val="22"/>
        </w:rPr>
      </w:pPr>
    </w:p>
    <w:p w14:paraId="3D84F646" w14:textId="77777777" w:rsidR="00AC5340" w:rsidRDefault="00AC5340" w:rsidP="00AC5340">
      <w:pPr>
        <w:pStyle w:val="Titre3"/>
        <w:numPr>
          <w:ilvl w:val="2"/>
          <w:numId w:val="6"/>
        </w:numPr>
      </w:pPr>
      <w:bookmarkStart w:id="72" w:name="_Toc517184316"/>
      <w:bookmarkStart w:id="73" w:name="_Toc124935347"/>
      <w:r>
        <w:rPr>
          <w:b w:val="0"/>
        </w:rPr>
        <w:t>Other information</w:t>
      </w:r>
      <w:bookmarkEnd w:id="72"/>
      <w:bookmarkEnd w:id="73"/>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AC5340" w14:paraId="6703D1D4" w14:textId="77777777" w:rsidTr="00CA3FF5">
        <w:tc>
          <w:tcPr>
            <w:tcW w:w="9036" w:type="dxa"/>
            <w:tcBorders>
              <w:top w:val="single" w:sz="4" w:space="0" w:color="000000"/>
              <w:left w:val="single" w:sz="4" w:space="0" w:color="000000"/>
              <w:bottom w:val="single" w:sz="4" w:space="0" w:color="000000"/>
              <w:right w:val="single" w:sz="4" w:space="0" w:color="000000"/>
            </w:tcBorders>
          </w:tcPr>
          <w:p w14:paraId="30E89E0B" w14:textId="4E24A631" w:rsidR="00AC5340" w:rsidRDefault="00530A10" w:rsidP="00CA3FF5">
            <w:pPr>
              <w:widowControl w:val="0"/>
              <w:autoSpaceDE w:val="0"/>
              <w:snapToGrid w:val="0"/>
              <w:spacing w:line="256" w:lineRule="auto"/>
              <w:jc w:val="both"/>
            </w:pPr>
            <w:r>
              <w:t>-</w:t>
            </w:r>
          </w:p>
        </w:tc>
      </w:tr>
    </w:tbl>
    <w:p w14:paraId="189596F2" w14:textId="77777777" w:rsidR="00AC5340" w:rsidRDefault="00AC5340" w:rsidP="00AC5340">
      <w:pPr>
        <w:rPr>
          <w:lang w:val="de-DE"/>
        </w:rPr>
      </w:pPr>
    </w:p>
    <w:p w14:paraId="3DCC8F17" w14:textId="77777777" w:rsidR="00AC5340" w:rsidRDefault="00AC5340" w:rsidP="00AC5340">
      <w:pPr>
        <w:rPr>
          <w:lang w:val="de-DE"/>
        </w:rPr>
      </w:pPr>
    </w:p>
    <w:p w14:paraId="6B9A42A4" w14:textId="77777777" w:rsidR="00AC5340" w:rsidRDefault="00AC5340" w:rsidP="00AC5340">
      <w:pPr>
        <w:rPr>
          <w:lang w:val="de-DE"/>
        </w:rPr>
      </w:pPr>
    </w:p>
    <w:p w14:paraId="17FB6CE4" w14:textId="77777777" w:rsidR="00AC5340" w:rsidRPr="00586889" w:rsidRDefault="00AC5340" w:rsidP="00AC5340">
      <w:pPr>
        <w:rPr>
          <w:lang w:val="de-DE"/>
        </w:rPr>
      </w:pPr>
    </w:p>
    <w:p w14:paraId="238D1C1B" w14:textId="77777777" w:rsidR="00AC5340" w:rsidRDefault="00AC5340" w:rsidP="00AC5340">
      <w:pPr>
        <w:keepNext/>
        <w:spacing w:after="120"/>
        <w:ind w:left="432" w:hanging="432"/>
        <w:outlineLvl w:val="0"/>
        <w:rPr>
          <w:b/>
          <w:caps/>
          <w:sz w:val="28"/>
        </w:rPr>
      </w:pPr>
      <w:r>
        <w:rPr>
          <w:b/>
          <w:caps/>
          <w:sz w:val="28"/>
        </w:rPr>
        <w:t>PART III - THIRD INFORMATION LEVEL:  INDIVIDUAL PRODUCTS IN THE META SPC 1</w:t>
      </w:r>
    </w:p>
    <w:p w14:paraId="777BF0E7" w14:textId="77777777" w:rsidR="00AC5340" w:rsidRDefault="00AC5340" w:rsidP="00AC5340">
      <w:pPr>
        <w:widowControl w:val="0"/>
        <w:autoSpaceDE w:val="0"/>
        <w:rPr>
          <w:rFonts w:cs="Times"/>
          <w:bCs/>
          <w:szCs w:val="29"/>
        </w:rPr>
      </w:pPr>
    </w:p>
    <w:p w14:paraId="68D5B77D" w14:textId="77777777" w:rsidR="00AC5340" w:rsidRDefault="00AC5340" w:rsidP="00AC5340">
      <w:pPr>
        <w:pStyle w:val="Titre3"/>
        <w:numPr>
          <w:ilvl w:val="2"/>
          <w:numId w:val="6"/>
        </w:numPr>
      </w:pPr>
      <w:bookmarkStart w:id="74" w:name="_Toc124935348"/>
      <w:r w:rsidRPr="00254100">
        <w:rPr>
          <w:b w:val="0"/>
        </w:rPr>
        <w:t>Trade name(s), authorisation number and specific composition of each individual product</w:t>
      </w:r>
      <w:bookmarkEnd w:id="74"/>
    </w:p>
    <w:p w14:paraId="69ED3410" w14:textId="77777777" w:rsidR="00AC5340" w:rsidRDefault="00AC5340" w:rsidP="00AC5340">
      <w:pPr>
        <w:widowControl w:val="0"/>
        <w:autoSpaceDE w:val="0"/>
        <w:rPr>
          <w:rFonts w:cs="Times"/>
          <w:bCs/>
          <w:szCs w:val="29"/>
        </w:r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21"/>
        <w:gridCol w:w="1850"/>
        <w:gridCol w:w="1134"/>
        <w:gridCol w:w="1276"/>
        <w:gridCol w:w="1152"/>
        <w:gridCol w:w="967"/>
      </w:tblGrid>
      <w:tr w:rsidR="00AC5340" w:rsidRPr="00AC33A7" w14:paraId="29BE4DC6" w14:textId="77777777" w:rsidTr="00CA3FF5">
        <w:trPr>
          <w:trHeight w:val="370"/>
        </w:trPr>
        <w:tc>
          <w:tcPr>
            <w:tcW w:w="202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BF33B1B" w14:textId="77777777" w:rsidR="00AC5340" w:rsidRDefault="00AC5340" w:rsidP="00CA3FF5">
            <w:pPr>
              <w:spacing w:line="256" w:lineRule="auto"/>
            </w:pPr>
            <w:r>
              <w:rPr>
                <w:b/>
                <w:bCs/>
                <w:szCs w:val="24"/>
                <w:lang w:eastAsia="en-GB"/>
              </w:rPr>
              <w:t>Trade name(s)</w:t>
            </w:r>
          </w:p>
        </w:tc>
        <w:tc>
          <w:tcPr>
            <w:tcW w:w="6379" w:type="dxa"/>
            <w:gridSpan w:val="5"/>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FEE5C59" w14:textId="77777777" w:rsidR="00292EF2" w:rsidRPr="00A044E2" w:rsidRDefault="00292EF2" w:rsidP="00CA3FF5">
            <w:pPr>
              <w:widowControl w:val="0"/>
              <w:suppressAutoHyphens w:val="0"/>
              <w:autoSpaceDE w:val="0"/>
              <w:autoSpaceDN w:val="0"/>
              <w:adjustRightInd w:val="0"/>
              <w:spacing w:after="80" w:line="256" w:lineRule="auto"/>
              <w:rPr>
                <w:b/>
                <w:bCs/>
                <w:szCs w:val="24"/>
                <w:lang w:val="fr-FR" w:eastAsia="en-GB"/>
              </w:rPr>
            </w:pPr>
            <w:r w:rsidRPr="00A044E2">
              <w:rPr>
                <w:b/>
                <w:bCs/>
                <w:szCs w:val="24"/>
                <w:lang w:val="fr-FR" w:eastAsia="en-GB"/>
              </w:rPr>
              <w:t>Vintastic Destructeur d’algues vertes</w:t>
            </w:r>
          </w:p>
          <w:p w14:paraId="5F6F7C11" w14:textId="77777777" w:rsidR="00292EF2" w:rsidRPr="00A044E2" w:rsidRDefault="00292EF2" w:rsidP="00CA3FF5">
            <w:pPr>
              <w:widowControl w:val="0"/>
              <w:suppressAutoHyphens w:val="0"/>
              <w:autoSpaceDE w:val="0"/>
              <w:autoSpaceDN w:val="0"/>
              <w:adjustRightInd w:val="0"/>
              <w:spacing w:after="80" w:line="256" w:lineRule="auto"/>
              <w:rPr>
                <w:b/>
                <w:bCs/>
                <w:szCs w:val="24"/>
                <w:lang w:val="fr-FR" w:eastAsia="en-GB"/>
              </w:rPr>
            </w:pPr>
            <w:r w:rsidRPr="00A044E2">
              <w:rPr>
                <w:b/>
                <w:bCs/>
                <w:szCs w:val="24"/>
                <w:lang w:val="fr-FR" w:eastAsia="en-GB"/>
              </w:rPr>
              <w:t>Rio Destructeur d’algues vertes</w:t>
            </w:r>
          </w:p>
          <w:p w14:paraId="01391EAB" w14:textId="77777777" w:rsidR="00292EF2" w:rsidRPr="00A044E2" w:rsidRDefault="00292EF2" w:rsidP="00CA3FF5">
            <w:pPr>
              <w:widowControl w:val="0"/>
              <w:suppressAutoHyphens w:val="0"/>
              <w:autoSpaceDE w:val="0"/>
              <w:autoSpaceDN w:val="0"/>
              <w:adjustRightInd w:val="0"/>
              <w:spacing w:after="80" w:line="256" w:lineRule="auto"/>
              <w:rPr>
                <w:b/>
                <w:bCs/>
                <w:szCs w:val="24"/>
                <w:lang w:val="fr-FR" w:eastAsia="en-GB"/>
              </w:rPr>
            </w:pPr>
            <w:r w:rsidRPr="00A044E2">
              <w:rPr>
                <w:b/>
                <w:bCs/>
                <w:szCs w:val="24"/>
                <w:lang w:val="fr-FR" w:eastAsia="en-GB"/>
              </w:rPr>
              <w:t>AH Destructeur d’algues vertes</w:t>
            </w:r>
          </w:p>
          <w:p w14:paraId="2F966C52" w14:textId="77777777" w:rsidR="005A2BB9" w:rsidRPr="00A044E2" w:rsidRDefault="005A2BB9" w:rsidP="005A2BB9">
            <w:pPr>
              <w:widowControl w:val="0"/>
              <w:suppressAutoHyphens w:val="0"/>
              <w:autoSpaceDE w:val="0"/>
              <w:autoSpaceDN w:val="0"/>
              <w:adjustRightInd w:val="0"/>
              <w:spacing w:after="80" w:line="256" w:lineRule="auto"/>
              <w:rPr>
                <w:b/>
                <w:bCs/>
                <w:szCs w:val="24"/>
                <w:lang w:val="fr-FR" w:eastAsia="en-GB"/>
              </w:rPr>
            </w:pPr>
            <w:r w:rsidRPr="00A044E2">
              <w:rPr>
                <w:b/>
                <w:bCs/>
                <w:szCs w:val="24"/>
                <w:lang w:val="fr-FR" w:eastAsia="en-GB"/>
              </w:rPr>
              <w:t>Jumbo Destructeur d’algues vertes</w:t>
            </w:r>
          </w:p>
          <w:p w14:paraId="38C65656" w14:textId="77777777" w:rsidR="005A2BB9" w:rsidRPr="00A044E2" w:rsidRDefault="005A2BB9" w:rsidP="005A2BB9">
            <w:pPr>
              <w:widowControl w:val="0"/>
              <w:suppressAutoHyphens w:val="0"/>
              <w:autoSpaceDE w:val="0"/>
              <w:autoSpaceDN w:val="0"/>
              <w:adjustRightInd w:val="0"/>
              <w:spacing w:after="80" w:line="256" w:lineRule="auto"/>
              <w:rPr>
                <w:b/>
                <w:bCs/>
                <w:szCs w:val="24"/>
                <w:lang w:val="fr-FR" w:eastAsia="en-GB"/>
              </w:rPr>
            </w:pPr>
            <w:r w:rsidRPr="00A044E2">
              <w:rPr>
                <w:b/>
                <w:bCs/>
                <w:szCs w:val="24"/>
                <w:lang w:val="fr-FR" w:eastAsia="en-GB"/>
              </w:rPr>
              <w:t>COOP Destructeur d’algues vertes</w:t>
            </w:r>
          </w:p>
          <w:p w14:paraId="2BEB0533" w14:textId="77777777" w:rsidR="005A2BB9" w:rsidRPr="00A044E2" w:rsidRDefault="005A2BB9" w:rsidP="005A2BB9">
            <w:pPr>
              <w:widowControl w:val="0"/>
              <w:suppressAutoHyphens w:val="0"/>
              <w:autoSpaceDE w:val="0"/>
              <w:autoSpaceDN w:val="0"/>
              <w:adjustRightInd w:val="0"/>
              <w:spacing w:after="80" w:line="256" w:lineRule="auto"/>
              <w:rPr>
                <w:b/>
                <w:bCs/>
                <w:szCs w:val="24"/>
                <w:lang w:val="fr-FR" w:eastAsia="en-GB"/>
              </w:rPr>
            </w:pPr>
            <w:r w:rsidRPr="00A044E2">
              <w:rPr>
                <w:b/>
                <w:bCs/>
                <w:szCs w:val="24"/>
                <w:lang w:val="fr-FR" w:eastAsia="en-GB"/>
              </w:rPr>
              <w:t>PLUS Destructeur d’algues vertes</w:t>
            </w:r>
          </w:p>
          <w:p w14:paraId="723334D7" w14:textId="77777777" w:rsidR="005A2BB9" w:rsidRPr="00A044E2" w:rsidRDefault="005A2BB9" w:rsidP="005A2BB9">
            <w:pPr>
              <w:widowControl w:val="0"/>
              <w:suppressAutoHyphens w:val="0"/>
              <w:autoSpaceDE w:val="0"/>
              <w:autoSpaceDN w:val="0"/>
              <w:adjustRightInd w:val="0"/>
              <w:spacing w:after="80" w:line="256" w:lineRule="auto"/>
              <w:rPr>
                <w:b/>
                <w:bCs/>
                <w:szCs w:val="24"/>
                <w:lang w:val="fr-FR" w:eastAsia="en-GB"/>
              </w:rPr>
            </w:pPr>
            <w:r w:rsidRPr="00A044E2">
              <w:rPr>
                <w:b/>
                <w:bCs/>
                <w:szCs w:val="24"/>
                <w:lang w:val="fr-FR" w:eastAsia="en-GB"/>
              </w:rPr>
              <w:t>Gwoon Destructeur d’algues vertes</w:t>
            </w:r>
          </w:p>
          <w:p w14:paraId="317F089A" w14:textId="77777777" w:rsidR="005A2BB9" w:rsidRPr="00A044E2" w:rsidRDefault="005A2BB9" w:rsidP="005A2BB9">
            <w:pPr>
              <w:widowControl w:val="0"/>
              <w:suppressAutoHyphens w:val="0"/>
              <w:autoSpaceDE w:val="0"/>
              <w:autoSpaceDN w:val="0"/>
              <w:adjustRightInd w:val="0"/>
              <w:spacing w:after="80" w:line="256" w:lineRule="auto"/>
              <w:rPr>
                <w:b/>
                <w:bCs/>
                <w:szCs w:val="24"/>
                <w:lang w:val="fr-FR" w:eastAsia="en-GB"/>
              </w:rPr>
            </w:pPr>
            <w:r w:rsidRPr="00A044E2">
              <w:rPr>
                <w:b/>
                <w:bCs/>
                <w:szCs w:val="24"/>
                <w:lang w:val="fr-FR" w:eastAsia="en-GB"/>
              </w:rPr>
              <w:t>1 de beste Destructeur d’algues vertes</w:t>
            </w:r>
          </w:p>
          <w:p w14:paraId="7179D662" w14:textId="77777777" w:rsidR="005A2BB9" w:rsidRPr="00A044E2" w:rsidRDefault="005A2BB9" w:rsidP="005A2BB9">
            <w:pPr>
              <w:widowControl w:val="0"/>
              <w:suppressAutoHyphens w:val="0"/>
              <w:autoSpaceDE w:val="0"/>
              <w:autoSpaceDN w:val="0"/>
              <w:adjustRightInd w:val="0"/>
              <w:spacing w:after="80" w:line="256" w:lineRule="auto"/>
              <w:rPr>
                <w:b/>
                <w:bCs/>
                <w:szCs w:val="24"/>
                <w:lang w:val="fr-FR" w:eastAsia="en-GB"/>
              </w:rPr>
            </w:pPr>
            <w:r w:rsidRPr="00A044E2">
              <w:rPr>
                <w:b/>
                <w:bCs/>
                <w:szCs w:val="24"/>
                <w:lang w:val="fr-FR" w:eastAsia="en-GB"/>
              </w:rPr>
              <w:t>Groenland Destructeur d’algues vertes</w:t>
            </w:r>
          </w:p>
          <w:p w14:paraId="6A2250A8" w14:textId="77777777" w:rsidR="005A2BB9" w:rsidRPr="00A044E2" w:rsidRDefault="005A2BB9" w:rsidP="005A2BB9">
            <w:pPr>
              <w:widowControl w:val="0"/>
              <w:suppressAutoHyphens w:val="0"/>
              <w:autoSpaceDE w:val="0"/>
              <w:autoSpaceDN w:val="0"/>
              <w:adjustRightInd w:val="0"/>
              <w:spacing w:after="80" w:line="256" w:lineRule="auto"/>
              <w:rPr>
                <w:b/>
                <w:bCs/>
                <w:szCs w:val="24"/>
                <w:lang w:val="fr-FR" w:eastAsia="en-GB"/>
              </w:rPr>
            </w:pPr>
            <w:r w:rsidRPr="00A044E2">
              <w:rPr>
                <w:b/>
                <w:bCs/>
                <w:szCs w:val="24"/>
                <w:lang w:val="fr-FR" w:eastAsia="en-GB"/>
              </w:rPr>
              <w:t>Felicia Destructeur d’algues vertes</w:t>
            </w:r>
          </w:p>
          <w:p w14:paraId="417D1BF7" w14:textId="77777777" w:rsidR="005A2BB9" w:rsidRPr="00A044E2" w:rsidRDefault="005A2BB9" w:rsidP="005A2BB9">
            <w:pPr>
              <w:widowControl w:val="0"/>
              <w:suppressAutoHyphens w:val="0"/>
              <w:autoSpaceDE w:val="0"/>
              <w:autoSpaceDN w:val="0"/>
              <w:adjustRightInd w:val="0"/>
              <w:spacing w:after="80" w:line="256" w:lineRule="auto"/>
              <w:rPr>
                <w:b/>
                <w:bCs/>
                <w:szCs w:val="24"/>
                <w:lang w:val="fr-FR" w:eastAsia="en-GB"/>
              </w:rPr>
            </w:pPr>
            <w:r w:rsidRPr="00A044E2">
              <w:rPr>
                <w:b/>
                <w:bCs/>
                <w:szCs w:val="24"/>
                <w:lang w:val="fr-FR" w:eastAsia="en-GB"/>
              </w:rPr>
              <w:lastRenderedPageBreak/>
              <w:t>Delhaize Destructeur d’algues vertes</w:t>
            </w:r>
          </w:p>
          <w:p w14:paraId="77A6B1E3" w14:textId="77777777" w:rsidR="005A2BB9" w:rsidRPr="00A044E2" w:rsidRDefault="005A2BB9" w:rsidP="005A2BB9">
            <w:pPr>
              <w:widowControl w:val="0"/>
              <w:suppressAutoHyphens w:val="0"/>
              <w:autoSpaceDE w:val="0"/>
              <w:autoSpaceDN w:val="0"/>
              <w:adjustRightInd w:val="0"/>
              <w:spacing w:after="80" w:line="256" w:lineRule="auto"/>
              <w:rPr>
                <w:b/>
                <w:bCs/>
                <w:szCs w:val="24"/>
                <w:lang w:val="fr-FR" w:eastAsia="en-GB"/>
              </w:rPr>
            </w:pPr>
            <w:r w:rsidRPr="00A044E2">
              <w:rPr>
                <w:b/>
                <w:bCs/>
                <w:szCs w:val="24"/>
                <w:lang w:val="fr-FR" w:eastAsia="en-GB"/>
              </w:rPr>
              <w:t>Loda Destructeur d’algues vertes</w:t>
            </w:r>
          </w:p>
          <w:p w14:paraId="51034587" w14:textId="77777777" w:rsidR="005A2BB9" w:rsidRPr="00A044E2" w:rsidRDefault="005A2BB9" w:rsidP="005A2BB9">
            <w:pPr>
              <w:widowControl w:val="0"/>
              <w:suppressAutoHyphens w:val="0"/>
              <w:autoSpaceDE w:val="0"/>
              <w:autoSpaceDN w:val="0"/>
              <w:adjustRightInd w:val="0"/>
              <w:spacing w:after="80" w:line="256" w:lineRule="auto"/>
              <w:rPr>
                <w:b/>
                <w:bCs/>
                <w:szCs w:val="24"/>
                <w:lang w:val="fr-FR" w:eastAsia="en-GB"/>
              </w:rPr>
            </w:pPr>
            <w:r w:rsidRPr="00A044E2">
              <w:rPr>
                <w:b/>
                <w:bCs/>
                <w:szCs w:val="24"/>
                <w:lang w:val="fr-FR" w:eastAsia="en-GB"/>
              </w:rPr>
              <w:t>Kruidvat Destructeur d’algues vertes</w:t>
            </w:r>
          </w:p>
          <w:p w14:paraId="058F33D3" w14:textId="77777777" w:rsidR="005A2BB9" w:rsidRPr="00A044E2" w:rsidRDefault="005A2BB9" w:rsidP="005A2BB9">
            <w:pPr>
              <w:widowControl w:val="0"/>
              <w:suppressAutoHyphens w:val="0"/>
              <w:autoSpaceDE w:val="0"/>
              <w:autoSpaceDN w:val="0"/>
              <w:adjustRightInd w:val="0"/>
              <w:spacing w:after="80" w:line="256" w:lineRule="auto"/>
              <w:rPr>
                <w:b/>
                <w:bCs/>
                <w:szCs w:val="24"/>
                <w:lang w:val="fr-FR" w:eastAsia="en-GB"/>
              </w:rPr>
            </w:pPr>
            <w:r w:rsidRPr="00A044E2">
              <w:rPr>
                <w:b/>
                <w:bCs/>
                <w:szCs w:val="24"/>
                <w:lang w:val="fr-FR" w:eastAsia="en-GB"/>
              </w:rPr>
              <w:t>Trekpleister Destructeur d’algues vertes</w:t>
            </w:r>
          </w:p>
          <w:p w14:paraId="61C3C8B8" w14:textId="77777777" w:rsidR="005A2BB9" w:rsidRPr="00A044E2" w:rsidRDefault="005A2BB9" w:rsidP="005A2BB9">
            <w:pPr>
              <w:widowControl w:val="0"/>
              <w:suppressAutoHyphens w:val="0"/>
              <w:autoSpaceDE w:val="0"/>
              <w:autoSpaceDN w:val="0"/>
              <w:adjustRightInd w:val="0"/>
              <w:spacing w:after="80" w:line="256" w:lineRule="auto"/>
              <w:rPr>
                <w:b/>
                <w:bCs/>
                <w:szCs w:val="24"/>
                <w:lang w:val="fr-FR" w:eastAsia="en-GB"/>
              </w:rPr>
            </w:pPr>
            <w:r w:rsidRPr="00A044E2">
              <w:rPr>
                <w:b/>
                <w:bCs/>
                <w:szCs w:val="24"/>
                <w:lang w:val="fr-FR" w:eastAsia="en-GB"/>
              </w:rPr>
              <w:t>Una Destructeur d’algues vertes</w:t>
            </w:r>
          </w:p>
          <w:p w14:paraId="2EF814FC" w14:textId="77777777" w:rsidR="005A2BB9" w:rsidRPr="00A044E2" w:rsidRDefault="005A2BB9" w:rsidP="005A2BB9">
            <w:pPr>
              <w:widowControl w:val="0"/>
              <w:suppressAutoHyphens w:val="0"/>
              <w:autoSpaceDE w:val="0"/>
              <w:autoSpaceDN w:val="0"/>
              <w:adjustRightInd w:val="0"/>
              <w:spacing w:after="80" w:line="256" w:lineRule="auto"/>
              <w:rPr>
                <w:b/>
                <w:bCs/>
                <w:szCs w:val="24"/>
                <w:lang w:val="fr-FR" w:eastAsia="en-GB"/>
              </w:rPr>
            </w:pPr>
            <w:r w:rsidRPr="00A044E2">
              <w:rPr>
                <w:b/>
                <w:bCs/>
                <w:szCs w:val="24"/>
                <w:lang w:val="fr-FR" w:eastAsia="en-GB"/>
              </w:rPr>
              <w:t>W5 Destructeur d’algues vertes</w:t>
            </w:r>
          </w:p>
          <w:p w14:paraId="7E49CEBA" w14:textId="77777777" w:rsidR="005A2BB9" w:rsidRPr="00A044E2" w:rsidRDefault="005A2BB9" w:rsidP="005A2BB9">
            <w:pPr>
              <w:widowControl w:val="0"/>
              <w:suppressAutoHyphens w:val="0"/>
              <w:autoSpaceDE w:val="0"/>
              <w:autoSpaceDN w:val="0"/>
              <w:adjustRightInd w:val="0"/>
              <w:spacing w:after="80" w:line="256" w:lineRule="auto"/>
              <w:rPr>
                <w:b/>
                <w:bCs/>
                <w:szCs w:val="24"/>
                <w:lang w:val="fr-FR" w:eastAsia="en-GB"/>
              </w:rPr>
            </w:pPr>
            <w:r w:rsidRPr="00A044E2">
              <w:rPr>
                <w:b/>
                <w:bCs/>
                <w:szCs w:val="24"/>
                <w:lang w:val="fr-FR" w:eastAsia="en-GB"/>
              </w:rPr>
              <w:t>Effekt Destructeur d’algues vertes</w:t>
            </w:r>
          </w:p>
          <w:p w14:paraId="708CA4D6" w14:textId="77777777" w:rsidR="005A2BB9" w:rsidRPr="00A044E2" w:rsidRDefault="005A2BB9" w:rsidP="005A2BB9">
            <w:pPr>
              <w:widowControl w:val="0"/>
              <w:suppressAutoHyphens w:val="0"/>
              <w:autoSpaceDE w:val="0"/>
              <w:autoSpaceDN w:val="0"/>
              <w:adjustRightInd w:val="0"/>
              <w:spacing w:after="80" w:line="256" w:lineRule="auto"/>
              <w:rPr>
                <w:b/>
                <w:bCs/>
                <w:szCs w:val="24"/>
                <w:lang w:val="fr-FR" w:eastAsia="en-GB"/>
              </w:rPr>
            </w:pPr>
            <w:r w:rsidRPr="00A044E2">
              <w:rPr>
                <w:b/>
                <w:bCs/>
                <w:szCs w:val="24"/>
                <w:lang w:val="fr-FR" w:eastAsia="en-GB"/>
              </w:rPr>
              <w:t>Superschoon Destructeur d’algues vertes</w:t>
            </w:r>
          </w:p>
          <w:p w14:paraId="5E9C9BE7" w14:textId="77777777" w:rsidR="005A2BB9" w:rsidRPr="00A044E2" w:rsidRDefault="005A2BB9" w:rsidP="005A2BB9">
            <w:pPr>
              <w:widowControl w:val="0"/>
              <w:suppressAutoHyphens w:val="0"/>
              <w:autoSpaceDE w:val="0"/>
              <w:autoSpaceDN w:val="0"/>
              <w:adjustRightInd w:val="0"/>
              <w:spacing w:after="80" w:line="256" w:lineRule="auto"/>
              <w:rPr>
                <w:b/>
                <w:bCs/>
                <w:szCs w:val="24"/>
                <w:lang w:val="fr-FR" w:eastAsia="en-GB"/>
              </w:rPr>
            </w:pPr>
            <w:r w:rsidRPr="00A044E2">
              <w:rPr>
                <w:b/>
                <w:bCs/>
                <w:szCs w:val="24"/>
                <w:lang w:val="fr-FR" w:eastAsia="en-GB"/>
              </w:rPr>
              <w:t>OKE Destructeur d’algues vertes</w:t>
            </w:r>
          </w:p>
          <w:p w14:paraId="4D2F46DC" w14:textId="3915D7FE" w:rsidR="00AC5340" w:rsidRPr="00A044E2" w:rsidRDefault="005A2BB9" w:rsidP="005A2BB9">
            <w:pPr>
              <w:widowControl w:val="0"/>
              <w:suppressAutoHyphens w:val="0"/>
              <w:autoSpaceDE w:val="0"/>
              <w:autoSpaceDN w:val="0"/>
              <w:adjustRightInd w:val="0"/>
              <w:spacing w:after="80" w:line="256" w:lineRule="auto"/>
              <w:rPr>
                <w:b/>
                <w:bCs/>
                <w:szCs w:val="24"/>
                <w:lang w:val="fr-FR" w:eastAsia="en-GB"/>
              </w:rPr>
            </w:pPr>
            <w:r w:rsidRPr="00A044E2">
              <w:rPr>
                <w:b/>
                <w:bCs/>
                <w:szCs w:val="24"/>
                <w:lang w:val="fr-FR" w:eastAsia="en-GB"/>
              </w:rPr>
              <w:t>Kristal Destructeur d’algues vertes</w:t>
            </w:r>
          </w:p>
        </w:tc>
      </w:tr>
      <w:tr w:rsidR="00AC5340" w14:paraId="632C6853" w14:textId="77777777" w:rsidTr="00CA3FF5">
        <w:trPr>
          <w:trHeight w:val="514"/>
        </w:trPr>
        <w:tc>
          <w:tcPr>
            <w:tcW w:w="202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4BA7555" w14:textId="77777777" w:rsidR="00AC5340" w:rsidRDefault="00AC5340" w:rsidP="00CA3FF5">
            <w:pPr>
              <w:spacing w:line="256" w:lineRule="auto"/>
              <w:rPr>
                <w:b/>
              </w:rPr>
            </w:pPr>
            <w:r>
              <w:rPr>
                <w:b/>
              </w:rPr>
              <w:lastRenderedPageBreak/>
              <w:t>Authorisation number</w:t>
            </w:r>
          </w:p>
        </w:tc>
        <w:tc>
          <w:tcPr>
            <w:tcW w:w="6379" w:type="dxa"/>
            <w:gridSpan w:val="5"/>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033ED8A" w14:textId="77777777" w:rsidR="00AC5340" w:rsidRDefault="00AC5340" w:rsidP="00CA3FF5">
            <w:pPr>
              <w:spacing w:line="256" w:lineRule="auto"/>
              <w:rPr>
                <w:b/>
                <w:bCs/>
                <w:szCs w:val="24"/>
                <w:lang w:eastAsia="en-GB"/>
              </w:rPr>
            </w:pPr>
          </w:p>
        </w:tc>
      </w:tr>
      <w:tr w:rsidR="00AC5340" w14:paraId="422DBD01" w14:textId="77777777" w:rsidTr="00CA3FF5">
        <w:trPr>
          <w:trHeight w:val="514"/>
        </w:trPr>
        <w:tc>
          <w:tcPr>
            <w:tcW w:w="202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9AB23E7" w14:textId="77777777" w:rsidR="00AC5340" w:rsidRDefault="00AC5340" w:rsidP="00CA3FF5">
            <w:pPr>
              <w:spacing w:line="256" w:lineRule="auto"/>
            </w:pPr>
            <w:r>
              <w:rPr>
                <w:b/>
                <w:bCs/>
                <w:szCs w:val="24"/>
                <w:lang w:eastAsia="en-GB"/>
              </w:rPr>
              <w:t>Common name</w:t>
            </w:r>
          </w:p>
        </w:tc>
        <w:tc>
          <w:tcPr>
            <w:tcW w:w="18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758D1E6B" w14:textId="77777777" w:rsidR="00AC5340" w:rsidRDefault="00AC5340" w:rsidP="00CA3FF5">
            <w:pPr>
              <w:spacing w:line="256" w:lineRule="auto"/>
            </w:pPr>
            <w:r>
              <w:rPr>
                <w:b/>
                <w:bCs/>
                <w:szCs w:val="24"/>
                <w:lang w:eastAsia="en-GB"/>
              </w:rPr>
              <w:t>IUPAC name</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1D4F657" w14:textId="77777777" w:rsidR="00AC5340" w:rsidRDefault="00AC5340" w:rsidP="00CA3FF5">
            <w:pPr>
              <w:spacing w:line="256" w:lineRule="auto"/>
            </w:pPr>
            <w:r>
              <w:rPr>
                <w:b/>
                <w:bCs/>
                <w:szCs w:val="24"/>
                <w:lang w:eastAsia="en-GB"/>
              </w:rPr>
              <w:t>Function</w:t>
            </w:r>
          </w:p>
        </w:tc>
        <w:tc>
          <w:tcPr>
            <w:tcW w:w="127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1FB5108" w14:textId="77777777" w:rsidR="00AC5340" w:rsidRDefault="00AC5340" w:rsidP="00CA3FF5">
            <w:pPr>
              <w:spacing w:line="256" w:lineRule="auto"/>
            </w:pPr>
            <w:r>
              <w:rPr>
                <w:b/>
                <w:bCs/>
                <w:szCs w:val="24"/>
                <w:lang w:eastAsia="en-GB"/>
              </w:rPr>
              <w:t>CAS number</w:t>
            </w:r>
          </w:p>
        </w:tc>
        <w:tc>
          <w:tcPr>
            <w:tcW w:w="115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1606930" w14:textId="77777777" w:rsidR="00AC5340" w:rsidRDefault="00AC5340" w:rsidP="00CA3FF5">
            <w:pPr>
              <w:spacing w:line="256" w:lineRule="auto"/>
            </w:pPr>
            <w:r>
              <w:rPr>
                <w:b/>
                <w:bCs/>
                <w:szCs w:val="24"/>
                <w:lang w:eastAsia="en-GB"/>
              </w:rPr>
              <w:t>EC number</w:t>
            </w:r>
          </w:p>
        </w:tc>
        <w:tc>
          <w:tcPr>
            <w:tcW w:w="96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AB022A4" w14:textId="77777777" w:rsidR="00AC5340" w:rsidRDefault="00AC5340" w:rsidP="00CA3FF5">
            <w:pPr>
              <w:spacing w:line="256" w:lineRule="auto"/>
            </w:pPr>
            <w:r>
              <w:rPr>
                <w:b/>
                <w:bCs/>
                <w:szCs w:val="24"/>
                <w:lang w:eastAsia="en-GB"/>
              </w:rPr>
              <w:t>Content (%)</w:t>
            </w:r>
          </w:p>
        </w:tc>
      </w:tr>
      <w:tr w:rsidR="005A2BB9" w14:paraId="69072C64" w14:textId="77777777" w:rsidTr="001F7D01">
        <w:trPr>
          <w:trHeight w:val="854"/>
        </w:trPr>
        <w:tc>
          <w:tcPr>
            <w:tcW w:w="202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FB89784" w14:textId="516E9AC6" w:rsidR="005A2BB9" w:rsidRPr="004668DB" w:rsidRDefault="005A2BB9" w:rsidP="0043495A">
            <w:pPr>
              <w:pStyle w:val="Special"/>
              <w:spacing w:line="256" w:lineRule="auto"/>
              <w:rPr>
                <w:rFonts w:cs="Verdana"/>
                <w:bCs w:val="0"/>
                <w:sz w:val="20"/>
                <w:szCs w:val="20"/>
                <w:lang w:val="en-GB"/>
              </w:rPr>
            </w:pPr>
            <w:r w:rsidRPr="004668DB">
              <w:rPr>
                <w:rFonts w:cs="Verdana"/>
                <w:bCs w:val="0"/>
                <w:sz w:val="20"/>
                <w:szCs w:val="20"/>
                <w:lang w:val="en-GB"/>
              </w:rPr>
              <w:t>Vinegar</w:t>
            </w:r>
          </w:p>
        </w:tc>
        <w:tc>
          <w:tcPr>
            <w:tcW w:w="18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799A016" w14:textId="5DFD14FC" w:rsidR="005A2BB9" w:rsidRPr="004668DB" w:rsidRDefault="00AE07C8" w:rsidP="0043495A">
            <w:pPr>
              <w:pStyle w:val="Special"/>
              <w:spacing w:line="256" w:lineRule="auto"/>
              <w:rPr>
                <w:rFonts w:cs="Verdana"/>
                <w:bCs w:val="0"/>
                <w:sz w:val="20"/>
                <w:szCs w:val="20"/>
                <w:lang w:val="en-GB"/>
              </w:rPr>
            </w:pPr>
            <w:r>
              <w:rPr>
                <w:rFonts w:cs="Verdana"/>
                <w:bCs w:val="0"/>
                <w:sz w:val="20"/>
                <w:szCs w:val="20"/>
                <w:lang w:val="en-GB"/>
              </w:rPr>
              <w:t>-</w:t>
            </w:r>
          </w:p>
        </w:tc>
        <w:tc>
          <w:tcPr>
            <w:tcW w:w="1134" w:type="dxa"/>
            <w:tcBorders>
              <w:top w:val="single" w:sz="4" w:space="0" w:color="000000"/>
              <w:left w:val="single" w:sz="4" w:space="0" w:color="000000"/>
              <w:right w:val="single" w:sz="4" w:space="0" w:color="000000"/>
            </w:tcBorders>
            <w:tcMar>
              <w:top w:w="40" w:type="dxa"/>
              <w:left w:w="40" w:type="dxa"/>
              <w:bottom w:w="40" w:type="dxa"/>
              <w:right w:w="40" w:type="dxa"/>
            </w:tcMar>
            <w:hideMark/>
          </w:tcPr>
          <w:p w14:paraId="7B9F2CA7" w14:textId="568A3FF8" w:rsidR="005A2BB9" w:rsidRPr="004668DB" w:rsidRDefault="005A2BB9" w:rsidP="0043495A">
            <w:pPr>
              <w:spacing w:line="256" w:lineRule="auto"/>
            </w:pPr>
            <w:r w:rsidRPr="00A411E7">
              <w:t>Active substance</w:t>
            </w:r>
          </w:p>
        </w:tc>
        <w:tc>
          <w:tcPr>
            <w:tcW w:w="127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480F982" w14:textId="3B2F6092" w:rsidR="005A2BB9" w:rsidRPr="004668DB" w:rsidRDefault="005A2BB9" w:rsidP="0043495A">
            <w:pPr>
              <w:spacing w:line="256" w:lineRule="auto"/>
            </w:pPr>
            <w:r>
              <w:t>8028-52-2</w:t>
            </w:r>
          </w:p>
        </w:tc>
        <w:tc>
          <w:tcPr>
            <w:tcW w:w="115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2F0A701" w14:textId="6DE25CE0" w:rsidR="005A2BB9" w:rsidRPr="004668DB" w:rsidRDefault="00AE07C8" w:rsidP="0043495A">
            <w:pPr>
              <w:pStyle w:val="Special"/>
              <w:spacing w:line="256" w:lineRule="auto"/>
              <w:rPr>
                <w:rFonts w:cs="Verdana"/>
                <w:bCs w:val="0"/>
                <w:sz w:val="20"/>
                <w:szCs w:val="20"/>
                <w:lang w:val="en-GB"/>
              </w:rPr>
            </w:pPr>
            <w:r>
              <w:rPr>
                <w:rFonts w:cs="Verdana"/>
                <w:bCs w:val="0"/>
                <w:sz w:val="20"/>
                <w:szCs w:val="20"/>
                <w:lang w:val="en-GB"/>
              </w:rPr>
              <w:t>-</w:t>
            </w:r>
          </w:p>
        </w:tc>
        <w:tc>
          <w:tcPr>
            <w:tcW w:w="967" w:type="dxa"/>
            <w:tcBorders>
              <w:top w:val="single" w:sz="4" w:space="0" w:color="000000"/>
              <w:left w:val="single" w:sz="4" w:space="0" w:color="000000"/>
              <w:right w:val="single" w:sz="4" w:space="0" w:color="000000"/>
            </w:tcBorders>
            <w:tcMar>
              <w:top w:w="40" w:type="dxa"/>
              <w:left w:w="40" w:type="dxa"/>
              <w:bottom w:w="40" w:type="dxa"/>
              <w:right w:w="40" w:type="dxa"/>
            </w:tcMar>
          </w:tcPr>
          <w:p w14:paraId="65437C5F" w14:textId="2CE2A4CC" w:rsidR="005A2BB9" w:rsidRDefault="005A2BB9" w:rsidP="0043495A">
            <w:pPr>
              <w:pStyle w:val="Default"/>
              <w:spacing w:line="256" w:lineRule="auto"/>
              <w:rPr>
                <w:rFonts w:ascii="Arial" w:hAnsi="Arial" w:cs="Arial"/>
                <w:sz w:val="20"/>
                <w:szCs w:val="20"/>
              </w:rPr>
            </w:pPr>
            <w:r>
              <w:t>100</w:t>
            </w:r>
          </w:p>
        </w:tc>
      </w:tr>
    </w:tbl>
    <w:p w14:paraId="5BEDF086" w14:textId="77777777" w:rsidR="008978B1" w:rsidRDefault="008978B1" w:rsidP="00056D82">
      <w:pPr>
        <w:pStyle w:val="Absatz"/>
        <w:ind w:left="0"/>
        <w:rPr>
          <w:lang w:val="fr-FR" w:eastAsia="en-US"/>
        </w:rPr>
      </w:pPr>
    </w:p>
    <w:p w14:paraId="72B8D4EB" w14:textId="77777777" w:rsidR="00056D82" w:rsidRPr="00056D82" w:rsidRDefault="00056D82">
      <w:pPr>
        <w:pStyle w:val="Absatz"/>
        <w:rPr>
          <w:lang w:val="fr-FR" w:eastAsia="en-US"/>
        </w:rPr>
      </w:pPr>
    </w:p>
    <w:bookmarkEnd w:id="4"/>
    <w:p w14:paraId="47F0CA23" w14:textId="77777777" w:rsidR="009D0C0B" w:rsidRPr="00056D82" w:rsidRDefault="009D0C0B">
      <w:pPr>
        <w:tabs>
          <w:tab w:val="left" w:pos="500"/>
        </w:tabs>
        <w:ind w:left="500" w:hanging="500"/>
        <w:rPr>
          <w:lang w:val="fr-FR" w:eastAsia="en-US"/>
        </w:rPr>
      </w:pPr>
    </w:p>
    <w:p w14:paraId="7B876BDD" w14:textId="77777777" w:rsidR="009D0C0B" w:rsidRDefault="00FA480B">
      <w:pPr>
        <w:pStyle w:val="Titre3"/>
        <w:rPr>
          <w:rFonts w:eastAsia="Calibri"/>
          <w:sz w:val="18"/>
          <w:lang w:eastAsia="en-US"/>
        </w:rPr>
      </w:pPr>
      <w:bookmarkStart w:id="75" w:name="_Toc124935349"/>
      <w:r>
        <w:t>Packaging of the biocidal product</w:t>
      </w:r>
      <w:bookmarkEnd w:id="75"/>
    </w:p>
    <w:p w14:paraId="59304B73" w14:textId="77777777" w:rsidR="009D0C0B" w:rsidRDefault="009D0C0B">
      <w:pPr>
        <w:spacing w:line="260" w:lineRule="atLeast"/>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627"/>
        <w:gridCol w:w="1586"/>
        <w:gridCol w:w="1336"/>
        <w:gridCol w:w="1652"/>
        <w:gridCol w:w="1655"/>
      </w:tblGrid>
      <w:tr w:rsidR="003A59B2" w:rsidRPr="00371654" w14:paraId="48FE8F85" w14:textId="77777777" w:rsidTr="00A044E2">
        <w:tc>
          <w:tcPr>
            <w:tcW w:w="1348" w:type="dxa"/>
            <w:shd w:val="clear" w:color="auto" w:fill="FFFFCC"/>
          </w:tcPr>
          <w:p w14:paraId="687B49D8" w14:textId="77777777" w:rsidR="003A59B2" w:rsidRPr="00371654" w:rsidRDefault="003A59B2" w:rsidP="003A59B2">
            <w:pPr>
              <w:spacing w:line="260" w:lineRule="atLeast"/>
              <w:rPr>
                <w:rFonts w:eastAsia="Calibri"/>
                <w:b/>
                <w:sz w:val="18"/>
                <w:lang w:eastAsia="en-US"/>
              </w:rPr>
            </w:pPr>
            <w:r w:rsidRPr="00371654">
              <w:rPr>
                <w:rFonts w:eastAsia="Calibri"/>
                <w:b/>
                <w:sz w:val="18"/>
                <w:lang w:eastAsia="en-US"/>
              </w:rPr>
              <w:t>Type of packaging</w:t>
            </w:r>
            <w:r w:rsidRPr="00371654" w:rsidDel="00F33E33">
              <w:rPr>
                <w:rFonts w:eastAsia="Calibri"/>
                <w:b/>
                <w:sz w:val="18"/>
                <w:lang w:eastAsia="en-US"/>
              </w:rPr>
              <w:t xml:space="preserve"> </w:t>
            </w:r>
          </w:p>
        </w:tc>
        <w:tc>
          <w:tcPr>
            <w:tcW w:w="1627" w:type="dxa"/>
            <w:shd w:val="clear" w:color="auto" w:fill="FFFFCC"/>
          </w:tcPr>
          <w:p w14:paraId="5CCCC121" w14:textId="77777777" w:rsidR="003A59B2" w:rsidRPr="00371654" w:rsidRDefault="003A59B2" w:rsidP="003A59B2">
            <w:pPr>
              <w:spacing w:line="260" w:lineRule="atLeast"/>
              <w:rPr>
                <w:rFonts w:eastAsia="Calibri"/>
                <w:b/>
                <w:sz w:val="18"/>
                <w:lang w:eastAsia="en-US"/>
              </w:rPr>
            </w:pPr>
            <w:r w:rsidRPr="00371654">
              <w:rPr>
                <w:rFonts w:eastAsia="Calibri"/>
                <w:b/>
                <w:sz w:val="18"/>
                <w:lang w:eastAsia="en-US"/>
              </w:rPr>
              <w:t>Size</w:t>
            </w:r>
            <w:r>
              <w:rPr>
                <w:rFonts w:eastAsia="Calibri"/>
                <w:b/>
                <w:sz w:val="18"/>
                <w:lang w:eastAsia="en-US"/>
              </w:rPr>
              <w:t>s</w:t>
            </w:r>
            <w:r w:rsidRPr="00371654">
              <w:rPr>
                <w:rFonts w:eastAsia="Calibri"/>
                <w:b/>
                <w:sz w:val="18"/>
                <w:lang w:eastAsia="en-US"/>
              </w:rPr>
              <w:t>/volume</w:t>
            </w:r>
            <w:r w:rsidRPr="00371654" w:rsidDel="00F33E33">
              <w:rPr>
                <w:rFonts w:eastAsia="Calibri"/>
                <w:b/>
                <w:sz w:val="18"/>
                <w:lang w:eastAsia="en-US"/>
              </w:rPr>
              <w:t xml:space="preserve"> </w:t>
            </w:r>
            <w:r w:rsidRPr="00371654">
              <w:rPr>
                <w:rFonts w:eastAsia="Calibri"/>
                <w:b/>
                <w:sz w:val="18"/>
                <w:lang w:eastAsia="en-US"/>
              </w:rPr>
              <w:t>of the packaging</w:t>
            </w:r>
          </w:p>
        </w:tc>
        <w:tc>
          <w:tcPr>
            <w:tcW w:w="1586" w:type="dxa"/>
            <w:shd w:val="clear" w:color="auto" w:fill="FFFFCC"/>
          </w:tcPr>
          <w:p w14:paraId="3619EAC7" w14:textId="77777777" w:rsidR="003A59B2" w:rsidRPr="00371654" w:rsidRDefault="003A59B2" w:rsidP="003A59B2">
            <w:pPr>
              <w:spacing w:line="260" w:lineRule="atLeast"/>
              <w:rPr>
                <w:rFonts w:eastAsia="Calibri"/>
                <w:b/>
                <w:sz w:val="18"/>
                <w:lang w:eastAsia="en-US"/>
              </w:rPr>
            </w:pPr>
            <w:r w:rsidRPr="00371654">
              <w:rPr>
                <w:rFonts w:eastAsia="Calibri"/>
                <w:b/>
                <w:sz w:val="18"/>
                <w:lang w:eastAsia="en-US"/>
              </w:rPr>
              <w:t>Material of the packaging</w:t>
            </w:r>
          </w:p>
        </w:tc>
        <w:tc>
          <w:tcPr>
            <w:tcW w:w="1336" w:type="dxa"/>
            <w:shd w:val="clear" w:color="auto" w:fill="FFFFCC"/>
          </w:tcPr>
          <w:p w14:paraId="1B509B54" w14:textId="77777777" w:rsidR="003A59B2" w:rsidRPr="00371654" w:rsidRDefault="003A59B2" w:rsidP="003A59B2">
            <w:pPr>
              <w:spacing w:line="260" w:lineRule="atLeast"/>
              <w:rPr>
                <w:rFonts w:eastAsia="Calibri"/>
                <w:b/>
                <w:sz w:val="18"/>
                <w:lang w:eastAsia="en-US"/>
              </w:rPr>
            </w:pPr>
            <w:r w:rsidRPr="00371654">
              <w:rPr>
                <w:rFonts w:eastAsia="Calibri"/>
                <w:b/>
                <w:sz w:val="18"/>
                <w:lang w:eastAsia="en-US"/>
              </w:rPr>
              <w:t>Type and material of closure(s)</w:t>
            </w:r>
          </w:p>
        </w:tc>
        <w:tc>
          <w:tcPr>
            <w:tcW w:w="1652" w:type="dxa"/>
            <w:shd w:val="clear" w:color="auto" w:fill="FFFFCC"/>
          </w:tcPr>
          <w:p w14:paraId="7E63A07B" w14:textId="77777777" w:rsidR="003A59B2" w:rsidRPr="00371654" w:rsidRDefault="003A59B2" w:rsidP="003A59B2">
            <w:pPr>
              <w:spacing w:line="260" w:lineRule="atLeast"/>
              <w:rPr>
                <w:rFonts w:eastAsia="Calibri"/>
                <w:b/>
                <w:sz w:val="18"/>
                <w:lang w:val="fr-BE" w:eastAsia="en-US"/>
              </w:rPr>
            </w:pPr>
            <w:r w:rsidRPr="00371654">
              <w:rPr>
                <w:rFonts w:eastAsia="Calibri"/>
                <w:b/>
                <w:sz w:val="18"/>
                <w:lang w:val="fr-BE" w:eastAsia="en-US"/>
              </w:rPr>
              <w:t>Intended user (e.g. professional, non-professional)</w:t>
            </w:r>
          </w:p>
        </w:tc>
        <w:tc>
          <w:tcPr>
            <w:tcW w:w="1655" w:type="dxa"/>
            <w:shd w:val="clear" w:color="auto" w:fill="FFFFCC"/>
          </w:tcPr>
          <w:p w14:paraId="4F108D03" w14:textId="77777777" w:rsidR="003A59B2" w:rsidRPr="00371654" w:rsidRDefault="003A59B2" w:rsidP="003A59B2">
            <w:pPr>
              <w:spacing w:line="260" w:lineRule="atLeast"/>
              <w:rPr>
                <w:rFonts w:eastAsia="Calibri"/>
                <w:b/>
                <w:sz w:val="18"/>
                <w:lang w:eastAsia="en-US"/>
              </w:rPr>
            </w:pPr>
            <w:r w:rsidRPr="00371654">
              <w:rPr>
                <w:rFonts w:eastAsia="Calibri"/>
                <w:b/>
                <w:sz w:val="18"/>
                <w:lang w:eastAsia="en-US"/>
              </w:rPr>
              <w:t>Compatibility of the product with the proposed packaging materials (Yes/No)</w:t>
            </w:r>
          </w:p>
        </w:tc>
      </w:tr>
      <w:tr w:rsidR="003A59B2" w:rsidRPr="00371654" w14:paraId="1B9E2BAD" w14:textId="77777777" w:rsidTr="00A044E2">
        <w:tc>
          <w:tcPr>
            <w:tcW w:w="1348" w:type="dxa"/>
            <w:shd w:val="clear" w:color="auto" w:fill="auto"/>
          </w:tcPr>
          <w:p w14:paraId="68D4BC94" w14:textId="77777777" w:rsidR="003A59B2" w:rsidRPr="00371654" w:rsidRDefault="003A59B2" w:rsidP="003A59B2">
            <w:pPr>
              <w:spacing w:line="260" w:lineRule="atLeast"/>
              <w:rPr>
                <w:rFonts w:eastAsia="Calibri"/>
                <w:lang w:eastAsia="en-US"/>
              </w:rPr>
            </w:pPr>
            <w:r>
              <w:rPr>
                <w:rFonts w:eastAsia="Calibri"/>
                <w:lang w:eastAsia="en-US"/>
              </w:rPr>
              <w:t>Bottle</w:t>
            </w:r>
          </w:p>
        </w:tc>
        <w:tc>
          <w:tcPr>
            <w:tcW w:w="1627" w:type="dxa"/>
            <w:shd w:val="clear" w:color="auto" w:fill="auto"/>
          </w:tcPr>
          <w:p w14:paraId="44535CBF" w14:textId="77777777" w:rsidR="003A59B2" w:rsidRPr="004D39C9" w:rsidRDefault="003A59B2" w:rsidP="003A59B2">
            <w:pPr>
              <w:spacing w:line="260" w:lineRule="atLeast"/>
              <w:rPr>
                <w:lang w:val="fr-FR"/>
              </w:rPr>
            </w:pPr>
            <w:r w:rsidRPr="004D39C9">
              <w:rPr>
                <w:lang w:val="fr-FR"/>
              </w:rPr>
              <w:t>500 ml</w:t>
            </w:r>
          </w:p>
          <w:p w14:paraId="4D19E334" w14:textId="77777777" w:rsidR="003A59B2" w:rsidRPr="004D39C9" w:rsidRDefault="003A59B2" w:rsidP="003A59B2">
            <w:pPr>
              <w:spacing w:line="260" w:lineRule="atLeast"/>
              <w:rPr>
                <w:lang w:val="fr-FR"/>
              </w:rPr>
            </w:pPr>
            <w:r w:rsidRPr="004D39C9">
              <w:rPr>
                <w:lang w:val="fr-FR"/>
              </w:rPr>
              <w:t>750 ml</w:t>
            </w:r>
          </w:p>
          <w:p w14:paraId="752E173B" w14:textId="77777777" w:rsidR="003A59B2" w:rsidRPr="004D39C9" w:rsidRDefault="003A59B2" w:rsidP="003A59B2">
            <w:pPr>
              <w:spacing w:line="260" w:lineRule="atLeast"/>
              <w:rPr>
                <w:lang w:val="fr-FR"/>
              </w:rPr>
            </w:pPr>
            <w:r w:rsidRPr="004D39C9">
              <w:rPr>
                <w:lang w:val="fr-FR"/>
              </w:rPr>
              <w:t>1 litre</w:t>
            </w:r>
          </w:p>
          <w:p w14:paraId="043E2E5E" w14:textId="77777777" w:rsidR="003A59B2" w:rsidRPr="004D39C9" w:rsidRDefault="003A59B2" w:rsidP="003A59B2">
            <w:pPr>
              <w:spacing w:line="260" w:lineRule="atLeast"/>
              <w:rPr>
                <w:lang w:val="fr-FR"/>
              </w:rPr>
            </w:pPr>
            <w:r w:rsidRPr="004D39C9">
              <w:rPr>
                <w:lang w:val="fr-FR"/>
              </w:rPr>
              <w:t>1.5 litre</w:t>
            </w:r>
          </w:p>
          <w:p w14:paraId="60859068" w14:textId="77777777" w:rsidR="003A59B2" w:rsidRPr="004D39C9" w:rsidRDefault="003A59B2" w:rsidP="003A59B2">
            <w:pPr>
              <w:spacing w:line="260" w:lineRule="atLeast"/>
              <w:rPr>
                <w:lang w:val="fr-FR"/>
              </w:rPr>
            </w:pPr>
            <w:r w:rsidRPr="004D39C9">
              <w:rPr>
                <w:lang w:val="fr-FR"/>
              </w:rPr>
              <w:t>3 litre</w:t>
            </w:r>
          </w:p>
          <w:p w14:paraId="7F01D1D3" w14:textId="77777777" w:rsidR="003A59B2" w:rsidRPr="004D39C9" w:rsidRDefault="003A59B2" w:rsidP="003A59B2">
            <w:pPr>
              <w:spacing w:line="260" w:lineRule="atLeast"/>
              <w:rPr>
                <w:lang w:val="fr-FR"/>
              </w:rPr>
            </w:pPr>
            <w:r w:rsidRPr="004D39C9">
              <w:rPr>
                <w:lang w:val="fr-FR"/>
              </w:rPr>
              <w:t>4 litre</w:t>
            </w:r>
          </w:p>
          <w:p w14:paraId="03DB8903" w14:textId="77777777" w:rsidR="003A59B2" w:rsidRPr="00371654" w:rsidRDefault="003A59B2" w:rsidP="003A59B2">
            <w:pPr>
              <w:spacing w:line="260" w:lineRule="atLeast"/>
              <w:rPr>
                <w:rFonts w:eastAsia="Calibri"/>
                <w:lang w:eastAsia="en-US"/>
              </w:rPr>
            </w:pPr>
            <w:r>
              <w:t xml:space="preserve">5 </w:t>
            </w:r>
            <w:r w:rsidRPr="00D37A99">
              <w:t>litr</w:t>
            </w:r>
            <w:r>
              <w:t>e</w:t>
            </w:r>
          </w:p>
        </w:tc>
        <w:tc>
          <w:tcPr>
            <w:tcW w:w="1586" w:type="dxa"/>
            <w:shd w:val="clear" w:color="auto" w:fill="auto"/>
          </w:tcPr>
          <w:p w14:paraId="1823E739" w14:textId="4E0B011A" w:rsidR="003A59B2" w:rsidRPr="00371654" w:rsidRDefault="003A59B2" w:rsidP="003A59B2">
            <w:pPr>
              <w:spacing w:line="260" w:lineRule="atLeast"/>
              <w:rPr>
                <w:rFonts w:eastAsia="Calibri"/>
                <w:lang w:eastAsia="en-US"/>
              </w:rPr>
            </w:pPr>
            <w:r>
              <w:rPr>
                <w:rFonts w:eastAsia="Calibri"/>
                <w:lang w:eastAsia="en-US"/>
              </w:rPr>
              <w:t>PET</w:t>
            </w:r>
            <w:r w:rsidR="005A2BB9">
              <w:rPr>
                <w:rFonts w:eastAsia="Calibri"/>
                <w:lang w:eastAsia="en-US"/>
              </w:rPr>
              <w:t xml:space="preserve"> or rPET or rPET/PET-mix</w:t>
            </w:r>
          </w:p>
        </w:tc>
        <w:tc>
          <w:tcPr>
            <w:tcW w:w="1336" w:type="dxa"/>
            <w:shd w:val="clear" w:color="auto" w:fill="auto"/>
          </w:tcPr>
          <w:p w14:paraId="346A32D9" w14:textId="77777777" w:rsidR="003A59B2" w:rsidRPr="00371654" w:rsidRDefault="003A59B2" w:rsidP="003A59B2">
            <w:pPr>
              <w:spacing w:line="260" w:lineRule="atLeast"/>
              <w:rPr>
                <w:rFonts w:eastAsia="Calibri"/>
                <w:lang w:eastAsia="en-US"/>
              </w:rPr>
            </w:pPr>
            <w:r w:rsidRPr="00655F54">
              <w:rPr>
                <w:rFonts w:eastAsia="Calibri"/>
                <w:lang w:eastAsia="en-US"/>
              </w:rPr>
              <w:t>(r)HDPE or (r)LDPE</w:t>
            </w:r>
            <w:r w:rsidRPr="00667F71">
              <w:rPr>
                <w:rFonts w:eastAsia="Calibri"/>
                <w:lang w:eastAsia="en-US"/>
              </w:rPr>
              <w:t xml:space="preserve"> </w:t>
            </w:r>
            <w:r>
              <w:rPr>
                <w:rFonts w:eastAsia="Calibri"/>
                <w:lang w:eastAsia="en-US"/>
              </w:rPr>
              <w:t>p</w:t>
            </w:r>
            <w:r w:rsidRPr="00667F71">
              <w:rPr>
                <w:rFonts w:eastAsia="Calibri"/>
                <w:lang w:eastAsia="en-US"/>
              </w:rPr>
              <w:t>ress cap or screw cap</w:t>
            </w:r>
          </w:p>
        </w:tc>
        <w:tc>
          <w:tcPr>
            <w:tcW w:w="1652" w:type="dxa"/>
            <w:shd w:val="clear" w:color="auto" w:fill="auto"/>
          </w:tcPr>
          <w:p w14:paraId="692D9110" w14:textId="77777777" w:rsidR="003A59B2" w:rsidRPr="00371654" w:rsidRDefault="003A59B2" w:rsidP="003A59B2">
            <w:pPr>
              <w:spacing w:line="260" w:lineRule="atLeast"/>
              <w:rPr>
                <w:rFonts w:eastAsia="Calibri"/>
                <w:lang w:eastAsia="en-US"/>
              </w:rPr>
            </w:pPr>
            <w:r>
              <w:rPr>
                <w:rFonts w:eastAsia="Calibri"/>
                <w:lang w:eastAsia="en-US"/>
              </w:rPr>
              <w:t>General public (non-professional)</w:t>
            </w:r>
          </w:p>
        </w:tc>
        <w:tc>
          <w:tcPr>
            <w:tcW w:w="1655" w:type="dxa"/>
          </w:tcPr>
          <w:p w14:paraId="1422F1AD" w14:textId="77777777" w:rsidR="003A59B2" w:rsidRPr="00371654" w:rsidRDefault="003A59B2" w:rsidP="003A59B2">
            <w:pPr>
              <w:spacing w:line="260" w:lineRule="atLeast"/>
              <w:rPr>
                <w:rFonts w:eastAsia="Calibri"/>
                <w:lang w:eastAsia="en-US"/>
              </w:rPr>
            </w:pPr>
            <w:r>
              <w:rPr>
                <w:rFonts w:eastAsia="Calibri"/>
                <w:lang w:eastAsia="en-US"/>
              </w:rPr>
              <w:t>Yes</w:t>
            </w:r>
          </w:p>
        </w:tc>
      </w:tr>
      <w:tr w:rsidR="003A59B2" w:rsidRPr="00371654" w14:paraId="56AD3452" w14:textId="77777777" w:rsidTr="00A044E2">
        <w:tc>
          <w:tcPr>
            <w:tcW w:w="1348" w:type="dxa"/>
            <w:shd w:val="clear" w:color="auto" w:fill="auto"/>
          </w:tcPr>
          <w:p w14:paraId="7C2E82A3" w14:textId="77777777" w:rsidR="003A59B2" w:rsidRPr="00371654" w:rsidRDefault="003A59B2" w:rsidP="003A59B2">
            <w:pPr>
              <w:spacing w:line="260" w:lineRule="atLeast"/>
              <w:rPr>
                <w:rFonts w:eastAsia="Calibri"/>
                <w:lang w:eastAsia="en-US"/>
              </w:rPr>
            </w:pPr>
            <w:r>
              <w:rPr>
                <w:rFonts w:eastAsia="Calibri"/>
                <w:lang w:eastAsia="en-US"/>
              </w:rPr>
              <w:t>Bottle</w:t>
            </w:r>
          </w:p>
        </w:tc>
        <w:tc>
          <w:tcPr>
            <w:tcW w:w="1627" w:type="dxa"/>
            <w:shd w:val="clear" w:color="auto" w:fill="auto"/>
          </w:tcPr>
          <w:p w14:paraId="1F569895" w14:textId="77777777" w:rsidR="003A59B2" w:rsidRPr="004D39C9" w:rsidRDefault="003A59B2" w:rsidP="003A59B2">
            <w:pPr>
              <w:spacing w:line="260" w:lineRule="atLeast"/>
              <w:rPr>
                <w:lang w:val="fr-FR"/>
              </w:rPr>
            </w:pPr>
            <w:r w:rsidRPr="004D39C9">
              <w:rPr>
                <w:lang w:val="fr-FR"/>
              </w:rPr>
              <w:t>500 ml</w:t>
            </w:r>
          </w:p>
          <w:p w14:paraId="58285F39" w14:textId="77777777" w:rsidR="003A59B2" w:rsidRPr="004D39C9" w:rsidRDefault="003A59B2" w:rsidP="003A59B2">
            <w:pPr>
              <w:spacing w:line="260" w:lineRule="atLeast"/>
              <w:rPr>
                <w:lang w:val="fr-FR"/>
              </w:rPr>
            </w:pPr>
            <w:r w:rsidRPr="004D39C9">
              <w:rPr>
                <w:lang w:val="fr-FR"/>
              </w:rPr>
              <w:t>750 ml</w:t>
            </w:r>
          </w:p>
          <w:p w14:paraId="1FD9F868" w14:textId="77777777" w:rsidR="003A59B2" w:rsidRPr="004D39C9" w:rsidRDefault="003A59B2" w:rsidP="003A59B2">
            <w:pPr>
              <w:spacing w:line="260" w:lineRule="atLeast"/>
              <w:rPr>
                <w:lang w:val="fr-FR"/>
              </w:rPr>
            </w:pPr>
            <w:r w:rsidRPr="004D39C9">
              <w:rPr>
                <w:lang w:val="fr-FR"/>
              </w:rPr>
              <w:t>1 litre</w:t>
            </w:r>
          </w:p>
          <w:p w14:paraId="081B7A70" w14:textId="77777777" w:rsidR="003A59B2" w:rsidRPr="004D39C9" w:rsidRDefault="003A59B2" w:rsidP="003A59B2">
            <w:pPr>
              <w:spacing w:line="260" w:lineRule="atLeast"/>
              <w:rPr>
                <w:lang w:val="fr-FR"/>
              </w:rPr>
            </w:pPr>
            <w:r w:rsidRPr="004D39C9">
              <w:rPr>
                <w:lang w:val="fr-FR"/>
              </w:rPr>
              <w:t>1.5 litre</w:t>
            </w:r>
          </w:p>
          <w:p w14:paraId="2134C732" w14:textId="77777777" w:rsidR="003A59B2" w:rsidRPr="004D39C9" w:rsidRDefault="003A59B2" w:rsidP="003A59B2">
            <w:pPr>
              <w:spacing w:line="260" w:lineRule="atLeast"/>
              <w:rPr>
                <w:lang w:val="fr-FR"/>
              </w:rPr>
            </w:pPr>
            <w:r w:rsidRPr="004D39C9">
              <w:rPr>
                <w:lang w:val="fr-FR"/>
              </w:rPr>
              <w:t>3 litre</w:t>
            </w:r>
          </w:p>
          <w:p w14:paraId="00CA9EF6" w14:textId="77777777" w:rsidR="003A59B2" w:rsidRPr="004D39C9" w:rsidRDefault="003A59B2" w:rsidP="003A59B2">
            <w:pPr>
              <w:spacing w:line="260" w:lineRule="atLeast"/>
              <w:rPr>
                <w:lang w:val="fr-FR"/>
              </w:rPr>
            </w:pPr>
            <w:r w:rsidRPr="004D39C9">
              <w:rPr>
                <w:lang w:val="fr-FR"/>
              </w:rPr>
              <w:t>4 litre</w:t>
            </w:r>
          </w:p>
          <w:p w14:paraId="7840F604" w14:textId="77777777" w:rsidR="003A59B2" w:rsidRPr="00371654" w:rsidRDefault="003A59B2" w:rsidP="003A59B2">
            <w:pPr>
              <w:spacing w:line="260" w:lineRule="atLeast"/>
              <w:rPr>
                <w:rFonts w:eastAsia="Calibri"/>
                <w:lang w:eastAsia="en-US"/>
              </w:rPr>
            </w:pPr>
            <w:r>
              <w:t xml:space="preserve">5 </w:t>
            </w:r>
            <w:r w:rsidRPr="00D37A99">
              <w:t>litr</w:t>
            </w:r>
            <w:r>
              <w:t>e</w:t>
            </w:r>
          </w:p>
        </w:tc>
        <w:tc>
          <w:tcPr>
            <w:tcW w:w="1586" w:type="dxa"/>
            <w:shd w:val="clear" w:color="auto" w:fill="auto"/>
          </w:tcPr>
          <w:p w14:paraId="6F2AEF90" w14:textId="1CCF101D" w:rsidR="003A59B2" w:rsidRPr="00371654" w:rsidRDefault="003A59B2" w:rsidP="003A59B2">
            <w:pPr>
              <w:spacing w:line="260" w:lineRule="atLeast"/>
              <w:rPr>
                <w:rFonts w:eastAsia="Calibri"/>
                <w:lang w:eastAsia="en-US"/>
              </w:rPr>
            </w:pPr>
            <w:r>
              <w:rPr>
                <w:rFonts w:eastAsia="Calibri"/>
                <w:lang w:eastAsia="en-US"/>
              </w:rPr>
              <w:t>HDPE</w:t>
            </w:r>
            <w:r w:rsidR="005A2BB9">
              <w:rPr>
                <w:rFonts w:eastAsia="Calibri"/>
                <w:lang w:eastAsia="en-US"/>
              </w:rPr>
              <w:t xml:space="preserve"> or rHDPE* or rHDPE/HDPE-mix</w:t>
            </w:r>
          </w:p>
        </w:tc>
        <w:tc>
          <w:tcPr>
            <w:tcW w:w="1336" w:type="dxa"/>
            <w:shd w:val="clear" w:color="auto" w:fill="auto"/>
          </w:tcPr>
          <w:p w14:paraId="5D355348" w14:textId="77777777" w:rsidR="003A59B2" w:rsidRPr="00371654" w:rsidRDefault="003A59B2" w:rsidP="003A59B2">
            <w:pPr>
              <w:spacing w:line="260" w:lineRule="atLeast"/>
              <w:rPr>
                <w:rFonts w:eastAsia="Calibri"/>
                <w:lang w:eastAsia="en-US"/>
              </w:rPr>
            </w:pPr>
            <w:r w:rsidRPr="00655F54">
              <w:rPr>
                <w:rFonts w:eastAsia="Calibri"/>
                <w:lang w:eastAsia="en-US"/>
              </w:rPr>
              <w:t>(r)HDPE or (r)LDPE</w:t>
            </w:r>
            <w:r w:rsidRPr="00667F71">
              <w:rPr>
                <w:rFonts w:eastAsia="Calibri"/>
                <w:lang w:eastAsia="en-US"/>
              </w:rPr>
              <w:t xml:space="preserve"> </w:t>
            </w:r>
            <w:r>
              <w:rPr>
                <w:rFonts w:eastAsia="Calibri"/>
                <w:lang w:eastAsia="en-US"/>
              </w:rPr>
              <w:t>p</w:t>
            </w:r>
            <w:r w:rsidRPr="00667F71">
              <w:rPr>
                <w:rFonts w:eastAsia="Calibri"/>
                <w:lang w:eastAsia="en-US"/>
              </w:rPr>
              <w:t>ress cap or screw cap</w:t>
            </w:r>
          </w:p>
        </w:tc>
        <w:tc>
          <w:tcPr>
            <w:tcW w:w="1652" w:type="dxa"/>
            <w:shd w:val="clear" w:color="auto" w:fill="auto"/>
          </w:tcPr>
          <w:p w14:paraId="61C8E79E" w14:textId="77777777" w:rsidR="003A59B2" w:rsidRDefault="003A59B2" w:rsidP="003A59B2">
            <w:pPr>
              <w:spacing w:line="260" w:lineRule="atLeast"/>
              <w:rPr>
                <w:rFonts w:eastAsia="Calibri"/>
                <w:lang w:eastAsia="en-US"/>
              </w:rPr>
            </w:pPr>
            <w:r>
              <w:rPr>
                <w:rFonts w:eastAsia="Calibri"/>
                <w:lang w:eastAsia="en-US"/>
              </w:rPr>
              <w:t>General public (non-professional)</w:t>
            </w:r>
          </w:p>
        </w:tc>
        <w:tc>
          <w:tcPr>
            <w:tcW w:w="1655" w:type="dxa"/>
          </w:tcPr>
          <w:p w14:paraId="736A78E7" w14:textId="585795E4" w:rsidR="003A59B2" w:rsidRDefault="00084FFB" w:rsidP="003A59B2">
            <w:pPr>
              <w:spacing w:line="260" w:lineRule="atLeast"/>
              <w:rPr>
                <w:rFonts w:eastAsia="Calibri"/>
                <w:lang w:eastAsia="en-US"/>
              </w:rPr>
            </w:pPr>
            <w:r>
              <w:rPr>
                <w:rFonts w:eastAsia="Calibri"/>
                <w:lang w:eastAsia="en-US"/>
              </w:rPr>
              <w:t>Yes</w:t>
            </w:r>
          </w:p>
        </w:tc>
      </w:tr>
    </w:tbl>
    <w:p w14:paraId="2CCB59E6" w14:textId="62F04255" w:rsidR="009D0C0B" w:rsidRDefault="009D0C0B">
      <w:pPr>
        <w:rPr>
          <w:rFonts w:eastAsia="Calibri"/>
          <w:lang w:eastAsia="en-US"/>
        </w:rPr>
      </w:pPr>
    </w:p>
    <w:p w14:paraId="59AB1660" w14:textId="5D6A0634" w:rsidR="003A59B2" w:rsidRDefault="003A59B2">
      <w:pPr>
        <w:rPr>
          <w:rFonts w:eastAsia="Calibri"/>
          <w:lang w:eastAsia="en-US"/>
        </w:rPr>
      </w:pPr>
      <w:r>
        <w:rPr>
          <w:rFonts w:eastAsia="Calibri"/>
          <w:lang w:eastAsia="en-US"/>
        </w:rPr>
        <w:t>* recycled PET/HDPE</w:t>
      </w:r>
    </w:p>
    <w:p w14:paraId="1B93E409" w14:textId="3E110E6C" w:rsidR="003A59B2" w:rsidRDefault="003A59B2">
      <w:pPr>
        <w:rPr>
          <w:rFonts w:eastAsia="Calibri"/>
          <w:lang w:eastAsia="en-US"/>
        </w:rPr>
      </w:pPr>
    </w:p>
    <w:p w14:paraId="2F631AF4" w14:textId="51215249" w:rsidR="00DD68C9" w:rsidRPr="00DD68C9" w:rsidRDefault="00DD68C9" w:rsidP="00DD68C9">
      <w:pPr>
        <w:pStyle w:val="Paragraphedeliste"/>
        <w:numPr>
          <w:ilvl w:val="0"/>
          <w:numId w:val="20"/>
        </w:numPr>
        <w:rPr>
          <w:rFonts w:eastAsia="Calibri"/>
          <w:highlight w:val="lightGray"/>
          <w:lang w:eastAsia="en-US"/>
        </w:rPr>
      </w:pPr>
      <w:r w:rsidRPr="00DD68C9">
        <w:rPr>
          <w:rFonts w:eastAsia="Calibri"/>
          <w:highlight w:val="lightGray"/>
          <w:lang w:eastAsia="en-US"/>
        </w:rPr>
        <w:t xml:space="preserve">SA-MAC major change application (2022) </w:t>
      </w:r>
    </w:p>
    <w:p w14:paraId="16A5D318" w14:textId="62F8D56D" w:rsidR="00DD68C9" w:rsidRDefault="00DD68C9">
      <w:pPr>
        <w:rPr>
          <w:rFonts w:eastAsia="Calibri"/>
          <w:highlight w:val="lightGray"/>
          <w:lang w:eastAsia="en-US"/>
        </w:rPr>
      </w:pPr>
    </w:p>
    <w:p w14:paraId="7F20AF3B" w14:textId="44BC4074" w:rsidR="00282FF8" w:rsidRPr="00DD68C9" w:rsidRDefault="00282FF8">
      <w:pPr>
        <w:rPr>
          <w:rFonts w:eastAsia="Calibri"/>
          <w:highlight w:val="lightGray"/>
          <w:lang w:eastAsia="en-US"/>
        </w:rPr>
      </w:pPr>
      <w:r>
        <w:rPr>
          <w:rFonts w:eastAsia="Calibri"/>
          <w:highlight w:val="lightGray"/>
          <w:lang w:eastAsia="en-US"/>
        </w:rPr>
        <w:t>Additional packagings</w:t>
      </w:r>
    </w:p>
    <w:p w14:paraId="7B5B96AD" w14:textId="513C841C" w:rsidR="00DD68C9" w:rsidRPr="00DD68C9" w:rsidRDefault="00DD68C9">
      <w:pPr>
        <w:rPr>
          <w:rFonts w:eastAsia="Calibri"/>
          <w:highlight w:val="lightGray"/>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627"/>
        <w:gridCol w:w="1586"/>
        <w:gridCol w:w="1336"/>
        <w:gridCol w:w="1652"/>
        <w:gridCol w:w="1655"/>
      </w:tblGrid>
      <w:tr w:rsidR="00DD68C9" w:rsidRPr="00371654" w14:paraId="7DFA0CB4" w14:textId="77777777" w:rsidTr="00E63AB0">
        <w:tc>
          <w:tcPr>
            <w:tcW w:w="1348" w:type="dxa"/>
            <w:shd w:val="clear" w:color="auto" w:fill="FFFFCC"/>
          </w:tcPr>
          <w:p w14:paraId="2976E5C5" w14:textId="77777777" w:rsidR="00DD68C9" w:rsidRPr="00DD68C9" w:rsidRDefault="00DD68C9" w:rsidP="00E63AB0">
            <w:pPr>
              <w:spacing w:line="260" w:lineRule="atLeast"/>
              <w:rPr>
                <w:rFonts w:eastAsia="Calibri"/>
                <w:b/>
                <w:sz w:val="18"/>
                <w:highlight w:val="lightGray"/>
                <w:lang w:eastAsia="en-US"/>
              </w:rPr>
            </w:pPr>
            <w:r w:rsidRPr="00DD68C9">
              <w:rPr>
                <w:rFonts w:eastAsia="Calibri"/>
                <w:b/>
                <w:sz w:val="18"/>
                <w:highlight w:val="lightGray"/>
                <w:lang w:eastAsia="en-US"/>
              </w:rPr>
              <w:t>Type of packaging</w:t>
            </w:r>
            <w:r w:rsidRPr="00DD68C9" w:rsidDel="00F33E33">
              <w:rPr>
                <w:rFonts w:eastAsia="Calibri"/>
                <w:b/>
                <w:sz w:val="18"/>
                <w:highlight w:val="lightGray"/>
                <w:lang w:eastAsia="en-US"/>
              </w:rPr>
              <w:t xml:space="preserve"> </w:t>
            </w:r>
          </w:p>
        </w:tc>
        <w:tc>
          <w:tcPr>
            <w:tcW w:w="1627" w:type="dxa"/>
            <w:shd w:val="clear" w:color="auto" w:fill="FFFFCC"/>
          </w:tcPr>
          <w:p w14:paraId="515983F7" w14:textId="77777777" w:rsidR="00DD68C9" w:rsidRPr="00DD68C9" w:rsidRDefault="00DD68C9" w:rsidP="00E63AB0">
            <w:pPr>
              <w:spacing w:line="260" w:lineRule="atLeast"/>
              <w:rPr>
                <w:rFonts w:eastAsia="Calibri"/>
                <w:b/>
                <w:sz w:val="18"/>
                <w:highlight w:val="lightGray"/>
                <w:lang w:eastAsia="en-US"/>
              </w:rPr>
            </w:pPr>
            <w:r w:rsidRPr="00DD68C9">
              <w:rPr>
                <w:rFonts w:eastAsia="Calibri"/>
                <w:b/>
                <w:sz w:val="18"/>
                <w:highlight w:val="lightGray"/>
                <w:lang w:eastAsia="en-US"/>
              </w:rPr>
              <w:t>Sizes/volume</w:t>
            </w:r>
            <w:r w:rsidRPr="00DD68C9" w:rsidDel="00F33E33">
              <w:rPr>
                <w:rFonts w:eastAsia="Calibri"/>
                <w:b/>
                <w:sz w:val="18"/>
                <w:highlight w:val="lightGray"/>
                <w:lang w:eastAsia="en-US"/>
              </w:rPr>
              <w:t xml:space="preserve"> </w:t>
            </w:r>
            <w:r w:rsidRPr="00DD68C9">
              <w:rPr>
                <w:rFonts w:eastAsia="Calibri"/>
                <w:b/>
                <w:sz w:val="18"/>
                <w:highlight w:val="lightGray"/>
                <w:lang w:eastAsia="en-US"/>
              </w:rPr>
              <w:t>of the packaging</w:t>
            </w:r>
          </w:p>
        </w:tc>
        <w:tc>
          <w:tcPr>
            <w:tcW w:w="1586" w:type="dxa"/>
            <w:shd w:val="clear" w:color="auto" w:fill="FFFFCC"/>
          </w:tcPr>
          <w:p w14:paraId="72288CEB" w14:textId="77777777" w:rsidR="00DD68C9" w:rsidRPr="00DD68C9" w:rsidRDefault="00DD68C9" w:rsidP="00E63AB0">
            <w:pPr>
              <w:spacing w:line="260" w:lineRule="atLeast"/>
              <w:rPr>
                <w:rFonts w:eastAsia="Calibri"/>
                <w:b/>
                <w:sz w:val="18"/>
                <w:highlight w:val="lightGray"/>
                <w:lang w:eastAsia="en-US"/>
              </w:rPr>
            </w:pPr>
            <w:r w:rsidRPr="00DD68C9">
              <w:rPr>
                <w:rFonts w:eastAsia="Calibri"/>
                <w:b/>
                <w:sz w:val="18"/>
                <w:highlight w:val="lightGray"/>
                <w:lang w:eastAsia="en-US"/>
              </w:rPr>
              <w:t>Material of the packaging</w:t>
            </w:r>
          </w:p>
        </w:tc>
        <w:tc>
          <w:tcPr>
            <w:tcW w:w="1336" w:type="dxa"/>
            <w:shd w:val="clear" w:color="auto" w:fill="FFFFCC"/>
          </w:tcPr>
          <w:p w14:paraId="18B30CAF" w14:textId="77777777" w:rsidR="00DD68C9" w:rsidRPr="00DD68C9" w:rsidRDefault="00DD68C9" w:rsidP="00E63AB0">
            <w:pPr>
              <w:spacing w:line="260" w:lineRule="atLeast"/>
              <w:rPr>
                <w:rFonts w:eastAsia="Calibri"/>
                <w:b/>
                <w:sz w:val="18"/>
                <w:highlight w:val="lightGray"/>
                <w:lang w:eastAsia="en-US"/>
              </w:rPr>
            </w:pPr>
            <w:r w:rsidRPr="00DD68C9">
              <w:rPr>
                <w:rFonts w:eastAsia="Calibri"/>
                <w:b/>
                <w:sz w:val="18"/>
                <w:highlight w:val="lightGray"/>
                <w:lang w:eastAsia="en-US"/>
              </w:rPr>
              <w:t>Type and material of closure(s)</w:t>
            </w:r>
          </w:p>
        </w:tc>
        <w:tc>
          <w:tcPr>
            <w:tcW w:w="1652" w:type="dxa"/>
            <w:shd w:val="clear" w:color="auto" w:fill="FFFFCC"/>
          </w:tcPr>
          <w:p w14:paraId="27FA4C0D" w14:textId="77777777" w:rsidR="00DD68C9" w:rsidRPr="00DD68C9" w:rsidRDefault="00DD68C9" w:rsidP="00E63AB0">
            <w:pPr>
              <w:spacing w:line="260" w:lineRule="atLeast"/>
              <w:rPr>
                <w:rFonts w:eastAsia="Calibri"/>
                <w:b/>
                <w:sz w:val="18"/>
                <w:highlight w:val="lightGray"/>
                <w:lang w:val="fr-BE" w:eastAsia="en-US"/>
              </w:rPr>
            </w:pPr>
            <w:r w:rsidRPr="00DD68C9">
              <w:rPr>
                <w:rFonts w:eastAsia="Calibri"/>
                <w:b/>
                <w:sz w:val="18"/>
                <w:highlight w:val="lightGray"/>
                <w:lang w:val="fr-BE" w:eastAsia="en-US"/>
              </w:rPr>
              <w:t>Intended user (e.g. professional, non-professional)</w:t>
            </w:r>
          </w:p>
        </w:tc>
        <w:tc>
          <w:tcPr>
            <w:tcW w:w="1655" w:type="dxa"/>
            <w:shd w:val="clear" w:color="auto" w:fill="FFFFCC"/>
          </w:tcPr>
          <w:p w14:paraId="48444439" w14:textId="77777777" w:rsidR="00DD68C9" w:rsidRPr="00371654" w:rsidRDefault="00DD68C9" w:rsidP="00E63AB0">
            <w:pPr>
              <w:spacing w:line="260" w:lineRule="atLeast"/>
              <w:rPr>
                <w:rFonts w:eastAsia="Calibri"/>
                <w:b/>
                <w:sz w:val="18"/>
                <w:lang w:eastAsia="en-US"/>
              </w:rPr>
            </w:pPr>
            <w:r w:rsidRPr="00DD68C9">
              <w:rPr>
                <w:rFonts w:eastAsia="Calibri"/>
                <w:b/>
                <w:sz w:val="18"/>
                <w:highlight w:val="lightGray"/>
                <w:lang w:eastAsia="en-US"/>
              </w:rPr>
              <w:t>Compatibility of the product with the proposed packaging materials (Yes/No)</w:t>
            </w:r>
          </w:p>
        </w:tc>
      </w:tr>
      <w:tr w:rsidR="00282FF8" w:rsidRPr="00371654" w14:paraId="6806390F" w14:textId="77777777" w:rsidTr="00DD68C9">
        <w:tc>
          <w:tcPr>
            <w:tcW w:w="1348" w:type="dxa"/>
            <w:shd w:val="clear" w:color="auto" w:fill="auto"/>
          </w:tcPr>
          <w:p w14:paraId="52353404" w14:textId="18444E32" w:rsidR="00282FF8" w:rsidRPr="00AD7C03" w:rsidRDefault="00AD7C03" w:rsidP="00282FF8">
            <w:pPr>
              <w:spacing w:line="260" w:lineRule="atLeast"/>
              <w:rPr>
                <w:rFonts w:eastAsia="Calibri"/>
                <w:highlight w:val="lightGray"/>
                <w:lang w:eastAsia="en-US"/>
              </w:rPr>
            </w:pPr>
            <w:r w:rsidRPr="00AD7C03">
              <w:rPr>
                <w:rFonts w:eastAsia="Calibri"/>
                <w:highlight w:val="lightGray"/>
                <w:lang w:eastAsia="en-US"/>
              </w:rPr>
              <w:t xml:space="preserve">Bottle </w:t>
            </w:r>
          </w:p>
        </w:tc>
        <w:tc>
          <w:tcPr>
            <w:tcW w:w="1627" w:type="dxa"/>
            <w:shd w:val="clear" w:color="auto" w:fill="auto"/>
          </w:tcPr>
          <w:p w14:paraId="5E196201" w14:textId="4484AB6C" w:rsidR="00282FF8" w:rsidRPr="00AD7C03" w:rsidRDefault="00AD7C03" w:rsidP="00282FF8">
            <w:pPr>
              <w:spacing w:line="260" w:lineRule="atLeast"/>
              <w:rPr>
                <w:rFonts w:eastAsia="Calibri"/>
                <w:sz w:val="18"/>
                <w:highlight w:val="lightGray"/>
                <w:lang w:eastAsia="en-US"/>
              </w:rPr>
            </w:pPr>
            <w:r w:rsidRPr="00AD7C03">
              <w:rPr>
                <w:rFonts w:eastAsia="Calibri"/>
                <w:highlight w:val="lightGray"/>
                <w:lang w:eastAsia="en-US"/>
              </w:rPr>
              <w:t xml:space="preserve">5 litre </w:t>
            </w:r>
          </w:p>
        </w:tc>
        <w:tc>
          <w:tcPr>
            <w:tcW w:w="1586" w:type="dxa"/>
            <w:shd w:val="clear" w:color="auto" w:fill="auto"/>
          </w:tcPr>
          <w:p w14:paraId="0ED1B76D" w14:textId="1E48A587" w:rsidR="00282FF8" w:rsidRPr="00C70D51" w:rsidRDefault="00AD7C03" w:rsidP="00282FF8">
            <w:pPr>
              <w:spacing w:line="260" w:lineRule="atLeast"/>
              <w:rPr>
                <w:rFonts w:eastAsia="Calibri"/>
                <w:b/>
                <w:sz w:val="18"/>
                <w:highlight w:val="lightGray"/>
                <w:lang w:eastAsia="en-US"/>
              </w:rPr>
            </w:pPr>
            <w:r w:rsidRPr="00095331">
              <w:rPr>
                <w:highlight w:val="lightGray"/>
              </w:rPr>
              <w:t>(r)*PET or (r)*HDPE</w:t>
            </w:r>
          </w:p>
        </w:tc>
        <w:tc>
          <w:tcPr>
            <w:tcW w:w="1336" w:type="dxa"/>
            <w:shd w:val="clear" w:color="auto" w:fill="auto"/>
          </w:tcPr>
          <w:p w14:paraId="572493C1" w14:textId="5E172608" w:rsidR="00AD7C03" w:rsidRPr="00063E56" w:rsidRDefault="00AD7C03" w:rsidP="00AD7C03">
            <w:r w:rsidRPr="00AD7C03">
              <w:rPr>
                <w:highlight w:val="lightGray"/>
              </w:rPr>
              <w:t>(r)HDPE or (r)LDPE press or screw cap</w:t>
            </w:r>
          </w:p>
          <w:p w14:paraId="1E769C21" w14:textId="0D26BC9C" w:rsidR="00282FF8" w:rsidRPr="00C70D51" w:rsidRDefault="00282FF8" w:rsidP="00282FF8">
            <w:pPr>
              <w:spacing w:line="260" w:lineRule="atLeast"/>
              <w:rPr>
                <w:rFonts w:eastAsia="Calibri"/>
                <w:b/>
                <w:sz w:val="18"/>
                <w:highlight w:val="lightGray"/>
                <w:lang w:eastAsia="en-US"/>
              </w:rPr>
            </w:pPr>
          </w:p>
        </w:tc>
        <w:tc>
          <w:tcPr>
            <w:tcW w:w="1652" w:type="dxa"/>
            <w:shd w:val="clear" w:color="auto" w:fill="auto"/>
          </w:tcPr>
          <w:p w14:paraId="4750550F" w14:textId="6ECAC9FA" w:rsidR="00282FF8" w:rsidRPr="00C70D51" w:rsidRDefault="00AD7C03" w:rsidP="00282FF8">
            <w:pPr>
              <w:spacing w:line="260" w:lineRule="atLeast"/>
              <w:rPr>
                <w:rFonts w:eastAsia="Calibri"/>
                <w:b/>
                <w:sz w:val="18"/>
                <w:highlight w:val="lightGray"/>
                <w:lang w:val="en-US" w:eastAsia="en-US"/>
              </w:rPr>
            </w:pPr>
            <w:r w:rsidRPr="00C70D51">
              <w:rPr>
                <w:rFonts w:eastAsia="Calibri"/>
                <w:color w:val="000000" w:themeColor="text1"/>
                <w:highlight w:val="lightGray"/>
                <w:lang w:val="en-US" w:eastAsia="en-US"/>
              </w:rPr>
              <w:t>Professionals</w:t>
            </w:r>
          </w:p>
        </w:tc>
        <w:tc>
          <w:tcPr>
            <w:tcW w:w="1655" w:type="dxa"/>
            <w:shd w:val="clear" w:color="auto" w:fill="auto"/>
          </w:tcPr>
          <w:p w14:paraId="6FDC0DB1" w14:textId="66A1C5BC" w:rsidR="00282FF8" w:rsidRPr="00C70D51" w:rsidRDefault="00AD7C03" w:rsidP="00282FF8">
            <w:pPr>
              <w:spacing w:line="260" w:lineRule="atLeast"/>
              <w:rPr>
                <w:rFonts w:eastAsia="Calibri"/>
                <w:b/>
                <w:sz w:val="18"/>
                <w:highlight w:val="lightGray"/>
                <w:lang w:eastAsia="en-US"/>
              </w:rPr>
            </w:pPr>
            <w:r w:rsidRPr="00C70D51">
              <w:rPr>
                <w:rFonts w:eastAsia="Calibri"/>
                <w:color w:val="000000" w:themeColor="text1"/>
                <w:highlight w:val="lightGray"/>
                <w:lang w:eastAsia="en-US"/>
              </w:rPr>
              <w:t>Yes</w:t>
            </w:r>
          </w:p>
        </w:tc>
      </w:tr>
      <w:tr w:rsidR="00282FF8" w:rsidRPr="00371654" w14:paraId="33B196C1" w14:textId="77777777" w:rsidTr="00DD68C9">
        <w:tc>
          <w:tcPr>
            <w:tcW w:w="1348" w:type="dxa"/>
            <w:shd w:val="clear" w:color="auto" w:fill="auto"/>
          </w:tcPr>
          <w:p w14:paraId="046A28B4" w14:textId="3EF12F46" w:rsidR="00282FF8" w:rsidRPr="00C70D51" w:rsidRDefault="00282FF8" w:rsidP="00282FF8">
            <w:pPr>
              <w:spacing w:line="260" w:lineRule="atLeast"/>
              <w:rPr>
                <w:rFonts w:eastAsia="Calibri"/>
                <w:highlight w:val="lightGray"/>
                <w:lang w:eastAsia="en-US"/>
              </w:rPr>
            </w:pPr>
            <w:r w:rsidRPr="00C70D51">
              <w:rPr>
                <w:rFonts w:eastAsia="Calibri"/>
                <w:color w:val="000000" w:themeColor="text1"/>
                <w:highlight w:val="lightGray"/>
                <w:lang w:eastAsia="en-US"/>
              </w:rPr>
              <w:t>Jerry can</w:t>
            </w:r>
          </w:p>
        </w:tc>
        <w:tc>
          <w:tcPr>
            <w:tcW w:w="1627" w:type="dxa"/>
            <w:shd w:val="clear" w:color="auto" w:fill="auto"/>
          </w:tcPr>
          <w:p w14:paraId="77A8431A" w14:textId="45AF5D02" w:rsidR="00282FF8" w:rsidRPr="00C70D51" w:rsidRDefault="00282FF8" w:rsidP="00282FF8">
            <w:pPr>
              <w:spacing w:line="260" w:lineRule="atLeast"/>
              <w:rPr>
                <w:highlight w:val="lightGray"/>
                <w:lang w:val="fr-BE"/>
              </w:rPr>
            </w:pPr>
            <w:r w:rsidRPr="00C70D51">
              <w:rPr>
                <w:color w:val="000000" w:themeColor="text1"/>
                <w:highlight w:val="lightGray"/>
                <w:lang w:val="fr-BE"/>
              </w:rPr>
              <w:t>25 litre</w:t>
            </w:r>
          </w:p>
        </w:tc>
        <w:tc>
          <w:tcPr>
            <w:tcW w:w="1586" w:type="dxa"/>
            <w:shd w:val="clear" w:color="auto" w:fill="auto"/>
          </w:tcPr>
          <w:p w14:paraId="0D2321C0" w14:textId="0435543A" w:rsidR="00282FF8" w:rsidRPr="00C70D51" w:rsidRDefault="00282FF8" w:rsidP="00282FF8">
            <w:pPr>
              <w:spacing w:line="260" w:lineRule="atLeast"/>
              <w:rPr>
                <w:rFonts w:eastAsia="Calibri"/>
                <w:highlight w:val="lightGray"/>
                <w:lang w:eastAsia="en-US"/>
              </w:rPr>
            </w:pPr>
            <w:r w:rsidRPr="00C70D51">
              <w:rPr>
                <w:rFonts w:eastAsia="Calibri"/>
                <w:color w:val="000000" w:themeColor="text1"/>
                <w:highlight w:val="lightGray"/>
                <w:lang w:eastAsia="en-US"/>
              </w:rPr>
              <w:t>(r)</w:t>
            </w:r>
            <w:r w:rsidR="00C41152">
              <w:rPr>
                <w:rFonts w:eastAsia="Calibri"/>
                <w:color w:val="000000" w:themeColor="text1"/>
                <w:highlight w:val="lightGray"/>
                <w:lang w:eastAsia="en-US"/>
              </w:rPr>
              <w:t>*</w:t>
            </w:r>
            <w:r w:rsidRPr="00C70D51">
              <w:rPr>
                <w:rFonts w:eastAsia="Calibri"/>
                <w:color w:val="000000" w:themeColor="text1"/>
                <w:highlight w:val="lightGray"/>
                <w:lang w:eastAsia="en-US"/>
              </w:rPr>
              <w:t>HDPE</w:t>
            </w:r>
          </w:p>
        </w:tc>
        <w:tc>
          <w:tcPr>
            <w:tcW w:w="1336" w:type="dxa"/>
            <w:shd w:val="clear" w:color="auto" w:fill="auto"/>
          </w:tcPr>
          <w:p w14:paraId="17D28C68" w14:textId="24CB4417" w:rsidR="00282FF8" w:rsidRPr="00C70D51" w:rsidRDefault="00282FF8" w:rsidP="00282FF8">
            <w:pPr>
              <w:spacing w:line="260" w:lineRule="atLeast"/>
              <w:rPr>
                <w:rFonts w:eastAsia="Calibri"/>
                <w:highlight w:val="lightGray"/>
                <w:lang w:eastAsia="en-US"/>
              </w:rPr>
            </w:pPr>
            <w:r w:rsidRPr="00C70D51">
              <w:rPr>
                <w:rFonts w:eastAsia="Calibri"/>
                <w:color w:val="000000" w:themeColor="text1"/>
                <w:highlight w:val="lightGray"/>
                <w:lang w:eastAsia="en-US"/>
              </w:rPr>
              <w:t>(r)HDPE or (r)LDPE press cap or screw cap</w:t>
            </w:r>
          </w:p>
        </w:tc>
        <w:tc>
          <w:tcPr>
            <w:tcW w:w="1652" w:type="dxa"/>
            <w:shd w:val="clear" w:color="auto" w:fill="auto"/>
          </w:tcPr>
          <w:p w14:paraId="03613A77" w14:textId="48BBC30F" w:rsidR="00282FF8" w:rsidRPr="00C70D51" w:rsidRDefault="00282FF8" w:rsidP="00282FF8">
            <w:pPr>
              <w:spacing w:line="260" w:lineRule="atLeast"/>
              <w:rPr>
                <w:rFonts w:eastAsia="Calibri"/>
                <w:highlight w:val="lightGray"/>
                <w:lang w:val="en-US" w:eastAsia="en-US"/>
              </w:rPr>
            </w:pPr>
            <w:r w:rsidRPr="00C70D51">
              <w:rPr>
                <w:rFonts w:eastAsia="Calibri"/>
                <w:color w:val="000000" w:themeColor="text1"/>
                <w:highlight w:val="lightGray"/>
                <w:lang w:val="en-US" w:eastAsia="en-US"/>
              </w:rPr>
              <w:t xml:space="preserve">Professionals </w:t>
            </w:r>
          </w:p>
        </w:tc>
        <w:tc>
          <w:tcPr>
            <w:tcW w:w="1655" w:type="dxa"/>
            <w:shd w:val="clear" w:color="auto" w:fill="auto"/>
          </w:tcPr>
          <w:p w14:paraId="440CA20D" w14:textId="6636EBCA" w:rsidR="00282FF8" w:rsidRPr="00C70D51" w:rsidRDefault="00282FF8" w:rsidP="00282FF8">
            <w:pPr>
              <w:spacing w:line="260" w:lineRule="atLeast"/>
              <w:rPr>
                <w:rFonts w:eastAsia="Calibri"/>
                <w:highlight w:val="lightGray"/>
                <w:lang w:eastAsia="en-US"/>
              </w:rPr>
            </w:pPr>
            <w:r w:rsidRPr="00C70D51">
              <w:rPr>
                <w:rFonts w:eastAsia="Calibri"/>
                <w:color w:val="000000" w:themeColor="text1"/>
                <w:highlight w:val="lightGray"/>
                <w:lang w:eastAsia="en-US"/>
              </w:rPr>
              <w:t>Yes</w:t>
            </w:r>
          </w:p>
        </w:tc>
      </w:tr>
      <w:tr w:rsidR="00282FF8" w:rsidRPr="00371654" w14:paraId="5518EC54" w14:textId="77777777" w:rsidTr="00DD68C9">
        <w:tc>
          <w:tcPr>
            <w:tcW w:w="1348" w:type="dxa"/>
            <w:shd w:val="clear" w:color="auto" w:fill="auto"/>
          </w:tcPr>
          <w:p w14:paraId="19F75AA1" w14:textId="382F411C" w:rsidR="00282FF8" w:rsidRPr="00C70D51" w:rsidRDefault="00282FF8" w:rsidP="00282FF8">
            <w:pPr>
              <w:spacing w:line="260" w:lineRule="atLeast"/>
              <w:rPr>
                <w:rFonts w:eastAsia="Calibri"/>
                <w:color w:val="000000" w:themeColor="text1"/>
                <w:highlight w:val="lightGray"/>
                <w:lang w:eastAsia="en-US"/>
              </w:rPr>
            </w:pPr>
            <w:r w:rsidRPr="00C70D51">
              <w:rPr>
                <w:rFonts w:eastAsia="Calibri"/>
                <w:color w:val="000000" w:themeColor="text1"/>
                <w:highlight w:val="lightGray"/>
                <w:lang w:eastAsia="en-US"/>
              </w:rPr>
              <w:t>IBC container</w:t>
            </w:r>
          </w:p>
        </w:tc>
        <w:tc>
          <w:tcPr>
            <w:tcW w:w="1627" w:type="dxa"/>
            <w:shd w:val="clear" w:color="auto" w:fill="auto"/>
          </w:tcPr>
          <w:p w14:paraId="415C9F11" w14:textId="07E1ACE9" w:rsidR="00282FF8" w:rsidRPr="00C70D51" w:rsidRDefault="00282FF8" w:rsidP="00282FF8">
            <w:pPr>
              <w:spacing w:line="260" w:lineRule="atLeast"/>
              <w:rPr>
                <w:color w:val="000000" w:themeColor="text1"/>
                <w:highlight w:val="lightGray"/>
                <w:lang w:val="fr-BE"/>
              </w:rPr>
            </w:pPr>
            <w:r w:rsidRPr="00C70D51">
              <w:rPr>
                <w:color w:val="000000" w:themeColor="text1"/>
                <w:highlight w:val="lightGray"/>
                <w:lang w:val="fr-BE"/>
              </w:rPr>
              <w:t>1000 litre</w:t>
            </w:r>
          </w:p>
        </w:tc>
        <w:tc>
          <w:tcPr>
            <w:tcW w:w="1586" w:type="dxa"/>
            <w:shd w:val="clear" w:color="auto" w:fill="auto"/>
          </w:tcPr>
          <w:p w14:paraId="194F1B15" w14:textId="403CBB44" w:rsidR="00282FF8" w:rsidRPr="00C70D51" w:rsidRDefault="00282FF8" w:rsidP="00282FF8">
            <w:pPr>
              <w:spacing w:line="260" w:lineRule="atLeast"/>
              <w:rPr>
                <w:rFonts w:eastAsia="Calibri"/>
                <w:color w:val="000000" w:themeColor="text1"/>
                <w:highlight w:val="lightGray"/>
                <w:lang w:eastAsia="en-US"/>
              </w:rPr>
            </w:pPr>
            <w:r w:rsidRPr="00C70D51">
              <w:rPr>
                <w:rFonts w:eastAsia="Calibri"/>
                <w:color w:val="000000" w:themeColor="text1"/>
                <w:highlight w:val="lightGray"/>
                <w:lang w:eastAsia="en-US"/>
              </w:rPr>
              <w:t>(r)</w:t>
            </w:r>
            <w:r w:rsidR="00C41152">
              <w:rPr>
                <w:rFonts w:eastAsia="Calibri"/>
                <w:color w:val="000000" w:themeColor="text1"/>
                <w:highlight w:val="lightGray"/>
                <w:lang w:eastAsia="en-US"/>
              </w:rPr>
              <w:t>*</w:t>
            </w:r>
            <w:r w:rsidRPr="00C70D51">
              <w:rPr>
                <w:rFonts w:eastAsia="Calibri"/>
                <w:color w:val="000000" w:themeColor="text1"/>
                <w:highlight w:val="lightGray"/>
                <w:lang w:eastAsia="en-US"/>
              </w:rPr>
              <w:t>HDPE</w:t>
            </w:r>
          </w:p>
        </w:tc>
        <w:tc>
          <w:tcPr>
            <w:tcW w:w="1336" w:type="dxa"/>
            <w:shd w:val="clear" w:color="auto" w:fill="auto"/>
          </w:tcPr>
          <w:p w14:paraId="0ACEA82F" w14:textId="2E53F98C" w:rsidR="00282FF8" w:rsidRPr="00C70D51" w:rsidRDefault="00282FF8" w:rsidP="00282FF8">
            <w:pPr>
              <w:spacing w:line="260" w:lineRule="atLeast"/>
              <w:rPr>
                <w:rFonts w:eastAsia="Calibri"/>
                <w:color w:val="000000" w:themeColor="text1"/>
                <w:highlight w:val="lightGray"/>
                <w:lang w:eastAsia="en-US"/>
              </w:rPr>
            </w:pPr>
            <w:r w:rsidRPr="00C70D51">
              <w:rPr>
                <w:rFonts w:eastAsia="Calibri"/>
                <w:color w:val="000000" w:themeColor="text1"/>
                <w:highlight w:val="lightGray"/>
                <w:lang w:eastAsia="en-US"/>
              </w:rPr>
              <w:t>(r)HDPE or (r)LDPE press cap or screw cap</w:t>
            </w:r>
          </w:p>
        </w:tc>
        <w:tc>
          <w:tcPr>
            <w:tcW w:w="1652" w:type="dxa"/>
            <w:shd w:val="clear" w:color="auto" w:fill="auto"/>
          </w:tcPr>
          <w:p w14:paraId="3516C55A" w14:textId="66992B47" w:rsidR="00282FF8" w:rsidRPr="00C70D51" w:rsidRDefault="00282FF8" w:rsidP="00282FF8">
            <w:pPr>
              <w:spacing w:line="260" w:lineRule="atLeast"/>
              <w:rPr>
                <w:rFonts w:eastAsia="Calibri"/>
                <w:color w:val="000000" w:themeColor="text1"/>
                <w:highlight w:val="lightGray"/>
                <w:lang w:val="en-US" w:eastAsia="en-US"/>
              </w:rPr>
            </w:pPr>
            <w:r w:rsidRPr="00C70D51">
              <w:rPr>
                <w:rFonts w:eastAsia="Calibri"/>
                <w:color w:val="000000" w:themeColor="text1"/>
                <w:highlight w:val="lightGray"/>
                <w:lang w:val="en-US" w:eastAsia="en-US"/>
              </w:rPr>
              <w:t>Professionals</w:t>
            </w:r>
          </w:p>
        </w:tc>
        <w:tc>
          <w:tcPr>
            <w:tcW w:w="1655" w:type="dxa"/>
            <w:shd w:val="clear" w:color="auto" w:fill="auto"/>
          </w:tcPr>
          <w:p w14:paraId="459DE2F7" w14:textId="1D1E1E35" w:rsidR="00282FF8" w:rsidRPr="00C70D51" w:rsidRDefault="00282FF8" w:rsidP="00282FF8">
            <w:pPr>
              <w:spacing w:line="260" w:lineRule="atLeast"/>
              <w:rPr>
                <w:rFonts w:eastAsia="Calibri"/>
                <w:color w:val="000000" w:themeColor="text1"/>
                <w:highlight w:val="lightGray"/>
                <w:lang w:eastAsia="en-US"/>
              </w:rPr>
            </w:pPr>
            <w:r w:rsidRPr="00C70D51">
              <w:rPr>
                <w:rFonts w:eastAsia="Calibri"/>
                <w:color w:val="000000" w:themeColor="text1"/>
                <w:highlight w:val="lightGray"/>
                <w:lang w:eastAsia="en-US"/>
              </w:rPr>
              <w:t>Yes</w:t>
            </w:r>
          </w:p>
        </w:tc>
      </w:tr>
    </w:tbl>
    <w:p w14:paraId="19A4F958" w14:textId="77777777" w:rsidR="00DD68C9" w:rsidRDefault="00DD68C9">
      <w:pPr>
        <w:rPr>
          <w:rFonts w:eastAsia="Calibri"/>
          <w:lang w:eastAsia="en-US"/>
        </w:rPr>
      </w:pPr>
    </w:p>
    <w:p w14:paraId="1044A9EB" w14:textId="77777777" w:rsidR="009D0C0B" w:rsidRDefault="00FA480B">
      <w:pPr>
        <w:pStyle w:val="Titre3"/>
      </w:pPr>
      <w:bookmarkStart w:id="76" w:name="_Toc124935350"/>
      <w:bookmarkStart w:id="77" w:name="d0e2119"/>
      <w:r>
        <w:rPr>
          <w:lang w:eastAsia="en-US"/>
        </w:rPr>
        <w:t>Documentation</w:t>
      </w:r>
      <w:bookmarkEnd w:id="76"/>
    </w:p>
    <w:p w14:paraId="35375C49" w14:textId="7F090355" w:rsidR="009D0C0B" w:rsidRDefault="00FA480B">
      <w:pPr>
        <w:pStyle w:val="Titre4"/>
      </w:pPr>
      <w:bookmarkStart w:id="78" w:name="_Toc124935351"/>
      <w:r>
        <w:t>Data submitted in relation to product application</w:t>
      </w:r>
      <w:bookmarkEnd w:id="78"/>
    </w:p>
    <w:p w14:paraId="17D1D655" w14:textId="55D27612" w:rsidR="004668DB" w:rsidRPr="004668DB" w:rsidRDefault="005A2BB9" w:rsidP="004668DB">
      <w:pPr>
        <w:pStyle w:val="Corpsdetexte"/>
        <w:rPr>
          <w:lang w:val="de-DE"/>
        </w:rPr>
      </w:pPr>
      <w:r>
        <w:rPr>
          <w:lang w:val="de-DE"/>
        </w:rPr>
        <w:t xml:space="preserve"> Please refer to annex 3.1</w:t>
      </w:r>
    </w:p>
    <w:p w14:paraId="45C51D1A" w14:textId="77777777" w:rsidR="009D0C0B" w:rsidRDefault="00FA480B">
      <w:pPr>
        <w:pStyle w:val="Titre4"/>
        <w:rPr>
          <w:rFonts w:ascii="Times New Roman" w:hAnsi="Times New Roman" w:cs="Times New Roman"/>
          <w:i/>
          <w:iCs/>
          <w:lang w:eastAsia="en-US"/>
        </w:rPr>
      </w:pPr>
      <w:bookmarkStart w:id="79" w:name="_Toc124935352"/>
      <w:r>
        <w:t>Access to documentation</w:t>
      </w:r>
      <w:bookmarkEnd w:id="79"/>
    </w:p>
    <w:p w14:paraId="334D090D" w14:textId="77777777" w:rsidR="005A2BB9" w:rsidRDefault="005A2BB9">
      <w:pPr>
        <w:spacing w:line="260" w:lineRule="atLeast"/>
        <w:rPr>
          <w:rFonts w:ascii="Times New Roman" w:eastAsia="Calibri" w:hAnsi="Times New Roman" w:cs="Times New Roman"/>
          <w:i/>
          <w:iCs/>
          <w:lang w:eastAsia="en-US"/>
        </w:rPr>
      </w:pPr>
    </w:p>
    <w:p w14:paraId="1315D86A" w14:textId="69596389" w:rsidR="005A2BB9" w:rsidRDefault="00084FFB">
      <w:pPr>
        <w:spacing w:line="260" w:lineRule="atLeast"/>
        <w:rPr>
          <w:rFonts w:ascii="Times New Roman" w:eastAsia="Calibri" w:hAnsi="Times New Roman" w:cs="Times New Roman"/>
          <w:i/>
          <w:iCs/>
          <w:lang w:eastAsia="en-US"/>
        </w:rPr>
      </w:pPr>
      <w:r>
        <w:t>No letter of access has been submitted.</w:t>
      </w:r>
    </w:p>
    <w:p w14:paraId="5F88751C" w14:textId="77777777" w:rsidR="009D0C0B" w:rsidRDefault="009D0C0B">
      <w:pPr>
        <w:rPr>
          <w:rFonts w:ascii="Times New Roman" w:eastAsia="Calibri" w:hAnsi="Times New Roman" w:cs="Times New Roman"/>
          <w:i/>
          <w:iCs/>
          <w:lang w:eastAsia="en-US"/>
        </w:rPr>
      </w:pPr>
    </w:p>
    <w:p w14:paraId="11019F5F" w14:textId="77777777" w:rsidR="009D0C0B" w:rsidRDefault="009D0C0B"/>
    <w:bookmarkEnd w:id="77"/>
    <w:p w14:paraId="064BBE15" w14:textId="77777777" w:rsidR="009D0C0B" w:rsidRDefault="009D0C0B"/>
    <w:p w14:paraId="22C7D272" w14:textId="77777777" w:rsidR="009D0C0B" w:rsidRDefault="009D0C0B">
      <w:pPr>
        <w:spacing w:line="260" w:lineRule="atLeast"/>
        <w:rPr>
          <w:rFonts w:eastAsia="Calibri"/>
          <w:lang w:val="de-DE" w:eastAsia="en-US"/>
        </w:rPr>
      </w:pPr>
    </w:p>
    <w:p w14:paraId="66E11656" w14:textId="77777777" w:rsidR="009D0C0B" w:rsidRDefault="009D0C0B">
      <w:pPr>
        <w:pageBreakBefore/>
        <w:rPr>
          <w:rFonts w:eastAsia="Calibri"/>
          <w:sz w:val="24"/>
          <w:szCs w:val="24"/>
          <w:u w:val="single"/>
          <w:lang w:val="de-DE" w:eastAsia="en-US"/>
        </w:rPr>
      </w:pPr>
    </w:p>
    <w:p w14:paraId="6422C08D" w14:textId="5967F733" w:rsidR="009D0C0B" w:rsidRDefault="00FA480B">
      <w:pPr>
        <w:pStyle w:val="Titre2"/>
      </w:pPr>
      <w:bookmarkStart w:id="80" w:name="_Toc124935353"/>
      <w:r>
        <w:t>Asse</w:t>
      </w:r>
      <w:r w:rsidR="00F7024C">
        <w:t xml:space="preserve">ssment of the biocidal product </w:t>
      </w:r>
      <w:r>
        <w:t>family</w:t>
      </w:r>
      <w:bookmarkEnd w:id="80"/>
    </w:p>
    <w:p w14:paraId="2441BCDD" w14:textId="77777777" w:rsidR="009D0C0B" w:rsidRDefault="00FA480B">
      <w:pPr>
        <w:pStyle w:val="Titre3"/>
      </w:pPr>
      <w:bookmarkStart w:id="81" w:name="_Toc124935354"/>
      <w:r>
        <w:t>Intended use(s) as applied for by the applicant</w:t>
      </w:r>
      <w:bookmarkEnd w:id="81"/>
      <w:r>
        <w:t xml:space="preserve"> </w:t>
      </w:r>
    </w:p>
    <w:p w14:paraId="5A5C3FA8" w14:textId="280427A8" w:rsidR="005A2BB9" w:rsidRPr="00671A6D" w:rsidRDefault="005A2BB9" w:rsidP="005A2BB9">
      <w:pPr>
        <w:pStyle w:val="Lgende"/>
        <w:spacing w:after="120"/>
        <w:rPr>
          <w:rFonts w:ascii="Verdana" w:hAnsi="Verdana"/>
        </w:rPr>
      </w:pPr>
      <w:r w:rsidRPr="00671A6D">
        <w:rPr>
          <w:rFonts w:ascii="Verdana" w:hAnsi="Verdana"/>
        </w:rPr>
        <w:t xml:space="preserve">Table </w:t>
      </w:r>
      <w:r w:rsidRPr="00671A6D">
        <w:rPr>
          <w:rFonts w:ascii="Verdana" w:hAnsi="Verdana"/>
        </w:rPr>
        <w:fldChar w:fldCharType="begin"/>
      </w:r>
      <w:r w:rsidRPr="00671A6D">
        <w:rPr>
          <w:rFonts w:ascii="Verdana" w:hAnsi="Verdana"/>
        </w:rPr>
        <w:instrText xml:space="preserve"> SEQ Table \* ARABIC </w:instrText>
      </w:r>
      <w:r w:rsidRPr="00671A6D">
        <w:rPr>
          <w:rFonts w:ascii="Verdana" w:hAnsi="Verdana"/>
        </w:rPr>
        <w:fldChar w:fldCharType="separate"/>
      </w:r>
      <w:r w:rsidR="00705B11">
        <w:rPr>
          <w:rFonts w:ascii="Verdana" w:hAnsi="Verdana"/>
          <w:noProof/>
        </w:rPr>
        <w:t>1</w:t>
      </w:r>
      <w:r w:rsidRPr="00671A6D">
        <w:rPr>
          <w:rFonts w:ascii="Verdana" w:hAnsi="Verdana"/>
        </w:rPr>
        <w:fldChar w:fldCharType="end"/>
      </w:r>
      <w:r w:rsidRPr="00671A6D">
        <w:rPr>
          <w:rFonts w:ascii="Verdana" w:hAnsi="Verdana"/>
        </w:rPr>
        <w:t xml:space="preserve">. </w:t>
      </w:r>
      <w:r>
        <w:rPr>
          <w:rFonts w:ascii="Verdana" w:hAnsi="Verdana"/>
        </w:rPr>
        <w:t xml:space="preserve">Meta-SPC 1 - </w:t>
      </w:r>
      <w:r w:rsidRPr="00671A6D">
        <w:rPr>
          <w:rFonts w:ascii="Verdana" w:hAnsi="Verdana"/>
        </w:rPr>
        <w:t xml:space="preserve">Use 1 – </w:t>
      </w:r>
      <w:r>
        <w:rPr>
          <w:rFonts w:ascii="Verdana" w:hAnsi="Verdana"/>
        </w:rPr>
        <w:t>Surface wetting</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5A2BB9" w:rsidRPr="00A411E7" w14:paraId="634A1B93" w14:textId="77777777" w:rsidTr="001F7D01">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002F0FE" w14:textId="77777777" w:rsidR="005A2BB9" w:rsidRPr="001F5238" w:rsidRDefault="005A2BB9" w:rsidP="001F7D01">
            <w:r w:rsidRPr="001F5238">
              <w:rPr>
                <w:szCs w:val="24"/>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BE3F566" w14:textId="77777777" w:rsidR="005A2BB9" w:rsidRPr="001F3257" w:rsidRDefault="005A2BB9" w:rsidP="001F7D01">
            <w:r w:rsidRPr="00A0428B">
              <w:rPr>
                <w:lang w:val="en-US"/>
              </w:rPr>
              <w:t>Product Type 2 (Disinfectants and algaecides not intended for direct application to humans or animals).</w:t>
            </w:r>
          </w:p>
        </w:tc>
      </w:tr>
      <w:tr w:rsidR="005A2BB9" w:rsidRPr="00A411E7" w14:paraId="16531092" w14:textId="77777777" w:rsidTr="001F7D0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D10C838" w14:textId="77777777" w:rsidR="005A2BB9" w:rsidRPr="001F5238" w:rsidRDefault="005A2BB9" w:rsidP="001F7D01">
            <w:r w:rsidRPr="001F5238">
              <w:rPr>
                <w:szCs w:val="24"/>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7DDE2CF" w14:textId="77777777" w:rsidR="005A2BB9" w:rsidRPr="001F3257" w:rsidRDefault="005A2BB9" w:rsidP="001F7D01">
            <w:r w:rsidRPr="00A0428B">
              <w:t>Algaecide.</w:t>
            </w:r>
          </w:p>
        </w:tc>
      </w:tr>
      <w:tr w:rsidR="005A2BB9" w:rsidRPr="00A411E7" w14:paraId="4D7AB25B" w14:textId="77777777" w:rsidTr="001F7D0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BAF5DC6" w14:textId="77777777" w:rsidR="005A2BB9" w:rsidRPr="001F5238" w:rsidRDefault="005A2BB9" w:rsidP="001F7D01">
            <w:r w:rsidRPr="001F5238">
              <w:rPr>
                <w:szCs w:val="24"/>
                <w:lang w:eastAsia="en-GB"/>
              </w:rPr>
              <w:t>Target organism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1AD3943" w14:textId="77777777" w:rsidR="005A2BB9" w:rsidRPr="001F3257" w:rsidRDefault="005A2BB9" w:rsidP="001F7D01">
            <w:r w:rsidRPr="00A0428B">
              <w:t>Green algae.</w:t>
            </w:r>
          </w:p>
        </w:tc>
      </w:tr>
      <w:tr w:rsidR="005A2BB9" w:rsidRPr="00A411E7" w14:paraId="74EA6B1A" w14:textId="77777777" w:rsidTr="001F7D0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7191FED" w14:textId="77777777" w:rsidR="005A2BB9" w:rsidRPr="001F5238" w:rsidRDefault="005A2BB9" w:rsidP="001F7D01">
            <w:r w:rsidRPr="001F5238">
              <w:rPr>
                <w:szCs w:val="24"/>
                <w:lang w:eastAsia="en-GB"/>
              </w:rPr>
              <w:t>Field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9EAC342" w14:textId="77777777" w:rsidR="005A2BB9" w:rsidRPr="00A0428B" w:rsidRDefault="005A2BB9" w:rsidP="001F7D01">
            <w:pPr>
              <w:rPr>
                <w:lang w:val="en-US"/>
              </w:rPr>
            </w:pPr>
            <w:r w:rsidRPr="00A0428B">
              <w:rPr>
                <w:lang w:val="en-US"/>
              </w:rPr>
              <w:t>Outdoor.</w:t>
            </w:r>
          </w:p>
          <w:p w14:paraId="5E516DB4" w14:textId="77777777" w:rsidR="005A2BB9" w:rsidRPr="001F3257" w:rsidRDefault="005A2BB9" w:rsidP="001F7D01">
            <w:r w:rsidRPr="00A0428B">
              <w:rPr>
                <w:lang w:val="en-US"/>
              </w:rPr>
              <w:t>Removal of green surface contamination from hard and semi-permeable substrates (such as pavements, patios or concrete), by surface wetting.</w:t>
            </w:r>
          </w:p>
        </w:tc>
      </w:tr>
      <w:tr w:rsidR="005A2BB9" w:rsidRPr="00A411E7" w14:paraId="0A7A9D96" w14:textId="77777777" w:rsidTr="001F7D0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01BC70B" w14:textId="77777777" w:rsidR="005A2BB9" w:rsidRPr="001F5238" w:rsidRDefault="005A2BB9" w:rsidP="001F7D01">
            <w:r w:rsidRPr="001F5238">
              <w:rPr>
                <w:szCs w:val="24"/>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4AFE1EA" w14:textId="77777777" w:rsidR="005A2BB9" w:rsidRPr="001F3257" w:rsidRDefault="005A2BB9" w:rsidP="001F7D01">
            <w:r w:rsidRPr="00A0428B">
              <w:rPr>
                <w:lang w:val="en-US"/>
              </w:rPr>
              <w:t xml:space="preserve">Full wetting of the treatment area by pooring or spraying. </w:t>
            </w:r>
          </w:p>
        </w:tc>
      </w:tr>
      <w:tr w:rsidR="005A2BB9" w:rsidRPr="00A411E7" w14:paraId="1A877199" w14:textId="77777777" w:rsidTr="001F7D0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CFC3339" w14:textId="77777777" w:rsidR="005A2BB9" w:rsidRPr="001F5238" w:rsidRDefault="005A2BB9" w:rsidP="001F7D01">
            <w:r w:rsidRPr="001F5238">
              <w:rPr>
                <w:szCs w:val="24"/>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245E03C" w14:textId="77777777" w:rsidR="005A2BB9" w:rsidRPr="00A0428B" w:rsidRDefault="005A2BB9" w:rsidP="001F7D01">
            <w:pPr>
              <w:rPr>
                <w:lang w:val="en-US"/>
              </w:rPr>
            </w:pPr>
            <w:r w:rsidRPr="00A0428B">
              <w:rPr>
                <w:lang w:val="en-US"/>
              </w:rPr>
              <w:t>The product is ready to use.</w:t>
            </w:r>
          </w:p>
          <w:p w14:paraId="1DB81F10" w14:textId="77777777" w:rsidR="005A2BB9" w:rsidRPr="00A0428B" w:rsidRDefault="005A2BB9" w:rsidP="001F7D01">
            <w:pPr>
              <w:rPr>
                <w:lang w:val="en-US"/>
              </w:rPr>
            </w:pPr>
          </w:p>
          <w:p w14:paraId="3B8C644E" w14:textId="77777777" w:rsidR="005A2BB9" w:rsidRPr="00A0428B" w:rsidRDefault="005A2BB9" w:rsidP="001F7D01">
            <w:pPr>
              <w:rPr>
                <w:lang w:val="en-US"/>
              </w:rPr>
            </w:pPr>
            <w:r w:rsidRPr="00A0428B">
              <w:rPr>
                <w:lang w:val="en-US"/>
              </w:rPr>
              <w:t>Application rate:</w:t>
            </w:r>
          </w:p>
          <w:p w14:paraId="13F0E6B8" w14:textId="77777777" w:rsidR="005A2BB9" w:rsidRPr="00A0428B" w:rsidRDefault="005A2BB9" w:rsidP="001F7D01">
            <w:pPr>
              <w:rPr>
                <w:lang w:val="en-US"/>
              </w:rPr>
            </w:pPr>
            <w:r w:rsidRPr="00A0428B">
              <w:rPr>
                <w:lang w:val="en-US"/>
              </w:rPr>
              <w:t>Coverage rates may depend on the surface type. General guideline: 3 liter per 10 m</w:t>
            </w:r>
            <w:r w:rsidRPr="00A0428B">
              <w:rPr>
                <w:vertAlign w:val="superscript"/>
                <w:lang w:val="en-US"/>
              </w:rPr>
              <w:t>2</w:t>
            </w:r>
            <w:r w:rsidRPr="00A0428B">
              <w:rPr>
                <w:lang w:val="en-US"/>
              </w:rPr>
              <w:t>.</w:t>
            </w:r>
          </w:p>
          <w:p w14:paraId="1BCFE747" w14:textId="77777777" w:rsidR="005A2BB9" w:rsidRPr="00A0428B" w:rsidRDefault="005A2BB9" w:rsidP="001F7D01">
            <w:pPr>
              <w:rPr>
                <w:lang w:val="en-US"/>
              </w:rPr>
            </w:pPr>
          </w:p>
          <w:p w14:paraId="11E85EBF" w14:textId="77777777" w:rsidR="005A2BB9" w:rsidRPr="001F3257" w:rsidRDefault="005A2BB9" w:rsidP="001F7D01">
            <w:r w:rsidRPr="00A0428B">
              <w:t>Frequency: Treat as needed.</w:t>
            </w:r>
          </w:p>
        </w:tc>
      </w:tr>
      <w:tr w:rsidR="005A2BB9" w:rsidRPr="00AC33A7" w14:paraId="6B7BDC3F" w14:textId="77777777" w:rsidTr="00B61E2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91DB480" w14:textId="77777777" w:rsidR="005A2BB9" w:rsidRPr="001F5238" w:rsidRDefault="005A2BB9" w:rsidP="001F7D01">
            <w:r w:rsidRPr="001F5238">
              <w:rPr>
                <w:szCs w:val="24"/>
                <w:lang w:eastAsia="en-GB"/>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63A27BFF" w14:textId="2B912D61" w:rsidR="005A2BB9" w:rsidRPr="00415DEF" w:rsidRDefault="005A2BB9" w:rsidP="001F7D01">
            <w:pPr>
              <w:rPr>
                <w:lang w:val="fr-FR"/>
              </w:rPr>
            </w:pPr>
            <w:r w:rsidRPr="00415DEF">
              <w:rPr>
                <w:lang w:val="fr-FR"/>
              </w:rPr>
              <w:t>General public (non-professional)</w:t>
            </w:r>
            <w:r w:rsidR="00DB12DA" w:rsidRPr="00415DEF">
              <w:rPr>
                <w:lang w:val="fr-FR"/>
              </w:rPr>
              <w:t xml:space="preserve"> </w:t>
            </w:r>
            <w:r w:rsidR="00DD68C9" w:rsidRPr="00415DEF">
              <w:rPr>
                <w:lang w:val="fr-FR"/>
              </w:rPr>
              <w:t xml:space="preserve">&amp; </w:t>
            </w:r>
            <w:r w:rsidR="00DD68C9" w:rsidRPr="00B61E28">
              <w:rPr>
                <w:lang w:val="fr-FR"/>
              </w:rPr>
              <w:t>Professionals</w:t>
            </w:r>
          </w:p>
        </w:tc>
      </w:tr>
      <w:tr w:rsidR="005A2BB9" w:rsidRPr="00AC33A7" w14:paraId="4A7D70C6" w14:textId="77777777" w:rsidTr="00B61E2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9BD4B56" w14:textId="77777777" w:rsidR="005A2BB9" w:rsidRPr="001F5238" w:rsidRDefault="005A2BB9" w:rsidP="001F7D01">
            <w:pPr>
              <w:rPr>
                <w:szCs w:val="24"/>
                <w:lang w:eastAsia="en-GB"/>
              </w:rPr>
            </w:pPr>
            <w:r w:rsidRPr="00667F71">
              <w:rPr>
                <w:szCs w:val="24"/>
                <w:lang w:eastAsia="en-GB"/>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3DFFCBD4" w14:textId="77777777" w:rsidR="005A2BB9" w:rsidRPr="00415DEF" w:rsidRDefault="005A2BB9" w:rsidP="001F7D01">
            <w:pPr>
              <w:rPr>
                <w:i/>
                <w:u w:val="single"/>
              </w:rPr>
            </w:pPr>
            <w:r w:rsidRPr="00415DEF">
              <w:rPr>
                <w:i/>
                <w:u w:val="single"/>
              </w:rPr>
              <w:t>Packaging material:</w:t>
            </w:r>
          </w:p>
          <w:p w14:paraId="193B5697" w14:textId="58B8B5A7" w:rsidR="005A2BB9" w:rsidRPr="00415DEF" w:rsidRDefault="005A2BB9" w:rsidP="001F7D01">
            <w:r w:rsidRPr="00415DEF">
              <w:t>(r)</w:t>
            </w:r>
            <w:r w:rsidR="00C41152">
              <w:t xml:space="preserve">*PET </w:t>
            </w:r>
            <w:r w:rsidRPr="00415DEF">
              <w:t xml:space="preserve">or </w:t>
            </w:r>
            <w:r w:rsidR="00C41152">
              <w:t>(r)*HDPE</w:t>
            </w:r>
            <w:r w:rsidRPr="00415DEF">
              <w:t xml:space="preserve"> bottle</w:t>
            </w:r>
            <w:r w:rsidR="00DD68C9" w:rsidRPr="00415DEF">
              <w:t xml:space="preserve"> </w:t>
            </w:r>
            <w:r w:rsidR="00DD68C9" w:rsidRPr="00B61E28">
              <w:rPr>
                <w:color w:val="000000" w:themeColor="text1"/>
              </w:rPr>
              <w:t>or IBC container or Jerry can</w:t>
            </w:r>
            <w:r w:rsidRPr="00415DEF">
              <w:t xml:space="preserve"> with (r)HDPE or (r)LDPE press or screw cap</w:t>
            </w:r>
          </w:p>
          <w:p w14:paraId="147598C7" w14:textId="77777777" w:rsidR="005A2BB9" w:rsidRPr="00415DEF" w:rsidRDefault="005A2BB9" w:rsidP="001F7D01"/>
          <w:p w14:paraId="7E72CD6D" w14:textId="77777777" w:rsidR="005A2BB9" w:rsidRPr="00415DEF" w:rsidRDefault="005A2BB9" w:rsidP="001F7D01">
            <w:pPr>
              <w:rPr>
                <w:i/>
                <w:u w:val="single"/>
                <w:lang w:val="fr-FR"/>
              </w:rPr>
            </w:pPr>
            <w:r w:rsidRPr="00415DEF">
              <w:rPr>
                <w:i/>
                <w:u w:val="single"/>
                <w:lang w:val="fr-FR"/>
              </w:rPr>
              <w:t>Pack sizes:</w:t>
            </w:r>
          </w:p>
          <w:p w14:paraId="153FC536" w14:textId="46B7E4AD" w:rsidR="005A2BB9" w:rsidRPr="00415DEF" w:rsidRDefault="005A2BB9" w:rsidP="00DD68C9">
            <w:pPr>
              <w:rPr>
                <w:lang w:val="fr-FR"/>
              </w:rPr>
            </w:pPr>
            <w:r w:rsidRPr="00415DEF">
              <w:rPr>
                <w:lang w:val="fr-FR"/>
              </w:rPr>
              <w:t>500 ml - 750 ml - 1 litre - 1.5 litre - 3 litre - 4 litre - 5 litre</w:t>
            </w:r>
            <w:r w:rsidR="00DD68C9" w:rsidRPr="00415DEF">
              <w:rPr>
                <w:lang w:val="fr-FR"/>
              </w:rPr>
              <w:t xml:space="preserve"> -</w:t>
            </w:r>
            <w:r w:rsidR="00DD68C9" w:rsidRPr="00B61E28">
              <w:rPr>
                <w:color w:val="000000" w:themeColor="text1"/>
                <w:lang w:val="fr-BE"/>
              </w:rPr>
              <w:t>25 litre – 1000 litre</w:t>
            </w:r>
          </w:p>
        </w:tc>
      </w:tr>
    </w:tbl>
    <w:p w14:paraId="495C32B2" w14:textId="77777777" w:rsidR="005A2BB9" w:rsidRPr="004D39C9" w:rsidRDefault="005A2BB9" w:rsidP="00420FA6">
      <w:pPr>
        <w:rPr>
          <w:lang w:val="fr-FR"/>
        </w:rPr>
      </w:pPr>
    </w:p>
    <w:p w14:paraId="7111BD8A" w14:textId="77777777" w:rsidR="005A2BB9" w:rsidRPr="004D39C9" w:rsidRDefault="005A2BB9" w:rsidP="005A2BB9">
      <w:pPr>
        <w:pStyle w:val="Absatz"/>
        <w:rPr>
          <w:lang w:val="fr-FR"/>
        </w:rPr>
      </w:pPr>
    </w:p>
    <w:p w14:paraId="50A14008" w14:textId="77777777" w:rsidR="005A2BB9" w:rsidRPr="00F24D0D" w:rsidRDefault="005A2BB9" w:rsidP="005A2BB9">
      <w:pPr>
        <w:pStyle w:val="Absatz"/>
        <w:rPr>
          <w:lang w:val="de-DE"/>
        </w:rPr>
      </w:pPr>
    </w:p>
    <w:p w14:paraId="442DA886" w14:textId="30652757" w:rsidR="00B31C2B" w:rsidRPr="00A044E2" w:rsidRDefault="00B31C2B">
      <w:pPr>
        <w:pStyle w:val="Absatz"/>
        <w:rPr>
          <w:lang w:val="fr-FR"/>
        </w:rPr>
        <w:sectPr w:rsidR="00B31C2B" w:rsidRPr="00A044E2" w:rsidSect="003A1A63">
          <w:endnotePr>
            <w:numFmt w:val="decimal"/>
          </w:endnotePr>
          <w:pgSz w:w="11907" w:h="16840" w:code="9"/>
          <w:pgMar w:top="1474" w:right="1247" w:bottom="2013" w:left="1446" w:header="850" w:footer="850" w:gutter="0"/>
          <w:cols w:space="720"/>
          <w:docGrid w:linePitch="272"/>
        </w:sectPr>
      </w:pPr>
    </w:p>
    <w:p w14:paraId="6BC3996B" w14:textId="64FC7552" w:rsidR="009D0C0B" w:rsidRPr="00A044E2" w:rsidRDefault="009D0C0B">
      <w:pPr>
        <w:pStyle w:val="Absatz"/>
        <w:rPr>
          <w:lang w:val="fr-FR"/>
        </w:rPr>
      </w:pPr>
    </w:p>
    <w:p w14:paraId="49E18619" w14:textId="77777777" w:rsidR="009D0C0B" w:rsidRDefault="009D0C0B">
      <w:pPr>
        <w:pStyle w:val="Absatz"/>
        <w:rPr>
          <w:lang w:val="de-DE"/>
        </w:rPr>
      </w:pPr>
    </w:p>
    <w:p w14:paraId="6BE23A08" w14:textId="77777777" w:rsidR="009D0C0B" w:rsidRDefault="00FA480B">
      <w:pPr>
        <w:pStyle w:val="Titre3"/>
        <w:rPr>
          <w:rFonts w:eastAsia="Calibri"/>
          <w:lang w:eastAsia="sv-SE"/>
        </w:rPr>
      </w:pPr>
      <w:bookmarkStart w:id="82" w:name="_Toc124935355"/>
      <w:r>
        <w:t>Physical, chemical and technical properties</w:t>
      </w:r>
      <w:bookmarkEnd w:id="82"/>
      <w:r>
        <w:t xml:space="preserve"> </w:t>
      </w:r>
    </w:p>
    <w:tbl>
      <w:tblPr>
        <w:tblW w:w="1431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552"/>
        <w:gridCol w:w="1701"/>
        <w:gridCol w:w="3119"/>
        <w:gridCol w:w="2409"/>
        <w:gridCol w:w="2693"/>
      </w:tblGrid>
      <w:tr w:rsidR="00B31C2B" w:rsidRPr="00A411E7" w14:paraId="0B91F30F" w14:textId="77777777" w:rsidTr="007A0741">
        <w:trPr>
          <w:tblHeader/>
        </w:trPr>
        <w:tc>
          <w:tcPr>
            <w:tcW w:w="1843" w:type="dxa"/>
            <w:shd w:val="clear" w:color="auto" w:fill="E0E0E0"/>
            <w:vAlign w:val="center"/>
          </w:tcPr>
          <w:p w14:paraId="55F41EFE" w14:textId="363D5D19" w:rsidR="00B31C2B" w:rsidRPr="00F24D0D" w:rsidRDefault="00B31C2B" w:rsidP="005E6486">
            <w:pPr>
              <w:spacing w:line="260" w:lineRule="atLeast"/>
              <w:rPr>
                <w:rFonts w:eastAsia="Calibri"/>
                <w:b/>
                <w:lang w:eastAsia="en-US"/>
              </w:rPr>
            </w:pPr>
            <w:r w:rsidRPr="00F24D0D">
              <w:rPr>
                <w:rFonts w:eastAsia="Calibri"/>
                <w:b/>
                <w:lang w:eastAsia="en-US"/>
              </w:rPr>
              <w:t>Property</w:t>
            </w:r>
          </w:p>
        </w:tc>
        <w:tc>
          <w:tcPr>
            <w:tcW w:w="2552" w:type="dxa"/>
            <w:shd w:val="clear" w:color="auto" w:fill="E0E0E0"/>
            <w:vAlign w:val="center"/>
          </w:tcPr>
          <w:p w14:paraId="1155EB77" w14:textId="77777777" w:rsidR="00B31C2B" w:rsidRPr="00F24D0D" w:rsidRDefault="00B31C2B" w:rsidP="005E6486">
            <w:pPr>
              <w:spacing w:line="260" w:lineRule="atLeast"/>
              <w:rPr>
                <w:rFonts w:eastAsia="Calibri"/>
                <w:b/>
                <w:lang w:eastAsia="en-US"/>
              </w:rPr>
            </w:pPr>
            <w:r w:rsidRPr="00F24D0D">
              <w:rPr>
                <w:rFonts w:eastAsia="Calibri"/>
                <w:b/>
                <w:lang w:eastAsia="en-US"/>
              </w:rPr>
              <w:t>Guideline  and Method</w:t>
            </w:r>
          </w:p>
        </w:tc>
        <w:tc>
          <w:tcPr>
            <w:tcW w:w="1701" w:type="dxa"/>
            <w:shd w:val="clear" w:color="auto" w:fill="E0E0E0"/>
            <w:vAlign w:val="center"/>
          </w:tcPr>
          <w:p w14:paraId="2836EB01" w14:textId="77777777" w:rsidR="00B31C2B" w:rsidRPr="00F24D0D" w:rsidRDefault="00B31C2B" w:rsidP="005E6486">
            <w:pPr>
              <w:spacing w:line="260" w:lineRule="atLeast"/>
              <w:rPr>
                <w:rFonts w:eastAsia="Calibri"/>
                <w:b/>
                <w:lang w:eastAsia="en-US"/>
              </w:rPr>
            </w:pPr>
            <w:r w:rsidRPr="00F24D0D">
              <w:rPr>
                <w:rFonts w:eastAsia="Calibri"/>
                <w:b/>
                <w:lang w:eastAsia="en-US"/>
              </w:rPr>
              <w:t>Purity of the test substance (% (w/w)</w:t>
            </w:r>
          </w:p>
        </w:tc>
        <w:tc>
          <w:tcPr>
            <w:tcW w:w="3119" w:type="dxa"/>
            <w:shd w:val="clear" w:color="auto" w:fill="E0E0E0"/>
            <w:vAlign w:val="center"/>
          </w:tcPr>
          <w:p w14:paraId="5DE256BC" w14:textId="77777777" w:rsidR="00B31C2B" w:rsidRPr="00C746BC" w:rsidRDefault="00B31C2B" w:rsidP="005E6486">
            <w:pPr>
              <w:spacing w:line="260" w:lineRule="atLeast"/>
              <w:rPr>
                <w:rFonts w:eastAsia="Calibri"/>
                <w:b/>
                <w:lang w:eastAsia="en-US"/>
              </w:rPr>
            </w:pPr>
            <w:r w:rsidRPr="00C746BC">
              <w:rPr>
                <w:rFonts w:eastAsia="Calibri"/>
                <w:b/>
                <w:lang w:eastAsia="en-US"/>
              </w:rPr>
              <w:t>Results</w:t>
            </w:r>
          </w:p>
        </w:tc>
        <w:tc>
          <w:tcPr>
            <w:tcW w:w="2409" w:type="dxa"/>
            <w:shd w:val="clear" w:color="auto" w:fill="E0E0E0"/>
            <w:vAlign w:val="center"/>
          </w:tcPr>
          <w:p w14:paraId="59A09AEE" w14:textId="5A556E94" w:rsidR="00B31C2B" w:rsidRPr="00305B11" w:rsidRDefault="007A0741" w:rsidP="007A0741">
            <w:pPr>
              <w:spacing w:line="260" w:lineRule="atLeast"/>
              <w:jc w:val="center"/>
              <w:rPr>
                <w:rFonts w:eastAsia="Calibri"/>
                <w:b/>
                <w:lang w:eastAsia="en-US"/>
              </w:rPr>
            </w:pPr>
            <w:r>
              <w:rPr>
                <w:rFonts w:eastAsia="Calibri"/>
                <w:b/>
                <w:lang w:eastAsia="en-US"/>
              </w:rPr>
              <w:t>eCA conclusion</w:t>
            </w:r>
          </w:p>
        </w:tc>
        <w:tc>
          <w:tcPr>
            <w:tcW w:w="2693" w:type="dxa"/>
            <w:shd w:val="clear" w:color="auto" w:fill="E0E0E0"/>
            <w:vAlign w:val="center"/>
          </w:tcPr>
          <w:p w14:paraId="4F264E2D" w14:textId="208CEE59" w:rsidR="00B31C2B" w:rsidRPr="00305B11" w:rsidRDefault="00B31C2B" w:rsidP="005E6486">
            <w:pPr>
              <w:spacing w:line="260" w:lineRule="atLeast"/>
              <w:rPr>
                <w:rFonts w:eastAsia="Calibri"/>
                <w:b/>
                <w:lang w:eastAsia="en-US"/>
              </w:rPr>
            </w:pPr>
            <w:r w:rsidRPr="00305B11">
              <w:rPr>
                <w:rFonts w:eastAsia="Calibri"/>
                <w:b/>
                <w:lang w:eastAsia="en-US"/>
              </w:rPr>
              <w:t>Reference</w:t>
            </w:r>
          </w:p>
        </w:tc>
      </w:tr>
      <w:tr w:rsidR="00B31C2B" w:rsidRPr="00A411E7" w14:paraId="33016D4F" w14:textId="77777777" w:rsidTr="007A0741">
        <w:tc>
          <w:tcPr>
            <w:tcW w:w="1843" w:type="dxa"/>
          </w:tcPr>
          <w:p w14:paraId="792650B3" w14:textId="77777777" w:rsidR="00B31C2B" w:rsidRPr="00017CF8" w:rsidRDefault="00B31C2B" w:rsidP="005E6486">
            <w:pPr>
              <w:rPr>
                <w:rFonts w:eastAsia="Calibri"/>
              </w:rPr>
            </w:pPr>
            <w:r w:rsidRPr="00017CF8">
              <w:rPr>
                <w:rFonts w:eastAsia="Calibri"/>
              </w:rPr>
              <w:t>Physical state at 20 °C and 101.3 kPa</w:t>
            </w:r>
          </w:p>
        </w:tc>
        <w:tc>
          <w:tcPr>
            <w:tcW w:w="2552" w:type="dxa"/>
          </w:tcPr>
          <w:p w14:paraId="246D751F" w14:textId="77777777" w:rsidR="00B31C2B" w:rsidRPr="001F5238" w:rsidRDefault="00B31C2B" w:rsidP="005E6486">
            <w:pPr>
              <w:rPr>
                <w:rFonts w:eastAsia="Calibri"/>
                <w:i/>
                <w:iCs/>
              </w:rPr>
            </w:pPr>
            <w:r w:rsidRPr="001F5238">
              <w:rPr>
                <w:rFonts w:eastAsia="Calibri"/>
                <w:i/>
                <w:iCs/>
              </w:rPr>
              <w:t>Method:</w:t>
            </w:r>
          </w:p>
          <w:p w14:paraId="1632F1DE" w14:textId="77777777" w:rsidR="00B31C2B" w:rsidRDefault="00B31C2B" w:rsidP="005E6486">
            <w:pPr>
              <w:rPr>
                <w:rFonts w:eastAsia="Calibri"/>
              </w:rPr>
            </w:pPr>
            <w:r w:rsidRPr="00717759">
              <w:rPr>
                <w:rFonts w:eastAsia="Calibri"/>
              </w:rPr>
              <w:t>Visual inspection</w:t>
            </w:r>
          </w:p>
          <w:p w14:paraId="3B758FB1" w14:textId="77777777" w:rsidR="00B31C2B" w:rsidRPr="00717759" w:rsidRDefault="00B31C2B" w:rsidP="005E6486">
            <w:pPr>
              <w:rPr>
                <w:rFonts w:eastAsia="Calibri"/>
              </w:rPr>
            </w:pPr>
          </w:p>
        </w:tc>
        <w:tc>
          <w:tcPr>
            <w:tcW w:w="1701" w:type="dxa"/>
          </w:tcPr>
          <w:p w14:paraId="28163C10" w14:textId="77777777" w:rsidR="00B31C2B" w:rsidRPr="00717759" w:rsidRDefault="00B31C2B" w:rsidP="005E6486">
            <w:pPr>
              <w:rPr>
                <w:rFonts w:eastAsia="Calibri"/>
              </w:rPr>
            </w:pPr>
            <w:r w:rsidRPr="00717759">
              <w:rPr>
                <w:rFonts w:eastAsia="Calibri"/>
              </w:rPr>
              <w:t>Natural vinegar 9.5</w:t>
            </w:r>
            <w:r w:rsidRPr="001F5238">
              <w:rPr>
                <w:rFonts w:eastAsia="Calibri"/>
              </w:rPr>
              <w:t>6 g/100 ml. acetic acid</w:t>
            </w:r>
            <w:r w:rsidRPr="00717759">
              <w:rPr>
                <w:rFonts w:eastAsia="Calibri"/>
              </w:rPr>
              <w:t xml:space="preserve"> (Lot No. "Test Product 22-07-2020"</w:t>
            </w:r>
            <w:r>
              <w:rPr>
                <w:rFonts w:eastAsia="Calibri"/>
              </w:rPr>
              <w:t>)</w:t>
            </w:r>
          </w:p>
        </w:tc>
        <w:tc>
          <w:tcPr>
            <w:tcW w:w="3119" w:type="dxa"/>
          </w:tcPr>
          <w:p w14:paraId="780B0594" w14:textId="77777777" w:rsidR="00B31C2B" w:rsidRPr="00717759" w:rsidRDefault="00B31C2B" w:rsidP="005E6486">
            <w:pPr>
              <w:rPr>
                <w:rFonts w:eastAsia="Calibri"/>
              </w:rPr>
            </w:pPr>
            <w:r w:rsidRPr="001F5238">
              <w:rPr>
                <w:rFonts w:eastAsia="Calibri"/>
              </w:rPr>
              <w:t>Liquid</w:t>
            </w:r>
            <w:r>
              <w:rPr>
                <w:rFonts w:eastAsia="Calibri"/>
              </w:rPr>
              <w:t>.</w:t>
            </w:r>
          </w:p>
        </w:tc>
        <w:tc>
          <w:tcPr>
            <w:tcW w:w="2409" w:type="dxa"/>
          </w:tcPr>
          <w:p w14:paraId="089986C7" w14:textId="4E45E639" w:rsidR="00B31C2B" w:rsidRPr="00717759" w:rsidRDefault="007A0741" w:rsidP="005E6486">
            <w:pPr>
              <w:rPr>
                <w:rFonts w:eastAsia="Calibri"/>
              </w:rPr>
            </w:pPr>
            <w:r>
              <w:rPr>
                <w:rFonts w:eastAsia="Calibri"/>
              </w:rPr>
              <w:t>Acceptable</w:t>
            </w:r>
          </w:p>
        </w:tc>
        <w:tc>
          <w:tcPr>
            <w:tcW w:w="2693" w:type="dxa"/>
          </w:tcPr>
          <w:p w14:paraId="59E201D0" w14:textId="2FAFDC0C" w:rsidR="00B31C2B" w:rsidRPr="00717759" w:rsidRDefault="00B31C2B" w:rsidP="005E6486">
            <w:pPr>
              <w:rPr>
                <w:rFonts w:eastAsia="Calibri"/>
              </w:rPr>
            </w:pPr>
            <w:r w:rsidRPr="00717759">
              <w:rPr>
                <w:rFonts w:eastAsia="Calibri"/>
              </w:rPr>
              <w:t xml:space="preserve">Charles River Laboratories Den Bosch, "Determination of Physico-Chemical Properties of </w:t>
            </w:r>
          </w:p>
          <w:p w14:paraId="4E6C7CED" w14:textId="77777777" w:rsidR="00B31C2B" w:rsidRPr="001F5238" w:rsidRDefault="00B31C2B" w:rsidP="005E6486">
            <w:pPr>
              <w:rPr>
                <w:rFonts w:eastAsia="Calibri"/>
                <w:highlight w:val="yellow"/>
              </w:rPr>
            </w:pPr>
            <w:r w:rsidRPr="00717759">
              <w:rPr>
                <w:rFonts w:eastAsia="Calibri"/>
              </w:rPr>
              <w:t>Natural vinegar 9.5%"</w:t>
            </w:r>
            <w:r>
              <w:rPr>
                <w:rFonts w:eastAsia="Calibri"/>
              </w:rPr>
              <w:t>,</w:t>
            </w:r>
            <w:r w:rsidRPr="00717759">
              <w:rPr>
                <w:rFonts w:eastAsia="Calibri"/>
              </w:rPr>
              <w:t xml:space="preserve"> Test facility Study No. 20263819, </w:t>
            </w:r>
            <w:r>
              <w:rPr>
                <w:rFonts w:eastAsia="Calibri"/>
              </w:rPr>
              <w:t>Z. Jovic Madzarevic, 2020</w:t>
            </w:r>
          </w:p>
        </w:tc>
      </w:tr>
      <w:tr w:rsidR="00B31C2B" w:rsidRPr="00A411E7" w14:paraId="135DB807" w14:textId="77777777" w:rsidTr="007A0741">
        <w:tc>
          <w:tcPr>
            <w:tcW w:w="1843" w:type="dxa"/>
          </w:tcPr>
          <w:p w14:paraId="58CB480A" w14:textId="77777777" w:rsidR="00B31C2B" w:rsidRPr="001338DA" w:rsidRDefault="00B31C2B" w:rsidP="005E6486">
            <w:pPr>
              <w:rPr>
                <w:rFonts w:eastAsia="Calibri"/>
              </w:rPr>
            </w:pPr>
            <w:r w:rsidRPr="001338DA">
              <w:rPr>
                <w:rFonts w:eastAsia="Calibri"/>
              </w:rPr>
              <w:t>Colour at 20 °C and 101.3 kPa</w:t>
            </w:r>
          </w:p>
        </w:tc>
        <w:tc>
          <w:tcPr>
            <w:tcW w:w="2552" w:type="dxa"/>
          </w:tcPr>
          <w:p w14:paraId="4A910AFB" w14:textId="77777777" w:rsidR="00B31C2B" w:rsidRPr="001F5238" w:rsidRDefault="00B31C2B" w:rsidP="005E6486">
            <w:pPr>
              <w:rPr>
                <w:rFonts w:eastAsia="Calibri"/>
                <w:i/>
                <w:iCs/>
              </w:rPr>
            </w:pPr>
            <w:r w:rsidRPr="001F5238">
              <w:rPr>
                <w:rFonts w:eastAsia="Calibri"/>
                <w:i/>
                <w:iCs/>
              </w:rPr>
              <w:t>Method:</w:t>
            </w:r>
          </w:p>
          <w:p w14:paraId="395F27A2" w14:textId="77777777" w:rsidR="00B31C2B" w:rsidRDefault="00B31C2B" w:rsidP="005E6486">
            <w:pPr>
              <w:rPr>
                <w:rFonts w:eastAsia="Calibri"/>
              </w:rPr>
            </w:pPr>
            <w:r w:rsidRPr="00717759">
              <w:rPr>
                <w:rFonts w:eastAsia="Calibri"/>
              </w:rPr>
              <w:t>Visual inspection</w:t>
            </w:r>
          </w:p>
          <w:p w14:paraId="128053A3" w14:textId="77777777" w:rsidR="00B31C2B" w:rsidRPr="00717759" w:rsidRDefault="00B31C2B" w:rsidP="005E6486">
            <w:pPr>
              <w:rPr>
                <w:rFonts w:eastAsia="Calibri"/>
              </w:rPr>
            </w:pPr>
          </w:p>
        </w:tc>
        <w:tc>
          <w:tcPr>
            <w:tcW w:w="1701" w:type="dxa"/>
          </w:tcPr>
          <w:p w14:paraId="60154943" w14:textId="77777777" w:rsidR="00B31C2B" w:rsidRPr="00717759" w:rsidRDefault="00B31C2B" w:rsidP="005E6486">
            <w:pPr>
              <w:rPr>
                <w:rFonts w:eastAsia="Calibri"/>
              </w:rPr>
            </w:pPr>
            <w:r w:rsidRPr="001F5238">
              <w:rPr>
                <w:rFonts w:eastAsia="Calibri"/>
              </w:rPr>
              <w:t>Natural vinegar 9.56 g/100 ml. acetic acid (Lot No. "Test Product 22-07-2020"</w:t>
            </w:r>
            <w:r>
              <w:rPr>
                <w:rFonts w:eastAsia="Calibri"/>
              </w:rPr>
              <w:t>)</w:t>
            </w:r>
          </w:p>
        </w:tc>
        <w:tc>
          <w:tcPr>
            <w:tcW w:w="3119" w:type="dxa"/>
          </w:tcPr>
          <w:p w14:paraId="2BA88042" w14:textId="77777777" w:rsidR="00B31C2B" w:rsidRPr="00717759" w:rsidRDefault="00B31C2B" w:rsidP="005E6486">
            <w:pPr>
              <w:rPr>
                <w:rFonts w:eastAsia="Calibri"/>
              </w:rPr>
            </w:pPr>
            <w:r w:rsidRPr="001F5238">
              <w:rPr>
                <w:rFonts w:eastAsia="Calibri"/>
              </w:rPr>
              <w:t>Clear, colourless</w:t>
            </w:r>
            <w:r>
              <w:rPr>
                <w:rFonts w:eastAsia="Calibri"/>
              </w:rPr>
              <w:t>.</w:t>
            </w:r>
          </w:p>
        </w:tc>
        <w:tc>
          <w:tcPr>
            <w:tcW w:w="2409" w:type="dxa"/>
          </w:tcPr>
          <w:p w14:paraId="2496E387" w14:textId="4B659464" w:rsidR="00B31C2B" w:rsidRPr="00717759" w:rsidRDefault="007A0741" w:rsidP="005E6486">
            <w:pPr>
              <w:rPr>
                <w:rFonts w:eastAsia="Calibri"/>
              </w:rPr>
            </w:pPr>
            <w:r>
              <w:rPr>
                <w:rFonts w:eastAsia="Calibri"/>
              </w:rPr>
              <w:t>Acceptable</w:t>
            </w:r>
          </w:p>
        </w:tc>
        <w:tc>
          <w:tcPr>
            <w:tcW w:w="2693" w:type="dxa"/>
          </w:tcPr>
          <w:p w14:paraId="7A4D338C" w14:textId="287827AD" w:rsidR="00B31C2B" w:rsidRPr="00717759" w:rsidRDefault="00B31C2B" w:rsidP="005E6486">
            <w:pPr>
              <w:rPr>
                <w:rFonts w:eastAsia="Calibri"/>
              </w:rPr>
            </w:pPr>
            <w:r w:rsidRPr="00717759">
              <w:rPr>
                <w:rFonts w:eastAsia="Calibri"/>
              </w:rPr>
              <w:t xml:space="preserve">Charles River Laboratories Den Bosch, "Determination of Physico-Chemical Properties of </w:t>
            </w:r>
          </w:p>
          <w:p w14:paraId="7EBF7E50" w14:textId="77777777" w:rsidR="00B31C2B" w:rsidRPr="00717759" w:rsidRDefault="00B31C2B" w:rsidP="005E6486">
            <w:pPr>
              <w:rPr>
                <w:rFonts w:eastAsia="Calibri"/>
              </w:rPr>
            </w:pPr>
            <w:r w:rsidRPr="00717759">
              <w:rPr>
                <w:rFonts w:eastAsia="Calibri"/>
              </w:rPr>
              <w:t>Natural vinegar 9.5%"</w:t>
            </w:r>
            <w:r>
              <w:rPr>
                <w:rFonts w:eastAsia="Calibri"/>
              </w:rPr>
              <w:t>,</w:t>
            </w:r>
            <w:r w:rsidRPr="00717759">
              <w:rPr>
                <w:rFonts w:eastAsia="Calibri"/>
              </w:rPr>
              <w:t xml:space="preserve"> Test facility Study No. 20263819, </w:t>
            </w:r>
            <w:r>
              <w:rPr>
                <w:rFonts w:eastAsia="Calibri"/>
              </w:rPr>
              <w:t>Z. Jovic Madzarevic, 2020</w:t>
            </w:r>
          </w:p>
        </w:tc>
      </w:tr>
      <w:tr w:rsidR="00B31C2B" w:rsidRPr="00A411E7" w14:paraId="369BA946" w14:textId="77777777" w:rsidTr="007A0741">
        <w:tc>
          <w:tcPr>
            <w:tcW w:w="1843" w:type="dxa"/>
          </w:tcPr>
          <w:p w14:paraId="0D69ACDA" w14:textId="77777777" w:rsidR="00B31C2B" w:rsidRPr="00A84A7C" w:rsidRDefault="00B31C2B" w:rsidP="005E6486">
            <w:pPr>
              <w:rPr>
                <w:rFonts w:eastAsia="Calibri"/>
              </w:rPr>
            </w:pPr>
            <w:r w:rsidRPr="00A84A7C">
              <w:rPr>
                <w:rFonts w:eastAsia="Calibri"/>
              </w:rPr>
              <w:t>Odour at 20 °C and 101.3 kPa</w:t>
            </w:r>
          </w:p>
        </w:tc>
        <w:tc>
          <w:tcPr>
            <w:tcW w:w="2552" w:type="dxa"/>
          </w:tcPr>
          <w:p w14:paraId="3D7D4E5C" w14:textId="77777777" w:rsidR="00B31C2B" w:rsidRPr="001F5238" w:rsidRDefault="00B31C2B" w:rsidP="005E6486">
            <w:pPr>
              <w:rPr>
                <w:rFonts w:eastAsia="Calibri"/>
                <w:i/>
                <w:iCs/>
              </w:rPr>
            </w:pPr>
            <w:r w:rsidRPr="001F5238">
              <w:rPr>
                <w:rFonts w:eastAsia="Calibri"/>
                <w:i/>
                <w:iCs/>
              </w:rPr>
              <w:t>Method:</w:t>
            </w:r>
          </w:p>
          <w:p w14:paraId="0B3405A1" w14:textId="77777777" w:rsidR="00B31C2B" w:rsidRDefault="00B31C2B" w:rsidP="005E6486">
            <w:pPr>
              <w:rPr>
                <w:rFonts w:eastAsia="Calibri"/>
              </w:rPr>
            </w:pPr>
            <w:r w:rsidRPr="001F5238">
              <w:rPr>
                <w:rFonts w:eastAsia="Calibri"/>
              </w:rPr>
              <w:t>Olfactory inspection</w:t>
            </w:r>
          </w:p>
          <w:p w14:paraId="65C89BAC" w14:textId="77777777" w:rsidR="00B31C2B" w:rsidRPr="00717759" w:rsidRDefault="00B31C2B" w:rsidP="005E6486">
            <w:pPr>
              <w:rPr>
                <w:rFonts w:eastAsia="Calibri"/>
              </w:rPr>
            </w:pPr>
          </w:p>
        </w:tc>
        <w:tc>
          <w:tcPr>
            <w:tcW w:w="1701" w:type="dxa"/>
          </w:tcPr>
          <w:p w14:paraId="5C08F970" w14:textId="77777777" w:rsidR="00B31C2B" w:rsidRPr="00717759" w:rsidRDefault="00B31C2B" w:rsidP="005E6486">
            <w:pPr>
              <w:rPr>
                <w:rFonts w:eastAsia="Calibri"/>
              </w:rPr>
            </w:pPr>
            <w:r w:rsidRPr="001F5238">
              <w:rPr>
                <w:rFonts w:eastAsia="Calibri"/>
              </w:rPr>
              <w:t>Natural vinegar 9.56 g/100 ml. acetic acid (Lot No. "Test Product 22-07-2020"</w:t>
            </w:r>
            <w:r>
              <w:rPr>
                <w:rFonts w:eastAsia="Calibri"/>
              </w:rPr>
              <w:t>)</w:t>
            </w:r>
          </w:p>
        </w:tc>
        <w:tc>
          <w:tcPr>
            <w:tcW w:w="3119" w:type="dxa"/>
          </w:tcPr>
          <w:p w14:paraId="5F56235D" w14:textId="77777777" w:rsidR="00B31C2B" w:rsidRPr="00717759" w:rsidRDefault="00B31C2B" w:rsidP="005E6486">
            <w:pPr>
              <w:rPr>
                <w:rFonts w:eastAsia="Calibri"/>
              </w:rPr>
            </w:pPr>
            <w:r w:rsidRPr="00717759">
              <w:rPr>
                <w:rFonts w:eastAsia="Calibri"/>
              </w:rPr>
              <w:t>Vinegar</w:t>
            </w:r>
            <w:r>
              <w:rPr>
                <w:rFonts w:eastAsia="Calibri"/>
              </w:rPr>
              <w:t>.</w:t>
            </w:r>
          </w:p>
        </w:tc>
        <w:tc>
          <w:tcPr>
            <w:tcW w:w="2409" w:type="dxa"/>
          </w:tcPr>
          <w:p w14:paraId="640E6EA5" w14:textId="12FA8BEF" w:rsidR="00B31C2B" w:rsidRPr="00717759" w:rsidRDefault="007A0741" w:rsidP="005E6486">
            <w:pPr>
              <w:rPr>
                <w:rFonts w:eastAsia="Calibri"/>
              </w:rPr>
            </w:pPr>
            <w:r>
              <w:rPr>
                <w:rFonts w:eastAsia="Calibri"/>
              </w:rPr>
              <w:t>Acceptable</w:t>
            </w:r>
          </w:p>
        </w:tc>
        <w:tc>
          <w:tcPr>
            <w:tcW w:w="2693" w:type="dxa"/>
          </w:tcPr>
          <w:p w14:paraId="06979349" w14:textId="7EAA3DB6" w:rsidR="00B31C2B" w:rsidRPr="00756FCA" w:rsidRDefault="00B31C2B" w:rsidP="005E6486">
            <w:pPr>
              <w:rPr>
                <w:rFonts w:eastAsia="Calibri"/>
              </w:rPr>
            </w:pPr>
            <w:r w:rsidRPr="00717759">
              <w:rPr>
                <w:rFonts w:eastAsia="Calibri"/>
              </w:rPr>
              <w:t xml:space="preserve">Charles River Laboratories Den Bosch, </w:t>
            </w:r>
            <w:r w:rsidRPr="00756FCA">
              <w:rPr>
                <w:rFonts w:eastAsia="Calibri"/>
              </w:rPr>
              <w:t xml:space="preserve">"Determination of Physico-Chemical Properties of </w:t>
            </w:r>
          </w:p>
          <w:p w14:paraId="7FFA0B97" w14:textId="77777777" w:rsidR="00B31C2B" w:rsidRPr="00717759" w:rsidRDefault="00B31C2B" w:rsidP="005E6486">
            <w:pPr>
              <w:rPr>
                <w:rFonts w:eastAsia="Calibri"/>
              </w:rPr>
            </w:pPr>
            <w:r w:rsidRPr="00756FCA">
              <w:rPr>
                <w:rFonts w:eastAsia="Calibri"/>
              </w:rPr>
              <w:t>Natural vinegar 9.5%"</w:t>
            </w:r>
            <w:r>
              <w:rPr>
                <w:rFonts w:eastAsia="Calibri"/>
              </w:rPr>
              <w:t>,</w:t>
            </w:r>
            <w:r w:rsidRPr="00756FCA">
              <w:rPr>
                <w:rFonts w:eastAsia="Calibri"/>
              </w:rPr>
              <w:t xml:space="preserve"> Test facility Study No. 20263819, </w:t>
            </w:r>
            <w:r>
              <w:rPr>
                <w:rFonts w:eastAsia="Calibri"/>
              </w:rPr>
              <w:t>Z. Jovic Madzarevic, 2020</w:t>
            </w:r>
          </w:p>
        </w:tc>
      </w:tr>
      <w:tr w:rsidR="00B31C2B" w:rsidRPr="00A411E7" w14:paraId="2136B86A" w14:textId="77777777" w:rsidTr="007A0741">
        <w:tc>
          <w:tcPr>
            <w:tcW w:w="1843" w:type="dxa"/>
          </w:tcPr>
          <w:p w14:paraId="0CB9C15E" w14:textId="77777777" w:rsidR="00B31C2B" w:rsidRDefault="00B31C2B" w:rsidP="005E6486">
            <w:pPr>
              <w:rPr>
                <w:rFonts w:eastAsia="Calibri"/>
              </w:rPr>
            </w:pPr>
            <w:r w:rsidRPr="00A411E7">
              <w:rPr>
                <w:rFonts w:eastAsia="Calibri"/>
              </w:rPr>
              <w:t>Acidity / alkalinity</w:t>
            </w:r>
          </w:p>
          <w:p w14:paraId="4D3BEBF2" w14:textId="77777777" w:rsidR="00B31C2B" w:rsidRDefault="00B31C2B" w:rsidP="005E6486">
            <w:pPr>
              <w:rPr>
                <w:rFonts w:eastAsia="Calibri"/>
              </w:rPr>
            </w:pPr>
          </w:p>
          <w:p w14:paraId="0ED7709E" w14:textId="77777777" w:rsidR="00B31C2B" w:rsidRPr="00A411E7" w:rsidRDefault="00B31C2B" w:rsidP="005E6486">
            <w:pPr>
              <w:rPr>
                <w:rFonts w:eastAsia="Calibri"/>
              </w:rPr>
            </w:pPr>
          </w:p>
        </w:tc>
        <w:tc>
          <w:tcPr>
            <w:tcW w:w="2552" w:type="dxa"/>
          </w:tcPr>
          <w:p w14:paraId="70AABE45" w14:textId="77777777" w:rsidR="00B31C2B" w:rsidRPr="001F5238" w:rsidRDefault="00B31C2B" w:rsidP="005E6486">
            <w:pPr>
              <w:rPr>
                <w:rFonts w:eastAsia="Calibri"/>
                <w:i/>
                <w:iCs/>
              </w:rPr>
            </w:pPr>
            <w:r w:rsidRPr="001F5238">
              <w:rPr>
                <w:rFonts w:eastAsia="Calibri"/>
                <w:i/>
                <w:iCs/>
              </w:rPr>
              <w:lastRenderedPageBreak/>
              <w:t>Method:</w:t>
            </w:r>
          </w:p>
          <w:p w14:paraId="61526210" w14:textId="77777777" w:rsidR="00B31C2B" w:rsidRDefault="00B31C2B" w:rsidP="005E6486">
            <w:pPr>
              <w:rPr>
                <w:rFonts w:eastAsia="Calibri"/>
              </w:rPr>
            </w:pPr>
            <w:r w:rsidRPr="00717759">
              <w:rPr>
                <w:rFonts w:eastAsia="Calibri"/>
              </w:rPr>
              <w:lastRenderedPageBreak/>
              <w:t>OECD TG 122</w:t>
            </w:r>
            <w:r>
              <w:rPr>
                <w:rFonts w:eastAsia="Calibri"/>
              </w:rPr>
              <w:t>,</w:t>
            </w:r>
            <w:r w:rsidRPr="00717759">
              <w:rPr>
                <w:rFonts w:eastAsia="Calibri"/>
              </w:rPr>
              <w:t xml:space="preserve"> </w:t>
            </w:r>
            <w:r w:rsidRPr="0055778C">
              <w:rPr>
                <w:rFonts w:eastAsia="Calibri"/>
              </w:rPr>
              <w:t>Determination of pH, Acidity and Alkalinity</w:t>
            </w:r>
            <w:r>
              <w:rPr>
                <w:rFonts w:eastAsia="Calibri"/>
              </w:rPr>
              <w:t>, 2013.</w:t>
            </w:r>
          </w:p>
          <w:p w14:paraId="0F7411ED" w14:textId="77777777" w:rsidR="00B31C2B" w:rsidRPr="00717759" w:rsidRDefault="00B31C2B" w:rsidP="00B31C2B">
            <w:pPr>
              <w:rPr>
                <w:rFonts w:eastAsia="Calibri"/>
              </w:rPr>
            </w:pPr>
          </w:p>
        </w:tc>
        <w:tc>
          <w:tcPr>
            <w:tcW w:w="1701" w:type="dxa"/>
          </w:tcPr>
          <w:p w14:paraId="72E06CD0" w14:textId="77777777" w:rsidR="00B31C2B" w:rsidRPr="00717759" w:rsidRDefault="00B31C2B" w:rsidP="005E6486">
            <w:pPr>
              <w:rPr>
                <w:rFonts w:eastAsia="Calibri"/>
              </w:rPr>
            </w:pPr>
            <w:r w:rsidRPr="001F5238">
              <w:rPr>
                <w:rFonts w:eastAsia="Calibri"/>
              </w:rPr>
              <w:lastRenderedPageBreak/>
              <w:t xml:space="preserve">Natural vinegar 9.56 g/100 ml. </w:t>
            </w:r>
            <w:r w:rsidRPr="001F5238">
              <w:rPr>
                <w:rFonts w:eastAsia="Calibri"/>
              </w:rPr>
              <w:lastRenderedPageBreak/>
              <w:t>acetic acid (Lot No. "Test Product 22-07-2020"</w:t>
            </w:r>
            <w:r>
              <w:rPr>
                <w:rFonts w:eastAsia="Calibri"/>
              </w:rPr>
              <w:t>)</w:t>
            </w:r>
          </w:p>
        </w:tc>
        <w:tc>
          <w:tcPr>
            <w:tcW w:w="3119" w:type="dxa"/>
          </w:tcPr>
          <w:p w14:paraId="26BB5EDA" w14:textId="77777777" w:rsidR="00B31C2B" w:rsidRPr="001F5238" w:rsidRDefault="00B31C2B" w:rsidP="005E6486">
            <w:pPr>
              <w:rPr>
                <w:rFonts w:eastAsia="Calibri"/>
                <w:i/>
                <w:iCs/>
              </w:rPr>
            </w:pPr>
            <w:r w:rsidRPr="001F5238">
              <w:rPr>
                <w:rFonts w:eastAsia="Calibri"/>
                <w:i/>
                <w:iCs/>
              </w:rPr>
              <w:lastRenderedPageBreak/>
              <w:t>Acidity:</w:t>
            </w:r>
          </w:p>
          <w:p w14:paraId="7D328B43" w14:textId="77777777" w:rsidR="00B31C2B" w:rsidRDefault="00B31C2B" w:rsidP="005E6486">
            <w:pPr>
              <w:rPr>
                <w:rFonts w:eastAsia="Calibri"/>
              </w:rPr>
            </w:pPr>
            <w:r>
              <w:rPr>
                <w:rFonts w:eastAsia="Calibri"/>
              </w:rPr>
              <w:lastRenderedPageBreak/>
              <w:t>7.76% m/m (calculated as H</w:t>
            </w:r>
            <w:r w:rsidRPr="001F5238">
              <w:rPr>
                <w:rFonts w:eastAsia="Calibri"/>
                <w:vertAlign w:val="subscript"/>
              </w:rPr>
              <w:t>2</w:t>
            </w:r>
            <w:r>
              <w:rPr>
                <w:rFonts w:eastAsia="Calibri"/>
              </w:rPr>
              <w:t>SO</w:t>
            </w:r>
            <w:r w:rsidRPr="001F5238">
              <w:rPr>
                <w:rFonts w:eastAsia="Calibri"/>
                <w:vertAlign w:val="subscript"/>
              </w:rPr>
              <w:t>4</w:t>
            </w:r>
            <w:r>
              <w:rPr>
                <w:rFonts w:eastAsia="Calibri"/>
              </w:rPr>
              <w:t>),</w:t>
            </w:r>
          </w:p>
          <w:p w14:paraId="171580C7" w14:textId="77777777" w:rsidR="00B31C2B" w:rsidRDefault="00B31C2B" w:rsidP="005E6486">
            <w:pPr>
              <w:rPr>
                <w:rFonts w:eastAsia="Calibri"/>
              </w:rPr>
            </w:pPr>
            <w:r w:rsidRPr="005C3709">
              <w:rPr>
                <w:rFonts w:eastAsia="Calibri"/>
              </w:rPr>
              <w:t>correspond</w:t>
            </w:r>
            <w:r>
              <w:rPr>
                <w:rFonts w:eastAsia="Calibri"/>
              </w:rPr>
              <w:t>ing</w:t>
            </w:r>
            <w:r w:rsidRPr="005C3709">
              <w:rPr>
                <w:rFonts w:eastAsia="Calibri"/>
              </w:rPr>
              <w:t xml:space="preserve"> to</w:t>
            </w:r>
          </w:p>
          <w:p w14:paraId="2EFA1A73" w14:textId="77777777" w:rsidR="00B31C2B" w:rsidRPr="00717759" w:rsidRDefault="00B31C2B" w:rsidP="005E6486">
            <w:pPr>
              <w:rPr>
                <w:rFonts w:eastAsia="Calibri"/>
              </w:rPr>
            </w:pPr>
            <w:r w:rsidRPr="005C3709">
              <w:rPr>
                <w:rFonts w:eastAsia="Calibri"/>
              </w:rPr>
              <w:t>9.50 %</w:t>
            </w:r>
            <w:r>
              <w:rPr>
                <w:rFonts w:eastAsia="Calibri"/>
              </w:rPr>
              <w:t xml:space="preserve"> </w:t>
            </w:r>
            <w:r w:rsidRPr="005C3709">
              <w:rPr>
                <w:rFonts w:eastAsia="Calibri"/>
              </w:rPr>
              <w:t>m/m calculated as acetic acid (CH3COOH).</w:t>
            </w:r>
          </w:p>
        </w:tc>
        <w:tc>
          <w:tcPr>
            <w:tcW w:w="2409" w:type="dxa"/>
          </w:tcPr>
          <w:p w14:paraId="2D183CBB" w14:textId="30D70DDE" w:rsidR="00B31C2B" w:rsidRPr="00717759" w:rsidRDefault="007A0741" w:rsidP="005E6486">
            <w:pPr>
              <w:rPr>
                <w:rFonts w:eastAsia="Calibri"/>
              </w:rPr>
            </w:pPr>
            <w:r>
              <w:rPr>
                <w:rFonts w:eastAsia="Calibri"/>
              </w:rPr>
              <w:lastRenderedPageBreak/>
              <w:t>Acceptable</w:t>
            </w:r>
          </w:p>
        </w:tc>
        <w:tc>
          <w:tcPr>
            <w:tcW w:w="2693" w:type="dxa"/>
          </w:tcPr>
          <w:p w14:paraId="4BD5848B" w14:textId="68E17A28" w:rsidR="00B31C2B" w:rsidRPr="00756FCA" w:rsidRDefault="00B31C2B" w:rsidP="005E6486">
            <w:pPr>
              <w:rPr>
                <w:rFonts w:eastAsia="Calibri"/>
              </w:rPr>
            </w:pPr>
            <w:bookmarkStart w:id="83" w:name="_Hlk66884237"/>
            <w:r w:rsidRPr="00717759">
              <w:rPr>
                <w:rFonts w:eastAsia="Calibri"/>
              </w:rPr>
              <w:t xml:space="preserve">Charles River Laboratories Den Bosch, </w:t>
            </w:r>
            <w:r w:rsidRPr="00756FCA">
              <w:rPr>
                <w:rFonts w:eastAsia="Calibri"/>
              </w:rPr>
              <w:lastRenderedPageBreak/>
              <w:t xml:space="preserve">"Determination of Physico-Chemical Properties of </w:t>
            </w:r>
          </w:p>
          <w:p w14:paraId="594AAF5F" w14:textId="77777777" w:rsidR="00B31C2B" w:rsidRPr="00717759" w:rsidRDefault="00B31C2B" w:rsidP="005E6486">
            <w:pPr>
              <w:rPr>
                <w:rFonts w:eastAsia="Calibri"/>
              </w:rPr>
            </w:pPr>
            <w:r w:rsidRPr="00756FCA">
              <w:rPr>
                <w:rFonts w:eastAsia="Calibri"/>
              </w:rPr>
              <w:t>Natural vinegar 9.5%"</w:t>
            </w:r>
            <w:r>
              <w:rPr>
                <w:rFonts w:eastAsia="Calibri"/>
              </w:rPr>
              <w:t>,</w:t>
            </w:r>
            <w:r w:rsidRPr="00756FCA">
              <w:rPr>
                <w:rFonts w:eastAsia="Calibri"/>
              </w:rPr>
              <w:t xml:space="preserve"> Test facility Study No. 20263819, </w:t>
            </w:r>
            <w:r>
              <w:rPr>
                <w:rFonts w:eastAsia="Calibri"/>
              </w:rPr>
              <w:t>Z. Jovic Madzarevic, 2020</w:t>
            </w:r>
            <w:bookmarkEnd w:id="83"/>
          </w:p>
        </w:tc>
      </w:tr>
      <w:tr w:rsidR="00B31C2B" w:rsidRPr="00A411E7" w14:paraId="16B65359" w14:textId="77777777" w:rsidTr="007A0741">
        <w:tc>
          <w:tcPr>
            <w:tcW w:w="1843" w:type="dxa"/>
          </w:tcPr>
          <w:p w14:paraId="4B4D795F" w14:textId="77777777" w:rsidR="00B31C2B" w:rsidRPr="00A411E7" w:rsidRDefault="00B31C2B" w:rsidP="005E6486">
            <w:pPr>
              <w:rPr>
                <w:rFonts w:eastAsia="Calibri"/>
              </w:rPr>
            </w:pPr>
            <w:r>
              <w:rPr>
                <w:rFonts w:eastAsia="Calibri"/>
              </w:rPr>
              <w:lastRenderedPageBreak/>
              <w:t>pH</w:t>
            </w:r>
          </w:p>
        </w:tc>
        <w:tc>
          <w:tcPr>
            <w:tcW w:w="2552" w:type="dxa"/>
          </w:tcPr>
          <w:p w14:paraId="59C4B8AC" w14:textId="77777777" w:rsidR="00B31C2B" w:rsidRPr="001F5238" w:rsidRDefault="00B31C2B" w:rsidP="00B31C2B">
            <w:pPr>
              <w:rPr>
                <w:rFonts w:eastAsia="Calibri"/>
                <w:i/>
                <w:iCs/>
              </w:rPr>
            </w:pPr>
            <w:r w:rsidRPr="001F5238">
              <w:rPr>
                <w:rFonts w:eastAsia="Calibri"/>
                <w:i/>
                <w:iCs/>
              </w:rPr>
              <w:t>Method:</w:t>
            </w:r>
          </w:p>
          <w:p w14:paraId="6AED7AA5" w14:textId="77777777" w:rsidR="00B31C2B" w:rsidRDefault="00B31C2B" w:rsidP="00B31C2B">
            <w:pPr>
              <w:rPr>
                <w:rFonts w:eastAsia="Calibri"/>
              </w:rPr>
            </w:pPr>
            <w:r w:rsidRPr="00717759">
              <w:rPr>
                <w:rFonts w:eastAsia="Calibri"/>
              </w:rPr>
              <w:t>OECD TG 122</w:t>
            </w:r>
            <w:r>
              <w:rPr>
                <w:rFonts w:eastAsia="Calibri"/>
              </w:rPr>
              <w:t>,</w:t>
            </w:r>
            <w:r w:rsidRPr="00717759">
              <w:rPr>
                <w:rFonts w:eastAsia="Calibri"/>
              </w:rPr>
              <w:t xml:space="preserve"> </w:t>
            </w:r>
            <w:r w:rsidRPr="0055778C">
              <w:rPr>
                <w:rFonts w:eastAsia="Calibri"/>
              </w:rPr>
              <w:t>Determination of pH, Acidity and Alkalinity</w:t>
            </w:r>
            <w:r>
              <w:rPr>
                <w:rFonts w:eastAsia="Calibri"/>
              </w:rPr>
              <w:t>, 2013.</w:t>
            </w:r>
          </w:p>
          <w:p w14:paraId="3386F5D1" w14:textId="77777777" w:rsidR="00B31C2B" w:rsidRDefault="00B31C2B" w:rsidP="00B31C2B">
            <w:pPr>
              <w:rPr>
                <w:rFonts w:eastAsia="Calibri"/>
              </w:rPr>
            </w:pPr>
            <w:r>
              <w:rPr>
                <w:rFonts w:eastAsia="Calibri"/>
              </w:rPr>
              <w:t>D</w:t>
            </w:r>
            <w:r w:rsidRPr="00717759">
              <w:rPr>
                <w:rFonts w:eastAsia="Calibri"/>
              </w:rPr>
              <w:t>etermin</w:t>
            </w:r>
            <w:r>
              <w:rPr>
                <w:rFonts w:eastAsia="Calibri"/>
              </w:rPr>
              <w:t>ation of</w:t>
            </w:r>
            <w:r w:rsidRPr="00717759">
              <w:rPr>
                <w:rFonts w:eastAsia="Calibri"/>
              </w:rPr>
              <w:t xml:space="preserve"> the acidity of the formulated test item by titration with standard alkali using electrometric end point determination</w:t>
            </w:r>
            <w:r>
              <w:rPr>
                <w:rFonts w:eastAsia="Calibri"/>
              </w:rPr>
              <w:t>.</w:t>
            </w:r>
          </w:p>
          <w:p w14:paraId="1EB4442A" w14:textId="77777777" w:rsidR="00B31C2B" w:rsidRPr="00717759" w:rsidRDefault="00B31C2B" w:rsidP="005E6486">
            <w:pPr>
              <w:rPr>
                <w:rFonts w:eastAsia="Calibri"/>
              </w:rPr>
            </w:pPr>
          </w:p>
        </w:tc>
        <w:tc>
          <w:tcPr>
            <w:tcW w:w="1701" w:type="dxa"/>
          </w:tcPr>
          <w:p w14:paraId="04A7B104" w14:textId="77777777" w:rsidR="00B31C2B" w:rsidRPr="001F5238" w:rsidRDefault="00B31C2B" w:rsidP="005E6486">
            <w:pPr>
              <w:rPr>
                <w:rFonts w:eastAsia="Calibri"/>
                <w:i/>
                <w:iCs/>
              </w:rPr>
            </w:pPr>
            <w:r w:rsidRPr="001F5238">
              <w:rPr>
                <w:rFonts w:eastAsia="Calibri"/>
                <w:i/>
                <w:iCs/>
              </w:rPr>
              <w:t>Undiluted test item:</w:t>
            </w:r>
          </w:p>
          <w:p w14:paraId="303E8AF2" w14:textId="77777777" w:rsidR="00B31C2B" w:rsidRDefault="00B31C2B" w:rsidP="005E6486">
            <w:pPr>
              <w:rPr>
                <w:rFonts w:eastAsia="Calibri"/>
              </w:rPr>
            </w:pPr>
            <w:r w:rsidRPr="001F5238">
              <w:rPr>
                <w:rFonts w:eastAsia="Calibri"/>
              </w:rPr>
              <w:t>Natural vinegar 9.56 g/100 ml. acetic acid (Lot No. "Test Product 22-07-2020"</w:t>
            </w:r>
            <w:r>
              <w:rPr>
                <w:rFonts w:eastAsia="Calibri"/>
              </w:rPr>
              <w:t>)</w:t>
            </w:r>
          </w:p>
          <w:p w14:paraId="6A652AFF" w14:textId="77777777" w:rsidR="00B31C2B" w:rsidRDefault="00B31C2B" w:rsidP="005E6486">
            <w:pPr>
              <w:rPr>
                <w:rFonts w:eastAsia="Calibri"/>
              </w:rPr>
            </w:pPr>
          </w:p>
          <w:p w14:paraId="462F649C" w14:textId="77777777" w:rsidR="00B31C2B" w:rsidRPr="001F5238" w:rsidRDefault="00B31C2B" w:rsidP="005E6486">
            <w:pPr>
              <w:rPr>
                <w:rFonts w:eastAsia="Calibri"/>
                <w:i/>
                <w:iCs/>
              </w:rPr>
            </w:pPr>
            <w:r w:rsidRPr="001F5238">
              <w:rPr>
                <w:rFonts w:eastAsia="Calibri"/>
                <w:i/>
                <w:iCs/>
              </w:rPr>
              <w:t>Diluted test item:</w:t>
            </w:r>
          </w:p>
          <w:p w14:paraId="233384B3" w14:textId="77777777" w:rsidR="00B31C2B" w:rsidRDefault="00B31C2B" w:rsidP="005E6486">
            <w:pPr>
              <w:rPr>
                <w:rFonts w:eastAsia="Calibri"/>
              </w:rPr>
            </w:pPr>
            <w:r>
              <w:rPr>
                <w:rFonts w:eastAsia="Calibri"/>
              </w:rPr>
              <w:t xml:space="preserve">1% w/v solution of natural vinegar </w:t>
            </w:r>
            <w:r w:rsidRPr="00756FCA">
              <w:rPr>
                <w:rFonts w:eastAsia="Calibri"/>
              </w:rPr>
              <w:t>9.56 g/100 ml. acetic acid (Lot No. "Test Product 22-07-2020"</w:t>
            </w:r>
            <w:r>
              <w:rPr>
                <w:rFonts w:eastAsia="Calibri"/>
              </w:rPr>
              <w:t>)</w:t>
            </w:r>
          </w:p>
          <w:p w14:paraId="0A767A35" w14:textId="77777777" w:rsidR="00B31C2B" w:rsidRPr="00717759" w:rsidRDefault="00B31C2B" w:rsidP="005E6486">
            <w:pPr>
              <w:rPr>
                <w:rFonts w:eastAsia="Calibri"/>
              </w:rPr>
            </w:pPr>
          </w:p>
        </w:tc>
        <w:tc>
          <w:tcPr>
            <w:tcW w:w="3119" w:type="dxa"/>
          </w:tcPr>
          <w:p w14:paraId="7E3AF90D" w14:textId="77777777" w:rsidR="00B31C2B" w:rsidRPr="001F5238" w:rsidRDefault="00B31C2B" w:rsidP="005E6486">
            <w:pPr>
              <w:rPr>
                <w:rFonts w:eastAsia="Calibri"/>
                <w:i/>
                <w:iCs/>
              </w:rPr>
            </w:pPr>
            <w:r w:rsidRPr="001F5238">
              <w:rPr>
                <w:rFonts w:eastAsia="Calibri"/>
                <w:i/>
                <w:iCs/>
              </w:rPr>
              <w:t>pH undiluted test item:</w:t>
            </w:r>
          </w:p>
          <w:p w14:paraId="37715199" w14:textId="77777777" w:rsidR="00B31C2B" w:rsidRDefault="00B31C2B" w:rsidP="005E6486">
            <w:pPr>
              <w:rPr>
                <w:rFonts w:eastAsia="Calibri"/>
              </w:rPr>
            </w:pPr>
            <w:r>
              <w:rPr>
                <w:rFonts w:eastAsia="Calibri"/>
              </w:rPr>
              <w:t>2.3</w:t>
            </w:r>
          </w:p>
          <w:p w14:paraId="11542763" w14:textId="77777777" w:rsidR="00B31C2B" w:rsidRDefault="00B31C2B" w:rsidP="005E6486">
            <w:pPr>
              <w:rPr>
                <w:rFonts w:eastAsia="Calibri"/>
              </w:rPr>
            </w:pPr>
          </w:p>
          <w:p w14:paraId="6477BB68" w14:textId="77777777" w:rsidR="00B31C2B" w:rsidRPr="001F5238" w:rsidRDefault="00B31C2B" w:rsidP="005E6486">
            <w:pPr>
              <w:rPr>
                <w:rFonts w:eastAsia="Calibri"/>
                <w:i/>
                <w:iCs/>
              </w:rPr>
            </w:pPr>
            <w:r w:rsidRPr="001F5238">
              <w:rPr>
                <w:rFonts w:eastAsia="Calibri"/>
                <w:i/>
                <w:iCs/>
              </w:rPr>
              <w:t xml:space="preserve">pH diluted </w:t>
            </w:r>
            <w:r>
              <w:rPr>
                <w:rFonts w:eastAsia="Calibri"/>
                <w:i/>
                <w:iCs/>
              </w:rPr>
              <w:t xml:space="preserve">test item </w:t>
            </w:r>
            <w:r w:rsidRPr="001F5238">
              <w:rPr>
                <w:rFonts w:eastAsia="Calibri"/>
                <w:i/>
                <w:iCs/>
              </w:rPr>
              <w:t>(1% w/v):</w:t>
            </w:r>
          </w:p>
          <w:p w14:paraId="605D78B2" w14:textId="77777777" w:rsidR="00B31C2B" w:rsidRPr="00717759" w:rsidRDefault="00B31C2B" w:rsidP="005E6486">
            <w:pPr>
              <w:rPr>
                <w:rFonts w:eastAsia="Calibri"/>
              </w:rPr>
            </w:pPr>
            <w:r>
              <w:rPr>
                <w:rFonts w:eastAsia="Calibri"/>
              </w:rPr>
              <w:t>3.3</w:t>
            </w:r>
          </w:p>
        </w:tc>
        <w:tc>
          <w:tcPr>
            <w:tcW w:w="2409" w:type="dxa"/>
          </w:tcPr>
          <w:p w14:paraId="65693CA9" w14:textId="3BC57698" w:rsidR="00B31C2B" w:rsidRPr="00717759" w:rsidRDefault="007A0741" w:rsidP="005E6486">
            <w:pPr>
              <w:rPr>
                <w:rFonts w:eastAsia="Calibri"/>
              </w:rPr>
            </w:pPr>
            <w:r>
              <w:rPr>
                <w:rFonts w:eastAsia="Calibri"/>
              </w:rPr>
              <w:t>Acceptable</w:t>
            </w:r>
          </w:p>
        </w:tc>
        <w:tc>
          <w:tcPr>
            <w:tcW w:w="2693" w:type="dxa"/>
          </w:tcPr>
          <w:p w14:paraId="7CEC1E6D" w14:textId="21160923" w:rsidR="00B31C2B" w:rsidRPr="00756FCA" w:rsidRDefault="00B31C2B" w:rsidP="005E6486">
            <w:pPr>
              <w:rPr>
                <w:rFonts w:eastAsia="Calibri"/>
              </w:rPr>
            </w:pPr>
            <w:r w:rsidRPr="00717759">
              <w:rPr>
                <w:rFonts w:eastAsia="Calibri"/>
              </w:rPr>
              <w:t xml:space="preserve">Charles River Laboratories Den Bosch, </w:t>
            </w:r>
            <w:r w:rsidRPr="00756FCA">
              <w:rPr>
                <w:rFonts w:eastAsia="Calibri"/>
              </w:rPr>
              <w:t xml:space="preserve">"Determination of Physico-Chemical Properties of </w:t>
            </w:r>
          </w:p>
          <w:p w14:paraId="09582CAB" w14:textId="77777777" w:rsidR="00B31C2B" w:rsidRPr="001F5238" w:rsidRDefault="00B31C2B" w:rsidP="005E6486">
            <w:pPr>
              <w:rPr>
                <w:rFonts w:eastAsia="Calibri"/>
              </w:rPr>
            </w:pPr>
            <w:r w:rsidRPr="00756FCA">
              <w:rPr>
                <w:rFonts w:eastAsia="Calibri"/>
              </w:rPr>
              <w:t>Natural vinegar 9.5%"</w:t>
            </w:r>
            <w:r>
              <w:rPr>
                <w:rFonts w:eastAsia="Calibri"/>
              </w:rPr>
              <w:t>,</w:t>
            </w:r>
            <w:r w:rsidRPr="00756FCA">
              <w:rPr>
                <w:rFonts w:eastAsia="Calibri"/>
              </w:rPr>
              <w:t xml:space="preserve"> Test facility Study No. 20263819, </w:t>
            </w:r>
            <w:r w:rsidRPr="00756FCA">
              <w:t>Z. Jovic Madzarevic</w:t>
            </w:r>
            <w:r w:rsidRPr="00756FCA">
              <w:rPr>
                <w:rFonts w:eastAsia="Calibri"/>
              </w:rPr>
              <w:t>, 2020</w:t>
            </w:r>
          </w:p>
        </w:tc>
      </w:tr>
      <w:tr w:rsidR="00B31C2B" w:rsidRPr="00A411E7" w14:paraId="07B6A927" w14:textId="77777777" w:rsidTr="007A0741">
        <w:tc>
          <w:tcPr>
            <w:tcW w:w="1843" w:type="dxa"/>
            <w:tcBorders>
              <w:top w:val="single" w:sz="4" w:space="0" w:color="auto"/>
              <w:left w:val="single" w:sz="4" w:space="0" w:color="auto"/>
              <w:bottom w:val="single" w:sz="4" w:space="0" w:color="auto"/>
              <w:right w:val="single" w:sz="4" w:space="0" w:color="auto"/>
            </w:tcBorders>
          </w:tcPr>
          <w:p w14:paraId="6BA82BC9" w14:textId="77777777" w:rsidR="00B31C2B" w:rsidRPr="00A411E7" w:rsidRDefault="00B31C2B" w:rsidP="005E6486">
            <w:pPr>
              <w:rPr>
                <w:rFonts w:eastAsia="Calibri"/>
              </w:rPr>
            </w:pPr>
            <w:bookmarkStart w:id="84" w:name="_Toc244336298"/>
            <w:r w:rsidRPr="00A411E7">
              <w:rPr>
                <w:rFonts w:eastAsia="Calibri"/>
              </w:rPr>
              <w:t>Relative density / bulk density</w:t>
            </w:r>
            <w:bookmarkEnd w:id="84"/>
          </w:p>
        </w:tc>
        <w:tc>
          <w:tcPr>
            <w:tcW w:w="2552" w:type="dxa"/>
            <w:tcBorders>
              <w:top w:val="single" w:sz="4" w:space="0" w:color="auto"/>
              <w:left w:val="single" w:sz="4" w:space="0" w:color="auto"/>
              <w:bottom w:val="single" w:sz="4" w:space="0" w:color="auto"/>
              <w:right w:val="single" w:sz="4" w:space="0" w:color="auto"/>
            </w:tcBorders>
          </w:tcPr>
          <w:p w14:paraId="5823F61D" w14:textId="77777777" w:rsidR="00B31C2B" w:rsidRPr="001F5238" w:rsidRDefault="00B31C2B" w:rsidP="005E6486">
            <w:pPr>
              <w:rPr>
                <w:rFonts w:eastAsia="Calibri"/>
                <w:i/>
                <w:iCs/>
              </w:rPr>
            </w:pPr>
            <w:r w:rsidRPr="001F5238">
              <w:rPr>
                <w:rFonts w:eastAsia="Calibri"/>
                <w:i/>
                <w:iCs/>
              </w:rPr>
              <w:t>Method</w:t>
            </w:r>
            <w:r>
              <w:rPr>
                <w:rFonts w:eastAsia="Calibri"/>
                <w:i/>
                <w:iCs/>
              </w:rPr>
              <w:t>:</w:t>
            </w:r>
          </w:p>
          <w:p w14:paraId="76A5897A" w14:textId="77777777" w:rsidR="00B31C2B" w:rsidRDefault="00B31C2B" w:rsidP="005E6486">
            <w:pPr>
              <w:rPr>
                <w:rFonts w:eastAsia="Calibri"/>
              </w:rPr>
            </w:pPr>
            <w:r w:rsidRPr="007D20D6">
              <w:rPr>
                <w:rFonts w:eastAsia="Calibri"/>
              </w:rPr>
              <w:t xml:space="preserve">EC Method </w:t>
            </w:r>
            <w:r w:rsidRPr="00BD53E5">
              <w:rPr>
                <w:rFonts w:eastAsia="Calibri"/>
              </w:rPr>
              <w:t>A.3</w:t>
            </w:r>
            <w:r>
              <w:rPr>
                <w:rFonts w:eastAsia="Calibri"/>
              </w:rPr>
              <w:t>,</w:t>
            </w:r>
            <w:r w:rsidRPr="007D20D6">
              <w:rPr>
                <w:rFonts w:eastAsia="Calibri"/>
              </w:rPr>
              <w:t xml:space="preserve"> </w:t>
            </w:r>
            <w:r>
              <w:rPr>
                <w:rFonts w:eastAsia="Calibri"/>
              </w:rPr>
              <w:t>Relative density, March 4, 2016.</w:t>
            </w:r>
          </w:p>
          <w:p w14:paraId="47981072" w14:textId="77777777" w:rsidR="00B31C2B" w:rsidRPr="007D20D6" w:rsidRDefault="00B31C2B" w:rsidP="005E6486">
            <w:pPr>
              <w:rPr>
                <w:rFonts w:eastAsia="Calibri"/>
              </w:rPr>
            </w:pPr>
            <w:r w:rsidRPr="007D20D6">
              <w:rPr>
                <w:rFonts w:eastAsia="Calibri"/>
              </w:rPr>
              <w:lastRenderedPageBreak/>
              <w:t xml:space="preserve">OECD TG </w:t>
            </w:r>
            <w:r w:rsidRPr="00BD53E5">
              <w:rPr>
                <w:rFonts w:eastAsia="Calibri"/>
              </w:rPr>
              <w:t>109</w:t>
            </w:r>
            <w:r>
              <w:rPr>
                <w:rFonts w:eastAsia="Calibri"/>
              </w:rPr>
              <w:t xml:space="preserve">, </w:t>
            </w:r>
            <w:r w:rsidRPr="004C5F4C">
              <w:rPr>
                <w:rFonts w:eastAsia="Calibri"/>
              </w:rPr>
              <w:t>Density of Liquids and Solids</w:t>
            </w:r>
            <w:r>
              <w:rPr>
                <w:rFonts w:eastAsia="Calibri"/>
              </w:rPr>
              <w:t>,</w:t>
            </w:r>
            <w:r w:rsidRPr="004C5F4C">
              <w:rPr>
                <w:rFonts w:eastAsia="Calibri"/>
              </w:rPr>
              <w:t xml:space="preserve"> October 2, 2012</w:t>
            </w:r>
            <w:r>
              <w:rPr>
                <w:rFonts w:eastAsia="Calibri"/>
              </w:rPr>
              <w:t>.</w:t>
            </w:r>
          </w:p>
          <w:p w14:paraId="2FBBBA76" w14:textId="77777777" w:rsidR="00B31C2B" w:rsidRDefault="00B31C2B" w:rsidP="005E6486">
            <w:pPr>
              <w:rPr>
                <w:rFonts w:eastAsia="Calibri"/>
              </w:rPr>
            </w:pPr>
            <w:r>
              <w:rPr>
                <w:rFonts w:eastAsia="Calibri"/>
              </w:rPr>
              <w:t>Determination of the density and relative density of the test substance using a 10 mL. pycnometer</w:t>
            </w:r>
          </w:p>
          <w:p w14:paraId="4FECFA90" w14:textId="77777777" w:rsidR="00B31C2B" w:rsidRPr="00717759" w:rsidRDefault="00B31C2B" w:rsidP="005E6486">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51553AE8" w14:textId="77777777" w:rsidR="00B31C2B" w:rsidRDefault="00B31C2B" w:rsidP="005E6486">
            <w:pPr>
              <w:rPr>
                <w:rFonts w:eastAsia="Calibri"/>
              </w:rPr>
            </w:pPr>
            <w:r w:rsidRPr="001F5238">
              <w:rPr>
                <w:rFonts w:eastAsia="Calibri"/>
              </w:rPr>
              <w:lastRenderedPageBreak/>
              <w:t>Natural vinegar 9.56 g/100 ml. acetic acid (Lot No. "Test Product 22-07-2020"</w:t>
            </w:r>
            <w:r>
              <w:rPr>
                <w:rFonts w:eastAsia="Calibri"/>
              </w:rPr>
              <w:t>)</w:t>
            </w:r>
          </w:p>
          <w:p w14:paraId="4DC1B2E4" w14:textId="77777777" w:rsidR="00B31C2B" w:rsidRPr="00717759" w:rsidRDefault="00B31C2B" w:rsidP="005E6486">
            <w:pPr>
              <w:rPr>
                <w:rFonts w:eastAsia="Calibri"/>
              </w:rPr>
            </w:pPr>
          </w:p>
        </w:tc>
        <w:tc>
          <w:tcPr>
            <w:tcW w:w="3119" w:type="dxa"/>
            <w:tcBorders>
              <w:top w:val="single" w:sz="4" w:space="0" w:color="auto"/>
              <w:left w:val="single" w:sz="4" w:space="0" w:color="auto"/>
              <w:bottom w:val="single" w:sz="4" w:space="0" w:color="auto"/>
              <w:right w:val="single" w:sz="4" w:space="0" w:color="auto"/>
            </w:tcBorders>
          </w:tcPr>
          <w:p w14:paraId="1AF8C227" w14:textId="77777777" w:rsidR="00B31C2B" w:rsidRPr="001F5238" w:rsidRDefault="00B31C2B" w:rsidP="005E6486">
            <w:pPr>
              <w:rPr>
                <w:rFonts w:eastAsia="Calibri"/>
                <w:i/>
                <w:iCs/>
              </w:rPr>
            </w:pPr>
            <w:r w:rsidRPr="001F5238">
              <w:rPr>
                <w:rFonts w:eastAsia="Calibri"/>
                <w:i/>
                <w:iCs/>
              </w:rPr>
              <w:lastRenderedPageBreak/>
              <w:t>Density (ρ)</w:t>
            </w:r>
            <w:r>
              <w:rPr>
                <w:rFonts w:eastAsia="Calibri"/>
                <w:i/>
                <w:iCs/>
              </w:rPr>
              <w:t xml:space="preserve"> @ 20 </w:t>
            </w:r>
            <w:r w:rsidRPr="001F5238">
              <w:rPr>
                <w:rFonts w:eastAsia="Calibri"/>
                <w:i/>
                <w:iCs/>
                <w:vertAlign w:val="superscript"/>
              </w:rPr>
              <w:t>o</w:t>
            </w:r>
            <w:r>
              <w:rPr>
                <w:rFonts w:eastAsia="Calibri"/>
                <w:i/>
                <w:iCs/>
              </w:rPr>
              <w:t>C.</w:t>
            </w:r>
            <w:r w:rsidRPr="001F5238">
              <w:rPr>
                <w:rFonts w:eastAsia="Calibri"/>
                <w:i/>
                <w:iCs/>
              </w:rPr>
              <w:t>:</w:t>
            </w:r>
          </w:p>
          <w:p w14:paraId="543D062B" w14:textId="77777777" w:rsidR="00B31C2B" w:rsidRDefault="00B31C2B" w:rsidP="005E6486">
            <w:pPr>
              <w:rPr>
                <w:rFonts w:eastAsia="Calibri"/>
              </w:rPr>
            </w:pPr>
            <w:r w:rsidRPr="004C5F4C">
              <w:rPr>
                <w:rFonts w:eastAsia="Calibri"/>
              </w:rPr>
              <w:t>1.01 g/cm</w:t>
            </w:r>
            <w:r w:rsidRPr="001F5238">
              <w:rPr>
                <w:rFonts w:eastAsia="Calibri"/>
                <w:vertAlign w:val="superscript"/>
              </w:rPr>
              <w:t>3</w:t>
            </w:r>
          </w:p>
          <w:p w14:paraId="44227BB5" w14:textId="77777777" w:rsidR="00B31C2B" w:rsidRDefault="00B31C2B" w:rsidP="005E6486">
            <w:pPr>
              <w:rPr>
                <w:rFonts w:eastAsia="Calibri"/>
              </w:rPr>
            </w:pPr>
          </w:p>
          <w:p w14:paraId="79F0B1A8" w14:textId="77777777" w:rsidR="00B31C2B" w:rsidRDefault="00B31C2B" w:rsidP="005E6486">
            <w:pPr>
              <w:rPr>
                <w:rFonts w:eastAsia="Calibri"/>
              </w:rPr>
            </w:pPr>
            <w:r>
              <w:rPr>
                <w:rFonts w:eastAsia="Calibri"/>
                <w:noProof/>
                <w:lang w:val="fr-FR" w:eastAsia="fr-FR"/>
              </w:rPr>
              <w:drawing>
                <wp:anchor distT="0" distB="0" distL="114300" distR="114300" simplePos="0" relativeHeight="251667968" behindDoc="1" locked="0" layoutInCell="1" allowOverlap="1" wp14:anchorId="6987B3FB" wp14:editId="16108C86">
                  <wp:simplePos x="0" y="0"/>
                  <wp:positionH relativeFrom="column">
                    <wp:posOffset>57785</wp:posOffset>
                  </wp:positionH>
                  <wp:positionV relativeFrom="paragraph">
                    <wp:posOffset>154305</wp:posOffset>
                  </wp:positionV>
                  <wp:extent cx="270510" cy="21844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510" cy="218440"/>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rPr>
              <w:t>Relative density:</w:t>
            </w:r>
          </w:p>
          <w:p w14:paraId="21DC713F" w14:textId="77777777" w:rsidR="00B31C2B" w:rsidRDefault="00B31C2B" w:rsidP="005E6486">
            <w:pPr>
              <w:rPr>
                <w:rFonts w:eastAsia="Calibri"/>
              </w:rPr>
            </w:pPr>
            <w:r>
              <w:rPr>
                <w:rFonts w:eastAsia="Calibri"/>
              </w:rPr>
              <w:t>(      ):</w:t>
            </w:r>
          </w:p>
          <w:p w14:paraId="20F13111" w14:textId="77777777" w:rsidR="00B31C2B" w:rsidRDefault="00B31C2B" w:rsidP="005E6486">
            <w:pPr>
              <w:rPr>
                <w:rFonts w:eastAsia="Calibri"/>
              </w:rPr>
            </w:pPr>
            <w:r>
              <w:rPr>
                <w:rFonts w:eastAsia="Calibri"/>
              </w:rPr>
              <w:t>1.01</w:t>
            </w:r>
          </w:p>
          <w:p w14:paraId="5FF40EF9" w14:textId="77777777" w:rsidR="00B31C2B" w:rsidRPr="00717759" w:rsidRDefault="00B31C2B" w:rsidP="005E6486">
            <w:pPr>
              <w:rPr>
                <w:rFonts w:eastAsia="Calibri"/>
              </w:rPr>
            </w:pPr>
          </w:p>
        </w:tc>
        <w:tc>
          <w:tcPr>
            <w:tcW w:w="2409" w:type="dxa"/>
            <w:tcBorders>
              <w:top w:val="single" w:sz="4" w:space="0" w:color="auto"/>
              <w:left w:val="single" w:sz="4" w:space="0" w:color="auto"/>
              <w:bottom w:val="single" w:sz="4" w:space="0" w:color="auto"/>
              <w:right w:val="single" w:sz="4" w:space="0" w:color="auto"/>
            </w:tcBorders>
          </w:tcPr>
          <w:p w14:paraId="3AEC7EA4" w14:textId="21636B81" w:rsidR="00B31C2B" w:rsidRPr="00717759" w:rsidRDefault="007A0741" w:rsidP="005E6486">
            <w:pPr>
              <w:rPr>
                <w:rFonts w:eastAsia="Calibri"/>
              </w:rPr>
            </w:pPr>
            <w:r>
              <w:rPr>
                <w:rFonts w:eastAsia="Calibri"/>
              </w:rPr>
              <w:lastRenderedPageBreak/>
              <w:t>Acceptable</w:t>
            </w:r>
          </w:p>
        </w:tc>
        <w:tc>
          <w:tcPr>
            <w:tcW w:w="2693" w:type="dxa"/>
            <w:tcBorders>
              <w:top w:val="single" w:sz="4" w:space="0" w:color="auto"/>
              <w:left w:val="single" w:sz="4" w:space="0" w:color="auto"/>
              <w:bottom w:val="single" w:sz="4" w:space="0" w:color="auto"/>
              <w:right w:val="single" w:sz="4" w:space="0" w:color="auto"/>
            </w:tcBorders>
          </w:tcPr>
          <w:p w14:paraId="30EF5055" w14:textId="3E7F765C" w:rsidR="00B31C2B" w:rsidRPr="00756FCA" w:rsidRDefault="00B31C2B" w:rsidP="005E6486">
            <w:pPr>
              <w:rPr>
                <w:rFonts w:eastAsia="Calibri"/>
              </w:rPr>
            </w:pPr>
            <w:r w:rsidRPr="00717759">
              <w:rPr>
                <w:rFonts w:eastAsia="Calibri"/>
              </w:rPr>
              <w:t xml:space="preserve">Charles River Laboratories Den Bosch, </w:t>
            </w:r>
            <w:r w:rsidRPr="00756FCA">
              <w:rPr>
                <w:rFonts w:eastAsia="Calibri"/>
              </w:rPr>
              <w:t xml:space="preserve">"Determination of Physico-Chemical Properties of </w:t>
            </w:r>
          </w:p>
          <w:p w14:paraId="67E9999A" w14:textId="77777777" w:rsidR="00B31C2B" w:rsidRPr="00717759" w:rsidRDefault="00B31C2B" w:rsidP="005E6486">
            <w:pPr>
              <w:rPr>
                <w:rFonts w:eastAsia="Calibri"/>
              </w:rPr>
            </w:pPr>
            <w:r w:rsidRPr="00756FCA">
              <w:rPr>
                <w:rFonts w:eastAsia="Calibri"/>
              </w:rPr>
              <w:lastRenderedPageBreak/>
              <w:t>Natural vinegar 9.5%"</w:t>
            </w:r>
            <w:r>
              <w:rPr>
                <w:rFonts w:eastAsia="Calibri"/>
              </w:rPr>
              <w:t>,</w:t>
            </w:r>
            <w:r w:rsidRPr="00756FCA">
              <w:rPr>
                <w:rFonts w:eastAsia="Calibri"/>
              </w:rPr>
              <w:t xml:space="preserve"> Test facility Study No. 20263819, </w:t>
            </w:r>
            <w:r>
              <w:rPr>
                <w:rFonts w:eastAsia="Calibri"/>
              </w:rPr>
              <w:t>Z. Jovic Madzarevic, 2020</w:t>
            </w:r>
          </w:p>
        </w:tc>
      </w:tr>
      <w:tr w:rsidR="005E6486" w:rsidRPr="00A411E7" w14:paraId="4B511768" w14:textId="77777777" w:rsidTr="00A044E2">
        <w:trPr>
          <w:trHeight w:val="3418"/>
        </w:trPr>
        <w:tc>
          <w:tcPr>
            <w:tcW w:w="1843" w:type="dxa"/>
          </w:tcPr>
          <w:p w14:paraId="307A69B6" w14:textId="507EBB0E" w:rsidR="005E6486" w:rsidRPr="00DB1B11" w:rsidRDefault="005E6486" w:rsidP="005E6486">
            <w:pPr>
              <w:rPr>
                <w:rFonts w:eastAsia="Calibri"/>
                <w:b/>
              </w:rPr>
            </w:pPr>
            <w:r w:rsidRPr="00A411E7">
              <w:rPr>
                <w:rFonts w:eastAsia="Calibri"/>
              </w:rPr>
              <w:lastRenderedPageBreak/>
              <w:t xml:space="preserve">Storage stability test – </w:t>
            </w:r>
            <w:r w:rsidRPr="00A411E7">
              <w:rPr>
                <w:rFonts w:eastAsia="Calibri"/>
                <w:b/>
              </w:rPr>
              <w:t>accelerated storage</w:t>
            </w:r>
          </w:p>
        </w:tc>
        <w:tc>
          <w:tcPr>
            <w:tcW w:w="2552" w:type="dxa"/>
          </w:tcPr>
          <w:p w14:paraId="21A32281" w14:textId="5FA2DCA0" w:rsidR="005E6486" w:rsidRPr="003442F5" w:rsidRDefault="00DB1B11" w:rsidP="005E6486">
            <w:r>
              <w:t>/</w:t>
            </w:r>
          </w:p>
        </w:tc>
        <w:tc>
          <w:tcPr>
            <w:tcW w:w="1701" w:type="dxa"/>
          </w:tcPr>
          <w:p w14:paraId="0A6F6185" w14:textId="0A514D41" w:rsidR="005E6486" w:rsidRPr="003442F5" w:rsidRDefault="00DB1B11" w:rsidP="005E6486">
            <w:pPr>
              <w:rPr>
                <w:rFonts w:eastAsia="Calibri"/>
              </w:rPr>
            </w:pPr>
            <w:r>
              <w:rPr>
                <w:rFonts w:eastAsia="Calibri"/>
              </w:rPr>
              <w:t>/</w:t>
            </w:r>
          </w:p>
        </w:tc>
        <w:tc>
          <w:tcPr>
            <w:tcW w:w="3119" w:type="dxa"/>
          </w:tcPr>
          <w:p w14:paraId="6D50F2EA" w14:textId="0FE397F6" w:rsidR="00D1428A" w:rsidRDefault="008B3618" w:rsidP="008B3618">
            <w:pPr>
              <w:rPr>
                <w:rFonts w:eastAsia="Calibri"/>
              </w:rPr>
            </w:pPr>
            <w:r>
              <w:rPr>
                <w:rFonts w:eastAsia="Calibri"/>
              </w:rPr>
              <w:t>Da</w:t>
            </w:r>
            <w:r w:rsidR="00DB1B11">
              <w:rPr>
                <w:rFonts w:eastAsia="Calibri"/>
              </w:rPr>
              <w:t>ta on compatibility of biocid</w:t>
            </w:r>
            <w:r w:rsidR="005A2BB9">
              <w:rPr>
                <w:rFonts w:eastAsia="Calibri"/>
              </w:rPr>
              <w:t>al</w:t>
            </w:r>
            <w:r w:rsidR="00DB1B11">
              <w:rPr>
                <w:rFonts w:eastAsia="Calibri"/>
              </w:rPr>
              <w:t xml:space="preserve"> product with packaging was submitted</w:t>
            </w:r>
            <w:r>
              <w:rPr>
                <w:rFonts w:eastAsia="Calibri"/>
              </w:rPr>
              <w:t xml:space="preserve"> at elevated temperature. See below</w:t>
            </w:r>
            <w:r w:rsidR="00D1428A">
              <w:rPr>
                <w:rFonts w:eastAsia="Calibri"/>
              </w:rPr>
              <w:t xml:space="preserve"> </w:t>
            </w:r>
          </w:p>
          <w:p w14:paraId="43DE91A4" w14:textId="77777777" w:rsidR="00D1428A" w:rsidRDefault="00D1428A" w:rsidP="008B3618">
            <w:pPr>
              <w:rPr>
                <w:rFonts w:eastAsia="Calibri"/>
              </w:rPr>
            </w:pPr>
          </w:p>
          <w:p w14:paraId="6DFCD6B3" w14:textId="27EB1DDA" w:rsidR="005E6486" w:rsidRPr="003442F5" w:rsidRDefault="004668DB" w:rsidP="003A4FE1">
            <w:pPr>
              <w:rPr>
                <w:rFonts w:eastAsia="Calibri"/>
              </w:rPr>
            </w:pPr>
            <w:r>
              <w:rPr>
                <w:rFonts w:eastAsia="Calibri"/>
              </w:rPr>
              <w:t>T</w:t>
            </w:r>
            <w:r w:rsidR="00D1428A">
              <w:rPr>
                <w:rFonts w:eastAsia="Calibri"/>
              </w:rPr>
              <w:t xml:space="preserve">emperature </w:t>
            </w:r>
            <w:r w:rsidR="00D1428A" w:rsidRPr="00275015">
              <w:rPr>
                <w:rFonts w:eastAsia="Calibri"/>
              </w:rPr>
              <w:t>conditions vinegar does not oxidise or degrade and retains its specific properties.</w:t>
            </w:r>
            <w:r w:rsidR="003A4FE1" w:rsidRPr="00275015" w:rsidDel="003A4FE1">
              <w:rPr>
                <w:rFonts w:eastAsia="Calibri"/>
              </w:rPr>
              <w:t xml:space="preserve"> </w:t>
            </w:r>
          </w:p>
        </w:tc>
        <w:tc>
          <w:tcPr>
            <w:tcW w:w="2409" w:type="dxa"/>
          </w:tcPr>
          <w:p w14:paraId="1C6CE30B" w14:textId="77777777" w:rsidR="00D8553D" w:rsidRDefault="008B3618" w:rsidP="005E6486">
            <w:pPr>
              <w:rPr>
                <w:rFonts w:eastAsia="Calibri"/>
              </w:rPr>
            </w:pPr>
            <w:r>
              <w:rPr>
                <w:rFonts w:eastAsia="Calibri"/>
              </w:rPr>
              <w:t>No data on stability of vinegar is available on these studies</w:t>
            </w:r>
            <w:r w:rsidR="00D8553D">
              <w:rPr>
                <w:rFonts w:eastAsia="Calibri"/>
              </w:rPr>
              <w:t>.</w:t>
            </w:r>
          </w:p>
          <w:p w14:paraId="0D4E597C" w14:textId="4802875A" w:rsidR="005E6486" w:rsidRPr="003442F5" w:rsidRDefault="00D8553D" w:rsidP="003A4FE1">
            <w:pPr>
              <w:rPr>
                <w:rFonts w:eastAsia="Calibri"/>
              </w:rPr>
            </w:pPr>
            <w:r>
              <w:rPr>
                <w:rFonts w:eastAsia="Calibri"/>
              </w:rPr>
              <w:t xml:space="preserve">However, due the </w:t>
            </w:r>
            <w:r w:rsidR="003A4FE1">
              <w:rPr>
                <w:rFonts w:eastAsia="Calibri"/>
              </w:rPr>
              <w:t xml:space="preserve">reason described before </w:t>
            </w:r>
            <w:r>
              <w:rPr>
                <w:rFonts w:eastAsia="Calibri"/>
              </w:rPr>
              <w:t>no limitation of temperature is set.</w:t>
            </w:r>
          </w:p>
        </w:tc>
        <w:tc>
          <w:tcPr>
            <w:tcW w:w="2693" w:type="dxa"/>
          </w:tcPr>
          <w:p w14:paraId="3F1E1200" w14:textId="6320DE05" w:rsidR="00D1428A" w:rsidRDefault="00D1428A" w:rsidP="00D1428A">
            <w:pPr>
              <w:spacing w:line="260" w:lineRule="atLeast"/>
              <w:rPr>
                <w:rFonts w:eastAsia="Calibri"/>
              </w:rPr>
            </w:pPr>
            <w:r>
              <w:rPr>
                <w:rFonts w:eastAsia="Calibri"/>
              </w:rPr>
              <w:t xml:space="preserve">Burg Groep B.V. QHE Mgt, Memorandum </w:t>
            </w:r>
            <w:r w:rsidRPr="00756FCA">
              <w:rPr>
                <w:rFonts w:eastAsia="Calibri"/>
              </w:rPr>
              <w:t>"</w:t>
            </w:r>
            <w:r w:rsidRPr="0073018E">
              <w:rPr>
                <w:rFonts w:eastAsia="Calibri"/>
              </w:rPr>
              <w:t>Summary on the stability and shelf life of vinegar 4-10%</w:t>
            </w:r>
            <w:r w:rsidRPr="00756FCA">
              <w:rPr>
                <w:rFonts w:eastAsia="Calibri"/>
              </w:rPr>
              <w:t>"</w:t>
            </w:r>
            <w:r>
              <w:rPr>
                <w:rFonts w:eastAsia="Calibri"/>
              </w:rPr>
              <w:t>,</w:t>
            </w:r>
            <w:r w:rsidRPr="00756FCA">
              <w:rPr>
                <w:rFonts w:eastAsia="Calibri"/>
              </w:rPr>
              <w:t xml:space="preserve"> </w:t>
            </w:r>
            <w:r>
              <w:rPr>
                <w:rFonts w:eastAsia="Calibri"/>
              </w:rPr>
              <w:t>E. Zaal</w:t>
            </w:r>
            <w:r w:rsidRPr="00756FCA">
              <w:rPr>
                <w:rFonts w:eastAsia="Calibri"/>
              </w:rPr>
              <w:t xml:space="preserve">, </w:t>
            </w:r>
            <w:r>
              <w:rPr>
                <w:rFonts w:eastAsia="Calibri"/>
              </w:rPr>
              <w:t xml:space="preserve">January 22, </w:t>
            </w:r>
            <w:r w:rsidRPr="00756FCA">
              <w:rPr>
                <w:rFonts w:eastAsia="Calibri"/>
              </w:rPr>
              <w:t>202</w:t>
            </w:r>
            <w:r>
              <w:rPr>
                <w:rFonts w:eastAsia="Calibri"/>
              </w:rPr>
              <w:t>1</w:t>
            </w:r>
          </w:p>
          <w:p w14:paraId="0C9BAD39" w14:textId="29230210" w:rsidR="005E6486" w:rsidRPr="003442F5" w:rsidRDefault="005E6486" w:rsidP="005E6486">
            <w:pPr>
              <w:rPr>
                <w:rFonts w:eastAsia="Calibri"/>
              </w:rPr>
            </w:pPr>
          </w:p>
        </w:tc>
      </w:tr>
      <w:tr w:rsidR="00D1428A" w:rsidRPr="00A411E7" w14:paraId="5DD5EF06" w14:textId="77777777" w:rsidTr="007A0741">
        <w:tc>
          <w:tcPr>
            <w:tcW w:w="1843" w:type="dxa"/>
          </w:tcPr>
          <w:p w14:paraId="44FC0EDF" w14:textId="24E419D0" w:rsidR="00D1428A" w:rsidRPr="00A411E7" w:rsidRDefault="00D1428A" w:rsidP="00D1428A">
            <w:pPr>
              <w:rPr>
                <w:rFonts w:eastAsia="Calibri"/>
              </w:rPr>
            </w:pPr>
            <w:r w:rsidRPr="00A411E7">
              <w:rPr>
                <w:rFonts w:eastAsia="Calibri"/>
              </w:rPr>
              <w:t xml:space="preserve">Storage stability test – </w:t>
            </w:r>
            <w:r w:rsidRPr="00A411E7">
              <w:rPr>
                <w:rFonts w:eastAsia="Calibri"/>
                <w:b/>
              </w:rPr>
              <w:t>long term storage at ambient temperature</w:t>
            </w:r>
          </w:p>
        </w:tc>
        <w:tc>
          <w:tcPr>
            <w:tcW w:w="2552" w:type="dxa"/>
          </w:tcPr>
          <w:p w14:paraId="14D34F17" w14:textId="183609A5" w:rsidR="00D1428A" w:rsidRPr="00717759" w:rsidRDefault="00D1428A" w:rsidP="00D1428A">
            <w:pPr>
              <w:rPr>
                <w:rFonts w:eastAsia="Calibri"/>
              </w:rPr>
            </w:pPr>
            <w:r w:rsidRPr="00717759">
              <w:rPr>
                <w:rFonts w:eastAsia="Calibri"/>
              </w:rPr>
              <w:t>Not applicable</w:t>
            </w:r>
            <w:r>
              <w:rPr>
                <w:rFonts w:eastAsia="Calibri"/>
              </w:rPr>
              <w:t>, no long term storage study at elevated temperatures was performed.</w:t>
            </w:r>
          </w:p>
        </w:tc>
        <w:tc>
          <w:tcPr>
            <w:tcW w:w="1701" w:type="dxa"/>
          </w:tcPr>
          <w:p w14:paraId="098DE32D" w14:textId="738E2C8F" w:rsidR="00D1428A" w:rsidRPr="0073018E" w:rsidRDefault="00D1428A" w:rsidP="00D1428A">
            <w:pPr>
              <w:rPr>
                <w:rFonts w:eastAsia="Calibri"/>
              </w:rPr>
            </w:pPr>
            <w:r>
              <w:rPr>
                <w:rFonts w:eastAsia="Calibri"/>
              </w:rPr>
              <w:t xml:space="preserve">Natural vinegar &gt; </w:t>
            </w:r>
            <w:r w:rsidRPr="0073018E">
              <w:rPr>
                <w:rFonts w:eastAsia="Calibri"/>
              </w:rPr>
              <w:t xml:space="preserve">4% </w:t>
            </w:r>
            <w:r>
              <w:rPr>
                <w:rFonts w:eastAsia="Calibri"/>
              </w:rPr>
              <w:t>- &lt; 10% acetic acid</w:t>
            </w:r>
          </w:p>
        </w:tc>
        <w:tc>
          <w:tcPr>
            <w:tcW w:w="3119" w:type="dxa"/>
          </w:tcPr>
          <w:p w14:paraId="46007B61" w14:textId="738BD4B1" w:rsidR="00D1428A" w:rsidRDefault="00D1428A" w:rsidP="00D1428A">
            <w:pPr>
              <w:rPr>
                <w:rFonts w:eastAsia="Calibri"/>
              </w:rPr>
            </w:pPr>
            <w:r>
              <w:rPr>
                <w:rFonts w:eastAsia="Calibri"/>
              </w:rPr>
              <w:t xml:space="preserve">Natural vinegar stable &gt; 3 years according to EU regulation </w:t>
            </w:r>
            <w:r w:rsidRPr="00275015">
              <w:rPr>
                <w:rFonts w:eastAsia="Calibri"/>
              </w:rPr>
              <w:t>No 1169/2011</w:t>
            </w:r>
          </w:p>
          <w:p w14:paraId="2350E335" w14:textId="14E014D4" w:rsidR="00D1428A" w:rsidRPr="00717759" w:rsidRDefault="00D1428A" w:rsidP="00D1428A">
            <w:pPr>
              <w:rPr>
                <w:rFonts w:eastAsia="Calibri"/>
              </w:rPr>
            </w:pPr>
            <w:r>
              <w:rPr>
                <w:rFonts w:eastAsia="Calibri"/>
              </w:rPr>
              <w:t>(</w:t>
            </w:r>
            <w:r w:rsidRPr="00ED41E6">
              <w:rPr>
                <w:rFonts w:eastAsia="Calibri"/>
              </w:rPr>
              <w:t>an indication of the date of minimum durab</w:t>
            </w:r>
            <w:r>
              <w:rPr>
                <w:rFonts w:eastAsia="Calibri"/>
              </w:rPr>
              <w:t>ility shall not be required for vinegar)</w:t>
            </w:r>
          </w:p>
        </w:tc>
        <w:tc>
          <w:tcPr>
            <w:tcW w:w="2409" w:type="dxa"/>
          </w:tcPr>
          <w:p w14:paraId="293871AA" w14:textId="53559273" w:rsidR="00D1428A" w:rsidRDefault="00D1428A" w:rsidP="00D1428A">
            <w:pPr>
              <w:spacing w:line="260" w:lineRule="atLeast"/>
              <w:rPr>
                <w:rFonts w:eastAsia="Calibri"/>
              </w:rPr>
            </w:pPr>
            <w:r>
              <w:rPr>
                <w:rFonts w:eastAsia="Calibri"/>
              </w:rPr>
              <w:t>No data submitted.</w:t>
            </w:r>
          </w:p>
          <w:p w14:paraId="40B67E26" w14:textId="77777777" w:rsidR="00D1428A" w:rsidRDefault="00D1428A" w:rsidP="00D1428A">
            <w:pPr>
              <w:spacing w:line="260" w:lineRule="atLeast"/>
              <w:rPr>
                <w:rFonts w:eastAsia="Calibri"/>
              </w:rPr>
            </w:pPr>
            <w:r>
              <w:rPr>
                <w:rFonts w:eastAsia="Calibri"/>
              </w:rPr>
              <w:t xml:space="preserve">However, according to EU regulation </w:t>
            </w:r>
            <w:r w:rsidRPr="00275015">
              <w:rPr>
                <w:rFonts w:eastAsia="Calibri"/>
              </w:rPr>
              <w:t>No 1169/2011</w:t>
            </w:r>
            <w:r>
              <w:rPr>
                <w:rFonts w:eastAsia="Calibri"/>
              </w:rPr>
              <w:t>, no data is require for stability of vinegar.</w:t>
            </w:r>
          </w:p>
          <w:p w14:paraId="3B7A33A5" w14:textId="77777777" w:rsidR="00D1428A" w:rsidRDefault="00D1428A" w:rsidP="00D1428A">
            <w:pPr>
              <w:spacing w:line="260" w:lineRule="atLeast"/>
              <w:rPr>
                <w:rFonts w:eastAsia="Calibri"/>
              </w:rPr>
            </w:pPr>
          </w:p>
          <w:p w14:paraId="0BF7C22D" w14:textId="1B9D9640" w:rsidR="00D1428A" w:rsidRDefault="00D1428A" w:rsidP="00D1428A">
            <w:pPr>
              <w:spacing w:line="260" w:lineRule="atLeast"/>
              <w:rPr>
                <w:rFonts w:eastAsia="Calibri"/>
              </w:rPr>
            </w:pPr>
            <w:r>
              <w:rPr>
                <w:rFonts w:eastAsia="Calibri"/>
              </w:rPr>
              <w:lastRenderedPageBreak/>
              <w:t>Shelf life of Biocid</w:t>
            </w:r>
            <w:r w:rsidR="005A2BB9">
              <w:rPr>
                <w:rFonts w:eastAsia="Calibri"/>
              </w:rPr>
              <w:t>al</w:t>
            </w:r>
            <w:r>
              <w:rPr>
                <w:rFonts w:eastAsia="Calibri"/>
              </w:rPr>
              <w:t xml:space="preserve"> product is stable 3 year</w:t>
            </w:r>
          </w:p>
        </w:tc>
        <w:tc>
          <w:tcPr>
            <w:tcW w:w="2693" w:type="dxa"/>
          </w:tcPr>
          <w:p w14:paraId="520B1BBE" w14:textId="25543A90" w:rsidR="00D1428A" w:rsidRDefault="00D1428A" w:rsidP="00D1428A">
            <w:pPr>
              <w:spacing w:line="260" w:lineRule="atLeast"/>
              <w:rPr>
                <w:rFonts w:eastAsia="Calibri"/>
              </w:rPr>
            </w:pPr>
          </w:p>
          <w:p w14:paraId="0F3420AB" w14:textId="2AF370AC" w:rsidR="00D1428A" w:rsidRPr="00717759" w:rsidRDefault="005A2BB9" w:rsidP="00D1428A">
            <w:pPr>
              <w:spacing w:line="260" w:lineRule="atLeast"/>
              <w:rPr>
                <w:rFonts w:eastAsia="Calibri"/>
              </w:rPr>
            </w:pPr>
            <w:r>
              <w:rPr>
                <w:rFonts w:eastAsia="Calibri"/>
              </w:rPr>
              <w:t>R</w:t>
            </w:r>
            <w:r w:rsidR="00D1428A" w:rsidRPr="00275015">
              <w:rPr>
                <w:rFonts w:eastAsia="Calibri"/>
              </w:rPr>
              <w:t>egulation (EU) No 1169/2011 of 25 October 2011 on the provision of food information to consumers</w:t>
            </w:r>
          </w:p>
        </w:tc>
      </w:tr>
      <w:tr w:rsidR="00D1428A" w:rsidRPr="00A411E7" w14:paraId="7F9063DC" w14:textId="77777777" w:rsidTr="007A0741">
        <w:tc>
          <w:tcPr>
            <w:tcW w:w="1843" w:type="dxa"/>
          </w:tcPr>
          <w:p w14:paraId="4C5276D7" w14:textId="15827BC1" w:rsidR="00D1428A" w:rsidRDefault="00D1428A" w:rsidP="00D1428A">
            <w:pPr>
              <w:rPr>
                <w:rFonts w:eastAsia="Calibri"/>
              </w:rPr>
            </w:pPr>
          </w:p>
        </w:tc>
        <w:tc>
          <w:tcPr>
            <w:tcW w:w="2552" w:type="dxa"/>
          </w:tcPr>
          <w:p w14:paraId="12A5FF4F" w14:textId="723565EF" w:rsidR="00D1428A" w:rsidRDefault="005A2BB9" w:rsidP="00D1428A">
            <w:pPr>
              <w:rPr>
                <w:rFonts w:eastAsia="Calibri"/>
              </w:rPr>
            </w:pPr>
            <w:r>
              <w:rPr>
                <w:rFonts w:eastAsia="Calibri"/>
              </w:rPr>
              <w:t>S</w:t>
            </w:r>
            <w:r w:rsidR="00D1428A">
              <w:rPr>
                <w:rFonts w:eastAsia="Calibri"/>
              </w:rPr>
              <w:t>tatement</w:t>
            </w:r>
            <w:r>
              <w:rPr>
                <w:rFonts w:eastAsia="Calibri"/>
              </w:rPr>
              <w:t xml:space="preserve"> proposed by the applicant</w:t>
            </w:r>
          </w:p>
        </w:tc>
        <w:tc>
          <w:tcPr>
            <w:tcW w:w="1701" w:type="dxa"/>
          </w:tcPr>
          <w:p w14:paraId="05402E14" w14:textId="77777777" w:rsidR="00D1428A" w:rsidRDefault="00D1428A" w:rsidP="00D1428A">
            <w:pPr>
              <w:rPr>
                <w:rFonts w:eastAsia="Calibri"/>
              </w:rPr>
            </w:pPr>
          </w:p>
        </w:tc>
        <w:tc>
          <w:tcPr>
            <w:tcW w:w="3119" w:type="dxa"/>
          </w:tcPr>
          <w:p w14:paraId="3470A961" w14:textId="77777777" w:rsidR="00D1428A" w:rsidRPr="00A2595C" w:rsidRDefault="00D1428A" w:rsidP="00D1428A">
            <w:pPr>
              <w:rPr>
                <w:rFonts w:eastAsia="Calibri"/>
              </w:rPr>
            </w:pPr>
            <w:r w:rsidRPr="00A2595C">
              <w:rPr>
                <w:rFonts w:eastAsia="Calibri"/>
              </w:rPr>
              <w:t xml:space="preserve">All Burg Group sites have been certified according to IFS food safety management system with requirements to assure the stability of the products. </w:t>
            </w:r>
          </w:p>
          <w:p w14:paraId="611EABE7" w14:textId="77777777" w:rsidR="00D1428A" w:rsidRPr="00A2595C" w:rsidRDefault="00D1428A" w:rsidP="00D1428A">
            <w:pPr>
              <w:rPr>
                <w:rFonts w:eastAsia="Calibri"/>
              </w:rPr>
            </w:pPr>
            <w:r w:rsidRPr="00A2595C">
              <w:rPr>
                <w:rFonts w:eastAsia="Calibri"/>
              </w:rPr>
              <w:t>Reference bottles for each batch are stored for 3 years after production. According to a predefined schedule, random batches are retested to verify if the product and packaging still meets the product specifications on parameters like acid contents, packaging integrity and appearance.</w:t>
            </w:r>
          </w:p>
          <w:p w14:paraId="0A346779" w14:textId="70B5A990" w:rsidR="00D1428A" w:rsidRDefault="00D1428A" w:rsidP="00D1428A">
            <w:pPr>
              <w:rPr>
                <w:rFonts w:eastAsia="Calibri"/>
              </w:rPr>
            </w:pPr>
            <w:r w:rsidRPr="00A2595C">
              <w:rPr>
                <w:rFonts w:eastAsia="Calibri"/>
              </w:rPr>
              <w:t>Burg has never found any significant deviation regarding shelf life and confirms that the natural vinegar products have almost indefinite shelf life.</w:t>
            </w:r>
          </w:p>
        </w:tc>
        <w:tc>
          <w:tcPr>
            <w:tcW w:w="2409" w:type="dxa"/>
          </w:tcPr>
          <w:p w14:paraId="64974A35" w14:textId="715DA2ED" w:rsidR="00D1428A" w:rsidRDefault="00D1428A" w:rsidP="00D1428A">
            <w:pPr>
              <w:spacing w:line="260" w:lineRule="atLeast"/>
              <w:rPr>
                <w:rFonts w:eastAsia="Calibri"/>
              </w:rPr>
            </w:pPr>
            <w:r>
              <w:rPr>
                <w:rFonts w:eastAsia="Calibri"/>
              </w:rPr>
              <w:t>No analysis submitted, only a statement that QC data are performed in the company.</w:t>
            </w:r>
          </w:p>
          <w:p w14:paraId="69631535" w14:textId="3F23C029" w:rsidR="00D1428A" w:rsidRDefault="00D1428A" w:rsidP="00D1428A">
            <w:pPr>
              <w:spacing w:line="260" w:lineRule="atLeast"/>
              <w:rPr>
                <w:rFonts w:eastAsia="Calibri"/>
              </w:rPr>
            </w:pPr>
            <w:r>
              <w:rPr>
                <w:rFonts w:eastAsia="Calibri"/>
              </w:rPr>
              <w:t xml:space="preserve">Due to the compound, </w:t>
            </w:r>
            <w:r w:rsidR="009A162D">
              <w:rPr>
                <w:rFonts w:eastAsia="Calibri"/>
              </w:rPr>
              <w:t>t</w:t>
            </w:r>
            <w:r>
              <w:rPr>
                <w:rFonts w:eastAsia="Calibri"/>
              </w:rPr>
              <w:t>his is acceptable</w:t>
            </w:r>
            <w:r w:rsidR="009A162D">
              <w:rPr>
                <w:rFonts w:eastAsia="Calibri"/>
              </w:rPr>
              <w:t>.</w:t>
            </w:r>
            <w:r>
              <w:rPr>
                <w:rFonts w:eastAsia="Calibri"/>
              </w:rPr>
              <w:t xml:space="preserve"> </w:t>
            </w:r>
          </w:p>
          <w:p w14:paraId="177234E6" w14:textId="3CE78A20" w:rsidR="00D1428A" w:rsidRDefault="009A162D" w:rsidP="009A162D">
            <w:pPr>
              <w:spacing w:line="260" w:lineRule="atLeast"/>
              <w:rPr>
                <w:rFonts w:eastAsia="Calibri"/>
              </w:rPr>
            </w:pPr>
            <w:r>
              <w:rPr>
                <w:rFonts w:eastAsia="Calibri"/>
              </w:rPr>
              <w:t xml:space="preserve">The </w:t>
            </w:r>
            <w:r w:rsidR="00D1428A">
              <w:rPr>
                <w:rFonts w:eastAsia="Calibri"/>
              </w:rPr>
              <w:t>Biocid</w:t>
            </w:r>
            <w:r>
              <w:rPr>
                <w:rFonts w:eastAsia="Calibri"/>
              </w:rPr>
              <w:t>al</w:t>
            </w:r>
            <w:r w:rsidR="00D1428A">
              <w:rPr>
                <w:rFonts w:eastAsia="Calibri"/>
              </w:rPr>
              <w:t xml:space="preserve"> product is stable </w:t>
            </w:r>
            <w:r w:rsidR="005A2BB9">
              <w:rPr>
                <w:rFonts w:eastAsia="Calibri"/>
              </w:rPr>
              <w:t xml:space="preserve"> during </w:t>
            </w:r>
            <w:r w:rsidR="00D1428A">
              <w:rPr>
                <w:rFonts w:eastAsia="Calibri"/>
              </w:rPr>
              <w:t>3 year</w:t>
            </w:r>
            <w:r w:rsidR="005A2BB9">
              <w:rPr>
                <w:rFonts w:eastAsia="Calibri"/>
              </w:rPr>
              <w:t>s</w:t>
            </w:r>
          </w:p>
        </w:tc>
        <w:tc>
          <w:tcPr>
            <w:tcW w:w="2693" w:type="dxa"/>
          </w:tcPr>
          <w:p w14:paraId="2114AEB9" w14:textId="77777777" w:rsidR="00D1428A" w:rsidRDefault="00D1428A" w:rsidP="00D1428A">
            <w:pPr>
              <w:spacing w:line="260" w:lineRule="atLeast"/>
              <w:rPr>
                <w:rFonts w:eastAsia="Calibri"/>
              </w:rPr>
            </w:pPr>
            <w:r>
              <w:rPr>
                <w:rFonts w:eastAsia="Calibri"/>
              </w:rPr>
              <w:t xml:space="preserve">Burg Groep B.V. QHE Mgt, Memorandum </w:t>
            </w:r>
            <w:r w:rsidRPr="00756FCA">
              <w:rPr>
                <w:rFonts w:eastAsia="Calibri"/>
              </w:rPr>
              <w:t>"</w:t>
            </w:r>
            <w:r w:rsidRPr="0073018E">
              <w:rPr>
                <w:rFonts w:eastAsia="Calibri"/>
              </w:rPr>
              <w:t>Summary on the stability and shelf life of vinegar 4-10%</w:t>
            </w:r>
            <w:r w:rsidRPr="00756FCA">
              <w:rPr>
                <w:rFonts w:eastAsia="Calibri"/>
              </w:rPr>
              <w:t>"</w:t>
            </w:r>
            <w:r>
              <w:rPr>
                <w:rFonts w:eastAsia="Calibri"/>
              </w:rPr>
              <w:t>,</w:t>
            </w:r>
            <w:r w:rsidRPr="00756FCA">
              <w:rPr>
                <w:rFonts w:eastAsia="Calibri"/>
              </w:rPr>
              <w:t xml:space="preserve"> </w:t>
            </w:r>
            <w:r>
              <w:rPr>
                <w:rFonts w:eastAsia="Calibri"/>
              </w:rPr>
              <w:t>E. Zaal</w:t>
            </w:r>
            <w:r w:rsidRPr="00756FCA">
              <w:rPr>
                <w:rFonts w:eastAsia="Calibri"/>
              </w:rPr>
              <w:t xml:space="preserve">, </w:t>
            </w:r>
            <w:r>
              <w:rPr>
                <w:rFonts w:eastAsia="Calibri"/>
              </w:rPr>
              <w:t xml:space="preserve">January 22, </w:t>
            </w:r>
            <w:r w:rsidRPr="00756FCA">
              <w:rPr>
                <w:rFonts w:eastAsia="Calibri"/>
              </w:rPr>
              <w:t>202</w:t>
            </w:r>
            <w:r>
              <w:rPr>
                <w:rFonts w:eastAsia="Calibri"/>
              </w:rPr>
              <w:t>1</w:t>
            </w:r>
          </w:p>
          <w:p w14:paraId="136407EA" w14:textId="66B0538F" w:rsidR="00D1428A" w:rsidRDefault="00D1428A" w:rsidP="00D1428A">
            <w:pPr>
              <w:spacing w:line="260" w:lineRule="atLeast"/>
              <w:rPr>
                <w:rFonts w:eastAsia="Calibri"/>
              </w:rPr>
            </w:pPr>
          </w:p>
        </w:tc>
      </w:tr>
      <w:tr w:rsidR="00D1428A" w:rsidRPr="00A411E7" w14:paraId="4078A287" w14:textId="77777777" w:rsidTr="007A0741">
        <w:tc>
          <w:tcPr>
            <w:tcW w:w="1843" w:type="dxa"/>
          </w:tcPr>
          <w:p w14:paraId="733FAE24" w14:textId="6272BC57" w:rsidR="00D1428A" w:rsidRPr="006C2B47" w:rsidRDefault="00D1428A" w:rsidP="00D1428A">
            <w:pPr>
              <w:rPr>
                <w:rFonts w:eastAsia="Calibri"/>
                <w:b/>
              </w:rPr>
            </w:pPr>
            <w:r w:rsidRPr="00A411E7">
              <w:rPr>
                <w:rFonts w:eastAsia="Calibri"/>
              </w:rPr>
              <w:t xml:space="preserve">Storage stability test – </w:t>
            </w:r>
            <w:r w:rsidRPr="00A411E7">
              <w:rPr>
                <w:rFonts w:eastAsia="Calibri"/>
                <w:b/>
              </w:rPr>
              <w:t>low temperature stability test for liquids</w:t>
            </w:r>
          </w:p>
        </w:tc>
        <w:tc>
          <w:tcPr>
            <w:tcW w:w="2552" w:type="dxa"/>
          </w:tcPr>
          <w:p w14:paraId="6D0889AB" w14:textId="4D532273" w:rsidR="00D1428A" w:rsidRPr="00945564" w:rsidRDefault="00D1428A" w:rsidP="00D1428A">
            <w:pPr>
              <w:rPr>
                <w:rFonts w:eastAsia="Calibri"/>
              </w:rPr>
            </w:pPr>
            <w:r w:rsidRPr="00717759">
              <w:rPr>
                <w:rFonts w:eastAsia="Calibri"/>
              </w:rPr>
              <w:t>Not applicable</w:t>
            </w:r>
            <w:r>
              <w:rPr>
                <w:rFonts w:eastAsia="Calibri"/>
              </w:rPr>
              <w:t>, no storage study at low temperatures was performed.</w:t>
            </w:r>
          </w:p>
        </w:tc>
        <w:tc>
          <w:tcPr>
            <w:tcW w:w="1701" w:type="dxa"/>
          </w:tcPr>
          <w:p w14:paraId="7B966937" w14:textId="377A97BD" w:rsidR="00D1428A" w:rsidRPr="0087019C" w:rsidRDefault="00D1428A" w:rsidP="00D1428A">
            <w:pPr>
              <w:rPr>
                <w:rFonts w:eastAsia="Calibri"/>
              </w:rPr>
            </w:pPr>
          </w:p>
        </w:tc>
        <w:tc>
          <w:tcPr>
            <w:tcW w:w="3119" w:type="dxa"/>
          </w:tcPr>
          <w:p w14:paraId="544F6C2C" w14:textId="3D380DE9" w:rsidR="00D1428A" w:rsidRPr="0087019C" w:rsidRDefault="00D1428A" w:rsidP="00D1428A">
            <w:pPr>
              <w:rPr>
                <w:rFonts w:eastAsia="Calibri"/>
              </w:rPr>
            </w:pPr>
            <w:r w:rsidRPr="001F5238">
              <w:rPr>
                <w:rFonts w:eastAsia="Calibri"/>
              </w:rPr>
              <w:t xml:space="preserve">Not </w:t>
            </w:r>
            <w:r>
              <w:rPr>
                <w:rFonts w:eastAsia="Calibri"/>
              </w:rPr>
              <w:t>relevant.</w:t>
            </w:r>
            <w:r w:rsidRPr="00945564">
              <w:rPr>
                <w:rFonts w:eastAsia="Calibri"/>
              </w:rPr>
              <w:t xml:space="preserve"> </w:t>
            </w:r>
            <w:r w:rsidRPr="0087019C">
              <w:t xml:space="preserve">The statement “Protect from frost” is included on the </w:t>
            </w:r>
            <w:r w:rsidRPr="001F5238">
              <w:t xml:space="preserve">product </w:t>
            </w:r>
            <w:r w:rsidRPr="00945564">
              <w:t>label</w:t>
            </w:r>
            <w:r w:rsidRPr="00945564">
              <w:rPr>
                <w:rFonts w:eastAsia="Calibri"/>
              </w:rPr>
              <w:t>.</w:t>
            </w:r>
          </w:p>
        </w:tc>
        <w:tc>
          <w:tcPr>
            <w:tcW w:w="2409" w:type="dxa"/>
          </w:tcPr>
          <w:p w14:paraId="21CC50CA" w14:textId="0F10AD36" w:rsidR="00D1428A" w:rsidRPr="0087019C" w:rsidRDefault="00D1428A" w:rsidP="00D1428A">
            <w:pPr>
              <w:rPr>
                <w:rFonts w:eastAsia="Calibri"/>
              </w:rPr>
            </w:pPr>
            <w:r w:rsidRPr="0087019C">
              <w:t>The statement “Protect from frost”</w:t>
            </w:r>
            <w:r>
              <w:t xml:space="preserve"> is added to SPC</w:t>
            </w:r>
          </w:p>
        </w:tc>
        <w:tc>
          <w:tcPr>
            <w:tcW w:w="2693" w:type="dxa"/>
          </w:tcPr>
          <w:p w14:paraId="05F5C44E" w14:textId="14146DE2" w:rsidR="00D1428A" w:rsidRPr="0087019C" w:rsidRDefault="00D1428A" w:rsidP="00D1428A">
            <w:pPr>
              <w:rPr>
                <w:rFonts w:eastAsia="Calibri"/>
              </w:rPr>
            </w:pPr>
          </w:p>
        </w:tc>
      </w:tr>
      <w:tr w:rsidR="00D1428A" w:rsidRPr="00A411E7" w14:paraId="7F62C27D" w14:textId="77777777" w:rsidTr="007A0741">
        <w:tc>
          <w:tcPr>
            <w:tcW w:w="1843" w:type="dxa"/>
          </w:tcPr>
          <w:p w14:paraId="6EFFE5BD" w14:textId="099BA309" w:rsidR="00D1428A" w:rsidRPr="00A411E7" w:rsidRDefault="00D1428A" w:rsidP="00D1428A">
            <w:pPr>
              <w:rPr>
                <w:rFonts w:eastAsia="Calibri"/>
                <w:lang w:eastAsia="en-US"/>
              </w:rPr>
            </w:pPr>
            <w:r w:rsidRPr="00A411E7">
              <w:rPr>
                <w:rFonts w:eastAsia="Calibri"/>
                <w:lang w:eastAsia="en-US"/>
              </w:rPr>
              <w:lastRenderedPageBreak/>
              <w:t xml:space="preserve">Effects on content of the active substance and technical characteristics of the biocidal product - </w:t>
            </w:r>
            <w:r w:rsidRPr="00A411E7">
              <w:rPr>
                <w:rFonts w:eastAsia="Calibri"/>
                <w:b/>
                <w:lang w:eastAsia="en-US"/>
              </w:rPr>
              <w:t>light</w:t>
            </w:r>
          </w:p>
        </w:tc>
        <w:tc>
          <w:tcPr>
            <w:tcW w:w="2552" w:type="dxa"/>
          </w:tcPr>
          <w:p w14:paraId="07337FA9" w14:textId="545D21B6" w:rsidR="00D1428A" w:rsidRPr="00A411E7" w:rsidRDefault="00D1428A" w:rsidP="00D1428A">
            <w:pPr>
              <w:spacing w:line="260" w:lineRule="atLeast"/>
              <w:rPr>
                <w:rFonts w:eastAsia="Calibri"/>
              </w:rPr>
            </w:pPr>
          </w:p>
        </w:tc>
        <w:tc>
          <w:tcPr>
            <w:tcW w:w="1701" w:type="dxa"/>
          </w:tcPr>
          <w:p w14:paraId="5DB53D46" w14:textId="609BF178" w:rsidR="00D1428A" w:rsidRPr="00A411E7" w:rsidRDefault="00D1428A" w:rsidP="00D1428A">
            <w:pPr>
              <w:spacing w:line="260" w:lineRule="atLeast"/>
              <w:rPr>
                <w:rFonts w:eastAsia="Calibri"/>
                <w:lang w:eastAsia="en-US"/>
              </w:rPr>
            </w:pPr>
          </w:p>
        </w:tc>
        <w:tc>
          <w:tcPr>
            <w:tcW w:w="3119" w:type="dxa"/>
          </w:tcPr>
          <w:p w14:paraId="4DC1BAA5" w14:textId="7678E05F" w:rsidR="00D1428A" w:rsidRDefault="00D1428A" w:rsidP="00D1428A">
            <w:pPr>
              <w:spacing w:line="260" w:lineRule="atLeast"/>
              <w:rPr>
                <w:rFonts w:eastAsia="Calibri"/>
              </w:rPr>
            </w:pPr>
            <w:r w:rsidRPr="00717759">
              <w:rPr>
                <w:rFonts w:eastAsia="Calibri"/>
              </w:rPr>
              <w:t xml:space="preserve">Not </w:t>
            </w:r>
            <w:r>
              <w:rPr>
                <w:rFonts w:eastAsia="Calibri"/>
              </w:rPr>
              <w:t xml:space="preserve">relevant, no storage study to evaluate the effects of light was performed. </w:t>
            </w:r>
          </w:p>
          <w:p w14:paraId="12C53BEC" w14:textId="78F63691" w:rsidR="00D1428A" w:rsidRDefault="00D1428A" w:rsidP="00D1428A">
            <w:pPr>
              <w:spacing w:line="260" w:lineRule="atLeast"/>
              <w:rPr>
                <w:rFonts w:eastAsia="Calibri"/>
              </w:rPr>
            </w:pPr>
            <w:r>
              <w:rPr>
                <w:rFonts w:eastAsia="Calibri"/>
              </w:rPr>
              <w:t xml:space="preserve">Transparent bottles are commonly used to store food grade vinegar. </w:t>
            </w:r>
            <w:r w:rsidRPr="00275015">
              <w:rPr>
                <w:rFonts w:eastAsia="Calibri"/>
              </w:rPr>
              <w:t>Vinegar does not require special storage conditions</w:t>
            </w:r>
            <w:r>
              <w:rPr>
                <w:rFonts w:eastAsia="Calibri"/>
              </w:rPr>
              <w:t xml:space="preserve"> such as protection from light.</w:t>
            </w:r>
          </w:p>
          <w:p w14:paraId="7B75D50E" w14:textId="77777777" w:rsidR="00D1428A" w:rsidRDefault="00D1428A" w:rsidP="00D1428A">
            <w:pPr>
              <w:spacing w:line="260" w:lineRule="atLeast"/>
              <w:rPr>
                <w:rFonts w:eastAsia="Calibri"/>
              </w:rPr>
            </w:pPr>
          </w:p>
          <w:p w14:paraId="0CFCA031" w14:textId="33987965" w:rsidR="00D1428A" w:rsidRPr="001F5238" w:rsidRDefault="00D1428A" w:rsidP="00D1428A">
            <w:pPr>
              <w:spacing w:line="260" w:lineRule="atLeast"/>
              <w:rPr>
                <w:rFonts w:eastAsia="Calibri"/>
                <w:i/>
                <w:iCs/>
                <w:lang w:eastAsia="en-US"/>
              </w:rPr>
            </w:pPr>
            <w:r w:rsidRPr="001F5238">
              <w:rPr>
                <w:rFonts w:eastAsia="Calibri"/>
                <w:i/>
                <w:iCs/>
                <w:lang w:eastAsia="en-US"/>
              </w:rPr>
              <w:t>Light:</w:t>
            </w:r>
          </w:p>
          <w:p w14:paraId="529A31A5" w14:textId="6ACA85B8" w:rsidR="00D1428A" w:rsidRPr="00A411E7" w:rsidRDefault="00D1428A" w:rsidP="00D1428A">
            <w:pPr>
              <w:spacing w:line="260" w:lineRule="atLeast"/>
              <w:rPr>
                <w:rFonts w:eastAsia="Calibri"/>
                <w:lang w:eastAsia="en-US"/>
              </w:rPr>
            </w:pPr>
            <w:r>
              <w:rPr>
                <w:rFonts w:eastAsia="Calibri"/>
                <w:lang w:eastAsia="en-US"/>
              </w:rPr>
              <w:t>Not relevant. Product is stable under ambient light.</w:t>
            </w:r>
          </w:p>
        </w:tc>
        <w:tc>
          <w:tcPr>
            <w:tcW w:w="2409" w:type="dxa"/>
          </w:tcPr>
          <w:p w14:paraId="65902504" w14:textId="235E114D" w:rsidR="00D1428A" w:rsidRDefault="00D1428A" w:rsidP="00D1428A">
            <w:pPr>
              <w:spacing w:line="260" w:lineRule="atLeast"/>
              <w:rPr>
                <w:rFonts w:eastAsia="Calibri"/>
              </w:rPr>
            </w:pPr>
            <w:r>
              <w:rPr>
                <w:rFonts w:eastAsia="Calibri"/>
              </w:rPr>
              <w:t>Acetic Acid is not sensible to light</w:t>
            </w:r>
          </w:p>
          <w:p w14:paraId="32CFDFD1" w14:textId="77777777" w:rsidR="00D1428A" w:rsidRDefault="00D1428A" w:rsidP="00D1428A">
            <w:pPr>
              <w:spacing w:line="260" w:lineRule="atLeast"/>
              <w:rPr>
                <w:rFonts w:eastAsia="Calibri"/>
              </w:rPr>
            </w:pPr>
          </w:p>
          <w:p w14:paraId="0DF31DE0" w14:textId="19AAAFB7" w:rsidR="00D1428A" w:rsidRDefault="005A2BB9" w:rsidP="00D1428A">
            <w:pPr>
              <w:spacing w:line="260" w:lineRule="atLeast"/>
              <w:rPr>
                <w:rFonts w:eastAsia="Calibri"/>
              </w:rPr>
            </w:pPr>
            <w:r>
              <w:rPr>
                <w:rFonts w:eastAsia="Calibri"/>
              </w:rPr>
              <w:t>A</w:t>
            </w:r>
            <w:r w:rsidR="00D1428A">
              <w:rPr>
                <w:rFonts w:eastAsia="Calibri"/>
              </w:rPr>
              <w:t>cceptable</w:t>
            </w:r>
          </w:p>
        </w:tc>
        <w:tc>
          <w:tcPr>
            <w:tcW w:w="2693" w:type="dxa"/>
          </w:tcPr>
          <w:p w14:paraId="006F697A" w14:textId="1417D6D5" w:rsidR="00D1428A" w:rsidRDefault="00D1428A" w:rsidP="00D1428A">
            <w:pPr>
              <w:spacing w:line="260" w:lineRule="atLeast"/>
              <w:rPr>
                <w:rFonts w:eastAsia="Calibri"/>
              </w:rPr>
            </w:pPr>
            <w:r>
              <w:rPr>
                <w:rFonts w:eastAsia="Calibri"/>
              </w:rPr>
              <w:t xml:space="preserve">Burg Groep B.V. QHE Mgt, Memorandum </w:t>
            </w:r>
            <w:r w:rsidRPr="00756FCA">
              <w:rPr>
                <w:rFonts w:eastAsia="Calibri"/>
              </w:rPr>
              <w:t>"</w:t>
            </w:r>
            <w:r w:rsidRPr="0073018E">
              <w:rPr>
                <w:rFonts w:eastAsia="Calibri"/>
              </w:rPr>
              <w:t>Summary on the stability and shelf life of vinegar 4-10%</w:t>
            </w:r>
            <w:r w:rsidRPr="00756FCA">
              <w:rPr>
                <w:rFonts w:eastAsia="Calibri"/>
              </w:rPr>
              <w:t>"</w:t>
            </w:r>
            <w:r>
              <w:rPr>
                <w:rFonts w:eastAsia="Calibri"/>
              </w:rPr>
              <w:t>,</w:t>
            </w:r>
            <w:r w:rsidRPr="00756FCA">
              <w:rPr>
                <w:rFonts w:eastAsia="Calibri"/>
              </w:rPr>
              <w:t xml:space="preserve"> </w:t>
            </w:r>
            <w:r>
              <w:rPr>
                <w:rFonts w:eastAsia="Calibri"/>
              </w:rPr>
              <w:t>E. Zaal</w:t>
            </w:r>
            <w:r w:rsidRPr="00756FCA">
              <w:rPr>
                <w:rFonts w:eastAsia="Calibri"/>
              </w:rPr>
              <w:t xml:space="preserve">, </w:t>
            </w:r>
            <w:r>
              <w:rPr>
                <w:rFonts w:eastAsia="Calibri"/>
              </w:rPr>
              <w:t xml:space="preserve">January 22, </w:t>
            </w:r>
            <w:r w:rsidRPr="00756FCA">
              <w:rPr>
                <w:rFonts w:eastAsia="Calibri"/>
              </w:rPr>
              <w:t>202</w:t>
            </w:r>
            <w:r>
              <w:rPr>
                <w:rFonts w:eastAsia="Calibri"/>
              </w:rPr>
              <w:t>1</w:t>
            </w:r>
          </w:p>
          <w:p w14:paraId="4D2E1B53" w14:textId="77777777" w:rsidR="00D1428A" w:rsidRDefault="00D1428A" w:rsidP="00D1428A">
            <w:pPr>
              <w:spacing w:line="260" w:lineRule="atLeast"/>
              <w:rPr>
                <w:rFonts w:eastAsia="Calibri"/>
              </w:rPr>
            </w:pPr>
          </w:p>
          <w:p w14:paraId="7CDB2D38" w14:textId="7B840DF1" w:rsidR="00D1428A" w:rsidRPr="00A411E7" w:rsidRDefault="00D1428A" w:rsidP="00D1428A">
            <w:pPr>
              <w:spacing w:line="260" w:lineRule="atLeast"/>
              <w:rPr>
                <w:rFonts w:eastAsia="Calibri"/>
              </w:rPr>
            </w:pPr>
          </w:p>
        </w:tc>
      </w:tr>
      <w:tr w:rsidR="00D1428A" w:rsidRPr="00A411E7" w14:paraId="50EF42C1" w14:textId="77777777" w:rsidTr="007A0741">
        <w:tc>
          <w:tcPr>
            <w:tcW w:w="1843" w:type="dxa"/>
          </w:tcPr>
          <w:p w14:paraId="0ACC2D13" w14:textId="62D0B386" w:rsidR="00D1428A" w:rsidRPr="00A411E7" w:rsidRDefault="00D1428A" w:rsidP="00D1428A">
            <w:pPr>
              <w:rPr>
                <w:rFonts w:eastAsia="Calibri"/>
              </w:rPr>
            </w:pPr>
            <w:r w:rsidRPr="00A411E7">
              <w:rPr>
                <w:rFonts w:eastAsia="Calibri"/>
              </w:rPr>
              <w:t xml:space="preserve">Effects on content of the active substance and technical characteristics of the biocidal product – </w:t>
            </w:r>
            <w:r w:rsidRPr="00A411E7">
              <w:rPr>
                <w:rFonts w:eastAsia="Calibri"/>
                <w:b/>
              </w:rPr>
              <w:t>temperature and humidity</w:t>
            </w:r>
          </w:p>
        </w:tc>
        <w:tc>
          <w:tcPr>
            <w:tcW w:w="2552" w:type="dxa"/>
          </w:tcPr>
          <w:p w14:paraId="6A95EF63" w14:textId="60B8179D" w:rsidR="00D1428A" w:rsidRPr="00A411E7" w:rsidRDefault="00D1428A" w:rsidP="00D1428A">
            <w:pPr>
              <w:rPr>
                <w:rFonts w:eastAsia="Calibri"/>
              </w:rPr>
            </w:pPr>
          </w:p>
        </w:tc>
        <w:tc>
          <w:tcPr>
            <w:tcW w:w="1701" w:type="dxa"/>
          </w:tcPr>
          <w:p w14:paraId="150D85E1" w14:textId="2BB1DEEC" w:rsidR="00D1428A" w:rsidRPr="00A411E7" w:rsidRDefault="00D1428A" w:rsidP="00D1428A">
            <w:pPr>
              <w:rPr>
                <w:rFonts w:eastAsia="Calibri"/>
              </w:rPr>
            </w:pPr>
          </w:p>
        </w:tc>
        <w:tc>
          <w:tcPr>
            <w:tcW w:w="3119" w:type="dxa"/>
          </w:tcPr>
          <w:p w14:paraId="214CC3F5" w14:textId="19BEB90D" w:rsidR="00D1428A" w:rsidRDefault="00D1428A" w:rsidP="00D1428A">
            <w:pPr>
              <w:spacing w:line="260" w:lineRule="atLeast"/>
              <w:rPr>
                <w:rFonts w:eastAsia="Calibri"/>
              </w:rPr>
            </w:pPr>
            <w:r w:rsidRPr="00717759">
              <w:rPr>
                <w:rFonts w:eastAsia="Calibri"/>
              </w:rPr>
              <w:t xml:space="preserve">Not </w:t>
            </w:r>
            <w:r>
              <w:rPr>
                <w:rFonts w:eastAsia="Calibri"/>
              </w:rPr>
              <w:t xml:space="preserve">relevant, no storage study to evaluate the effects of humidity was performed. </w:t>
            </w:r>
          </w:p>
          <w:p w14:paraId="36A69298" w14:textId="77777777" w:rsidR="00D1428A" w:rsidRDefault="00D1428A" w:rsidP="00D1428A">
            <w:pPr>
              <w:rPr>
                <w:rFonts w:eastAsia="Calibri"/>
              </w:rPr>
            </w:pPr>
          </w:p>
          <w:p w14:paraId="190654BD" w14:textId="2F529CE6" w:rsidR="00D1428A" w:rsidRDefault="00D1428A" w:rsidP="00D1428A">
            <w:pPr>
              <w:rPr>
                <w:rFonts w:eastAsia="Calibri"/>
              </w:rPr>
            </w:pPr>
            <w:r w:rsidRPr="00275015">
              <w:rPr>
                <w:rFonts w:eastAsia="Calibri"/>
              </w:rPr>
              <w:t>Vinegar does not require special storage conditions</w:t>
            </w:r>
            <w:r>
              <w:rPr>
                <w:rFonts w:eastAsia="Calibri"/>
              </w:rPr>
              <w:t xml:space="preserve"> such as protection from humidity</w:t>
            </w:r>
            <w:r w:rsidRPr="00275015">
              <w:rPr>
                <w:rFonts w:eastAsia="Calibri"/>
              </w:rPr>
              <w:t>.</w:t>
            </w:r>
            <w:r>
              <w:rPr>
                <w:rFonts w:eastAsia="Calibri"/>
              </w:rPr>
              <w:t xml:space="preserve"> The vinegar product already contains &gt; 90% water and mixes with water in all proportions. The packaging is appropriately sealed, the content is protected from humidity entering from the outside.</w:t>
            </w:r>
          </w:p>
          <w:p w14:paraId="15520CE2" w14:textId="7FD2A105" w:rsidR="00D1428A" w:rsidRPr="00A411E7" w:rsidRDefault="00D1428A" w:rsidP="00D1428A">
            <w:pPr>
              <w:rPr>
                <w:rFonts w:eastAsia="Calibri"/>
              </w:rPr>
            </w:pPr>
          </w:p>
        </w:tc>
        <w:tc>
          <w:tcPr>
            <w:tcW w:w="2409" w:type="dxa"/>
          </w:tcPr>
          <w:p w14:paraId="277E96AB" w14:textId="2E3328D5" w:rsidR="00D1428A" w:rsidRDefault="005A2BB9" w:rsidP="00D1428A">
            <w:pPr>
              <w:spacing w:line="260" w:lineRule="atLeast"/>
              <w:rPr>
                <w:rFonts w:eastAsia="Calibri"/>
              </w:rPr>
            </w:pPr>
            <w:r>
              <w:rPr>
                <w:rFonts w:eastAsia="Calibri"/>
              </w:rPr>
              <w:t>A</w:t>
            </w:r>
            <w:r w:rsidR="00A25876">
              <w:rPr>
                <w:rFonts w:eastAsia="Calibri"/>
              </w:rPr>
              <w:t>cceptable</w:t>
            </w:r>
          </w:p>
        </w:tc>
        <w:tc>
          <w:tcPr>
            <w:tcW w:w="2693" w:type="dxa"/>
          </w:tcPr>
          <w:p w14:paraId="07C4F4B3" w14:textId="5E8321CF" w:rsidR="00D1428A" w:rsidRDefault="00D1428A" w:rsidP="00D1428A">
            <w:pPr>
              <w:spacing w:line="260" w:lineRule="atLeast"/>
              <w:rPr>
                <w:rFonts w:eastAsia="Calibri"/>
              </w:rPr>
            </w:pPr>
            <w:r>
              <w:rPr>
                <w:rFonts w:eastAsia="Calibri"/>
              </w:rPr>
              <w:t xml:space="preserve">Burg Groep B.V. QHE Mgt, Memorandum </w:t>
            </w:r>
            <w:r w:rsidRPr="00756FCA">
              <w:rPr>
                <w:rFonts w:eastAsia="Calibri"/>
              </w:rPr>
              <w:t>"</w:t>
            </w:r>
            <w:r w:rsidRPr="0073018E">
              <w:rPr>
                <w:rFonts w:eastAsia="Calibri"/>
              </w:rPr>
              <w:t>Summary on the stability and shelf life of vinegar 4-10%</w:t>
            </w:r>
            <w:r w:rsidRPr="00756FCA">
              <w:rPr>
                <w:rFonts w:eastAsia="Calibri"/>
              </w:rPr>
              <w:t>"</w:t>
            </w:r>
            <w:r>
              <w:rPr>
                <w:rFonts w:eastAsia="Calibri"/>
              </w:rPr>
              <w:t>,</w:t>
            </w:r>
            <w:r w:rsidRPr="00756FCA">
              <w:rPr>
                <w:rFonts w:eastAsia="Calibri"/>
              </w:rPr>
              <w:t xml:space="preserve"> </w:t>
            </w:r>
            <w:r>
              <w:rPr>
                <w:rFonts w:eastAsia="Calibri"/>
              </w:rPr>
              <w:t>E. Zaal</w:t>
            </w:r>
            <w:r w:rsidRPr="00756FCA">
              <w:rPr>
                <w:rFonts w:eastAsia="Calibri"/>
              </w:rPr>
              <w:t xml:space="preserve">, </w:t>
            </w:r>
            <w:r>
              <w:rPr>
                <w:rFonts w:eastAsia="Calibri"/>
              </w:rPr>
              <w:t xml:space="preserve">January 22, </w:t>
            </w:r>
            <w:r w:rsidRPr="00756FCA">
              <w:rPr>
                <w:rFonts w:eastAsia="Calibri"/>
              </w:rPr>
              <w:t>202</w:t>
            </w:r>
            <w:r>
              <w:rPr>
                <w:rFonts w:eastAsia="Calibri"/>
              </w:rPr>
              <w:t>1</w:t>
            </w:r>
          </w:p>
          <w:p w14:paraId="29EC2C27" w14:textId="77777777" w:rsidR="00D1428A" w:rsidRDefault="00D1428A" w:rsidP="00D1428A">
            <w:pPr>
              <w:spacing w:line="260" w:lineRule="atLeast"/>
              <w:rPr>
                <w:rFonts w:eastAsia="Calibri"/>
              </w:rPr>
            </w:pPr>
          </w:p>
          <w:p w14:paraId="6466A5B0" w14:textId="5505E731" w:rsidR="00D1428A" w:rsidRPr="00A411E7" w:rsidRDefault="00D1428A" w:rsidP="00D1428A">
            <w:pPr>
              <w:rPr>
                <w:rFonts w:eastAsia="Calibri"/>
              </w:rPr>
            </w:pPr>
            <w:r w:rsidRPr="00275015">
              <w:rPr>
                <w:rFonts w:eastAsia="Calibri"/>
              </w:rPr>
              <w:t>Regulation (EU) No 1169/2011 of 25 October 2011 on the provision of food information to consumers</w:t>
            </w:r>
          </w:p>
        </w:tc>
      </w:tr>
      <w:tr w:rsidR="00D1428A" w:rsidRPr="00A411E7" w14:paraId="6233E8E2" w14:textId="77777777" w:rsidTr="00A25876">
        <w:trPr>
          <w:trHeight w:val="1077"/>
        </w:trPr>
        <w:tc>
          <w:tcPr>
            <w:tcW w:w="1843" w:type="dxa"/>
          </w:tcPr>
          <w:p w14:paraId="05E0BC96" w14:textId="5923FF4C" w:rsidR="00D1428A" w:rsidRDefault="00D1428A" w:rsidP="00D1428A">
            <w:pPr>
              <w:rPr>
                <w:rFonts w:eastAsia="Calibri"/>
                <w:b/>
              </w:rPr>
            </w:pPr>
            <w:r w:rsidRPr="003442F5">
              <w:rPr>
                <w:rFonts w:eastAsia="Calibri"/>
              </w:rPr>
              <w:lastRenderedPageBreak/>
              <w:t xml:space="preserve">Effects on content of the active substance and technical characteristics of the biocidal product - </w:t>
            </w:r>
            <w:r w:rsidRPr="003442F5">
              <w:rPr>
                <w:rFonts w:eastAsia="Calibri"/>
                <w:b/>
              </w:rPr>
              <w:t>reactivity towards container material</w:t>
            </w:r>
          </w:p>
          <w:p w14:paraId="19AF6B23" w14:textId="17EC23BE" w:rsidR="00D1428A" w:rsidRPr="003442F5" w:rsidRDefault="00D1428A" w:rsidP="00D1428A">
            <w:pPr>
              <w:rPr>
                <w:rFonts w:eastAsia="Calibri"/>
              </w:rPr>
            </w:pPr>
            <w:r>
              <w:rPr>
                <w:rFonts w:eastAsia="Calibri"/>
                <w:b/>
              </w:rPr>
              <w:t>- PET</w:t>
            </w:r>
          </w:p>
        </w:tc>
        <w:tc>
          <w:tcPr>
            <w:tcW w:w="2552" w:type="dxa"/>
          </w:tcPr>
          <w:p w14:paraId="22FB8F44" w14:textId="38470734" w:rsidR="00D1428A" w:rsidRPr="003442F5" w:rsidRDefault="00D1428A" w:rsidP="00D1428A">
            <w:pPr>
              <w:rPr>
                <w:rFonts w:eastAsia="Calibri"/>
                <w:i/>
                <w:iCs/>
              </w:rPr>
            </w:pPr>
            <w:r w:rsidRPr="003442F5">
              <w:rPr>
                <w:rFonts w:eastAsia="Calibri"/>
                <w:i/>
                <w:iCs/>
              </w:rPr>
              <w:t>Methods</w:t>
            </w:r>
          </w:p>
          <w:p w14:paraId="27B3DD2D" w14:textId="77777777" w:rsidR="00D1428A" w:rsidRPr="003442F5" w:rsidRDefault="00D1428A" w:rsidP="00D1428A">
            <w:pPr>
              <w:rPr>
                <w:rFonts w:eastAsia="Calibri"/>
              </w:rPr>
            </w:pPr>
            <w:r w:rsidRPr="003442F5">
              <w:rPr>
                <w:rFonts w:eastAsia="Calibri"/>
              </w:rPr>
              <w:t>Composition check of sample material</w:t>
            </w:r>
          </w:p>
          <w:p w14:paraId="3A38C70A" w14:textId="77777777" w:rsidR="00D1428A" w:rsidRPr="003442F5" w:rsidRDefault="00D1428A" w:rsidP="00D1428A">
            <w:pPr>
              <w:rPr>
                <w:rFonts w:eastAsia="Calibri"/>
                <w:i/>
                <w:iCs/>
                <w:sz w:val="8"/>
                <w:szCs w:val="8"/>
              </w:rPr>
            </w:pPr>
          </w:p>
          <w:p w14:paraId="2F388D3F" w14:textId="77777777" w:rsidR="00D1428A" w:rsidRPr="003442F5" w:rsidRDefault="00D1428A" w:rsidP="00D1428A">
            <w:pPr>
              <w:rPr>
                <w:rFonts w:eastAsia="Calibri"/>
              </w:rPr>
            </w:pPr>
            <w:r w:rsidRPr="003442F5">
              <w:rPr>
                <w:rFonts w:eastAsia="Calibri"/>
              </w:rPr>
              <w:t>Overall migration</w:t>
            </w:r>
          </w:p>
          <w:p w14:paraId="278F6FB9" w14:textId="77777777" w:rsidR="00D1428A" w:rsidRPr="003442F5" w:rsidRDefault="00D1428A" w:rsidP="00D1428A">
            <w:pPr>
              <w:rPr>
                <w:rFonts w:eastAsia="Calibri"/>
              </w:rPr>
            </w:pPr>
            <w:r w:rsidRPr="003442F5">
              <w:rPr>
                <w:rFonts w:eastAsia="Calibri"/>
              </w:rPr>
              <w:t>CEN method EN 1186-9:2002 (17 April 2002)</w:t>
            </w:r>
          </w:p>
          <w:p w14:paraId="44BDCAC6" w14:textId="77777777" w:rsidR="00D1428A" w:rsidRPr="003442F5" w:rsidRDefault="00D1428A" w:rsidP="00D1428A">
            <w:pPr>
              <w:rPr>
                <w:rFonts w:eastAsia="Calibri"/>
                <w:sz w:val="8"/>
                <w:szCs w:val="8"/>
              </w:rPr>
            </w:pPr>
          </w:p>
          <w:p w14:paraId="4018DB1B" w14:textId="77777777" w:rsidR="00D1428A" w:rsidRPr="003442F5" w:rsidRDefault="00D1428A" w:rsidP="00D1428A">
            <w:pPr>
              <w:rPr>
                <w:rFonts w:eastAsia="Calibri"/>
              </w:rPr>
            </w:pPr>
            <w:r w:rsidRPr="003442F5">
              <w:rPr>
                <w:rFonts w:eastAsia="Calibri"/>
              </w:rPr>
              <w:t>Specific migration</w:t>
            </w:r>
          </w:p>
          <w:p w14:paraId="149A7819" w14:textId="77777777" w:rsidR="00D1428A" w:rsidRPr="003442F5" w:rsidRDefault="00D1428A" w:rsidP="00D1428A">
            <w:r w:rsidRPr="003442F5">
              <w:t>CEN method EN 13130-1:2004 (26 May 2004)</w:t>
            </w:r>
          </w:p>
          <w:p w14:paraId="04FE1008" w14:textId="77777777" w:rsidR="00D1428A" w:rsidRPr="003442F5" w:rsidRDefault="00D1428A" w:rsidP="00D1428A">
            <w:pPr>
              <w:rPr>
                <w:sz w:val="8"/>
                <w:szCs w:val="8"/>
              </w:rPr>
            </w:pPr>
          </w:p>
          <w:p w14:paraId="21B9B82F" w14:textId="3638B365" w:rsidR="00D1428A" w:rsidRPr="003442F5" w:rsidRDefault="00D1428A" w:rsidP="00D1428A">
            <w:r w:rsidRPr="003442F5">
              <w:t>10 days of contact at 60</w:t>
            </w:r>
            <w:r w:rsidRPr="003442F5">
              <w:rPr>
                <w:vertAlign w:val="superscript"/>
              </w:rPr>
              <w:t>o</w:t>
            </w:r>
            <w:r w:rsidRPr="003442F5">
              <w:t>C.</w:t>
            </w:r>
          </w:p>
        </w:tc>
        <w:tc>
          <w:tcPr>
            <w:tcW w:w="1701" w:type="dxa"/>
          </w:tcPr>
          <w:p w14:paraId="6CDB9C2B" w14:textId="4F777E64" w:rsidR="00D1428A" w:rsidRPr="003442F5" w:rsidRDefault="00D1428A" w:rsidP="00D1428A">
            <w:pPr>
              <w:rPr>
                <w:rFonts w:eastAsia="Calibri"/>
              </w:rPr>
            </w:pPr>
            <w:r w:rsidRPr="003442F5">
              <w:rPr>
                <w:rFonts w:eastAsia="Calibri"/>
              </w:rPr>
              <w:t>3% acetic acid solution (simulant) in rPET (Sample 1) and PET (Sample 2)</w:t>
            </w:r>
          </w:p>
        </w:tc>
        <w:tc>
          <w:tcPr>
            <w:tcW w:w="3119" w:type="dxa"/>
          </w:tcPr>
          <w:p w14:paraId="31CF870A" w14:textId="4C2162A4" w:rsidR="00D1428A" w:rsidRPr="003442F5" w:rsidRDefault="00D1428A" w:rsidP="00A25876">
            <w:pPr>
              <w:rPr>
                <w:rFonts w:eastAsia="Calibri"/>
              </w:rPr>
            </w:pPr>
            <w:r>
              <w:rPr>
                <w:rFonts w:eastAsia="Calibri"/>
              </w:rPr>
              <w:t xml:space="preserve">No detectable overall or specific migration from packaging in contact with simulant. </w:t>
            </w:r>
            <w:r w:rsidRPr="003442F5">
              <w:rPr>
                <w:rFonts w:eastAsia="Calibri"/>
              </w:rPr>
              <w:t>Samples 1 and 2 are considered suitable for single use contact with acetic foodstuff for long-te</w:t>
            </w:r>
            <w:r w:rsidR="00A25876">
              <w:rPr>
                <w:rFonts w:eastAsia="Calibri"/>
              </w:rPr>
              <w:t>rm storage at room temperature</w:t>
            </w:r>
          </w:p>
        </w:tc>
        <w:tc>
          <w:tcPr>
            <w:tcW w:w="2409" w:type="dxa"/>
          </w:tcPr>
          <w:p w14:paraId="477A91F3" w14:textId="4115106D" w:rsidR="00D1428A" w:rsidRPr="003442F5" w:rsidRDefault="00153290" w:rsidP="00D1428A">
            <w:pPr>
              <w:rPr>
                <w:rFonts w:eastAsia="Calibri"/>
              </w:rPr>
            </w:pPr>
            <w:r>
              <w:rPr>
                <w:rFonts w:eastAsia="Calibri"/>
              </w:rPr>
              <w:t>Acceptable, biocid</w:t>
            </w:r>
            <w:r w:rsidR="009A162D">
              <w:rPr>
                <w:rFonts w:eastAsia="Calibri"/>
              </w:rPr>
              <w:t>al</w:t>
            </w:r>
            <w:r>
              <w:rPr>
                <w:rFonts w:eastAsia="Calibri"/>
              </w:rPr>
              <w:t xml:space="preserve"> product is compatible with claimed packagings</w:t>
            </w:r>
          </w:p>
        </w:tc>
        <w:tc>
          <w:tcPr>
            <w:tcW w:w="2693" w:type="dxa"/>
          </w:tcPr>
          <w:p w14:paraId="017C58B7" w14:textId="2733C7F4" w:rsidR="00D1428A" w:rsidRPr="003442F5" w:rsidRDefault="00D1428A" w:rsidP="00D1428A">
            <w:pPr>
              <w:rPr>
                <w:rFonts w:eastAsia="Calibri"/>
              </w:rPr>
            </w:pPr>
            <w:r w:rsidRPr="003442F5">
              <w:rPr>
                <w:rFonts w:eastAsia="Calibri"/>
              </w:rPr>
              <w:t>Triskelion, Analytical report "Food contact compliance investigation according to EU legislation", Study Ref. No. P20171-20223, G. Haagh, October 2020 and related compliance statements</w:t>
            </w:r>
          </w:p>
          <w:p w14:paraId="0D1B0FA5" w14:textId="1621017E" w:rsidR="00D1428A" w:rsidRPr="003442F5" w:rsidRDefault="00D1428A" w:rsidP="00D1428A">
            <w:pPr>
              <w:rPr>
                <w:rFonts w:eastAsia="Calibri"/>
              </w:rPr>
            </w:pPr>
          </w:p>
        </w:tc>
      </w:tr>
      <w:tr w:rsidR="00D1428A" w:rsidRPr="00A411E7" w14:paraId="4AC2DBE1" w14:textId="77777777" w:rsidTr="007A0741">
        <w:trPr>
          <w:trHeight w:val="2055"/>
        </w:trPr>
        <w:tc>
          <w:tcPr>
            <w:tcW w:w="1843" w:type="dxa"/>
          </w:tcPr>
          <w:p w14:paraId="7C7A0BED" w14:textId="5CD76CD5" w:rsidR="00D1428A" w:rsidRPr="003A43EA" w:rsidRDefault="00D1428A" w:rsidP="00D1428A">
            <w:pPr>
              <w:rPr>
                <w:rFonts w:eastAsia="Calibri"/>
                <w:b/>
              </w:rPr>
            </w:pPr>
            <w:r w:rsidRPr="003A43EA">
              <w:rPr>
                <w:rFonts w:eastAsia="Calibri"/>
              </w:rPr>
              <w:t xml:space="preserve">Effects on content of the active substance and technical characteristics of the biocidal product - </w:t>
            </w:r>
            <w:r w:rsidRPr="003A43EA">
              <w:rPr>
                <w:rFonts w:eastAsia="Calibri"/>
                <w:b/>
              </w:rPr>
              <w:t>reactivity towards container material</w:t>
            </w:r>
          </w:p>
          <w:p w14:paraId="71287D87" w14:textId="196BEFB3" w:rsidR="00D1428A" w:rsidRPr="004537DB" w:rsidRDefault="00D1428A" w:rsidP="00D1428A">
            <w:pPr>
              <w:rPr>
                <w:rFonts w:eastAsia="Calibri"/>
                <w:highlight w:val="yellow"/>
              </w:rPr>
            </w:pPr>
            <w:r w:rsidRPr="003A43EA">
              <w:rPr>
                <w:rFonts w:eastAsia="Calibri"/>
                <w:b/>
              </w:rPr>
              <w:t>- HDPE</w:t>
            </w:r>
          </w:p>
        </w:tc>
        <w:tc>
          <w:tcPr>
            <w:tcW w:w="2552" w:type="dxa"/>
          </w:tcPr>
          <w:p w14:paraId="48A6FC0E" w14:textId="26796031" w:rsidR="00D1428A" w:rsidRPr="0007267C" w:rsidRDefault="00D1428A" w:rsidP="00D1428A">
            <w:pPr>
              <w:rPr>
                <w:rFonts w:eastAsia="Calibri"/>
                <w:i/>
                <w:iCs/>
              </w:rPr>
            </w:pPr>
            <w:r w:rsidRPr="0007267C">
              <w:rPr>
                <w:rFonts w:eastAsia="Calibri"/>
                <w:i/>
                <w:iCs/>
              </w:rPr>
              <w:t>Methods</w:t>
            </w:r>
          </w:p>
          <w:p w14:paraId="492075EF" w14:textId="77777777" w:rsidR="00D1428A" w:rsidRPr="0007267C" w:rsidRDefault="00D1428A" w:rsidP="00D1428A">
            <w:pPr>
              <w:rPr>
                <w:rFonts w:eastAsia="Calibri"/>
              </w:rPr>
            </w:pPr>
            <w:r w:rsidRPr="0007267C">
              <w:rPr>
                <w:rFonts w:eastAsia="Calibri"/>
              </w:rPr>
              <w:t>Composition check of sample material</w:t>
            </w:r>
          </w:p>
          <w:p w14:paraId="7D592B49" w14:textId="77777777" w:rsidR="00D1428A" w:rsidRPr="0007267C" w:rsidRDefault="00D1428A" w:rsidP="00D1428A">
            <w:pPr>
              <w:rPr>
                <w:rFonts w:eastAsia="Calibri"/>
                <w:i/>
                <w:iCs/>
                <w:sz w:val="8"/>
                <w:szCs w:val="8"/>
              </w:rPr>
            </w:pPr>
          </w:p>
          <w:p w14:paraId="60DE8B13" w14:textId="77777777" w:rsidR="00D1428A" w:rsidRPr="0007267C" w:rsidRDefault="00D1428A" w:rsidP="00D1428A">
            <w:pPr>
              <w:rPr>
                <w:rFonts w:eastAsia="Calibri"/>
              </w:rPr>
            </w:pPr>
            <w:r w:rsidRPr="0007267C">
              <w:rPr>
                <w:rFonts w:eastAsia="Calibri"/>
              </w:rPr>
              <w:t>Overall migration testing</w:t>
            </w:r>
          </w:p>
          <w:p w14:paraId="548A45F9" w14:textId="77777777" w:rsidR="00D1428A" w:rsidRPr="0007267C" w:rsidRDefault="00D1428A" w:rsidP="00D1428A">
            <w:pPr>
              <w:rPr>
                <w:rFonts w:eastAsia="Calibri"/>
                <w:sz w:val="8"/>
                <w:szCs w:val="8"/>
              </w:rPr>
            </w:pPr>
          </w:p>
          <w:p w14:paraId="57AB34C7" w14:textId="77777777" w:rsidR="00D1428A" w:rsidRPr="0007267C" w:rsidRDefault="00D1428A" w:rsidP="00D1428A">
            <w:pPr>
              <w:rPr>
                <w:rFonts w:eastAsia="Calibri"/>
              </w:rPr>
            </w:pPr>
            <w:r w:rsidRPr="0007267C">
              <w:rPr>
                <w:rFonts w:eastAsia="Calibri"/>
              </w:rPr>
              <w:t>Specific migration testing</w:t>
            </w:r>
          </w:p>
          <w:p w14:paraId="5E148F88" w14:textId="77777777" w:rsidR="00D1428A" w:rsidRPr="0007267C" w:rsidRDefault="00D1428A" w:rsidP="00D1428A">
            <w:pPr>
              <w:rPr>
                <w:sz w:val="8"/>
                <w:szCs w:val="8"/>
              </w:rPr>
            </w:pPr>
          </w:p>
          <w:p w14:paraId="55D33B0F" w14:textId="21968502" w:rsidR="00D1428A" w:rsidRPr="00DB4162" w:rsidRDefault="00D1428A" w:rsidP="00D1428A">
            <w:pPr>
              <w:rPr>
                <w:rFonts w:eastAsia="Calibri"/>
                <w:i/>
                <w:iCs/>
                <w:highlight w:val="yellow"/>
              </w:rPr>
            </w:pPr>
            <w:r w:rsidRPr="0007267C">
              <w:t>10 days of contact at 40</w:t>
            </w:r>
            <w:r w:rsidRPr="0007267C">
              <w:rPr>
                <w:vertAlign w:val="superscript"/>
              </w:rPr>
              <w:t>o</w:t>
            </w:r>
            <w:r w:rsidRPr="0007267C">
              <w:t>C.</w:t>
            </w:r>
          </w:p>
        </w:tc>
        <w:tc>
          <w:tcPr>
            <w:tcW w:w="1701" w:type="dxa"/>
          </w:tcPr>
          <w:p w14:paraId="238D8272" w14:textId="76E3F0B7" w:rsidR="00D1428A" w:rsidRPr="004537DB" w:rsidRDefault="00D1428A" w:rsidP="00D1428A">
            <w:pPr>
              <w:rPr>
                <w:rFonts w:eastAsia="Calibri"/>
                <w:highlight w:val="yellow"/>
              </w:rPr>
            </w:pPr>
            <w:r w:rsidRPr="0007267C">
              <w:rPr>
                <w:rFonts w:eastAsia="Calibri"/>
              </w:rPr>
              <w:t>3% acetic acid solution (simulant) in HDPE sample</w:t>
            </w:r>
          </w:p>
        </w:tc>
        <w:tc>
          <w:tcPr>
            <w:tcW w:w="3119" w:type="dxa"/>
          </w:tcPr>
          <w:p w14:paraId="06D21AA5" w14:textId="05A559BD" w:rsidR="00D1428A" w:rsidRPr="0007267C" w:rsidRDefault="00D1428A" w:rsidP="00D1428A">
            <w:pPr>
              <w:rPr>
                <w:rFonts w:eastAsia="Calibri"/>
              </w:rPr>
            </w:pPr>
            <w:r w:rsidRPr="0007267C">
              <w:rPr>
                <w:rFonts w:eastAsia="Calibri"/>
              </w:rPr>
              <w:t>Sample</w:t>
            </w:r>
            <w:r>
              <w:rPr>
                <w:rFonts w:eastAsia="Calibri"/>
              </w:rPr>
              <w:t>s are</w:t>
            </w:r>
            <w:r w:rsidRPr="0007267C">
              <w:rPr>
                <w:rFonts w:eastAsia="Calibri"/>
              </w:rPr>
              <w:t xml:space="preserve"> in compliance with referenced food contact regulations and considered suitable for long term contact with acidic foodstuff at room temperature or below.</w:t>
            </w:r>
          </w:p>
          <w:p w14:paraId="4554ED81" w14:textId="77777777" w:rsidR="00D1428A" w:rsidRPr="0007267C" w:rsidRDefault="00D1428A" w:rsidP="00D1428A">
            <w:pPr>
              <w:rPr>
                <w:rFonts w:eastAsia="Calibri"/>
              </w:rPr>
            </w:pPr>
          </w:p>
          <w:p w14:paraId="6628453A" w14:textId="77777777" w:rsidR="00D1428A" w:rsidRPr="0007267C" w:rsidRDefault="00D1428A" w:rsidP="00D1428A">
            <w:pPr>
              <w:rPr>
                <w:rFonts w:eastAsia="Calibri"/>
              </w:rPr>
            </w:pPr>
          </w:p>
          <w:p w14:paraId="31F4BA55" w14:textId="62878FD2" w:rsidR="00D1428A" w:rsidRDefault="00D1428A" w:rsidP="00D1428A">
            <w:pPr>
              <w:rPr>
                <w:rFonts w:eastAsia="Calibri"/>
                <w:highlight w:val="yellow"/>
              </w:rPr>
            </w:pPr>
          </w:p>
        </w:tc>
        <w:tc>
          <w:tcPr>
            <w:tcW w:w="2409" w:type="dxa"/>
          </w:tcPr>
          <w:p w14:paraId="5B9024DA" w14:textId="693AC73D" w:rsidR="00153290" w:rsidRDefault="00153290" w:rsidP="00D1428A">
            <w:pPr>
              <w:rPr>
                <w:rFonts w:eastAsia="Calibri"/>
              </w:rPr>
            </w:pPr>
            <w:r>
              <w:rPr>
                <w:rFonts w:eastAsia="Calibri"/>
              </w:rPr>
              <w:t>Acceptable</w:t>
            </w:r>
          </w:p>
          <w:p w14:paraId="3ECCFA46" w14:textId="56E53764" w:rsidR="00D1428A" w:rsidRPr="005D3E11" w:rsidRDefault="00153290" w:rsidP="00D1428A">
            <w:pPr>
              <w:rPr>
                <w:rFonts w:eastAsia="Calibri"/>
              </w:rPr>
            </w:pPr>
            <w:r>
              <w:rPr>
                <w:rFonts w:eastAsia="Calibri"/>
              </w:rPr>
              <w:t>Biocid</w:t>
            </w:r>
            <w:r w:rsidR="009A162D">
              <w:rPr>
                <w:rFonts w:eastAsia="Calibri"/>
              </w:rPr>
              <w:t>al</w:t>
            </w:r>
            <w:r>
              <w:rPr>
                <w:rFonts w:eastAsia="Calibri"/>
              </w:rPr>
              <w:t xml:space="preserve"> product is stable in contact wit HPDE</w:t>
            </w:r>
          </w:p>
        </w:tc>
        <w:tc>
          <w:tcPr>
            <w:tcW w:w="2693" w:type="dxa"/>
          </w:tcPr>
          <w:p w14:paraId="149D16D0" w14:textId="50B5CA4F" w:rsidR="00D1428A" w:rsidRPr="005D3E11" w:rsidRDefault="00D1428A" w:rsidP="00D1428A">
            <w:pPr>
              <w:rPr>
                <w:rFonts w:eastAsia="Calibri"/>
              </w:rPr>
            </w:pPr>
            <w:r w:rsidRPr="005D3E11">
              <w:rPr>
                <w:rFonts w:eastAsia="Calibri"/>
              </w:rPr>
              <w:t>HDPE Supplier 1, "Certificate of Conformity", F. Brucker, November 2020.</w:t>
            </w:r>
          </w:p>
          <w:p w14:paraId="6980EB6C" w14:textId="77777777" w:rsidR="00D1428A" w:rsidRPr="005D3E11" w:rsidRDefault="00D1428A" w:rsidP="00D1428A">
            <w:pPr>
              <w:rPr>
                <w:rFonts w:eastAsia="Calibri"/>
              </w:rPr>
            </w:pPr>
          </w:p>
          <w:p w14:paraId="11D4817A" w14:textId="77777777" w:rsidR="00D1428A" w:rsidRPr="005D3E11" w:rsidRDefault="00D1428A" w:rsidP="00D1428A">
            <w:pPr>
              <w:rPr>
                <w:rFonts w:eastAsia="Calibri"/>
              </w:rPr>
            </w:pPr>
            <w:r w:rsidRPr="005D3E11">
              <w:rPr>
                <w:rFonts w:eastAsia="Calibri"/>
              </w:rPr>
              <w:t>HDPE Supplier 2, "Declaration of Conformity for materials in contact with food", H. Sturm, February 2014.</w:t>
            </w:r>
          </w:p>
          <w:p w14:paraId="2077E6BC" w14:textId="77777777" w:rsidR="00D1428A" w:rsidRDefault="00D1428A" w:rsidP="00D1428A">
            <w:pPr>
              <w:rPr>
                <w:rFonts w:eastAsia="Calibri"/>
                <w:highlight w:val="yellow"/>
              </w:rPr>
            </w:pPr>
          </w:p>
          <w:p w14:paraId="32DB83BA" w14:textId="77777777" w:rsidR="00D1428A" w:rsidRDefault="00D1428A" w:rsidP="00D1428A">
            <w:pPr>
              <w:rPr>
                <w:rFonts w:eastAsia="Calibri"/>
                <w:highlight w:val="yellow"/>
              </w:rPr>
            </w:pPr>
          </w:p>
          <w:p w14:paraId="2A5950B6" w14:textId="77777777" w:rsidR="00D1428A" w:rsidRDefault="00D1428A" w:rsidP="00D1428A">
            <w:pPr>
              <w:rPr>
                <w:rFonts w:eastAsia="Calibri"/>
                <w:highlight w:val="yellow"/>
              </w:rPr>
            </w:pPr>
          </w:p>
          <w:p w14:paraId="3F7A1D4D" w14:textId="3CB040E1" w:rsidR="00D1428A" w:rsidRPr="004537DB" w:rsidRDefault="00D1428A" w:rsidP="00D1428A">
            <w:pPr>
              <w:rPr>
                <w:rFonts w:eastAsia="Calibri"/>
                <w:highlight w:val="yellow"/>
              </w:rPr>
            </w:pPr>
          </w:p>
        </w:tc>
      </w:tr>
      <w:tr w:rsidR="00D1428A" w:rsidRPr="00A411E7" w14:paraId="6CBE5513" w14:textId="77777777" w:rsidTr="007A0741">
        <w:trPr>
          <w:trHeight w:val="2055"/>
        </w:trPr>
        <w:tc>
          <w:tcPr>
            <w:tcW w:w="1843" w:type="dxa"/>
          </w:tcPr>
          <w:p w14:paraId="307A1677" w14:textId="351689C6" w:rsidR="00D1428A" w:rsidRPr="004F4EC0" w:rsidRDefault="00D1428A" w:rsidP="00D1428A">
            <w:pPr>
              <w:rPr>
                <w:rFonts w:eastAsia="Calibri"/>
                <w:b/>
              </w:rPr>
            </w:pPr>
            <w:r w:rsidRPr="004F4EC0">
              <w:rPr>
                <w:rFonts w:eastAsia="Calibri"/>
              </w:rPr>
              <w:lastRenderedPageBreak/>
              <w:t xml:space="preserve">Effects on content of the active substance and technical characteristics of the biocidal product - </w:t>
            </w:r>
            <w:r w:rsidRPr="004F4EC0">
              <w:rPr>
                <w:rFonts w:eastAsia="Calibri"/>
                <w:b/>
              </w:rPr>
              <w:t>reactivity towards container material</w:t>
            </w:r>
          </w:p>
          <w:p w14:paraId="56BC90E5" w14:textId="771D2B64" w:rsidR="00D1428A" w:rsidRPr="004F4EC0" w:rsidRDefault="00D1428A" w:rsidP="00D1428A">
            <w:pPr>
              <w:rPr>
                <w:rFonts w:eastAsia="Calibri"/>
              </w:rPr>
            </w:pPr>
            <w:r w:rsidRPr="004F4EC0">
              <w:rPr>
                <w:rFonts w:eastAsia="Calibri"/>
                <w:b/>
              </w:rPr>
              <w:t>- PET</w:t>
            </w:r>
          </w:p>
        </w:tc>
        <w:tc>
          <w:tcPr>
            <w:tcW w:w="2552" w:type="dxa"/>
          </w:tcPr>
          <w:p w14:paraId="1B0F8DD7" w14:textId="54DB2B69" w:rsidR="00D1428A" w:rsidRPr="004F4EC0" w:rsidRDefault="00D1428A" w:rsidP="00D1428A">
            <w:pPr>
              <w:rPr>
                <w:rFonts w:eastAsia="Calibri"/>
                <w:i/>
                <w:iCs/>
              </w:rPr>
            </w:pPr>
          </w:p>
        </w:tc>
        <w:tc>
          <w:tcPr>
            <w:tcW w:w="1701" w:type="dxa"/>
          </w:tcPr>
          <w:p w14:paraId="3EC1331E" w14:textId="4FB12639" w:rsidR="00D1428A" w:rsidRPr="004F4EC0" w:rsidRDefault="00D1428A" w:rsidP="00D1428A">
            <w:pPr>
              <w:rPr>
                <w:rFonts w:eastAsia="Calibri"/>
              </w:rPr>
            </w:pPr>
          </w:p>
        </w:tc>
        <w:tc>
          <w:tcPr>
            <w:tcW w:w="3119" w:type="dxa"/>
          </w:tcPr>
          <w:p w14:paraId="14D2E0B7" w14:textId="2E64B360" w:rsidR="00D1428A" w:rsidRPr="004F4EC0" w:rsidRDefault="00D1428A" w:rsidP="00D1428A">
            <w:pPr>
              <w:rPr>
                <w:rFonts w:eastAsia="Calibri"/>
              </w:rPr>
            </w:pPr>
            <w:r w:rsidRPr="004F4EC0">
              <w:rPr>
                <w:rFonts w:eastAsia="Calibri"/>
              </w:rPr>
              <w:t>PET exhibits good  chemical resistance against 1-10% acetic acid</w:t>
            </w:r>
          </w:p>
        </w:tc>
        <w:tc>
          <w:tcPr>
            <w:tcW w:w="2409" w:type="dxa"/>
          </w:tcPr>
          <w:p w14:paraId="6AD23EC5" w14:textId="1D0911CE" w:rsidR="00153290" w:rsidRDefault="00153290" w:rsidP="00D1428A">
            <w:pPr>
              <w:rPr>
                <w:rFonts w:eastAsia="Calibri"/>
                <w:i/>
                <w:iCs/>
              </w:rPr>
            </w:pPr>
            <w:r>
              <w:rPr>
                <w:rFonts w:eastAsia="Calibri"/>
                <w:i/>
                <w:iCs/>
              </w:rPr>
              <w:t>Acceptable</w:t>
            </w:r>
          </w:p>
          <w:p w14:paraId="4ECE32C2" w14:textId="5D3680C8" w:rsidR="00D1428A" w:rsidRPr="004F4EC0" w:rsidRDefault="00153290" w:rsidP="00D1428A">
            <w:pPr>
              <w:rPr>
                <w:rFonts w:eastAsia="Calibri"/>
                <w:i/>
                <w:iCs/>
              </w:rPr>
            </w:pPr>
            <w:r>
              <w:rPr>
                <w:rFonts w:eastAsia="Calibri"/>
                <w:i/>
                <w:iCs/>
              </w:rPr>
              <w:t>Biocid</w:t>
            </w:r>
            <w:r w:rsidR="009A162D">
              <w:rPr>
                <w:rFonts w:eastAsia="Calibri"/>
                <w:i/>
                <w:iCs/>
              </w:rPr>
              <w:t>al</w:t>
            </w:r>
            <w:r>
              <w:rPr>
                <w:rFonts w:eastAsia="Calibri"/>
                <w:i/>
                <w:iCs/>
              </w:rPr>
              <w:t xml:space="preserve"> product is stable in contact with PET</w:t>
            </w:r>
          </w:p>
        </w:tc>
        <w:tc>
          <w:tcPr>
            <w:tcW w:w="2693" w:type="dxa"/>
          </w:tcPr>
          <w:p w14:paraId="790385A6" w14:textId="2803DB2D" w:rsidR="00D1428A" w:rsidRPr="004F4EC0" w:rsidRDefault="00D1428A" w:rsidP="00D1428A">
            <w:pPr>
              <w:rPr>
                <w:rFonts w:eastAsia="Calibri"/>
                <w:i/>
                <w:iCs/>
              </w:rPr>
            </w:pPr>
            <w:r w:rsidRPr="004F4EC0">
              <w:rPr>
                <w:rFonts w:eastAsia="Calibri"/>
                <w:i/>
                <w:iCs/>
              </w:rPr>
              <w:t>Additional information:</w:t>
            </w:r>
          </w:p>
          <w:p w14:paraId="172B21DA" w14:textId="6E28A30B" w:rsidR="00D1428A" w:rsidRPr="004F4EC0" w:rsidRDefault="00D1428A" w:rsidP="00D1428A">
            <w:pPr>
              <w:rPr>
                <w:rFonts w:eastAsia="Calibri"/>
              </w:rPr>
            </w:pPr>
            <w:bookmarkStart w:id="85" w:name="_Hlk66884360"/>
            <w:r w:rsidRPr="004F4EC0">
              <w:rPr>
                <w:rFonts w:eastAsia="Calibri"/>
              </w:rPr>
              <w:t>Chemical resistance information on packaging material - example information PET from Supplier 3, as included in Reference List.</w:t>
            </w:r>
            <w:bookmarkEnd w:id="85"/>
          </w:p>
        </w:tc>
      </w:tr>
      <w:tr w:rsidR="00D1428A" w:rsidRPr="00A411E7" w14:paraId="3824ED91" w14:textId="77777777" w:rsidTr="007A0741">
        <w:trPr>
          <w:trHeight w:val="2055"/>
        </w:trPr>
        <w:tc>
          <w:tcPr>
            <w:tcW w:w="1843" w:type="dxa"/>
          </w:tcPr>
          <w:p w14:paraId="5CD2B289" w14:textId="504E7D45" w:rsidR="00D1428A" w:rsidRPr="004F4EC0" w:rsidRDefault="00D1428A" w:rsidP="00D1428A">
            <w:pPr>
              <w:rPr>
                <w:rFonts w:eastAsia="Calibri"/>
                <w:b/>
              </w:rPr>
            </w:pPr>
            <w:r w:rsidRPr="004F4EC0">
              <w:rPr>
                <w:rFonts w:eastAsia="Calibri"/>
              </w:rPr>
              <w:t xml:space="preserve">Effects on content of the active substance and technical characteristics of the biocidal product - </w:t>
            </w:r>
            <w:r w:rsidRPr="004F4EC0">
              <w:rPr>
                <w:rFonts w:eastAsia="Calibri"/>
                <w:b/>
              </w:rPr>
              <w:t>reactivity towards container material</w:t>
            </w:r>
          </w:p>
          <w:p w14:paraId="1A181CB2" w14:textId="2A6DC5EA" w:rsidR="00D1428A" w:rsidRPr="004F4EC0" w:rsidRDefault="00D1428A" w:rsidP="00D1428A">
            <w:pPr>
              <w:rPr>
                <w:rFonts w:eastAsia="Calibri"/>
              </w:rPr>
            </w:pPr>
            <w:r w:rsidRPr="004F4EC0">
              <w:rPr>
                <w:rFonts w:eastAsia="Calibri"/>
                <w:b/>
              </w:rPr>
              <w:t>- HDPE</w:t>
            </w:r>
          </w:p>
        </w:tc>
        <w:tc>
          <w:tcPr>
            <w:tcW w:w="2552" w:type="dxa"/>
          </w:tcPr>
          <w:p w14:paraId="2A1193DC" w14:textId="1E39CCAD" w:rsidR="00D1428A" w:rsidRPr="004F4EC0" w:rsidRDefault="00D1428A" w:rsidP="00D1428A">
            <w:pPr>
              <w:rPr>
                <w:rFonts w:eastAsia="Calibri"/>
                <w:i/>
                <w:iCs/>
              </w:rPr>
            </w:pPr>
          </w:p>
        </w:tc>
        <w:tc>
          <w:tcPr>
            <w:tcW w:w="1701" w:type="dxa"/>
          </w:tcPr>
          <w:p w14:paraId="7F62256D" w14:textId="13709921" w:rsidR="00D1428A" w:rsidRPr="004F4EC0" w:rsidRDefault="00D1428A" w:rsidP="00D1428A">
            <w:pPr>
              <w:rPr>
                <w:rFonts w:eastAsia="Calibri"/>
              </w:rPr>
            </w:pPr>
          </w:p>
        </w:tc>
        <w:tc>
          <w:tcPr>
            <w:tcW w:w="3119" w:type="dxa"/>
          </w:tcPr>
          <w:p w14:paraId="7342C3E0" w14:textId="51D26CCB" w:rsidR="00D1428A" w:rsidRPr="004F4EC0" w:rsidRDefault="00D1428A" w:rsidP="00D1428A">
            <w:pPr>
              <w:rPr>
                <w:rFonts w:eastAsia="Calibri"/>
              </w:rPr>
            </w:pPr>
            <w:r w:rsidRPr="004F4EC0">
              <w:rPr>
                <w:rFonts w:eastAsia="Calibri"/>
              </w:rPr>
              <w:t xml:space="preserve">HDPE is shown to have satisfactory chemical resistance against 1-10% acetic acid, at 21 and 60 </w:t>
            </w:r>
            <w:r w:rsidRPr="004F4EC0">
              <w:rPr>
                <w:rFonts w:eastAsia="Calibri"/>
                <w:vertAlign w:val="superscript"/>
              </w:rPr>
              <w:t>o</w:t>
            </w:r>
            <w:r w:rsidRPr="004F4EC0">
              <w:rPr>
                <w:rFonts w:eastAsia="Calibri"/>
              </w:rPr>
              <w:t>C.</w:t>
            </w:r>
          </w:p>
        </w:tc>
        <w:tc>
          <w:tcPr>
            <w:tcW w:w="2409" w:type="dxa"/>
          </w:tcPr>
          <w:p w14:paraId="7E608EC1" w14:textId="33050383" w:rsidR="00D1428A" w:rsidRPr="004F4EC0" w:rsidRDefault="009A162D" w:rsidP="00D1428A">
            <w:pPr>
              <w:rPr>
                <w:rFonts w:eastAsia="Calibri"/>
                <w:i/>
                <w:iCs/>
              </w:rPr>
            </w:pPr>
            <w:r>
              <w:rPr>
                <w:rFonts w:eastAsia="Calibri"/>
                <w:i/>
                <w:iCs/>
              </w:rPr>
              <w:t>Acceptable</w:t>
            </w:r>
          </w:p>
        </w:tc>
        <w:tc>
          <w:tcPr>
            <w:tcW w:w="2693" w:type="dxa"/>
          </w:tcPr>
          <w:p w14:paraId="63615D30" w14:textId="4A0DDB18" w:rsidR="00D1428A" w:rsidRPr="004F4EC0" w:rsidRDefault="00D1428A" w:rsidP="00D1428A">
            <w:pPr>
              <w:rPr>
                <w:rFonts w:eastAsia="Calibri"/>
                <w:i/>
                <w:iCs/>
              </w:rPr>
            </w:pPr>
            <w:r w:rsidRPr="004F4EC0">
              <w:rPr>
                <w:rFonts w:eastAsia="Calibri"/>
                <w:i/>
                <w:iCs/>
              </w:rPr>
              <w:t>Additional information:</w:t>
            </w:r>
          </w:p>
          <w:p w14:paraId="2940DB2C" w14:textId="791231CF" w:rsidR="00D1428A" w:rsidRPr="004F4EC0" w:rsidRDefault="00D1428A" w:rsidP="00D1428A">
            <w:pPr>
              <w:rPr>
                <w:rFonts w:eastAsia="Calibri"/>
                <w:i/>
                <w:iCs/>
              </w:rPr>
            </w:pPr>
            <w:bookmarkStart w:id="86" w:name="_Hlk66884374"/>
            <w:r w:rsidRPr="004F4EC0">
              <w:rPr>
                <w:rFonts w:eastAsia="Calibri"/>
              </w:rPr>
              <w:t>Chemical resistance information on packaging material - example information HDPE from Supplier 4, February 2012, as included in Reference List.</w:t>
            </w:r>
            <w:bookmarkEnd w:id="86"/>
          </w:p>
        </w:tc>
      </w:tr>
      <w:tr w:rsidR="00D1428A" w:rsidRPr="00A411E7" w14:paraId="3A00A26C" w14:textId="77777777" w:rsidTr="007A0741">
        <w:tc>
          <w:tcPr>
            <w:tcW w:w="1843" w:type="dxa"/>
          </w:tcPr>
          <w:p w14:paraId="7BBAB18F" w14:textId="0CC4E858" w:rsidR="00D1428A" w:rsidRPr="00A411E7" w:rsidRDefault="00D1428A" w:rsidP="00D1428A">
            <w:pPr>
              <w:rPr>
                <w:rFonts w:eastAsia="Calibri"/>
              </w:rPr>
            </w:pPr>
            <w:r w:rsidRPr="00A411E7">
              <w:rPr>
                <w:rFonts w:eastAsia="Calibri"/>
              </w:rPr>
              <w:t>Wettability</w:t>
            </w:r>
          </w:p>
        </w:tc>
        <w:tc>
          <w:tcPr>
            <w:tcW w:w="2552" w:type="dxa"/>
          </w:tcPr>
          <w:p w14:paraId="443AABA4" w14:textId="34578E18" w:rsidR="00D1428A" w:rsidRPr="00A411E7" w:rsidRDefault="00D1428A" w:rsidP="00D1428A">
            <w:pPr>
              <w:rPr>
                <w:rFonts w:eastAsia="Calibri"/>
              </w:rPr>
            </w:pPr>
            <w:r w:rsidRPr="001F5238">
              <w:rPr>
                <w:rFonts w:eastAsia="Calibri"/>
              </w:rPr>
              <w:t>Not applicable.</w:t>
            </w:r>
          </w:p>
        </w:tc>
        <w:tc>
          <w:tcPr>
            <w:tcW w:w="1701" w:type="dxa"/>
          </w:tcPr>
          <w:p w14:paraId="19D7939D" w14:textId="033C676B" w:rsidR="00D1428A" w:rsidRPr="00A411E7" w:rsidRDefault="00D1428A" w:rsidP="00D1428A">
            <w:pPr>
              <w:rPr>
                <w:rFonts w:eastAsia="Calibri"/>
              </w:rPr>
            </w:pPr>
          </w:p>
        </w:tc>
        <w:tc>
          <w:tcPr>
            <w:tcW w:w="3119" w:type="dxa"/>
          </w:tcPr>
          <w:p w14:paraId="7E46AA20" w14:textId="0E9F295E" w:rsidR="00D1428A" w:rsidRDefault="00D1428A" w:rsidP="00D1428A">
            <w:pPr>
              <w:rPr>
                <w:rFonts w:eastAsia="Calibri"/>
              </w:rPr>
            </w:pPr>
            <w:r w:rsidRPr="0087019C">
              <w:rPr>
                <w:rFonts w:eastAsia="Calibri"/>
              </w:rPr>
              <w:t>Not applicable because the product</w:t>
            </w:r>
            <w:r>
              <w:rPr>
                <w:rFonts w:eastAsia="Calibri"/>
              </w:rPr>
              <w:t>s in the BPF</w:t>
            </w:r>
            <w:r w:rsidRPr="0087019C">
              <w:rPr>
                <w:rFonts w:eastAsia="Calibri"/>
              </w:rPr>
              <w:t xml:space="preserve"> </w:t>
            </w:r>
            <w:r>
              <w:rPr>
                <w:rFonts w:eastAsia="Calibri"/>
              </w:rPr>
              <w:t>are</w:t>
            </w:r>
            <w:r w:rsidRPr="0087019C">
              <w:rPr>
                <w:rFonts w:eastAsia="Calibri"/>
              </w:rPr>
              <w:t xml:space="preserve"> a ready to use liquid</w:t>
            </w:r>
            <w:r>
              <w:rPr>
                <w:rFonts w:eastAsia="Calibri"/>
              </w:rPr>
              <w:t xml:space="preserve"> and not to be dispersed or suspended in water.</w:t>
            </w:r>
          </w:p>
          <w:p w14:paraId="77F98163" w14:textId="3EBA5D6E" w:rsidR="00D1428A" w:rsidRPr="00A411E7" w:rsidRDefault="00D1428A" w:rsidP="00D1428A">
            <w:pPr>
              <w:rPr>
                <w:rFonts w:eastAsia="Calibri"/>
              </w:rPr>
            </w:pPr>
          </w:p>
        </w:tc>
        <w:tc>
          <w:tcPr>
            <w:tcW w:w="2409" w:type="dxa"/>
          </w:tcPr>
          <w:p w14:paraId="6045487B" w14:textId="62648BC2" w:rsidR="00D1428A" w:rsidRPr="00A411E7" w:rsidRDefault="009A162D" w:rsidP="00D1428A">
            <w:pPr>
              <w:rPr>
                <w:rFonts w:eastAsia="Calibri"/>
              </w:rPr>
            </w:pPr>
            <w:r>
              <w:rPr>
                <w:rFonts w:eastAsia="Calibri"/>
              </w:rPr>
              <w:t>/</w:t>
            </w:r>
          </w:p>
        </w:tc>
        <w:tc>
          <w:tcPr>
            <w:tcW w:w="2693" w:type="dxa"/>
          </w:tcPr>
          <w:p w14:paraId="39E5A53B" w14:textId="64C6A9B9" w:rsidR="00D1428A" w:rsidRPr="00A411E7" w:rsidRDefault="00D1428A" w:rsidP="00D1428A">
            <w:pPr>
              <w:rPr>
                <w:rFonts w:eastAsia="Calibri"/>
              </w:rPr>
            </w:pPr>
          </w:p>
        </w:tc>
      </w:tr>
      <w:tr w:rsidR="00D1428A" w:rsidRPr="00A411E7" w14:paraId="3D3070FF" w14:textId="77777777" w:rsidTr="007A0741">
        <w:tc>
          <w:tcPr>
            <w:tcW w:w="1843" w:type="dxa"/>
          </w:tcPr>
          <w:p w14:paraId="4563E8D8" w14:textId="4B023716" w:rsidR="00D1428A" w:rsidRPr="00A411E7" w:rsidRDefault="00D1428A" w:rsidP="00D1428A">
            <w:pPr>
              <w:rPr>
                <w:rFonts w:eastAsia="Calibri"/>
              </w:rPr>
            </w:pPr>
            <w:r w:rsidRPr="00A411E7">
              <w:rPr>
                <w:rFonts w:eastAsia="Calibri"/>
              </w:rPr>
              <w:t xml:space="preserve">Suspensibility, spontaneity and </w:t>
            </w:r>
            <w:r w:rsidRPr="00A411E7">
              <w:rPr>
                <w:rFonts w:eastAsia="Calibri"/>
              </w:rPr>
              <w:lastRenderedPageBreak/>
              <w:t>dispersion stability</w:t>
            </w:r>
          </w:p>
        </w:tc>
        <w:tc>
          <w:tcPr>
            <w:tcW w:w="2552" w:type="dxa"/>
          </w:tcPr>
          <w:p w14:paraId="24E8779E" w14:textId="71983C73" w:rsidR="00D1428A" w:rsidRPr="00A411E7" w:rsidRDefault="00D1428A" w:rsidP="00D1428A">
            <w:pPr>
              <w:rPr>
                <w:rFonts w:eastAsia="Calibri"/>
              </w:rPr>
            </w:pPr>
            <w:r>
              <w:rPr>
                <w:rFonts w:eastAsia="Calibri"/>
              </w:rPr>
              <w:lastRenderedPageBreak/>
              <w:t>Not applicable.</w:t>
            </w:r>
          </w:p>
        </w:tc>
        <w:tc>
          <w:tcPr>
            <w:tcW w:w="1701" w:type="dxa"/>
          </w:tcPr>
          <w:p w14:paraId="0541B760" w14:textId="43373BB4" w:rsidR="00D1428A" w:rsidRPr="00A411E7" w:rsidRDefault="00D1428A" w:rsidP="00D1428A">
            <w:pPr>
              <w:rPr>
                <w:rFonts w:eastAsia="Calibri"/>
              </w:rPr>
            </w:pPr>
          </w:p>
        </w:tc>
        <w:tc>
          <w:tcPr>
            <w:tcW w:w="3119" w:type="dxa"/>
          </w:tcPr>
          <w:p w14:paraId="4524A296" w14:textId="219F4F58" w:rsidR="00D1428A" w:rsidRDefault="00D1428A" w:rsidP="00D1428A">
            <w:pPr>
              <w:rPr>
                <w:rFonts w:eastAsia="Calibri"/>
              </w:rPr>
            </w:pPr>
            <w:r w:rsidRPr="0087019C">
              <w:rPr>
                <w:rFonts w:eastAsia="Calibri"/>
              </w:rPr>
              <w:t>Not applicable because the product</w:t>
            </w:r>
            <w:r>
              <w:rPr>
                <w:rFonts w:eastAsia="Calibri"/>
              </w:rPr>
              <w:t>s in the BPF</w:t>
            </w:r>
            <w:r w:rsidRPr="0087019C">
              <w:rPr>
                <w:rFonts w:eastAsia="Calibri"/>
              </w:rPr>
              <w:t xml:space="preserve"> </w:t>
            </w:r>
            <w:r>
              <w:rPr>
                <w:rFonts w:eastAsia="Calibri"/>
              </w:rPr>
              <w:t>are</w:t>
            </w:r>
            <w:r w:rsidRPr="0087019C">
              <w:rPr>
                <w:rFonts w:eastAsia="Calibri"/>
              </w:rPr>
              <w:t xml:space="preserve"> a ready to use liquid</w:t>
            </w:r>
            <w:r>
              <w:rPr>
                <w:rFonts w:eastAsia="Calibri"/>
              </w:rPr>
              <w:t xml:space="preserve"> and not to </w:t>
            </w:r>
            <w:r>
              <w:rPr>
                <w:rFonts w:eastAsia="Calibri"/>
              </w:rPr>
              <w:lastRenderedPageBreak/>
              <w:t>be dispersed or suspended in water.</w:t>
            </w:r>
          </w:p>
          <w:p w14:paraId="297E1DA0" w14:textId="6C62B3F9" w:rsidR="00D1428A" w:rsidRPr="00F36B7A" w:rsidRDefault="00D1428A" w:rsidP="00D1428A">
            <w:pPr>
              <w:rPr>
                <w:rFonts w:eastAsia="Calibri"/>
                <w:sz w:val="8"/>
                <w:szCs w:val="8"/>
              </w:rPr>
            </w:pPr>
          </w:p>
        </w:tc>
        <w:tc>
          <w:tcPr>
            <w:tcW w:w="2409" w:type="dxa"/>
          </w:tcPr>
          <w:p w14:paraId="3A12F35D" w14:textId="07AC25B5" w:rsidR="00D1428A" w:rsidRPr="00A411E7" w:rsidRDefault="009A162D" w:rsidP="00D1428A">
            <w:pPr>
              <w:rPr>
                <w:rFonts w:eastAsia="Calibri"/>
              </w:rPr>
            </w:pPr>
            <w:r>
              <w:rPr>
                <w:rFonts w:eastAsia="Calibri"/>
              </w:rPr>
              <w:lastRenderedPageBreak/>
              <w:t>/</w:t>
            </w:r>
          </w:p>
        </w:tc>
        <w:tc>
          <w:tcPr>
            <w:tcW w:w="2693" w:type="dxa"/>
          </w:tcPr>
          <w:p w14:paraId="66434163" w14:textId="66A921A9" w:rsidR="00D1428A" w:rsidRPr="00A411E7" w:rsidRDefault="00D1428A" w:rsidP="00D1428A">
            <w:pPr>
              <w:rPr>
                <w:rFonts w:eastAsia="Calibri"/>
              </w:rPr>
            </w:pPr>
          </w:p>
        </w:tc>
      </w:tr>
      <w:tr w:rsidR="00D1428A" w:rsidRPr="00A411E7" w14:paraId="3BC00842" w14:textId="77777777" w:rsidTr="007A0741">
        <w:tc>
          <w:tcPr>
            <w:tcW w:w="1843" w:type="dxa"/>
          </w:tcPr>
          <w:p w14:paraId="066BAE0C" w14:textId="7C7E651C" w:rsidR="00D1428A" w:rsidRPr="00F24D0D" w:rsidRDefault="00D1428A" w:rsidP="00D1428A">
            <w:pPr>
              <w:rPr>
                <w:rFonts w:eastAsia="Calibri"/>
              </w:rPr>
            </w:pPr>
            <w:r w:rsidRPr="00A411E7">
              <w:rPr>
                <w:rFonts w:eastAsia="Calibri"/>
              </w:rPr>
              <w:t xml:space="preserve">Wet sieve analysis </w:t>
            </w:r>
            <w:r w:rsidRPr="00F24D0D">
              <w:rPr>
                <w:rFonts w:eastAsia="Calibri"/>
              </w:rPr>
              <w:t>and dry sieve test</w:t>
            </w:r>
          </w:p>
        </w:tc>
        <w:tc>
          <w:tcPr>
            <w:tcW w:w="2552" w:type="dxa"/>
          </w:tcPr>
          <w:p w14:paraId="6C00B9CE" w14:textId="34989971" w:rsidR="00D1428A" w:rsidRPr="00F24D0D" w:rsidRDefault="00D1428A" w:rsidP="00D1428A">
            <w:pPr>
              <w:rPr>
                <w:rFonts w:eastAsia="Calibri"/>
              </w:rPr>
            </w:pPr>
            <w:r>
              <w:rPr>
                <w:rFonts w:eastAsia="Calibri"/>
              </w:rPr>
              <w:t>Not applicable.</w:t>
            </w:r>
          </w:p>
        </w:tc>
        <w:tc>
          <w:tcPr>
            <w:tcW w:w="1701" w:type="dxa"/>
          </w:tcPr>
          <w:p w14:paraId="72E4FD8F" w14:textId="6E40FA93" w:rsidR="00D1428A" w:rsidRPr="00C746BC" w:rsidRDefault="00D1428A" w:rsidP="00D1428A">
            <w:pPr>
              <w:rPr>
                <w:rFonts w:eastAsia="Calibri"/>
              </w:rPr>
            </w:pPr>
          </w:p>
        </w:tc>
        <w:tc>
          <w:tcPr>
            <w:tcW w:w="3119" w:type="dxa"/>
          </w:tcPr>
          <w:p w14:paraId="55E03C2D" w14:textId="4B63834B" w:rsidR="00D1428A" w:rsidRDefault="00D1428A" w:rsidP="00D1428A">
            <w:pPr>
              <w:rPr>
                <w:rFonts w:eastAsia="Calibri"/>
              </w:rPr>
            </w:pPr>
            <w:r w:rsidRPr="0087019C">
              <w:rPr>
                <w:rFonts w:eastAsia="Calibri"/>
              </w:rPr>
              <w:t>Not applicable because the product</w:t>
            </w:r>
            <w:r>
              <w:rPr>
                <w:rFonts w:eastAsia="Calibri"/>
              </w:rPr>
              <w:t>s in the BPF</w:t>
            </w:r>
            <w:r w:rsidRPr="0087019C">
              <w:rPr>
                <w:rFonts w:eastAsia="Calibri"/>
              </w:rPr>
              <w:t xml:space="preserve"> </w:t>
            </w:r>
            <w:r>
              <w:rPr>
                <w:rFonts w:eastAsia="Calibri"/>
              </w:rPr>
              <w:t>are</w:t>
            </w:r>
            <w:r w:rsidRPr="0087019C">
              <w:rPr>
                <w:rFonts w:eastAsia="Calibri"/>
              </w:rPr>
              <w:t xml:space="preserve"> a ready to use liquid</w:t>
            </w:r>
            <w:r>
              <w:rPr>
                <w:rFonts w:eastAsia="Calibri"/>
              </w:rPr>
              <w:t xml:space="preserve"> and not to be dispersed or suspended in water.</w:t>
            </w:r>
          </w:p>
          <w:p w14:paraId="1671737A" w14:textId="3CD17ADF" w:rsidR="00D1428A" w:rsidRPr="00F36B7A" w:rsidRDefault="00D1428A" w:rsidP="00D1428A">
            <w:pPr>
              <w:rPr>
                <w:rFonts w:eastAsia="Calibri"/>
                <w:sz w:val="8"/>
                <w:szCs w:val="8"/>
              </w:rPr>
            </w:pPr>
          </w:p>
        </w:tc>
        <w:tc>
          <w:tcPr>
            <w:tcW w:w="2409" w:type="dxa"/>
          </w:tcPr>
          <w:p w14:paraId="7816192C" w14:textId="6F8DE750" w:rsidR="00D1428A" w:rsidRPr="00305B11" w:rsidRDefault="009A162D" w:rsidP="00D1428A">
            <w:pPr>
              <w:rPr>
                <w:rFonts w:eastAsia="Calibri"/>
              </w:rPr>
            </w:pPr>
            <w:r>
              <w:rPr>
                <w:rFonts w:eastAsia="Calibri"/>
              </w:rPr>
              <w:t>/</w:t>
            </w:r>
          </w:p>
        </w:tc>
        <w:tc>
          <w:tcPr>
            <w:tcW w:w="2693" w:type="dxa"/>
          </w:tcPr>
          <w:p w14:paraId="1967BCBB" w14:textId="65951DB1" w:rsidR="00D1428A" w:rsidRPr="00305B11" w:rsidRDefault="00D1428A" w:rsidP="00D1428A">
            <w:pPr>
              <w:rPr>
                <w:rFonts w:eastAsia="Calibri"/>
              </w:rPr>
            </w:pPr>
          </w:p>
        </w:tc>
      </w:tr>
      <w:tr w:rsidR="00D1428A" w:rsidRPr="00A411E7" w14:paraId="32C85181" w14:textId="77777777" w:rsidTr="007A0741">
        <w:tc>
          <w:tcPr>
            <w:tcW w:w="1843" w:type="dxa"/>
          </w:tcPr>
          <w:p w14:paraId="510999E7" w14:textId="273DCF77" w:rsidR="00D1428A" w:rsidRPr="00017CF8" w:rsidRDefault="00D1428A" w:rsidP="00D1428A">
            <w:pPr>
              <w:rPr>
                <w:rFonts w:eastAsia="Calibri"/>
              </w:rPr>
            </w:pPr>
            <w:r w:rsidRPr="00017CF8">
              <w:rPr>
                <w:rFonts w:eastAsia="Calibri"/>
              </w:rPr>
              <w:t>Emulsifiability, re-emulsifiability and emulsion stability</w:t>
            </w:r>
          </w:p>
        </w:tc>
        <w:tc>
          <w:tcPr>
            <w:tcW w:w="2552" w:type="dxa"/>
          </w:tcPr>
          <w:p w14:paraId="78620928" w14:textId="4E4E89CE" w:rsidR="00D1428A" w:rsidRPr="00017CF8" w:rsidRDefault="00D1428A" w:rsidP="00D1428A">
            <w:pPr>
              <w:rPr>
                <w:rFonts w:eastAsia="Calibri"/>
              </w:rPr>
            </w:pPr>
            <w:r>
              <w:rPr>
                <w:rFonts w:eastAsia="Calibri"/>
              </w:rPr>
              <w:t>Not applicable.</w:t>
            </w:r>
          </w:p>
        </w:tc>
        <w:tc>
          <w:tcPr>
            <w:tcW w:w="1701" w:type="dxa"/>
          </w:tcPr>
          <w:p w14:paraId="6406465B" w14:textId="159B62FD" w:rsidR="00D1428A" w:rsidRPr="00017CF8" w:rsidRDefault="00D1428A" w:rsidP="00D1428A">
            <w:pPr>
              <w:rPr>
                <w:rFonts w:eastAsia="Calibri"/>
              </w:rPr>
            </w:pPr>
          </w:p>
        </w:tc>
        <w:tc>
          <w:tcPr>
            <w:tcW w:w="3119" w:type="dxa"/>
          </w:tcPr>
          <w:p w14:paraId="5FC5F097" w14:textId="535EA793" w:rsidR="00D1428A" w:rsidRDefault="00D1428A" w:rsidP="00D1428A">
            <w:pPr>
              <w:rPr>
                <w:rFonts w:eastAsia="Calibri"/>
              </w:rPr>
            </w:pPr>
            <w:r w:rsidRPr="0087019C">
              <w:rPr>
                <w:rFonts w:eastAsia="Calibri"/>
              </w:rPr>
              <w:t>Not applicable because the product</w:t>
            </w:r>
            <w:r>
              <w:rPr>
                <w:rFonts w:eastAsia="Calibri"/>
              </w:rPr>
              <w:t>s in the BPF</w:t>
            </w:r>
            <w:r w:rsidRPr="0087019C">
              <w:rPr>
                <w:rFonts w:eastAsia="Calibri"/>
              </w:rPr>
              <w:t xml:space="preserve"> </w:t>
            </w:r>
            <w:r>
              <w:rPr>
                <w:rFonts w:eastAsia="Calibri"/>
              </w:rPr>
              <w:t>are</w:t>
            </w:r>
            <w:r w:rsidRPr="0087019C">
              <w:rPr>
                <w:rFonts w:eastAsia="Calibri"/>
              </w:rPr>
              <w:t xml:space="preserve"> a ready to use liquid</w:t>
            </w:r>
            <w:r>
              <w:rPr>
                <w:rFonts w:eastAsia="Calibri"/>
              </w:rPr>
              <w:t xml:space="preserve"> and not to be emulsified.</w:t>
            </w:r>
          </w:p>
          <w:p w14:paraId="47ABC166" w14:textId="4ADB1FC5" w:rsidR="00D1428A" w:rsidRPr="00F36B7A" w:rsidRDefault="00D1428A" w:rsidP="00D1428A">
            <w:pPr>
              <w:rPr>
                <w:rFonts w:eastAsia="Calibri"/>
                <w:sz w:val="8"/>
                <w:szCs w:val="8"/>
              </w:rPr>
            </w:pPr>
          </w:p>
        </w:tc>
        <w:tc>
          <w:tcPr>
            <w:tcW w:w="2409" w:type="dxa"/>
          </w:tcPr>
          <w:p w14:paraId="24E00B01" w14:textId="17475E48" w:rsidR="00D1428A" w:rsidRPr="00017CF8" w:rsidRDefault="009A162D" w:rsidP="00D1428A">
            <w:pPr>
              <w:rPr>
                <w:rFonts w:eastAsia="Calibri"/>
              </w:rPr>
            </w:pPr>
            <w:r>
              <w:rPr>
                <w:rFonts w:eastAsia="Calibri"/>
              </w:rPr>
              <w:t>/</w:t>
            </w:r>
          </w:p>
        </w:tc>
        <w:tc>
          <w:tcPr>
            <w:tcW w:w="2693" w:type="dxa"/>
          </w:tcPr>
          <w:p w14:paraId="23273927" w14:textId="60EAA5B7" w:rsidR="00D1428A" w:rsidRPr="00017CF8" w:rsidRDefault="00D1428A" w:rsidP="00D1428A">
            <w:pPr>
              <w:rPr>
                <w:rFonts w:eastAsia="Calibri"/>
              </w:rPr>
            </w:pPr>
          </w:p>
        </w:tc>
      </w:tr>
      <w:tr w:rsidR="00D1428A" w:rsidRPr="00A411E7" w14:paraId="0BE3B1D8" w14:textId="77777777" w:rsidTr="007A0741">
        <w:tc>
          <w:tcPr>
            <w:tcW w:w="1843" w:type="dxa"/>
          </w:tcPr>
          <w:p w14:paraId="49EB8E84" w14:textId="10571AC9" w:rsidR="00D1428A" w:rsidRPr="00DF6CFE" w:rsidRDefault="00D1428A" w:rsidP="00D1428A">
            <w:pPr>
              <w:rPr>
                <w:rFonts w:eastAsia="Calibri"/>
              </w:rPr>
            </w:pPr>
            <w:r w:rsidRPr="00DF6CFE">
              <w:rPr>
                <w:rFonts w:eastAsia="Calibri"/>
              </w:rPr>
              <w:t>Disintegration time</w:t>
            </w:r>
          </w:p>
        </w:tc>
        <w:tc>
          <w:tcPr>
            <w:tcW w:w="2552" w:type="dxa"/>
          </w:tcPr>
          <w:p w14:paraId="6CC730D2" w14:textId="10EAE66D" w:rsidR="00D1428A" w:rsidRPr="00DF6CFE" w:rsidRDefault="00D1428A" w:rsidP="00D1428A">
            <w:pPr>
              <w:rPr>
                <w:rFonts w:eastAsia="Calibri"/>
              </w:rPr>
            </w:pPr>
            <w:r>
              <w:rPr>
                <w:rFonts w:eastAsia="Calibri"/>
              </w:rPr>
              <w:t>Not applicable.</w:t>
            </w:r>
          </w:p>
        </w:tc>
        <w:tc>
          <w:tcPr>
            <w:tcW w:w="1701" w:type="dxa"/>
          </w:tcPr>
          <w:p w14:paraId="30A8E472" w14:textId="18D56A04" w:rsidR="00D1428A" w:rsidRPr="00DF6CFE" w:rsidRDefault="00D1428A" w:rsidP="00D1428A">
            <w:pPr>
              <w:rPr>
                <w:rFonts w:eastAsia="Calibri"/>
              </w:rPr>
            </w:pPr>
          </w:p>
        </w:tc>
        <w:tc>
          <w:tcPr>
            <w:tcW w:w="3119" w:type="dxa"/>
          </w:tcPr>
          <w:p w14:paraId="5A50C281" w14:textId="198A363E" w:rsidR="00D1428A" w:rsidRDefault="00D1428A" w:rsidP="00D1428A">
            <w:pPr>
              <w:rPr>
                <w:rFonts w:eastAsia="Calibri"/>
              </w:rPr>
            </w:pPr>
            <w:r w:rsidRPr="0087019C">
              <w:rPr>
                <w:rFonts w:eastAsia="Calibri"/>
              </w:rPr>
              <w:t>Not applicable because the product</w:t>
            </w:r>
            <w:r>
              <w:rPr>
                <w:rFonts w:eastAsia="Calibri"/>
              </w:rPr>
              <w:t>s in the BPF</w:t>
            </w:r>
            <w:r w:rsidRPr="0087019C">
              <w:rPr>
                <w:rFonts w:eastAsia="Calibri"/>
              </w:rPr>
              <w:t xml:space="preserve"> </w:t>
            </w:r>
            <w:r>
              <w:rPr>
                <w:rFonts w:eastAsia="Calibri"/>
              </w:rPr>
              <w:t>are</w:t>
            </w:r>
            <w:r w:rsidRPr="0087019C">
              <w:rPr>
                <w:rFonts w:eastAsia="Calibri"/>
              </w:rPr>
              <w:t xml:space="preserve"> a ready to use liquid</w:t>
            </w:r>
            <w:r>
              <w:rPr>
                <w:rFonts w:eastAsia="Calibri"/>
              </w:rPr>
              <w:t xml:space="preserve"> and not a dispersible or soluble tablet.</w:t>
            </w:r>
          </w:p>
          <w:p w14:paraId="6742A794" w14:textId="68261F43" w:rsidR="00D1428A" w:rsidRPr="00F36B7A" w:rsidRDefault="00D1428A" w:rsidP="00D1428A">
            <w:pPr>
              <w:rPr>
                <w:rFonts w:eastAsia="Calibri"/>
                <w:sz w:val="8"/>
                <w:szCs w:val="8"/>
              </w:rPr>
            </w:pPr>
          </w:p>
        </w:tc>
        <w:tc>
          <w:tcPr>
            <w:tcW w:w="2409" w:type="dxa"/>
          </w:tcPr>
          <w:p w14:paraId="64DBBA7E" w14:textId="5B478C1A" w:rsidR="00D1428A" w:rsidRPr="00DF6CFE" w:rsidRDefault="009A162D" w:rsidP="00D1428A">
            <w:pPr>
              <w:rPr>
                <w:rFonts w:eastAsia="Calibri"/>
              </w:rPr>
            </w:pPr>
            <w:r>
              <w:rPr>
                <w:rFonts w:eastAsia="Calibri"/>
              </w:rPr>
              <w:t>/</w:t>
            </w:r>
          </w:p>
        </w:tc>
        <w:tc>
          <w:tcPr>
            <w:tcW w:w="2693" w:type="dxa"/>
          </w:tcPr>
          <w:p w14:paraId="0323B502" w14:textId="3EF91CE4" w:rsidR="00D1428A" w:rsidRPr="00DF6CFE" w:rsidRDefault="00D1428A" w:rsidP="00D1428A">
            <w:pPr>
              <w:rPr>
                <w:rFonts w:eastAsia="Calibri"/>
              </w:rPr>
            </w:pPr>
          </w:p>
        </w:tc>
      </w:tr>
      <w:tr w:rsidR="00D1428A" w:rsidRPr="00A411E7" w14:paraId="75C9BC95" w14:textId="77777777" w:rsidTr="007A0741">
        <w:tc>
          <w:tcPr>
            <w:tcW w:w="1843" w:type="dxa"/>
          </w:tcPr>
          <w:p w14:paraId="392A7414" w14:textId="2C010F11" w:rsidR="00D1428A" w:rsidRPr="00A411E7" w:rsidRDefault="00D1428A" w:rsidP="00D1428A">
            <w:pPr>
              <w:rPr>
                <w:rFonts w:eastAsia="Calibri"/>
              </w:rPr>
            </w:pPr>
            <w:r w:rsidRPr="00A411E7">
              <w:rPr>
                <w:rFonts w:eastAsia="Calibri"/>
              </w:rPr>
              <w:t>Particle size distribution, content of dust/fines, attrition, friability</w:t>
            </w:r>
          </w:p>
        </w:tc>
        <w:tc>
          <w:tcPr>
            <w:tcW w:w="2552" w:type="dxa"/>
          </w:tcPr>
          <w:p w14:paraId="2CB3EE1C" w14:textId="39082C4C" w:rsidR="00D1428A" w:rsidRPr="00A411E7" w:rsidRDefault="00D1428A" w:rsidP="00D1428A">
            <w:pPr>
              <w:rPr>
                <w:rFonts w:eastAsia="Calibri"/>
              </w:rPr>
            </w:pPr>
            <w:r>
              <w:rPr>
                <w:rFonts w:eastAsia="Calibri"/>
              </w:rPr>
              <w:t>Not applicable.</w:t>
            </w:r>
          </w:p>
        </w:tc>
        <w:tc>
          <w:tcPr>
            <w:tcW w:w="1701" w:type="dxa"/>
          </w:tcPr>
          <w:p w14:paraId="0DC28456" w14:textId="0572EC4C" w:rsidR="00D1428A" w:rsidRPr="00A411E7" w:rsidRDefault="00D1428A" w:rsidP="00D1428A">
            <w:pPr>
              <w:rPr>
                <w:rFonts w:eastAsia="Calibri"/>
              </w:rPr>
            </w:pPr>
          </w:p>
        </w:tc>
        <w:tc>
          <w:tcPr>
            <w:tcW w:w="3119" w:type="dxa"/>
          </w:tcPr>
          <w:p w14:paraId="7A5B9AC0" w14:textId="0504C9EA" w:rsidR="00D1428A" w:rsidRDefault="00D1428A" w:rsidP="00D1428A">
            <w:pPr>
              <w:rPr>
                <w:rFonts w:eastAsia="Calibri"/>
              </w:rPr>
            </w:pPr>
            <w:r w:rsidRPr="0087019C">
              <w:rPr>
                <w:rFonts w:eastAsia="Calibri"/>
              </w:rPr>
              <w:t>Not applicable because the product</w:t>
            </w:r>
            <w:r>
              <w:rPr>
                <w:rFonts w:eastAsia="Calibri"/>
              </w:rPr>
              <w:t>s in the BPF</w:t>
            </w:r>
            <w:r w:rsidRPr="0087019C">
              <w:rPr>
                <w:rFonts w:eastAsia="Calibri"/>
              </w:rPr>
              <w:t xml:space="preserve"> </w:t>
            </w:r>
            <w:r>
              <w:rPr>
                <w:rFonts w:eastAsia="Calibri"/>
              </w:rPr>
              <w:t>are</w:t>
            </w:r>
            <w:r w:rsidRPr="0087019C">
              <w:rPr>
                <w:rFonts w:eastAsia="Calibri"/>
              </w:rPr>
              <w:t xml:space="preserve"> a ready to use liquid</w:t>
            </w:r>
            <w:r>
              <w:rPr>
                <w:rFonts w:eastAsia="Calibri"/>
              </w:rPr>
              <w:t xml:space="preserve"> and not a solid in the form of a powder or granules.</w:t>
            </w:r>
          </w:p>
          <w:p w14:paraId="274CAAD7" w14:textId="240593D3" w:rsidR="00D1428A" w:rsidRPr="004339E5" w:rsidRDefault="00D1428A" w:rsidP="00D1428A">
            <w:pPr>
              <w:rPr>
                <w:rFonts w:eastAsia="Calibri"/>
              </w:rPr>
            </w:pPr>
          </w:p>
        </w:tc>
        <w:tc>
          <w:tcPr>
            <w:tcW w:w="2409" w:type="dxa"/>
          </w:tcPr>
          <w:p w14:paraId="5E0FBB1D" w14:textId="0193D850" w:rsidR="00D1428A" w:rsidRPr="00A411E7" w:rsidRDefault="009A162D" w:rsidP="00D1428A">
            <w:pPr>
              <w:rPr>
                <w:rFonts w:eastAsia="Calibri"/>
              </w:rPr>
            </w:pPr>
            <w:r>
              <w:rPr>
                <w:rFonts w:eastAsia="Calibri"/>
              </w:rPr>
              <w:t>/</w:t>
            </w:r>
          </w:p>
        </w:tc>
        <w:tc>
          <w:tcPr>
            <w:tcW w:w="2693" w:type="dxa"/>
          </w:tcPr>
          <w:p w14:paraId="4342D3F2" w14:textId="2B3E7135" w:rsidR="00D1428A" w:rsidRPr="00A411E7" w:rsidRDefault="00D1428A" w:rsidP="00D1428A">
            <w:pPr>
              <w:rPr>
                <w:rFonts w:eastAsia="Calibri"/>
              </w:rPr>
            </w:pPr>
          </w:p>
        </w:tc>
      </w:tr>
      <w:tr w:rsidR="00D1428A" w:rsidRPr="00A411E7" w14:paraId="636E8286" w14:textId="77777777" w:rsidTr="007A0741">
        <w:tc>
          <w:tcPr>
            <w:tcW w:w="1843" w:type="dxa"/>
          </w:tcPr>
          <w:p w14:paraId="57549FE1" w14:textId="3B49A62F" w:rsidR="00D1428A" w:rsidRPr="00A411E7" w:rsidRDefault="00D1428A" w:rsidP="00D1428A">
            <w:pPr>
              <w:rPr>
                <w:rFonts w:eastAsia="Calibri"/>
              </w:rPr>
            </w:pPr>
            <w:r w:rsidRPr="00A411E7">
              <w:rPr>
                <w:rFonts w:eastAsia="Calibri"/>
              </w:rPr>
              <w:t>Persistent foaming</w:t>
            </w:r>
          </w:p>
        </w:tc>
        <w:tc>
          <w:tcPr>
            <w:tcW w:w="2552" w:type="dxa"/>
          </w:tcPr>
          <w:p w14:paraId="64866F66" w14:textId="515E19C3" w:rsidR="00D1428A" w:rsidRPr="00A411E7" w:rsidRDefault="00D1428A" w:rsidP="00D1428A">
            <w:pPr>
              <w:rPr>
                <w:rFonts w:eastAsia="Calibri"/>
              </w:rPr>
            </w:pPr>
            <w:r w:rsidRPr="00A0428B">
              <w:rPr>
                <w:rFonts w:eastAsia="Calibri"/>
              </w:rPr>
              <w:t>Not applicable.</w:t>
            </w:r>
          </w:p>
        </w:tc>
        <w:tc>
          <w:tcPr>
            <w:tcW w:w="1701" w:type="dxa"/>
          </w:tcPr>
          <w:p w14:paraId="146C9524" w14:textId="5F63F385" w:rsidR="00D1428A" w:rsidRPr="00A411E7" w:rsidRDefault="00D1428A" w:rsidP="00D1428A">
            <w:pPr>
              <w:rPr>
                <w:rFonts w:eastAsia="Calibri"/>
              </w:rPr>
            </w:pPr>
          </w:p>
        </w:tc>
        <w:tc>
          <w:tcPr>
            <w:tcW w:w="3119" w:type="dxa"/>
          </w:tcPr>
          <w:p w14:paraId="24A24DF0" w14:textId="7CA9AC5B" w:rsidR="00D1428A" w:rsidRDefault="00D1428A" w:rsidP="00D1428A">
            <w:pPr>
              <w:rPr>
                <w:rFonts w:eastAsia="Calibri"/>
              </w:rPr>
            </w:pPr>
            <w:r w:rsidRPr="0087019C">
              <w:rPr>
                <w:rFonts w:eastAsia="Calibri"/>
              </w:rPr>
              <w:t>Not applicable because the product</w:t>
            </w:r>
            <w:r>
              <w:rPr>
                <w:rFonts w:eastAsia="Calibri"/>
              </w:rPr>
              <w:t>s in the BPF</w:t>
            </w:r>
            <w:r w:rsidRPr="0087019C">
              <w:rPr>
                <w:rFonts w:eastAsia="Calibri"/>
              </w:rPr>
              <w:t xml:space="preserve"> </w:t>
            </w:r>
            <w:r>
              <w:rPr>
                <w:rFonts w:eastAsia="Calibri"/>
              </w:rPr>
              <w:t>are</w:t>
            </w:r>
            <w:r w:rsidRPr="0087019C">
              <w:rPr>
                <w:rFonts w:eastAsia="Calibri"/>
              </w:rPr>
              <w:t xml:space="preserve"> a ready to use liquid</w:t>
            </w:r>
            <w:r>
              <w:rPr>
                <w:rFonts w:eastAsia="Calibri"/>
              </w:rPr>
              <w:t xml:space="preserve"> and not intended to be applied in water for use.</w:t>
            </w:r>
          </w:p>
          <w:p w14:paraId="0194AB16" w14:textId="37B02C8B" w:rsidR="00D1428A" w:rsidRPr="00A411E7" w:rsidRDefault="00D1428A" w:rsidP="00D1428A">
            <w:pPr>
              <w:rPr>
                <w:rFonts w:eastAsia="Calibri"/>
              </w:rPr>
            </w:pPr>
          </w:p>
        </w:tc>
        <w:tc>
          <w:tcPr>
            <w:tcW w:w="2409" w:type="dxa"/>
          </w:tcPr>
          <w:p w14:paraId="4B1A7A21" w14:textId="2A8E043B" w:rsidR="00D1428A" w:rsidRPr="00A411E7" w:rsidRDefault="009A162D" w:rsidP="00D1428A">
            <w:pPr>
              <w:rPr>
                <w:rFonts w:eastAsia="Calibri"/>
              </w:rPr>
            </w:pPr>
            <w:r>
              <w:rPr>
                <w:rFonts w:eastAsia="Calibri"/>
              </w:rPr>
              <w:t>/</w:t>
            </w:r>
          </w:p>
        </w:tc>
        <w:tc>
          <w:tcPr>
            <w:tcW w:w="2693" w:type="dxa"/>
          </w:tcPr>
          <w:p w14:paraId="3F7415A0" w14:textId="31BAF835" w:rsidR="00D1428A" w:rsidRPr="00A411E7" w:rsidRDefault="00D1428A" w:rsidP="00D1428A">
            <w:pPr>
              <w:rPr>
                <w:rFonts w:eastAsia="Calibri"/>
              </w:rPr>
            </w:pPr>
          </w:p>
        </w:tc>
      </w:tr>
      <w:tr w:rsidR="00D1428A" w:rsidRPr="00A411E7" w14:paraId="44141962" w14:textId="77777777" w:rsidTr="007A0741">
        <w:tc>
          <w:tcPr>
            <w:tcW w:w="1843" w:type="dxa"/>
          </w:tcPr>
          <w:p w14:paraId="21924D76" w14:textId="40FD8B83" w:rsidR="00D1428A" w:rsidRPr="00A411E7" w:rsidRDefault="00D1428A" w:rsidP="00D1428A">
            <w:pPr>
              <w:rPr>
                <w:rFonts w:eastAsia="Calibri"/>
              </w:rPr>
            </w:pPr>
            <w:r w:rsidRPr="00A411E7">
              <w:rPr>
                <w:rFonts w:eastAsia="Calibri"/>
              </w:rPr>
              <w:t>Flowability/Pourability/Dustability</w:t>
            </w:r>
          </w:p>
        </w:tc>
        <w:tc>
          <w:tcPr>
            <w:tcW w:w="2552" w:type="dxa"/>
          </w:tcPr>
          <w:p w14:paraId="04B2683C" w14:textId="2D1047E1" w:rsidR="00D1428A" w:rsidRPr="00A411E7" w:rsidRDefault="00D1428A" w:rsidP="00D1428A">
            <w:pPr>
              <w:rPr>
                <w:rFonts w:eastAsia="Calibri"/>
              </w:rPr>
            </w:pPr>
            <w:r w:rsidRPr="00A0428B">
              <w:rPr>
                <w:rFonts w:eastAsia="Calibri"/>
              </w:rPr>
              <w:t>Not applicable.</w:t>
            </w:r>
          </w:p>
        </w:tc>
        <w:tc>
          <w:tcPr>
            <w:tcW w:w="1701" w:type="dxa"/>
          </w:tcPr>
          <w:p w14:paraId="4B557A65" w14:textId="348FEB85" w:rsidR="00D1428A" w:rsidRPr="00A411E7" w:rsidRDefault="00D1428A" w:rsidP="00D1428A">
            <w:pPr>
              <w:rPr>
                <w:rFonts w:eastAsia="Calibri"/>
              </w:rPr>
            </w:pPr>
          </w:p>
        </w:tc>
        <w:tc>
          <w:tcPr>
            <w:tcW w:w="3119" w:type="dxa"/>
          </w:tcPr>
          <w:p w14:paraId="2945622A" w14:textId="4FBC5750" w:rsidR="00D1428A" w:rsidRDefault="00D1428A" w:rsidP="00D1428A">
            <w:pPr>
              <w:rPr>
                <w:rFonts w:eastAsia="Calibri"/>
              </w:rPr>
            </w:pPr>
            <w:r w:rsidRPr="0087019C">
              <w:rPr>
                <w:rFonts w:eastAsia="Calibri"/>
              </w:rPr>
              <w:t>Not applicable because the product</w:t>
            </w:r>
            <w:r>
              <w:rPr>
                <w:rFonts w:eastAsia="Calibri"/>
              </w:rPr>
              <w:t>s in the BPF</w:t>
            </w:r>
            <w:r w:rsidRPr="0087019C">
              <w:rPr>
                <w:rFonts w:eastAsia="Calibri"/>
              </w:rPr>
              <w:t xml:space="preserve"> </w:t>
            </w:r>
            <w:r>
              <w:rPr>
                <w:rFonts w:eastAsia="Calibri"/>
              </w:rPr>
              <w:t>are</w:t>
            </w:r>
            <w:r w:rsidRPr="0087019C">
              <w:rPr>
                <w:rFonts w:eastAsia="Calibri"/>
              </w:rPr>
              <w:t xml:space="preserve"> a ready to use liquid</w:t>
            </w:r>
            <w:r>
              <w:rPr>
                <w:rFonts w:eastAsia="Calibri"/>
              </w:rPr>
              <w:t xml:space="preserve"> and not granular materials, </w:t>
            </w:r>
            <w:r w:rsidRPr="00E2238E">
              <w:rPr>
                <w:rFonts w:eastAsia="Calibri"/>
              </w:rPr>
              <w:lastRenderedPageBreak/>
              <w:t xml:space="preserve">suspension concentrates, capsule suspensions </w:t>
            </w:r>
            <w:r>
              <w:rPr>
                <w:rFonts w:eastAsia="Calibri"/>
              </w:rPr>
              <w:t>or</w:t>
            </w:r>
            <w:r w:rsidRPr="00E2238E">
              <w:rPr>
                <w:rFonts w:eastAsia="Calibri"/>
              </w:rPr>
              <w:t xml:space="preserve"> suspoemulsions</w:t>
            </w:r>
            <w:r>
              <w:rPr>
                <w:rFonts w:eastAsia="Calibri"/>
              </w:rPr>
              <w:t>, or applied as a dust.</w:t>
            </w:r>
          </w:p>
          <w:p w14:paraId="65D3A731" w14:textId="08195AC8" w:rsidR="00D1428A" w:rsidRPr="00A411E7" w:rsidRDefault="00D1428A" w:rsidP="00D1428A">
            <w:pPr>
              <w:rPr>
                <w:rFonts w:eastAsia="Calibri"/>
              </w:rPr>
            </w:pPr>
          </w:p>
        </w:tc>
        <w:tc>
          <w:tcPr>
            <w:tcW w:w="2409" w:type="dxa"/>
          </w:tcPr>
          <w:p w14:paraId="4B638760" w14:textId="7C3402E7" w:rsidR="00D1428A" w:rsidRPr="00A411E7" w:rsidRDefault="009A162D" w:rsidP="00D1428A">
            <w:pPr>
              <w:rPr>
                <w:rFonts w:eastAsia="Calibri"/>
              </w:rPr>
            </w:pPr>
            <w:r>
              <w:rPr>
                <w:rFonts w:eastAsia="Calibri"/>
              </w:rPr>
              <w:lastRenderedPageBreak/>
              <w:t>/</w:t>
            </w:r>
          </w:p>
        </w:tc>
        <w:tc>
          <w:tcPr>
            <w:tcW w:w="2693" w:type="dxa"/>
          </w:tcPr>
          <w:p w14:paraId="03C1FD03" w14:textId="0F9AE0D2" w:rsidR="00D1428A" w:rsidRPr="00A411E7" w:rsidRDefault="00D1428A" w:rsidP="00D1428A">
            <w:pPr>
              <w:rPr>
                <w:rFonts w:eastAsia="Calibri"/>
              </w:rPr>
            </w:pPr>
          </w:p>
        </w:tc>
      </w:tr>
      <w:tr w:rsidR="00D1428A" w:rsidRPr="00A411E7" w14:paraId="0E3AC02D" w14:textId="77777777" w:rsidTr="007A0741">
        <w:tc>
          <w:tcPr>
            <w:tcW w:w="1843" w:type="dxa"/>
          </w:tcPr>
          <w:p w14:paraId="521E8E68" w14:textId="02EEAE82" w:rsidR="00D1428A" w:rsidRPr="00A411E7" w:rsidRDefault="00D1428A" w:rsidP="00D1428A">
            <w:pPr>
              <w:rPr>
                <w:rFonts w:eastAsia="Calibri"/>
              </w:rPr>
            </w:pPr>
            <w:r w:rsidRPr="00A411E7">
              <w:rPr>
                <w:rFonts w:eastAsia="Calibri"/>
              </w:rPr>
              <w:t>Burning rate — smoke generators</w:t>
            </w:r>
          </w:p>
        </w:tc>
        <w:tc>
          <w:tcPr>
            <w:tcW w:w="2552" w:type="dxa"/>
          </w:tcPr>
          <w:p w14:paraId="794A0265" w14:textId="7C168005" w:rsidR="00D1428A" w:rsidRPr="00A411E7" w:rsidRDefault="00D1428A" w:rsidP="00D1428A">
            <w:pPr>
              <w:rPr>
                <w:rFonts w:eastAsia="Calibri"/>
              </w:rPr>
            </w:pPr>
            <w:r w:rsidRPr="00A0428B">
              <w:rPr>
                <w:rFonts w:eastAsia="Calibri"/>
              </w:rPr>
              <w:t>Not applicable.</w:t>
            </w:r>
          </w:p>
        </w:tc>
        <w:tc>
          <w:tcPr>
            <w:tcW w:w="1701" w:type="dxa"/>
          </w:tcPr>
          <w:p w14:paraId="274ADBFF" w14:textId="087B91CD" w:rsidR="00D1428A" w:rsidRPr="00A411E7" w:rsidRDefault="00D1428A" w:rsidP="00D1428A">
            <w:pPr>
              <w:rPr>
                <w:rFonts w:eastAsia="Calibri"/>
              </w:rPr>
            </w:pPr>
          </w:p>
        </w:tc>
        <w:tc>
          <w:tcPr>
            <w:tcW w:w="3119" w:type="dxa"/>
          </w:tcPr>
          <w:p w14:paraId="7DE6907D" w14:textId="772C86EA" w:rsidR="00D1428A" w:rsidRDefault="00D1428A" w:rsidP="00D1428A">
            <w:pPr>
              <w:rPr>
                <w:rFonts w:eastAsia="Calibri"/>
              </w:rPr>
            </w:pPr>
            <w:r w:rsidRPr="0087019C">
              <w:rPr>
                <w:rFonts w:eastAsia="Calibri"/>
              </w:rPr>
              <w:t>Not applicable because the product</w:t>
            </w:r>
            <w:r>
              <w:rPr>
                <w:rFonts w:eastAsia="Calibri"/>
              </w:rPr>
              <w:t>s in the BPF</w:t>
            </w:r>
            <w:r w:rsidRPr="0087019C">
              <w:rPr>
                <w:rFonts w:eastAsia="Calibri"/>
              </w:rPr>
              <w:t xml:space="preserve"> </w:t>
            </w:r>
            <w:r>
              <w:rPr>
                <w:rFonts w:eastAsia="Calibri"/>
              </w:rPr>
              <w:t>are</w:t>
            </w:r>
            <w:r w:rsidRPr="0087019C">
              <w:rPr>
                <w:rFonts w:eastAsia="Calibri"/>
              </w:rPr>
              <w:t xml:space="preserve"> a ready to use liquid</w:t>
            </w:r>
            <w:r>
              <w:rPr>
                <w:rFonts w:eastAsia="Calibri"/>
              </w:rPr>
              <w:t xml:space="preserve"> and not intended to be applied as a smoke.</w:t>
            </w:r>
          </w:p>
          <w:p w14:paraId="1141F6DC" w14:textId="5148F6AF" w:rsidR="00D1428A" w:rsidRPr="00A411E7" w:rsidRDefault="00D1428A" w:rsidP="00D1428A">
            <w:pPr>
              <w:rPr>
                <w:rFonts w:eastAsia="Calibri"/>
              </w:rPr>
            </w:pPr>
          </w:p>
        </w:tc>
        <w:tc>
          <w:tcPr>
            <w:tcW w:w="2409" w:type="dxa"/>
          </w:tcPr>
          <w:p w14:paraId="1A653F7C" w14:textId="719AA262" w:rsidR="00D1428A" w:rsidRPr="00A411E7" w:rsidRDefault="009A162D" w:rsidP="00D1428A">
            <w:pPr>
              <w:rPr>
                <w:rFonts w:eastAsia="Calibri"/>
              </w:rPr>
            </w:pPr>
            <w:r>
              <w:rPr>
                <w:rFonts w:eastAsia="Calibri"/>
              </w:rPr>
              <w:t>/</w:t>
            </w:r>
          </w:p>
        </w:tc>
        <w:tc>
          <w:tcPr>
            <w:tcW w:w="2693" w:type="dxa"/>
          </w:tcPr>
          <w:p w14:paraId="2AA81BAF" w14:textId="059CE7E6" w:rsidR="00D1428A" w:rsidRPr="00A411E7" w:rsidRDefault="00D1428A" w:rsidP="00D1428A">
            <w:pPr>
              <w:rPr>
                <w:rFonts w:eastAsia="Calibri"/>
              </w:rPr>
            </w:pPr>
          </w:p>
        </w:tc>
      </w:tr>
      <w:tr w:rsidR="00D1428A" w:rsidRPr="00A411E7" w14:paraId="60A7C43E" w14:textId="77777777" w:rsidTr="007A0741">
        <w:tc>
          <w:tcPr>
            <w:tcW w:w="1843" w:type="dxa"/>
          </w:tcPr>
          <w:p w14:paraId="7EEB2947" w14:textId="022C593C" w:rsidR="00D1428A" w:rsidRPr="00A411E7" w:rsidRDefault="00D1428A" w:rsidP="00D1428A">
            <w:pPr>
              <w:rPr>
                <w:rFonts w:eastAsia="Calibri"/>
              </w:rPr>
            </w:pPr>
            <w:r w:rsidRPr="00A411E7">
              <w:rPr>
                <w:rFonts w:eastAsia="Calibri"/>
              </w:rPr>
              <w:t>Burning completeness — smoke generators</w:t>
            </w:r>
          </w:p>
        </w:tc>
        <w:tc>
          <w:tcPr>
            <w:tcW w:w="2552" w:type="dxa"/>
          </w:tcPr>
          <w:p w14:paraId="1E9B8C12" w14:textId="1767A66C" w:rsidR="00D1428A" w:rsidRPr="00A411E7" w:rsidRDefault="00D1428A" w:rsidP="00D1428A">
            <w:pPr>
              <w:rPr>
                <w:rFonts w:eastAsia="Calibri"/>
              </w:rPr>
            </w:pPr>
            <w:r w:rsidRPr="00A0428B">
              <w:rPr>
                <w:rFonts w:eastAsia="Calibri"/>
              </w:rPr>
              <w:t>Not applicable.</w:t>
            </w:r>
          </w:p>
        </w:tc>
        <w:tc>
          <w:tcPr>
            <w:tcW w:w="1701" w:type="dxa"/>
          </w:tcPr>
          <w:p w14:paraId="50594B01" w14:textId="37133E18" w:rsidR="00D1428A" w:rsidRPr="00A411E7" w:rsidRDefault="00D1428A" w:rsidP="00D1428A">
            <w:pPr>
              <w:rPr>
                <w:rFonts w:eastAsia="Calibri"/>
              </w:rPr>
            </w:pPr>
          </w:p>
        </w:tc>
        <w:tc>
          <w:tcPr>
            <w:tcW w:w="3119" w:type="dxa"/>
          </w:tcPr>
          <w:p w14:paraId="0C9F559C" w14:textId="699EC970" w:rsidR="00D1428A" w:rsidRDefault="00D1428A" w:rsidP="00D1428A">
            <w:pPr>
              <w:rPr>
                <w:rFonts w:eastAsia="Calibri"/>
              </w:rPr>
            </w:pPr>
            <w:r w:rsidRPr="0087019C">
              <w:rPr>
                <w:rFonts w:eastAsia="Calibri"/>
              </w:rPr>
              <w:t>Not applicable because the product</w:t>
            </w:r>
            <w:r>
              <w:rPr>
                <w:rFonts w:eastAsia="Calibri"/>
              </w:rPr>
              <w:t>s in the BPF</w:t>
            </w:r>
            <w:r w:rsidRPr="0087019C">
              <w:rPr>
                <w:rFonts w:eastAsia="Calibri"/>
              </w:rPr>
              <w:t xml:space="preserve"> </w:t>
            </w:r>
            <w:r>
              <w:rPr>
                <w:rFonts w:eastAsia="Calibri"/>
              </w:rPr>
              <w:t>are</w:t>
            </w:r>
            <w:r w:rsidRPr="0087019C">
              <w:rPr>
                <w:rFonts w:eastAsia="Calibri"/>
              </w:rPr>
              <w:t xml:space="preserve"> a ready to use liquid</w:t>
            </w:r>
            <w:r>
              <w:rPr>
                <w:rFonts w:eastAsia="Calibri"/>
              </w:rPr>
              <w:t xml:space="preserve"> and not intended to be applied as a smoke.</w:t>
            </w:r>
          </w:p>
          <w:p w14:paraId="57A3F8E5" w14:textId="03ADB2C9" w:rsidR="00D1428A" w:rsidRPr="00A411E7" w:rsidRDefault="00D1428A" w:rsidP="00D1428A">
            <w:pPr>
              <w:rPr>
                <w:rFonts w:eastAsia="Calibri"/>
              </w:rPr>
            </w:pPr>
          </w:p>
        </w:tc>
        <w:tc>
          <w:tcPr>
            <w:tcW w:w="2409" w:type="dxa"/>
          </w:tcPr>
          <w:p w14:paraId="6B2CD244" w14:textId="4F0A0DFA" w:rsidR="00D1428A" w:rsidRPr="00A411E7" w:rsidRDefault="009A162D" w:rsidP="00D1428A">
            <w:pPr>
              <w:rPr>
                <w:rFonts w:eastAsia="Calibri"/>
              </w:rPr>
            </w:pPr>
            <w:r>
              <w:rPr>
                <w:rFonts w:eastAsia="Calibri"/>
              </w:rPr>
              <w:t>/</w:t>
            </w:r>
          </w:p>
        </w:tc>
        <w:tc>
          <w:tcPr>
            <w:tcW w:w="2693" w:type="dxa"/>
          </w:tcPr>
          <w:p w14:paraId="48903E03" w14:textId="45815B99" w:rsidR="00D1428A" w:rsidRPr="00A411E7" w:rsidRDefault="00D1428A" w:rsidP="00D1428A">
            <w:pPr>
              <w:rPr>
                <w:rFonts w:eastAsia="Calibri"/>
              </w:rPr>
            </w:pPr>
          </w:p>
        </w:tc>
      </w:tr>
      <w:tr w:rsidR="00D1428A" w:rsidRPr="00A411E7" w14:paraId="51302BAD" w14:textId="77777777" w:rsidTr="007A0741">
        <w:tc>
          <w:tcPr>
            <w:tcW w:w="1843" w:type="dxa"/>
          </w:tcPr>
          <w:p w14:paraId="1F205F7C" w14:textId="29D0B821" w:rsidR="00D1428A" w:rsidRPr="00A411E7" w:rsidRDefault="00D1428A" w:rsidP="00D1428A">
            <w:pPr>
              <w:rPr>
                <w:rFonts w:eastAsia="Calibri"/>
              </w:rPr>
            </w:pPr>
            <w:r w:rsidRPr="00A411E7">
              <w:rPr>
                <w:rFonts w:eastAsia="Calibri"/>
              </w:rPr>
              <w:t>Composition of smoke — smoke generators</w:t>
            </w:r>
          </w:p>
        </w:tc>
        <w:tc>
          <w:tcPr>
            <w:tcW w:w="2552" w:type="dxa"/>
          </w:tcPr>
          <w:p w14:paraId="37FBCD2C" w14:textId="07E3D95A" w:rsidR="00D1428A" w:rsidRPr="00A411E7" w:rsidRDefault="00D1428A" w:rsidP="00D1428A">
            <w:pPr>
              <w:rPr>
                <w:rFonts w:eastAsia="Calibri"/>
              </w:rPr>
            </w:pPr>
            <w:r w:rsidRPr="00A0428B">
              <w:rPr>
                <w:rFonts w:eastAsia="Calibri"/>
              </w:rPr>
              <w:t>Not applicable.</w:t>
            </w:r>
          </w:p>
        </w:tc>
        <w:tc>
          <w:tcPr>
            <w:tcW w:w="1701" w:type="dxa"/>
          </w:tcPr>
          <w:p w14:paraId="51FAE281" w14:textId="4B1FE218" w:rsidR="00D1428A" w:rsidRPr="00A411E7" w:rsidRDefault="00D1428A" w:rsidP="00D1428A">
            <w:pPr>
              <w:rPr>
                <w:rFonts w:eastAsia="Calibri"/>
              </w:rPr>
            </w:pPr>
          </w:p>
        </w:tc>
        <w:tc>
          <w:tcPr>
            <w:tcW w:w="3119" w:type="dxa"/>
          </w:tcPr>
          <w:p w14:paraId="20D060AE" w14:textId="162EFD74" w:rsidR="00D1428A" w:rsidRDefault="00D1428A" w:rsidP="00D1428A">
            <w:pPr>
              <w:rPr>
                <w:rFonts w:eastAsia="Calibri"/>
              </w:rPr>
            </w:pPr>
            <w:r w:rsidRPr="0087019C">
              <w:rPr>
                <w:rFonts w:eastAsia="Calibri"/>
              </w:rPr>
              <w:t>Not applicable because the product</w:t>
            </w:r>
            <w:r>
              <w:rPr>
                <w:rFonts w:eastAsia="Calibri"/>
              </w:rPr>
              <w:t>s in the BPF</w:t>
            </w:r>
            <w:r w:rsidRPr="0087019C">
              <w:rPr>
                <w:rFonts w:eastAsia="Calibri"/>
              </w:rPr>
              <w:t xml:space="preserve"> </w:t>
            </w:r>
            <w:r>
              <w:rPr>
                <w:rFonts w:eastAsia="Calibri"/>
              </w:rPr>
              <w:t>are</w:t>
            </w:r>
            <w:r w:rsidRPr="0087019C">
              <w:rPr>
                <w:rFonts w:eastAsia="Calibri"/>
              </w:rPr>
              <w:t xml:space="preserve"> a ready to use liquid</w:t>
            </w:r>
            <w:r>
              <w:rPr>
                <w:rFonts w:eastAsia="Calibri"/>
              </w:rPr>
              <w:t xml:space="preserve"> and not intended to be applied as a smoke.</w:t>
            </w:r>
          </w:p>
          <w:p w14:paraId="7519C9AD" w14:textId="77777777" w:rsidR="00D1428A" w:rsidRDefault="00D1428A" w:rsidP="00D1428A">
            <w:pPr>
              <w:rPr>
                <w:rFonts w:eastAsia="Calibri"/>
              </w:rPr>
            </w:pPr>
          </w:p>
          <w:p w14:paraId="795AE336" w14:textId="5225FB85" w:rsidR="00D1428A" w:rsidRPr="00F36B7A" w:rsidRDefault="00D1428A" w:rsidP="00D1428A">
            <w:pPr>
              <w:rPr>
                <w:rFonts w:eastAsia="Calibri"/>
                <w:sz w:val="8"/>
                <w:szCs w:val="8"/>
              </w:rPr>
            </w:pPr>
          </w:p>
        </w:tc>
        <w:tc>
          <w:tcPr>
            <w:tcW w:w="2409" w:type="dxa"/>
          </w:tcPr>
          <w:p w14:paraId="3B423212" w14:textId="0BA2AF53" w:rsidR="00D1428A" w:rsidRPr="00A411E7" w:rsidRDefault="009A162D" w:rsidP="00D1428A">
            <w:pPr>
              <w:rPr>
                <w:rFonts w:eastAsia="Calibri"/>
              </w:rPr>
            </w:pPr>
            <w:r>
              <w:rPr>
                <w:rFonts w:eastAsia="Calibri"/>
              </w:rPr>
              <w:t>/</w:t>
            </w:r>
          </w:p>
        </w:tc>
        <w:tc>
          <w:tcPr>
            <w:tcW w:w="2693" w:type="dxa"/>
          </w:tcPr>
          <w:p w14:paraId="2ECB8814" w14:textId="34CF8BBC" w:rsidR="00D1428A" w:rsidRPr="00A411E7" w:rsidRDefault="00D1428A" w:rsidP="00D1428A">
            <w:pPr>
              <w:rPr>
                <w:rFonts w:eastAsia="Calibri"/>
              </w:rPr>
            </w:pPr>
          </w:p>
        </w:tc>
      </w:tr>
      <w:tr w:rsidR="00D1428A" w:rsidRPr="00A411E7" w14:paraId="63ECC439" w14:textId="77777777" w:rsidTr="007A0741">
        <w:tc>
          <w:tcPr>
            <w:tcW w:w="1843" w:type="dxa"/>
          </w:tcPr>
          <w:p w14:paraId="40085F78" w14:textId="7D262B0E" w:rsidR="00D1428A" w:rsidRPr="00A411E7" w:rsidRDefault="00D1428A" w:rsidP="00D1428A">
            <w:pPr>
              <w:rPr>
                <w:rFonts w:eastAsia="Calibri"/>
              </w:rPr>
            </w:pPr>
            <w:r w:rsidRPr="00A411E7">
              <w:rPr>
                <w:rFonts w:eastAsia="Calibri"/>
              </w:rPr>
              <w:t>Spraying pattern — aerosols</w:t>
            </w:r>
          </w:p>
        </w:tc>
        <w:tc>
          <w:tcPr>
            <w:tcW w:w="2552" w:type="dxa"/>
          </w:tcPr>
          <w:p w14:paraId="1C434D59" w14:textId="080FB62A" w:rsidR="00D1428A" w:rsidRPr="00A411E7" w:rsidRDefault="00D1428A" w:rsidP="00D1428A">
            <w:pPr>
              <w:rPr>
                <w:rFonts w:eastAsia="Calibri"/>
              </w:rPr>
            </w:pPr>
            <w:r w:rsidRPr="00A0428B">
              <w:rPr>
                <w:rFonts w:eastAsia="Calibri"/>
              </w:rPr>
              <w:t>Not applicable.</w:t>
            </w:r>
          </w:p>
        </w:tc>
        <w:tc>
          <w:tcPr>
            <w:tcW w:w="1701" w:type="dxa"/>
          </w:tcPr>
          <w:p w14:paraId="5CFAFF23" w14:textId="41A7877A" w:rsidR="00D1428A" w:rsidRPr="00A411E7" w:rsidRDefault="00D1428A" w:rsidP="00D1428A">
            <w:pPr>
              <w:rPr>
                <w:rFonts w:eastAsia="Calibri"/>
              </w:rPr>
            </w:pPr>
          </w:p>
        </w:tc>
        <w:tc>
          <w:tcPr>
            <w:tcW w:w="3119" w:type="dxa"/>
          </w:tcPr>
          <w:p w14:paraId="241AB736" w14:textId="07D3E2D3" w:rsidR="00D1428A" w:rsidRDefault="00D1428A" w:rsidP="00D1428A">
            <w:pPr>
              <w:rPr>
                <w:rFonts w:eastAsia="Calibri"/>
              </w:rPr>
            </w:pPr>
            <w:r w:rsidRPr="0087019C">
              <w:rPr>
                <w:rFonts w:eastAsia="Calibri"/>
              </w:rPr>
              <w:t>Not applicable because the product</w:t>
            </w:r>
            <w:r>
              <w:rPr>
                <w:rFonts w:eastAsia="Calibri"/>
              </w:rPr>
              <w:t>s in the BPF</w:t>
            </w:r>
            <w:r w:rsidRPr="0087019C">
              <w:rPr>
                <w:rFonts w:eastAsia="Calibri"/>
              </w:rPr>
              <w:t xml:space="preserve"> </w:t>
            </w:r>
            <w:r>
              <w:rPr>
                <w:rFonts w:eastAsia="Calibri"/>
              </w:rPr>
              <w:t>are</w:t>
            </w:r>
            <w:r w:rsidRPr="0087019C">
              <w:rPr>
                <w:rFonts w:eastAsia="Calibri"/>
              </w:rPr>
              <w:t xml:space="preserve"> a ready to use liquid</w:t>
            </w:r>
            <w:r>
              <w:rPr>
                <w:rFonts w:eastAsia="Calibri"/>
              </w:rPr>
              <w:t xml:space="preserve"> and not supplied as an aerosol.</w:t>
            </w:r>
          </w:p>
          <w:p w14:paraId="2FF34FC3" w14:textId="77777777" w:rsidR="00D1428A" w:rsidRDefault="00D1428A" w:rsidP="00D1428A">
            <w:pPr>
              <w:rPr>
                <w:rFonts w:eastAsia="Calibri"/>
              </w:rPr>
            </w:pPr>
          </w:p>
          <w:p w14:paraId="2447A7B6" w14:textId="5B55DB88" w:rsidR="00D1428A" w:rsidRPr="00F36B7A" w:rsidRDefault="00D1428A" w:rsidP="00D1428A">
            <w:pPr>
              <w:rPr>
                <w:rFonts w:eastAsia="Calibri"/>
                <w:sz w:val="8"/>
                <w:szCs w:val="8"/>
              </w:rPr>
            </w:pPr>
          </w:p>
        </w:tc>
        <w:tc>
          <w:tcPr>
            <w:tcW w:w="2409" w:type="dxa"/>
          </w:tcPr>
          <w:p w14:paraId="04900462" w14:textId="62818E66" w:rsidR="00D1428A" w:rsidRPr="00A411E7" w:rsidRDefault="009A162D" w:rsidP="00D1428A">
            <w:pPr>
              <w:rPr>
                <w:rFonts w:eastAsia="Calibri"/>
              </w:rPr>
            </w:pPr>
            <w:r>
              <w:rPr>
                <w:rFonts w:eastAsia="Calibri"/>
              </w:rPr>
              <w:t>/</w:t>
            </w:r>
          </w:p>
        </w:tc>
        <w:tc>
          <w:tcPr>
            <w:tcW w:w="2693" w:type="dxa"/>
          </w:tcPr>
          <w:p w14:paraId="6BF9A99C" w14:textId="336291ED" w:rsidR="00D1428A" w:rsidRPr="00A411E7" w:rsidRDefault="00D1428A" w:rsidP="00D1428A">
            <w:pPr>
              <w:rPr>
                <w:rFonts w:eastAsia="Calibri"/>
              </w:rPr>
            </w:pPr>
          </w:p>
        </w:tc>
      </w:tr>
      <w:tr w:rsidR="00D1428A" w:rsidRPr="00A411E7" w14:paraId="24E68B4D" w14:textId="77777777" w:rsidTr="007A0741">
        <w:tc>
          <w:tcPr>
            <w:tcW w:w="1843" w:type="dxa"/>
          </w:tcPr>
          <w:p w14:paraId="0D30B6F8" w14:textId="6F552E4D" w:rsidR="00D1428A" w:rsidRPr="00A411E7" w:rsidRDefault="00D1428A" w:rsidP="00D1428A">
            <w:pPr>
              <w:rPr>
                <w:rFonts w:eastAsia="Calibri"/>
              </w:rPr>
            </w:pPr>
            <w:r w:rsidRPr="00A411E7">
              <w:rPr>
                <w:rFonts w:eastAsia="Calibri"/>
              </w:rPr>
              <w:t>Physical compatibility</w:t>
            </w:r>
          </w:p>
        </w:tc>
        <w:tc>
          <w:tcPr>
            <w:tcW w:w="2552" w:type="dxa"/>
          </w:tcPr>
          <w:p w14:paraId="20E81007" w14:textId="70912208" w:rsidR="00D1428A" w:rsidRPr="00A411E7" w:rsidRDefault="00D1428A" w:rsidP="00D1428A">
            <w:pPr>
              <w:rPr>
                <w:rFonts w:eastAsia="Calibri"/>
              </w:rPr>
            </w:pPr>
            <w:r w:rsidRPr="00A0428B">
              <w:rPr>
                <w:rFonts w:eastAsia="Calibri"/>
              </w:rPr>
              <w:t>Not applicable.</w:t>
            </w:r>
          </w:p>
        </w:tc>
        <w:tc>
          <w:tcPr>
            <w:tcW w:w="1701" w:type="dxa"/>
          </w:tcPr>
          <w:p w14:paraId="01BB9E69" w14:textId="6995599D" w:rsidR="00D1428A" w:rsidRPr="00A411E7" w:rsidRDefault="00D1428A" w:rsidP="00D1428A">
            <w:pPr>
              <w:rPr>
                <w:rFonts w:eastAsia="Calibri"/>
              </w:rPr>
            </w:pPr>
          </w:p>
        </w:tc>
        <w:tc>
          <w:tcPr>
            <w:tcW w:w="3119" w:type="dxa"/>
          </w:tcPr>
          <w:p w14:paraId="15B8C8A9" w14:textId="1B9DFC64" w:rsidR="00D1428A" w:rsidRDefault="00D1428A" w:rsidP="00D1428A">
            <w:pPr>
              <w:rPr>
                <w:rFonts w:eastAsia="Calibri"/>
              </w:rPr>
            </w:pPr>
            <w:r w:rsidRPr="0087019C">
              <w:rPr>
                <w:rFonts w:eastAsia="Calibri"/>
              </w:rPr>
              <w:t>Not applicable because the product</w:t>
            </w:r>
            <w:r>
              <w:rPr>
                <w:rFonts w:eastAsia="Calibri"/>
              </w:rPr>
              <w:t>s in the BPF</w:t>
            </w:r>
            <w:r w:rsidRPr="0087019C">
              <w:rPr>
                <w:rFonts w:eastAsia="Calibri"/>
              </w:rPr>
              <w:t xml:space="preserve"> </w:t>
            </w:r>
            <w:r>
              <w:rPr>
                <w:rFonts w:eastAsia="Calibri"/>
              </w:rPr>
              <w:t>are</w:t>
            </w:r>
            <w:r w:rsidRPr="0087019C">
              <w:rPr>
                <w:rFonts w:eastAsia="Calibri"/>
              </w:rPr>
              <w:t xml:space="preserve"> a ready to use liquid</w:t>
            </w:r>
            <w:r>
              <w:rPr>
                <w:rFonts w:eastAsia="Calibri"/>
              </w:rPr>
              <w:t xml:space="preserve">. </w:t>
            </w:r>
            <w:r w:rsidRPr="001577C7">
              <w:rPr>
                <w:rFonts w:eastAsia="Calibri"/>
              </w:rPr>
              <w:t xml:space="preserve">No standard label </w:t>
            </w:r>
            <w:r w:rsidRPr="001577C7">
              <w:rPr>
                <w:rFonts w:eastAsia="Calibri"/>
              </w:rPr>
              <w:lastRenderedPageBreak/>
              <w:t>recommendations are made to co-apply the biocidal product with other substances, mixtures or biocidal or non-biocidal products (e.g. dyes).</w:t>
            </w:r>
          </w:p>
          <w:p w14:paraId="6CF6BCCF" w14:textId="77777777" w:rsidR="00D1428A" w:rsidRDefault="00D1428A" w:rsidP="00D1428A">
            <w:pPr>
              <w:rPr>
                <w:rFonts w:eastAsia="Calibri"/>
              </w:rPr>
            </w:pPr>
          </w:p>
          <w:p w14:paraId="50B631A2" w14:textId="77777777" w:rsidR="00D1428A" w:rsidRDefault="00D1428A" w:rsidP="00D1428A">
            <w:pPr>
              <w:rPr>
                <w:rFonts w:eastAsia="Calibri"/>
              </w:rPr>
            </w:pPr>
          </w:p>
          <w:p w14:paraId="789AE4FF" w14:textId="77777777" w:rsidR="00D1428A" w:rsidRDefault="00D1428A" w:rsidP="00D1428A">
            <w:pPr>
              <w:rPr>
                <w:rFonts w:eastAsia="Calibri"/>
              </w:rPr>
            </w:pPr>
          </w:p>
          <w:p w14:paraId="694FFFF9" w14:textId="77777777" w:rsidR="00D1428A" w:rsidRDefault="00D1428A" w:rsidP="00D1428A">
            <w:pPr>
              <w:rPr>
                <w:rFonts w:eastAsia="Calibri"/>
              </w:rPr>
            </w:pPr>
          </w:p>
          <w:p w14:paraId="3D1BDEAE" w14:textId="77777777" w:rsidR="00D1428A" w:rsidRDefault="00D1428A" w:rsidP="00D1428A">
            <w:pPr>
              <w:rPr>
                <w:rFonts w:eastAsia="Calibri"/>
              </w:rPr>
            </w:pPr>
          </w:p>
          <w:p w14:paraId="713A9046" w14:textId="77777777" w:rsidR="00D1428A" w:rsidRDefault="00D1428A" w:rsidP="00D1428A">
            <w:pPr>
              <w:rPr>
                <w:rFonts w:eastAsia="Calibri"/>
              </w:rPr>
            </w:pPr>
          </w:p>
          <w:p w14:paraId="6EBDD02D" w14:textId="4EA14341" w:rsidR="00D1428A" w:rsidRPr="00F36B7A" w:rsidRDefault="00D1428A" w:rsidP="00D1428A">
            <w:pPr>
              <w:rPr>
                <w:rFonts w:eastAsia="Calibri"/>
                <w:sz w:val="8"/>
                <w:szCs w:val="8"/>
              </w:rPr>
            </w:pPr>
          </w:p>
        </w:tc>
        <w:tc>
          <w:tcPr>
            <w:tcW w:w="2409" w:type="dxa"/>
          </w:tcPr>
          <w:p w14:paraId="37D6198E" w14:textId="05F6DE97" w:rsidR="00D1428A" w:rsidRPr="00A411E7" w:rsidRDefault="009A162D" w:rsidP="00D1428A">
            <w:pPr>
              <w:rPr>
                <w:rFonts w:eastAsia="Calibri"/>
              </w:rPr>
            </w:pPr>
            <w:r>
              <w:rPr>
                <w:rFonts w:eastAsia="Calibri"/>
              </w:rPr>
              <w:lastRenderedPageBreak/>
              <w:t>/</w:t>
            </w:r>
          </w:p>
        </w:tc>
        <w:tc>
          <w:tcPr>
            <w:tcW w:w="2693" w:type="dxa"/>
          </w:tcPr>
          <w:p w14:paraId="02E84D35" w14:textId="3A11077D" w:rsidR="00D1428A" w:rsidRPr="00A411E7" w:rsidRDefault="00D1428A" w:rsidP="00D1428A">
            <w:pPr>
              <w:rPr>
                <w:rFonts w:eastAsia="Calibri"/>
              </w:rPr>
            </w:pPr>
          </w:p>
        </w:tc>
      </w:tr>
      <w:tr w:rsidR="00D1428A" w:rsidRPr="00A411E7" w14:paraId="37DF69AF" w14:textId="77777777" w:rsidTr="007A0741">
        <w:tc>
          <w:tcPr>
            <w:tcW w:w="1843" w:type="dxa"/>
          </w:tcPr>
          <w:p w14:paraId="3B7AC06C" w14:textId="1FE6456A" w:rsidR="00D1428A" w:rsidRPr="00A411E7" w:rsidRDefault="00D1428A" w:rsidP="00D1428A">
            <w:pPr>
              <w:rPr>
                <w:rFonts w:eastAsia="Calibri"/>
              </w:rPr>
            </w:pPr>
            <w:r w:rsidRPr="00A411E7">
              <w:rPr>
                <w:rFonts w:eastAsia="Calibri"/>
              </w:rPr>
              <w:t>Chemical compatibility</w:t>
            </w:r>
          </w:p>
        </w:tc>
        <w:tc>
          <w:tcPr>
            <w:tcW w:w="2552" w:type="dxa"/>
          </w:tcPr>
          <w:p w14:paraId="6F34C998" w14:textId="6E860D3B" w:rsidR="00D1428A" w:rsidRPr="00A411E7" w:rsidRDefault="00D1428A" w:rsidP="00D1428A">
            <w:pPr>
              <w:rPr>
                <w:rFonts w:eastAsia="Calibri"/>
              </w:rPr>
            </w:pPr>
            <w:r w:rsidRPr="00A0428B">
              <w:rPr>
                <w:rFonts w:eastAsia="Calibri"/>
              </w:rPr>
              <w:t>Not applicable.</w:t>
            </w:r>
          </w:p>
        </w:tc>
        <w:tc>
          <w:tcPr>
            <w:tcW w:w="1701" w:type="dxa"/>
          </w:tcPr>
          <w:p w14:paraId="5726CEAB" w14:textId="2492892C" w:rsidR="00D1428A" w:rsidRPr="00A411E7" w:rsidRDefault="00D1428A" w:rsidP="00D1428A">
            <w:pPr>
              <w:rPr>
                <w:rFonts w:eastAsia="Calibri"/>
              </w:rPr>
            </w:pPr>
          </w:p>
        </w:tc>
        <w:tc>
          <w:tcPr>
            <w:tcW w:w="3119" w:type="dxa"/>
          </w:tcPr>
          <w:p w14:paraId="06D3591B" w14:textId="7DDAECA8" w:rsidR="00D1428A" w:rsidRPr="00A411E7" w:rsidRDefault="00D1428A" w:rsidP="00D1428A">
            <w:pPr>
              <w:rPr>
                <w:rFonts w:eastAsia="Calibri"/>
              </w:rPr>
            </w:pPr>
            <w:r w:rsidRPr="0087019C">
              <w:rPr>
                <w:rFonts w:eastAsia="Calibri"/>
              </w:rPr>
              <w:t>Not applicable because the product</w:t>
            </w:r>
            <w:r>
              <w:rPr>
                <w:rFonts w:eastAsia="Calibri"/>
              </w:rPr>
              <w:t>s in the BPF</w:t>
            </w:r>
            <w:r w:rsidRPr="0087019C">
              <w:rPr>
                <w:rFonts w:eastAsia="Calibri"/>
              </w:rPr>
              <w:t xml:space="preserve"> </w:t>
            </w:r>
            <w:r>
              <w:rPr>
                <w:rFonts w:eastAsia="Calibri"/>
              </w:rPr>
              <w:t>are</w:t>
            </w:r>
            <w:r w:rsidRPr="0087019C">
              <w:rPr>
                <w:rFonts w:eastAsia="Calibri"/>
              </w:rPr>
              <w:t xml:space="preserve"> a ready to use liquid</w:t>
            </w:r>
            <w:r>
              <w:rPr>
                <w:rFonts w:eastAsia="Calibri"/>
              </w:rPr>
              <w:t xml:space="preserve">. </w:t>
            </w:r>
            <w:r w:rsidRPr="001577C7">
              <w:rPr>
                <w:rFonts w:eastAsia="Calibri"/>
              </w:rPr>
              <w:t>No standard label recommendations are made to co-apply the biocidal product with other substances, mixtures or biocidal or non-biocidal products (e.g. dyes).</w:t>
            </w:r>
          </w:p>
        </w:tc>
        <w:tc>
          <w:tcPr>
            <w:tcW w:w="2409" w:type="dxa"/>
          </w:tcPr>
          <w:p w14:paraId="7706CB2C" w14:textId="2BD55E2D" w:rsidR="00D1428A" w:rsidRPr="00A411E7" w:rsidRDefault="009A162D" w:rsidP="00D1428A">
            <w:pPr>
              <w:rPr>
                <w:rFonts w:eastAsia="Calibri"/>
              </w:rPr>
            </w:pPr>
            <w:r>
              <w:rPr>
                <w:rFonts w:eastAsia="Calibri"/>
              </w:rPr>
              <w:t>/</w:t>
            </w:r>
          </w:p>
        </w:tc>
        <w:tc>
          <w:tcPr>
            <w:tcW w:w="2693" w:type="dxa"/>
          </w:tcPr>
          <w:p w14:paraId="750E1242" w14:textId="0CE676F8" w:rsidR="00D1428A" w:rsidRPr="00A411E7" w:rsidRDefault="00D1428A" w:rsidP="00D1428A">
            <w:pPr>
              <w:rPr>
                <w:rFonts w:eastAsia="Calibri"/>
              </w:rPr>
            </w:pPr>
          </w:p>
        </w:tc>
      </w:tr>
      <w:tr w:rsidR="00D1428A" w:rsidRPr="00A411E7" w14:paraId="7F996460" w14:textId="77777777" w:rsidTr="007A0741">
        <w:tc>
          <w:tcPr>
            <w:tcW w:w="1843" w:type="dxa"/>
          </w:tcPr>
          <w:p w14:paraId="10E63438" w14:textId="694595C9" w:rsidR="00D1428A" w:rsidRPr="00A411E7" w:rsidRDefault="00D1428A" w:rsidP="00D1428A">
            <w:pPr>
              <w:rPr>
                <w:rFonts w:eastAsia="Calibri"/>
              </w:rPr>
            </w:pPr>
            <w:r w:rsidRPr="00A411E7">
              <w:rPr>
                <w:rFonts w:eastAsia="Calibri"/>
              </w:rPr>
              <w:t>Degree of dissolution and dilution stability</w:t>
            </w:r>
          </w:p>
        </w:tc>
        <w:tc>
          <w:tcPr>
            <w:tcW w:w="2552" w:type="dxa"/>
          </w:tcPr>
          <w:p w14:paraId="6A6E136B" w14:textId="4E8642F7" w:rsidR="00D1428A" w:rsidRPr="00A411E7" w:rsidRDefault="00D1428A" w:rsidP="00D1428A">
            <w:pPr>
              <w:rPr>
                <w:rFonts w:eastAsia="Calibri"/>
              </w:rPr>
            </w:pPr>
            <w:r w:rsidRPr="00A0428B">
              <w:rPr>
                <w:rFonts w:eastAsia="Calibri"/>
              </w:rPr>
              <w:t>Not applicable.</w:t>
            </w:r>
          </w:p>
        </w:tc>
        <w:tc>
          <w:tcPr>
            <w:tcW w:w="1701" w:type="dxa"/>
          </w:tcPr>
          <w:p w14:paraId="1BEBF03A" w14:textId="236A25E8" w:rsidR="00D1428A" w:rsidRPr="00A411E7" w:rsidRDefault="00D1428A" w:rsidP="00D1428A">
            <w:pPr>
              <w:rPr>
                <w:rFonts w:eastAsia="Calibri"/>
              </w:rPr>
            </w:pPr>
          </w:p>
        </w:tc>
        <w:tc>
          <w:tcPr>
            <w:tcW w:w="3119" w:type="dxa"/>
          </w:tcPr>
          <w:p w14:paraId="456B9A51" w14:textId="1860AAB1" w:rsidR="00D1428A" w:rsidRPr="00A411E7" w:rsidRDefault="00D1428A" w:rsidP="00D1428A">
            <w:pPr>
              <w:rPr>
                <w:rFonts w:eastAsia="Calibri"/>
              </w:rPr>
            </w:pPr>
            <w:r w:rsidRPr="0087019C">
              <w:rPr>
                <w:rFonts w:eastAsia="Calibri"/>
              </w:rPr>
              <w:t>Not applicable because the product</w:t>
            </w:r>
            <w:r>
              <w:rPr>
                <w:rFonts w:eastAsia="Calibri"/>
              </w:rPr>
              <w:t>s in the BPF</w:t>
            </w:r>
            <w:r w:rsidRPr="0087019C">
              <w:rPr>
                <w:rFonts w:eastAsia="Calibri"/>
              </w:rPr>
              <w:t xml:space="preserve"> </w:t>
            </w:r>
            <w:r>
              <w:rPr>
                <w:rFonts w:eastAsia="Calibri"/>
              </w:rPr>
              <w:t>are</w:t>
            </w:r>
            <w:r w:rsidRPr="0087019C">
              <w:rPr>
                <w:rFonts w:eastAsia="Calibri"/>
              </w:rPr>
              <w:t xml:space="preserve"> a ready to use liquid</w:t>
            </w:r>
            <w:r>
              <w:rPr>
                <w:rFonts w:eastAsia="Calibri"/>
              </w:rPr>
              <w:t xml:space="preserve"> and not a tablet or to be used in a water-soluble bag.</w:t>
            </w:r>
          </w:p>
        </w:tc>
        <w:tc>
          <w:tcPr>
            <w:tcW w:w="2409" w:type="dxa"/>
          </w:tcPr>
          <w:p w14:paraId="0552989F" w14:textId="59BD74BF" w:rsidR="00D1428A" w:rsidRPr="00A411E7" w:rsidRDefault="009A162D" w:rsidP="00D1428A">
            <w:pPr>
              <w:rPr>
                <w:rFonts w:eastAsia="Calibri"/>
              </w:rPr>
            </w:pPr>
            <w:r>
              <w:rPr>
                <w:rFonts w:eastAsia="Calibri"/>
              </w:rPr>
              <w:t>/</w:t>
            </w:r>
          </w:p>
        </w:tc>
        <w:tc>
          <w:tcPr>
            <w:tcW w:w="2693" w:type="dxa"/>
          </w:tcPr>
          <w:p w14:paraId="4C0BE693" w14:textId="77419960" w:rsidR="00D1428A" w:rsidRPr="00A411E7" w:rsidRDefault="00D1428A" w:rsidP="00D1428A">
            <w:pPr>
              <w:rPr>
                <w:rFonts w:eastAsia="Calibri"/>
              </w:rPr>
            </w:pPr>
          </w:p>
        </w:tc>
      </w:tr>
      <w:tr w:rsidR="00D1428A" w:rsidRPr="00A411E7" w14:paraId="36938484" w14:textId="77777777" w:rsidTr="007A0741">
        <w:tc>
          <w:tcPr>
            <w:tcW w:w="1843" w:type="dxa"/>
          </w:tcPr>
          <w:p w14:paraId="3AACA1F3" w14:textId="00254D2F" w:rsidR="00D1428A" w:rsidRPr="00A411E7" w:rsidRDefault="00D1428A" w:rsidP="00D1428A">
            <w:pPr>
              <w:rPr>
                <w:rFonts w:eastAsia="Calibri"/>
              </w:rPr>
            </w:pPr>
            <w:r w:rsidRPr="00A411E7">
              <w:rPr>
                <w:rFonts w:eastAsia="Calibri"/>
              </w:rPr>
              <w:t>Surface tension</w:t>
            </w:r>
          </w:p>
        </w:tc>
        <w:tc>
          <w:tcPr>
            <w:tcW w:w="2552" w:type="dxa"/>
          </w:tcPr>
          <w:p w14:paraId="079DE440" w14:textId="0151346B" w:rsidR="00D1428A" w:rsidRPr="001F5238" w:rsidRDefault="00D1428A" w:rsidP="00D1428A">
            <w:pPr>
              <w:rPr>
                <w:rFonts w:eastAsia="Calibri"/>
                <w:i/>
                <w:iCs/>
              </w:rPr>
            </w:pPr>
            <w:r w:rsidRPr="001F5238">
              <w:rPr>
                <w:rFonts w:eastAsia="Calibri"/>
                <w:i/>
                <w:iCs/>
              </w:rPr>
              <w:t>Method:</w:t>
            </w:r>
          </w:p>
          <w:p w14:paraId="4F4A2625" w14:textId="77777777" w:rsidR="00D1428A" w:rsidRPr="001F5238" w:rsidRDefault="00D1428A" w:rsidP="00D1428A">
            <w:pPr>
              <w:rPr>
                <w:rFonts w:eastAsia="Calibri"/>
              </w:rPr>
            </w:pPr>
            <w:r w:rsidRPr="001F5238">
              <w:rPr>
                <w:rFonts w:eastAsia="Calibri"/>
              </w:rPr>
              <w:t xml:space="preserve">EC </w:t>
            </w:r>
            <w:r w:rsidRPr="007D20D6">
              <w:rPr>
                <w:rFonts w:eastAsia="Calibri"/>
              </w:rPr>
              <w:t xml:space="preserve">Method </w:t>
            </w:r>
            <w:r w:rsidRPr="001F5238">
              <w:rPr>
                <w:rFonts w:eastAsia="Calibri"/>
              </w:rPr>
              <w:t>A.5</w:t>
            </w:r>
            <w:r>
              <w:rPr>
                <w:rFonts w:eastAsia="Calibri"/>
              </w:rPr>
              <w:t xml:space="preserve">, </w:t>
            </w:r>
            <w:r w:rsidRPr="008B4CA8">
              <w:rPr>
                <w:rFonts w:eastAsia="Calibri"/>
              </w:rPr>
              <w:t>Surface Tension</w:t>
            </w:r>
            <w:r>
              <w:rPr>
                <w:rFonts w:eastAsia="Calibri"/>
              </w:rPr>
              <w:t>,</w:t>
            </w:r>
            <w:r w:rsidRPr="008B4CA8">
              <w:rPr>
                <w:rFonts w:eastAsia="Calibri"/>
              </w:rPr>
              <w:t xml:space="preserve"> March 04, 2016.</w:t>
            </w:r>
            <w:r w:rsidRPr="001F5238">
              <w:rPr>
                <w:rFonts w:eastAsia="Calibri"/>
              </w:rPr>
              <w:t xml:space="preserve"> </w:t>
            </w:r>
          </w:p>
          <w:p w14:paraId="6AA62A70" w14:textId="77777777" w:rsidR="00D1428A" w:rsidRPr="007D20D6" w:rsidRDefault="00D1428A" w:rsidP="00D1428A">
            <w:pPr>
              <w:rPr>
                <w:rFonts w:eastAsia="Calibri"/>
              </w:rPr>
            </w:pPr>
            <w:r w:rsidRPr="001F5238">
              <w:rPr>
                <w:rFonts w:eastAsia="Calibri"/>
              </w:rPr>
              <w:lastRenderedPageBreak/>
              <w:t xml:space="preserve">OECD </w:t>
            </w:r>
            <w:r w:rsidRPr="007D20D6">
              <w:rPr>
                <w:rFonts w:eastAsia="Calibri"/>
              </w:rPr>
              <w:t xml:space="preserve">TG </w:t>
            </w:r>
            <w:r w:rsidRPr="001F5238">
              <w:rPr>
                <w:rFonts w:eastAsia="Calibri"/>
              </w:rPr>
              <w:t>1</w:t>
            </w:r>
            <w:r w:rsidRPr="007D20D6">
              <w:rPr>
                <w:rFonts w:eastAsia="Calibri"/>
              </w:rPr>
              <w:t>15</w:t>
            </w:r>
            <w:r>
              <w:rPr>
                <w:rFonts w:eastAsia="Calibri"/>
              </w:rPr>
              <w:t xml:space="preserve">, </w:t>
            </w:r>
            <w:r w:rsidRPr="008B4CA8">
              <w:rPr>
                <w:rFonts w:eastAsia="Calibri"/>
              </w:rPr>
              <w:t>Surface Tension of Aqueous Solutions</w:t>
            </w:r>
            <w:r>
              <w:rPr>
                <w:rFonts w:eastAsia="Calibri"/>
              </w:rPr>
              <w:t>,</w:t>
            </w:r>
            <w:r w:rsidRPr="008B4CA8">
              <w:rPr>
                <w:rFonts w:eastAsia="Calibri"/>
              </w:rPr>
              <w:t xml:space="preserve"> July 27, 1995</w:t>
            </w:r>
            <w:r>
              <w:rPr>
                <w:rFonts w:eastAsia="Calibri"/>
              </w:rPr>
              <w:t>.</w:t>
            </w:r>
          </w:p>
          <w:p w14:paraId="03B6F218" w14:textId="77777777" w:rsidR="00D1428A" w:rsidRDefault="00D1428A" w:rsidP="00D1428A">
            <w:pPr>
              <w:rPr>
                <w:rFonts w:eastAsia="Calibri"/>
              </w:rPr>
            </w:pPr>
          </w:p>
          <w:p w14:paraId="1C72294F" w14:textId="7CF29529" w:rsidR="00D1428A" w:rsidRPr="008E5CF9" w:rsidRDefault="00D1428A" w:rsidP="00D1428A">
            <w:pPr>
              <w:rPr>
                <w:rFonts w:eastAsia="Calibri"/>
              </w:rPr>
            </w:pPr>
            <w:r>
              <w:rPr>
                <w:rFonts w:eastAsia="Calibri"/>
              </w:rPr>
              <w:t>D</w:t>
            </w:r>
            <w:r w:rsidRPr="008E5CF9">
              <w:rPr>
                <w:rFonts w:eastAsia="Calibri"/>
              </w:rPr>
              <w:t>etermination of surface tension using harmonised ring method and tensiometer</w:t>
            </w:r>
          </w:p>
        </w:tc>
        <w:tc>
          <w:tcPr>
            <w:tcW w:w="1701" w:type="dxa"/>
          </w:tcPr>
          <w:p w14:paraId="62A78414" w14:textId="7B8D75F1" w:rsidR="00D1428A" w:rsidRPr="008E5CF9" w:rsidRDefault="00D1428A" w:rsidP="00D1428A">
            <w:pPr>
              <w:rPr>
                <w:rFonts w:eastAsia="Calibri"/>
              </w:rPr>
            </w:pPr>
            <w:r w:rsidRPr="001F5238">
              <w:rPr>
                <w:rFonts w:eastAsia="Calibri"/>
              </w:rPr>
              <w:lastRenderedPageBreak/>
              <w:t>Natural vinegar 9.56 g/100 ml. acetic acid (Lot No. "Test Product 22-07-</w:t>
            </w:r>
            <w:r w:rsidRPr="001F5238">
              <w:rPr>
                <w:rFonts w:eastAsia="Calibri"/>
              </w:rPr>
              <w:lastRenderedPageBreak/>
              <w:t>2020"</w:t>
            </w:r>
            <w:r>
              <w:rPr>
                <w:rFonts w:eastAsia="Calibri"/>
              </w:rPr>
              <w:t>)</w:t>
            </w:r>
            <w:r w:rsidRPr="008E5CF9">
              <w:rPr>
                <w:rFonts w:eastAsia="Calibri"/>
              </w:rPr>
              <w:t xml:space="preserve"> (1 g/L in water)</w:t>
            </w:r>
          </w:p>
        </w:tc>
        <w:tc>
          <w:tcPr>
            <w:tcW w:w="3119" w:type="dxa"/>
          </w:tcPr>
          <w:p w14:paraId="4F82DEF0" w14:textId="56CF920D" w:rsidR="00D1428A" w:rsidRPr="001F5238" w:rsidRDefault="00D1428A" w:rsidP="00D1428A">
            <w:pPr>
              <w:rPr>
                <w:rFonts w:eastAsia="Calibri"/>
                <w:i/>
                <w:iCs/>
              </w:rPr>
            </w:pPr>
            <w:r w:rsidRPr="001F5238">
              <w:rPr>
                <w:rFonts w:eastAsia="Calibri"/>
                <w:i/>
                <w:iCs/>
              </w:rPr>
              <w:lastRenderedPageBreak/>
              <w:t>Surface tension of 1g/L of test substance in water:</w:t>
            </w:r>
          </w:p>
          <w:p w14:paraId="6AAF77B3" w14:textId="77777777" w:rsidR="00D1428A" w:rsidRDefault="00D1428A" w:rsidP="00D1428A">
            <w:pPr>
              <w:rPr>
                <w:rFonts w:eastAsia="Calibri"/>
              </w:rPr>
            </w:pPr>
            <w:r>
              <w:rPr>
                <w:rFonts w:eastAsia="Calibri"/>
              </w:rPr>
              <w:t>70.75 mN/m</w:t>
            </w:r>
          </w:p>
          <w:p w14:paraId="688FF80C" w14:textId="77777777" w:rsidR="00D1428A" w:rsidRDefault="00D1428A" w:rsidP="00D1428A">
            <w:pPr>
              <w:rPr>
                <w:rFonts w:eastAsia="Calibri"/>
              </w:rPr>
            </w:pPr>
          </w:p>
          <w:p w14:paraId="762BE562" w14:textId="13058BC4" w:rsidR="00D1428A" w:rsidRPr="008E5CF9" w:rsidRDefault="00D1428A" w:rsidP="00D1428A">
            <w:pPr>
              <w:rPr>
                <w:rFonts w:eastAsia="Calibri"/>
              </w:rPr>
            </w:pPr>
            <w:r w:rsidRPr="00A41701">
              <w:rPr>
                <w:rFonts w:eastAsia="Calibri"/>
              </w:rPr>
              <w:lastRenderedPageBreak/>
              <w:t>Because surface tension ≥ 60 mN/m, test item is considered not to be surface active.</w:t>
            </w:r>
          </w:p>
        </w:tc>
        <w:tc>
          <w:tcPr>
            <w:tcW w:w="2409" w:type="dxa"/>
          </w:tcPr>
          <w:p w14:paraId="5D7F04DB" w14:textId="70D9AEA6" w:rsidR="00EA4D6C" w:rsidRDefault="00EA4D6C" w:rsidP="00D1428A">
            <w:pPr>
              <w:rPr>
                <w:rFonts w:eastAsia="Calibri"/>
              </w:rPr>
            </w:pPr>
            <w:r>
              <w:rPr>
                <w:rFonts w:eastAsia="Calibri"/>
              </w:rPr>
              <w:lastRenderedPageBreak/>
              <w:t>Acceptable</w:t>
            </w:r>
          </w:p>
          <w:p w14:paraId="5EE630F4" w14:textId="4FE1EB92" w:rsidR="00D1428A" w:rsidRPr="00717759" w:rsidRDefault="00EA4D6C" w:rsidP="00EA4D6C">
            <w:pPr>
              <w:rPr>
                <w:rFonts w:eastAsia="Calibri"/>
              </w:rPr>
            </w:pPr>
            <w:r>
              <w:rPr>
                <w:rFonts w:eastAsia="Calibri"/>
              </w:rPr>
              <w:t>Biocid</w:t>
            </w:r>
            <w:r w:rsidR="009A162D">
              <w:rPr>
                <w:rFonts w:eastAsia="Calibri"/>
              </w:rPr>
              <w:t>al</w:t>
            </w:r>
            <w:r>
              <w:rPr>
                <w:rFonts w:eastAsia="Calibri"/>
              </w:rPr>
              <w:t xml:space="preserve"> product  is not</w:t>
            </w:r>
            <w:r w:rsidRPr="00A41701">
              <w:rPr>
                <w:rFonts w:eastAsia="Calibri"/>
              </w:rPr>
              <w:t xml:space="preserve"> surface active.</w:t>
            </w:r>
          </w:p>
        </w:tc>
        <w:tc>
          <w:tcPr>
            <w:tcW w:w="2693" w:type="dxa"/>
          </w:tcPr>
          <w:p w14:paraId="0D0BD891" w14:textId="5DB6159E" w:rsidR="00D1428A" w:rsidRPr="00756FCA" w:rsidRDefault="00D1428A" w:rsidP="00D1428A">
            <w:pPr>
              <w:rPr>
                <w:rFonts w:eastAsia="Calibri"/>
              </w:rPr>
            </w:pPr>
            <w:r w:rsidRPr="00717759">
              <w:rPr>
                <w:rFonts w:eastAsia="Calibri"/>
              </w:rPr>
              <w:t xml:space="preserve">Charles River Laboratories Den Bosch, </w:t>
            </w:r>
            <w:r w:rsidRPr="00756FCA">
              <w:rPr>
                <w:rFonts w:eastAsia="Calibri"/>
              </w:rPr>
              <w:t xml:space="preserve">"Determination of Physico-Chemical Properties of </w:t>
            </w:r>
          </w:p>
          <w:p w14:paraId="1A7FDED0" w14:textId="00086923" w:rsidR="00D1428A" w:rsidRPr="008E5CF9" w:rsidRDefault="00D1428A" w:rsidP="00D1428A">
            <w:pPr>
              <w:rPr>
                <w:rFonts w:eastAsia="Calibri"/>
              </w:rPr>
            </w:pPr>
            <w:r w:rsidRPr="00756FCA">
              <w:rPr>
                <w:rFonts w:eastAsia="Calibri"/>
              </w:rPr>
              <w:lastRenderedPageBreak/>
              <w:t>Natural vinegar 9.5%"</w:t>
            </w:r>
            <w:r>
              <w:rPr>
                <w:rFonts w:eastAsia="Calibri"/>
              </w:rPr>
              <w:t>,</w:t>
            </w:r>
            <w:r w:rsidRPr="00756FCA">
              <w:rPr>
                <w:rFonts w:eastAsia="Calibri"/>
              </w:rPr>
              <w:t xml:space="preserve"> Test facility Study No. 20263819, </w:t>
            </w:r>
            <w:r>
              <w:rPr>
                <w:rFonts w:eastAsia="Calibri"/>
              </w:rPr>
              <w:t>Z. Jovic Madzarevic, 2020</w:t>
            </w:r>
          </w:p>
        </w:tc>
      </w:tr>
      <w:tr w:rsidR="00D1428A" w:rsidRPr="00A411E7" w14:paraId="26FEDE8A" w14:textId="77777777" w:rsidTr="007A0741">
        <w:tc>
          <w:tcPr>
            <w:tcW w:w="1843" w:type="dxa"/>
            <w:shd w:val="clear" w:color="auto" w:fill="auto"/>
          </w:tcPr>
          <w:p w14:paraId="544F8336" w14:textId="27C9B3EE" w:rsidR="00D1428A" w:rsidRPr="00A411E7" w:rsidRDefault="00D1428A" w:rsidP="00D1428A">
            <w:pPr>
              <w:rPr>
                <w:rFonts w:eastAsia="Calibri"/>
              </w:rPr>
            </w:pPr>
            <w:r w:rsidRPr="00A411E7">
              <w:rPr>
                <w:rFonts w:eastAsia="Calibri"/>
              </w:rPr>
              <w:lastRenderedPageBreak/>
              <w:t>Viscosity</w:t>
            </w:r>
          </w:p>
        </w:tc>
        <w:tc>
          <w:tcPr>
            <w:tcW w:w="2552" w:type="dxa"/>
          </w:tcPr>
          <w:p w14:paraId="35A1A2EB" w14:textId="693F0998" w:rsidR="00D1428A" w:rsidRDefault="00D1428A" w:rsidP="00D1428A">
            <w:pPr>
              <w:rPr>
                <w:rFonts w:eastAsia="Calibri"/>
              </w:rPr>
            </w:pPr>
          </w:p>
          <w:p w14:paraId="14F3E538" w14:textId="77777777" w:rsidR="00D1428A" w:rsidRPr="001F5238" w:rsidRDefault="00D1428A" w:rsidP="00D1428A">
            <w:pPr>
              <w:rPr>
                <w:rFonts w:eastAsia="Calibri"/>
                <w:i/>
                <w:iCs/>
              </w:rPr>
            </w:pPr>
            <w:r w:rsidRPr="001F5238">
              <w:rPr>
                <w:rFonts w:eastAsia="Calibri"/>
                <w:i/>
                <w:iCs/>
              </w:rPr>
              <w:t>Method:</w:t>
            </w:r>
          </w:p>
          <w:p w14:paraId="6BAD52A2" w14:textId="77777777" w:rsidR="00D1428A" w:rsidRDefault="00D1428A" w:rsidP="00D1428A">
            <w:pPr>
              <w:rPr>
                <w:rFonts w:eastAsia="Calibri"/>
              </w:rPr>
            </w:pPr>
            <w:r w:rsidRPr="001F5238">
              <w:rPr>
                <w:rFonts w:eastAsia="Calibri"/>
              </w:rPr>
              <w:t>OECD TG 114</w:t>
            </w:r>
            <w:r w:rsidRPr="007D20D6">
              <w:rPr>
                <w:rFonts w:eastAsia="Calibri"/>
              </w:rPr>
              <w:t>,</w:t>
            </w:r>
            <w:r w:rsidRPr="00BD53E5">
              <w:rPr>
                <w:rFonts w:eastAsia="Calibri"/>
              </w:rPr>
              <w:t xml:space="preserve"> </w:t>
            </w:r>
            <w:r w:rsidRPr="005E360A">
              <w:rPr>
                <w:rFonts w:eastAsia="Calibri"/>
              </w:rPr>
              <w:t>Viscosity of liquids</w:t>
            </w:r>
            <w:r w:rsidRPr="001F5238">
              <w:rPr>
                <w:rFonts w:eastAsia="Calibri"/>
              </w:rPr>
              <w:t>, October 2, 2012.</w:t>
            </w:r>
          </w:p>
          <w:p w14:paraId="73480104" w14:textId="77777777" w:rsidR="00D1428A" w:rsidRPr="007D20D6" w:rsidRDefault="00D1428A" w:rsidP="00D1428A">
            <w:pPr>
              <w:rPr>
                <w:rFonts w:eastAsia="Calibri"/>
              </w:rPr>
            </w:pPr>
            <w:r w:rsidRPr="001F5238">
              <w:rPr>
                <w:rFonts w:eastAsia="Calibri"/>
              </w:rPr>
              <w:t>ISO Guide 3104</w:t>
            </w:r>
            <w:r>
              <w:rPr>
                <w:rFonts w:eastAsia="Calibri"/>
              </w:rPr>
              <w:t xml:space="preserve">, </w:t>
            </w:r>
            <w:r w:rsidRPr="001F5238">
              <w:rPr>
                <w:rFonts w:eastAsia="Calibri"/>
              </w:rPr>
              <w:t>Petroleum Products - Transparent and Opaque Liquids - Determination of Kinematic Viscosity and Calculation of Dynamic Viscosity</w:t>
            </w:r>
            <w:r>
              <w:rPr>
                <w:rFonts w:eastAsia="Calibri"/>
              </w:rPr>
              <w:t xml:space="preserve">, </w:t>
            </w:r>
            <w:r w:rsidRPr="001F5238">
              <w:rPr>
                <w:rFonts w:eastAsia="Calibri"/>
              </w:rPr>
              <w:t>1994.</w:t>
            </w:r>
          </w:p>
          <w:p w14:paraId="2C5BF383" w14:textId="77777777" w:rsidR="00D1428A" w:rsidRDefault="00D1428A" w:rsidP="00D1428A">
            <w:pPr>
              <w:rPr>
                <w:rFonts w:eastAsia="Calibri"/>
              </w:rPr>
            </w:pPr>
          </w:p>
          <w:p w14:paraId="5E99A235" w14:textId="6B4C4D51" w:rsidR="00D1428A" w:rsidRPr="00A411E7" w:rsidRDefault="00D1428A" w:rsidP="00D1428A">
            <w:pPr>
              <w:rPr>
                <w:rFonts w:eastAsia="Calibri"/>
              </w:rPr>
            </w:pPr>
            <w:r>
              <w:rPr>
                <w:rFonts w:eastAsia="Calibri"/>
              </w:rPr>
              <w:t xml:space="preserve">Determination of kinematic viscosity by </w:t>
            </w:r>
            <w:r w:rsidRPr="00077767">
              <w:rPr>
                <w:rFonts w:cs="Arial"/>
              </w:rPr>
              <w:t>using a glass capillary viscometer</w:t>
            </w:r>
            <w:r>
              <w:rPr>
                <w:rFonts w:cs="Arial"/>
              </w:rPr>
              <w:t>.</w:t>
            </w:r>
          </w:p>
        </w:tc>
        <w:tc>
          <w:tcPr>
            <w:tcW w:w="1701" w:type="dxa"/>
          </w:tcPr>
          <w:p w14:paraId="46F0BF3E" w14:textId="08C43C5C" w:rsidR="00D1428A" w:rsidRPr="007D20D6" w:rsidRDefault="00D1428A" w:rsidP="00D1428A">
            <w:pPr>
              <w:rPr>
                <w:rFonts w:eastAsia="Calibri"/>
              </w:rPr>
            </w:pPr>
            <w:r w:rsidRPr="001F5238">
              <w:rPr>
                <w:rFonts w:eastAsia="Calibri"/>
              </w:rPr>
              <w:t>Natural vinegar 9.56 g/100 ml. acetic acid (Lot No. "Test Product 22-07-2020"</w:t>
            </w:r>
            <w:r>
              <w:rPr>
                <w:rFonts w:eastAsia="Calibri"/>
              </w:rPr>
              <w:t>)</w:t>
            </w:r>
          </w:p>
        </w:tc>
        <w:tc>
          <w:tcPr>
            <w:tcW w:w="3119" w:type="dxa"/>
          </w:tcPr>
          <w:p w14:paraId="1CE58E42" w14:textId="5BC595F9" w:rsidR="00D1428A" w:rsidRDefault="00D1428A" w:rsidP="00D1428A">
            <w:pPr>
              <w:rPr>
                <w:rFonts w:eastAsia="Calibri"/>
              </w:rPr>
            </w:pPr>
            <w:r>
              <w:rPr>
                <w:rFonts w:eastAsia="Calibri"/>
              </w:rPr>
              <w:t xml:space="preserve">Kinematic viscosity </w:t>
            </w:r>
          </w:p>
          <w:p w14:paraId="2D8F408F" w14:textId="77777777" w:rsidR="00D1428A" w:rsidRDefault="00D1428A" w:rsidP="00D1428A">
            <w:pPr>
              <w:rPr>
                <w:rFonts w:eastAsia="Calibri"/>
              </w:rPr>
            </w:pPr>
          </w:p>
          <w:p w14:paraId="6BAC8BD5" w14:textId="77777777" w:rsidR="00D1428A" w:rsidRPr="007D20D6" w:rsidRDefault="00D1428A" w:rsidP="00D1428A">
            <w:pPr>
              <w:rPr>
                <w:rFonts w:eastAsia="Calibri"/>
              </w:rPr>
            </w:pPr>
            <w:r>
              <w:rPr>
                <w:rFonts w:eastAsia="Calibri"/>
              </w:rPr>
              <w:t xml:space="preserve">At </w:t>
            </w:r>
            <w:r w:rsidRPr="007D20D6">
              <w:rPr>
                <w:rFonts w:eastAsia="Calibri"/>
              </w:rPr>
              <w:t>20°C: 1.21 mm</w:t>
            </w:r>
            <w:r w:rsidRPr="001F5238">
              <w:rPr>
                <w:rFonts w:eastAsia="Calibri"/>
                <w:vertAlign w:val="superscript"/>
              </w:rPr>
              <w:t>2</w:t>
            </w:r>
            <w:r w:rsidRPr="007D20D6">
              <w:rPr>
                <w:rFonts w:eastAsia="Calibri"/>
              </w:rPr>
              <w:t>/s</w:t>
            </w:r>
          </w:p>
          <w:p w14:paraId="557D5B12" w14:textId="2D4218FE" w:rsidR="00D1428A" w:rsidRPr="00BD53E5" w:rsidRDefault="00D1428A" w:rsidP="00D1428A">
            <w:pPr>
              <w:rPr>
                <w:rFonts w:eastAsia="Calibri"/>
              </w:rPr>
            </w:pPr>
            <w:r>
              <w:rPr>
                <w:rFonts w:eastAsia="Calibri"/>
              </w:rPr>
              <w:t xml:space="preserve">At </w:t>
            </w:r>
            <w:r w:rsidRPr="007D20D6">
              <w:rPr>
                <w:rFonts w:eastAsia="Calibri"/>
              </w:rPr>
              <w:t>40°C: 0.790 mm</w:t>
            </w:r>
            <w:r w:rsidRPr="001F5238">
              <w:rPr>
                <w:rFonts w:eastAsia="Calibri"/>
                <w:vertAlign w:val="superscript"/>
              </w:rPr>
              <w:t>2</w:t>
            </w:r>
            <w:r w:rsidRPr="007D20D6">
              <w:rPr>
                <w:rFonts w:eastAsia="Calibri"/>
              </w:rPr>
              <w:t>/s</w:t>
            </w:r>
          </w:p>
        </w:tc>
        <w:tc>
          <w:tcPr>
            <w:tcW w:w="2409" w:type="dxa"/>
          </w:tcPr>
          <w:p w14:paraId="22ECBFC4" w14:textId="7A83D824" w:rsidR="00D1428A" w:rsidRPr="005E360A" w:rsidRDefault="00084FFB" w:rsidP="00D1428A">
            <w:pPr>
              <w:rPr>
                <w:rFonts w:eastAsia="Calibri"/>
              </w:rPr>
            </w:pPr>
            <w:r>
              <w:rPr>
                <w:rFonts w:eastAsia="Calibri"/>
              </w:rPr>
              <w:t>Acceptable</w:t>
            </w:r>
          </w:p>
        </w:tc>
        <w:tc>
          <w:tcPr>
            <w:tcW w:w="2693" w:type="dxa"/>
          </w:tcPr>
          <w:p w14:paraId="451BA292" w14:textId="25C93013" w:rsidR="00D1428A" w:rsidRPr="00B41446" w:rsidRDefault="00D1428A" w:rsidP="00D1428A">
            <w:pPr>
              <w:rPr>
                <w:rFonts w:eastAsia="Calibri"/>
              </w:rPr>
            </w:pPr>
            <w:r w:rsidRPr="005E360A">
              <w:rPr>
                <w:rFonts w:eastAsia="Calibri"/>
              </w:rPr>
              <w:t xml:space="preserve">Charles River </w:t>
            </w:r>
            <w:r w:rsidRPr="00AA66A5">
              <w:rPr>
                <w:rFonts w:eastAsia="Calibri"/>
              </w:rPr>
              <w:t>L</w:t>
            </w:r>
            <w:r w:rsidRPr="002F57EC">
              <w:rPr>
                <w:rFonts w:eastAsia="Calibri"/>
              </w:rPr>
              <w:t>abora</w:t>
            </w:r>
            <w:r w:rsidRPr="00B41446">
              <w:rPr>
                <w:rFonts w:eastAsia="Calibri"/>
              </w:rPr>
              <w:t xml:space="preserve">tories Den Bosch, "Determination of Physico-Chemical Properties of </w:t>
            </w:r>
          </w:p>
          <w:p w14:paraId="50389D7F" w14:textId="1FF21981" w:rsidR="00D1428A" w:rsidRPr="00B41446" w:rsidRDefault="00D1428A" w:rsidP="00D1428A">
            <w:pPr>
              <w:rPr>
                <w:rFonts w:eastAsia="Calibri"/>
              </w:rPr>
            </w:pPr>
            <w:r w:rsidRPr="00B41446">
              <w:rPr>
                <w:rFonts w:eastAsia="Calibri"/>
              </w:rPr>
              <w:t>Natural vinegar 9.5%"</w:t>
            </w:r>
            <w:r>
              <w:rPr>
                <w:rFonts w:eastAsia="Calibri"/>
              </w:rPr>
              <w:t>,</w:t>
            </w:r>
            <w:r w:rsidRPr="005E360A">
              <w:rPr>
                <w:rFonts w:eastAsia="Calibri"/>
              </w:rPr>
              <w:t xml:space="preserve"> </w:t>
            </w:r>
            <w:r w:rsidRPr="00AA66A5">
              <w:rPr>
                <w:rFonts w:eastAsia="Calibri"/>
              </w:rPr>
              <w:t>T</w:t>
            </w:r>
            <w:r w:rsidRPr="002F57EC">
              <w:rPr>
                <w:rFonts w:eastAsia="Calibri"/>
              </w:rPr>
              <w:t>est facility S</w:t>
            </w:r>
            <w:r w:rsidRPr="00B41446">
              <w:rPr>
                <w:rFonts w:eastAsia="Calibri"/>
              </w:rPr>
              <w:t xml:space="preserve">tudy No. 20263819, </w:t>
            </w:r>
            <w:r>
              <w:rPr>
                <w:rFonts w:eastAsia="Calibri"/>
              </w:rPr>
              <w:t>Z. Jovic Madzarevic, 2020</w:t>
            </w:r>
          </w:p>
        </w:tc>
      </w:tr>
    </w:tbl>
    <w:p w14:paraId="60D933A6" w14:textId="77777777" w:rsidR="009D0C0B" w:rsidRDefault="009D0C0B">
      <w:pPr>
        <w:spacing w:line="260" w:lineRule="atLeast"/>
        <w:ind w:left="360"/>
        <w:contextualSpacing/>
        <w:rPr>
          <w:rFonts w:eastAsia="Calibri"/>
          <w:lang w:eastAsia="sv-SE"/>
        </w:rPr>
      </w:pPr>
    </w:p>
    <w:p w14:paraId="73B5E5FE" w14:textId="317C1288" w:rsidR="009D0C0B" w:rsidRDefault="009D0C0B">
      <w:pPr>
        <w:spacing w:line="260" w:lineRule="atLeast"/>
        <w:ind w:left="360"/>
        <w:contextualSpacing/>
        <w:rPr>
          <w:rFonts w:eastAsia="Calibri"/>
          <w:lang w:eastAsia="sv-SE"/>
        </w:rPr>
      </w:pPr>
    </w:p>
    <w:p w14:paraId="5F1A533D" w14:textId="1C94C135" w:rsidR="007E2A37" w:rsidRDefault="007E2A37">
      <w:pPr>
        <w:spacing w:line="260" w:lineRule="atLeast"/>
        <w:ind w:left="360"/>
        <w:contextualSpacing/>
        <w:rPr>
          <w:rFonts w:eastAsia="Calibri"/>
          <w:lang w:eastAsia="sv-SE"/>
        </w:rPr>
      </w:pPr>
    </w:p>
    <w:p w14:paraId="11C4DA29" w14:textId="4A1B3B7F" w:rsidR="007E2A37" w:rsidRDefault="007E2A37">
      <w:pPr>
        <w:spacing w:line="260" w:lineRule="atLeast"/>
        <w:ind w:left="360"/>
        <w:contextualSpacing/>
        <w:rPr>
          <w:rFonts w:eastAsia="Calibri"/>
          <w:lang w:eastAsia="sv-SE"/>
        </w:rPr>
      </w:pPr>
    </w:p>
    <w:p w14:paraId="11C64B82" w14:textId="70612152" w:rsidR="007E2A37" w:rsidRDefault="007E2A37">
      <w:pPr>
        <w:spacing w:line="260" w:lineRule="atLeast"/>
        <w:ind w:left="360"/>
        <w:contextualSpacing/>
        <w:rPr>
          <w:rFonts w:eastAsia="Calibri"/>
          <w:lang w:eastAsia="sv-SE"/>
        </w:rPr>
      </w:pPr>
    </w:p>
    <w:p w14:paraId="59482D84" w14:textId="2F783106" w:rsidR="007E2A37" w:rsidRDefault="007E2A37">
      <w:pPr>
        <w:spacing w:line="260" w:lineRule="atLeast"/>
        <w:ind w:left="360"/>
        <w:contextualSpacing/>
        <w:rPr>
          <w:rFonts w:eastAsia="Calibri"/>
          <w:lang w:eastAsia="sv-SE"/>
        </w:rPr>
      </w:pPr>
    </w:p>
    <w:p w14:paraId="30FD8933" w14:textId="77777777" w:rsidR="007E2A37" w:rsidRDefault="007E2A37">
      <w:pPr>
        <w:spacing w:line="260" w:lineRule="atLeast"/>
        <w:ind w:left="360"/>
        <w:contextualSpacing/>
        <w:rPr>
          <w:rFonts w:eastAsia="Calibri"/>
          <w:lang w:eastAsia="sv-SE"/>
        </w:rPr>
      </w:pPr>
    </w:p>
    <w:tbl>
      <w:tblPr>
        <w:tblW w:w="0" w:type="auto"/>
        <w:tblInd w:w="-5" w:type="dxa"/>
        <w:tblLayout w:type="fixed"/>
        <w:tblLook w:val="0000" w:firstRow="0" w:lastRow="0" w:firstColumn="0" w:lastColumn="0" w:noHBand="0" w:noVBand="0"/>
      </w:tblPr>
      <w:tblGrid>
        <w:gridCol w:w="13541"/>
      </w:tblGrid>
      <w:tr w:rsidR="009D0C0B" w14:paraId="0D0258B2" w14:textId="77777777" w:rsidTr="00EA0FCC">
        <w:trPr>
          <w:trHeight w:val="153"/>
        </w:trPr>
        <w:tc>
          <w:tcPr>
            <w:tcW w:w="13541" w:type="dxa"/>
            <w:tcBorders>
              <w:top w:val="single" w:sz="4" w:space="0" w:color="000000"/>
              <w:left w:val="single" w:sz="4" w:space="0" w:color="000000"/>
              <w:bottom w:val="single" w:sz="6" w:space="0" w:color="000000"/>
              <w:right w:val="single" w:sz="6" w:space="0" w:color="000000"/>
            </w:tcBorders>
            <w:shd w:val="clear" w:color="auto" w:fill="CCFFCC"/>
          </w:tcPr>
          <w:p w14:paraId="24452DFF" w14:textId="77777777" w:rsidR="009D0C0B" w:rsidRDefault="00FA480B">
            <w:pPr>
              <w:spacing w:line="260" w:lineRule="atLeast"/>
            </w:pPr>
            <w:r>
              <w:rPr>
                <w:rFonts w:eastAsia="Calibri"/>
                <w:b/>
                <w:bCs/>
                <w:lang w:eastAsia="en-US"/>
              </w:rPr>
              <w:t>Conclusion on the p</w:t>
            </w:r>
            <w:r>
              <w:rPr>
                <w:rFonts w:eastAsia="Calibri"/>
                <w:b/>
              </w:rPr>
              <w:t>hysical, chemical and technical properties</w:t>
            </w:r>
            <w:r>
              <w:rPr>
                <w:rFonts w:eastAsia="Calibri"/>
                <w:b/>
                <w:bCs/>
                <w:lang w:eastAsia="en-US"/>
              </w:rPr>
              <w:t xml:space="preserve"> of the product</w:t>
            </w:r>
          </w:p>
        </w:tc>
      </w:tr>
      <w:tr w:rsidR="009D0C0B" w14:paraId="6B01C827" w14:textId="77777777" w:rsidTr="00EA0FCC">
        <w:trPr>
          <w:trHeight w:val="188"/>
        </w:trPr>
        <w:tc>
          <w:tcPr>
            <w:tcW w:w="13541" w:type="dxa"/>
            <w:tcBorders>
              <w:top w:val="single" w:sz="6" w:space="0" w:color="000000"/>
              <w:left w:val="single" w:sz="4" w:space="0" w:color="000000"/>
              <w:bottom w:val="single" w:sz="6" w:space="0" w:color="000000"/>
              <w:right w:val="single" w:sz="6" w:space="0" w:color="000000"/>
            </w:tcBorders>
            <w:shd w:val="clear" w:color="auto" w:fill="auto"/>
          </w:tcPr>
          <w:p w14:paraId="7762EEC3" w14:textId="40CD8EDC" w:rsidR="001913B9" w:rsidRDefault="00EA0FCC" w:rsidP="00EA0FCC">
            <w:pPr>
              <w:spacing w:line="260" w:lineRule="atLeast"/>
              <w:rPr>
                <w:rFonts w:eastAsia="Calibri"/>
                <w:lang w:eastAsia="en-US"/>
              </w:rPr>
            </w:pPr>
            <w:r>
              <w:rPr>
                <w:rFonts w:eastAsia="Calibri"/>
                <w:lang w:eastAsia="en-US"/>
              </w:rPr>
              <w:t xml:space="preserve">The </w:t>
            </w:r>
            <w:r w:rsidR="001913B9">
              <w:rPr>
                <w:rFonts w:eastAsia="Calibri"/>
                <w:lang w:eastAsia="en-US"/>
              </w:rPr>
              <w:t xml:space="preserve">biocidal </w:t>
            </w:r>
            <w:r w:rsidR="00C70D51">
              <w:rPr>
                <w:rFonts w:eastAsia="Calibri"/>
                <w:lang w:eastAsia="en-US"/>
              </w:rPr>
              <w:t>products of</w:t>
            </w:r>
            <w:r w:rsidR="001913B9">
              <w:rPr>
                <w:rFonts w:eastAsia="Calibri"/>
                <w:lang w:eastAsia="en-US"/>
              </w:rPr>
              <w:t xml:space="preserve"> the family BURG BPF NATURAL VINEGAR</w:t>
            </w:r>
            <w:r>
              <w:rPr>
                <w:rFonts w:eastAsia="Calibri"/>
                <w:lang w:eastAsia="en-US"/>
              </w:rPr>
              <w:t xml:space="preserve"> are aqu</w:t>
            </w:r>
            <w:r w:rsidR="009A162D">
              <w:rPr>
                <w:rFonts w:eastAsia="Calibri"/>
                <w:lang w:eastAsia="en-US"/>
              </w:rPr>
              <w:t>eous</w:t>
            </w:r>
            <w:r>
              <w:rPr>
                <w:rFonts w:eastAsia="Calibri"/>
                <w:lang w:eastAsia="en-US"/>
              </w:rPr>
              <w:t xml:space="preserve"> AL formulations (Any Other Liquid) and ready-to-use. The appearance of the natural vinegar product is that of a clear, colourless liquid, with a vinegar odour. The product is acidic with a pH of 2.3 and has a density and viscosity comparable to that of water. </w:t>
            </w:r>
          </w:p>
          <w:p w14:paraId="281E28C7" w14:textId="334E6EE5" w:rsidR="00EA0FCC" w:rsidRDefault="00EA0FCC" w:rsidP="00EA0FCC">
            <w:pPr>
              <w:spacing w:line="260" w:lineRule="atLeast"/>
              <w:rPr>
                <w:rFonts w:eastAsia="Calibri"/>
                <w:lang w:eastAsia="en-US"/>
              </w:rPr>
            </w:pPr>
            <w:r>
              <w:rPr>
                <w:rFonts w:eastAsia="Calibri"/>
                <w:lang w:eastAsia="en-US"/>
              </w:rPr>
              <w:t>For storage, natural vinegar is</w:t>
            </w:r>
            <w:r w:rsidR="001913B9">
              <w:rPr>
                <w:rFonts w:eastAsia="Calibri"/>
                <w:lang w:eastAsia="en-US"/>
              </w:rPr>
              <w:t xml:space="preserve"> considered</w:t>
            </w:r>
            <w:r>
              <w:rPr>
                <w:rFonts w:eastAsia="Calibri"/>
                <w:lang w:eastAsia="en-US"/>
              </w:rPr>
              <w:t xml:space="preserve"> stable under ambient conditions and the packaging is suitable for its contents. </w:t>
            </w:r>
          </w:p>
          <w:p w14:paraId="280F334F" w14:textId="77777777" w:rsidR="00EA0FCC" w:rsidRDefault="00EA0FCC" w:rsidP="00EA0FCC">
            <w:pPr>
              <w:spacing w:line="260" w:lineRule="atLeast"/>
              <w:rPr>
                <w:rFonts w:eastAsia="Calibri"/>
                <w:lang w:eastAsia="en-US"/>
              </w:rPr>
            </w:pPr>
          </w:p>
          <w:p w14:paraId="6A302F72" w14:textId="77777777" w:rsidR="00EA0FCC" w:rsidRPr="00410EF6" w:rsidRDefault="00EA0FCC" w:rsidP="00EA0FCC">
            <w:pPr>
              <w:spacing w:line="260" w:lineRule="atLeast"/>
              <w:rPr>
                <w:rFonts w:eastAsia="Calibri"/>
                <w:i/>
                <w:iCs/>
                <w:lang w:eastAsia="en-US"/>
              </w:rPr>
            </w:pPr>
            <w:r w:rsidRPr="00410EF6">
              <w:rPr>
                <w:rFonts w:eastAsia="Calibri"/>
                <w:i/>
                <w:iCs/>
                <w:lang w:eastAsia="en-US"/>
              </w:rPr>
              <w:t>Product label:</w:t>
            </w:r>
          </w:p>
          <w:p w14:paraId="459F2E2C" w14:textId="77777777" w:rsidR="009D0C0B" w:rsidRDefault="007656E1" w:rsidP="007656E1">
            <w:pPr>
              <w:snapToGrid w:val="0"/>
              <w:spacing w:line="260" w:lineRule="atLeast"/>
              <w:rPr>
                <w:rFonts w:eastAsia="Calibri"/>
                <w:lang w:eastAsia="en-US"/>
              </w:rPr>
            </w:pPr>
            <w:r>
              <w:rPr>
                <w:rFonts w:eastAsia="Calibri"/>
                <w:lang w:eastAsia="en-US"/>
              </w:rPr>
              <w:t>Low</w:t>
            </w:r>
            <w:r w:rsidR="00EA0FCC">
              <w:rPr>
                <w:rFonts w:eastAsia="Calibri"/>
                <w:lang w:eastAsia="en-US"/>
              </w:rPr>
              <w:t xml:space="preserve">-temperature storage study was not performed, </w:t>
            </w:r>
            <w:r>
              <w:rPr>
                <w:rFonts w:eastAsia="Calibri"/>
                <w:lang w:eastAsia="en-US"/>
              </w:rPr>
              <w:t>the sentence</w:t>
            </w:r>
            <w:r w:rsidR="00EA0FCC">
              <w:rPr>
                <w:rFonts w:eastAsia="Calibri"/>
                <w:lang w:eastAsia="en-US"/>
              </w:rPr>
              <w:t xml:space="preserve"> </w:t>
            </w:r>
            <w:r w:rsidR="00EA0FCC" w:rsidRPr="00410EF6">
              <w:rPr>
                <w:rFonts w:eastAsia="Calibri"/>
                <w:i/>
                <w:iCs/>
                <w:lang w:eastAsia="en-US"/>
              </w:rPr>
              <w:t>"Protect from</w:t>
            </w:r>
            <w:r w:rsidR="00EA0FCC">
              <w:rPr>
                <w:rFonts w:eastAsia="Calibri"/>
                <w:lang w:eastAsia="en-US"/>
              </w:rPr>
              <w:t xml:space="preserve"> </w:t>
            </w:r>
            <w:r w:rsidR="00EA0FCC" w:rsidRPr="00410EF6">
              <w:rPr>
                <w:rFonts w:eastAsia="Calibri"/>
                <w:i/>
                <w:iCs/>
                <w:lang w:eastAsia="en-US"/>
              </w:rPr>
              <w:t>frost"</w:t>
            </w:r>
            <w:r>
              <w:rPr>
                <w:rFonts w:eastAsia="Calibri"/>
                <w:i/>
                <w:iCs/>
                <w:lang w:eastAsia="en-US"/>
              </w:rPr>
              <w:t xml:space="preserve"> </w:t>
            </w:r>
            <w:r w:rsidRPr="00084FFB">
              <w:rPr>
                <w:rFonts w:eastAsia="Calibri"/>
                <w:lang w:eastAsia="en-US"/>
              </w:rPr>
              <w:t>is required on the label</w:t>
            </w:r>
            <w:r w:rsidR="00EA0FCC">
              <w:rPr>
                <w:rFonts w:eastAsia="Calibri"/>
                <w:lang w:eastAsia="en-US"/>
              </w:rPr>
              <w:t>.</w:t>
            </w:r>
          </w:p>
          <w:p w14:paraId="6230F3D5" w14:textId="77777777" w:rsidR="007E2A37" w:rsidRDefault="007E2A37" w:rsidP="007656E1">
            <w:pPr>
              <w:snapToGrid w:val="0"/>
              <w:spacing w:line="260" w:lineRule="atLeast"/>
              <w:rPr>
                <w:rFonts w:eastAsia="Calibri"/>
                <w:lang w:eastAsia="en-US"/>
              </w:rPr>
            </w:pPr>
          </w:p>
          <w:p w14:paraId="3F647280" w14:textId="108A75C2" w:rsidR="007E2A37" w:rsidRDefault="007E2A37" w:rsidP="007E2A37">
            <w:pPr>
              <w:pStyle w:val="Paragraphedeliste"/>
              <w:numPr>
                <w:ilvl w:val="0"/>
                <w:numId w:val="20"/>
              </w:numPr>
              <w:rPr>
                <w:rFonts w:eastAsia="Calibri"/>
                <w:highlight w:val="lightGray"/>
                <w:lang w:eastAsia="en-US"/>
              </w:rPr>
            </w:pPr>
            <w:r w:rsidRPr="00DD68C9">
              <w:rPr>
                <w:rFonts w:eastAsia="Calibri"/>
                <w:highlight w:val="lightGray"/>
                <w:lang w:eastAsia="en-US"/>
              </w:rPr>
              <w:t xml:space="preserve">SA-MAC major change application (2022) </w:t>
            </w:r>
          </w:p>
          <w:p w14:paraId="2AD44C0D" w14:textId="0BF914AE" w:rsidR="0030526F" w:rsidRDefault="0030526F" w:rsidP="0030526F">
            <w:pPr>
              <w:rPr>
                <w:rFonts w:eastAsia="Calibri"/>
                <w:highlight w:val="lightGray"/>
                <w:lang w:eastAsia="en-US"/>
              </w:rPr>
            </w:pPr>
            <w:r>
              <w:rPr>
                <w:rFonts w:eastAsia="Calibri"/>
                <w:highlight w:val="lightGray"/>
                <w:lang w:eastAsia="en-US"/>
              </w:rPr>
              <w:t xml:space="preserve">The new packaging </w:t>
            </w:r>
            <w:r w:rsidR="00870B9C">
              <w:rPr>
                <w:rFonts w:eastAsia="Calibri"/>
                <w:highlight w:val="lightGray"/>
                <w:lang w:eastAsia="en-US"/>
              </w:rPr>
              <w:t>(</w:t>
            </w:r>
            <w:r w:rsidR="00AD7C03">
              <w:rPr>
                <w:rFonts w:eastAsia="Calibri"/>
                <w:highlight w:val="lightGray"/>
                <w:lang w:eastAsia="en-US"/>
              </w:rPr>
              <w:t xml:space="preserve">bottle 5L, </w:t>
            </w:r>
            <w:r w:rsidR="00870B9C">
              <w:rPr>
                <w:rFonts w:eastAsia="Calibri"/>
                <w:highlight w:val="lightGray"/>
                <w:lang w:eastAsia="en-US"/>
              </w:rPr>
              <w:t xml:space="preserve">jerry can </w:t>
            </w:r>
            <w:r w:rsidR="00BD4969">
              <w:rPr>
                <w:rFonts w:eastAsia="Calibri"/>
                <w:highlight w:val="lightGray"/>
                <w:lang w:eastAsia="en-US"/>
              </w:rPr>
              <w:t>25L and</w:t>
            </w:r>
            <w:r w:rsidR="00870B9C">
              <w:rPr>
                <w:rFonts w:eastAsia="Calibri"/>
                <w:highlight w:val="lightGray"/>
                <w:lang w:eastAsia="en-US"/>
              </w:rPr>
              <w:t xml:space="preserve"> IBC 1000L in HDPE or LDPE) </w:t>
            </w:r>
            <w:r>
              <w:rPr>
                <w:rFonts w:eastAsia="Calibri"/>
                <w:highlight w:val="lightGray"/>
                <w:lang w:eastAsia="en-US"/>
              </w:rPr>
              <w:t xml:space="preserve">are covered by the </w:t>
            </w:r>
            <w:r w:rsidR="00415DEF">
              <w:rPr>
                <w:rFonts w:eastAsia="Calibri"/>
                <w:highlight w:val="lightGray"/>
                <w:lang w:eastAsia="en-US"/>
              </w:rPr>
              <w:t>first authorisation</w:t>
            </w:r>
            <w:r>
              <w:rPr>
                <w:rFonts w:eastAsia="Calibri"/>
                <w:highlight w:val="lightGray"/>
                <w:lang w:eastAsia="en-US"/>
              </w:rPr>
              <w:t>.</w:t>
            </w:r>
            <w:r w:rsidR="00F275EF">
              <w:rPr>
                <w:rFonts w:eastAsia="Calibri"/>
                <w:highlight w:val="lightGray"/>
                <w:lang w:eastAsia="en-US"/>
              </w:rPr>
              <w:t xml:space="preserve"> New packagings are acceptable.</w:t>
            </w:r>
          </w:p>
          <w:p w14:paraId="2E115BF6" w14:textId="34808DA5" w:rsidR="007E2A37" w:rsidRDefault="00F275EF" w:rsidP="007656E1">
            <w:pPr>
              <w:snapToGrid w:val="0"/>
              <w:spacing w:line="260" w:lineRule="atLeast"/>
              <w:rPr>
                <w:rFonts w:eastAsia="Calibri"/>
                <w:b/>
                <w:bCs/>
                <w:lang w:eastAsia="en-US"/>
              </w:rPr>
            </w:pPr>
            <w:r>
              <w:rPr>
                <w:rFonts w:eastAsia="Calibri"/>
                <w:highlight w:val="lightGray"/>
                <w:lang w:eastAsia="en-US"/>
              </w:rPr>
              <w:t>Rest of the dossier was not revised.</w:t>
            </w:r>
          </w:p>
        </w:tc>
      </w:tr>
    </w:tbl>
    <w:p w14:paraId="7F01CE87" w14:textId="77777777" w:rsidR="00B31C2B" w:rsidRDefault="00B31C2B">
      <w:pPr>
        <w:spacing w:line="260" w:lineRule="atLeast"/>
        <w:ind w:left="360"/>
        <w:contextualSpacing/>
        <w:rPr>
          <w:rFonts w:eastAsia="Calibri"/>
          <w:lang w:eastAsia="sv-SE"/>
        </w:rPr>
        <w:sectPr w:rsidR="00B31C2B" w:rsidSect="00B31C2B">
          <w:endnotePr>
            <w:numFmt w:val="decimal"/>
          </w:endnotePr>
          <w:pgSz w:w="16840" w:h="11907" w:orient="landscape" w:code="9"/>
          <w:pgMar w:top="1446" w:right="1474" w:bottom="1247" w:left="2013" w:header="850" w:footer="850" w:gutter="0"/>
          <w:cols w:space="720"/>
          <w:docGrid w:linePitch="272"/>
        </w:sectPr>
      </w:pPr>
    </w:p>
    <w:p w14:paraId="3E686D90" w14:textId="7C73BC0A" w:rsidR="009D0C0B" w:rsidRDefault="009D0C0B">
      <w:pPr>
        <w:spacing w:line="260" w:lineRule="atLeast"/>
        <w:ind w:left="360"/>
        <w:contextualSpacing/>
        <w:rPr>
          <w:rFonts w:eastAsia="Calibri"/>
          <w:lang w:eastAsia="sv-SE"/>
        </w:rPr>
      </w:pPr>
    </w:p>
    <w:p w14:paraId="47400EA5" w14:textId="77777777" w:rsidR="009D0C0B" w:rsidRDefault="009D0C0B">
      <w:pPr>
        <w:spacing w:line="260" w:lineRule="atLeast"/>
        <w:ind w:left="360"/>
        <w:contextualSpacing/>
        <w:rPr>
          <w:rFonts w:eastAsia="Calibri"/>
          <w:lang w:eastAsia="sv-SE"/>
        </w:rPr>
      </w:pPr>
    </w:p>
    <w:p w14:paraId="7F7EA7E7" w14:textId="77777777" w:rsidR="009D0C0B" w:rsidRDefault="00FA480B">
      <w:pPr>
        <w:pStyle w:val="Titre3"/>
        <w:rPr>
          <w:rFonts w:eastAsia="Calibri"/>
          <w:lang w:eastAsia="en-US"/>
        </w:rPr>
      </w:pPr>
      <w:bookmarkStart w:id="87" w:name="_Toc124935356"/>
      <w:r>
        <w:t>Physical hazards and respective characteristics</w:t>
      </w:r>
      <w:bookmarkEnd w:id="87"/>
    </w:p>
    <w:p w14:paraId="38FC5290" w14:textId="77777777" w:rsidR="009D0C0B" w:rsidRDefault="009D0C0B">
      <w:pPr>
        <w:pStyle w:val="Absatz"/>
        <w:rPr>
          <w:rFonts w:eastAsia="Calibri"/>
          <w:lang w:val="de-DE" w:eastAsia="en-US"/>
        </w:rPr>
      </w:pPr>
    </w:p>
    <w:tbl>
      <w:tblPr>
        <w:tblW w:w="1488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984"/>
        <w:gridCol w:w="1984"/>
        <w:gridCol w:w="2483"/>
        <w:gridCol w:w="2836"/>
        <w:gridCol w:w="3686"/>
      </w:tblGrid>
      <w:tr w:rsidR="006A06CB" w:rsidRPr="00A411E7" w14:paraId="61D24ABF" w14:textId="77777777" w:rsidTr="006A06CB">
        <w:trPr>
          <w:tblHeader/>
        </w:trPr>
        <w:tc>
          <w:tcPr>
            <w:tcW w:w="1913" w:type="dxa"/>
            <w:shd w:val="clear" w:color="auto" w:fill="E0E0E0"/>
            <w:vAlign w:val="center"/>
          </w:tcPr>
          <w:p w14:paraId="0494B2CA" w14:textId="763C776D" w:rsidR="006A06CB" w:rsidRPr="00A84A7C" w:rsidRDefault="006A06CB" w:rsidP="0011085D">
            <w:pPr>
              <w:rPr>
                <w:rFonts w:eastAsia="Calibri"/>
                <w:b/>
              </w:rPr>
            </w:pPr>
            <w:r w:rsidRPr="00A84A7C">
              <w:rPr>
                <w:rFonts w:eastAsia="Calibri"/>
                <w:b/>
              </w:rPr>
              <w:t>Property</w:t>
            </w:r>
          </w:p>
        </w:tc>
        <w:tc>
          <w:tcPr>
            <w:tcW w:w="1984" w:type="dxa"/>
            <w:shd w:val="clear" w:color="auto" w:fill="E0E0E0"/>
            <w:vAlign w:val="center"/>
          </w:tcPr>
          <w:p w14:paraId="579BA93A" w14:textId="77777777" w:rsidR="006A06CB" w:rsidRPr="00DF6CFE" w:rsidRDefault="006A06CB" w:rsidP="0011085D">
            <w:pPr>
              <w:rPr>
                <w:rFonts w:eastAsia="Calibri"/>
                <w:b/>
              </w:rPr>
            </w:pPr>
            <w:r w:rsidRPr="00DF6CFE">
              <w:rPr>
                <w:rFonts w:eastAsia="Calibri"/>
                <w:b/>
              </w:rPr>
              <w:t>Guideline  and Method</w:t>
            </w:r>
          </w:p>
        </w:tc>
        <w:tc>
          <w:tcPr>
            <w:tcW w:w="1984" w:type="dxa"/>
            <w:shd w:val="clear" w:color="auto" w:fill="E0E0E0"/>
            <w:vAlign w:val="center"/>
          </w:tcPr>
          <w:p w14:paraId="09B7F89B" w14:textId="77777777" w:rsidR="006A06CB" w:rsidRPr="00DF6CFE" w:rsidRDefault="006A06CB" w:rsidP="0011085D">
            <w:pPr>
              <w:rPr>
                <w:rFonts w:eastAsia="Calibri"/>
                <w:b/>
              </w:rPr>
            </w:pPr>
            <w:r w:rsidRPr="00DF6CFE">
              <w:rPr>
                <w:rFonts w:eastAsia="Calibri"/>
                <w:b/>
              </w:rPr>
              <w:t>Purity of the test substance (% (w/w)</w:t>
            </w:r>
          </w:p>
        </w:tc>
        <w:tc>
          <w:tcPr>
            <w:tcW w:w="2483" w:type="dxa"/>
            <w:shd w:val="clear" w:color="auto" w:fill="E0E0E0"/>
            <w:vAlign w:val="center"/>
          </w:tcPr>
          <w:p w14:paraId="71C90050" w14:textId="77777777" w:rsidR="006A06CB" w:rsidRPr="00DF6CFE" w:rsidRDefault="006A06CB" w:rsidP="0011085D">
            <w:pPr>
              <w:rPr>
                <w:rFonts w:eastAsia="Calibri"/>
                <w:b/>
              </w:rPr>
            </w:pPr>
            <w:r w:rsidRPr="00DF6CFE">
              <w:rPr>
                <w:rFonts w:eastAsia="Calibri"/>
                <w:b/>
              </w:rPr>
              <w:t>Results</w:t>
            </w:r>
          </w:p>
        </w:tc>
        <w:tc>
          <w:tcPr>
            <w:tcW w:w="2836" w:type="dxa"/>
            <w:shd w:val="clear" w:color="auto" w:fill="E0E0E0"/>
            <w:vAlign w:val="center"/>
          </w:tcPr>
          <w:p w14:paraId="32CD2C34" w14:textId="476031F8" w:rsidR="006A06CB" w:rsidRPr="00DF6CFE" w:rsidRDefault="006A06CB" w:rsidP="006A06CB">
            <w:pPr>
              <w:jc w:val="center"/>
              <w:rPr>
                <w:rFonts w:eastAsia="Calibri"/>
                <w:b/>
              </w:rPr>
            </w:pPr>
            <w:r>
              <w:rPr>
                <w:rFonts w:eastAsia="Calibri"/>
                <w:b/>
              </w:rPr>
              <w:t>eCA comments</w:t>
            </w:r>
          </w:p>
        </w:tc>
        <w:tc>
          <w:tcPr>
            <w:tcW w:w="3686" w:type="dxa"/>
            <w:shd w:val="clear" w:color="auto" w:fill="E0E0E0"/>
            <w:vAlign w:val="center"/>
          </w:tcPr>
          <w:p w14:paraId="471DEB22" w14:textId="1BE81DD5" w:rsidR="006A06CB" w:rsidRPr="00DF6CFE" w:rsidRDefault="006A06CB" w:rsidP="0011085D">
            <w:pPr>
              <w:rPr>
                <w:rFonts w:eastAsia="Calibri"/>
                <w:b/>
              </w:rPr>
            </w:pPr>
            <w:r w:rsidRPr="00DF6CFE">
              <w:rPr>
                <w:rFonts w:eastAsia="Calibri"/>
                <w:b/>
              </w:rPr>
              <w:t>Reference</w:t>
            </w:r>
          </w:p>
        </w:tc>
      </w:tr>
      <w:tr w:rsidR="006A06CB" w:rsidRPr="00A411E7" w14:paraId="2EC7E8B6" w14:textId="77777777" w:rsidTr="006A06CB">
        <w:tc>
          <w:tcPr>
            <w:tcW w:w="1913" w:type="dxa"/>
          </w:tcPr>
          <w:p w14:paraId="5B8A6198" w14:textId="77777777" w:rsidR="006A06CB" w:rsidRPr="00A411E7" w:rsidRDefault="006A06CB" w:rsidP="0011085D">
            <w:pPr>
              <w:rPr>
                <w:rFonts w:eastAsia="Calibri"/>
              </w:rPr>
            </w:pPr>
            <w:r w:rsidRPr="00A411E7">
              <w:rPr>
                <w:rFonts w:eastAsia="Calibri"/>
              </w:rPr>
              <w:t>Explosives</w:t>
            </w:r>
          </w:p>
        </w:tc>
        <w:tc>
          <w:tcPr>
            <w:tcW w:w="1984" w:type="dxa"/>
          </w:tcPr>
          <w:p w14:paraId="66CEE6BF" w14:textId="77777777" w:rsidR="006A06CB" w:rsidRPr="00A411E7" w:rsidRDefault="006A06CB" w:rsidP="0011085D">
            <w:pPr>
              <w:rPr>
                <w:rFonts w:eastAsia="Calibri"/>
              </w:rPr>
            </w:pPr>
            <w:r>
              <w:rPr>
                <w:rFonts w:eastAsia="Calibri"/>
              </w:rPr>
              <w:t>Not applicable.</w:t>
            </w:r>
          </w:p>
        </w:tc>
        <w:tc>
          <w:tcPr>
            <w:tcW w:w="1984" w:type="dxa"/>
          </w:tcPr>
          <w:p w14:paraId="2A77281F" w14:textId="77777777" w:rsidR="006A06CB" w:rsidRDefault="006A06CB" w:rsidP="0011085D">
            <w:pPr>
              <w:rPr>
                <w:rFonts w:eastAsia="Calibri"/>
              </w:rPr>
            </w:pPr>
            <w:r>
              <w:rPr>
                <w:rFonts w:eastAsia="Calibri"/>
              </w:rPr>
              <w:t>Vinegar -</w:t>
            </w:r>
            <w:r w:rsidRPr="008F5DB0">
              <w:rPr>
                <w:rFonts w:eastAsia="Calibri"/>
              </w:rPr>
              <w:t>Excluding vinegar that is not food and excluding vinegar that contains more than 10 % acetic acid (whether or not it is food).</w:t>
            </w:r>
            <w:r>
              <w:rPr>
                <w:rFonts w:eastAsia="Calibri"/>
              </w:rPr>
              <w:t xml:space="preserve"> </w:t>
            </w:r>
          </w:p>
          <w:p w14:paraId="384AF4F8" w14:textId="77777777" w:rsidR="006A06CB" w:rsidRPr="00A411E7" w:rsidRDefault="006A06CB" w:rsidP="0011085D">
            <w:pPr>
              <w:rPr>
                <w:rFonts w:eastAsia="Calibri"/>
              </w:rPr>
            </w:pPr>
          </w:p>
        </w:tc>
        <w:tc>
          <w:tcPr>
            <w:tcW w:w="2483" w:type="dxa"/>
          </w:tcPr>
          <w:p w14:paraId="2EA4A16A" w14:textId="77777777" w:rsidR="006A06CB" w:rsidRDefault="006A06CB" w:rsidP="0011085D">
            <w:pPr>
              <w:rPr>
                <w:rFonts w:eastAsia="Calibri"/>
              </w:rPr>
            </w:pPr>
            <w:r w:rsidRPr="00BF01EA">
              <w:rPr>
                <w:rFonts w:eastAsia="Calibri"/>
              </w:rPr>
              <w:t xml:space="preserve">Vinegar (&lt;10%) is not explosive. It does not fulfil criterion (a) of art. 28(2), as confirmed by the BPC Opinion adopted 14 december 2017 and </w:t>
            </w:r>
            <w:r>
              <w:rPr>
                <w:rFonts w:eastAsia="Calibri"/>
              </w:rPr>
              <w:t xml:space="preserve">the </w:t>
            </w:r>
            <w:r w:rsidRPr="00BF01EA">
              <w:rPr>
                <w:rFonts w:eastAsia="Calibri"/>
              </w:rPr>
              <w:t xml:space="preserve">subsequent listing </w:t>
            </w:r>
            <w:r>
              <w:rPr>
                <w:rFonts w:eastAsia="Calibri"/>
              </w:rPr>
              <w:t xml:space="preserve">of the active substance </w:t>
            </w:r>
            <w:r w:rsidRPr="00BF01EA">
              <w:rPr>
                <w:rFonts w:eastAsia="Calibri"/>
              </w:rPr>
              <w:t xml:space="preserve">on BPR </w:t>
            </w:r>
            <w:r w:rsidRPr="00DD1D83">
              <w:rPr>
                <w:rFonts w:eastAsia="Calibri"/>
                <w:spacing w:val="-6"/>
              </w:rPr>
              <w:t>Annex I, Category 4.</w:t>
            </w:r>
          </w:p>
          <w:p w14:paraId="7CD138BE" w14:textId="77777777" w:rsidR="006A06CB" w:rsidRPr="00A411E7" w:rsidRDefault="006A06CB" w:rsidP="0011085D">
            <w:pPr>
              <w:rPr>
                <w:rFonts w:eastAsia="Calibri"/>
              </w:rPr>
            </w:pPr>
          </w:p>
        </w:tc>
        <w:tc>
          <w:tcPr>
            <w:tcW w:w="2836" w:type="dxa"/>
          </w:tcPr>
          <w:p w14:paraId="0BB8897F" w14:textId="77777777" w:rsidR="006A06CB" w:rsidRDefault="006A06CB" w:rsidP="006A06CB">
            <w:pPr>
              <w:rPr>
                <w:rFonts w:eastAsia="Calibri"/>
              </w:rPr>
            </w:pPr>
            <w:r>
              <w:rPr>
                <w:rFonts w:eastAsia="Calibri"/>
              </w:rPr>
              <w:t>Acceptable,</w:t>
            </w:r>
          </w:p>
          <w:p w14:paraId="162BC0E5" w14:textId="417F9299" w:rsidR="006A06CB" w:rsidRPr="00BF01EA" w:rsidRDefault="006A06CB" w:rsidP="006A06CB">
            <w:pPr>
              <w:rPr>
                <w:rFonts w:eastAsia="Calibri"/>
              </w:rPr>
            </w:pPr>
            <w:r>
              <w:rPr>
                <w:rFonts w:eastAsia="Calibri"/>
              </w:rPr>
              <w:t>Not classified</w:t>
            </w:r>
          </w:p>
        </w:tc>
        <w:tc>
          <w:tcPr>
            <w:tcW w:w="3686" w:type="dxa"/>
          </w:tcPr>
          <w:p w14:paraId="017ADE0B" w14:textId="781D46A3" w:rsidR="006A06CB" w:rsidRPr="00BF01EA" w:rsidRDefault="006A06CB" w:rsidP="0011085D">
            <w:pPr>
              <w:rPr>
                <w:rFonts w:eastAsia="Calibri"/>
              </w:rPr>
            </w:pPr>
            <w:r w:rsidRPr="00BF01EA">
              <w:rPr>
                <w:rFonts w:eastAsia="Calibri"/>
              </w:rPr>
              <w:t>Opinion on a request according to Article 75(1)(g) of Regulation (EU) No 528/2012 on</w:t>
            </w:r>
            <w:r>
              <w:rPr>
                <w:rFonts w:eastAsia="Calibri"/>
              </w:rPr>
              <w:t xml:space="preserve"> </w:t>
            </w:r>
            <w:r w:rsidRPr="00BF01EA">
              <w:rPr>
                <w:rFonts w:eastAsia="Calibri"/>
              </w:rPr>
              <w:t>Eligibility of certain food and feed active substances for inclusion into Annex I to the BPR</w:t>
            </w:r>
          </w:p>
          <w:p w14:paraId="61A4F9C7" w14:textId="77777777" w:rsidR="006A06CB" w:rsidRDefault="006A06CB" w:rsidP="0011085D">
            <w:pPr>
              <w:rPr>
                <w:rFonts w:eastAsia="Calibri"/>
              </w:rPr>
            </w:pPr>
            <w:r w:rsidRPr="00BF01EA">
              <w:rPr>
                <w:rFonts w:eastAsia="Calibri"/>
              </w:rPr>
              <w:t>ECHA/BPC/186/2017</w:t>
            </w:r>
          </w:p>
          <w:p w14:paraId="110F2076" w14:textId="77777777" w:rsidR="006A06CB" w:rsidRDefault="006A06CB" w:rsidP="0011085D">
            <w:pPr>
              <w:rPr>
                <w:rFonts w:eastAsia="Calibri"/>
              </w:rPr>
            </w:pPr>
          </w:p>
          <w:p w14:paraId="0C5D13A8" w14:textId="77777777" w:rsidR="006A06CB" w:rsidRDefault="006A06CB" w:rsidP="0011085D">
            <w:pPr>
              <w:rPr>
                <w:rFonts w:eastAsia="Calibri"/>
              </w:rPr>
            </w:pPr>
            <w:r w:rsidRPr="008F5DB0">
              <w:rPr>
                <w:rFonts w:eastAsia="Calibri"/>
              </w:rPr>
              <w:t>C</w:t>
            </w:r>
            <w:r>
              <w:rPr>
                <w:rFonts w:eastAsia="Calibri"/>
              </w:rPr>
              <w:t xml:space="preserve">ommission Delegated Regulation </w:t>
            </w:r>
            <w:r w:rsidRPr="008F5DB0">
              <w:rPr>
                <w:rFonts w:eastAsia="Calibri"/>
              </w:rPr>
              <w:t>(EU) 2019/1819 of 8 August 2019</w:t>
            </w:r>
            <w:r>
              <w:rPr>
                <w:rFonts w:eastAsia="Calibri"/>
              </w:rPr>
              <w:t xml:space="preserve"> </w:t>
            </w:r>
            <w:r w:rsidRPr="008F5DB0">
              <w:rPr>
                <w:rFonts w:eastAsia="Calibri"/>
              </w:rPr>
              <w:t>amending Regulation (EU) No 528/2012 of the European Parliament and of the Council to include vinegar as an active substance in Annex I thereto</w:t>
            </w:r>
          </w:p>
          <w:p w14:paraId="69C7BDC4" w14:textId="77777777" w:rsidR="006A06CB" w:rsidRPr="00A411E7" w:rsidRDefault="006A06CB" w:rsidP="0011085D">
            <w:pPr>
              <w:rPr>
                <w:rFonts w:eastAsia="Calibri"/>
              </w:rPr>
            </w:pPr>
          </w:p>
        </w:tc>
      </w:tr>
      <w:tr w:rsidR="006A06CB" w:rsidRPr="00A411E7" w14:paraId="63981959" w14:textId="77777777" w:rsidTr="006A06CB">
        <w:tc>
          <w:tcPr>
            <w:tcW w:w="1913" w:type="dxa"/>
          </w:tcPr>
          <w:p w14:paraId="46376628" w14:textId="77777777" w:rsidR="006A06CB" w:rsidRPr="00A411E7" w:rsidRDefault="006A06CB" w:rsidP="0011085D">
            <w:pPr>
              <w:rPr>
                <w:rFonts w:eastAsia="Calibri"/>
              </w:rPr>
            </w:pPr>
            <w:r w:rsidRPr="00A411E7">
              <w:rPr>
                <w:rFonts w:eastAsia="Calibri"/>
              </w:rPr>
              <w:t>Flammable gases</w:t>
            </w:r>
          </w:p>
        </w:tc>
        <w:tc>
          <w:tcPr>
            <w:tcW w:w="1984" w:type="dxa"/>
          </w:tcPr>
          <w:p w14:paraId="5656F6C7" w14:textId="77777777" w:rsidR="006A06CB" w:rsidRPr="00A411E7" w:rsidRDefault="006A06CB" w:rsidP="0011085D">
            <w:pPr>
              <w:rPr>
                <w:rFonts w:eastAsia="Calibri"/>
              </w:rPr>
            </w:pPr>
            <w:r w:rsidRPr="00A0428B">
              <w:rPr>
                <w:rFonts w:eastAsia="Calibri"/>
              </w:rPr>
              <w:t>Not applicable</w:t>
            </w:r>
            <w:r>
              <w:rPr>
                <w:rFonts w:eastAsia="Calibri"/>
              </w:rPr>
              <w:t>.</w:t>
            </w:r>
          </w:p>
        </w:tc>
        <w:tc>
          <w:tcPr>
            <w:tcW w:w="1984" w:type="dxa"/>
          </w:tcPr>
          <w:p w14:paraId="61461FDC" w14:textId="77777777" w:rsidR="006A06CB" w:rsidRPr="00A411E7" w:rsidRDefault="006A06CB" w:rsidP="0011085D">
            <w:pPr>
              <w:rPr>
                <w:rFonts w:eastAsia="Calibri"/>
              </w:rPr>
            </w:pPr>
            <w:r w:rsidRPr="00443FB3">
              <w:rPr>
                <w:rFonts w:eastAsia="Calibri"/>
              </w:rPr>
              <w:t>Natural vinegar 9.56 g/100 ml. acetic acid (Lot No. "Test Product 22-07-2020"</w:t>
            </w:r>
          </w:p>
        </w:tc>
        <w:tc>
          <w:tcPr>
            <w:tcW w:w="2483" w:type="dxa"/>
            <w:shd w:val="clear" w:color="auto" w:fill="auto"/>
          </w:tcPr>
          <w:p w14:paraId="5A412685" w14:textId="77777777" w:rsidR="006A06CB" w:rsidRPr="00A411E7" w:rsidRDefault="006A06CB" w:rsidP="0011085D">
            <w:pPr>
              <w:rPr>
                <w:rFonts w:eastAsia="Calibri"/>
              </w:rPr>
            </w:pPr>
            <w:r w:rsidRPr="00A0428B">
              <w:rPr>
                <w:rFonts w:eastAsia="Calibri"/>
              </w:rPr>
              <w:t>Not applicable</w:t>
            </w:r>
            <w:r>
              <w:rPr>
                <w:rFonts w:eastAsia="Calibri"/>
              </w:rPr>
              <w:t>, because the product is a liquid, not a gas.</w:t>
            </w:r>
          </w:p>
        </w:tc>
        <w:tc>
          <w:tcPr>
            <w:tcW w:w="2836" w:type="dxa"/>
          </w:tcPr>
          <w:p w14:paraId="632CFDB4" w14:textId="5146FA91" w:rsidR="006A06CB" w:rsidRPr="00443FB3" w:rsidRDefault="006A06CB" w:rsidP="0011085D">
            <w:pPr>
              <w:rPr>
                <w:rFonts w:eastAsia="Calibri"/>
              </w:rPr>
            </w:pPr>
            <w:r>
              <w:rPr>
                <w:rFonts w:eastAsia="Calibri"/>
              </w:rPr>
              <w:t>Acceptable</w:t>
            </w:r>
          </w:p>
        </w:tc>
        <w:tc>
          <w:tcPr>
            <w:tcW w:w="3686" w:type="dxa"/>
          </w:tcPr>
          <w:p w14:paraId="106F8FDD" w14:textId="44649ECD" w:rsidR="006A06CB" w:rsidRPr="00443FB3" w:rsidRDefault="006A06CB" w:rsidP="0011085D">
            <w:pPr>
              <w:rPr>
                <w:rFonts w:eastAsia="Calibri"/>
              </w:rPr>
            </w:pPr>
            <w:r w:rsidRPr="00443FB3">
              <w:rPr>
                <w:rFonts w:eastAsia="Calibri"/>
              </w:rPr>
              <w:t xml:space="preserve">Charles River Laboratories Den Bosch, "Determination of Physico-Chemical Properties of </w:t>
            </w:r>
          </w:p>
          <w:p w14:paraId="22EED912" w14:textId="77777777" w:rsidR="006A06CB" w:rsidRDefault="006A06CB" w:rsidP="0011085D">
            <w:pPr>
              <w:rPr>
                <w:rFonts w:eastAsia="Calibri"/>
              </w:rPr>
            </w:pPr>
            <w:r w:rsidRPr="00443FB3">
              <w:rPr>
                <w:rFonts w:eastAsia="Calibri"/>
              </w:rPr>
              <w:t>Natural vinegar 9.5%"</w:t>
            </w:r>
            <w:r>
              <w:rPr>
                <w:rFonts w:eastAsia="Calibri"/>
              </w:rPr>
              <w:t>,</w:t>
            </w:r>
            <w:r w:rsidRPr="00443FB3">
              <w:rPr>
                <w:rFonts w:eastAsia="Calibri"/>
              </w:rPr>
              <w:t xml:space="preserve"> Test facility Study No. 20263819, </w:t>
            </w:r>
            <w:r>
              <w:rPr>
                <w:rFonts w:eastAsia="Calibri"/>
              </w:rPr>
              <w:t>Z. Jovic Madzarevic, 2020</w:t>
            </w:r>
          </w:p>
          <w:p w14:paraId="400A3B77" w14:textId="77777777" w:rsidR="006A06CB" w:rsidRPr="00A411E7" w:rsidRDefault="006A06CB" w:rsidP="0011085D">
            <w:pPr>
              <w:rPr>
                <w:rFonts w:eastAsia="Calibri"/>
              </w:rPr>
            </w:pPr>
          </w:p>
        </w:tc>
      </w:tr>
      <w:tr w:rsidR="006A06CB" w:rsidRPr="00A411E7" w14:paraId="7B07F976" w14:textId="77777777" w:rsidTr="006A06CB">
        <w:tc>
          <w:tcPr>
            <w:tcW w:w="1913" w:type="dxa"/>
          </w:tcPr>
          <w:p w14:paraId="5D11525B" w14:textId="77777777" w:rsidR="006A06CB" w:rsidRPr="00A411E7" w:rsidRDefault="006A06CB" w:rsidP="0011085D">
            <w:pPr>
              <w:rPr>
                <w:rFonts w:eastAsia="Calibri"/>
              </w:rPr>
            </w:pPr>
            <w:r w:rsidRPr="00A411E7">
              <w:rPr>
                <w:rFonts w:eastAsia="Calibri"/>
              </w:rPr>
              <w:t>Flammable aerosols</w:t>
            </w:r>
          </w:p>
        </w:tc>
        <w:tc>
          <w:tcPr>
            <w:tcW w:w="1984" w:type="dxa"/>
          </w:tcPr>
          <w:p w14:paraId="7C9163E4" w14:textId="77777777" w:rsidR="006A06CB" w:rsidRPr="00A411E7" w:rsidRDefault="006A06CB" w:rsidP="0011085D">
            <w:pPr>
              <w:rPr>
                <w:rFonts w:eastAsia="Calibri"/>
              </w:rPr>
            </w:pPr>
            <w:r>
              <w:rPr>
                <w:rFonts w:eastAsia="Calibri"/>
              </w:rPr>
              <w:t>Not applicable.</w:t>
            </w:r>
          </w:p>
        </w:tc>
        <w:tc>
          <w:tcPr>
            <w:tcW w:w="1984" w:type="dxa"/>
          </w:tcPr>
          <w:p w14:paraId="70B2252D" w14:textId="77777777" w:rsidR="006A06CB" w:rsidRPr="00A411E7" w:rsidRDefault="006A06CB" w:rsidP="0011085D">
            <w:pPr>
              <w:rPr>
                <w:rFonts w:eastAsia="Calibri"/>
              </w:rPr>
            </w:pPr>
          </w:p>
        </w:tc>
        <w:tc>
          <w:tcPr>
            <w:tcW w:w="2483" w:type="dxa"/>
          </w:tcPr>
          <w:p w14:paraId="7D491938" w14:textId="77777777" w:rsidR="006A06CB" w:rsidRDefault="006A06CB" w:rsidP="0011085D">
            <w:pPr>
              <w:rPr>
                <w:rFonts w:eastAsia="Calibri"/>
              </w:rPr>
            </w:pPr>
            <w:r w:rsidRPr="00660937">
              <w:rPr>
                <w:rFonts w:eastAsia="Calibri"/>
              </w:rPr>
              <w:t>Not applicable because the product is not supplied as an aerosol dispenser.</w:t>
            </w:r>
          </w:p>
          <w:p w14:paraId="78596C81" w14:textId="77777777" w:rsidR="006A06CB" w:rsidRDefault="006A06CB" w:rsidP="0011085D">
            <w:pPr>
              <w:rPr>
                <w:rFonts w:eastAsia="Calibri"/>
              </w:rPr>
            </w:pPr>
          </w:p>
          <w:p w14:paraId="19A4981D" w14:textId="77777777" w:rsidR="006A06CB" w:rsidRDefault="006A06CB" w:rsidP="0011085D">
            <w:pPr>
              <w:rPr>
                <w:rFonts w:eastAsia="Calibri"/>
              </w:rPr>
            </w:pPr>
          </w:p>
          <w:p w14:paraId="5A6C3EC4" w14:textId="77777777" w:rsidR="006A06CB" w:rsidRDefault="006A06CB" w:rsidP="0011085D">
            <w:pPr>
              <w:rPr>
                <w:rFonts w:eastAsia="Calibri"/>
              </w:rPr>
            </w:pPr>
          </w:p>
          <w:p w14:paraId="05B0C1D2" w14:textId="77777777" w:rsidR="006A06CB" w:rsidRPr="00DD1D83" w:rsidRDefault="006A06CB" w:rsidP="0011085D">
            <w:pPr>
              <w:rPr>
                <w:rFonts w:eastAsia="Calibri"/>
                <w:sz w:val="8"/>
                <w:szCs w:val="8"/>
              </w:rPr>
            </w:pPr>
          </w:p>
        </w:tc>
        <w:tc>
          <w:tcPr>
            <w:tcW w:w="2836" w:type="dxa"/>
          </w:tcPr>
          <w:p w14:paraId="3F2FCA94" w14:textId="07077CD2" w:rsidR="006A06CB" w:rsidRPr="00A411E7" w:rsidRDefault="008E1C62" w:rsidP="0011085D">
            <w:pPr>
              <w:rPr>
                <w:rFonts w:eastAsia="Calibri"/>
              </w:rPr>
            </w:pPr>
            <w:r>
              <w:rPr>
                <w:rFonts w:eastAsia="Calibri"/>
              </w:rPr>
              <w:lastRenderedPageBreak/>
              <w:t>Acceptable</w:t>
            </w:r>
          </w:p>
        </w:tc>
        <w:tc>
          <w:tcPr>
            <w:tcW w:w="3686" w:type="dxa"/>
          </w:tcPr>
          <w:p w14:paraId="690835E1" w14:textId="3F7323C3" w:rsidR="006A06CB" w:rsidRPr="00A411E7" w:rsidRDefault="006A06CB" w:rsidP="0011085D">
            <w:pPr>
              <w:rPr>
                <w:rFonts w:eastAsia="Calibri"/>
              </w:rPr>
            </w:pPr>
          </w:p>
        </w:tc>
      </w:tr>
      <w:tr w:rsidR="006A06CB" w:rsidRPr="00A411E7" w14:paraId="7291906E" w14:textId="77777777" w:rsidTr="006A06CB">
        <w:tc>
          <w:tcPr>
            <w:tcW w:w="1913" w:type="dxa"/>
          </w:tcPr>
          <w:p w14:paraId="7BFA2650" w14:textId="77777777" w:rsidR="006A06CB" w:rsidRPr="00A411E7" w:rsidRDefault="006A06CB" w:rsidP="0011085D">
            <w:pPr>
              <w:rPr>
                <w:rFonts w:eastAsia="Calibri"/>
              </w:rPr>
            </w:pPr>
            <w:r w:rsidRPr="00A411E7">
              <w:rPr>
                <w:rFonts w:eastAsia="Calibri"/>
              </w:rPr>
              <w:t>Oxidising gases</w:t>
            </w:r>
          </w:p>
        </w:tc>
        <w:tc>
          <w:tcPr>
            <w:tcW w:w="1984" w:type="dxa"/>
          </w:tcPr>
          <w:p w14:paraId="469CD468" w14:textId="77777777" w:rsidR="006A06CB" w:rsidRPr="00A411E7" w:rsidRDefault="006A06CB" w:rsidP="0011085D">
            <w:pPr>
              <w:rPr>
                <w:rFonts w:eastAsia="Calibri"/>
              </w:rPr>
            </w:pPr>
            <w:r w:rsidRPr="00A0428B">
              <w:rPr>
                <w:rFonts w:eastAsia="Calibri"/>
              </w:rPr>
              <w:t>Not applicable</w:t>
            </w:r>
            <w:r>
              <w:rPr>
                <w:rFonts w:eastAsia="Calibri"/>
              </w:rPr>
              <w:t>.</w:t>
            </w:r>
          </w:p>
        </w:tc>
        <w:tc>
          <w:tcPr>
            <w:tcW w:w="1984" w:type="dxa"/>
          </w:tcPr>
          <w:p w14:paraId="098D71AD" w14:textId="77777777" w:rsidR="006A06CB" w:rsidRPr="00A411E7" w:rsidRDefault="006A06CB" w:rsidP="0011085D">
            <w:pPr>
              <w:rPr>
                <w:rFonts w:eastAsia="Calibri"/>
              </w:rPr>
            </w:pPr>
            <w:r w:rsidRPr="00443FB3">
              <w:rPr>
                <w:rFonts w:eastAsia="Calibri"/>
              </w:rPr>
              <w:t>Natural vinegar 9.56 g/100 ml. acetic acid (Lot No. "Test Product 22-07-2020"</w:t>
            </w:r>
          </w:p>
        </w:tc>
        <w:tc>
          <w:tcPr>
            <w:tcW w:w="2483" w:type="dxa"/>
          </w:tcPr>
          <w:p w14:paraId="124EAFCD" w14:textId="77777777" w:rsidR="006A06CB" w:rsidRPr="00A411E7" w:rsidRDefault="006A06CB" w:rsidP="0011085D">
            <w:pPr>
              <w:rPr>
                <w:rFonts w:eastAsia="Calibri"/>
              </w:rPr>
            </w:pPr>
            <w:r w:rsidRPr="00A0428B">
              <w:rPr>
                <w:rFonts w:eastAsia="Calibri"/>
              </w:rPr>
              <w:t>Not applicable</w:t>
            </w:r>
            <w:r>
              <w:rPr>
                <w:rFonts w:eastAsia="Calibri"/>
              </w:rPr>
              <w:t>, because the product is a liquid, not a gas.</w:t>
            </w:r>
          </w:p>
        </w:tc>
        <w:tc>
          <w:tcPr>
            <w:tcW w:w="2836" w:type="dxa"/>
          </w:tcPr>
          <w:p w14:paraId="1CC7102F" w14:textId="04E6F434" w:rsidR="006A06CB" w:rsidRPr="00443FB3" w:rsidRDefault="008E1C62" w:rsidP="0011085D">
            <w:pPr>
              <w:rPr>
                <w:rFonts w:eastAsia="Calibri"/>
              </w:rPr>
            </w:pPr>
            <w:r>
              <w:rPr>
                <w:rFonts w:eastAsia="Calibri"/>
              </w:rPr>
              <w:t>Acceptable</w:t>
            </w:r>
          </w:p>
        </w:tc>
        <w:tc>
          <w:tcPr>
            <w:tcW w:w="3686" w:type="dxa"/>
          </w:tcPr>
          <w:p w14:paraId="6FBAF68E" w14:textId="71A9DE6E" w:rsidR="006A06CB" w:rsidRPr="00A411E7" w:rsidRDefault="006A06CB" w:rsidP="0011085D">
            <w:pPr>
              <w:rPr>
                <w:rFonts w:eastAsia="Calibri"/>
              </w:rPr>
            </w:pPr>
            <w:r w:rsidRPr="00443FB3">
              <w:rPr>
                <w:rFonts w:eastAsia="Calibri"/>
              </w:rPr>
              <w:t>Charles River Laboratories Den Bosch, "Determination of Physico-Chemical Properties of Natural vinegar 9.5%"</w:t>
            </w:r>
            <w:r>
              <w:rPr>
                <w:rFonts w:eastAsia="Calibri"/>
              </w:rPr>
              <w:t>,</w:t>
            </w:r>
            <w:r w:rsidRPr="00443FB3">
              <w:rPr>
                <w:rFonts w:eastAsia="Calibri"/>
              </w:rPr>
              <w:t xml:space="preserve"> Test facility Study No. 20263819, </w:t>
            </w:r>
            <w:r>
              <w:rPr>
                <w:rFonts w:eastAsia="Calibri"/>
              </w:rPr>
              <w:t>Z. Jovic Madzarevic, 2020</w:t>
            </w:r>
          </w:p>
        </w:tc>
      </w:tr>
      <w:tr w:rsidR="006A06CB" w:rsidRPr="00A411E7" w14:paraId="1F285D1C" w14:textId="77777777" w:rsidTr="006A06CB">
        <w:tc>
          <w:tcPr>
            <w:tcW w:w="1913" w:type="dxa"/>
          </w:tcPr>
          <w:p w14:paraId="555ECD10" w14:textId="77777777" w:rsidR="006A06CB" w:rsidRPr="00A411E7" w:rsidRDefault="006A06CB" w:rsidP="0011085D">
            <w:pPr>
              <w:rPr>
                <w:rFonts w:eastAsia="Calibri"/>
              </w:rPr>
            </w:pPr>
            <w:r w:rsidRPr="00A411E7">
              <w:rPr>
                <w:rFonts w:eastAsia="Calibri"/>
              </w:rPr>
              <w:t>Gases under pressure</w:t>
            </w:r>
          </w:p>
        </w:tc>
        <w:tc>
          <w:tcPr>
            <w:tcW w:w="1984" w:type="dxa"/>
          </w:tcPr>
          <w:p w14:paraId="30EDB774" w14:textId="77777777" w:rsidR="006A06CB" w:rsidRPr="00A411E7" w:rsidRDefault="006A06CB" w:rsidP="0011085D">
            <w:pPr>
              <w:rPr>
                <w:rFonts w:eastAsia="Calibri"/>
              </w:rPr>
            </w:pPr>
            <w:r w:rsidRPr="00A0428B">
              <w:rPr>
                <w:rFonts w:eastAsia="Calibri"/>
              </w:rPr>
              <w:t>Not applicable</w:t>
            </w:r>
            <w:r>
              <w:rPr>
                <w:rFonts w:eastAsia="Calibri"/>
              </w:rPr>
              <w:t>.</w:t>
            </w:r>
          </w:p>
        </w:tc>
        <w:tc>
          <w:tcPr>
            <w:tcW w:w="1984" w:type="dxa"/>
          </w:tcPr>
          <w:p w14:paraId="2AA3B269" w14:textId="77777777" w:rsidR="006A06CB" w:rsidRPr="00A411E7" w:rsidRDefault="006A06CB" w:rsidP="0011085D">
            <w:pPr>
              <w:rPr>
                <w:rFonts w:eastAsia="Calibri"/>
              </w:rPr>
            </w:pPr>
            <w:r w:rsidRPr="00443FB3">
              <w:rPr>
                <w:rFonts w:eastAsia="Calibri"/>
              </w:rPr>
              <w:t>Natural vinegar 9.56 g/100 ml. acetic acid (Lot No. "Test Product 22-07-2020"</w:t>
            </w:r>
          </w:p>
        </w:tc>
        <w:tc>
          <w:tcPr>
            <w:tcW w:w="2483" w:type="dxa"/>
          </w:tcPr>
          <w:p w14:paraId="650034BE" w14:textId="77777777" w:rsidR="006A06CB" w:rsidRPr="00A411E7" w:rsidRDefault="006A06CB" w:rsidP="0011085D">
            <w:pPr>
              <w:rPr>
                <w:rFonts w:eastAsia="Calibri"/>
              </w:rPr>
            </w:pPr>
            <w:r w:rsidRPr="00A0428B">
              <w:rPr>
                <w:rFonts w:eastAsia="Calibri"/>
              </w:rPr>
              <w:t>Not applicable</w:t>
            </w:r>
            <w:r>
              <w:rPr>
                <w:rFonts w:eastAsia="Calibri"/>
              </w:rPr>
              <w:t>, because the product is a liquid, not a gas.</w:t>
            </w:r>
          </w:p>
        </w:tc>
        <w:tc>
          <w:tcPr>
            <w:tcW w:w="2836" w:type="dxa"/>
          </w:tcPr>
          <w:p w14:paraId="546880A1" w14:textId="362236FA" w:rsidR="006A06CB" w:rsidRPr="00443FB3" w:rsidRDefault="008E1C62" w:rsidP="0011085D">
            <w:pPr>
              <w:rPr>
                <w:rFonts w:eastAsia="Calibri"/>
              </w:rPr>
            </w:pPr>
            <w:r>
              <w:rPr>
                <w:rFonts w:eastAsia="Calibri"/>
              </w:rPr>
              <w:t>Acceptable</w:t>
            </w:r>
          </w:p>
        </w:tc>
        <w:tc>
          <w:tcPr>
            <w:tcW w:w="3686" w:type="dxa"/>
          </w:tcPr>
          <w:p w14:paraId="53F44B9E" w14:textId="701AEFA5" w:rsidR="006A06CB" w:rsidRPr="00443FB3" w:rsidRDefault="006A06CB" w:rsidP="0011085D">
            <w:pPr>
              <w:rPr>
                <w:rFonts w:eastAsia="Calibri"/>
              </w:rPr>
            </w:pPr>
            <w:r w:rsidRPr="00443FB3">
              <w:rPr>
                <w:rFonts w:eastAsia="Calibri"/>
              </w:rPr>
              <w:t xml:space="preserve">Charles River Laboratories Den Bosch, "Determination of Physico-Chemical Properties of </w:t>
            </w:r>
          </w:p>
          <w:p w14:paraId="5E05CA22" w14:textId="77777777" w:rsidR="006A06CB" w:rsidRPr="00A411E7" w:rsidRDefault="006A06CB" w:rsidP="0011085D">
            <w:pPr>
              <w:rPr>
                <w:rFonts w:eastAsia="Calibri"/>
              </w:rPr>
            </w:pPr>
            <w:r w:rsidRPr="00443FB3">
              <w:rPr>
                <w:rFonts w:eastAsia="Calibri"/>
              </w:rPr>
              <w:t>Natural vinegar 9.5%"</w:t>
            </w:r>
            <w:r>
              <w:rPr>
                <w:rFonts w:eastAsia="Calibri"/>
              </w:rPr>
              <w:t>,</w:t>
            </w:r>
            <w:r w:rsidRPr="00443FB3">
              <w:rPr>
                <w:rFonts w:eastAsia="Calibri"/>
              </w:rPr>
              <w:t xml:space="preserve"> Test facility Study No. 20263819, </w:t>
            </w:r>
            <w:r>
              <w:rPr>
                <w:rFonts w:eastAsia="Calibri"/>
              </w:rPr>
              <w:t>Z. Jovic Madzarevic, 2020</w:t>
            </w:r>
          </w:p>
        </w:tc>
      </w:tr>
      <w:tr w:rsidR="006A06CB" w:rsidRPr="00A411E7" w14:paraId="1A37BC79" w14:textId="77777777" w:rsidTr="006A06CB">
        <w:tc>
          <w:tcPr>
            <w:tcW w:w="1913" w:type="dxa"/>
          </w:tcPr>
          <w:p w14:paraId="6A88BE15" w14:textId="77777777" w:rsidR="006A06CB" w:rsidRPr="00A411E7" w:rsidRDefault="006A06CB" w:rsidP="0011085D">
            <w:pPr>
              <w:rPr>
                <w:rFonts w:eastAsia="Calibri"/>
              </w:rPr>
            </w:pPr>
            <w:r w:rsidRPr="00A411E7">
              <w:rPr>
                <w:rFonts w:eastAsia="Calibri"/>
              </w:rPr>
              <w:t>Flammable liquids</w:t>
            </w:r>
          </w:p>
        </w:tc>
        <w:tc>
          <w:tcPr>
            <w:tcW w:w="1984" w:type="dxa"/>
          </w:tcPr>
          <w:p w14:paraId="1AF10D57" w14:textId="77777777" w:rsidR="006A06CB" w:rsidRPr="001F5238" w:rsidRDefault="006A06CB" w:rsidP="0011085D">
            <w:pPr>
              <w:rPr>
                <w:rFonts w:eastAsia="Calibri"/>
                <w:i/>
                <w:iCs/>
              </w:rPr>
            </w:pPr>
            <w:r w:rsidRPr="001F5238">
              <w:rPr>
                <w:rFonts w:eastAsia="Calibri"/>
                <w:i/>
                <w:iCs/>
              </w:rPr>
              <w:t>Guideline:</w:t>
            </w:r>
          </w:p>
          <w:p w14:paraId="2C9970B0" w14:textId="77777777" w:rsidR="006A06CB" w:rsidRDefault="006A06CB" w:rsidP="0011085D">
            <w:pPr>
              <w:rPr>
                <w:rFonts w:eastAsia="Calibri"/>
              </w:rPr>
            </w:pPr>
            <w:r w:rsidRPr="00F76926">
              <w:rPr>
                <w:rFonts w:eastAsia="Calibri"/>
              </w:rPr>
              <w:t>ECHA Guidance on the Application of the CLP Criteria, Section 2.7 Flammable liquids.</w:t>
            </w:r>
          </w:p>
          <w:p w14:paraId="1584DE9D" w14:textId="77777777" w:rsidR="006A06CB" w:rsidRDefault="006A06CB" w:rsidP="0011085D">
            <w:pPr>
              <w:rPr>
                <w:rFonts w:eastAsia="Calibri"/>
              </w:rPr>
            </w:pPr>
            <w:r w:rsidRPr="00F76926">
              <w:rPr>
                <w:rFonts w:eastAsia="Calibri"/>
              </w:rPr>
              <w:t xml:space="preserve"> </w:t>
            </w:r>
          </w:p>
          <w:p w14:paraId="255CFC3C" w14:textId="77777777" w:rsidR="006A06CB" w:rsidRPr="001F5238" w:rsidRDefault="006A06CB" w:rsidP="0011085D">
            <w:pPr>
              <w:rPr>
                <w:rFonts w:eastAsia="Calibri"/>
                <w:i/>
                <w:iCs/>
              </w:rPr>
            </w:pPr>
            <w:r w:rsidRPr="001F5238">
              <w:rPr>
                <w:rFonts w:eastAsia="Calibri"/>
                <w:i/>
                <w:iCs/>
              </w:rPr>
              <w:t>Method:</w:t>
            </w:r>
          </w:p>
          <w:p w14:paraId="7B456368" w14:textId="77777777" w:rsidR="006A06CB" w:rsidRDefault="006A06CB" w:rsidP="0011085D">
            <w:pPr>
              <w:rPr>
                <w:rFonts w:eastAsia="Calibri"/>
              </w:rPr>
            </w:pPr>
            <w:r>
              <w:rPr>
                <w:rFonts w:eastAsia="Calibri"/>
              </w:rPr>
              <w:t xml:space="preserve">EC Method A.9, </w:t>
            </w:r>
            <w:r w:rsidRPr="00F76926">
              <w:rPr>
                <w:rFonts w:eastAsia="Calibri"/>
              </w:rPr>
              <w:t>Flash-point</w:t>
            </w:r>
            <w:r>
              <w:rPr>
                <w:rFonts w:eastAsia="Calibri"/>
              </w:rPr>
              <w:t>,</w:t>
            </w:r>
            <w:r w:rsidRPr="00F76926">
              <w:rPr>
                <w:rFonts w:eastAsia="Calibri"/>
              </w:rPr>
              <w:t xml:space="preserve"> March 04, 2016.</w:t>
            </w:r>
          </w:p>
          <w:p w14:paraId="30039647" w14:textId="77777777" w:rsidR="006A06CB" w:rsidRDefault="006A06CB" w:rsidP="0011085D">
            <w:pPr>
              <w:rPr>
                <w:rFonts w:eastAsia="Calibri"/>
              </w:rPr>
            </w:pPr>
            <w:r w:rsidRPr="00F76926">
              <w:rPr>
                <w:rFonts w:eastAsia="Calibri"/>
              </w:rPr>
              <w:t xml:space="preserve">ASTM </w:t>
            </w:r>
            <w:r>
              <w:rPr>
                <w:rFonts w:eastAsia="Calibri"/>
              </w:rPr>
              <w:t xml:space="preserve">Method </w:t>
            </w:r>
            <w:r w:rsidRPr="00F76926">
              <w:rPr>
                <w:rFonts w:eastAsia="Calibri"/>
              </w:rPr>
              <w:t>D7094</w:t>
            </w:r>
            <w:r>
              <w:rPr>
                <w:rFonts w:eastAsia="Calibri"/>
              </w:rPr>
              <w:t>,</w:t>
            </w:r>
            <w:r w:rsidRPr="00F76926">
              <w:rPr>
                <w:rFonts w:eastAsia="Calibri"/>
              </w:rPr>
              <w:t xml:space="preserve"> Standard Test Method for Flash Point by Modified Continuously Closed Cup (MCCCFP) Tester</w:t>
            </w:r>
            <w:r>
              <w:rPr>
                <w:rFonts w:eastAsia="Calibri"/>
              </w:rPr>
              <w:t>,</w:t>
            </w:r>
            <w:r w:rsidRPr="00F76926">
              <w:rPr>
                <w:rFonts w:eastAsia="Calibri"/>
              </w:rPr>
              <w:t xml:space="preserve"> 2012.</w:t>
            </w:r>
          </w:p>
          <w:p w14:paraId="14A8E143" w14:textId="77777777" w:rsidR="006A06CB" w:rsidRPr="00DD1D83" w:rsidRDefault="006A06CB" w:rsidP="0011085D">
            <w:pPr>
              <w:rPr>
                <w:rFonts w:eastAsia="Calibri"/>
                <w:sz w:val="8"/>
                <w:szCs w:val="8"/>
              </w:rPr>
            </w:pPr>
          </w:p>
          <w:p w14:paraId="2DD6750C" w14:textId="77777777" w:rsidR="006A06CB" w:rsidRPr="00A411E7" w:rsidRDefault="006A06CB" w:rsidP="0011085D">
            <w:pPr>
              <w:rPr>
                <w:rFonts w:eastAsia="Calibri"/>
              </w:rPr>
            </w:pPr>
            <w:r>
              <w:rPr>
                <w:rFonts w:eastAsia="Calibri"/>
              </w:rPr>
              <w:t>Determination of flash point by using closed cup method</w:t>
            </w:r>
          </w:p>
        </w:tc>
        <w:tc>
          <w:tcPr>
            <w:tcW w:w="1984" w:type="dxa"/>
          </w:tcPr>
          <w:p w14:paraId="17551F8F" w14:textId="77777777" w:rsidR="006A06CB" w:rsidRPr="00A411E7" w:rsidRDefault="006A06CB" w:rsidP="0011085D">
            <w:pPr>
              <w:rPr>
                <w:rFonts w:eastAsia="Calibri"/>
              </w:rPr>
            </w:pPr>
            <w:r w:rsidRPr="001F5238">
              <w:rPr>
                <w:rFonts w:eastAsia="Calibri"/>
              </w:rPr>
              <w:lastRenderedPageBreak/>
              <w:t>Natural vinegar 9.56 g/100 ml. acetic acid (Lot No. "Test Product 22-07-2020"</w:t>
            </w:r>
          </w:p>
        </w:tc>
        <w:tc>
          <w:tcPr>
            <w:tcW w:w="2483" w:type="dxa"/>
          </w:tcPr>
          <w:p w14:paraId="37A86E64" w14:textId="77777777" w:rsidR="006A06CB" w:rsidRDefault="006A06CB" w:rsidP="0011085D">
            <w:pPr>
              <w:rPr>
                <w:snapToGrid w:val="0"/>
                <w:lang w:val="en-US"/>
              </w:rPr>
            </w:pPr>
            <w:r>
              <w:rPr>
                <w:lang w:val="en-US"/>
              </w:rPr>
              <w:t>The test item has no flash point, as no flammable vapour/air mixture was produced at temperatures below boiling, which was observed visually at 100</w:t>
            </w:r>
            <w:r>
              <w:rPr>
                <w:snapToGrid w:val="0"/>
                <w:lang w:val="en-US"/>
              </w:rPr>
              <w:t>°C.</w:t>
            </w:r>
          </w:p>
          <w:p w14:paraId="539FCA11" w14:textId="77777777" w:rsidR="006A06CB" w:rsidRDefault="006A06CB" w:rsidP="0011085D">
            <w:pPr>
              <w:rPr>
                <w:snapToGrid w:val="0"/>
                <w:lang w:val="en-US"/>
              </w:rPr>
            </w:pPr>
          </w:p>
          <w:p w14:paraId="3417E2EA" w14:textId="77777777" w:rsidR="006A06CB" w:rsidRPr="00A411E7" w:rsidRDefault="006A06CB" w:rsidP="0011085D">
            <w:pPr>
              <w:rPr>
                <w:rFonts w:eastAsia="Calibri"/>
              </w:rPr>
            </w:pPr>
            <w:r>
              <w:rPr>
                <w:snapToGrid w:val="0"/>
                <w:lang w:val="en-US"/>
              </w:rPr>
              <w:t>The product is not a flammable liquid.</w:t>
            </w:r>
          </w:p>
        </w:tc>
        <w:tc>
          <w:tcPr>
            <w:tcW w:w="2836" w:type="dxa"/>
          </w:tcPr>
          <w:p w14:paraId="4F58CD0B" w14:textId="77777777" w:rsidR="008E1C62" w:rsidRDefault="008E1C62" w:rsidP="008E1C62">
            <w:pPr>
              <w:rPr>
                <w:rFonts w:eastAsia="Calibri"/>
              </w:rPr>
            </w:pPr>
            <w:r>
              <w:rPr>
                <w:rFonts w:eastAsia="Calibri"/>
              </w:rPr>
              <w:t>Acceptable,</w:t>
            </w:r>
          </w:p>
          <w:p w14:paraId="76ACEE48" w14:textId="1CBEFAA3" w:rsidR="006A06CB" w:rsidRPr="001F5238" w:rsidRDefault="008E1C62" w:rsidP="008E1C62">
            <w:pPr>
              <w:rPr>
                <w:rFonts w:eastAsia="Calibri"/>
              </w:rPr>
            </w:pPr>
            <w:r>
              <w:rPr>
                <w:rFonts w:eastAsia="Calibri"/>
              </w:rPr>
              <w:t>Not classified</w:t>
            </w:r>
          </w:p>
        </w:tc>
        <w:tc>
          <w:tcPr>
            <w:tcW w:w="3686" w:type="dxa"/>
          </w:tcPr>
          <w:p w14:paraId="136904B3" w14:textId="15339377" w:rsidR="006A06CB" w:rsidRPr="001F5238" w:rsidRDefault="006A06CB" w:rsidP="0011085D">
            <w:pPr>
              <w:rPr>
                <w:rFonts w:eastAsia="Calibri"/>
              </w:rPr>
            </w:pPr>
            <w:r w:rsidRPr="001F5238">
              <w:rPr>
                <w:rFonts w:eastAsia="Calibri"/>
              </w:rPr>
              <w:t xml:space="preserve">Charles River Laboratories Den Bosch, "Determination of Physico-Chemical Properties of </w:t>
            </w:r>
          </w:p>
          <w:p w14:paraId="3EE60AC3" w14:textId="77777777" w:rsidR="006A06CB" w:rsidRPr="00A411E7" w:rsidRDefault="006A06CB" w:rsidP="0011085D">
            <w:pPr>
              <w:rPr>
                <w:rFonts w:eastAsia="Calibri"/>
              </w:rPr>
            </w:pPr>
            <w:r w:rsidRPr="001F5238">
              <w:rPr>
                <w:rFonts w:eastAsia="Calibri"/>
              </w:rPr>
              <w:t>Natural vinegar 9.5%"</w:t>
            </w:r>
            <w:r>
              <w:rPr>
                <w:rFonts w:eastAsia="Calibri"/>
              </w:rPr>
              <w:t>,</w:t>
            </w:r>
            <w:r w:rsidRPr="001F5238">
              <w:rPr>
                <w:rFonts w:eastAsia="Calibri"/>
              </w:rPr>
              <w:t xml:space="preserve"> Test facility Study No. 20263819, </w:t>
            </w:r>
            <w:r>
              <w:rPr>
                <w:rFonts w:eastAsia="Calibri"/>
              </w:rPr>
              <w:t>Z. Jovic Madzarevic, 2020</w:t>
            </w:r>
          </w:p>
        </w:tc>
      </w:tr>
      <w:tr w:rsidR="006A06CB" w:rsidRPr="00A411E7" w14:paraId="33C470B3" w14:textId="77777777" w:rsidTr="006A06CB">
        <w:tc>
          <w:tcPr>
            <w:tcW w:w="1913" w:type="dxa"/>
          </w:tcPr>
          <w:p w14:paraId="67463B6E" w14:textId="77777777" w:rsidR="006A06CB" w:rsidRPr="00A411E7" w:rsidRDefault="006A06CB" w:rsidP="0011085D">
            <w:pPr>
              <w:rPr>
                <w:rFonts w:eastAsia="Calibri"/>
              </w:rPr>
            </w:pPr>
            <w:r w:rsidRPr="00A411E7">
              <w:rPr>
                <w:rFonts w:eastAsia="Calibri"/>
              </w:rPr>
              <w:t>Flammable solids</w:t>
            </w:r>
          </w:p>
        </w:tc>
        <w:tc>
          <w:tcPr>
            <w:tcW w:w="1984" w:type="dxa"/>
          </w:tcPr>
          <w:p w14:paraId="0C62E420" w14:textId="77777777" w:rsidR="006A06CB" w:rsidRPr="00FD2055" w:rsidRDefault="006A06CB" w:rsidP="0011085D">
            <w:pPr>
              <w:rPr>
                <w:rFonts w:eastAsia="Calibri"/>
              </w:rPr>
            </w:pPr>
            <w:r w:rsidRPr="00A0428B">
              <w:rPr>
                <w:rFonts w:eastAsia="Calibri"/>
              </w:rPr>
              <w:t>Not applicable</w:t>
            </w:r>
            <w:r>
              <w:rPr>
                <w:rFonts w:eastAsia="Calibri"/>
              </w:rPr>
              <w:t>.</w:t>
            </w:r>
          </w:p>
        </w:tc>
        <w:tc>
          <w:tcPr>
            <w:tcW w:w="1984" w:type="dxa"/>
          </w:tcPr>
          <w:p w14:paraId="48D64816" w14:textId="77777777" w:rsidR="006A06CB" w:rsidRPr="00E342C3" w:rsidRDefault="006A06CB" w:rsidP="0011085D">
            <w:pPr>
              <w:rPr>
                <w:rFonts w:eastAsia="Calibri"/>
              </w:rPr>
            </w:pPr>
            <w:r w:rsidRPr="00443FB3">
              <w:rPr>
                <w:rFonts w:eastAsia="Calibri"/>
              </w:rPr>
              <w:t>Natural vinegar 9.56 g/100 ml. acetic acid (Lot No. "Test Product 22-07-2020"</w:t>
            </w:r>
          </w:p>
        </w:tc>
        <w:tc>
          <w:tcPr>
            <w:tcW w:w="2483" w:type="dxa"/>
          </w:tcPr>
          <w:p w14:paraId="5F985120" w14:textId="77777777" w:rsidR="006A06CB" w:rsidRPr="00E342C3" w:rsidRDefault="006A06CB" w:rsidP="0011085D">
            <w:pPr>
              <w:rPr>
                <w:rFonts w:eastAsia="Calibri"/>
              </w:rPr>
            </w:pPr>
            <w:r w:rsidRPr="00A0428B">
              <w:rPr>
                <w:rFonts w:eastAsia="Calibri"/>
              </w:rPr>
              <w:t>Not applicable</w:t>
            </w:r>
            <w:r>
              <w:rPr>
                <w:rFonts w:eastAsia="Calibri"/>
              </w:rPr>
              <w:t>, because the product is a liquid, not a solid.</w:t>
            </w:r>
          </w:p>
        </w:tc>
        <w:tc>
          <w:tcPr>
            <w:tcW w:w="2836" w:type="dxa"/>
          </w:tcPr>
          <w:p w14:paraId="516C4259" w14:textId="449D8EDA" w:rsidR="006A06CB" w:rsidRPr="00443FB3" w:rsidRDefault="008E1C62" w:rsidP="0011085D">
            <w:pPr>
              <w:rPr>
                <w:rFonts w:eastAsia="Calibri"/>
              </w:rPr>
            </w:pPr>
            <w:r>
              <w:rPr>
                <w:rFonts w:eastAsia="Calibri"/>
              </w:rPr>
              <w:t>Acceptable</w:t>
            </w:r>
          </w:p>
        </w:tc>
        <w:tc>
          <w:tcPr>
            <w:tcW w:w="3686" w:type="dxa"/>
          </w:tcPr>
          <w:p w14:paraId="716D305C" w14:textId="125B3E28" w:rsidR="006A06CB" w:rsidRPr="00443FB3" w:rsidRDefault="006A06CB" w:rsidP="0011085D">
            <w:pPr>
              <w:rPr>
                <w:rFonts w:eastAsia="Calibri"/>
              </w:rPr>
            </w:pPr>
            <w:r w:rsidRPr="00443FB3">
              <w:rPr>
                <w:rFonts w:eastAsia="Calibri"/>
              </w:rPr>
              <w:t xml:space="preserve">Charles River Laboratories Den Bosch, "Determination of Physico-Chemical Properties of </w:t>
            </w:r>
          </w:p>
          <w:p w14:paraId="04E51D4E" w14:textId="77777777" w:rsidR="006A06CB" w:rsidRDefault="006A06CB" w:rsidP="0011085D">
            <w:pPr>
              <w:rPr>
                <w:rFonts w:eastAsia="Calibri"/>
              </w:rPr>
            </w:pPr>
            <w:r w:rsidRPr="00443FB3">
              <w:rPr>
                <w:rFonts w:eastAsia="Calibri"/>
              </w:rPr>
              <w:t>Natural vinegar 9.5%"</w:t>
            </w:r>
            <w:r>
              <w:rPr>
                <w:rFonts w:eastAsia="Calibri"/>
              </w:rPr>
              <w:t>,</w:t>
            </w:r>
            <w:r w:rsidRPr="00443FB3">
              <w:rPr>
                <w:rFonts w:eastAsia="Calibri"/>
              </w:rPr>
              <w:t xml:space="preserve"> Test facility Study No. 20263819, </w:t>
            </w:r>
            <w:r>
              <w:rPr>
                <w:rFonts w:eastAsia="Calibri"/>
              </w:rPr>
              <w:t>Z. Jovic Madzarevic, 2020</w:t>
            </w:r>
          </w:p>
          <w:p w14:paraId="64A1F1C1" w14:textId="77777777" w:rsidR="006A06CB" w:rsidRPr="00B874AD" w:rsidRDefault="006A06CB" w:rsidP="0011085D">
            <w:pPr>
              <w:rPr>
                <w:rFonts w:eastAsia="Calibri"/>
              </w:rPr>
            </w:pPr>
          </w:p>
        </w:tc>
      </w:tr>
      <w:tr w:rsidR="006A06CB" w:rsidRPr="00A411E7" w14:paraId="3A50FB8F" w14:textId="77777777" w:rsidTr="006A06CB">
        <w:tc>
          <w:tcPr>
            <w:tcW w:w="1913" w:type="dxa"/>
            <w:shd w:val="clear" w:color="auto" w:fill="auto"/>
          </w:tcPr>
          <w:p w14:paraId="122458F9" w14:textId="77777777" w:rsidR="006A06CB" w:rsidRPr="00C0631C" w:rsidRDefault="006A06CB" w:rsidP="0011085D">
            <w:pPr>
              <w:rPr>
                <w:rFonts w:eastAsia="Calibri"/>
              </w:rPr>
            </w:pPr>
            <w:r w:rsidRPr="00C0631C">
              <w:rPr>
                <w:rFonts w:eastAsia="Calibri"/>
              </w:rPr>
              <w:t>Self-reactive substances and mixtures</w:t>
            </w:r>
          </w:p>
        </w:tc>
        <w:tc>
          <w:tcPr>
            <w:tcW w:w="1984" w:type="dxa"/>
          </w:tcPr>
          <w:p w14:paraId="1776090C" w14:textId="77777777" w:rsidR="006A06CB" w:rsidRPr="00C0631C" w:rsidRDefault="006A06CB" w:rsidP="0011085D">
            <w:pPr>
              <w:rPr>
                <w:rFonts w:eastAsia="Calibri"/>
                <w:i/>
                <w:iCs/>
              </w:rPr>
            </w:pPr>
            <w:r w:rsidRPr="00C0631C">
              <w:rPr>
                <w:rFonts w:eastAsia="Calibri"/>
                <w:i/>
                <w:iCs/>
              </w:rPr>
              <w:t>Guideline:</w:t>
            </w:r>
          </w:p>
          <w:p w14:paraId="2645DADE" w14:textId="77777777" w:rsidR="006A06CB" w:rsidRPr="00C0631C" w:rsidRDefault="006A06CB" w:rsidP="0011085D">
            <w:pPr>
              <w:rPr>
                <w:rFonts w:eastAsia="Calibri"/>
              </w:rPr>
            </w:pPr>
            <w:r w:rsidRPr="00C0631C">
              <w:rPr>
                <w:rFonts w:eastAsia="Calibri"/>
              </w:rPr>
              <w:t>Recommendations on the Transport of Dangerous Goods, Manual of Tests and Criteria, Sixth revised edition, UN Procedures, 2015.</w:t>
            </w:r>
          </w:p>
          <w:p w14:paraId="60EA3164" w14:textId="77777777" w:rsidR="006A06CB" w:rsidRPr="004F4EC0" w:rsidRDefault="006A06CB" w:rsidP="0011085D">
            <w:pPr>
              <w:rPr>
                <w:rFonts w:eastAsia="Calibri"/>
                <w:sz w:val="12"/>
                <w:szCs w:val="12"/>
              </w:rPr>
            </w:pPr>
          </w:p>
          <w:p w14:paraId="1375B2C1" w14:textId="77777777" w:rsidR="006A06CB" w:rsidRPr="00C0631C" w:rsidRDefault="006A06CB" w:rsidP="0011085D">
            <w:pPr>
              <w:rPr>
                <w:rFonts w:eastAsia="Calibri"/>
                <w:i/>
                <w:iCs/>
              </w:rPr>
            </w:pPr>
            <w:r w:rsidRPr="00C0631C">
              <w:rPr>
                <w:rFonts w:eastAsia="Calibri"/>
                <w:i/>
                <w:iCs/>
              </w:rPr>
              <w:t>Method:</w:t>
            </w:r>
          </w:p>
          <w:p w14:paraId="25575F65" w14:textId="77777777" w:rsidR="006A06CB" w:rsidRPr="00C0631C" w:rsidRDefault="006A06CB" w:rsidP="0011085D">
            <w:pPr>
              <w:rPr>
                <w:rFonts w:eastAsia="Calibri"/>
              </w:rPr>
            </w:pPr>
            <w:r w:rsidRPr="00C0631C">
              <w:rPr>
                <w:rFonts w:eastAsia="Calibri"/>
              </w:rPr>
              <w:t>Appendix 6 screening method.</w:t>
            </w:r>
          </w:p>
          <w:p w14:paraId="23F371E5" w14:textId="77777777" w:rsidR="006A06CB" w:rsidRPr="004F4EC0" w:rsidRDefault="006A06CB" w:rsidP="0011085D">
            <w:pPr>
              <w:rPr>
                <w:rFonts w:eastAsia="Calibri"/>
                <w:sz w:val="12"/>
                <w:szCs w:val="12"/>
              </w:rPr>
            </w:pPr>
          </w:p>
          <w:p w14:paraId="4D652D9D" w14:textId="77777777" w:rsidR="006A06CB" w:rsidRDefault="006A06CB" w:rsidP="0011085D">
            <w:pPr>
              <w:rPr>
                <w:rFonts w:eastAsia="Calibri"/>
                <w:sz w:val="12"/>
                <w:szCs w:val="12"/>
              </w:rPr>
            </w:pPr>
            <w:r w:rsidRPr="00C0631C">
              <w:rPr>
                <w:rFonts w:eastAsia="Calibri"/>
              </w:rPr>
              <w:t xml:space="preserve">Determination of the exothermic decomposition energy by Differential </w:t>
            </w:r>
            <w:r w:rsidRPr="00C0631C">
              <w:rPr>
                <w:rFonts w:eastAsia="Calibri"/>
              </w:rPr>
              <w:lastRenderedPageBreak/>
              <w:t>Scanning Calorimetry.</w:t>
            </w:r>
          </w:p>
          <w:p w14:paraId="3D93CE8E" w14:textId="77777777" w:rsidR="006A06CB" w:rsidRPr="004F4EC0" w:rsidRDefault="006A06CB" w:rsidP="0011085D">
            <w:pPr>
              <w:rPr>
                <w:rFonts w:eastAsia="Calibri"/>
                <w:sz w:val="12"/>
                <w:szCs w:val="12"/>
              </w:rPr>
            </w:pPr>
          </w:p>
        </w:tc>
        <w:tc>
          <w:tcPr>
            <w:tcW w:w="1984" w:type="dxa"/>
          </w:tcPr>
          <w:p w14:paraId="6A67F45A" w14:textId="77777777" w:rsidR="006A06CB" w:rsidRPr="00C0631C" w:rsidRDefault="006A06CB" w:rsidP="0011085D">
            <w:pPr>
              <w:rPr>
                <w:rFonts w:eastAsia="Calibri"/>
              </w:rPr>
            </w:pPr>
            <w:r w:rsidRPr="00C0631C">
              <w:rPr>
                <w:rFonts w:eastAsia="Calibri"/>
              </w:rPr>
              <w:lastRenderedPageBreak/>
              <w:t>Natural vinegar 9.56 g/100 ml. acetic acid (Lot No. "Test Product 22-07-2020"</w:t>
            </w:r>
          </w:p>
        </w:tc>
        <w:tc>
          <w:tcPr>
            <w:tcW w:w="2483" w:type="dxa"/>
            <w:shd w:val="clear" w:color="auto" w:fill="auto"/>
          </w:tcPr>
          <w:p w14:paraId="31160793" w14:textId="77777777" w:rsidR="006A06CB" w:rsidRDefault="006A06CB" w:rsidP="0011085D">
            <w:pPr>
              <w:rPr>
                <w:rFonts w:eastAsia="Calibri"/>
              </w:rPr>
            </w:pPr>
            <w:r w:rsidRPr="00C0631C">
              <w:rPr>
                <w:rFonts w:eastAsia="Calibri"/>
              </w:rPr>
              <w:t xml:space="preserve">Not self-reactive, as </w:t>
            </w:r>
            <w:r>
              <w:rPr>
                <w:rFonts w:eastAsia="Calibri"/>
              </w:rPr>
              <w:t xml:space="preserve">no </w:t>
            </w:r>
            <w:r w:rsidRPr="00C0631C">
              <w:rPr>
                <w:rFonts w:eastAsia="Calibri"/>
              </w:rPr>
              <w:t>onset of decomposition</w:t>
            </w:r>
          </w:p>
          <w:p w14:paraId="352D54F1" w14:textId="77777777" w:rsidR="006A06CB" w:rsidRDefault="006A06CB" w:rsidP="0011085D">
            <w:pPr>
              <w:rPr>
                <w:rFonts w:eastAsia="Calibri"/>
              </w:rPr>
            </w:pPr>
            <w:r>
              <w:rPr>
                <w:rFonts w:eastAsia="Calibri"/>
              </w:rPr>
              <w:t xml:space="preserve">&lt; </w:t>
            </w:r>
            <w:r w:rsidRPr="00C0631C">
              <w:rPr>
                <w:rFonts w:eastAsia="Calibri"/>
              </w:rPr>
              <w:t xml:space="preserve">200 °C </w:t>
            </w:r>
            <w:r>
              <w:rPr>
                <w:rFonts w:eastAsia="Calibri"/>
              </w:rPr>
              <w:t>and</w:t>
            </w:r>
            <w:r w:rsidRPr="00C0631C">
              <w:rPr>
                <w:rFonts w:eastAsia="Calibri"/>
              </w:rPr>
              <w:t xml:space="preserve"> heat of decomposition</w:t>
            </w:r>
          </w:p>
          <w:p w14:paraId="2720606B" w14:textId="77777777" w:rsidR="006A06CB" w:rsidRPr="00C0631C" w:rsidRDefault="006A06CB" w:rsidP="0011085D">
            <w:pPr>
              <w:rPr>
                <w:rFonts w:eastAsia="Calibri"/>
              </w:rPr>
            </w:pPr>
            <w:r w:rsidRPr="00C0631C">
              <w:rPr>
                <w:rFonts w:eastAsia="Calibri"/>
              </w:rPr>
              <w:t>&lt; 300 J/g</w:t>
            </w:r>
          </w:p>
        </w:tc>
        <w:tc>
          <w:tcPr>
            <w:tcW w:w="2836" w:type="dxa"/>
          </w:tcPr>
          <w:p w14:paraId="66268A8A" w14:textId="2139E0FB" w:rsidR="006A06CB" w:rsidRPr="00BD53E5" w:rsidRDefault="008E1C62" w:rsidP="0011085D">
            <w:pPr>
              <w:rPr>
                <w:rFonts w:eastAsia="Calibri"/>
              </w:rPr>
            </w:pPr>
            <w:r>
              <w:rPr>
                <w:rFonts w:eastAsia="Calibri"/>
              </w:rPr>
              <w:t>Acceptable</w:t>
            </w:r>
          </w:p>
        </w:tc>
        <w:tc>
          <w:tcPr>
            <w:tcW w:w="3686" w:type="dxa"/>
          </w:tcPr>
          <w:p w14:paraId="201FAB8F" w14:textId="62E78001" w:rsidR="006A06CB" w:rsidRPr="00B41446" w:rsidRDefault="006A06CB" w:rsidP="0011085D">
            <w:pPr>
              <w:rPr>
                <w:rFonts w:eastAsia="Calibri"/>
              </w:rPr>
            </w:pPr>
            <w:r w:rsidRPr="00BD53E5">
              <w:rPr>
                <w:rFonts w:eastAsia="Calibri"/>
              </w:rPr>
              <w:t xml:space="preserve">Charles River </w:t>
            </w:r>
            <w:r w:rsidRPr="005E360A">
              <w:rPr>
                <w:rFonts w:eastAsia="Calibri"/>
              </w:rPr>
              <w:t>L</w:t>
            </w:r>
            <w:r w:rsidRPr="00AA66A5">
              <w:rPr>
                <w:rFonts w:eastAsia="Calibri"/>
              </w:rPr>
              <w:t>abora</w:t>
            </w:r>
            <w:r w:rsidRPr="002F57EC">
              <w:rPr>
                <w:rFonts w:eastAsia="Calibri"/>
              </w:rPr>
              <w:t>tories Den</w:t>
            </w:r>
            <w:r w:rsidRPr="00B41446">
              <w:rPr>
                <w:rFonts w:eastAsia="Calibri"/>
              </w:rPr>
              <w:t xml:space="preserve"> Bosch, "Determination of Physico-Chemical Properties of </w:t>
            </w:r>
          </w:p>
          <w:p w14:paraId="7A0559BF" w14:textId="77777777" w:rsidR="006A06CB" w:rsidRPr="00B41446" w:rsidRDefault="006A06CB" w:rsidP="0011085D">
            <w:pPr>
              <w:rPr>
                <w:rFonts w:eastAsia="Calibri"/>
              </w:rPr>
            </w:pPr>
            <w:r w:rsidRPr="00B41446">
              <w:rPr>
                <w:rFonts w:eastAsia="Calibri"/>
              </w:rPr>
              <w:t>Natural vinegar 9.5%"</w:t>
            </w:r>
            <w:r>
              <w:rPr>
                <w:rFonts w:eastAsia="Calibri"/>
              </w:rPr>
              <w:t>,</w:t>
            </w:r>
            <w:r w:rsidRPr="005E360A">
              <w:rPr>
                <w:rFonts w:eastAsia="Calibri"/>
              </w:rPr>
              <w:t xml:space="preserve"> </w:t>
            </w:r>
            <w:r w:rsidRPr="00AA66A5">
              <w:rPr>
                <w:rFonts w:eastAsia="Calibri"/>
              </w:rPr>
              <w:t>T</w:t>
            </w:r>
            <w:r w:rsidRPr="002F57EC">
              <w:rPr>
                <w:rFonts w:eastAsia="Calibri"/>
              </w:rPr>
              <w:t xml:space="preserve">est facility Study No. </w:t>
            </w:r>
            <w:r w:rsidRPr="00B41446">
              <w:rPr>
                <w:rFonts w:eastAsia="Calibri"/>
              </w:rPr>
              <w:t xml:space="preserve">20263819, </w:t>
            </w:r>
            <w:r>
              <w:rPr>
                <w:rFonts w:eastAsia="Calibri"/>
              </w:rPr>
              <w:t>Z. Jovic Madzarevic, 2020</w:t>
            </w:r>
          </w:p>
        </w:tc>
      </w:tr>
      <w:tr w:rsidR="006A06CB" w:rsidRPr="00A411E7" w14:paraId="5787BCAE" w14:textId="77777777" w:rsidTr="006A06CB">
        <w:tc>
          <w:tcPr>
            <w:tcW w:w="1913" w:type="dxa"/>
          </w:tcPr>
          <w:p w14:paraId="4FCF6A80" w14:textId="77777777" w:rsidR="006A06CB" w:rsidRPr="00A411E7" w:rsidRDefault="006A06CB" w:rsidP="0011085D">
            <w:pPr>
              <w:rPr>
                <w:rFonts w:eastAsia="Calibri"/>
              </w:rPr>
            </w:pPr>
            <w:r w:rsidRPr="00A411E7">
              <w:rPr>
                <w:rFonts w:eastAsia="Calibri"/>
              </w:rPr>
              <w:t>Pyrophoric liquids</w:t>
            </w:r>
          </w:p>
        </w:tc>
        <w:tc>
          <w:tcPr>
            <w:tcW w:w="1984" w:type="dxa"/>
          </w:tcPr>
          <w:p w14:paraId="63358A43" w14:textId="77777777" w:rsidR="006A06CB" w:rsidRPr="00443FB3" w:rsidRDefault="006A06CB" w:rsidP="0011085D">
            <w:pPr>
              <w:rPr>
                <w:rFonts w:eastAsia="Calibri"/>
                <w:i/>
                <w:iCs/>
              </w:rPr>
            </w:pPr>
            <w:r w:rsidRPr="00443FB3">
              <w:rPr>
                <w:rFonts w:eastAsia="Calibri"/>
                <w:i/>
                <w:iCs/>
              </w:rPr>
              <w:t>Guideline:</w:t>
            </w:r>
          </w:p>
          <w:p w14:paraId="18061D69" w14:textId="77777777" w:rsidR="006A06CB" w:rsidRDefault="006A06CB" w:rsidP="0011085D">
            <w:pPr>
              <w:rPr>
                <w:rFonts w:eastAsia="Calibri"/>
              </w:rPr>
            </w:pPr>
            <w:r w:rsidRPr="00DD0E04">
              <w:rPr>
                <w:rFonts w:eastAsia="Calibri"/>
              </w:rPr>
              <w:t>ECHA Guidance on the Application of the CLP Criteria, Chapter 2.</w:t>
            </w:r>
            <w:r>
              <w:rPr>
                <w:rFonts w:eastAsia="Calibri"/>
              </w:rPr>
              <w:t>9.4</w:t>
            </w:r>
            <w:r w:rsidRPr="00DD0E04">
              <w:rPr>
                <w:rFonts w:eastAsia="Calibri"/>
              </w:rPr>
              <w:t xml:space="preserve"> </w:t>
            </w:r>
            <w:r w:rsidRPr="00BE4C11">
              <w:rPr>
                <w:rFonts w:eastAsia="Calibri"/>
              </w:rPr>
              <w:t>Classification of substances and mixtures as pyrophoric liquids</w:t>
            </w:r>
            <w:r>
              <w:rPr>
                <w:rFonts w:eastAsia="Calibri"/>
              </w:rPr>
              <w:t>.</w:t>
            </w:r>
          </w:p>
          <w:p w14:paraId="3DA2FC4B" w14:textId="77777777" w:rsidR="006A06CB" w:rsidRPr="004F4EC0" w:rsidRDefault="006A06CB" w:rsidP="0011085D">
            <w:pPr>
              <w:rPr>
                <w:rFonts w:eastAsia="Calibri"/>
                <w:sz w:val="12"/>
                <w:szCs w:val="12"/>
              </w:rPr>
            </w:pPr>
          </w:p>
          <w:p w14:paraId="30B59719" w14:textId="77777777" w:rsidR="006A06CB" w:rsidRPr="001F5238" w:rsidRDefault="006A06CB" w:rsidP="0011085D">
            <w:pPr>
              <w:rPr>
                <w:rFonts w:eastAsia="Calibri"/>
                <w:i/>
                <w:iCs/>
              </w:rPr>
            </w:pPr>
            <w:r w:rsidRPr="001F5238">
              <w:rPr>
                <w:rFonts w:eastAsia="Calibri"/>
                <w:i/>
                <w:iCs/>
              </w:rPr>
              <w:t>Method:</w:t>
            </w:r>
          </w:p>
          <w:p w14:paraId="4172695B" w14:textId="77777777" w:rsidR="006A06CB" w:rsidRDefault="006A06CB" w:rsidP="0011085D">
            <w:pPr>
              <w:rPr>
                <w:rFonts w:eastAsia="Calibri"/>
              </w:rPr>
            </w:pPr>
            <w:r>
              <w:rPr>
                <w:rFonts w:eastAsia="Calibri"/>
              </w:rPr>
              <w:t>Observation during production or handling.</w:t>
            </w:r>
          </w:p>
          <w:p w14:paraId="5D40A8A4" w14:textId="77777777" w:rsidR="006A06CB" w:rsidRPr="00A411E7" w:rsidRDefault="006A06CB" w:rsidP="0011085D">
            <w:pPr>
              <w:rPr>
                <w:rFonts w:eastAsia="Calibri"/>
              </w:rPr>
            </w:pPr>
            <w:r w:rsidRPr="00DF3CA6">
              <w:rPr>
                <w:rFonts w:eastAsia="Calibri"/>
              </w:rPr>
              <w:t xml:space="preserve">The classification procedure for pyrophoric liquids need not be applied when experience, in production or handling, shows that the substance does not ignite spontaneously on coming into contact with air at normal temperatures (i.e. </w:t>
            </w:r>
            <w:r w:rsidRPr="00DF3CA6">
              <w:rPr>
                <w:rFonts w:eastAsia="Calibri"/>
              </w:rPr>
              <w:lastRenderedPageBreak/>
              <w:t>the substance is known to be stable at room temperature for prolonged periods of time (days)).</w:t>
            </w:r>
          </w:p>
        </w:tc>
        <w:tc>
          <w:tcPr>
            <w:tcW w:w="1984" w:type="dxa"/>
          </w:tcPr>
          <w:p w14:paraId="14927A97" w14:textId="77777777" w:rsidR="006A06CB" w:rsidRPr="00A411E7" w:rsidRDefault="006A06CB" w:rsidP="0011085D">
            <w:pPr>
              <w:rPr>
                <w:rFonts w:eastAsia="Calibri"/>
              </w:rPr>
            </w:pPr>
          </w:p>
        </w:tc>
        <w:tc>
          <w:tcPr>
            <w:tcW w:w="2483" w:type="dxa"/>
          </w:tcPr>
          <w:p w14:paraId="5275B29E" w14:textId="77777777" w:rsidR="006A06CB" w:rsidRPr="00A411E7" w:rsidRDefault="006A06CB" w:rsidP="0011085D">
            <w:pPr>
              <w:rPr>
                <w:rFonts w:eastAsia="Calibri"/>
              </w:rPr>
            </w:pPr>
            <w:r>
              <w:rPr>
                <w:rFonts w:eastAsia="Calibri"/>
              </w:rPr>
              <w:t>Vinegar</w:t>
            </w:r>
            <w:r w:rsidRPr="00DF3CA6">
              <w:rPr>
                <w:rFonts w:eastAsia="Calibri"/>
              </w:rPr>
              <w:t xml:space="preserve"> is </w:t>
            </w:r>
            <w:r>
              <w:rPr>
                <w:rFonts w:eastAsia="Calibri"/>
              </w:rPr>
              <w:t xml:space="preserve">not a pyrophoric liquid, because it is </w:t>
            </w:r>
            <w:r w:rsidRPr="00DF3CA6">
              <w:rPr>
                <w:rFonts w:eastAsia="Calibri"/>
              </w:rPr>
              <w:t>known to be stable at room temperature for prolonged periods of time (days)).</w:t>
            </w:r>
          </w:p>
        </w:tc>
        <w:tc>
          <w:tcPr>
            <w:tcW w:w="2836" w:type="dxa"/>
          </w:tcPr>
          <w:p w14:paraId="168EDDF2" w14:textId="6A1ACB77" w:rsidR="006A06CB" w:rsidRPr="00A411E7" w:rsidRDefault="008E1C62" w:rsidP="0011085D">
            <w:pPr>
              <w:rPr>
                <w:rFonts w:eastAsia="Calibri"/>
              </w:rPr>
            </w:pPr>
            <w:r>
              <w:rPr>
                <w:rFonts w:eastAsia="Calibri"/>
              </w:rPr>
              <w:t>acceptable</w:t>
            </w:r>
          </w:p>
        </w:tc>
        <w:tc>
          <w:tcPr>
            <w:tcW w:w="3686" w:type="dxa"/>
          </w:tcPr>
          <w:p w14:paraId="08524758" w14:textId="4B1598AC" w:rsidR="006A06CB" w:rsidRPr="00A411E7" w:rsidRDefault="006A06CB" w:rsidP="0011085D">
            <w:pPr>
              <w:rPr>
                <w:rFonts w:eastAsia="Calibri"/>
              </w:rPr>
            </w:pPr>
          </w:p>
        </w:tc>
      </w:tr>
      <w:tr w:rsidR="006A06CB" w:rsidRPr="00A411E7" w14:paraId="1E21A28E" w14:textId="77777777" w:rsidTr="006A06CB">
        <w:tc>
          <w:tcPr>
            <w:tcW w:w="1913" w:type="dxa"/>
          </w:tcPr>
          <w:p w14:paraId="0D5E4484" w14:textId="77777777" w:rsidR="006A06CB" w:rsidRPr="00A411E7" w:rsidRDefault="006A06CB" w:rsidP="0011085D">
            <w:pPr>
              <w:rPr>
                <w:rFonts w:eastAsia="Calibri"/>
              </w:rPr>
            </w:pPr>
            <w:r w:rsidRPr="00A411E7">
              <w:rPr>
                <w:rFonts w:eastAsia="Calibri"/>
              </w:rPr>
              <w:t>Pyrophoric solids</w:t>
            </w:r>
          </w:p>
        </w:tc>
        <w:tc>
          <w:tcPr>
            <w:tcW w:w="1984" w:type="dxa"/>
          </w:tcPr>
          <w:p w14:paraId="7477459B" w14:textId="77777777" w:rsidR="006A06CB" w:rsidRPr="00A411E7" w:rsidRDefault="006A06CB" w:rsidP="0011085D">
            <w:pPr>
              <w:rPr>
                <w:rFonts w:eastAsia="Calibri"/>
              </w:rPr>
            </w:pPr>
            <w:r w:rsidRPr="00A0428B">
              <w:rPr>
                <w:rFonts w:eastAsia="Calibri"/>
              </w:rPr>
              <w:t>Not applicable</w:t>
            </w:r>
            <w:r>
              <w:rPr>
                <w:rFonts w:eastAsia="Calibri"/>
              </w:rPr>
              <w:t>.</w:t>
            </w:r>
          </w:p>
        </w:tc>
        <w:tc>
          <w:tcPr>
            <w:tcW w:w="1984" w:type="dxa"/>
          </w:tcPr>
          <w:p w14:paraId="1EB63A5B" w14:textId="77777777" w:rsidR="006A06CB" w:rsidRPr="00A411E7" w:rsidRDefault="006A06CB" w:rsidP="0011085D">
            <w:pPr>
              <w:rPr>
                <w:rFonts w:eastAsia="Calibri"/>
              </w:rPr>
            </w:pPr>
            <w:r w:rsidRPr="00443FB3">
              <w:rPr>
                <w:rFonts w:eastAsia="Calibri"/>
              </w:rPr>
              <w:t>Natural vinegar 9.56 g/100 ml. acetic acid (Lot No. "Test Product 22-07-2020"</w:t>
            </w:r>
          </w:p>
        </w:tc>
        <w:tc>
          <w:tcPr>
            <w:tcW w:w="2483" w:type="dxa"/>
          </w:tcPr>
          <w:p w14:paraId="4FE97007" w14:textId="77777777" w:rsidR="006A06CB" w:rsidRPr="00A411E7" w:rsidRDefault="006A06CB" w:rsidP="0011085D">
            <w:pPr>
              <w:rPr>
                <w:rFonts w:eastAsia="Calibri"/>
              </w:rPr>
            </w:pPr>
            <w:r w:rsidRPr="00A0428B">
              <w:rPr>
                <w:rFonts w:eastAsia="Calibri"/>
              </w:rPr>
              <w:t>Not applicable</w:t>
            </w:r>
            <w:r>
              <w:rPr>
                <w:rFonts w:eastAsia="Calibri"/>
              </w:rPr>
              <w:t>, because the product is a liquid, not a solid.</w:t>
            </w:r>
          </w:p>
        </w:tc>
        <w:tc>
          <w:tcPr>
            <w:tcW w:w="2836" w:type="dxa"/>
          </w:tcPr>
          <w:p w14:paraId="70FB7F22" w14:textId="50CD3D3F" w:rsidR="006A06CB" w:rsidRPr="00443FB3" w:rsidRDefault="008E1C62" w:rsidP="0011085D">
            <w:pPr>
              <w:rPr>
                <w:rFonts w:eastAsia="Calibri"/>
              </w:rPr>
            </w:pPr>
            <w:r>
              <w:rPr>
                <w:rFonts w:eastAsia="Calibri"/>
              </w:rPr>
              <w:t>acceptable</w:t>
            </w:r>
          </w:p>
        </w:tc>
        <w:tc>
          <w:tcPr>
            <w:tcW w:w="3686" w:type="dxa"/>
          </w:tcPr>
          <w:p w14:paraId="497B9482" w14:textId="07BCCC6F" w:rsidR="006A06CB" w:rsidRPr="00443FB3" w:rsidRDefault="006A06CB" w:rsidP="0011085D">
            <w:pPr>
              <w:rPr>
                <w:rFonts w:eastAsia="Calibri"/>
              </w:rPr>
            </w:pPr>
            <w:r w:rsidRPr="00443FB3">
              <w:rPr>
                <w:rFonts w:eastAsia="Calibri"/>
              </w:rPr>
              <w:t xml:space="preserve">Charles River Laboratories Den Bosch, "Determination of Physico-Chemical Properties of </w:t>
            </w:r>
          </w:p>
          <w:p w14:paraId="24FD2282" w14:textId="77777777" w:rsidR="006A06CB" w:rsidRPr="00A411E7" w:rsidRDefault="006A06CB" w:rsidP="0011085D">
            <w:pPr>
              <w:rPr>
                <w:rFonts w:eastAsia="Calibri"/>
              </w:rPr>
            </w:pPr>
            <w:r w:rsidRPr="00443FB3">
              <w:rPr>
                <w:rFonts w:eastAsia="Calibri"/>
              </w:rPr>
              <w:t>Natural vinegar 9.5%"</w:t>
            </w:r>
            <w:r>
              <w:rPr>
                <w:rFonts w:eastAsia="Calibri"/>
              </w:rPr>
              <w:t>,</w:t>
            </w:r>
            <w:r w:rsidRPr="00443FB3">
              <w:rPr>
                <w:rFonts w:eastAsia="Calibri"/>
              </w:rPr>
              <w:t xml:space="preserve"> Test facility Study No. 20263819, </w:t>
            </w:r>
            <w:r>
              <w:rPr>
                <w:rFonts w:eastAsia="Calibri"/>
              </w:rPr>
              <w:t>Z. Jovic Madzarevic, 2020</w:t>
            </w:r>
          </w:p>
        </w:tc>
      </w:tr>
      <w:tr w:rsidR="006A06CB" w:rsidRPr="00A411E7" w14:paraId="2D81CD19" w14:textId="77777777" w:rsidTr="006A06CB">
        <w:tc>
          <w:tcPr>
            <w:tcW w:w="1913" w:type="dxa"/>
          </w:tcPr>
          <w:p w14:paraId="0B65E673" w14:textId="77777777" w:rsidR="006A06CB" w:rsidRPr="00A411E7" w:rsidRDefault="006A06CB" w:rsidP="0011085D">
            <w:pPr>
              <w:rPr>
                <w:rFonts w:eastAsia="Calibri"/>
              </w:rPr>
            </w:pPr>
            <w:r w:rsidRPr="00A411E7">
              <w:rPr>
                <w:rFonts w:eastAsia="Calibri"/>
              </w:rPr>
              <w:t>Self-heating substances and mixtures</w:t>
            </w:r>
          </w:p>
        </w:tc>
        <w:tc>
          <w:tcPr>
            <w:tcW w:w="1984" w:type="dxa"/>
          </w:tcPr>
          <w:p w14:paraId="5F467A7B" w14:textId="77777777" w:rsidR="006A06CB" w:rsidRPr="001F5238" w:rsidRDefault="006A06CB" w:rsidP="0011085D">
            <w:pPr>
              <w:rPr>
                <w:rFonts w:eastAsia="Calibri"/>
                <w:i/>
                <w:iCs/>
              </w:rPr>
            </w:pPr>
            <w:r w:rsidRPr="001F5238">
              <w:rPr>
                <w:rFonts w:eastAsia="Calibri"/>
                <w:i/>
                <w:iCs/>
              </w:rPr>
              <w:t>Guideline:</w:t>
            </w:r>
          </w:p>
          <w:p w14:paraId="2DD59D12" w14:textId="77777777" w:rsidR="006A06CB" w:rsidRDefault="006A06CB" w:rsidP="0011085D">
            <w:pPr>
              <w:rPr>
                <w:rFonts w:eastAsia="Calibri"/>
              </w:rPr>
            </w:pPr>
            <w:r w:rsidRPr="00F76926">
              <w:rPr>
                <w:rFonts w:eastAsia="Calibri"/>
              </w:rPr>
              <w:t xml:space="preserve">ECHA Guidance on the Application of the CLP Criteria, </w:t>
            </w:r>
            <w:r>
              <w:rPr>
                <w:rFonts w:eastAsia="Calibri"/>
              </w:rPr>
              <w:t xml:space="preserve">Section </w:t>
            </w:r>
            <w:r w:rsidRPr="00583D00">
              <w:rPr>
                <w:rFonts w:eastAsia="Calibri"/>
              </w:rPr>
              <w:t>2.11.4.</w:t>
            </w:r>
            <w:r>
              <w:rPr>
                <w:rFonts w:eastAsia="Calibri"/>
              </w:rPr>
              <w:t>,</w:t>
            </w:r>
            <w:r w:rsidRPr="00583D00">
              <w:rPr>
                <w:rFonts w:eastAsia="Calibri"/>
              </w:rPr>
              <w:t xml:space="preserve"> Classification of self-heating substances and mixtures</w:t>
            </w:r>
            <w:r w:rsidRPr="00F76926">
              <w:rPr>
                <w:rFonts w:eastAsia="Calibri"/>
              </w:rPr>
              <w:t>.</w:t>
            </w:r>
          </w:p>
          <w:p w14:paraId="76F793F4" w14:textId="77777777" w:rsidR="006A06CB" w:rsidRPr="004F4EC0" w:rsidRDefault="006A06CB" w:rsidP="0011085D">
            <w:pPr>
              <w:rPr>
                <w:rFonts w:eastAsia="Calibri"/>
                <w:sz w:val="12"/>
                <w:szCs w:val="12"/>
              </w:rPr>
            </w:pPr>
          </w:p>
          <w:p w14:paraId="12F3DE5F" w14:textId="77777777" w:rsidR="006A06CB" w:rsidRPr="001F5238" w:rsidRDefault="006A06CB" w:rsidP="0011085D">
            <w:pPr>
              <w:rPr>
                <w:rFonts w:eastAsia="Calibri"/>
                <w:i/>
                <w:iCs/>
              </w:rPr>
            </w:pPr>
            <w:r w:rsidRPr="001F5238">
              <w:rPr>
                <w:rFonts w:eastAsia="Calibri"/>
                <w:i/>
                <w:iCs/>
              </w:rPr>
              <w:t>Method:</w:t>
            </w:r>
          </w:p>
          <w:p w14:paraId="30A69730" w14:textId="77777777" w:rsidR="006A06CB" w:rsidRDefault="006A06CB" w:rsidP="0011085D">
            <w:pPr>
              <w:rPr>
                <w:rFonts w:eastAsia="Calibri"/>
              </w:rPr>
            </w:pPr>
            <w:r>
              <w:rPr>
                <w:rFonts w:eastAsia="Calibri"/>
              </w:rPr>
              <w:t xml:space="preserve">Screening. </w:t>
            </w:r>
            <w:r w:rsidRPr="00F72ACA">
              <w:rPr>
                <w:rFonts w:eastAsia="Calibri"/>
              </w:rPr>
              <w:t xml:space="preserve">In general, the phenomenon of self-heating applies only to solids. The surface of liquids is not large enough for reaction with air </w:t>
            </w:r>
            <w:r w:rsidRPr="00F72ACA">
              <w:rPr>
                <w:rFonts w:eastAsia="Calibri"/>
              </w:rPr>
              <w:lastRenderedPageBreak/>
              <w:t>and the test method is not applicable to liquids. Substances or mixtures with a low melting point (&lt; 160 °C) should not be considered for classification in this class since the melting process is endothermic and the substance-air surface is drastically reduced.</w:t>
            </w:r>
          </w:p>
          <w:p w14:paraId="0202DA84" w14:textId="77777777" w:rsidR="006A06CB" w:rsidRDefault="006A06CB" w:rsidP="0011085D">
            <w:pPr>
              <w:rPr>
                <w:rFonts w:eastAsia="Calibri"/>
              </w:rPr>
            </w:pPr>
          </w:p>
          <w:p w14:paraId="4285B7C5" w14:textId="77777777" w:rsidR="006A06CB" w:rsidRDefault="006A06CB" w:rsidP="0011085D">
            <w:pPr>
              <w:rPr>
                <w:rFonts w:eastAsia="Calibri"/>
              </w:rPr>
            </w:pPr>
          </w:p>
          <w:p w14:paraId="1EE7D4CA" w14:textId="77777777" w:rsidR="006A06CB" w:rsidRDefault="006A06CB" w:rsidP="0011085D">
            <w:pPr>
              <w:rPr>
                <w:rFonts w:eastAsia="Calibri"/>
              </w:rPr>
            </w:pPr>
          </w:p>
          <w:p w14:paraId="3EDB1A28" w14:textId="77777777" w:rsidR="006A06CB" w:rsidRDefault="006A06CB" w:rsidP="0011085D">
            <w:pPr>
              <w:rPr>
                <w:rFonts w:eastAsia="Calibri"/>
              </w:rPr>
            </w:pPr>
          </w:p>
          <w:p w14:paraId="76874306" w14:textId="77777777" w:rsidR="006A06CB" w:rsidRPr="00A411E7" w:rsidRDefault="006A06CB" w:rsidP="0011085D">
            <w:pPr>
              <w:rPr>
                <w:rFonts w:eastAsia="Calibri"/>
              </w:rPr>
            </w:pPr>
          </w:p>
        </w:tc>
        <w:tc>
          <w:tcPr>
            <w:tcW w:w="1984" w:type="dxa"/>
          </w:tcPr>
          <w:p w14:paraId="3E233CDC" w14:textId="77777777" w:rsidR="006A06CB" w:rsidRPr="00A411E7" w:rsidRDefault="006A06CB" w:rsidP="0011085D">
            <w:pPr>
              <w:rPr>
                <w:rFonts w:eastAsia="Calibri"/>
              </w:rPr>
            </w:pPr>
            <w:r w:rsidRPr="00443FB3">
              <w:rPr>
                <w:rFonts w:eastAsia="Calibri"/>
              </w:rPr>
              <w:lastRenderedPageBreak/>
              <w:t>Natural vinegar 9.56 g/100 ml. acetic acid (Lot No. "Test Product 22-07-2020"</w:t>
            </w:r>
          </w:p>
        </w:tc>
        <w:tc>
          <w:tcPr>
            <w:tcW w:w="2483" w:type="dxa"/>
          </w:tcPr>
          <w:p w14:paraId="68E28B2D" w14:textId="77777777" w:rsidR="006A06CB" w:rsidRPr="00A411E7" w:rsidRDefault="006A06CB" w:rsidP="0011085D">
            <w:pPr>
              <w:rPr>
                <w:rFonts w:eastAsia="Calibri"/>
              </w:rPr>
            </w:pPr>
            <w:r w:rsidRPr="00A0428B">
              <w:rPr>
                <w:rFonts w:eastAsia="Calibri"/>
              </w:rPr>
              <w:t xml:space="preserve">Not </w:t>
            </w:r>
            <w:r>
              <w:rPr>
                <w:rFonts w:eastAsia="Calibri"/>
              </w:rPr>
              <w:t xml:space="preserve">self-heating, because the product is a liquid, not a solid. The products is also not </w:t>
            </w:r>
            <w:r w:rsidRPr="00583D00">
              <w:rPr>
                <w:rFonts w:eastAsia="Calibri"/>
              </w:rPr>
              <w:t>adsorbed on a large surface (e.g. on powder particles)</w:t>
            </w:r>
            <w:r>
              <w:rPr>
                <w:rFonts w:eastAsia="Calibri"/>
              </w:rPr>
              <w:t>.</w:t>
            </w:r>
          </w:p>
        </w:tc>
        <w:tc>
          <w:tcPr>
            <w:tcW w:w="2836" w:type="dxa"/>
          </w:tcPr>
          <w:p w14:paraId="7C5E519C" w14:textId="17F83E52" w:rsidR="006A06CB" w:rsidRPr="00A411E7" w:rsidRDefault="008E1C62" w:rsidP="0011085D">
            <w:pPr>
              <w:rPr>
                <w:rFonts w:eastAsia="Calibri"/>
              </w:rPr>
            </w:pPr>
            <w:r>
              <w:rPr>
                <w:rFonts w:eastAsia="Calibri"/>
              </w:rPr>
              <w:t>acceptable</w:t>
            </w:r>
          </w:p>
        </w:tc>
        <w:tc>
          <w:tcPr>
            <w:tcW w:w="3686" w:type="dxa"/>
          </w:tcPr>
          <w:p w14:paraId="56023395" w14:textId="2F0560C6" w:rsidR="006A06CB" w:rsidRPr="00A411E7" w:rsidRDefault="006A06CB" w:rsidP="0011085D">
            <w:pPr>
              <w:rPr>
                <w:rFonts w:eastAsia="Calibri"/>
              </w:rPr>
            </w:pPr>
          </w:p>
        </w:tc>
      </w:tr>
      <w:tr w:rsidR="006A06CB" w:rsidRPr="00A411E7" w14:paraId="04FBDEB8" w14:textId="77777777" w:rsidTr="006A06CB">
        <w:tc>
          <w:tcPr>
            <w:tcW w:w="1913" w:type="dxa"/>
          </w:tcPr>
          <w:p w14:paraId="67A5F61F" w14:textId="77777777" w:rsidR="006A06CB" w:rsidRPr="00A411E7" w:rsidRDefault="006A06CB" w:rsidP="0011085D">
            <w:pPr>
              <w:rPr>
                <w:rFonts w:eastAsia="Calibri"/>
              </w:rPr>
            </w:pPr>
            <w:r w:rsidRPr="00A411E7">
              <w:rPr>
                <w:rFonts w:eastAsia="Calibri"/>
              </w:rPr>
              <w:t>Substances and mixtures which in contact with water emit flammable gases</w:t>
            </w:r>
          </w:p>
        </w:tc>
        <w:tc>
          <w:tcPr>
            <w:tcW w:w="1984" w:type="dxa"/>
          </w:tcPr>
          <w:p w14:paraId="757BC611" w14:textId="77777777" w:rsidR="006A06CB" w:rsidRDefault="006A06CB" w:rsidP="0011085D">
            <w:pPr>
              <w:rPr>
                <w:rFonts w:eastAsia="Calibri"/>
              </w:rPr>
            </w:pPr>
            <w:r>
              <w:rPr>
                <w:rFonts w:eastAsia="Calibri"/>
              </w:rPr>
              <w:t>Screening.</w:t>
            </w:r>
          </w:p>
          <w:p w14:paraId="286A78E2" w14:textId="77777777" w:rsidR="006A06CB" w:rsidRPr="00662107" w:rsidRDefault="006A06CB" w:rsidP="0011085D">
            <w:pPr>
              <w:rPr>
                <w:rFonts w:eastAsia="Calibri"/>
              </w:rPr>
            </w:pPr>
            <w:r w:rsidRPr="00662107">
              <w:rPr>
                <w:rFonts w:eastAsia="Calibri"/>
              </w:rPr>
              <w:t>The classification procedure for this class need not be applied if:</w:t>
            </w:r>
          </w:p>
          <w:p w14:paraId="17AC2F93" w14:textId="77777777" w:rsidR="006A06CB" w:rsidRPr="00662107" w:rsidRDefault="006A06CB" w:rsidP="0011085D">
            <w:pPr>
              <w:rPr>
                <w:rFonts w:eastAsia="Calibri"/>
              </w:rPr>
            </w:pPr>
            <w:r w:rsidRPr="00662107">
              <w:rPr>
                <w:rFonts w:eastAsia="Calibri"/>
              </w:rPr>
              <w:t>(a) the chemical structure of the substance or mixture does not contain metals or metalloids; or</w:t>
            </w:r>
          </w:p>
          <w:p w14:paraId="43A9DA17" w14:textId="77777777" w:rsidR="006A06CB" w:rsidRPr="00662107" w:rsidRDefault="006A06CB" w:rsidP="0011085D">
            <w:pPr>
              <w:rPr>
                <w:rFonts w:eastAsia="Calibri"/>
              </w:rPr>
            </w:pPr>
            <w:r w:rsidRPr="00662107">
              <w:rPr>
                <w:rFonts w:eastAsia="Calibri"/>
              </w:rPr>
              <w:lastRenderedPageBreak/>
              <w:t>(b) experience in production or handling shows that the substance or mixture does not react with water, e.g. the substance is manufactured with water or washed with water; or</w:t>
            </w:r>
          </w:p>
          <w:p w14:paraId="66208D54" w14:textId="77777777" w:rsidR="006A06CB" w:rsidRPr="00A411E7" w:rsidRDefault="006A06CB" w:rsidP="0011085D">
            <w:pPr>
              <w:rPr>
                <w:rFonts w:eastAsia="Calibri"/>
              </w:rPr>
            </w:pPr>
            <w:r w:rsidRPr="00662107">
              <w:rPr>
                <w:rFonts w:eastAsia="Calibri"/>
              </w:rPr>
              <w:t>(c) the substance or mixture is known to be soluble in water to form a stable mixture.</w:t>
            </w:r>
          </w:p>
        </w:tc>
        <w:tc>
          <w:tcPr>
            <w:tcW w:w="1984" w:type="dxa"/>
          </w:tcPr>
          <w:p w14:paraId="09DABBB7" w14:textId="77777777" w:rsidR="006A06CB" w:rsidRPr="00A411E7" w:rsidRDefault="006A06CB" w:rsidP="0011085D">
            <w:pPr>
              <w:rPr>
                <w:rFonts w:eastAsia="Calibri"/>
              </w:rPr>
            </w:pPr>
          </w:p>
        </w:tc>
        <w:tc>
          <w:tcPr>
            <w:tcW w:w="2483" w:type="dxa"/>
          </w:tcPr>
          <w:p w14:paraId="27601A0C" w14:textId="77777777" w:rsidR="006A06CB" w:rsidRPr="00662107" w:rsidRDefault="006A06CB" w:rsidP="0011085D">
            <w:pPr>
              <w:rPr>
                <w:rFonts w:eastAsia="Calibri"/>
              </w:rPr>
            </w:pPr>
            <w:r w:rsidRPr="00662107">
              <w:rPr>
                <w:rFonts w:eastAsia="Calibri"/>
              </w:rPr>
              <w:t xml:space="preserve">The </w:t>
            </w:r>
            <w:r>
              <w:rPr>
                <w:rFonts w:eastAsia="Calibri"/>
              </w:rPr>
              <w:t xml:space="preserve">product does not emit flammable gases in contact with water, because </w:t>
            </w:r>
          </w:p>
          <w:p w14:paraId="2CD40B89" w14:textId="77777777" w:rsidR="006A06CB" w:rsidRPr="00662107" w:rsidRDefault="006A06CB" w:rsidP="0011085D">
            <w:pPr>
              <w:rPr>
                <w:rFonts w:eastAsia="Calibri"/>
              </w:rPr>
            </w:pPr>
            <w:r w:rsidRPr="00662107">
              <w:rPr>
                <w:rFonts w:eastAsia="Calibri"/>
              </w:rPr>
              <w:t xml:space="preserve">(a) the chemical structure of the </w:t>
            </w:r>
            <w:r>
              <w:rPr>
                <w:rFonts w:eastAsia="Calibri"/>
              </w:rPr>
              <w:t xml:space="preserve">product </w:t>
            </w:r>
            <w:r w:rsidRPr="00662107">
              <w:rPr>
                <w:rFonts w:eastAsia="Calibri"/>
              </w:rPr>
              <w:t>does not contain metals or metalloids; or</w:t>
            </w:r>
          </w:p>
          <w:p w14:paraId="5DCB640E" w14:textId="77777777" w:rsidR="006A06CB" w:rsidRPr="00662107" w:rsidRDefault="006A06CB" w:rsidP="0011085D">
            <w:pPr>
              <w:rPr>
                <w:rFonts w:eastAsia="Calibri"/>
              </w:rPr>
            </w:pPr>
            <w:r w:rsidRPr="00662107">
              <w:rPr>
                <w:rFonts w:eastAsia="Calibri"/>
              </w:rPr>
              <w:t xml:space="preserve">(b) experience in production or handling </w:t>
            </w:r>
            <w:r w:rsidRPr="00662107">
              <w:rPr>
                <w:rFonts w:eastAsia="Calibri"/>
              </w:rPr>
              <w:lastRenderedPageBreak/>
              <w:t xml:space="preserve">shows that the </w:t>
            </w:r>
            <w:r>
              <w:rPr>
                <w:rFonts w:eastAsia="Calibri"/>
              </w:rPr>
              <w:t xml:space="preserve">product </w:t>
            </w:r>
            <w:r w:rsidRPr="00662107">
              <w:rPr>
                <w:rFonts w:eastAsia="Calibri"/>
              </w:rPr>
              <w:t xml:space="preserve"> does not react with water, e.g. the </w:t>
            </w:r>
            <w:r>
              <w:rPr>
                <w:rFonts w:eastAsia="Calibri"/>
              </w:rPr>
              <w:t xml:space="preserve">product </w:t>
            </w:r>
            <w:r w:rsidRPr="00662107">
              <w:rPr>
                <w:rFonts w:eastAsia="Calibri"/>
              </w:rPr>
              <w:t xml:space="preserve"> is manufactured with water or washed with water; or</w:t>
            </w:r>
          </w:p>
          <w:p w14:paraId="5ECA4C65" w14:textId="77777777" w:rsidR="006A06CB" w:rsidRDefault="006A06CB" w:rsidP="0011085D">
            <w:pPr>
              <w:rPr>
                <w:rFonts w:eastAsia="Calibri"/>
              </w:rPr>
            </w:pPr>
            <w:r w:rsidRPr="00662107">
              <w:rPr>
                <w:rFonts w:eastAsia="Calibri"/>
              </w:rPr>
              <w:t>(c) the substance or mixture is known to be soluble in water to form a stable mixture.</w:t>
            </w:r>
          </w:p>
          <w:p w14:paraId="11E19A55" w14:textId="77777777" w:rsidR="006A06CB" w:rsidRDefault="006A06CB" w:rsidP="0011085D">
            <w:pPr>
              <w:rPr>
                <w:rFonts w:eastAsia="Calibri"/>
              </w:rPr>
            </w:pPr>
          </w:p>
          <w:p w14:paraId="16EA67FA" w14:textId="77777777" w:rsidR="006A06CB" w:rsidRDefault="006A06CB" w:rsidP="0011085D">
            <w:pPr>
              <w:rPr>
                <w:rFonts w:eastAsia="Calibri"/>
              </w:rPr>
            </w:pPr>
          </w:p>
          <w:p w14:paraId="39A3A508" w14:textId="77777777" w:rsidR="006A06CB" w:rsidRDefault="006A06CB" w:rsidP="0011085D">
            <w:pPr>
              <w:rPr>
                <w:rFonts w:eastAsia="Calibri"/>
              </w:rPr>
            </w:pPr>
          </w:p>
          <w:p w14:paraId="55FEFB1F" w14:textId="77777777" w:rsidR="006A06CB" w:rsidRDefault="006A06CB" w:rsidP="0011085D">
            <w:pPr>
              <w:rPr>
                <w:rFonts w:eastAsia="Calibri"/>
              </w:rPr>
            </w:pPr>
          </w:p>
          <w:p w14:paraId="31F4BE96" w14:textId="77777777" w:rsidR="006A06CB" w:rsidRDefault="006A06CB" w:rsidP="0011085D">
            <w:pPr>
              <w:rPr>
                <w:rFonts w:eastAsia="Calibri"/>
              </w:rPr>
            </w:pPr>
          </w:p>
          <w:p w14:paraId="154050AB" w14:textId="77777777" w:rsidR="006A06CB" w:rsidRPr="00A411E7" w:rsidRDefault="006A06CB" w:rsidP="0011085D">
            <w:pPr>
              <w:rPr>
                <w:rFonts w:eastAsia="Calibri"/>
              </w:rPr>
            </w:pPr>
          </w:p>
        </w:tc>
        <w:tc>
          <w:tcPr>
            <w:tcW w:w="2836" w:type="dxa"/>
          </w:tcPr>
          <w:p w14:paraId="2EBBC329" w14:textId="4DE05976" w:rsidR="006A06CB" w:rsidRDefault="008E1C62" w:rsidP="0011085D">
            <w:pPr>
              <w:rPr>
                <w:rFonts w:eastAsia="Calibri"/>
              </w:rPr>
            </w:pPr>
            <w:r>
              <w:rPr>
                <w:rFonts w:eastAsia="Calibri"/>
              </w:rPr>
              <w:lastRenderedPageBreak/>
              <w:t>acceptable</w:t>
            </w:r>
          </w:p>
        </w:tc>
        <w:tc>
          <w:tcPr>
            <w:tcW w:w="3686" w:type="dxa"/>
          </w:tcPr>
          <w:p w14:paraId="5F63713B" w14:textId="29B8B9C7" w:rsidR="006A06CB" w:rsidRPr="00A411E7" w:rsidRDefault="006A06CB" w:rsidP="0011085D">
            <w:pPr>
              <w:rPr>
                <w:rFonts w:eastAsia="Calibri"/>
              </w:rPr>
            </w:pPr>
            <w:r>
              <w:rPr>
                <w:rFonts w:eastAsia="Calibri"/>
              </w:rPr>
              <w:t>The natural vinegar product is produced in accordance with NEN-EN 13188, Vinegar - Product made from liquids of agricultural origin - Definition, requirements, marking, July 2000.</w:t>
            </w:r>
          </w:p>
        </w:tc>
      </w:tr>
      <w:tr w:rsidR="006A06CB" w:rsidRPr="00A411E7" w14:paraId="53727994" w14:textId="77777777" w:rsidTr="006A06CB">
        <w:tc>
          <w:tcPr>
            <w:tcW w:w="1913" w:type="dxa"/>
          </w:tcPr>
          <w:p w14:paraId="4D9BFD1A" w14:textId="77777777" w:rsidR="006A06CB" w:rsidRPr="00A411E7" w:rsidRDefault="006A06CB" w:rsidP="0011085D">
            <w:pPr>
              <w:rPr>
                <w:rFonts w:eastAsia="Calibri"/>
              </w:rPr>
            </w:pPr>
            <w:r w:rsidRPr="00A411E7">
              <w:rPr>
                <w:rFonts w:eastAsia="Calibri"/>
              </w:rPr>
              <w:t>Oxidising liquids</w:t>
            </w:r>
          </w:p>
        </w:tc>
        <w:tc>
          <w:tcPr>
            <w:tcW w:w="1984" w:type="dxa"/>
          </w:tcPr>
          <w:p w14:paraId="71BEE9D9" w14:textId="73B0E918" w:rsidR="006A06CB" w:rsidRPr="00A55BC1" w:rsidRDefault="00705B11" w:rsidP="0011085D">
            <w:pPr>
              <w:rPr>
                <w:rFonts w:eastAsia="Calibri"/>
              </w:rPr>
            </w:pPr>
            <w:r>
              <w:rPr>
                <w:rFonts w:eastAsia="Calibri"/>
              </w:rPr>
              <w:t>Screening</w:t>
            </w:r>
            <w:r w:rsidR="006A06CB">
              <w:rPr>
                <w:rFonts w:eastAsia="Calibri"/>
              </w:rPr>
              <w:t xml:space="preserve"> procedure by evaluation based on chemical groups. </w:t>
            </w:r>
            <w:r w:rsidR="006A06CB" w:rsidRPr="00A55BC1">
              <w:rPr>
                <w:rFonts w:eastAsia="Calibri"/>
              </w:rPr>
              <w:t>For organic compounds, the classification procedure for oxidizing substances need not be applied if:</w:t>
            </w:r>
          </w:p>
          <w:p w14:paraId="441E2F0E" w14:textId="77777777" w:rsidR="006A06CB" w:rsidRPr="00A55BC1" w:rsidRDefault="006A06CB" w:rsidP="0011085D">
            <w:pPr>
              <w:rPr>
                <w:rFonts w:eastAsia="Calibri"/>
              </w:rPr>
            </w:pPr>
            <w:r w:rsidRPr="00A55BC1">
              <w:rPr>
                <w:rFonts w:eastAsia="Calibri"/>
              </w:rPr>
              <w:t xml:space="preserve">(a) The compound does not contain </w:t>
            </w:r>
            <w:r w:rsidRPr="00A55BC1">
              <w:rPr>
                <w:rFonts w:eastAsia="Calibri"/>
              </w:rPr>
              <w:lastRenderedPageBreak/>
              <w:t>oxygen, fluorine or chlorine; or</w:t>
            </w:r>
          </w:p>
          <w:p w14:paraId="5500046D" w14:textId="77777777" w:rsidR="006A06CB" w:rsidRDefault="006A06CB" w:rsidP="0011085D">
            <w:pPr>
              <w:rPr>
                <w:rFonts w:eastAsia="Calibri"/>
              </w:rPr>
            </w:pPr>
            <w:r w:rsidRPr="00A55BC1">
              <w:rPr>
                <w:rFonts w:eastAsia="Calibri"/>
              </w:rPr>
              <w:t>(b) The compound contains oxygen, fluorine or chlorine and these elements are chemically bonded only to carbon or hydrogen.</w:t>
            </w:r>
          </w:p>
          <w:p w14:paraId="7CB6A95A" w14:textId="77777777" w:rsidR="006A06CB" w:rsidRPr="00A411E7" w:rsidRDefault="006A06CB" w:rsidP="0011085D">
            <w:pPr>
              <w:rPr>
                <w:rFonts w:eastAsia="Calibri"/>
              </w:rPr>
            </w:pPr>
          </w:p>
        </w:tc>
        <w:tc>
          <w:tcPr>
            <w:tcW w:w="1984" w:type="dxa"/>
          </w:tcPr>
          <w:p w14:paraId="068BE725" w14:textId="77777777" w:rsidR="006A06CB" w:rsidRPr="007D20D6" w:rsidRDefault="006A06CB" w:rsidP="0011085D">
            <w:pPr>
              <w:rPr>
                <w:rFonts w:eastAsia="Calibri"/>
              </w:rPr>
            </w:pPr>
            <w:r w:rsidRPr="001F5238">
              <w:rPr>
                <w:rFonts w:eastAsia="Calibri"/>
              </w:rPr>
              <w:lastRenderedPageBreak/>
              <w:t>Natural vinegar 9.56 g/100 ml. acetic acid (Lot No. "Test Product 22-07-2020"</w:t>
            </w:r>
          </w:p>
        </w:tc>
        <w:tc>
          <w:tcPr>
            <w:tcW w:w="2483" w:type="dxa"/>
          </w:tcPr>
          <w:p w14:paraId="402F3D40" w14:textId="77777777" w:rsidR="006A06CB" w:rsidRPr="007D20D6" w:rsidRDefault="006A06CB" w:rsidP="0011085D">
            <w:pPr>
              <w:rPr>
                <w:rFonts w:eastAsia="Calibri"/>
              </w:rPr>
            </w:pPr>
            <w:r w:rsidRPr="00BD53E5">
              <w:rPr>
                <w:rFonts w:eastAsia="Calibri"/>
              </w:rPr>
              <w:t>Not oxidising</w:t>
            </w:r>
            <w:r>
              <w:rPr>
                <w:rFonts w:eastAsia="Calibri"/>
              </w:rPr>
              <w:t>, because n</w:t>
            </w:r>
            <w:r w:rsidRPr="00A55BC1">
              <w:rPr>
                <w:rFonts w:eastAsia="Calibri"/>
              </w:rPr>
              <w:t>one of the components of the test item does contain groups that act as an oxidizing agent. The oxygen atoms that are present in the molecular structure of the test item are chemically bonded to carbon or hydrogen.</w:t>
            </w:r>
          </w:p>
        </w:tc>
        <w:tc>
          <w:tcPr>
            <w:tcW w:w="2836" w:type="dxa"/>
          </w:tcPr>
          <w:p w14:paraId="3BB734AB" w14:textId="77777777" w:rsidR="008E1C62" w:rsidRDefault="008E1C62" w:rsidP="008E1C62">
            <w:pPr>
              <w:rPr>
                <w:rFonts w:eastAsia="Calibri"/>
              </w:rPr>
            </w:pPr>
            <w:r>
              <w:rPr>
                <w:rFonts w:eastAsia="Calibri"/>
              </w:rPr>
              <w:t>Acceptable,</w:t>
            </w:r>
          </w:p>
          <w:p w14:paraId="693E25BA" w14:textId="7E6C55A4" w:rsidR="006A06CB" w:rsidRPr="001F5238" w:rsidRDefault="008E1C62" w:rsidP="008E1C62">
            <w:pPr>
              <w:rPr>
                <w:rFonts w:eastAsia="Calibri"/>
              </w:rPr>
            </w:pPr>
            <w:r>
              <w:rPr>
                <w:rFonts w:eastAsia="Calibri"/>
              </w:rPr>
              <w:t>Not classified</w:t>
            </w:r>
          </w:p>
        </w:tc>
        <w:tc>
          <w:tcPr>
            <w:tcW w:w="3686" w:type="dxa"/>
          </w:tcPr>
          <w:p w14:paraId="6F4D8CAD" w14:textId="0783E03D" w:rsidR="006A06CB" w:rsidRPr="001F5238" w:rsidRDefault="006A06CB" w:rsidP="0011085D">
            <w:pPr>
              <w:rPr>
                <w:rFonts w:eastAsia="Calibri"/>
              </w:rPr>
            </w:pPr>
            <w:r w:rsidRPr="001F5238">
              <w:rPr>
                <w:rFonts w:eastAsia="Calibri"/>
              </w:rPr>
              <w:t xml:space="preserve">Charles River Laboratories Den Bosch, "Determination of Physico-Chemical Properties of </w:t>
            </w:r>
          </w:p>
          <w:p w14:paraId="0D1AAD2E" w14:textId="77777777" w:rsidR="006A06CB" w:rsidRPr="007D20D6" w:rsidRDefault="006A06CB" w:rsidP="0011085D">
            <w:pPr>
              <w:rPr>
                <w:rFonts w:eastAsia="Calibri"/>
              </w:rPr>
            </w:pPr>
            <w:r w:rsidRPr="001F5238">
              <w:rPr>
                <w:rFonts w:eastAsia="Calibri"/>
              </w:rPr>
              <w:t>Natural vinegar 9.5%"</w:t>
            </w:r>
            <w:r>
              <w:rPr>
                <w:rFonts w:eastAsia="Calibri"/>
              </w:rPr>
              <w:t>,</w:t>
            </w:r>
            <w:r w:rsidRPr="001F5238">
              <w:rPr>
                <w:rFonts w:eastAsia="Calibri"/>
              </w:rPr>
              <w:t xml:space="preserve"> Test facility Study No. 20263819, </w:t>
            </w:r>
            <w:r>
              <w:rPr>
                <w:rFonts w:eastAsia="Calibri"/>
              </w:rPr>
              <w:t>Z. Jovic Madzarevic, 2020</w:t>
            </w:r>
          </w:p>
        </w:tc>
      </w:tr>
      <w:tr w:rsidR="006A06CB" w:rsidRPr="00A411E7" w14:paraId="229EFE83" w14:textId="77777777" w:rsidTr="006A06CB">
        <w:tc>
          <w:tcPr>
            <w:tcW w:w="1913" w:type="dxa"/>
          </w:tcPr>
          <w:p w14:paraId="69AF019F" w14:textId="77777777" w:rsidR="006A06CB" w:rsidRPr="00A411E7" w:rsidRDefault="006A06CB" w:rsidP="0011085D">
            <w:pPr>
              <w:rPr>
                <w:rFonts w:eastAsia="Calibri"/>
              </w:rPr>
            </w:pPr>
            <w:r w:rsidRPr="00A411E7">
              <w:rPr>
                <w:rFonts w:eastAsia="Calibri"/>
              </w:rPr>
              <w:t>Oxidising solids</w:t>
            </w:r>
          </w:p>
        </w:tc>
        <w:tc>
          <w:tcPr>
            <w:tcW w:w="1984" w:type="dxa"/>
          </w:tcPr>
          <w:p w14:paraId="79DE2F50" w14:textId="77777777" w:rsidR="006A06CB" w:rsidRPr="00A411E7" w:rsidRDefault="006A06CB" w:rsidP="0011085D">
            <w:pPr>
              <w:rPr>
                <w:rFonts w:eastAsia="Calibri"/>
              </w:rPr>
            </w:pPr>
            <w:r w:rsidRPr="00A0428B">
              <w:rPr>
                <w:rFonts w:eastAsia="Calibri"/>
              </w:rPr>
              <w:t>Not applicable</w:t>
            </w:r>
            <w:r>
              <w:rPr>
                <w:rFonts w:eastAsia="Calibri"/>
              </w:rPr>
              <w:t>.</w:t>
            </w:r>
          </w:p>
        </w:tc>
        <w:tc>
          <w:tcPr>
            <w:tcW w:w="1984" w:type="dxa"/>
          </w:tcPr>
          <w:p w14:paraId="5BCA083F" w14:textId="77777777" w:rsidR="006A06CB" w:rsidRPr="00A411E7" w:rsidRDefault="006A06CB" w:rsidP="0011085D">
            <w:pPr>
              <w:rPr>
                <w:rFonts w:eastAsia="Calibri"/>
              </w:rPr>
            </w:pPr>
            <w:r w:rsidRPr="00443FB3">
              <w:rPr>
                <w:rFonts w:eastAsia="Calibri"/>
              </w:rPr>
              <w:t>Natural vinegar 9.56 g/100 ml. acetic acid (Lot No. "Test Product 22-07-2020"</w:t>
            </w:r>
          </w:p>
        </w:tc>
        <w:tc>
          <w:tcPr>
            <w:tcW w:w="2483" w:type="dxa"/>
          </w:tcPr>
          <w:p w14:paraId="70AB4036" w14:textId="77777777" w:rsidR="006A06CB" w:rsidRPr="00A411E7" w:rsidRDefault="006A06CB" w:rsidP="0011085D">
            <w:pPr>
              <w:rPr>
                <w:rFonts w:eastAsia="Calibri"/>
              </w:rPr>
            </w:pPr>
            <w:r w:rsidRPr="00A0428B">
              <w:rPr>
                <w:rFonts w:eastAsia="Calibri"/>
              </w:rPr>
              <w:t>Not applicable</w:t>
            </w:r>
            <w:r>
              <w:rPr>
                <w:rFonts w:eastAsia="Calibri"/>
              </w:rPr>
              <w:t>, because the product is a liquid, not a solid.</w:t>
            </w:r>
          </w:p>
        </w:tc>
        <w:tc>
          <w:tcPr>
            <w:tcW w:w="2836" w:type="dxa"/>
          </w:tcPr>
          <w:p w14:paraId="11F6C8DC" w14:textId="1F7EBF28" w:rsidR="006A06CB" w:rsidRPr="00443FB3" w:rsidRDefault="006A06CB" w:rsidP="006A06CB">
            <w:pPr>
              <w:rPr>
                <w:rFonts w:eastAsia="Calibri"/>
              </w:rPr>
            </w:pPr>
            <w:r>
              <w:rPr>
                <w:rFonts w:eastAsia="Calibri"/>
              </w:rPr>
              <w:t>Acceptable</w:t>
            </w:r>
          </w:p>
          <w:p w14:paraId="72393E94" w14:textId="17D5F8A0" w:rsidR="006A06CB" w:rsidRPr="00443FB3" w:rsidRDefault="006A06CB" w:rsidP="006A06CB">
            <w:pPr>
              <w:rPr>
                <w:rFonts w:eastAsia="Calibri"/>
              </w:rPr>
            </w:pPr>
          </w:p>
        </w:tc>
        <w:tc>
          <w:tcPr>
            <w:tcW w:w="3686" w:type="dxa"/>
          </w:tcPr>
          <w:p w14:paraId="74CB43F6" w14:textId="6AF5C952" w:rsidR="006A06CB" w:rsidRPr="00443FB3" w:rsidRDefault="006A06CB" w:rsidP="0011085D">
            <w:pPr>
              <w:rPr>
                <w:rFonts w:eastAsia="Calibri"/>
              </w:rPr>
            </w:pPr>
            <w:r w:rsidRPr="00443FB3">
              <w:rPr>
                <w:rFonts w:eastAsia="Calibri"/>
              </w:rPr>
              <w:t xml:space="preserve">Charles River Laboratories Den Bosch, "Determination of Physico-Chemical Properties of </w:t>
            </w:r>
          </w:p>
          <w:p w14:paraId="34FB2762" w14:textId="77777777" w:rsidR="006A06CB" w:rsidRDefault="006A06CB" w:rsidP="0011085D">
            <w:pPr>
              <w:rPr>
                <w:rFonts w:eastAsia="Calibri"/>
              </w:rPr>
            </w:pPr>
            <w:r w:rsidRPr="00443FB3">
              <w:rPr>
                <w:rFonts w:eastAsia="Calibri"/>
              </w:rPr>
              <w:t>Natural vinegar 9.5%"</w:t>
            </w:r>
            <w:r>
              <w:rPr>
                <w:rFonts w:eastAsia="Calibri"/>
              </w:rPr>
              <w:t>,</w:t>
            </w:r>
            <w:r w:rsidRPr="00443FB3">
              <w:rPr>
                <w:rFonts w:eastAsia="Calibri"/>
              </w:rPr>
              <w:t xml:space="preserve"> Test facility Study No. 20263819, </w:t>
            </w:r>
            <w:r>
              <w:rPr>
                <w:rFonts w:eastAsia="Calibri"/>
              </w:rPr>
              <w:t>Z. Jovic Madzarevic, 2020</w:t>
            </w:r>
          </w:p>
          <w:p w14:paraId="2222AD8D" w14:textId="77777777" w:rsidR="006A06CB" w:rsidRDefault="006A06CB" w:rsidP="0011085D">
            <w:pPr>
              <w:rPr>
                <w:rFonts w:eastAsia="Calibri"/>
              </w:rPr>
            </w:pPr>
          </w:p>
          <w:p w14:paraId="2768B09F" w14:textId="77777777" w:rsidR="006A06CB" w:rsidRDefault="006A06CB" w:rsidP="0011085D">
            <w:pPr>
              <w:rPr>
                <w:rFonts w:eastAsia="Calibri"/>
              </w:rPr>
            </w:pPr>
          </w:p>
          <w:p w14:paraId="764C98A7" w14:textId="77777777" w:rsidR="006A06CB" w:rsidRDefault="006A06CB" w:rsidP="0011085D">
            <w:pPr>
              <w:rPr>
                <w:rFonts w:eastAsia="Calibri"/>
              </w:rPr>
            </w:pPr>
          </w:p>
          <w:p w14:paraId="73893726" w14:textId="77777777" w:rsidR="006A06CB" w:rsidRDefault="006A06CB" w:rsidP="0011085D">
            <w:pPr>
              <w:rPr>
                <w:rFonts w:eastAsia="Calibri"/>
              </w:rPr>
            </w:pPr>
          </w:p>
          <w:p w14:paraId="7215B000" w14:textId="77777777" w:rsidR="006A06CB" w:rsidRDefault="006A06CB" w:rsidP="0011085D">
            <w:pPr>
              <w:rPr>
                <w:rFonts w:eastAsia="Calibri"/>
              </w:rPr>
            </w:pPr>
          </w:p>
          <w:p w14:paraId="450DF24D" w14:textId="77777777" w:rsidR="006A06CB" w:rsidRDefault="006A06CB" w:rsidP="0011085D">
            <w:pPr>
              <w:rPr>
                <w:rFonts w:eastAsia="Calibri"/>
              </w:rPr>
            </w:pPr>
          </w:p>
          <w:p w14:paraId="43154904" w14:textId="77777777" w:rsidR="006A06CB" w:rsidRPr="00A411E7" w:rsidRDefault="006A06CB" w:rsidP="0011085D">
            <w:pPr>
              <w:rPr>
                <w:rFonts w:eastAsia="Calibri"/>
              </w:rPr>
            </w:pPr>
          </w:p>
        </w:tc>
      </w:tr>
      <w:tr w:rsidR="006A06CB" w:rsidRPr="00A411E7" w14:paraId="6443AC7D" w14:textId="77777777" w:rsidTr="006A06CB">
        <w:tc>
          <w:tcPr>
            <w:tcW w:w="1913" w:type="dxa"/>
          </w:tcPr>
          <w:p w14:paraId="4896BC2F" w14:textId="77777777" w:rsidR="006A06CB" w:rsidRPr="00A411E7" w:rsidRDefault="006A06CB" w:rsidP="0011085D">
            <w:pPr>
              <w:rPr>
                <w:rFonts w:eastAsia="Calibri"/>
              </w:rPr>
            </w:pPr>
            <w:r w:rsidRPr="00A411E7">
              <w:rPr>
                <w:rFonts w:eastAsia="Calibri"/>
              </w:rPr>
              <w:t>Organic peroxides</w:t>
            </w:r>
          </w:p>
        </w:tc>
        <w:tc>
          <w:tcPr>
            <w:tcW w:w="1984" w:type="dxa"/>
          </w:tcPr>
          <w:p w14:paraId="59BE33AF" w14:textId="77777777" w:rsidR="006A06CB" w:rsidRPr="00A411E7" w:rsidRDefault="006A06CB" w:rsidP="0011085D">
            <w:pPr>
              <w:rPr>
                <w:rFonts w:eastAsia="Calibri"/>
              </w:rPr>
            </w:pPr>
            <w:r>
              <w:rPr>
                <w:rFonts w:eastAsia="Calibri"/>
              </w:rPr>
              <w:t>Not applicable.</w:t>
            </w:r>
          </w:p>
        </w:tc>
        <w:tc>
          <w:tcPr>
            <w:tcW w:w="1984" w:type="dxa"/>
          </w:tcPr>
          <w:p w14:paraId="70D1ADE4" w14:textId="77777777" w:rsidR="006A06CB" w:rsidRDefault="006A06CB" w:rsidP="0011085D">
            <w:pPr>
              <w:rPr>
                <w:rFonts w:eastAsia="Calibri"/>
              </w:rPr>
            </w:pPr>
            <w:r>
              <w:rPr>
                <w:rFonts w:eastAsia="Calibri"/>
              </w:rPr>
              <w:t>Vinegar -</w:t>
            </w:r>
            <w:r w:rsidRPr="008F5DB0">
              <w:rPr>
                <w:rFonts w:eastAsia="Calibri"/>
              </w:rPr>
              <w:t xml:space="preserve">Excluding vinegar that is not food and excluding vinegar that contains more than 10 % acetic </w:t>
            </w:r>
            <w:r w:rsidRPr="008F5DB0">
              <w:rPr>
                <w:rFonts w:eastAsia="Calibri"/>
              </w:rPr>
              <w:lastRenderedPageBreak/>
              <w:t>acid (whether or not it is food).</w:t>
            </w:r>
            <w:r>
              <w:rPr>
                <w:rFonts w:eastAsia="Calibri"/>
              </w:rPr>
              <w:t xml:space="preserve"> </w:t>
            </w:r>
          </w:p>
          <w:p w14:paraId="3709048E" w14:textId="77777777" w:rsidR="006A06CB" w:rsidRPr="00DF6CFE" w:rsidRDefault="006A06CB" w:rsidP="0011085D">
            <w:pPr>
              <w:rPr>
                <w:rFonts w:eastAsia="Calibri"/>
              </w:rPr>
            </w:pPr>
          </w:p>
        </w:tc>
        <w:tc>
          <w:tcPr>
            <w:tcW w:w="2483" w:type="dxa"/>
          </w:tcPr>
          <w:p w14:paraId="700097D2" w14:textId="77777777" w:rsidR="006A06CB" w:rsidRDefault="006A06CB" w:rsidP="0011085D">
            <w:pPr>
              <w:rPr>
                <w:rFonts w:eastAsia="Calibri"/>
              </w:rPr>
            </w:pPr>
            <w:r w:rsidRPr="00BF01EA">
              <w:rPr>
                <w:rFonts w:eastAsia="Calibri"/>
              </w:rPr>
              <w:lastRenderedPageBreak/>
              <w:t xml:space="preserve">Vinegar (&lt;10%) </w:t>
            </w:r>
            <w:r>
              <w:rPr>
                <w:rFonts w:eastAsia="Calibri"/>
              </w:rPr>
              <w:t>does not contain organic peroxides</w:t>
            </w:r>
            <w:r w:rsidRPr="00BF01EA">
              <w:rPr>
                <w:rFonts w:eastAsia="Calibri"/>
              </w:rPr>
              <w:t xml:space="preserve">. It does not fulfil criterion (a) of art. 28(2), as confirmed by the BPC Opinion adopted 14 december 2017 and </w:t>
            </w:r>
            <w:r>
              <w:rPr>
                <w:rFonts w:eastAsia="Calibri"/>
              </w:rPr>
              <w:lastRenderedPageBreak/>
              <w:t xml:space="preserve">the </w:t>
            </w:r>
            <w:r w:rsidRPr="00BF01EA">
              <w:rPr>
                <w:rFonts w:eastAsia="Calibri"/>
              </w:rPr>
              <w:t xml:space="preserve">subsequent listing </w:t>
            </w:r>
            <w:r>
              <w:rPr>
                <w:rFonts w:eastAsia="Calibri"/>
              </w:rPr>
              <w:t xml:space="preserve">of the active substance </w:t>
            </w:r>
            <w:r w:rsidRPr="00BF01EA">
              <w:rPr>
                <w:rFonts w:eastAsia="Calibri"/>
              </w:rPr>
              <w:t>on BPR Annex I</w:t>
            </w:r>
            <w:r>
              <w:rPr>
                <w:rFonts w:eastAsia="Calibri"/>
              </w:rPr>
              <w:t>, Category 4</w:t>
            </w:r>
            <w:r w:rsidRPr="00BF01EA">
              <w:rPr>
                <w:rFonts w:eastAsia="Calibri"/>
              </w:rPr>
              <w:t>.</w:t>
            </w:r>
          </w:p>
          <w:p w14:paraId="61CD4421" w14:textId="77777777" w:rsidR="006A06CB" w:rsidRDefault="006A06CB" w:rsidP="0011085D">
            <w:pPr>
              <w:rPr>
                <w:rFonts w:eastAsia="Calibri"/>
              </w:rPr>
            </w:pPr>
          </w:p>
          <w:p w14:paraId="1ABB951C" w14:textId="77777777" w:rsidR="006A06CB" w:rsidRDefault="006A06CB" w:rsidP="0011085D">
            <w:pPr>
              <w:rPr>
                <w:rFonts w:eastAsia="Calibri"/>
              </w:rPr>
            </w:pPr>
          </w:p>
          <w:p w14:paraId="295414F6" w14:textId="77777777" w:rsidR="006A06CB" w:rsidRDefault="006A06CB" w:rsidP="0011085D">
            <w:pPr>
              <w:rPr>
                <w:rFonts w:eastAsia="Calibri"/>
              </w:rPr>
            </w:pPr>
          </w:p>
          <w:p w14:paraId="19B4E747" w14:textId="77777777" w:rsidR="006A06CB" w:rsidRDefault="006A06CB" w:rsidP="0011085D">
            <w:pPr>
              <w:rPr>
                <w:rFonts w:eastAsia="Calibri"/>
              </w:rPr>
            </w:pPr>
          </w:p>
          <w:p w14:paraId="4C195453" w14:textId="77777777" w:rsidR="006A06CB" w:rsidRDefault="006A06CB" w:rsidP="0011085D">
            <w:pPr>
              <w:rPr>
                <w:rFonts w:eastAsia="Calibri"/>
              </w:rPr>
            </w:pPr>
          </w:p>
          <w:p w14:paraId="02C4E393" w14:textId="77777777" w:rsidR="006A06CB" w:rsidRDefault="006A06CB" w:rsidP="0011085D">
            <w:pPr>
              <w:rPr>
                <w:rFonts w:eastAsia="Calibri"/>
              </w:rPr>
            </w:pPr>
          </w:p>
          <w:p w14:paraId="565B35B3" w14:textId="77777777" w:rsidR="006A06CB" w:rsidRDefault="006A06CB" w:rsidP="0011085D">
            <w:pPr>
              <w:rPr>
                <w:rFonts w:eastAsia="Calibri"/>
              </w:rPr>
            </w:pPr>
          </w:p>
          <w:p w14:paraId="0427EFD2" w14:textId="77777777" w:rsidR="006A06CB" w:rsidRDefault="006A06CB" w:rsidP="0011085D">
            <w:pPr>
              <w:rPr>
                <w:rFonts w:eastAsia="Calibri"/>
              </w:rPr>
            </w:pPr>
          </w:p>
          <w:p w14:paraId="0B2802F7" w14:textId="77777777" w:rsidR="006A06CB" w:rsidRDefault="006A06CB" w:rsidP="0011085D">
            <w:pPr>
              <w:rPr>
                <w:rFonts w:eastAsia="Calibri"/>
              </w:rPr>
            </w:pPr>
          </w:p>
          <w:p w14:paraId="19066FA3" w14:textId="77777777" w:rsidR="006A06CB" w:rsidRDefault="006A06CB" w:rsidP="0011085D">
            <w:pPr>
              <w:rPr>
                <w:rFonts w:eastAsia="Calibri"/>
              </w:rPr>
            </w:pPr>
          </w:p>
          <w:p w14:paraId="26F572A5" w14:textId="77777777" w:rsidR="006A06CB" w:rsidRDefault="006A06CB" w:rsidP="0011085D">
            <w:pPr>
              <w:rPr>
                <w:rFonts w:eastAsia="Calibri"/>
              </w:rPr>
            </w:pPr>
          </w:p>
          <w:p w14:paraId="313BE0C9" w14:textId="77777777" w:rsidR="006A06CB" w:rsidRDefault="006A06CB" w:rsidP="0011085D">
            <w:pPr>
              <w:rPr>
                <w:rFonts w:eastAsia="Calibri"/>
              </w:rPr>
            </w:pPr>
          </w:p>
          <w:p w14:paraId="612B4560" w14:textId="77777777" w:rsidR="006A06CB" w:rsidRDefault="006A06CB" w:rsidP="0011085D">
            <w:pPr>
              <w:rPr>
                <w:rFonts w:eastAsia="Calibri"/>
              </w:rPr>
            </w:pPr>
          </w:p>
          <w:p w14:paraId="54116338" w14:textId="77777777" w:rsidR="006A06CB" w:rsidRDefault="006A06CB" w:rsidP="0011085D">
            <w:pPr>
              <w:rPr>
                <w:rFonts w:eastAsia="Calibri"/>
              </w:rPr>
            </w:pPr>
          </w:p>
          <w:p w14:paraId="3A183209" w14:textId="77777777" w:rsidR="006A06CB" w:rsidRDefault="006A06CB" w:rsidP="0011085D">
            <w:pPr>
              <w:rPr>
                <w:rFonts w:eastAsia="Calibri"/>
              </w:rPr>
            </w:pPr>
          </w:p>
          <w:p w14:paraId="4D44632D" w14:textId="77777777" w:rsidR="006A06CB" w:rsidRPr="00DF6CFE" w:rsidRDefault="006A06CB" w:rsidP="0011085D">
            <w:pPr>
              <w:rPr>
                <w:rFonts w:eastAsia="Calibri"/>
              </w:rPr>
            </w:pPr>
          </w:p>
        </w:tc>
        <w:tc>
          <w:tcPr>
            <w:tcW w:w="2836" w:type="dxa"/>
          </w:tcPr>
          <w:p w14:paraId="400AB2EB" w14:textId="77777777" w:rsidR="006A06CB" w:rsidRDefault="006A06CB" w:rsidP="0011085D">
            <w:pPr>
              <w:rPr>
                <w:rFonts w:eastAsia="Calibri"/>
              </w:rPr>
            </w:pPr>
            <w:r>
              <w:rPr>
                <w:rFonts w:eastAsia="Calibri"/>
              </w:rPr>
              <w:lastRenderedPageBreak/>
              <w:t>Acceptable,</w:t>
            </w:r>
          </w:p>
          <w:p w14:paraId="61542A25" w14:textId="7C135A23" w:rsidR="006A06CB" w:rsidRPr="00BF01EA" w:rsidRDefault="006A06CB" w:rsidP="0011085D">
            <w:pPr>
              <w:rPr>
                <w:rFonts w:eastAsia="Calibri"/>
              </w:rPr>
            </w:pPr>
            <w:r>
              <w:rPr>
                <w:rFonts w:eastAsia="Calibri"/>
              </w:rPr>
              <w:t>Not classified</w:t>
            </w:r>
          </w:p>
        </w:tc>
        <w:tc>
          <w:tcPr>
            <w:tcW w:w="3686" w:type="dxa"/>
          </w:tcPr>
          <w:p w14:paraId="539DA25E" w14:textId="08167A08" w:rsidR="006A06CB" w:rsidRPr="00BF01EA" w:rsidRDefault="006A06CB" w:rsidP="0011085D">
            <w:pPr>
              <w:rPr>
                <w:rFonts w:eastAsia="Calibri"/>
              </w:rPr>
            </w:pPr>
            <w:r w:rsidRPr="00BF01EA">
              <w:rPr>
                <w:rFonts w:eastAsia="Calibri"/>
              </w:rPr>
              <w:t>Opinion on a request according to Article 75(1)(g) of Regulation (EU) No 528/2012 on</w:t>
            </w:r>
            <w:r>
              <w:rPr>
                <w:rFonts w:eastAsia="Calibri"/>
              </w:rPr>
              <w:t xml:space="preserve"> </w:t>
            </w:r>
            <w:r w:rsidRPr="00BF01EA">
              <w:rPr>
                <w:rFonts w:eastAsia="Calibri"/>
              </w:rPr>
              <w:t>Eligibility of certain food and feed active substances for inclusion into Annex I to the BPR</w:t>
            </w:r>
          </w:p>
          <w:p w14:paraId="616AD500" w14:textId="77777777" w:rsidR="006A06CB" w:rsidRDefault="006A06CB" w:rsidP="0011085D">
            <w:pPr>
              <w:rPr>
                <w:rFonts w:eastAsia="Calibri"/>
              </w:rPr>
            </w:pPr>
            <w:r w:rsidRPr="00BF01EA">
              <w:rPr>
                <w:rFonts w:eastAsia="Calibri"/>
              </w:rPr>
              <w:t>ECHA/BPC/186/2017</w:t>
            </w:r>
          </w:p>
          <w:p w14:paraId="5A7A4D92" w14:textId="77777777" w:rsidR="006A06CB" w:rsidRDefault="006A06CB" w:rsidP="0011085D">
            <w:pPr>
              <w:rPr>
                <w:rFonts w:eastAsia="Calibri"/>
              </w:rPr>
            </w:pPr>
          </w:p>
          <w:p w14:paraId="20FEBB73" w14:textId="77777777" w:rsidR="006A06CB" w:rsidRDefault="006A06CB" w:rsidP="0011085D">
            <w:pPr>
              <w:rPr>
                <w:rFonts w:eastAsia="Calibri"/>
              </w:rPr>
            </w:pPr>
            <w:r w:rsidRPr="008F5DB0">
              <w:rPr>
                <w:rFonts w:eastAsia="Calibri"/>
              </w:rPr>
              <w:lastRenderedPageBreak/>
              <w:t>C</w:t>
            </w:r>
            <w:r>
              <w:rPr>
                <w:rFonts w:eastAsia="Calibri"/>
              </w:rPr>
              <w:t xml:space="preserve">ommission Delegated Regulation </w:t>
            </w:r>
            <w:r w:rsidRPr="008F5DB0">
              <w:rPr>
                <w:rFonts w:eastAsia="Calibri"/>
              </w:rPr>
              <w:t>(EU) 2019/1819 of 8 August 2019</w:t>
            </w:r>
            <w:r>
              <w:rPr>
                <w:rFonts w:eastAsia="Calibri"/>
              </w:rPr>
              <w:t xml:space="preserve"> </w:t>
            </w:r>
            <w:r w:rsidRPr="008F5DB0">
              <w:rPr>
                <w:rFonts w:eastAsia="Calibri"/>
              </w:rPr>
              <w:t>amending Regulation (EU) No 528/2012 of the European Parliament and of the Council to include vinegar as an active substance in Annex I thereto</w:t>
            </w:r>
          </w:p>
          <w:p w14:paraId="6769E359" w14:textId="77777777" w:rsidR="006A06CB" w:rsidRPr="00DF6CFE" w:rsidRDefault="006A06CB" w:rsidP="0011085D">
            <w:pPr>
              <w:rPr>
                <w:rFonts w:eastAsia="Calibri"/>
              </w:rPr>
            </w:pPr>
          </w:p>
        </w:tc>
      </w:tr>
      <w:tr w:rsidR="006A06CB" w:rsidRPr="00A411E7" w14:paraId="584B5EAA" w14:textId="77777777" w:rsidTr="006A06CB">
        <w:tc>
          <w:tcPr>
            <w:tcW w:w="1913" w:type="dxa"/>
            <w:shd w:val="clear" w:color="auto" w:fill="auto"/>
          </w:tcPr>
          <w:p w14:paraId="133D2B7A" w14:textId="77777777" w:rsidR="006A06CB" w:rsidRPr="00A411E7" w:rsidRDefault="006A06CB" w:rsidP="006A06CB">
            <w:pPr>
              <w:rPr>
                <w:rFonts w:eastAsia="Calibri"/>
              </w:rPr>
            </w:pPr>
            <w:r w:rsidRPr="00A411E7">
              <w:rPr>
                <w:rFonts w:eastAsia="Calibri"/>
              </w:rPr>
              <w:lastRenderedPageBreak/>
              <w:t>Corrosive to metals</w:t>
            </w:r>
          </w:p>
        </w:tc>
        <w:tc>
          <w:tcPr>
            <w:tcW w:w="1984" w:type="dxa"/>
            <w:shd w:val="clear" w:color="auto" w:fill="auto"/>
          </w:tcPr>
          <w:p w14:paraId="2CB9A8A9" w14:textId="77777777" w:rsidR="006A06CB" w:rsidRDefault="006A06CB" w:rsidP="006A06CB">
            <w:pPr>
              <w:rPr>
                <w:rFonts w:eastAsia="Calibri"/>
              </w:rPr>
            </w:pPr>
            <w:r>
              <w:rPr>
                <w:rFonts w:eastAsia="Calibri"/>
              </w:rPr>
              <w:t>Guideline:</w:t>
            </w:r>
          </w:p>
          <w:p w14:paraId="69881DDB" w14:textId="77777777" w:rsidR="006A06CB" w:rsidRDefault="006A06CB" w:rsidP="006A06CB">
            <w:pPr>
              <w:rPr>
                <w:rFonts w:eastAsia="Calibri"/>
              </w:rPr>
            </w:pPr>
            <w:r w:rsidRPr="00443FB3">
              <w:rPr>
                <w:rFonts w:eastAsia="Calibri"/>
              </w:rPr>
              <w:t>Manual of tests and criteria for TGD - 6th revised edition, 2015</w:t>
            </w:r>
            <w:r>
              <w:rPr>
                <w:rFonts w:eastAsia="Calibri"/>
              </w:rPr>
              <w:t>.</w:t>
            </w:r>
          </w:p>
          <w:p w14:paraId="25EE38D2" w14:textId="77777777" w:rsidR="006A06CB" w:rsidRDefault="006A06CB" w:rsidP="006A06CB">
            <w:pPr>
              <w:rPr>
                <w:rFonts w:eastAsia="Calibri"/>
              </w:rPr>
            </w:pPr>
          </w:p>
          <w:p w14:paraId="3F069719" w14:textId="77777777" w:rsidR="006A06CB" w:rsidRDefault="006A06CB" w:rsidP="006A06CB">
            <w:pPr>
              <w:rPr>
                <w:rFonts w:eastAsia="Calibri"/>
              </w:rPr>
            </w:pPr>
            <w:r>
              <w:rPr>
                <w:rFonts w:eastAsia="Calibri"/>
              </w:rPr>
              <w:t>Method:</w:t>
            </w:r>
          </w:p>
          <w:p w14:paraId="7ADF6681" w14:textId="77777777" w:rsidR="006A06CB" w:rsidRDefault="006A06CB" w:rsidP="006A06CB">
            <w:pPr>
              <w:rPr>
                <w:rFonts w:eastAsia="Calibri"/>
              </w:rPr>
            </w:pPr>
            <w:r>
              <w:rPr>
                <w:rFonts w:eastAsia="Calibri"/>
              </w:rPr>
              <w:t xml:space="preserve">UN Method C.1 </w:t>
            </w:r>
            <w:r w:rsidRPr="006179A0">
              <w:rPr>
                <w:rFonts w:eastAsia="Calibri"/>
              </w:rPr>
              <w:t xml:space="preserve">Test for Determination the Corrosive Properties of Liquids and Solids that may become </w:t>
            </w:r>
            <w:r w:rsidRPr="006179A0">
              <w:rPr>
                <w:rFonts w:eastAsia="Calibri"/>
              </w:rPr>
              <w:lastRenderedPageBreak/>
              <w:t>Liquid during Transport as Dangerous Goods of Class 8, Packing Group III. 2015.</w:t>
            </w:r>
          </w:p>
          <w:p w14:paraId="676C6D8E" w14:textId="77777777" w:rsidR="006A06CB" w:rsidRDefault="006A06CB" w:rsidP="006A06CB">
            <w:pPr>
              <w:rPr>
                <w:rFonts w:eastAsia="Calibri"/>
              </w:rPr>
            </w:pPr>
          </w:p>
          <w:p w14:paraId="45B3C2D1" w14:textId="77777777" w:rsidR="006A06CB" w:rsidRPr="00A411E7" w:rsidRDefault="006A06CB" w:rsidP="006A06CB">
            <w:pPr>
              <w:rPr>
                <w:rFonts w:eastAsia="Calibri"/>
              </w:rPr>
            </w:pPr>
            <w:r>
              <w:rPr>
                <w:rFonts w:eastAsia="Calibri"/>
              </w:rPr>
              <w:t>Determination of corrosivity to metals by measuring of weight loss and measurement of hole depth on localised corrosion, using aluminium and steel plates exposed to the product at 55</w:t>
            </w:r>
            <w:r w:rsidRPr="00D5433F">
              <w:rPr>
                <w:rFonts w:eastAsia="Calibri"/>
              </w:rPr>
              <w:t>°C</w:t>
            </w:r>
            <w:r>
              <w:rPr>
                <w:rFonts w:eastAsia="Calibri"/>
              </w:rPr>
              <w:t>. over a 7-day test period.</w:t>
            </w:r>
          </w:p>
        </w:tc>
        <w:tc>
          <w:tcPr>
            <w:tcW w:w="1984" w:type="dxa"/>
          </w:tcPr>
          <w:p w14:paraId="1C45AACA" w14:textId="77777777" w:rsidR="006A06CB" w:rsidRPr="00A411E7" w:rsidRDefault="006A06CB" w:rsidP="006A06CB">
            <w:pPr>
              <w:rPr>
                <w:rFonts w:eastAsia="Calibri"/>
              </w:rPr>
            </w:pPr>
            <w:r w:rsidRPr="00443FB3">
              <w:rPr>
                <w:rFonts w:eastAsia="Calibri"/>
              </w:rPr>
              <w:lastRenderedPageBreak/>
              <w:t>Natural vinegar 9.56 g/100 ml. acetic acid (Lot No. "Test Product 22-07-2020"</w:t>
            </w:r>
          </w:p>
        </w:tc>
        <w:tc>
          <w:tcPr>
            <w:tcW w:w="2483" w:type="dxa"/>
            <w:shd w:val="clear" w:color="auto" w:fill="auto"/>
          </w:tcPr>
          <w:p w14:paraId="37B5B936" w14:textId="77777777" w:rsidR="006A06CB" w:rsidRPr="001F5238" w:rsidRDefault="006A06CB" w:rsidP="006A06CB">
            <w:pPr>
              <w:rPr>
                <w:i/>
                <w:iCs/>
                <w:lang w:val="en-US"/>
              </w:rPr>
            </w:pPr>
            <w:r w:rsidRPr="001F5238">
              <w:rPr>
                <w:i/>
                <w:iCs/>
                <w:lang w:val="en-US"/>
              </w:rPr>
              <w:t>Uniform corrosion</w:t>
            </w:r>
          </w:p>
          <w:p w14:paraId="518F1E70" w14:textId="77777777" w:rsidR="006A06CB" w:rsidRDefault="006A06CB" w:rsidP="006A06CB">
            <w:pPr>
              <w:rPr>
                <w:lang w:val="en-US"/>
              </w:rPr>
            </w:pPr>
            <w:r w:rsidRPr="005E360A">
              <w:rPr>
                <w:lang w:val="en-US"/>
              </w:rPr>
              <w:t>All w</w:t>
            </w:r>
            <w:r w:rsidRPr="00AA66A5">
              <w:rPr>
                <w:lang w:val="en-US"/>
              </w:rPr>
              <w:t>eight loss</w:t>
            </w:r>
            <w:r w:rsidRPr="002F57EC">
              <w:rPr>
                <w:lang w:val="en-US"/>
              </w:rPr>
              <w:t>es</w:t>
            </w:r>
            <w:r>
              <w:rPr>
                <w:lang w:val="en-US"/>
              </w:rPr>
              <w:t xml:space="preserve"> of aluminium and steel &lt;13.5%, equivalent to a corrosion rate of</w:t>
            </w:r>
          </w:p>
          <w:p w14:paraId="7A8F9603" w14:textId="77777777" w:rsidR="006A06CB" w:rsidRPr="005E360A" w:rsidRDefault="006A06CB" w:rsidP="006A06CB">
            <w:pPr>
              <w:rPr>
                <w:lang w:val="en-US"/>
              </w:rPr>
            </w:pPr>
            <w:r w:rsidRPr="005E360A">
              <w:rPr>
                <w:lang w:val="en-US"/>
              </w:rPr>
              <w:t>&lt;</w:t>
            </w:r>
            <w:r>
              <w:rPr>
                <w:lang w:val="en-US"/>
              </w:rPr>
              <w:t xml:space="preserve"> 6.25 mm/year</w:t>
            </w:r>
            <w:r w:rsidRPr="005E360A">
              <w:rPr>
                <w:lang w:val="en-US"/>
              </w:rPr>
              <w:t xml:space="preserve"> </w:t>
            </w:r>
          </w:p>
          <w:p w14:paraId="717ADD6F" w14:textId="77777777" w:rsidR="006A06CB" w:rsidRDefault="006A06CB" w:rsidP="006A06CB">
            <w:pPr>
              <w:rPr>
                <w:lang w:val="en-US"/>
              </w:rPr>
            </w:pPr>
          </w:p>
          <w:p w14:paraId="118DDE58" w14:textId="77777777" w:rsidR="006A06CB" w:rsidRPr="001F5238" w:rsidRDefault="006A06CB" w:rsidP="006A06CB">
            <w:pPr>
              <w:rPr>
                <w:i/>
                <w:iCs/>
                <w:lang w:val="en-US"/>
              </w:rPr>
            </w:pPr>
            <w:r w:rsidRPr="001F5238">
              <w:rPr>
                <w:i/>
                <w:iCs/>
                <w:lang w:val="en-US"/>
              </w:rPr>
              <w:t>Localised corrosion</w:t>
            </w:r>
          </w:p>
          <w:p w14:paraId="0A97828E" w14:textId="24EC1526" w:rsidR="006A06CB" w:rsidRPr="005E360A" w:rsidRDefault="006A06CB" w:rsidP="006A06CB">
            <w:pPr>
              <w:rPr>
                <w:lang w:val="en-US"/>
              </w:rPr>
            </w:pPr>
            <w:r>
              <w:rPr>
                <w:lang w:val="en-US"/>
              </w:rPr>
              <w:t xml:space="preserve">Not observed with aluminium. </w:t>
            </w:r>
            <w:r w:rsidRPr="006A06CB">
              <w:rPr>
                <w:b/>
                <w:lang w:val="en-US"/>
              </w:rPr>
              <w:t>For steel: depth of deepest hole 269 μm (&gt;= 120μm.)</w:t>
            </w:r>
          </w:p>
          <w:p w14:paraId="717837FB" w14:textId="77777777" w:rsidR="006A06CB" w:rsidRPr="00AA66A5" w:rsidRDefault="006A06CB" w:rsidP="006A06CB">
            <w:pPr>
              <w:rPr>
                <w:lang w:val="en-US"/>
              </w:rPr>
            </w:pPr>
          </w:p>
          <w:p w14:paraId="2C089371" w14:textId="77777777" w:rsidR="006A06CB" w:rsidRPr="00B41446" w:rsidRDefault="006A06CB" w:rsidP="006A06CB">
            <w:pPr>
              <w:rPr>
                <w:lang w:val="en-US"/>
              </w:rPr>
            </w:pPr>
            <w:r w:rsidRPr="002F57EC">
              <w:rPr>
                <w:lang w:val="en-US"/>
              </w:rPr>
              <w:lastRenderedPageBreak/>
              <w:t>C</w:t>
            </w:r>
            <w:r w:rsidRPr="00B41446">
              <w:rPr>
                <w:lang w:val="en-US"/>
              </w:rPr>
              <w:t>orrosive based on the criterion for localized corrosion but not corrosive based on the weight loss criterion.</w:t>
            </w:r>
          </w:p>
          <w:p w14:paraId="600D283F" w14:textId="77777777" w:rsidR="006A06CB" w:rsidRPr="00B41446" w:rsidRDefault="006A06CB" w:rsidP="006A06CB">
            <w:pPr>
              <w:rPr>
                <w:lang w:val="en-US"/>
              </w:rPr>
            </w:pPr>
          </w:p>
          <w:p w14:paraId="73CDDCB0" w14:textId="77777777" w:rsidR="006A06CB" w:rsidRDefault="006A06CB" w:rsidP="006A06CB">
            <w:pPr>
              <w:rPr>
                <w:lang w:val="en-US"/>
              </w:rPr>
            </w:pPr>
            <w:r w:rsidRPr="00B41446">
              <w:rPr>
                <w:lang w:val="en-US"/>
              </w:rPr>
              <w:t>Product is not classified as "Corrosive to metals" category 1</w:t>
            </w:r>
            <w:r>
              <w:rPr>
                <w:lang w:val="en-US"/>
              </w:rPr>
              <w:t>.</w:t>
            </w:r>
          </w:p>
          <w:p w14:paraId="3B984A0B" w14:textId="77777777" w:rsidR="006A06CB" w:rsidRDefault="006A06CB" w:rsidP="006A06CB">
            <w:pPr>
              <w:rPr>
                <w:lang w:val="en-US"/>
              </w:rPr>
            </w:pPr>
          </w:p>
          <w:p w14:paraId="5C5D5672" w14:textId="77777777" w:rsidR="006A06CB" w:rsidRDefault="006A06CB" w:rsidP="006A06CB">
            <w:pPr>
              <w:rPr>
                <w:lang w:val="en-US"/>
              </w:rPr>
            </w:pPr>
          </w:p>
          <w:p w14:paraId="03CA3413" w14:textId="77777777" w:rsidR="006A06CB" w:rsidRDefault="006A06CB" w:rsidP="006A06CB">
            <w:pPr>
              <w:rPr>
                <w:lang w:val="en-US"/>
              </w:rPr>
            </w:pPr>
          </w:p>
          <w:p w14:paraId="7F3C7C83" w14:textId="77777777" w:rsidR="006A06CB" w:rsidRDefault="006A06CB" w:rsidP="006A06CB">
            <w:pPr>
              <w:rPr>
                <w:lang w:val="en-US"/>
              </w:rPr>
            </w:pPr>
          </w:p>
          <w:p w14:paraId="4E81B5F5" w14:textId="77777777" w:rsidR="006A06CB" w:rsidRPr="00A411E7" w:rsidRDefault="006A06CB" w:rsidP="006A06CB">
            <w:pPr>
              <w:rPr>
                <w:rFonts w:eastAsia="Calibri"/>
              </w:rPr>
            </w:pPr>
          </w:p>
        </w:tc>
        <w:tc>
          <w:tcPr>
            <w:tcW w:w="2836" w:type="dxa"/>
          </w:tcPr>
          <w:p w14:paraId="708AC493" w14:textId="6793EEFB" w:rsidR="00B541EB" w:rsidRDefault="0011085D" w:rsidP="006A06CB">
            <w:pPr>
              <w:rPr>
                <w:lang w:val="en-US"/>
              </w:rPr>
            </w:pPr>
            <w:r>
              <w:rPr>
                <w:lang w:val="en-US"/>
              </w:rPr>
              <w:lastRenderedPageBreak/>
              <w:t xml:space="preserve">No photography is available in the report. However, other </w:t>
            </w:r>
            <w:r w:rsidR="00B541EB">
              <w:rPr>
                <w:lang w:val="en-US"/>
              </w:rPr>
              <w:t>parameter</w:t>
            </w:r>
            <w:r w:rsidR="009A162D">
              <w:rPr>
                <w:lang w:val="en-US"/>
              </w:rPr>
              <w:t>s</w:t>
            </w:r>
            <w:r w:rsidR="00B541EB">
              <w:rPr>
                <w:lang w:val="en-US"/>
              </w:rPr>
              <w:t xml:space="preserve"> are clearly reported. no more </w:t>
            </w:r>
            <w:r w:rsidR="001F7D01">
              <w:rPr>
                <w:lang w:val="en-US"/>
              </w:rPr>
              <w:t xml:space="preserve">information on  tests are </w:t>
            </w:r>
            <w:r w:rsidR="00B541EB">
              <w:rPr>
                <w:lang w:val="en-US"/>
              </w:rPr>
              <w:t>required.</w:t>
            </w:r>
          </w:p>
          <w:p w14:paraId="4ED7BF3E" w14:textId="77777777" w:rsidR="00B541EB" w:rsidRDefault="00B541EB" w:rsidP="006A06CB">
            <w:pPr>
              <w:rPr>
                <w:lang w:val="en-US"/>
              </w:rPr>
            </w:pPr>
          </w:p>
          <w:p w14:paraId="21A8ED09" w14:textId="3C890B7E" w:rsidR="006A06CB" w:rsidRDefault="006A06CB" w:rsidP="006A06CB">
            <w:pPr>
              <w:rPr>
                <w:lang w:val="en-US"/>
              </w:rPr>
            </w:pPr>
            <w:r>
              <w:rPr>
                <w:lang w:val="en-US"/>
              </w:rPr>
              <w:t>Disagree with industry conclusion that the product is not classified.</w:t>
            </w:r>
          </w:p>
          <w:p w14:paraId="0E8C46E2" w14:textId="77777777" w:rsidR="006A06CB" w:rsidRPr="00AA66A5" w:rsidRDefault="006A06CB" w:rsidP="006A06CB">
            <w:pPr>
              <w:rPr>
                <w:lang w:val="en-US"/>
              </w:rPr>
            </w:pPr>
          </w:p>
          <w:p w14:paraId="689A29F0" w14:textId="07797FBE" w:rsidR="006A06CB" w:rsidRDefault="006A06CB" w:rsidP="006A06CB">
            <w:pPr>
              <w:rPr>
                <w:b/>
                <w:lang w:val="en-US"/>
              </w:rPr>
            </w:pPr>
            <w:r>
              <w:rPr>
                <w:lang w:val="en-US"/>
              </w:rPr>
              <w:t xml:space="preserve">Due to the high pitting observed, </w:t>
            </w:r>
            <w:r w:rsidRPr="00EF14F0">
              <w:rPr>
                <w:b/>
                <w:lang w:val="en-US"/>
              </w:rPr>
              <w:t xml:space="preserve">product is </w:t>
            </w:r>
            <w:r w:rsidRPr="00EF14F0">
              <w:rPr>
                <w:b/>
                <w:lang w:val="en-US"/>
              </w:rPr>
              <w:lastRenderedPageBreak/>
              <w:t>classified as "Corrosive to metals" category 1.</w:t>
            </w:r>
          </w:p>
          <w:p w14:paraId="5B266321" w14:textId="72A2DE39" w:rsidR="0011085D" w:rsidRDefault="0011085D" w:rsidP="006A06CB">
            <w:pPr>
              <w:rPr>
                <w:lang w:val="en-US"/>
              </w:rPr>
            </w:pPr>
          </w:p>
          <w:p w14:paraId="6D3420DF" w14:textId="185CAD0D" w:rsidR="0011085D" w:rsidRDefault="0011085D" w:rsidP="006A06CB">
            <w:pPr>
              <w:rPr>
                <w:lang w:val="en-US"/>
              </w:rPr>
            </w:pPr>
          </w:p>
          <w:p w14:paraId="7D47DAD0" w14:textId="77777777" w:rsidR="006A06CB" w:rsidRDefault="006A06CB" w:rsidP="006A06CB">
            <w:pPr>
              <w:rPr>
                <w:lang w:val="en-US"/>
              </w:rPr>
            </w:pPr>
          </w:p>
          <w:p w14:paraId="48A25CB7" w14:textId="77777777" w:rsidR="006A06CB" w:rsidRDefault="006A06CB" w:rsidP="006A06CB">
            <w:pPr>
              <w:rPr>
                <w:lang w:val="en-US"/>
              </w:rPr>
            </w:pPr>
          </w:p>
          <w:p w14:paraId="17CBBBC3" w14:textId="77777777" w:rsidR="006A06CB" w:rsidRDefault="006A06CB" w:rsidP="006A06CB">
            <w:pPr>
              <w:rPr>
                <w:lang w:val="en-US"/>
              </w:rPr>
            </w:pPr>
          </w:p>
          <w:p w14:paraId="7DEEF52A" w14:textId="77777777" w:rsidR="006A06CB" w:rsidRDefault="006A06CB" w:rsidP="006A06CB">
            <w:pPr>
              <w:rPr>
                <w:lang w:val="en-US"/>
              </w:rPr>
            </w:pPr>
          </w:p>
          <w:p w14:paraId="7AA8CC77" w14:textId="77777777" w:rsidR="006A06CB" w:rsidRPr="00443FB3" w:rsidRDefault="006A06CB" w:rsidP="006A06CB">
            <w:pPr>
              <w:rPr>
                <w:rFonts w:eastAsia="Calibri"/>
              </w:rPr>
            </w:pPr>
          </w:p>
        </w:tc>
        <w:tc>
          <w:tcPr>
            <w:tcW w:w="3686" w:type="dxa"/>
          </w:tcPr>
          <w:p w14:paraId="612E6852" w14:textId="27015F11" w:rsidR="006A06CB" w:rsidRPr="00443FB3" w:rsidRDefault="006A06CB" w:rsidP="006A06CB">
            <w:pPr>
              <w:rPr>
                <w:rFonts w:eastAsia="Calibri"/>
              </w:rPr>
            </w:pPr>
            <w:r w:rsidRPr="00443FB3">
              <w:rPr>
                <w:rFonts w:eastAsia="Calibri"/>
              </w:rPr>
              <w:lastRenderedPageBreak/>
              <w:t xml:space="preserve">Charles River Laboratories Den Bosch, "Determination of Physico-Chemical Properties of </w:t>
            </w:r>
          </w:p>
          <w:p w14:paraId="4C64F658" w14:textId="77777777" w:rsidR="006A06CB" w:rsidRPr="00A411E7" w:rsidRDefault="006A06CB" w:rsidP="006A06CB">
            <w:pPr>
              <w:rPr>
                <w:rFonts w:eastAsia="Calibri"/>
              </w:rPr>
            </w:pPr>
            <w:r w:rsidRPr="00443FB3">
              <w:rPr>
                <w:rFonts w:eastAsia="Calibri"/>
              </w:rPr>
              <w:t>Natural vinegar 9.5%"</w:t>
            </w:r>
            <w:r>
              <w:rPr>
                <w:rFonts w:eastAsia="Calibri"/>
              </w:rPr>
              <w:t>,</w:t>
            </w:r>
            <w:r w:rsidRPr="00443FB3">
              <w:rPr>
                <w:rFonts w:eastAsia="Calibri"/>
              </w:rPr>
              <w:t xml:space="preserve"> Test facility Study No. 20263819, </w:t>
            </w:r>
            <w:r>
              <w:rPr>
                <w:rFonts w:eastAsia="Calibri"/>
              </w:rPr>
              <w:t>Z. Jovic Madzarevic, 2020</w:t>
            </w:r>
          </w:p>
        </w:tc>
      </w:tr>
      <w:tr w:rsidR="006A06CB" w:rsidRPr="00A411E7" w14:paraId="437ED95A" w14:textId="77777777" w:rsidTr="006A06CB">
        <w:tc>
          <w:tcPr>
            <w:tcW w:w="1913" w:type="dxa"/>
            <w:shd w:val="clear" w:color="auto" w:fill="auto"/>
          </w:tcPr>
          <w:p w14:paraId="5E7B91A6" w14:textId="77777777" w:rsidR="006A06CB" w:rsidRPr="00A411E7" w:rsidRDefault="006A06CB" w:rsidP="006A06CB">
            <w:pPr>
              <w:rPr>
                <w:rFonts w:eastAsia="Calibri"/>
              </w:rPr>
            </w:pPr>
            <w:r w:rsidRPr="00A411E7">
              <w:rPr>
                <w:rFonts w:eastAsia="Calibri"/>
              </w:rPr>
              <w:t>Auto-ignition temperatures of products (liquids and gases)</w:t>
            </w:r>
          </w:p>
        </w:tc>
        <w:tc>
          <w:tcPr>
            <w:tcW w:w="1984" w:type="dxa"/>
          </w:tcPr>
          <w:p w14:paraId="185D310F" w14:textId="77777777" w:rsidR="006A06CB" w:rsidRPr="001F5238" w:rsidRDefault="006A06CB" w:rsidP="006A06CB">
            <w:pPr>
              <w:rPr>
                <w:rFonts w:eastAsia="Calibri"/>
                <w:i/>
                <w:iCs/>
              </w:rPr>
            </w:pPr>
            <w:r w:rsidRPr="001F5238">
              <w:rPr>
                <w:rFonts w:eastAsia="Calibri"/>
                <w:i/>
                <w:iCs/>
              </w:rPr>
              <w:t>Method:</w:t>
            </w:r>
          </w:p>
          <w:p w14:paraId="4A2FC89E" w14:textId="77777777" w:rsidR="006A06CB" w:rsidRDefault="006A06CB" w:rsidP="006A06CB">
            <w:pPr>
              <w:rPr>
                <w:rFonts w:eastAsia="Calibri"/>
              </w:rPr>
            </w:pPr>
            <w:r w:rsidRPr="0065791B">
              <w:rPr>
                <w:rFonts w:eastAsia="Calibri"/>
              </w:rPr>
              <w:t xml:space="preserve">EC </w:t>
            </w:r>
            <w:r>
              <w:rPr>
                <w:rFonts w:eastAsia="Calibri"/>
              </w:rPr>
              <w:t>Method</w:t>
            </w:r>
            <w:r w:rsidRPr="0065791B">
              <w:rPr>
                <w:rFonts w:eastAsia="Calibri"/>
              </w:rPr>
              <w:t xml:space="preserve"> A.15. Auto-Ignition Temperature (Liquids and Gases). March 04, 2016.</w:t>
            </w:r>
          </w:p>
          <w:p w14:paraId="403DCDE1" w14:textId="26EA167F" w:rsidR="006A06CB" w:rsidRPr="00A411E7" w:rsidRDefault="006A06CB" w:rsidP="006A06CB">
            <w:pPr>
              <w:rPr>
                <w:rFonts w:eastAsia="Calibri"/>
              </w:rPr>
            </w:pPr>
            <w:r w:rsidRPr="0065791B">
              <w:rPr>
                <w:rFonts w:eastAsia="Calibri"/>
              </w:rPr>
              <w:t xml:space="preserve">Deutsches Institut für Normung (DIN) Guide 51794: Determining the </w:t>
            </w:r>
            <w:r w:rsidRPr="0065791B">
              <w:rPr>
                <w:rFonts w:eastAsia="Calibri"/>
              </w:rPr>
              <w:lastRenderedPageBreak/>
              <w:t>Ignition Temperature of Petroleum Products. May 2003.</w:t>
            </w:r>
          </w:p>
        </w:tc>
        <w:tc>
          <w:tcPr>
            <w:tcW w:w="1984" w:type="dxa"/>
          </w:tcPr>
          <w:p w14:paraId="1E0FF97F" w14:textId="77777777" w:rsidR="006A06CB" w:rsidRPr="00A411E7" w:rsidRDefault="006A06CB" w:rsidP="006A06CB">
            <w:pPr>
              <w:rPr>
                <w:rFonts w:eastAsia="Calibri"/>
              </w:rPr>
            </w:pPr>
            <w:r w:rsidRPr="00443FB3">
              <w:rPr>
                <w:rFonts w:eastAsia="Calibri"/>
              </w:rPr>
              <w:lastRenderedPageBreak/>
              <w:t>Natural vinegar 9.56 g/100 ml. acetic acid (Lot No. "Test Product 22-07-2020"</w:t>
            </w:r>
          </w:p>
        </w:tc>
        <w:tc>
          <w:tcPr>
            <w:tcW w:w="2483" w:type="dxa"/>
          </w:tcPr>
          <w:p w14:paraId="65E33EEC" w14:textId="77777777" w:rsidR="006A06CB" w:rsidRPr="00D5433F" w:rsidRDefault="006A06CB" w:rsidP="006A06CB">
            <w:pPr>
              <w:rPr>
                <w:rFonts w:eastAsia="Calibri"/>
              </w:rPr>
            </w:pPr>
            <w:r w:rsidRPr="00D5433F">
              <w:rPr>
                <w:rFonts w:eastAsia="Calibri"/>
              </w:rPr>
              <w:t xml:space="preserve">The </w:t>
            </w:r>
            <w:r>
              <w:rPr>
                <w:rFonts w:eastAsia="Calibri"/>
              </w:rPr>
              <w:t>product</w:t>
            </w:r>
            <w:r w:rsidRPr="00D5433F">
              <w:rPr>
                <w:rFonts w:eastAsia="Calibri"/>
              </w:rPr>
              <w:t xml:space="preserve"> is not auto-ignitable since no auto-ignition temperature was observed ≤ 650°C.</w:t>
            </w:r>
          </w:p>
          <w:p w14:paraId="59F1D001" w14:textId="77777777" w:rsidR="006A06CB" w:rsidRPr="00A411E7" w:rsidRDefault="006A06CB" w:rsidP="006A06CB">
            <w:pPr>
              <w:rPr>
                <w:rFonts w:eastAsia="Calibri"/>
              </w:rPr>
            </w:pPr>
            <w:r>
              <w:rPr>
                <w:rFonts w:eastAsia="Calibri"/>
              </w:rPr>
              <w:t xml:space="preserve">at an atmospheric pressure of </w:t>
            </w:r>
            <w:r w:rsidRPr="00D5433F">
              <w:rPr>
                <w:rFonts w:eastAsia="Calibri"/>
              </w:rPr>
              <w:t>1013 hPa.</w:t>
            </w:r>
          </w:p>
        </w:tc>
        <w:tc>
          <w:tcPr>
            <w:tcW w:w="2836" w:type="dxa"/>
          </w:tcPr>
          <w:p w14:paraId="13D93048" w14:textId="77777777" w:rsidR="006A06CB" w:rsidRDefault="006A06CB" w:rsidP="006A06CB">
            <w:pPr>
              <w:rPr>
                <w:rFonts w:eastAsia="Calibri"/>
              </w:rPr>
            </w:pPr>
            <w:r>
              <w:rPr>
                <w:rFonts w:eastAsia="Calibri"/>
              </w:rPr>
              <w:t>Acceptable</w:t>
            </w:r>
          </w:p>
          <w:p w14:paraId="4D610944" w14:textId="1E96A233" w:rsidR="006A06CB" w:rsidRPr="00443FB3" w:rsidRDefault="006A06CB" w:rsidP="006A06CB">
            <w:pPr>
              <w:rPr>
                <w:rFonts w:eastAsia="Calibri"/>
              </w:rPr>
            </w:pPr>
          </w:p>
        </w:tc>
        <w:tc>
          <w:tcPr>
            <w:tcW w:w="3686" w:type="dxa"/>
          </w:tcPr>
          <w:p w14:paraId="2CC5A243" w14:textId="07406B4C" w:rsidR="006A06CB" w:rsidRPr="00443FB3" w:rsidRDefault="006A06CB" w:rsidP="006A06CB">
            <w:pPr>
              <w:rPr>
                <w:rFonts w:eastAsia="Calibri"/>
              </w:rPr>
            </w:pPr>
            <w:r w:rsidRPr="00443FB3">
              <w:rPr>
                <w:rFonts w:eastAsia="Calibri"/>
              </w:rPr>
              <w:t xml:space="preserve">Charles River Laboratories Den Bosch, "Determination of Physico-Chemical Properties of </w:t>
            </w:r>
          </w:p>
          <w:p w14:paraId="34EEAD65" w14:textId="77777777" w:rsidR="006A06CB" w:rsidRPr="00A411E7" w:rsidRDefault="006A06CB" w:rsidP="006A06CB">
            <w:pPr>
              <w:rPr>
                <w:rFonts w:eastAsia="Calibri"/>
              </w:rPr>
            </w:pPr>
            <w:r w:rsidRPr="00443FB3">
              <w:rPr>
                <w:rFonts w:eastAsia="Calibri"/>
              </w:rPr>
              <w:t>Natural vinegar 9.5%"</w:t>
            </w:r>
            <w:r>
              <w:rPr>
                <w:rFonts w:eastAsia="Calibri"/>
              </w:rPr>
              <w:t>,</w:t>
            </w:r>
            <w:r w:rsidRPr="00443FB3">
              <w:rPr>
                <w:rFonts w:eastAsia="Calibri"/>
              </w:rPr>
              <w:t xml:space="preserve"> Test facility Study No. 20263819, </w:t>
            </w:r>
            <w:r>
              <w:rPr>
                <w:rFonts w:eastAsia="Calibri"/>
              </w:rPr>
              <w:t>Z. Jovic Madzarevic, 2020</w:t>
            </w:r>
          </w:p>
        </w:tc>
      </w:tr>
      <w:tr w:rsidR="006A06CB" w:rsidRPr="00A411E7" w14:paraId="73C396A4" w14:textId="77777777" w:rsidTr="006A06CB">
        <w:tc>
          <w:tcPr>
            <w:tcW w:w="1913" w:type="dxa"/>
          </w:tcPr>
          <w:p w14:paraId="74652D7B" w14:textId="77777777" w:rsidR="006A06CB" w:rsidRPr="00A411E7" w:rsidRDefault="006A06CB" w:rsidP="006A06CB">
            <w:pPr>
              <w:rPr>
                <w:rFonts w:eastAsia="Calibri"/>
              </w:rPr>
            </w:pPr>
            <w:r w:rsidRPr="00A411E7">
              <w:rPr>
                <w:rFonts w:eastAsia="Calibri"/>
              </w:rPr>
              <w:t>Relative self-ignition temperature for solids</w:t>
            </w:r>
          </w:p>
        </w:tc>
        <w:tc>
          <w:tcPr>
            <w:tcW w:w="1984" w:type="dxa"/>
          </w:tcPr>
          <w:p w14:paraId="688EB514" w14:textId="77777777" w:rsidR="006A06CB" w:rsidRPr="00A411E7" w:rsidRDefault="006A06CB" w:rsidP="006A06CB">
            <w:pPr>
              <w:rPr>
                <w:rFonts w:eastAsia="Calibri"/>
              </w:rPr>
            </w:pPr>
            <w:r w:rsidRPr="00A0428B">
              <w:rPr>
                <w:rFonts w:eastAsia="Calibri"/>
              </w:rPr>
              <w:t>Not applicable</w:t>
            </w:r>
            <w:r>
              <w:rPr>
                <w:rFonts w:eastAsia="Calibri"/>
              </w:rPr>
              <w:t>.</w:t>
            </w:r>
          </w:p>
        </w:tc>
        <w:tc>
          <w:tcPr>
            <w:tcW w:w="1984" w:type="dxa"/>
          </w:tcPr>
          <w:p w14:paraId="45C5A199" w14:textId="77777777" w:rsidR="006A06CB" w:rsidRPr="00A411E7" w:rsidRDefault="006A06CB" w:rsidP="006A06CB">
            <w:pPr>
              <w:rPr>
                <w:rFonts w:eastAsia="Calibri"/>
              </w:rPr>
            </w:pPr>
            <w:r w:rsidRPr="00443FB3">
              <w:rPr>
                <w:rFonts w:eastAsia="Calibri"/>
              </w:rPr>
              <w:t>Natural vinegar 9.56 g/100 ml. acetic acid (Lot No. "Test Product 22-07-2020"</w:t>
            </w:r>
          </w:p>
        </w:tc>
        <w:tc>
          <w:tcPr>
            <w:tcW w:w="2483" w:type="dxa"/>
          </w:tcPr>
          <w:p w14:paraId="49D5428C" w14:textId="77777777" w:rsidR="006A06CB" w:rsidRPr="00A411E7" w:rsidRDefault="006A06CB" w:rsidP="006A06CB">
            <w:pPr>
              <w:rPr>
                <w:rFonts w:eastAsia="Calibri"/>
              </w:rPr>
            </w:pPr>
            <w:r w:rsidRPr="00A0428B">
              <w:rPr>
                <w:rFonts w:eastAsia="Calibri"/>
              </w:rPr>
              <w:t>Not applicable</w:t>
            </w:r>
            <w:r>
              <w:rPr>
                <w:rFonts w:eastAsia="Calibri"/>
              </w:rPr>
              <w:t>, because the product is a liquid, not a solid.</w:t>
            </w:r>
          </w:p>
        </w:tc>
        <w:tc>
          <w:tcPr>
            <w:tcW w:w="2836" w:type="dxa"/>
          </w:tcPr>
          <w:p w14:paraId="4E176F1F" w14:textId="4236EFC9" w:rsidR="006A06CB" w:rsidRPr="00443FB3" w:rsidRDefault="006A06CB" w:rsidP="006A06CB">
            <w:pPr>
              <w:rPr>
                <w:rFonts w:eastAsia="Calibri"/>
              </w:rPr>
            </w:pPr>
            <w:r>
              <w:rPr>
                <w:rFonts w:eastAsia="Calibri"/>
              </w:rPr>
              <w:t>Acceptable</w:t>
            </w:r>
          </w:p>
        </w:tc>
        <w:tc>
          <w:tcPr>
            <w:tcW w:w="3686" w:type="dxa"/>
          </w:tcPr>
          <w:p w14:paraId="1566D824" w14:textId="41C56DF0" w:rsidR="006A06CB" w:rsidRPr="00443FB3" w:rsidRDefault="006A06CB" w:rsidP="006A06CB">
            <w:pPr>
              <w:rPr>
                <w:rFonts w:eastAsia="Calibri"/>
              </w:rPr>
            </w:pPr>
            <w:r w:rsidRPr="00443FB3">
              <w:rPr>
                <w:rFonts w:eastAsia="Calibri"/>
              </w:rPr>
              <w:t xml:space="preserve">Charles River Laboratories Den Bosch, "Determination of Physico-Chemical Properties of </w:t>
            </w:r>
          </w:p>
          <w:p w14:paraId="257EAA68" w14:textId="77777777" w:rsidR="006A06CB" w:rsidRDefault="006A06CB" w:rsidP="006A06CB">
            <w:pPr>
              <w:rPr>
                <w:rFonts w:eastAsia="Calibri"/>
              </w:rPr>
            </w:pPr>
            <w:r w:rsidRPr="00443FB3">
              <w:rPr>
                <w:rFonts w:eastAsia="Calibri"/>
              </w:rPr>
              <w:t>Natural vinegar 9.5%"</w:t>
            </w:r>
            <w:r>
              <w:rPr>
                <w:rFonts w:eastAsia="Calibri"/>
              </w:rPr>
              <w:t>,</w:t>
            </w:r>
            <w:r w:rsidRPr="00443FB3">
              <w:rPr>
                <w:rFonts w:eastAsia="Calibri"/>
              </w:rPr>
              <w:t xml:space="preserve"> Test facility Study No. 20263819, </w:t>
            </w:r>
            <w:r>
              <w:rPr>
                <w:rFonts w:eastAsia="Calibri"/>
              </w:rPr>
              <w:t>Z. Jovic Madzarevic, 2020</w:t>
            </w:r>
          </w:p>
          <w:p w14:paraId="075C1CA5" w14:textId="77777777" w:rsidR="006A06CB" w:rsidRPr="00A411E7" w:rsidRDefault="006A06CB" w:rsidP="006A06CB">
            <w:pPr>
              <w:rPr>
                <w:rFonts w:eastAsia="Calibri"/>
              </w:rPr>
            </w:pPr>
          </w:p>
        </w:tc>
      </w:tr>
      <w:tr w:rsidR="006A06CB" w:rsidRPr="00A411E7" w14:paraId="065B125B" w14:textId="77777777" w:rsidTr="006A06CB">
        <w:tc>
          <w:tcPr>
            <w:tcW w:w="1913" w:type="dxa"/>
          </w:tcPr>
          <w:p w14:paraId="31771454" w14:textId="77777777" w:rsidR="006A06CB" w:rsidRPr="00A411E7" w:rsidRDefault="006A06CB" w:rsidP="006A06CB">
            <w:pPr>
              <w:rPr>
                <w:rFonts w:eastAsia="Calibri"/>
              </w:rPr>
            </w:pPr>
            <w:r w:rsidRPr="00A411E7">
              <w:rPr>
                <w:rFonts w:eastAsia="Calibri"/>
              </w:rPr>
              <w:t>Dust explosion hazard</w:t>
            </w:r>
          </w:p>
        </w:tc>
        <w:tc>
          <w:tcPr>
            <w:tcW w:w="1984" w:type="dxa"/>
          </w:tcPr>
          <w:p w14:paraId="4053B302" w14:textId="77777777" w:rsidR="006A06CB" w:rsidRPr="00A411E7" w:rsidRDefault="006A06CB" w:rsidP="006A06CB">
            <w:pPr>
              <w:rPr>
                <w:rFonts w:eastAsia="Calibri"/>
              </w:rPr>
            </w:pPr>
            <w:r w:rsidRPr="00A0428B">
              <w:rPr>
                <w:rFonts w:eastAsia="Calibri"/>
              </w:rPr>
              <w:t>Not applicable</w:t>
            </w:r>
            <w:r>
              <w:rPr>
                <w:rFonts w:eastAsia="Calibri"/>
              </w:rPr>
              <w:t>.</w:t>
            </w:r>
          </w:p>
        </w:tc>
        <w:tc>
          <w:tcPr>
            <w:tcW w:w="1984" w:type="dxa"/>
          </w:tcPr>
          <w:p w14:paraId="66071B0E" w14:textId="77777777" w:rsidR="006A06CB" w:rsidRPr="00A411E7" w:rsidRDefault="006A06CB" w:rsidP="006A06CB">
            <w:pPr>
              <w:rPr>
                <w:rFonts w:eastAsia="Calibri"/>
              </w:rPr>
            </w:pPr>
            <w:r w:rsidRPr="00443FB3">
              <w:rPr>
                <w:rFonts w:eastAsia="Calibri"/>
              </w:rPr>
              <w:t>Natural vinegar 9.56 g/100 ml. acetic acid (Lot No. "Test Product 22-07-2020"</w:t>
            </w:r>
          </w:p>
        </w:tc>
        <w:tc>
          <w:tcPr>
            <w:tcW w:w="2483" w:type="dxa"/>
          </w:tcPr>
          <w:p w14:paraId="39A5E54B" w14:textId="77777777" w:rsidR="006A06CB" w:rsidRPr="00A411E7" w:rsidRDefault="006A06CB" w:rsidP="006A06CB">
            <w:pPr>
              <w:rPr>
                <w:rFonts w:eastAsia="Calibri"/>
              </w:rPr>
            </w:pPr>
            <w:r w:rsidRPr="00A0428B">
              <w:rPr>
                <w:rFonts w:eastAsia="Calibri"/>
              </w:rPr>
              <w:t>Not applicable</w:t>
            </w:r>
            <w:r>
              <w:rPr>
                <w:rFonts w:eastAsia="Calibri"/>
              </w:rPr>
              <w:t>, because the product is a liquid, not a dust.</w:t>
            </w:r>
          </w:p>
        </w:tc>
        <w:tc>
          <w:tcPr>
            <w:tcW w:w="2836" w:type="dxa"/>
          </w:tcPr>
          <w:p w14:paraId="7C36C472" w14:textId="07A39B47" w:rsidR="006A06CB" w:rsidRPr="00443FB3" w:rsidRDefault="006A06CB" w:rsidP="006A06CB">
            <w:pPr>
              <w:rPr>
                <w:rFonts w:eastAsia="Calibri"/>
              </w:rPr>
            </w:pPr>
            <w:r>
              <w:rPr>
                <w:rFonts w:eastAsia="Calibri"/>
              </w:rPr>
              <w:t>Acceptable</w:t>
            </w:r>
          </w:p>
        </w:tc>
        <w:tc>
          <w:tcPr>
            <w:tcW w:w="3686" w:type="dxa"/>
          </w:tcPr>
          <w:p w14:paraId="2C5A35BB" w14:textId="3F82139A" w:rsidR="006A06CB" w:rsidRPr="00443FB3" w:rsidRDefault="006A06CB" w:rsidP="006A06CB">
            <w:pPr>
              <w:rPr>
                <w:rFonts w:eastAsia="Calibri"/>
              </w:rPr>
            </w:pPr>
            <w:r w:rsidRPr="00443FB3">
              <w:rPr>
                <w:rFonts w:eastAsia="Calibri"/>
              </w:rPr>
              <w:t xml:space="preserve">Charles River Laboratories Den Bosch, "Determination of Physico-Chemical Properties of </w:t>
            </w:r>
          </w:p>
          <w:p w14:paraId="1BCC055A" w14:textId="77777777" w:rsidR="006A06CB" w:rsidRDefault="006A06CB" w:rsidP="006A06CB">
            <w:pPr>
              <w:rPr>
                <w:rFonts w:eastAsia="Calibri"/>
              </w:rPr>
            </w:pPr>
            <w:r w:rsidRPr="00443FB3">
              <w:rPr>
                <w:rFonts w:eastAsia="Calibri"/>
              </w:rPr>
              <w:t>Natural vinegar 9.5%"</w:t>
            </w:r>
            <w:r>
              <w:rPr>
                <w:rFonts w:eastAsia="Calibri"/>
              </w:rPr>
              <w:t>,</w:t>
            </w:r>
            <w:r w:rsidRPr="00443FB3">
              <w:rPr>
                <w:rFonts w:eastAsia="Calibri"/>
              </w:rPr>
              <w:t xml:space="preserve"> Test facility Study No. 20263819, </w:t>
            </w:r>
            <w:r>
              <w:rPr>
                <w:rFonts w:eastAsia="Calibri"/>
              </w:rPr>
              <w:t>Z. Jovic Madzarevic, 2020</w:t>
            </w:r>
          </w:p>
          <w:p w14:paraId="7CF60CEE" w14:textId="08BE7AED" w:rsidR="006A06CB" w:rsidRPr="00A411E7" w:rsidRDefault="006A06CB" w:rsidP="006A06CB">
            <w:pPr>
              <w:rPr>
                <w:rFonts w:eastAsia="Calibri"/>
              </w:rPr>
            </w:pPr>
          </w:p>
        </w:tc>
      </w:tr>
    </w:tbl>
    <w:p w14:paraId="3DC8D658" w14:textId="7DCE39A7" w:rsidR="00C70D51" w:rsidRDefault="00C70D51" w:rsidP="00C70D51">
      <w:pPr>
        <w:pStyle w:val="Absatz"/>
        <w:rPr>
          <w:rFonts w:eastAsia="Calibri"/>
          <w:lang w:eastAsia="en-US"/>
        </w:rPr>
      </w:pPr>
    </w:p>
    <w:p w14:paraId="53DE29B2" w14:textId="77777777" w:rsidR="007E2A37" w:rsidRPr="007E2A37" w:rsidRDefault="007E2A37" w:rsidP="007E2A37">
      <w:pPr>
        <w:pStyle w:val="Absatz"/>
        <w:rPr>
          <w:rFonts w:eastAsia="Calibri"/>
          <w:lang w:eastAsia="en-US"/>
        </w:rPr>
      </w:pPr>
    </w:p>
    <w:tbl>
      <w:tblPr>
        <w:tblW w:w="0" w:type="auto"/>
        <w:tblInd w:w="-5" w:type="dxa"/>
        <w:tblLayout w:type="fixed"/>
        <w:tblLook w:val="0000" w:firstRow="0" w:lastRow="0" w:firstColumn="0" w:lastColumn="0" w:noHBand="0" w:noVBand="0"/>
      </w:tblPr>
      <w:tblGrid>
        <w:gridCol w:w="12871"/>
      </w:tblGrid>
      <w:tr w:rsidR="009D0C0B" w14:paraId="5B8C78C7" w14:textId="77777777" w:rsidTr="008E1C62">
        <w:tc>
          <w:tcPr>
            <w:tcW w:w="12871" w:type="dxa"/>
            <w:tcBorders>
              <w:top w:val="single" w:sz="4" w:space="0" w:color="000000"/>
              <w:left w:val="single" w:sz="4" w:space="0" w:color="000000"/>
              <w:bottom w:val="single" w:sz="6" w:space="0" w:color="000000"/>
              <w:right w:val="single" w:sz="6" w:space="0" w:color="000000"/>
            </w:tcBorders>
            <w:shd w:val="clear" w:color="auto" w:fill="CCFFCC"/>
          </w:tcPr>
          <w:p w14:paraId="3B9EF0E6" w14:textId="77777777" w:rsidR="009D0C0B" w:rsidRDefault="00FA480B">
            <w:pPr>
              <w:spacing w:line="260" w:lineRule="atLeast"/>
            </w:pPr>
            <w:r>
              <w:rPr>
                <w:rFonts w:eastAsia="Calibri"/>
                <w:b/>
                <w:bCs/>
                <w:lang w:eastAsia="en-US"/>
              </w:rPr>
              <w:t>Conclusion on the physical hazards and respective characteristics of the product</w:t>
            </w:r>
          </w:p>
        </w:tc>
      </w:tr>
      <w:tr w:rsidR="009D0C0B" w14:paraId="6C6724BF" w14:textId="77777777" w:rsidTr="008E1C62">
        <w:trPr>
          <w:trHeight w:val="298"/>
        </w:trPr>
        <w:tc>
          <w:tcPr>
            <w:tcW w:w="12871" w:type="dxa"/>
            <w:tcBorders>
              <w:top w:val="single" w:sz="6" w:space="0" w:color="000000"/>
              <w:left w:val="single" w:sz="4" w:space="0" w:color="000000"/>
              <w:bottom w:val="single" w:sz="6" w:space="0" w:color="000000"/>
              <w:right w:val="single" w:sz="6" w:space="0" w:color="000000"/>
            </w:tcBorders>
            <w:shd w:val="clear" w:color="auto" w:fill="auto"/>
          </w:tcPr>
          <w:p w14:paraId="101F69F9" w14:textId="76C3F2DF" w:rsidR="00D4465E" w:rsidRDefault="00126C98" w:rsidP="008E1C62">
            <w:pPr>
              <w:spacing w:line="260" w:lineRule="atLeast"/>
              <w:rPr>
                <w:rFonts w:eastAsia="Calibri"/>
                <w:lang w:eastAsia="en-US"/>
              </w:rPr>
            </w:pPr>
            <w:r>
              <w:rPr>
                <w:rFonts w:eastAsia="Calibri"/>
                <w:lang w:eastAsia="en-US"/>
              </w:rPr>
              <w:t>Biocidal products of the family BURG BPF NATURAL VINEGAR</w:t>
            </w:r>
            <w:r w:rsidR="008E1C62">
              <w:rPr>
                <w:rFonts w:eastAsia="Calibri"/>
                <w:lang w:eastAsia="en-US"/>
              </w:rPr>
              <w:t xml:space="preserve"> do not possess explosive</w:t>
            </w:r>
            <w:r w:rsidR="00D4465E">
              <w:rPr>
                <w:rFonts w:eastAsia="Calibri"/>
                <w:lang w:eastAsia="en-US"/>
              </w:rPr>
              <w:t xml:space="preserve"> or oxidising properties, </w:t>
            </w:r>
            <w:r>
              <w:rPr>
                <w:rFonts w:eastAsia="Calibri"/>
                <w:lang w:eastAsia="en-US"/>
              </w:rPr>
              <w:t xml:space="preserve">and are </w:t>
            </w:r>
            <w:r w:rsidR="00D4465E">
              <w:rPr>
                <w:rFonts w:eastAsia="Calibri"/>
                <w:lang w:eastAsia="en-US"/>
              </w:rPr>
              <w:t>not flammable.</w:t>
            </w:r>
          </w:p>
          <w:p w14:paraId="4450D026" w14:textId="41AB4DE6" w:rsidR="00D4465E" w:rsidRDefault="00D4465E" w:rsidP="008E1C62">
            <w:pPr>
              <w:spacing w:line="260" w:lineRule="atLeast"/>
              <w:rPr>
                <w:rFonts w:eastAsia="Calibri"/>
                <w:lang w:eastAsia="en-US"/>
              </w:rPr>
            </w:pPr>
          </w:p>
          <w:p w14:paraId="63D83569" w14:textId="35DD4E73" w:rsidR="00D4465E" w:rsidRDefault="00D4465E" w:rsidP="008E1C62">
            <w:pPr>
              <w:spacing w:line="260" w:lineRule="atLeast"/>
              <w:rPr>
                <w:rFonts w:eastAsia="Calibri"/>
                <w:lang w:eastAsia="en-US"/>
              </w:rPr>
            </w:pPr>
            <w:r>
              <w:rPr>
                <w:rFonts w:eastAsia="Calibri"/>
                <w:lang w:eastAsia="en-US"/>
              </w:rPr>
              <w:t xml:space="preserve">Due to pitting observed on steel, the biocidal product </w:t>
            </w:r>
            <w:r w:rsidR="00934C6B">
              <w:rPr>
                <w:rFonts w:eastAsia="Calibri"/>
                <w:lang w:eastAsia="en-US"/>
              </w:rPr>
              <w:t>is classified H290 cat 1.</w:t>
            </w:r>
          </w:p>
          <w:p w14:paraId="061756A4" w14:textId="2B40FC0A" w:rsidR="007E2A37" w:rsidRDefault="007E2A37" w:rsidP="008E1C62">
            <w:pPr>
              <w:spacing w:line="260" w:lineRule="atLeast"/>
              <w:rPr>
                <w:rFonts w:eastAsia="Calibri"/>
                <w:lang w:eastAsia="en-US"/>
              </w:rPr>
            </w:pPr>
          </w:p>
          <w:p w14:paraId="6B7BC33C" w14:textId="77777777" w:rsidR="007E2A37" w:rsidRPr="00DD68C9" w:rsidRDefault="007E2A37" w:rsidP="007E2A37">
            <w:pPr>
              <w:pStyle w:val="Paragraphedeliste"/>
              <w:numPr>
                <w:ilvl w:val="0"/>
                <w:numId w:val="20"/>
              </w:numPr>
              <w:rPr>
                <w:rFonts w:eastAsia="Calibri"/>
                <w:highlight w:val="lightGray"/>
                <w:lang w:eastAsia="en-US"/>
              </w:rPr>
            </w:pPr>
            <w:r w:rsidRPr="00DD68C9">
              <w:rPr>
                <w:rFonts w:eastAsia="Calibri"/>
                <w:highlight w:val="lightGray"/>
                <w:lang w:eastAsia="en-US"/>
              </w:rPr>
              <w:t xml:space="preserve">SA-MAC major change application (2022) </w:t>
            </w:r>
          </w:p>
          <w:p w14:paraId="7711E219" w14:textId="2003A72D" w:rsidR="007E2A37" w:rsidRDefault="00B532F4" w:rsidP="008E1C62">
            <w:pPr>
              <w:spacing w:line="260" w:lineRule="atLeast"/>
              <w:rPr>
                <w:rFonts w:eastAsia="Calibri"/>
                <w:lang w:eastAsia="en-US"/>
              </w:rPr>
            </w:pPr>
            <w:r w:rsidRPr="00B532F4">
              <w:rPr>
                <w:rFonts w:eastAsia="Calibri"/>
                <w:highlight w:val="lightGray"/>
                <w:lang w:eastAsia="en-US"/>
              </w:rPr>
              <w:t>This part of the dossier</w:t>
            </w:r>
            <w:r w:rsidR="00F275EF" w:rsidRPr="00B532F4">
              <w:rPr>
                <w:rFonts w:eastAsia="Calibri"/>
                <w:highlight w:val="lightGray"/>
                <w:lang w:eastAsia="en-US"/>
              </w:rPr>
              <w:t xml:space="preserve"> was not revised for this major change application</w:t>
            </w:r>
            <w:r w:rsidR="00415DEF">
              <w:rPr>
                <w:rFonts w:eastAsia="Calibri"/>
                <w:lang w:eastAsia="en-US"/>
              </w:rPr>
              <w:t>.</w:t>
            </w:r>
          </w:p>
          <w:p w14:paraId="3702403D" w14:textId="3882E1DB" w:rsidR="009D0C0B" w:rsidRDefault="009D0C0B" w:rsidP="008E1C62">
            <w:pPr>
              <w:spacing w:line="260" w:lineRule="atLeast"/>
              <w:rPr>
                <w:rFonts w:eastAsia="Calibri"/>
                <w:b/>
                <w:bCs/>
                <w:lang w:eastAsia="en-US"/>
              </w:rPr>
            </w:pPr>
          </w:p>
        </w:tc>
      </w:tr>
    </w:tbl>
    <w:p w14:paraId="0DC18B5A" w14:textId="77777777" w:rsidR="006A06CB" w:rsidRDefault="006A06CB">
      <w:pPr>
        <w:pStyle w:val="Absatz"/>
        <w:rPr>
          <w:rFonts w:eastAsia="Calibri"/>
          <w:lang w:eastAsia="en-US"/>
        </w:rPr>
        <w:sectPr w:rsidR="006A06CB" w:rsidSect="006A06CB">
          <w:endnotePr>
            <w:numFmt w:val="decimal"/>
          </w:endnotePr>
          <w:pgSz w:w="16840" w:h="11907" w:orient="landscape" w:code="9"/>
          <w:pgMar w:top="1446" w:right="1474" w:bottom="1247" w:left="2013" w:header="850" w:footer="850" w:gutter="0"/>
          <w:cols w:space="720"/>
          <w:docGrid w:linePitch="272"/>
        </w:sectPr>
      </w:pPr>
    </w:p>
    <w:p w14:paraId="4BF9A341" w14:textId="29B7DDB7" w:rsidR="009D0C0B" w:rsidRDefault="009D0C0B">
      <w:pPr>
        <w:pStyle w:val="Absatz"/>
        <w:rPr>
          <w:rFonts w:eastAsia="Calibri"/>
          <w:lang w:eastAsia="en-US"/>
        </w:rPr>
      </w:pPr>
    </w:p>
    <w:p w14:paraId="42F8D5CC" w14:textId="77777777" w:rsidR="009D0C0B" w:rsidRDefault="00FA480B">
      <w:pPr>
        <w:pStyle w:val="Titre3"/>
      </w:pPr>
      <w:bookmarkStart w:id="88" w:name="_Toc124935357"/>
      <w:r>
        <w:t>Methods for detection and identification</w:t>
      </w:r>
      <w:bookmarkEnd w:id="88"/>
    </w:p>
    <w:p w14:paraId="2E6BD2A1" w14:textId="5B76D964" w:rsidR="00934C6B" w:rsidRDefault="00934C6B" w:rsidP="00934C6B">
      <w:pPr>
        <w:rPr>
          <w:rFonts w:eastAsia="Calibri"/>
          <w:b/>
          <w:bCs/>
          <w:i/>
          <w:iCs/>
        </w:rPr>
      </w:pPr>
      <w:r w:rsidRPr="001F5238">
        <w:rPr>
          <w:rFonts w:eastAsia="Calibri"/>
          <w:b/>
          <w:bCs/>
          <w:i/>
          <w:iCs/>
        </w:rPr>
        <w:t>I - Methods of analysis for the product</w:t>
      </w:r>
    </w:p>
    <w:p w14:paraId="797EA818" w14:textId="77777777" w:rsidR="00084FFB" w:rsidRPr="001F5238" w:rsidRDefault="00084FFB" w:rsidP="00934C6B">
      <w:pPr>
        <w:rPr>
          <w:rFonts w:eastAsia="Calibri"/>
          <w:b/>
          <w:bCs/>
          <w:i/>
          <w:iCs/>
        </w:rPr>
      </w:pPr>
    </w:p>
    <w:p w14:paraId="797C2FF2" w14:textId="09B05D5A" w:rsidR="00934C6B" w:rsidRPr="001F5238" w:rsidRDefault="00934C6B" w:rsidP="00934C6B">
      <w:pPr>
        <w:rPr>
          <w:rFonts w:eastAsia="Calibri"/>
          <w:bCs/>
        </w:rPr>
      </w:pPr>
      <w:r w:rsidRPr="001F5238">
        <w:rPr>
          <w:rFonts w:eastAsia="Calibri"/>
          <w:bCs/>
        </w:rPr>
        <w:t xml:space="preserve">No analytical methods for </w:t>
      </w:r>
      <w:r w:rsidR="007D25AD">
        <w:rPr>
          <w:rFonts w:eastAsia="Calibri"/>
          <w:bCs/>
        </w:rPr>
        <w:t xml:space="preserve">determination of active substance in products </w:t>
      </w:r>
      <w:r w:rsidR="00530A10">
        <w:rPr>
          <w:rFonts w:eastAsia="Calibri"/>
          <w:bCs/>
        </w:rPr>
        <w:t xml:space="preserve">of </w:t>
      </w:r>
      <w:r w:rsidR="00530A10" w:rsidRPr="00B41446">
        <w:rPr>
          <w:rFonts w:eastAsia="Calibri"/>
          <w:bCs/>
        </w:rPr>
        <w:t>the</w:t>
      </w:r>
      <w:r w:rsidR="00084FFB">
        <w:rPr>
          <w:rFonts w:eastAsia="Calibri"/>
          <w:bCs/>
        </w:rPr>
        <w:t xml:space="preserve"> b</w:t>
      </w:r>
      <w:r w:rsidRPr="00B41446">
        <w:rPr>
          <w:rFonts w:eastAsia="Calibri"/>
          <w:bCs/>
        </w:rPr>
        <w:t xml:space="preserve">iocidal </w:t>
      </w:r>
      <w:r w:rsidR="00084FFB">
        <w:rPr>
          <w:rFonts w:eastAsia="Calibri"/>
          <w:bCs/>
        </w:rPr>
        <w:t>p</w:t>
      </w:r>
      <w:r w:rsidRPr="00B41446">
        <w:rPr>
          <w:rFonts w:eastAsia="Calibri"/>
          <w:bCs/>
        </w:rPr>
        <w:t xml:space="preserve">roduct </w:t>
      </w:r>
      <w:r w:rsidR="00084FFB">
        <w:rPr>
          <w:rFonts w:eastAsia="Calibri"/>
          <w:bCs/>
        </w:rPr>
        <w:t>f</w:t>
      </w:r>
      <w:r w:rsidRPr="00B41446">
        <w:rPr>
          <w:rFonts w:eastAsia="Calibri"/>
          <w:bCs/>
        </w:rPr>
        <w:t xml:space="preserve">amily </w:t>
      </w:r>
      <w:r w:rsidRPr="001F5238">
        <w:rPr>
          <w:rFonts w:eastAsia="Calibri"/>
          <w:bCs/>
        </w:rPr>
        <w:t>have been submitted:</w:t>
      </w:r>
    </w:p>
    <w:p w14:paraId="3753792D" w14:textId="77777777" w:rsidR="00934C6B" w:rsidRPr="001F5238" w:rsidRDefault="00934C6B" w:rsidP="00934C6B">
      <w:pPr>
        <w:jc w:val="both"/>
        <w:rPr>
          <w:rFonts w:eastAsia="Calibri"/>
          <w:bCs/>
        </w:rPr>
      </w:pPr>
    </w:p>
    <w:p w14:paraId="185C7F1A" w14:textId="16526ADA" w:rsidR="00934C6B" w:rsidRDefault="00934C6B" w:rsidP="00934C6B">
      <w:pPr>
        <w:jc w:val="both"/>
        <w:rPr>
          <w:rFonts w:eastAsia="Calibri"/>
          <w:bCs/>
        </w:rPr>
      </w:pPr>
      <w:r w:rsidRPr="001F5238">
        <w:rPr>
          <w:rFonts w:eastAsia="Calibri"/>
          <w:bCs/>
        </w:rPr>
        <w:t>For th</w:t>
      </w:r>
      <w:r w:rsidR="007D25AD">
        <w:rPr>
          <w:rFonts w:eastAsia="Calibri"/>
          <w:bCs/>
        </w:rPr>
        <w:t>is</w:t>
      </w:r>
      <w:r w:rsidRPr="001F5238">
        <w:rPr>
          <w:rFonts w:eastAsia="Calibri"/>
          <w:bCs/>
        </w:rPr>
        <w:t xml:space="preserve"> simplified authorisation, an analytical method would only be required to validate the method used during shelf life evaluation studies.</w:t>
      </w:r>
    </w:p>
    <w:p w14:paraId="2F84D46D" w14:textId="77777777" w:rsidR="00934C6B" w:rsidRPr="001F5238" w:rsidRDefault="00934C6B" w:rsidP="00934C6B">
      <w:pPr>
        <w:jc w:val="both"/>
        <w:rPr>
          <w:rFonts w:eastAsia="Calibri"/>
          <w:bCs/>
        </w:rPr>
      </w:pPr>
    </w:p>
    <w:p w14:paraId="15D6141F" w14:textId="437BF380" w:rsidR="00934C6B" w:rsidRPr="00AF50C5" w:rsidRDefault="007D25AD" w:rsidP="00934C6B">
      <w:pPr>
        <w:jc w:val="both"/>
        <w:rPr>
          <w:rFonts w:eastAsia="Calibri"/>
          <w:bCs/>
        </w:rPr>
      </w:pPr>
      <w:r>
        <w:rPr>
          <w:rFonts w:eastAsia="Calibri"/>
          <w:bCs/>
        </w:rPr>
        <w:t>However,</w:t>
      </w:r>
      <w:r w:rsidRPr="001F5238">
        <w:rPr>
          <w:rFonts w:eastAsia="Calibri"/>
          <w:bCs/>
        </w:rPr>
        <w:t xml:space="preserve"> </w:t>
      </w:r>
      <w:r w:rsidR="00934C6B" w:rsidRPr="001F5238">
        <w:rPr>
          <w:rFonts w:eastAsia="Calibri"/>
          <w:bCs/>
        </w:rPr>
        <w:t>for vinegar</w:t>
      </w:r>
      <w:r w:rsidR="00530A10" w:rsidRPr="001F5238">
        <w:rPr>
          <w:rFonts w:eastAsia="Calibri"/>
          <w:bCs/>
        </w:rPr>
        <w:t>, by</w:t>
      </w:r>
      <w:r w:rsidR="00934C6B" w:rsidRPr="001F5238">
        <w:rPr>
          <w:rFonts w:eastAsia="Calibri"/>
          <w:bCs/>
        </w:rPr>
        <w:t xml:space="preserve"> legal exemption, in accordance with Annex X item 1(d), of Regulation (EU) No 1169/2011 of 25 October 2011 on the provision of food information to consumers, an indication of the date of minimum durability shall not be required. This</w:t>
      </w:r>
      <w:r w:rsidR="00934C6B">
        <w:rPr>
          <w:rFonts w:eastAsia="Calibri"/>
          <w:bCs/>
        </w:rPr>
        <w:t>, as well as routine quality control</w:t>
      </w:r>
      <w:r w:rsidR="00934C6B" w:rsidRPr="001F5238">
        <w:rPr>
          <w:rFonts w:eastAsia="Calibri"/>
          <w:bCs/>
        </w:rPr>
        <w:t xml:space="preserve"> reflects that under ambient conditions vinegar does not oxidise or degrade and retains its specific properties. Vinegar furthermore does not require special storage conditions. From this it is concluded that there is no need for a shelf-life study to confirm the stability of (the active substance in) the product. No shelf-life study is proposed, thus no method is considered to be functional or required.</w:t>
      </w:r>
    </w:p>
    <w:p w14:paraId="19607DD6" w14:textId="77777777" w:rsidR="007D25AD" w:rsidRDefault="007D25AD" w:rsidP="007D25AD">
      <w:pPr>
        <w:jc w:val="both"/>
        <w:rPr>
          <w:rFonts w:eastAsia="Calibri"/>
          <w:bCs/>
        </w:rPr>
      </w:pPr>
      <w:r w:rsidRPr="001F5238">
        <w:rPr>
          <w:rFonts w:eastAsia="Calibri"/>
          <w:bCs/>
        </w:rPr>
        <w:t xml:space="preserve">In addition, the products in the Natural Vinegar Biocidal Products Family do not contain any substances of concern. </w:t>
      </w:r>
    </w:p>
    <w:p w14:paraId="50CE976B" w14:textId="77777777" w:rsidR="00934C6B" w:rsidRDefault="00934C6B" w:rsidP="00934C6B">
      <w:pPr>
        <w:rPr>
          <w:rFonts w:ascii="Verdana-Italic" w:hAnsi="Verdana-Italic" w:cs="Verdana-Italic"/>
          <w:lang w:eastAsia="en-GB"/>
        </w:rPr>
      </w:pPr>
    </w:p>
    <w:p w14:paraId="2093B984" w14:textId="77777777" w:rsidR="00934C6B" w:rsidRPr="001F5238" w:rsidRDefault="00934C6B" w:rsidP="00934C6B">
      <w:pPr>
        <w:rPr>
          <w:rFonts w:eastAsia="Calibri"/>
          <w:b/>
          <w:bCs/>
          <w:i/>
          <w:iCs/>
        </w:rPr>
      </w:pPr>
      <w:r w:rsidRPr="001F5238">
        <w:rPr>
          <w:rFonts w:eastAsia="Calibri"/>
          <w:b/>
          <w:bCs/>
          <w:i/>
          <w:iCs/>
        </w:rPr>
        <w:t>II - Methods of analysis for other media</w:t>
      </w:r>
    </w:p>
    <w:p w14:paraId="5E40C808" w14:textId="151D15E6" w:rsidR="00934C6B" w:rsidRPr="001F5238" w:rsidRDefault="00934C6B" w:rsidP="00934C6B">
      <w:pPr>
        <w:jc w:val="both"/>
        <w:rPr>
          <w:rFonts w:eastAsia="Calibri"/>
          <w:bCs/>
        </w:rPr>
      </w:pPr>
      <w:r w:rsidRPr="001F5238">
        <w:rPr>
          <w:rFonts w:eastAsia="Calibri"/>
          <w:bCs/>
        </w:rPr>
        <w:t xml:space="preserve">No analytical methods for the determination of the active substance and residues in a) </w:t>
      </w:r>
      <w:r w:rsidR="00530A10">
        <w:rPr>
          <w:rFonts w:eastAsia="Calibri"/>
          <w:bCs/>
        </w:rPr>
        <w:t xml:space="preserve">environmental media (soil, air </w:t>
      </w:r>
      <w:r w:rsidR="00530A10" w:rsidRPr="001F5238">
        <w:rPr>
          <w:rFonts w:eastAsia="Calibri"/>
          <w:bCs/>
        </w:rPr>
        <w:t>and water</w:t>
      </w:r>
      <w:r w:rsidRPr="001F5238">
        <w:rPr>
          <w:rFonts w:eastAsia="Calibri"/>
          <w:bCs/>
        </w:rPr>
        <w:t xml:space="preserve">), b) animal and human body fluids and tissues, and c) food or feeding stuffs have been submitted since these are not considered relevant for the Natural Vinegar Biocidal Product Family </w:t>
      </w:r>
      <w:r w:rsidRPr="00B41446">
        <w:rPr>
          <w:rFonts w:eastAsia="Calibri"/>
          <w:bCs/>
        </w:rPr>
        <w:t>in the framework of a simplified authorisation</w:t>
      </w:r>
      <w:r w:rsidRPr="001F5238">
        <w:rPr>
          <w:rFonts w:eastAsia="Calibri"/>
          <w:bCs/>
        </w:rPr>
        <w:t>.</w:t>
      </w:r>
    </w:p>
    <w:p w14:paraId="7646B4E4" w14:textId="77777777" w:rsidR="00934C6B" w:rsidRPr="001F5238" w:rsidRDefault="00934C6B" w:rsidP="00934C6B">
      <w:pPr>
        <w:jc w:val="both"/>
        <w:rPr>
          <w:rFonts w:eastAsia="Calibri"/>
          <w:bCs/>
        </w:rPr>
      </w:pPr>
    </w:p>
    <w:p w14:paraId="22FF032D" w14:textId="77777777" w:rsidR="00934C6B" w:rsidRDefault="00934C6B">
      <w:pPr>
        <w:spacing w:line="260" w:lineRule="atLeast"/>
        <w:jc w:val="both"/>
      </w:pPr>
    </w:p>
    <w:p w14:paraId="75F2D9AC" w14:textId="77777777" w:rsidR="00934C6B" w:rsidRDefault="00934C6B">
      <w:pPr>
        <w:spacing w:line="260" w:lineRule="atLeast"/>
        <w:jc w:val="both"/>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1"/>
      </w:tblGrid>
      <w:tr w:rsidR="00934C6B" w:rsidRPr="008F04BD" w14:paraId="3CB21091" w14:textId="77777777" w:rsidTr="0011085D">
        <w:tc>
          <w:tcPr>
            <w:tcW w:w="5000" w:type="pct"/>
            <w:tcBorders>
              <w:top w:val="single" w:sz="4" w:space="0" w:color="auto"/>
              <w:left w:val="single" w:sz="4" w:space="0" w:color="auto"/>
              <w:bottom w:val="single" w:sz="6" w:space="0" w:color="auto"/>
              <w:right w:val="single" w:sz="6" w:space="0" w:color="auto"/>
            </w:tcBorders>
            <w:shd w:val="clear" w:color="auto" w:fill="CCFFCC"/>
          </w:tcPr>
          <w:p w14:paraId="3C023B84" w14:textId="77777777" w:rsidR="00934C6B" w:rsidRPr="00F24D0D" w:rsidRDefault="00934C6B" w:rsidP="0011085D">
            <w:pPr>
              <w:spacing w:line="260" w:lineRule="atLeast"/>
              <w:rPr>
                <w:rFonts w:eastAsia="Calibri"/>
                <w:b/>
                <w:bCs/>
                <w:lang w:eastAsia="en-US"/>
              </w:rPr>
            </w:pPr>
            <w:r w:rsidRPr="00B73849">
              <w:rPr>
                <w:rFonts w:eastAsia="Calibri"/>
                <w:b/>
                <w:bCs/>
                <w:lang w:eastAsia="en-US"/>
              </w:rPr>
              <w:t>Conclusion on</w:t>
            </w:r>
            <w:r>
              <w:rPr>
                <w:rFonts w:eastAsia="Calibri"/>
                <w:b/>
                <w:bCs/>
                <w:lang w:eastAsia="en-US"/>
              </w:rPr>
              <w:t xml:space="preserve"> the m</w:t>
            </w:r>
            <w:r w:rsidRPr="00E342C3">
              <w:rPr>
                <w:rFonts w:eastAsia="Calibri"/>
                <w:b/>
                <w:bCs/>
                <w:lang w:eastAsia="en-US"/>
              </w:rPr>
              <w:t>ethods for detection and identification</w:t>
            </w:r>
            <w:r>
              <w:rPr>
                <w:rFonts w:eastAsia="Calibri"/>
                <w:b/>
                <w:bCs/>
                <w:lang w:eastAsia="en-US"/>
              </w:rPr>
              <w:t xml:space="preserve"> </w:t>
            </w:r>
            <w:r w:rsidRPr="00F24D0D">
              <w:rPr>
                <w:rFonts w:eastAsia="Calibri"/>
                <w:b/>
                <w:bCs/>
                <w:lang w:eastAsia="en-US"/>
              </w:rPr>
              <w:t>of the product</w:t>
            </w:r>
          </w:p>
        </w:tc>
      </w:tr>
      <w:tr w:rsidR="00934C6B" w:rsidRPr="008F04BD" w14:paraId="27AB5D97" w14:textId="77777777" w:rsidTr="0011085D">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3B589ADD" w14:textId="22247292" w:rsidR="006D3C42" w:rsidRDefault="00934C6B" w:rsidP="006D3C42">
            <w:pPr>
              <w:spacing w:line="260" w:lineRule="atLeast"/>
              <w:rPr>
                <w:rFonts w:eastAsia="Calibri"/>
                <w:lang w:eastAsia="en-US"/>
              </w:rPr>
            </w:pPr>
            <w:r>
              <w:rPr>
                <w:rFonts w:eastAsia="Calibri"/>
                <w:lang w:eastAsia="en-US"/>
              </w:rPr>
              <w:t>Detection and identification</w:t>
            </w:r>
            <w:r w:rsidRPr="00CA58CD">
              <w:rPr>
                <w:rFonts w:eastAsia="Calibri"/>
              </w:rPr>
              <w:t xml:space="preserve"> of the </w:t>
            </w:r>
            <w:r w:rsidR="006D3C42">
              <w:rPr>
                <w:rFonts w:eastAsia="Calibri"/>
              </w:rPr>
              <w:t xml:space="preserve">biocidal </w:t>
            </w:r>
            <w:r w:rsidRPr="00CA58CD">
              <w:rPr>
                <w:rFonts w:eastAsia="Calibri"/>
              </w:rPr>
              <w:t>products</w:t>
            </w:r>
            <w:r>
              <w:rPr>
                <w:rFonts w:eastAsia="Calibri"/>
              </w:rPr>
              <w:t xml:space="preserve"> of the</w:t>
            </w:r>
            <w:r w:rsidR="006D3C42">
              <w:rPr>
                <w:rFonts w:eastAsia="Calibri"/>
              </w:rPr>
              <w:t xml:space="preserve"> family BURG BPF</w:t>
            </w:r>
            <w:r>
              <w:rPr>
                <w:rFonts w:eastAsia="Calibri"/>
              </w:rPr>
              <w:t xml:space="preserve"> Natural Vinegar </w:t>
            </w:r>
            <w:r w:rsidRPr="00CA58CD">
              <w:rPr>
                <w:rFonts w:eastAsia="Calibri"/>
              </w:rPr>
              <w:t xml:space="preserve">including the </w:t>
            </w:r>
            <w:r>
              <w:rPr>
                <w:rFonts w:eastAsia="Calibri"/>
              </w:rPr>
              <w:t xml:space="preserve">vinegar </w:t>
            </w:r>
            <w:r w:rsidR="006D3C42">
              <w:rPr>
                <w:rFonts w:eastAsia="Calibri"/>
              </w:rPr>
              <w:t xml:space="preserve">as </w:t>
            </w:r>
            <w:r w:rsidRPr="00CA58CD">
              <w:rPr>
                <w:rFonts w:eastAsia="Calibri"/>
              </w:rPr>
              <w:t>active substance, impurities and residues</w:t>
            </w:r>
            <w:r w:rsidRPr="00CA58CD">
              <w:rPr>
                <w:lang w:eastAsia="en-GB"/>
              </w:rPr>
              <w:t xml:space="preserve"> </w:t>
            </w:r>
            <w:r>
              <w:rPr>
                <w:rFonts w:eastAsia="Calibri"/>
                <w:lang w:eastAsia="en-US"/>
              </w:rPr>
              <w:t xml:space="preserve">are not relevant for the product as such, nor for other media. </w:t>
            </w:r>
          </w:p>
          <w:p w14:paraId="360B5CF8" w14:textId="77777777" w:rsidR="006D3C42" w:rsidRDefault="006D3C42" w:rsidP="006D3C42">
            <w:pPr>
              <w:spacing w:line="260" w:lineRule="atLeast"/>
              <w:rPr>
                <w:rFonts w:eastAsia="Calibri"/>
                <w:lang w:eastAsia="en-US"/>
              </w:rPr>
            </w:pPr>
          </w:p>
          <w:p w14:paraId="6137CF6D" w14:textId="77777777" w:rsidR="00934C6B" w:rsidRDefault="00934C6B" w:rsidP="00A5270D">
            <w:pPr>
              <w:spacing w:line="260" w:lineRule="atLeast"/>
              <w:rPr>
                <w:rFonts w:eastAsia="Calibri"/>
                <w:lang w:eastAsia="en-US"/>
              </w:rPr>
            </w:pPr>
            <w:r>
              <w:rPr>
                <w:rFonts w:eastAsia="Calibri"/>
                <w:lang w:eastAsia="en-US"/>
              </w:rPr>
              <w:t xml:space="preserve">For the simplified authorisation of the products of the </w:t>
            </w:r>
            <w:r w:rsidR="00A5270D" w:rsidRPr="00A5270D">
              <w:rPr>
                <w:rFonts w:eastAsia="Calibri"/>
                <w:lang w:eastAsia="en-US"/>
              </w:rPr>
              <w:t>BURG BIOCIDAL PRODUCT FAMILY NATURAL VINEGAR</w:t>
            </w:r>
            <w:r w:rsidR="00084FFB">
              <w:rPr>
                <w:rFonts w:eastAsia="Calibri"/>
                <w:lang w:eastAsia="en-US"/>
              </w:rPr>
              <w:t>,</w:t>
            </w:r>
            <w:r w:rsidR="00A5270D">
              <w:rPr>
                <w:rFonts w:eastAsia="Calibri"/>
                <w:lang w:eastAsia="en-US"/>
              </w:rPr>
              <w:t xml:space="preserve"> </w:t>
            </w:r>
            <w:r>
              <w:rPr>
                <w:rFonts w:eastAsia="Calibri"/>
                <w:lang w:eastAsia="en-US"/>
              </w:rPr>
              <w:t>analytical methods are not required.</w:t>
            </w:r>
          </w:p>
          <w:p w14:paraId="54F27135" w14:textId="77777777" w:rsidR="00B532F4" w:rsidRDefault="00B532F4" w:rsidP="00A5270D">
            <w:pPr>
              <w:spacing w:line="260" w:lineRule="atLeast"/>
              <w:rPr>
                <w:rFonts w:eastAsia="Calibri"/>
                <w:lang w:eastAsia="en-US"/>
              </w:rPr>
            </w:pPr>
          </w:p>
          <w:p w14:paraId="1F1E6AE6" w14:textId="77777777" w:rsidR="00B532F4" w:rsidRPr="00DD68C9" w:rsidRDefault="00B532F4" w:rsidP="00B532F4">
            <w:pPr>
              <w:pStyle w:val="Paragraphedeliste"/>
              <w:numPr>
                <w:ilvl w:val="0"/>
                <w:numId w:val="20"/>
              </w:numPr>
              <w:rPr>
                <w:rFonts w:eastAsia="Calibri"/>
                <w:highlight w:val="lightGray"/>
                <w:lang w:eastAsia="en-US"/>
              </w:rPr>
            </w:pPr>
            <w:r w:rsidRPr="00DD68C9">
              <w:rPr>
                <w:rFonts w:eastAsia="Calibri"/>
                <w:highlight w:val="lightGray"/>
                <w:lang w:eastAsia="en-US"/>
              </w:rPr>
              <w:t xml:space="preserve">SA-MAC major change application (2022) </w:t>
            </w:r>
          </w:p>
          <w:p w14:paraId="6CF7BE90" w14:textId="7527047D" w:rsidR="00B532F4" w:rsidRDefault="00B532F4" w:rsidP="00B532F4">
            <w:pPr>
              <w:spacing w:line="260" w:lineRule="atLeast"/>
              <w:rPr>
                <w:rFonts w:eastAsia="Calibri"/>
                <w:lang w:eastAsia="en-US"/>
              </w:rPr>
            </w:pPr>
            <w:r w:rsidRPr="00B532F4">
              <w:rPr>
                <w:rFonts w:eastAsia="Calibri"/>
                <w:highlight w:val="lightGray"/>
                <w:lang w:eastAsia="en-US"/>
              </w:rPr>
              <w:t>This part of the dossier was not revised for this major change application</w:t>
            </w:r>
            <w:r w:rsidR="00415DEF">
              <w:rPr>
                <w:rFonts w:eastAsia="Calibri"/>
                <w:lang w:eastAsia="en-US"/>
              </w:rPr>
              <w:t>.</w:t>
            </w:r>
          </w:p>
          <w:p w14:paraId="16326DCF" w14:textId="335B69B1" w:rsidR="00B532F4" w:rsidRPr="00F24D0D" w:rsidRDefault="00B532F4" w:rsidP="00A5270D">
            <w:pPr>
              <w:spacing w:line="260" w:lineRule="atLeast"/>
              <w:rPr>
                <w:rFonts w:eastAsia="Calibri"/>
                <w:lang w:eastAsia="en-US"/>
              </w:rPr>
            </w:pPr>
          </w:p>
        </w:tc>
      </w:tr>
    </w:tbl>
    <w:p w14:paraId="743236F4" w14:textId="77777777" w:rsidR="00934C6B" w:rsidRDefault="00934C6B" w:rsidP="00934C6B">
      <w:pPr>
        <w:spacing w:line="260" w:lineRule="atLeast"/>
        <w:jc w:val="both"/>
      </w:pPr>
    </w:p>
    <w:p w14:paraId="2651DD3F" w14:textId="2F77FC53" w:rsidR="009D0C0B" w:rsidRPr="00934C6B" w:rsidRDefault="009D0C0B" w:rsidP="00934C6B">
      <w:pPr>
        <w:spacing w:line="260" w:lineRule="atLeast"/>
        <w:jc w:val="both"/>
      </w:pPr>
    </w:p>
    <w:p w14:paraId="4E43A035" w14:textId="59A624FF" w:rsidR="00C70D51" w:rsidRDefault="00C70D51">
      <w:pPr>
        <w:keepNext/>
        <w:widowControl w:val="0"/>
        <w:tabs>
          <w:tab w:val="left" w:pos="1304"/>
        </w:tabs>
        <w:autoSpaceDE w:val="0"/>
        <w:spacing w:before="120" w:after="120" w:line="400" w:lineRule="atLeast"/>
        <w:jc w:val="both"/>
        <w:rPr>
          <w:rFonts w:eastAsia="Calibri"/>
          <w:b/>
          <w:bCs/>
          <w:caps/>
          <w:sz w:val="28"/>
          <w:lang w:eastAsia="en-US"/>
        </w:rPr>
      </w:pPr>
    </w:p>
    <w:p w14:paraId="55E64179" w14:textId="77777777" w:rsidR="00C70D51" w:rsidRDefault="00C70D51">
      <w:pPr>
        <w:keepNext/>
        <w:widowControl w:val="0"/>
        <w:tabs>
          <w:tab w:val="left" w:pos="1304"/>
        </w:tabs>
        <w:autoSpaceDE w:val="0"/>
        <w:spacing w:before="120" w:after="120" w:line="400" w:lineRule="atLeast"/>
        <w:jc w:val="both"/>
        <w:rPr>
          <w:rFonts w:eastAsia="Calibri"/>
          <w:b/>
          <w:bCs/>
          <w:caps/>
          <w:sz w:val="28"/>
          <w:lang w:eastAsia="en-US"/>
        </w:rPr>
      </w:pPr>
    </w:p>
    <w:p w14:paraId="219DD5A6" w14:textId="77777777" w:rsidR="009D0C0B" w:rsidRDefault="009D0C0B" w:rsidP="00420FA6"/>
    <w:p w14:paraId="3F1A0D82" w14:textId="77777777" w:rsidR="009D0C0B" w:rsidRDefault="00FA480B">
      <w:pPr>
        <w:pStyle w:val="Titre3"/>
      </w:pPr>
      <w:bookmarkStart w:id="89" w:name="_Toc124935358"/>
      <w:r>
        <w:lastRenderedPageBreak/>
        <w:t>Efficacy against target organisms</w:t>
      </w:r>
      <w:bookmarkEnd w:id="89"/>
    </w:p>
    <w:p w14:paraId="658503A6" w14:textId="77777777" w:rsidR="009D0C0B" w:rsidRDefault="00FA480B">
      <w:pPr>
        <w:pStyle w:val="Titre4"/>
        <w:rPr>
          <w:rFonts w:ascii="Times New Roman" w:hAnsi="Times New Roman" w:cs="Times New Roman"/>
          <w:i/>
          <w:iCs/>
          <w:lang w:eastAsia="en-US"/>
        </w:rPr>
      </w:pPr>
      <w:bookmarkStart w:id="90" w:name="_Toc124935359"/>
      <w:r>
        <w:t>Function and field of use</w:t>
      </w:r>
      <w:bookmarkEnd w:id="90"/>
    </w:p>
    <w:p w14:paraId="5C893050" w14:textId="77777777" w:rsidR="005B2A40" w:rsidRDefault="005B2A40" w:rsidP="005B2A40">
      <w:pPr>
        <w:spacing w:before="100" w:beforeAutospacing="1" w:after="100" w:afterAutospacing="1"/>
        <w:jc w:val="both"/>
        <w:rPr>
          <w:lang w:val="de-DE" w:eastAsia="en-GB"/>
        </w:rPr>
      </w:pPr>
      <w:r>
        <w:rPr>
          <w:lang w:val="de-DE" w:eastAsia="en-GB"/>
        </w:rPr>
        <w:t>Main Group 01: Disinfectants</w:t>
      </w:r>
    </w:p>
    <w:p w14:paraId="160F591D" w14:textId="77777777" w:rsidR="005B2A40" w:rsidRPr="00522335" w:rsidRDefault="005B2A40" w:rsidP="005B2A40">
      <w:pPr>
        <w:spacing w:before="100" w:beforeAutospacing="1" w:after="100" w:afterAutospacing="1"/>
        <w:jc w:val="both"/>
        <w:rPr>
          <w:lang w:eastAsia="en-GB"/>
        </w:rPr>
      </w:pPr>
      <w:r w:rsidRPr="00DD151C">
        <w:rPr>
          <w:lang w:val="de-DE" w:eastAsia="en-GB"/>
        </w:rPr>
        <w:t>Product Type 02: Disinfectants and algaecides not intended for direct application to humans or animals</w:t>
      </w:r>
    </w:p>
    <w:p w14:paraId="65DA5E29" w14:textId="1F165A34" w:rsidR="005B2A40" w:rsidRPr="00156D16" w:rsidRDefault="005B2A40" w:rsidP="005B2A40">
      <w:pPr>
        <w:spacing w:before="100" w:beforeAutospacing="1" w:after="100" w:afterAutospacing="1"/>
        <w:jc w:val="both"/>
        <w:rPr>
          <w:lang w:val="de-DE" w:eastAsia="en-GB"/>
        </w:rPr>
      </w:pPr>
      <w:r>
        <w:rPr>
          <w:lang w:val="de-DE" w:eastAsia="en-GB"/>
        </w:rPr>
        <w:t>T</w:t>
      </w:r>
      <w:r w:rsidRPr="005B2A40">
        <w:rPr>
          <w:lang w:val="de-DE" w:eastAsia="en-GB"/>
        </w:rPr>
        <w:t>he biocidal product family BURG BIOCIDAL PRODUCT FAMILY NATURAL VINEGAR</w:t>
      </w:r>
      <w:r w:rsidRPr="00DD151C">
        <w:rPr>
          <w:lang w:val="de-DE" w:eastAsia="en-GB"/>
        </w:rPr>
        <w:t xml:space="preserve"> </w:t>
      </w:r>
      <w:r>
        <w:rPr>
          <w:lang w:val="de-DE" w:eastAsia="en-GB"/>
        </w:rPr>
        <w:t xml:space="preserve">are </w:t>
      </w:r>
      <w:r w:rsidRPr="00DD151C">
        <w:rPr>
          <w:lang w:val="de-DE" w:eastAsia="en-GB"/>
        </w:rPr>
        <w:t xml:space="preserve">ready-to-use </w:t>
      </w:r>
      <w:r>
        <w:rPr>
          <w:lang w:val="de-DE" w:eastAsia="en-GB"/>
        </w:rPr>
        <w:t>products intende</w:t>
      </w:r>
      <w:r w:rsidRPr="0017153E">
        <w:rPr>
          <w:lang w:val="de-DE" w:eastAsia="en-GB"/>
        </w:rPr>
        <w:t xml:space="preserve">d to be used by pouring or spraying </w:t>
      </w:r>
      <w:r w:rsidRPr="00DD151C">
        <w:rPr>
          <w:lang w:val="de-DE" w:eastAsia="en-GB"/>
        </w:rPr>
        <w:t>directly on hard surfaces to kill green algae by non-professional users.</w:t>
      </w:r>
      <w:r>
        <w:rPr>
          <w:lang w:eastAsia="en-GB"/>
        </w:rPr>
        <w:t xml:space="preserve"> </w:t>
      </w:r>
    </w:p>
    <w:p w14:paraId="3A22A66C" w14:textId="2E55C4E0" w:rsidR="009D0C0B" w:rsidRDefault="009D0C0B" w:rsidP="005B2A40">
      <w:pPr>
        <w:spacing w:line="260" w:lineRule="atLeast"/>
        <w:jc w:val="both"/>
        <w:rPr>
          <w:rFonts w:ascii="Times New Roman" w:eastAsia="Calibri" w:hAnsi="Times New Roman" w:cs="Times New Roman"/>
          <w:i/>
          <w:iCs/>
          <w:lang w:eastAsia="en-US"/>
        </w:rPr>
      </w:pPr>
    </w:p>
    <w:p w14:paraId="5E573DBF" w14:textId="77777777" w:rsidR="009D0C0B" w:rsidRDefault="00FA480B">
      <w:pPr>
        <w:pStyle w:val="Titre4"/>
        <w:rPr>
          <w:rFonts w:ascii="Times New Roman" w:hAnsi="Times New Roman" w:cs="Times New Roman"/>
          <w:i/>
          <w:iCs/>
          <w:lang w:eastAsia="en-US"/>
        </w:rPr>
      </w:pPr>
      <w:bookmarkStart w:id="91" w:name="_Toc124935360"/>
      <w:r>
        <w:t>Organisms to be controlled and products, organisms or objects to be protected</w:t>
      </w:r>
      <w:bookmarkEnd w:id="91"/>
    </w:p>
    <w:p w14:paraId="20E622C0" w14:textId="034CFAAC" w:rsidR="009D0C0B" w:rsidRPr="005B2A40" w:rsidRDefault="005B2A40" w:rsidP="005B2A40">
      <w:pPr>
        <w:spacing w:line="260" w:lineRule="atLeast"/>
        <w:jc w:val="both"/>
        <w:rPr>
          <w:lang w:eastAsia="en-GB"/>
        </w:rPr>
      </w:pPr>
      <w:r w:rsidRPr="005B2A40">
        <w:rPr>
          <w:lang w:eastAsia="en-GB"/>
        </w:rPr>
        <w:t xml:space="preserve">The products are intended for the removal of green surface contamination caused by </w:t>
      </w:r>
      <w:r w:rsidR="0052585B">
        <w:rPr>
          <w:lang w:eastAsia="en-GB"/>
        </w:rPr>
        <w:t xml:space="preserve">green </w:t>
      </w:r>
      <w:r w:rsidRPr="005B2A40">
        <w:rPr>
          <w:lang w:eastAsia="en-GB"/>
        </w:rPr>
        <w:t xml:space="preserve">algae </w:t>
      </w:r>
      <w:r w:rsidR="0052585B">
        <w:rPr>
          <w:lang w:eastAsia="en-GB"/>
        </w:rPr>
        <w:t>(</w:t>
      </w:r>
      <w:r w:rsidR="0052585B" w:rsidRPr="0052585B">
        <w:rPr>
          <w:i/>
          <w:lang w:eastAsia="en-GB"/>
        </w:rPr>
        <w:t>Chlorophyta spp</w:t>
      </w:r>
      <w:r w:rsidR="0052585B">
        <w:rPr>
          <w:lang w:eastAsia="en-GB"/>
        </w:rPr>
        <w:t>.)</w:t>
      </w:r>
      <w:r w:rsidR="0052585B" w:rsidRPr="0052585B">
        <w:rPr>
          <w:lang w:eastAsia="en-GB"/>
        </w:rPr>
        <w:t xml:space="preserve"> </w:t>
      </w:r>
      <w:r w:rsidRPr="005B2A40">
        <w:rPr>
          <w:lang w:eastAsia="en-GB"/>
        </w:rPr>
        <w:t>from hard porous surfaces (such as pavements, patios or concrete).</w:t>
      </w:r>
    </w:p>
    <w:p w14:paraId="37CFE270" w14:textId="77777777" w:rsidR="009D0C0B" w:rsidRDefault="00FA480B">
      <w:pPr>
        <w:pStyle w:val="Titre4"/>
        <w:rPr>
          <w:rFonts w:ascii="Times New Roman" w:hAnsi="Times New Roman" w:cs="Times New Roman"/>
          <w:i/>
          <w:iCs/>
          <w:lang w:eastAsia="en-US"/>
        </w:rPr>
      </w:pPr>
      <w:bookmarkStart w:id="92" w:name="_Toc124935361"/>
      <w:r>
        <w:t>Effects on target organisms, including unacceptable suffering</w:t>
      </w:r>
      <w:bookmarkEnd w:id="92"/>
    </w:p>
    <w:p w14:paraId="76A01996" w14:textId="6C4174E6" w:rsidR="005B2A40" w:rsidRDefault="005B2A40" w:rsidP="005B2A40">
      <w:pPr>
        <w:suppressAutoHyphens w:val="0"/>
        <w:jc w:val="both"/>
        <w:rPr>
          <w:rFonts w:cs="Times New Roman"/>
          <w:lang w:eastAsia="de-DE"/>
        </w:rPr>
      </w:pPr>
      <w:r w:rsidRPr="005B2A40">
        <w:rPr>
          <w:rFonts w:cs="Times New Roman"/>
          <w:lang w:eastAsia="de-DE"/>
        </w:rPr>
        <w:t xml:space="preserve">The biocidal product family BURG BIOCIDAL PRODUCT FAMILY NATURAL VINEGAR </w:t>
      </w:r>
      <w:r>
        <w:rPr>
          <w:rFonts w:cs="Times New Roman"/>
          <w:lang w:eastAsia="de-DE"/>
        </w:rPr>
        <w:t xml:space="preserve">are </w:t>
      </w:r>
      <w:r w:rsidRPr="005B2A40">
        <w:rPr>
          <w:rFonts w:cs="Times New Roman"/>
          <w:lang w:eastAsia="de-DE"/>
        </w:rPr>
        <w:t>use</w:t>
      </w:r>
      <w:r>
        <w:rPr>
          <w:rFonts w:cs="Times New Roman"/>
          <w:lang w:eastAsia="de-DE"/>
        </w:rPr>
        <w:t>d as algaecide on hard surfaces.</w:t>
      </w:r>
    </w:p>
    <w:p w14:paraId="6C99EF76" w14:textId="77777777" w:rsidR="005B2A40" w:rsidRDefault="005B2A40" w:rsidP="005B2A40">
      <w:pPr>
        <w:suppressAutoHyphens w:val="0"/>
        <w:jc w:val="both"/>
        <w:rPr>
          <w:rFonts w:cs="Times New Roman"/>
          <w:lang w:eastAsia="de-DE"/>
        </w:rPr>
      </w:pPr>
    </w:p>
    <w:p w14:paraId="430F2F38" w14:textId="1EC0FF63" w:rsidR="009D0C0B" w:rsidRPr="005B2A40" w:rsidRDefault="005B2A40" w:rsidP="005B2A40">
      <w:pPr>
        <w:suppressAutoHyphens w:val="0"/>
        <w:jc w:val="both"/>
        <w:rPr>
          <w:rFonts w:eastAsia="Calibri" w:cs="Times New Roman"/>
          <w:lang w:eastAsia="en-US"/>
        </w:rPr>
      </w:pPr>
      <w:r w:rsidRPr="005B2A40">
        <w:rPr>
          <w:rFonts w:cs="Times New Roman"/>
          <w:lang w:eastAsia="de-DE"/>
        </w:rPr>
        <w:t xml:space="preserve">When applied in sufficient quantities to growing plants such as algae, acetic acid causes the algal cell structure to break down. </w:t>
      </w:r>
    </w:p>
    <w:p w14:paraId="389344E5" w14:textId="77777777" w:rsidR="009D0C0B" w:rsidRDefault="00FA480B">
      <w:pPr>
        <w:pStyle w:val="Titre4"/>
        <w:rPr>
          <w:rFonts w:ascii="Times New Roman" w:hAnsi="Times New Roman" w:cs="Times New Roman"/>
          <w:i/>
          <w:iCs/>
          <w:lang w:eastAsia="en-US"/>
        </w:rPr>
      </w:pPr>
      <w:bookmarkStart w:id="93" w:name="_Toc124935362"/>
      <w:r>
        <w:t>Mode of action, including time delay</w:t>
      </w:r>
      <w:bookmarkEnd w:id="93"/>
    </w:p>
    <w:p w14:paraId="028ACCBD" w14:textId="665285B4" w:rsidR="005B2A40" w:rsidRPr="005B2A40" w:rsidRDefault="005B2A40" w:rsidP="005B2A40">
      <w:pPr>
        <w:spacing w:line="260" w:lineRule="atLeast"/>
        <w:rPr>
          <w:rFonts w:ascii="Times New Roman" w:eastAsia="Calibri" w:hAnsi="Times New Roman" w:cs="Times New Roman"/>
          <w:i/>
          <w:iCs/>
          <w:szCs w:val="24"/>
          <w:lang w:eastAsia="en-US"/>
        </w:rPr>
      </w:pPr>
      <w:r w:rsidRPr="005B2A40">
        <w:rPr>
          <w:rFonts w:cs="Times New Roman"/>
          <w:lang w:eastAsia="en-GB"/>
        </w:rPr>
        <w:t>Natural vinegar is a contact algaecide, it only affects plant tissue it touches.</w:t>
      </w:r>
    </w:p>
    <w:p w14:paraId="21DD2DAD" w14:textId="77777777" w:rsidR="005B2A40" w:rsidRPr="005B2A40" w:rsidRDefault="005B2A40" w:rsidP="005B2A40">
      <w:pPr>
        <w:suppressAutoHyphens w:val="0"/>
        <w:jc w:val="both"/>
        <w:rPr>
          <w:rFonts w:cs="Times New Roman"/>
          <w:lang w:eastAsia="en-GB"/>
        </w:rPr>
      </w:pPr>
      <w:r w:rsidRPr="005B2A40">
        <w:rPr>
          <w:rFonts w:cs="Times New Roman"/>
          <w:lang w:eastAsia="en-GB"/>
        </w:rPr>
        <w:t xml:space="preserve">The effects on the cell structure take place from the moment the algal cell is in contact with the liquid product containing the acetic acid, but the effects are visible later. Algae growth is not only pH dependent - low pH slows down photosynthesis -, but in addition, the small acetic acid molecule penetrates cell membranes and causes electrolyte leakage, resulting in the algae cells to dry out and die. </w:t>
      </w:r>
    </w:p>
    <w:p w14:paraId="3D2E1679" w14:textId="77777777" w:rsidR="005B2A40" w:rsidRPr="005B2A40" w:rsidRDefault="005B2A40" w:rsidP="005B2A40">
      <w:pPr>
        <w:suppressAutoHyphens w:val="0"/>
        <w:jc w:val="both"/>
        <w:rPr>
          <w:rFonts w:cs="Times New Roman"/>
          <w:lang w:eastAsia="en-GB"/>
        </w:rPr>
      </w:pPr>
    </w:p>
    <w:p w14:paraId="2C20FB85" w14:textId="19B1B01D" w:rsidR="005B2A40" w:rsidRPr="005B2A40" w:rsidRDefault="005B2A40" w:rsidP="005B2A40">
      <w:pPr>
        <w:suppressAutoHyphens w:val="0"/>
        <w:jc w:val="both"/>
        <w:rPr>
          <w:rFonts w:cs="Times New Roman"/>
          <w:lang w:eastAsia="en-GB"/>
        </w:rPr>
        <w:sectPr w:rsidR="005B2A40" w:rsidRPr="005B2A40" w:rsidSect="003A1A63">
          <w:endnotePr>
            <w:numFmt w:val="decimal"/>
          </w:endnotePr>
          <w:pgSz w:w="11907" w:h="16840" w:code="9"/>
          <w:pgMar w:top="1474" w:right="1247" w:bottom="2013" w:left="1446" w:header="850" w:footer="850" w:gutter="0"/>
          <w:cols w:space="720"/>
          <w:docGrid w:linePitch="272"/>
        </w:sectPr>
      </w:pPr>
      <w:r w:rsidRPr="005B2A40">
        <w:rPr>
          <w:rFonts w:cs="Times New Roman"/>
          <w:lang w:eastAsia="en-GB"/>
        </w:rPr>
        <w:t>Depending on environmental conditions such as air temperature, humidity, and direct sunlight levels, this may take from a few hours to several days. Organic growth will typically visibly decline after 24 hours and this will continue fo</w:t>
      </w:r>
      <w:r w:rsidR="00712601">
        <w:rPr>
          <w:rFonts w:cs="Times New Roman"/>
          <w:lang w:eastAsia="en-GB"/>
        </w:rPr>
        <w:t>r a number of weeks</w:t>
      </w:r>
    </w:p>
    <w:p w14:paraId="09542845" w14:textId="77777777" w:rsidR="009D0C0B" w:rsidRDefault="00FA480B">
      <w:pPr>
        <w:pStyle w:val="Titre4"/>
        <w:rPr>
          <w:rFonts w:ascii="Times New Roman" w:hAnsi="Times New Roman" w:cs="Times New Roman"/>
          <w:i/>
          <w:iCs/>
          <w:lang w:eastAsia="en-US"/>
        </w:rPr>
      </w:pPr>
      <w:bookmarkStart w:id="94" w:name="_Toc124935363"/>
      <w:r>
        <w:lastRenderedPageBreak/>
        <w:t>Efficacy data</w:t>
      </w:r>
      <w:bookmarkEnd w:id="94"/>
      <w:r>
        <w:t xml:space="preserve"> </w:t>
      </w:r>
    </w:p>
    <w:p w14:paraId="11355C10" w14:textId="1D339584" w:rsidR="00712601" w:rsidRPr="00712601" w:rsidRDefault="00712601" w:rsidP="00712601">
      <w:pPr>
        <w:spacing w:line="260" w:lineRule="atLeast"/>
        <w:jc w:val="both"/>
        <w:rPr>
          <w:rFonts w:ascii="Times New Roman" w:eastAsia="Calibri" w:hAnsi="Times New Roman" w:cs="Arial"/>
          <w:bCs/>
          <w:i/>
          <w:caps/>
          <w:szCs w:val="28"/>
          <w:lang w:eastAsia="en-US"/>
        </w:rPr>
      </w:pPr>
      <w:r w:rsidRPr="00C84D07">
        <w:rPr>
          <w:color w:val="000000"/>
          <w:lang w:val="en-US"/>
        </w:rPr>
        <w:t>There is no standard test method for algaecide efficacy testing that is currently</w:t>
      </w:r>
      <w:r>
        <w:rPr>
          <w:color w:val="000000"/>
          <w:lang w:val="en-US"/>
        </w:rPr>
        <w:t xml:space="preserve"> </w:t>
      </w:r>
      <w:r w:rsidRPr="00C84D07">
        <w:rPr>
          <w:color w:val="000000"/>
          <w:lang w:val="en-US"/>
        </w:rPr>
        <w:t xml:space="preserve">recommended in the draft guidance on efficacy assessment </w:t>
      </w:r>
      <w:r w:rsidR="00F26612">
        <w:rPr>
          <w:color w:val="000000"/>
          <w:lang w:val="en-US"/>
        </w:rPr>
        <w:t xml:space="preserve">for </w:t>
      </w:r>
      <w:r w:rsidR="00F26612" w:rsidRPr="00C84D07">
        <w:rPr>
          <w:color w:val="000000"/>
          <w:lang w:val="en-US"/>
        </w:rPr>
        <w:t>PT 2</w:t>
      </w:r>
      <w:r w:rsidR="00F26612">
        <w:rPr>
          <w:color w:val="000000"/>
          <w:lang w:val="en-US"/>
        </w:rPr>
        <w:t xml:space="preserve"> </w:t>
      </w:r>
      <w:r w:rsidRPr="00C84D07">
        <w:rPr>
          <w:color w:val="000000"/>
          <w:lang w:val="en-US"/>
        </w:rPr>
        <w:t xml:space="preserve">biocides. </w:t>
      </w:r>
    </w:p>
    <w:p w14:paraId="47198B48" w14:textId="77777777" w:rsidR="00712601" w:rsidRPr="00C84D07" w:rsidRDefault="00712601" w:rsidP="00712601">
      <w:pPr>
        <w:jc w:val="both"/>
        <w:rPr>
          <w:color w:val="000000"/>
          <w:highlight w:val="yellow"/>
          <w:lang w:val="en-US"/>
        </w:rPr>
      </w:pPr>
    </w:p>
    <w:p w14:paraId="3A012F36" w14:textId="3E3B3587" w:rsidR="00712601" w:rsidRDefault="00712601" w:rsidP="00712601">
      <w:pPr>
        <w:jc w:val="both"/>
        <w:rPr>
          <w:lang w:eastAsia="en-US"/>
        </w:rPr>
      </w:pPr>
      <w:r>
        <w:rPr>
          <w:lang w:eastAsia="en-US"/>
        </w:rPr>
        <w:t xml:space="preserve">Field studies were conducted with the formulation claimed for the </w:t>
      </w:r>
      <w:r w:rsidRPr="00712601">
        <w:rPr>
          <w:lang w:val="de-DE" w:eastAsia="en-GB"/>
        </w:rPr>
        <w:t xml:space="preserve">biocidal product family BURG BIOCIDAL PRODUCT FAMILY NATURAL VINEGAR </w:t>
      </w:r>
      <w:r>
        <w:rPr>
          <w:lang w:eastAsia="en-US"/>
        </w:rPr>
        <w:t xml:space="preserve">according to an in-house methodology. </w:t>
      </w:r>
      <w:r w:rsidRPr="00B47212">
        <w:rPr>
          <w:lang w:eastAsia="en-US"/>
        </w:rPr>
        <w:t>The results are summarized in the table below.</w:t>
      </w:r>
    </w:p>
    <w:p w14:paraId="04887820" w14:textId="77777777" w:rsidR="009D0C0B" w:rsidRDefault="009D0C0B">
      <w:pPr>
        <w:spacing w:line="260" w:lineRule="atLeast"/>
        <w:rPr>
          <w:rFonts w:eastAsia="Calibri"/>
          <w:b/>
          <w:bCs/>
          <w:lang w:eastAsia="en-US"/>
        </w:rPr>
      </w:pPr>
    </w:p>
    <w:p w14:paraId="12CC7D46" w14:textId="77777777" w:rsidR="00A07177" w:rsidRDefault="00A07177">
      <w:pPr>
        <w:spacing w:line="260" w:lineRule="atLeast"/>
        <w:rPr>
          <w:rFonts w:ascii="Times New Roman" w:eastAsia="Calibri" w:hAnsi="Times New Roman" w:cs="Times New Roman"/>
          <w:i/>
          <w:iCs/>
          <w:lang w:eastAsia="en-US"/>
        </w:rPr>
        <w:sectPr w:rsidR="00A07177">
          <w:headerReference w:type="even" r:id="rId14"/>
          <w:headerReference w:type="default" r:id="rId15"/>
          <w:footerReference w:type="even" r:id="rId16"/>
          <w:footerReference w:type="default" r:id="rId17"/>
          <w:headerReference w:type="first" r:id="rId18"/>
          <w:footerReference w:type="first" r:id="rId19"/>
          <w:pgSz w:w="11906" w:h="16838"/>
          <w:pgMar w:top="1474" w:right="1247" w:bottom="2013" w:left="1446" w:header="850" w:footer="850" w:gutter="0"/>
          <w:cols w:space="720"/>
          <w:docGrid w:linePitch="272"/>
        </w:sectPr>
      </w:pPr>
    </w:p>
    <w:tbl>
      <w:tblPr>
        <w:tblW w:w="538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5"/>
        <w:gridCol w:w="1201"/>
        <w:gridCol w:w="1476"/>
        <w:gridCol w:w="1389"/>
        <w:gridCol w:w="1601"/>
        <w:gridCol w:w="2552"/>
        <w:gridCol w:w="3836"/>
        <w:gridCol w:w="1296"/>
      </w:tblGrid>
      <w:tr w:rsidR="00A07177" w:rsidRPr="00FD2055" w14:paraId="28A18308" w14:textId="77777777" w:rsidTr="003A1A63">
        <w:trPr>
          <w:trHeight w:val="303"/>
        </w:trPr>
        <w:tc>
          <w:tcPr>
            <w:tcW w:w="5000" w:type="pct"/>
            <w:gridSpan w:val="8"/>
            <w:shd w:val="clear" w:color="auto" w:fill="FFFFCC"/>
            <w:vAlign w:val="center"/>
          </w:tcPr>
          <w:p w14:paraId="05FBD185" w14:textId="77777777" w:rsidR="00A07177" w:rsidRPr="00FD2055" w:rsidRDefault="00A07177" w:rsidP="003A1A63">
            <w:pPr>
              <w:rPr>
                <w:b/>
                <w:color w:val="000000"/>
                <w:sz w:val="18"/>
                <w:szCs w:val="18"/>
              </w:rPr>
            </w:pPr>
            <w:r w:rsidRPr="00FD2055">
              <w:rPr>
                <w:b/>
                <w:color w:val="000000"/>
                <w:sz w:val="18"/>
                <w:szCs w:val="18"/>
              </w:rPr>
              <w:lastRenderedPageBreak/>
              <w:t>Experimental data on the efficacy of the biocidal product against target organism(s)</w:t>
            </w:r>
          </w:p>
        </w:tc>
      </w:tr>
      <w:tr w:rsidR="0052585B" w:rsidRPr="00FD2055" w14:paraId="20672B98" w14:textId="77777777" w:rsidTr="0052585B">
        <w:tc>
          <w:tcPr>
            <w:tcW w:w="349" w:type="pct"/>
            <w:shd w:val="clear" w:color="auto" w:fill="FFFFFF"/>
          </w:tcPr>
          <w:p w14:paraId="572C87B9" w14:textId="77777777" w:rsidR="00A07177" w:rsidRPr="00FD2055" w:rsidRDefault="00A07177" w:rsidP="003A1A63">
            <w:pPr>
              <w:jc w:val="center"/>
              <w:rPr>
                <w:b/>
                <w:color w:val="000000"/>
                <w:sz w:val="18"/>
                <w:szCs w:val="18"/>
              </w:rPr>
            </w:pPr>
            <w:r w:rsidRPr="00FD2055">
              <w:rPr>
                <w:b/>
                <w:color w:val="000000"/>
                <w:sz w:val="18"/>
                <w:szCs w:val="18"/>
              </w:rPr>
              <w:t>Function</w:t>
            </w:r>
          </w:p>
        </w:tc>
        <w:tc>
          <w:tcPr>
            <w:tcW w:w="413" w:type="pct"/>
            <w:shd w:val="clear" w:color="auto" w:fill="FFFFFF"/>
          </w:tcPr>
          <w:p w14:paraId="625F986D" w14:textId="77777777" w:rsidR="00A07177" w:rsidRPr="00FD2055" w:rsidRDefault="00A07177" w:rsidP="003A1A63">
            <w:pPr>
              <w:rPr>
                <w:b/>
                <w:color w:val="000000"/>
                <w:sz w:val="18"/>
                <w:szCs w:val="18"/>
              </w:rPr>
            </w:pPr>
            <w:r w:rsidRPr="00FD2055">
              <w:rPr>
                <w:b/>
                <w:color w:val="000000"/>
                <w:sz w:val="18"/>
                <w:szCs w:val="18"/>
              </w:rPr>
              <w:t>Field of use envisaged</w:t>
            </w:r>
          </w:p>
        </w:tc>
        <w:tc>
          <w:tcPr>
            <w:tcW w:w="517" w:type="pct"/>
            <w:shd w:val="clear" w:color="auto" w:fill="FFFFFF"/>
          </w:tcPr>
          <w:p w14:paraId="08676DBC" w14:textId="77777777" w:rsidR="00A07177" w:rsidRPr="00FD2055" w:rsidRDefault="00A07177" w:rsidP="003A1A63">
            <w:pPr>
              <w:rPr>
                <w:b/>
                <w:i/>
                <w:color w:val="000000"/>
                <w:sz w:val="18"/>
                <w:szCs w:val="18"/>
              </w:rPr>
            </w:pPr>
            <w:r w:rsidRPr="00FD2055">
              <w:rPr>
                <w:b/>
                <w:color w:val="000000"/>
                <w:sz w:val="18"/>
                <w:szCs w:val="18"/>
              </w:rPr>
              <w:t>Test substance</w:t>
            </w:r>
          </w:p>
        </w:tc>
        <w:tc>
          <w:tcPr>
            <w:tcW w:w="478" w:type="pct"/>
            <w:shd w:val="clear" w:color="auto" w:fill="FFFFFF"/>
          </w:tcPr>
          <w:p w14:paraId="02E97A80" w14:textId="77777777" w:rsidR="00A07177" w:rsidRPr="00FD2055" w:rsidRDefault="00A07177" w:rsidP="003A1A63">
            <w:pPr>
              <w:rPr>
                <w:b/>
                <w:i/>
                <w:color w:val="000000"/>
                <w:sz w:val="18"/>
                <w:szCs w:val="18"/>
              </w:rPr>
            </w:pPr>
            <w:r w:rsidRPr="00FD2055">
              <w:rPr>
                <w:b/>
                <w:color w:val="000000"/>
                <w:sz w:val="18"/>
                <w:szCs w:val="18"/>
              </w:rPr>
              <w:t>Test organism(s)</w:t>
            </w:r>
          </w:p>
        </w:tc>
        <w:tc>
          <w:tcPr>
            <w:tcW w:w="560" w:type="pct"/>
            <w:shd w:val="clear" w:color="auto" w:fill="FFFFFF"/>
          </w:tcPr>
          <w:p w14:paraId="520D32A0" w14:textId="77777777" w:rsidR="00A07177" w:rsidRPr="00FD2055" w:rsidRDefault="00A07177" w:rsidP="003A1A63">
            <w:pPr>
              <w:rPr>
                <w:b/>
                <w:color w:val="000000"/>
                <w:sz w:val="18"/>
                <w:szCs w:val="18"/>
              </w:rPr>
            </w:pPr>
            <w:r w:rsidRPr="00FD2055">
              <w:rPr>
                <w:b/>
                <w:color w:val="000000"/>
                <w:sz w:val="18"/>
                <w:szCs w:val="18"/>
              </w:rPr>
              <w:t>Test method</w:t>
            </w:r>
          </w:p>
        </w:tc>
        <w:tc>
          <w:tcPr>
            <w:tcW w:w="891" w:type="pct"/>
            <w:shd w:val="clear" w:color="auto" w:fill="FFFFFF"/>
          </w:tcPr>
          <w:p w14:paraId="5F5C11D2" w14:textId="77777777" w:rsidR="00A07177" w:rsidRPr="00FD2055" w:rsidRDefault="00A07177" w:rsidP="003A1A63">
            <w:pPr>
              <w:rPr>
                <w:b/>
                <w:color w:val="000000"/>
                <w:sz w:val="18"/>
                <w:szCs w:val="18"/>
              </w:rPr>
            </w:pPr>
            <w:r w:rsidRPr="00FD2055">
              <w:rPr>
                <w:b/>
                <w:color w:val="000000"/>
                <w:sz w:val="18"/>
                <w:szCs w:val="18"/>
              </w:rPr>
              <w:t>Test system / concentrations applied / exposure time</w:t>
            </w:r>
          </w:p>
        </w:tc>
        <w:tc>
          <w:tcPr>
            <w:tcW w:w="1338" w:type="pct"/>
            <w:shd w:val="clear" w:color="auto" w:fill="FFFFFF"/>
          </w:tcPr>
          <w:p w14:paraId="6A249322" w14:textId="77777777" w:rsidR="00A07177" w:rsidRPr="00FD2055" w:rsidRDefault="00A07177" w:rsidP="003A1A63">
            <w:pPr>
              <w:rPr>
                <w:b/>
                <w:color w:val="000000"/>
                <w:sz w:val="18"/>
                <w:szCs w:val="18"/>
              </w:rPr>
            </w:pPr>
            <w:r w:rsidRPr="00FD2055">
              <w:rPr>
                <w:b/>
                <w:color w:val="000000"/>
                <w:sz w:val="18"/>
                <w:szCs w:val="18"/>
              </w:rPr>
              <w:t>Test results: effects</w:t>
            </w:r>
          </w:p>
        </w:tc>
        <w:tc>
          <w:tcPr>
            <w:tcW w:w="454" w:type="pct"/>
            <w:shd w:val="clear" w:color="auto" w:fill="FFFFFF"/>
          </w:tcPr>
          <w:p w14:paraId="182D6422" w14:textId="77777777" w:rsidR="00A07177" w:rsidRPr="00FD2055" w:rsidRDefault="00A07177" w:rsidP="003A1A63">
            <w:pPr>
              <w:rPr>
                <w:b/>
                <w:color w:val="000000"/>
                <w:sz w:val="18"/>
                <w:szCs w:val="18"/>
              </w:rPr>
            </w:pPr>
            <w:r w:rsidRPr="00FD2055">
              <w:rPr>
                <w:b/>
                <w:color w:val="000000"/>
                <w:sz w:val="18"/>
                <w:szCs w:val="18"/>
              </w:rPr>
              <w:t>Reference</w:t>
            </w:r>
          </w:p>
        </w:tc>
      </w:tr>
      <w:tr w:rsidR="0052585B" w:rsidRPr="001F5238" w14:paraId="029D9DD5" w14:textId="77777777" w:rsidTr="0052585B">
        <w:tc>
          <w:tcPr>
            <w:tcW w:w="349" w:type="pct"/>
          </w:tcPr>
          <w:p w14:paraId="31002562" w14:textId="77777777" w:rsidR="00A07177" w:rsidRPr="001F5238" w:rsidRDefault="00A07177" w:rsidP="003A1A63">
            <w:pPr>
              <w:rPr>
                <w:iCs/>
                <w:color w:val="000000"/>
                <w:sz w:val="18"/>
                <w:szCs w:val="18"/>
              </w:rPr>
            </w:pPr>
            <w:r w:rsidRPr="001F5238">
              <w:rPr>
                <w:iCs/>
                <w:color w:val="000000"/>
                <w:sz w:val="18"/>
                <w:szCs w:val="18"/>
              </w:rPr>
              <w:t>Algaecide</w:t>
            </w:r>
          </w:p>
        </w:tc>
        <w:tc>
          <w:tcPr>
            <w:tcW w:w="413" w:type="pct"/>
          </w:tcPr>
          <w:p w14:paraId="6DA6FF29" w14:textId="77777777" w:rsidR="00A07177" w:rsidRPr="001F5238" w:rsidRDefault="00A07177" w:rsidP="003A1A63">
            <w:pPr>
              <w:rPr>
                <w:iCs/>
                <w:color w:val="000000"/>
                <w:sz w:val="18"/>
                <w:szCs w:val="18"/>
              </w:rPr>
            </w:pPr>
            <w:r w:rsidRPr="001F5238">
              <w:rPr>
                <w:iCs/>
                <w:color w:val="000000"/>
                <w:sz w:val="18"/>
                <w:szCs w:val="18"/>
              </w:rPr>
              <w:t>Hard and semi-permeable substrates (such as pavements, patios or concrete)</w:t>
            </w:r>
          </w:p>
        </w:tc>
        <w:tc>
          <w:tcPr>
            <w:tcW w:w="517" w:type="pct"/>
          </w:tcPr>
          <w:p w14:paraId="3A97AA93" w14:textId="77777777" w:rsidR="00A07177" w:rsidRPr="001F5238" w:rsidRDefault="00A07177" w:rsidP="003A1A63">
            <w:pPr>
              <w:rPr>
                <w:rFonts w:eastAsia="Calibri"/>
                <w:i/>
                <w:iCs/>
                <w:sz w:val="18"/>
                <w:szCs w:val="18"/>
                <w:u w:val="single"/>
              </w:rPr>
            </w:pPr>
            <w:r w:rsidRPr="001F5238">
              <w:rPr>
                <w:rFonts w:eastAsia="Calibri"/>
                <w:i/>
                <w:iCs/>
                <w:sz w:val="18"/>
                <w:szCs w:val="18"/>
                <w:u w:val="single"/>
              </w:rPr>
              <w:t>Test substance</w:t>
            </w:r>
          </w:p>
          <w:p w14:paraId="6777ABC8" w14:textId="77777777" w:rsidR="00A07177" w:rsidRDefault="00A07177" w:rsidP="003A1A63">
            <w:pPr>
              <w:rPr>
                <w:rFonts w:eastAsia="Calibri"/>
                <w:sz w:val="18"/>
                <w:szCs w:val="18"/>
              </w:rPr>
            </w:pPr>
            <w:r>
              <w:rPr>
                <w:rFonts w:eastAsia="Calibri"/>
                <w:sz w:val="18"/>
                <w:szCs w:val="18"/>
              </w:rPr>
              <w:t>Green algae remover (</w:t>
            </w:r>
            <w:r w:rsidRPr="001F5238">
              <w:rPr>
                <w:rFonts w:eastAsia="Calibri"/>
                <w:sz w:val="18"/>
                <w:szCs w:val="18"/>
              </w:rPr>
              <w:t xml:space="preserve">Natural vinegar 9.5 </w:t>
            </w:r>
            <w:r>
              <w:rPr>
                <w:rFonts w:eastAsia="Calibri"/>
                <w:sz w:val="18"/>
                <w:szCs w:val="18"/>
              </w:rPr>
              <w:t xml:space="preserve">% w/v </w:t>
            </w:r>
            <w:r w:rsidRPr="001F5238">
              <w:rPr>
                <w:rFonts w:eastAsia="Calibri"/>
                <w:sz w:val="18"/>
                <w:szCs w:val="18"/>
              </w:rPr>
              <w:t>acetic acid</w:t>
            </w:r>
            <w:r>
              <w:rPr>
                <w:rFonts w:eastAsia="Calibri"/>
                <w:sz w:val="18"/>
                <w:szCs w:val="18"/>
              </w:rPr>
              <w:t xml:space="preserve">, </w:t>
            </w:r>
            <w:r w:rsidRPr="001F5238">
              <w:rPr>
                <w:rFonts w:eastAsia="Calibri"/>
                <w:sz w:val="18"/>
                <w:szCs w:val="18"/>
              </w:rPr>
              <w:t xml:space="preserve">Lot No. </w:t>
            </w:r>
            <w:r>
              <w:rPr>
                <w:rFonts w:eastAsia="Calibri"/>
                <w:sz w:val="18"/>
                <w:szCs w:val="18"/>
              </w:rPr>
              <w:t>19071801)</w:t>
            </w:r>
          </w:p>
          <w:p w14:paraId="75060473" w14:textId="77777777" w:rsidR="00A07177" w:rsidRDefault="00A07177" w:rsidP="003A1A63">
            <w:pPr>
              <w:rPr>
                <w:iCs/>
                <w:color w:val="000000"/>
                <w:sz w:val="18"/>
                <w:szCs w:val="18"/>
              </w:rPr>
            </w:pPr>
            <w:r>
              <w:rPr>
                <w:iCs/>
                <w:color w:val="000000"/>
                <w:sz w:val="18"/>
                <w:szCs w:val="18"/>
              </w:rPr>
              <w:t>tested at four use rates</w:t>
            </w:r>
          </w:p>
          <w:p w14:paraId="02E5A618" w14:textId="77777777" w:rsidR="00A07177" w:rsidRDefault="00A07177" w:rsidP="003A1A63">
            <w:pPr>
              <w:rPr>
                <w:iCs/>
                <w:color w:val="000000"/>
                <w:sz w:val="18"/>
                <w:szCs w:val="18"/>
              </w:rPr>
            </w:pPr>
          </w:p>
          <w:p w14:paraId="3F219300" w14:textId="77777777" w:rsidR="00A07177" w:rsidRPr="001F5238" w:rsidRDefault="00A07177" w:rsidP="003A1A63">
            <w:pPr>
              <w:rPr>
                <w:i/>
                <w:color w:val="000000"/>
                <w:sz w:val="18"/>
                <w:szCs w:val="18"/>
                <w:u w:val="single"/>
              </w:rPr>
            </w:pPr>
            <w:r w:rsidRPr="001F5238">
              <w:rPr>
                <w:i/>
                <w:color w:val="000000"/>
                <w:sz w:val="18"/>
                <w:szCs w:val="18"/>
                <w:u w:val="single"/>
              </w:rPr>
              <w:t>Untreated control</w:t>
            </w:r>
          </w:p>
          <w:p w14:paraId="06114E42" w14:textId="77777777" w:rsidR="00A07177" w:rsidRPr="007D20D6" w:rsidRDefault="00A07177" w:rsidP="003A1A63">
            <w:pPr>
              <w:rPr>
                <w:iCs/>
                <w:color w:val="000000"/>
                <w:sz w:val="18"/>
                <w:szCs w:val="18"/>
              </w:rPr>
            </w:pPr>
            <w:r w:rsidRPr="001F5238">
              <w:rPr>
                <w:iCs/>
                <w:color w:val="000000"/>
                <w:sz w:val="18"/>
                <w:szCs w:val="18"/>
              </w:rPr>
              <w:t>Water</w:t>
            </w:r>
          </w:p>
          <w:p w14:paraId="0856B369" w14:textId="4F0FA3BC" w:rsidR="00A07177" w:rsidRPr="001F5238" w:rsidRDefault="00A07177" w:rsidP="003A1A63">
            <w:pPr>
              <w:rPr>
                <w:iCs/>
                <w:color w:val="000000"/>
                <w:sz w:val="18"/>
                <w:szCs w:val="18"/>
              </w:rPr>
            </w:pPr>
          </w:p>
        </w:tc>
        <w:tc>
          <w:tcPr>
            <w:tcW w:w="478" w:type="pct"/>
          </w:tcPr>
          <w:p w14:paraId="012D8888" w14:textId="77777777" w:rsidR="00A07177" w:rsidRDefault="00A07177" w:rsidP="003A1A63">
            <w:pPr>
              <w:rPr>
                <w:iCs/>
                <w:color w:val="000000"/>
                <w:sz w:val="18"/>
                <w:szCs w:val="18"/>
              </w:rPr>
            </w:pPr>
            <w:r>
              <w:rPr>
                <w:iCs/>
                <w:color w:val="000000"/>
                <w:sz w:val="18"/>
                <w:szCs w:val="18"/>
              </w:rPr>
              <w:t>Green algae (</w:t>
            </w:r>
            <w:r w:rsidRPr="001F5238">
              <w:rPr>
                <w:i/>
                <w:color w:val="000000"/>
                <w:sz w:val="18"/>
                <w:szCs w:val="18"/>
              </w:rPr>
              <w:t>Chlorophyta spp.</w:t>
            </w:r>
            <w:r>
              <w:rPr>
                <w:iCs/>
                <w:color w:val="000000"/>
                <w:sz w:val="18"/>
                <w:szCs w:val="18"/>
              </w:rPr>
              <w:t xml:space="preserve">)  </w:t>
            </w:r>
          </w:p>
          <w:p w14:paraId="4ADB8486" w14:textId="77777777" w:rsidR="00A07177" w:rsidRDefault="00A07177" w:rsidP="003A1A63">
            <w:pPr>
              <w:rPr>
                <w:iCs/>
                <w:color w:val="000000"/>
                <w:sz w:val="18"/>
                <w:szCs w:val="18"/>
              </w:rPr>
            </w:pPr>
          </w:p>
          <w:p w14:paraId="6277EE95" w14:textId="302007BE" w:rsidR="00A07177" w:rsidRPr="001F5238" w:rsidRDefault="00A07177" w:rsidP="003A1A63">
            <w:pPr>
              <w:rPr>
                <w:iCs/>
                <w:color w:val="000000"/>
                <w:sz w:val="18"/>
                <w:szCs w:val="18"/>
              </w:rPr>
            </w:pPr>
            <w:r>
              <w:rPr>
                <w:iCs/>
                <w:color w:val="000000"/>
                <w:sz w:val="18"/>
                <w:szCs w:val="18"/>
              </w:rPr>
              <w:t>Initial surface coverage: between 50-100%</w:t>
            </w:r>
          </w:p>
        </w:tc>
        <w:tc>
          <w:tcPr>
            <w:tcW w:w="560" w:type="pct"/>
          </w:tcPr>
          <w:p w14:paraId="2E08B0A2" w14:textId="77777777" w:rsidR="00A07177" w:rsidRPr="001F5238" w:rsidRDefault="00A07177" w:rsidP="003A1A63">
            <w:pPr>
              <w:pStyle w:val="Default"/>
              <w:rPr>
                <w:rFonts w:ascii="Verdana" w:hAnsi="Verdana"/>
                <w:i/>
                <w:iCs/>
                <w:spacing w:val="-5"/>
                <w:sz w:val="18"/>
                <w:szCs w:val="18"/>
                <w:u w:val="single"/>
                <w:lang w:eastAsia="en-US"/>
              </w:rPr>
            </w:pPr>
            <w:r w:rsidRPr="001F5238">
              <w:rPr>
                <w:rFonts w:ascii="Verdana" w:hAnsi="Verdana"/>
                <w:i/>
                <w:iCs/>
                <w:spacing w:val="-5"/>
                <w:sz w:val="18"/>
                <w:szCs w:val="18"/>
                <w:u w:val="single"/>
                <w:lang w:eastAsia="en-US"/>
              </w:rPr>
              <w:t>Guidelines:</w:t>
            </w:r>
          </w:p>
          <w:p w14:paraId="1E6CFCE9" w14:textId="77777777" w:rsidR="00A07177" w:rsidRDefault="00A07177" w:rsidP="003A1A63">
            <w:pPr>
              <w:pStyle w:val="Default"/>
              <w:rPr>
                <w:rFonts w:ascii="Verdana" w:hAnsi="Verdana"/>
                <w:spacing w:val="-5"/>
                <w:sz w:val="18"/>
                <w:szCs w:val="18"/>
                <w:lang w:eastAsia="en-US"/>
              </w:rPr>
            </w:pPr>
            <w:r>
              <w:rPr>
                <w:rFonts w:ascii="Verdana" w:hAnsi="Verdana"/>
                <w:spacing w:val="-5"/>
                <w:sz w:val="18"/>
                <w:szCs w:val="18"/>
                <w:lang w:eastAsia="en-US"/>
              </w:rPr>
              <w:t xml:space="preserve">1) </w:t>
            </w:r>
            <w:r w:rsidRPr="00DA36C4">
              <w:rPr>
                <w:rFonts w:ascii="Verdana" w:hAnsi="Verdana"/>
                <w:spacing w:val="-5"/>
                <w:sz w:val="18"/>
                <w:szCs w:val="18"/>
                <w:lang w:eastAsia="en-US"/>
              </w:rPr>
              <w:t>EPPO PP1/117(3) Weeds on hard and semi-permeable surfaces</w:t>
            </w:r>
          </w:p>
          <w:p w14:paraId="562F4A1D" w14:textId="77777777" w:rsidR="00A07177" w:rsidRPr="00DA36C4" w:rsidRDefault="00A07177" w:rsidP="003A1A63">
            <w:pPr>
              <w:pStyle w:val="Default"/>
              <w:rPr>
                <w:rFonts w:ascii="Verdana" w:hAnsi="Verdana"/>
                <w:spacing w:val="-5"/>
                <w:sz w:val="18"/>
                <w:szCs w:val="18"/>
                <w:lang w:eastAsia="en-US"/>
              </w:rPr>
            </w:pPr>
          </w:p>
          <w:p w14:paraId="6F3B21B5" w14:textId="77777777" w:rsidR="00A07177" w:rsidRDefault="00A07177" w:rsidP="003A1A63">
            <w:pPr>
              <w:pStyle w:val="Default"/>
              <w:rPr>
                <w:rFonts w:ascii="Verdana" w:hAnsi="Verdana"/>
                <w:spacing w:val="-5"/>
                <w:sz w:val="18"/>
                <w:szCs w:val="18"/>
                <w:lang w:eastAsia="en-US"/>
              </w:rPr>
            </w:pPr>
            <w:r>
              <w:rPr>
                <w:rFonts w:ascii="Verdana" w:hAnsi="Verdana"/>
                <w:spacing w:val="-5"/>
                <w:sz w:val="18"/>
                <w:szCs w:val="18"/>
                <w:lang w:eastAsia="en-US"/>
              </w:rPr>
              <w:t xml:space="preserve">2) </w:t>
            </w:r>
            <w:r w:rsidRPr="00DA36C4">
              <w:rPr>
                <w:rFonts w:ascii="Verdana" w:hAnsi="Verdana"/>
                <w:spacing w:val="-5"/>
                <w:sz w:val="18"/>
                <w:szCs w:val="18"/>
                <w:lang w:eastAsia="en-US"/>
              </w:rPr>
              <w:t>EPPO PP1/152(4) Design and analysis of efficacy trials</w:t>
            </w:r>
          </w:p>
          <w:p w14:paraId="4A892187" w14:textId="77777777" w:rsidR="00A07177" w:rsidRPr="00DA36C4" w:rsidRDefault="00A07177" w:rsidP="003A1A63">
            <w:pPr>
              <w:pStyle w:val="Default"/>
              <w:rPr>
                <w:rFonts w:ascii="Verdana" w:hAnsi="Verdana"/>
                <w:spacing w:val="-5"/>
                <w:sz w:val="18"/>
                <w:szCs w:val="18"/>
                <w:lang w:eastAsia="en-US"/>
              </w:rPr>
            </w:pPr>
          </w:p>
          <w:p w14:paraId="09D80CCA" w14:textId="77777777" w:rsidR="00A07177" w:rsidRDefault="00A07177" w:rsidP="003A1A63">
            <w:pPr>
              <w:pStyle w:val="Default"/>
              <w:rPr>
                <w:rFonts w:ascii="Verdana" w:hAnsi="Verdana"/>
                <w:spacing w:val="-5"/>
                <w:sz w:val="18"/>
                <w:szCs w:val="18"/>
                <w:lang w:eastAsia="en-US"/>
              </w:rPr>
            </w:pPr>
            <w:r>
              <w:rPr>
                <w:rFonts w:ascii="Verdana" w:hAnsi="Verdana"/>
                <w:spacing w:val="-5"/>
                <w:sz w:val="18"/>
                <w:szCs w:val="18"/>
                <w:lang w:eastAsia="en-US"/>
              </w:rPr>
              <w:t xml:space="preserve">3) </w:t>
            </w:r>
            <w:r w:rsidRPr="00DA36C4">
              <w:rPr>
                <w:rFonts w:ascii="Verdana" w:hAnsi="Verdana"/>
                <w:spacing w:val="-5"/>
                <w:sz w:val="18"/>
                <w:szCs w:val="18"/>
                <w:lang w:eastAsia="en-US"/>
              </w:rPr>
              <w:t>EPPO PP1/181(4) Conduct and reporting of efficacy</w:t>
            </w:r>
          </w:p>
          <w:p w14:paraId="406F6591" w14:textId="77777777" w:rsidR="00A07177" w:rsidRDefault="00A07177" w:rsidP="003A1A63">
            <w:pPr>
              <w:pStyle w:val="Default"/>
              <w:rPr>
                <w:rFonts w:ascii="Verdana" w:hAnsi="Verdana"/>
                <w:spacing w:val="-5"/>
                <w:sz w:val="18"/>
                <w:szCs w:val="18"/>
                <w:lang w:eastAsia="en-US"/>
              </w:rPr>
            </w:pPr>
          </w:p>
          <w:p w14:paraId="0C9850C2" w14:textId="77777777" w:rsidR="00A07177" w:rsidRPr="001F5238" w:rsidRDefault="00A07177" w:rsidP="003A1A63">
            <w:pPr>
              <w:pStyle w:val="Default"/>
              <w:rPr>
                <w:rFonts w:ascii="Verdana" w:hAnsi="Verdana"/>
                <w:i/>
                <w:iCs/>
                <w:spacing w:val="-5"/>
                <w:sz w:val="18"/>
                <w:szCs w:val="18"/>
                <w:u w:val="single"/>
                <w:lang w:eastAsia="en-US"/>
              </w:rPr>
            </w:pPr>
            <w:r w:rsidRPr="001F5238">
              <w:rPr>
                <w:rFonts w:ascii="Verdana" w:hAnsi="Verdana"/>
                <w:i/>
                <w:iCs/>
                <w:spacing w:val="-5"/>
                <w:sz w:val="18"/>
                <w:szCs w:val="18"/>
                <w:u w:val="single"/>
                <w:lang w:eastAsia="en-US"/>
              </w:rPr>
              <w:t>Method:</w:t>
            </w:r>
          </w:p>
          <w:p w14:paraId="4A5ED73A" w14:textId="77777777" w:rsidR="00A07177" w:rsidRDefault="00A07177" w:rsidP="003A1A63">
            <w:pPr>
              <w:pStyle w:val="Default"/>
              <w:rPr>
                <w:rFonts w:ascii="Verdana" w:hAnsi="Verdana"/>
                <w:spacing w:val="-5"/>
                <w:sz w:val="18"/>
                <w:szCs w:val="18"/>
                <w:lang w:eastAsia="en-US"/>
              </w:rPr>
            </w:pPr>
            <w:r w:rsidRPr="001F5238">
              <w:rPr>
                <w:rFonts w:ascii="Verdana" w:hAnsi="Verdana"/>
                <w:spacing w:val="-5"/>
                <w:sz w:val="18"/>
                <w:szCs w:val="18"/>
                <w:lang w:eastAsia="en-US"/>
              </w:rPr>
              <w:t>Application of the test substances by wetting the surface with watering can through a rose attachment</w:t>
            </w:r>
            <w:r w:rsidRPr="007D20D6">
              <w:rPr>
                <w:rFonts w:ascii="Verdana" w:hAnsi="Verdana"/>
                <w:spacing w:val="-5"/>
                <w:sz w:val="18"/>
                <w:szCs w:val="18"/>
                <w:lang w:eastAsia="en-US"/>
              </w:rPr>
              <w:t>.</w:t>
            </w:r>
          </w:p>
          <w:p w14:paraId="3373A11D" w14:textId="77777777" w:rsidR="00A07177" w:rsidRPr="007D20D6" w:rsidRDefault="00A07177" w:rsidP="003A1A63">
            <w:pPr>
              <w:pStyle w:val="Default"/>
              <w:rPr>
                <w:iCs/>
                <w:sz w:val="18"/>
                <w:szCs w:val="18"/>
              </w:rPr>
            </w:pPr>
          </w:p>
        </w:tc>
        <w:tc>
          <w:tcPr>
            <w:tcW w:w="891" w:type="pct"/>
          </w:tcPr>
          <w:p w14:paraId="75F8B597" w14:textId="77777777" w:rsidR="00A07177" w:rsidRDefault="00A07177" w:rsidP="003A1A63">
            <w:pPr>
              <w:rPr>
                <w:i/>
                <w:color w:val="000000"/>
                <w:sz w:val="18"/>
                <w:szCs w:val="18"/>
                <w:u w:val="single"/>
              </w:rPr>
            </w:pPr>
            <w:r w:rsidRPr="001F5238">
              <w:rPr>
                <w:i/>
                <w:color w:val="000000"/>
                <w:sz w:val="18"/>
                <w:szCs w:val="18"/>
                <w:u w:val="single"/>
              </w:rPr>
              <w:t>Application rate</w:t>
            </w:r>
          </w:p>
          <w:p w14:paraId="615B5CD0" w14:textId="77777777" w:rsidR="00A07177" w:rsidRDefault="00A07177" w:rsidP="003A1A63">
            <w:pPr>
              <w:rPr>
                <w:iCs/>
                <w:color w:val="000000"/>
                <w:sz w:val="18"/>
                <w:szCs w:val="18"/>
              </w:rPr>
            </w:pPr>
            <w:r>
              <w:rPr>
                <w:iCs/>
                <w:color w:val="000000"/>
                <w:sz w:val="18"/>
                <w:szCs w:val="18"/>
              </w:rPr>
              <w:t>300 ml/m</w:t>
            </w:r>
            <w:r w:rsidRPr="001F5238">
              <w:rPr>
                <w:iCs/>
                <w:color w:val="000000"/>
                <w:sz w:val="18"/>
                <w:szCs w:val="18"/>
                <w:vertAlign w:val="superscript"/>
              </w:rPr>
              <w:t>2</w:t>
            </w:r>
            <w:r>
              <w:rPr>
                <w:iCs/>
                <w:color w:val="000000"/>
                <w:sz w:val="18"/>
                <w:szCs w:val="18"/>
              </w:rPr>
              <w:t xml:space="preserve"> of test substance applied at four concentrations:</w:t>
            </w:r>
          </w:p>
          <w:p w14:paraId="09047441" w14:textId="77777777" w:rsidR="00A07177" w:rsidRDefault="00A07177" w:rsidP="003A1A63">
            <w:pPr>
              <w:rPr>
                <w:iCs/>
                <w:color w:val="000000"/>
                <w:sz w:val="18"/>
                <w:szCs w:val="18"/>
              </w:rPr>
            </w:pPr>
          </w:p>
          <w:p w14:paraId="0AEC892E" w14:textId="77777777" w:rsidR="00A07177" w:rsidRDefault="00A07177" w:rsidP="003A1A63">
            <w:pPr>
              <w:rPr>
                <w:iCs/>
                <w:color w:val="000000"/>
                <w:sz w:val="18"/>
                <w:szCs w:val="18"/>
              </w:rPr>
            </w:pPr>
            <w:r>
              <w:rPr>
                <w:iCs/>
                <w:color w:val="000000"/>
                <w:sz w:val="18"/>
                <w:szCs w:val="18"/>
              </w:rPr>
              <w:t xml:space="preserve">1) N (9.5%, </w:t>
            </w:r>
            <w:r w:rsidRPr="007D20D6">
              <w:rPr>
                <w:iCs/>
                <w:color w:val="000000"/>
                <w:sz w:val="18"/>
                <w:szCs w:val="18"/>
              </w:rPr>
              <w:t>u</w:t>
            </w:r>
            <w:r w:rsidRPr="00BD53E5">
              <w:rPr>
                <w:iCs/>
                <w:color w:val="000000"/>
                <w:sz w:val="18"/>
                <w:szCs w:val="18"/>
              </w:rPr>
              <w:t>ndiluted</w:t>
            </w:r>
            <w:r w:rsidRPr="005E360A">
              <w:rPr>
                <w:iCs/>
                <w:color w:val="000000"/>
                <w:sz w:val="18"/>
                <w:szCs w:val="18"/>
              </w:rPr>
              <w:t>)</w:t>
            </w:r>
          </w:p>
          <w:p w14:paraId="2F575997" w14:textId="77777777" w:rsidR="00A07177" w:rsidRDefault="00A07177" w:rsidP="003A1A63">
            <w:pPr>
              <w:rPr>
                <w:iCs/>
                <w:color w:val="000000"/>
                <w:sz w:val="18"/>
                <w:szCs w:val="18"/>
              </w:rPr>
            </w:pPr>
            <w:r>
              <w:rPr>
                <w:iCs/>
                <w:color w:val="000000"/>
                <w:sz w:val="18"/>
                <w:szCs w:val="18"/>
              </w:rPr>
              <w:t>2) 075 N (7.13%)</w:t>
            </w:r>
          </w:p>
          <w:p w14:paraId="4514D251" w14:textId="77777777" w:rsidR="00A07177" w:rsidRDefault="00A07177" w:rsidP="003A1A63">
            <w:pPr>
              <w:rPr>
                <w:iCs/>
                <w:color w:val="000000"/>
                <w:sz w:val="18"/>
                <w:szCs w:val="18"/>
              </w:rPr>
            </w:pPr>
            <w:r>
              <w:rPr>
                <w:iCs/>
                <w:color w:val="000000"/>
                <w:sz w:val="18"/>
                <w:szCs w:val="18"/>
              </w:rPr>
              <w:t>3) 0.5 N (4.75%)</w:t>
            </w:r>
          </w:p>
          <w:p w14:paraId="4AD54CCF" w14:textId="77777777" w:rsidR="00A07177" w:rsidRDefault="00A07177" w:rsidP="003A1A63">
            <w:pPr>
              <w:rPr>
                <w:iCs/>
                <w:color w:val="000000"/>
                <w:sz w:val="18"/>
                <w:szCs w:val="18"/>
              </w:rPr>
            </w:pPr>
            <w:r>
              <w:rPr>
                <w:iCs/>
                <w:color w:val="000000"/>
                <w:sz w:val="18"/>
                <w:szCs w:val="18"/>
              </w:rPr>
              <w:t>4) 0.25N (2.38%)</w:t>
            </w:r>
          </w:p>
          <w:p w14:paraId="73F083CD" w14:textId="77777777" w:rsidR="00A07177" w:rsidRDefault="00A07177" w:rsidP="003A1A63">
            <w:pPr>
              <w:rPr>
                <w:iCs/>
                <w:color w:val="000000"/>
                <w:sz w:val="18"/>
                <w:szCs w:val="18"/>
              </w:rPr>
            </w:pPr>
          </w:p>
          <w:p w14:paraId="6CFD512C" w14:textId="77777777" w:rsidR="00A07177" w:rsidRPr="001F5238" w:rsidRDefault="00A07177" w:rsidP="003A1A63">
            <w:pPr>
              <w:rPr>
                <w:i/>
                <w:color w:val="000000"/>
                <w:sz w:val="18"/>
                <w:szCs w:val="18"/>
                <w:u w:val="single"/>
              </w:rPr>
            </w:pPr>
            <w:r w:rsidRPr="001F5238">
              <w:rPr>
                <w:i/>
                <w:color w:val="000000"/>
                <w:sz w:val="18"/>
                <w:szCs w:val="18"/>
                <w:u w:val="single"/>
              </w:rPr>
              <w:t>Treatment</w:t>
            </w:r>
          </w:p>
          <w:p w14:paraId="4D1FEF02" w14:textId="150DC07C" w:rsidR="00A07177" w:rsidRDefault="00A87C0A" w:rsidP="003A1A63">
            <w:pPr>
              <w:rPr>
                <w:iCs/>
                <w:color w:val="000000"/>
                <w:sz w:val="18"/>
                <w:szCs w:val="18"/>
              </w:rPr>
            </w:pPr>
            <w:r>
              <w:rPr>
                <w:iCs/>
                <w:color w:val="000000"/>
                <w:sz w:val="18"/>
                <w:szCs w:val="18"/>
              </w:rPr>
              <w:t>5</w:t>
            </w:r>
            <w:r w:rsidR="00A07177">
              <w:rPr>
                <w:iCs/>
                <w:color w:val="000000"/>
                <w:sz w:val="18"/>
                <w:szCs w:val="18"/>
              </w:rPr>
              <w:t xml:space="preserve"> Treatments (4 appl</w:t>
            </w:r>
            <w:r>
              <w:rPr>
                <w:iCs/>
                <w:color w:val="000000"/>
                <w:sz w:val="18"/>
                <w:szCs w:val="18"/>
              </w:rPr>
              <w:t>ication rates with test product</w:t>
            </w:r>
            <w:r w:rsidR="00A07177">
              <w:rPr>
                <w:iCs/>
                <w:color w:val="000000"/>
                <w:sz w:val="18"/>
                <w:szCs w:val="18"/>
              </w:rPr>
              <w:t xml:space="preserve"> and negative controls), 4 replicates (</w:t>
            </w:r>
            <w:r w:rsidR="00A07177" w:rsidRPr="005062E4">
              <w:rPr>
                <w:iCs/>
                <w:color w:val="000000"/>
                <w:sz w:val="18"/>
                <w:szCs w:val="18"/>
              </w:rPr>
              <w:t>shaded patio slab walkway</w:t>
            </w:r>
            <w:r w:rsidR="00A07177">
              <w:rPr>
                <w:iCs/>
                <w:color w:val="000000"/>
                <w:sz w:val="18"/>
                <w:szCs w:val="18"/>
              </w:rPr>
              <w:t>, concrete, 1 m</w:t>
            </w:r>
            <w:r w:rsidR="00A07177" w:rsidRPr="005062E4">
              <w:rPr>
                <w:iCs/>
                <w:color w:val="000000"/>
                <w:sz w:val="18"/>
                <w:szCs w:val="18"/>
                <w:vertAlign w:val="superscript"/>
              </w:rPr>
              <w:t>2</w:t>
            </w:r>
            <w:r w:rsidR="00A07177">
              <w:rPr>
                <w:iCs/>
                <w:color w:val="000000"/>
                <w:sz w:val="18"/>
                <w:szCs w:val="18"/>
              </w:rPr>
              <w:t xml:space="preserve"> plot)</w:t>
            </w:r>
            <w:r w:rsidR="00A07177" w:rsidRPr="005062E4">
              <w:rPr>
                <w:iCs/>
                <w:color w:val="000000"/>
                <w:sz w:val="18"/>
                <w:szCs w:val="18"/>
              </w:rPr>
              <w:t xml:space="preserve"> </w:t>
            </w:r>
            <w:r w:rsidR="00A07177">
              <w:rPr>
                <w:iCs/>
                <w:color w:val="000000"/>
                <w:sz w:val="18"/>
                <w:szCs w:val="18"/>
              </w:rPr>
              <w:t>per treatment on Day 0</w:t>
            </w:r>
          </w:p>
          <w:p w14:paraId="5D20FA77" w14:textId="77777777" w:rsidR="00A07177" w:rsidRDefault="00A07177" w:rsidP="003A1A63">
            <w:pPr>
              <w:rPr>
                <w:iCs/>
                <w:color w:val="000000"/>
                <w:sz w:val="18"/>
                <w:szCs w:val="18"/>
              </w:rPr>
            </w:pPr>
          </w:p>
          <w:p w14:paraId="55357FCB" w14:textId="77777777" w:rsidR="00A07177" w:rsidRPr="001F5238" w:rsidRDefault="00A07177" w:rsidP="003A1A63">
            <w:pPr>
              <w:rPr>
                <w:iCs/>
                <w:color w:val="000000"/>
                <w:sz w:val="18"/>
                <w:szCs w:val="18"/>
                <w:u w:val="single"/>
              </w:rPr>
            </w:pPr>
            <w:r w:rsidRPr="001F5238">
              <w:rPr>
                <w:iCs/>
                <w:color w:val="000000"/>
                <w:sz w:val="18"/>
                <w:szCs w:val="18"/>
                <w:u w:val="single"/>
              </w:rPr>
              <w:t>Exposure times</w:t>
            </w:r>
          </w:p>
          <w:p w14:paraId="0074836A" w14:textId="77777777" w:rsidR="00A07177" w:rsidRPr="001F5238" w:rsidRDefault="00A07177" w:rsidP="003A1A63">
            <w:pPr>
              <w:rPr>
                <w:iCs/>
                <w:color w:val="000000"/>
                <w:sz w:val="18"/>
                <w:szCs w:val="18"/>
                <w:u w:val="single"/>
              </w:rPr>
            </w:pPr>
            <w:r w:rsidRPr="001F5238">
              <w:rPr>
                <w:iCs/>
                <w:color w:val="000000"/>
                <w:sz w:val="18"/>
                <w:szCs w:val="18"/>
                <w:u w:val="single"/>
              </w:rPr>
              <w:t>(observations):</w:t>
            </w:r>
          </w:p>
          <w:p w14:paraId="10E225DE" w14:textId="547D62C3" w:rsidR="00A07177" w:rsidRDefault="00A07177" w:rsidP="003A1A63">
            <w:pPr>
              <w:rPr>
                <w:iCs/>
                <w:color w:val="000000"/>
                <w:sz w:val="18"/>
                <w:szCs w:val="18"/>
              </w:rPr>
            </w:pPr>
            <w:r>
              <w:rPr>
                <w:iCs/>
                <w:color w:val="000000"/>
                <w:sz w:val="18"/>
                <w:szCs w:val="18"/>
              </w:rPr>
              <w:t>Days 0, 1, 3, 7, 14, 30, 60, 90, 120, 150 and 180.</w:t>
            </w:r>
          </w:p>
          <w:p w14:paraId="4ED37D81" w14:textId="77777777" w:rsidR="00A07177" w:rsidRDefault="00A07177" w:rsidP="003A1A63">
            <w:pPr>
              <w:rPr>
                <w:iCs/>
                <w:color w:val="000000"/>
                <w:sz w:val="18"/>
                <w:szCs w:val="18"/>
              </w:rPr>
            </w:pPr>
          </w:p>
          <w:p w14:paraId="2282AAA0" w14:textId="77777777" w:rsidR="00A07177" w:rsidRPr="001F5238" w:rsidRDefault="00A07177" w:rsidP="003A1A63">
            <w:pPr>
              <w:rPr>
                <w:iCs/>
                <w:color w:val="000000"/>
                <w:sz w:val="18"/>
                <w:szCs w:val="18"/>
                <w:u w:val="single"/>
              </w:rPr>
            </w:pPr>
            <w:r w:rsidRPr="001F5238">
              <w:rPr>
                <w:iCs/>
                <w:color w:val="000000"/>
                <w:sz w:val="18"/>
                <w:szCs w:val="18"/>
                <w:u w:val="single"/>
              </w:rPr>
              <w:t>Information recorded at each assessment:</w:t>
            </w:r>
          </w:p>
          <w:p w14:paraId="09D87560" w14:textId="77777777" w:rsidR="00A07177" w:rsidRPr="00E572E7" w:rsidRDefault="00A07177" w:rsidP="003A1A63">
            <w:pPr>
              <w:rPr>
                <w:iCs/>
                <w:color w:val="000000"/>
                <w:sz w:val="18"/>
                <w:szCs w:val="18"/>
              </w:rPr>
            </w:pPr>
            <w:r w:rsidRPr="00E572E7">
              <w:rPr>
                <w:iCs/>
                <w:color w:val="000000"/>
                <w:sz w:val="18"/>
                <w:szCs w:val="18"/>
              </w:rPr>
              <w:t>• % total coverage of algae in each p</w:t>
            </w:r>
            <w:r>
              <w:rPr>
                <w:iCs/>
                <w:color w:val="000000"/>
                <w:sz w:val="18"/>
                <w:szCs w:val="18"/>
              </w:rPr>
              <w:t>l</w:t>
            </w:r>
            <w:r w:rsidRPr="00E572E7">
              <w:rPr>
                <w:iCs/>
                <w:color w:val="000000"/>
                <w:sz w:val="18"/>
                <w:szCs w:val="18"/>
              </w:rPr>
              <w:t>ot</w:t>
            </w:r>
          </w:p>
          <w:p w14:paraId="501B8EA9" w14:textId="77777777" w:rsidR="00A07177" w:rsidRPr="00E572E7" w:rsidRDefault="00A07177" w:rsidP="003A1A63">
            <w:pPr>
              <w:rPr>
                <w:iCs/>
                <w:color w:val="000000"/>
                <w:sz w:val="18"/>
                <w:szCs w:val="18"/>
              </w:rPr>
            </w:pPr>
            <w:r w:rsidRPr="00E572E7">
              <w:rPr>
                <w:iCs/>
                <w:color w:val="000000"/>
                <w:sz w:val="18"/>
                <w:szCs w:val="18"/>
              </w:rPr>
              <w:t>• % control (comparison to the untreated plots)</w:t>
            </w:r>
          </w:p>
          <w:p w14:paraId="4C3CB85E" w14:textId="77777777" w:rsidR="00A07177" w:rsidRDefault="00A07177" w:rsidP="003A1A63">
            <w:pPr>
              <w:rPr>
                <w:iCs/>
                <w:color w:val="000000"/>
                <w:sz w:val="18"/>
                <w:szCs w:val="18"/>
              </w:rPr>
            </w:pPr>
            <w:r w:rsidRPr="00E572E7">
              <w:rPr>
                <w:iCs/>
                <w:color w:val="000000"/>
                <w:sz w:val="18"/>
                <w:szCs w:val="18"/>
              </w:rPr>
              <w:t>• Photographs of all treatments</w:t>
            </w:r>
          </w:p>
          <w:p w14:paraId="5079D938" w14:textId="77777777" w:rsidR="00A07177" w:rsidRPr="007D20D6" w:rsidRDefault="00A07177" w:rsidP="003A1A63">
            <w:pPr>
              <w:rPr>
                <w:iCs/>
                <w:color w:val="000000"/>
                <w:sz w:val="18"/>
                <w:szCs w:val="18"/>
              </w:rPr>
            </w:pPr>
            <w:r w:rsidRPr="00E572E7">
              <w:rPr>
                <w:iCs/>
                <w:color w:val="000000"/>
                <w:sz w:val="18"/>
                <w:szCs w:val="18"/>
              </w:rPr>
              <w:t>• Any changes in colour / stains to the test surface following application</w:t>
            </w:r>
          </w:p>
        </w:tc>
        <w:tc>
          <w:tcPr>
            <w:tcW w:w="1338" w:type="pct"/>
          </w:tcPr>
          <w:p w14:paraId="736D34AE" w14:textId="70A70FED" w:rsidR="00A07177" w:rsidRDefault="00A07177" w:rsidP="00A07177">
            <w:pPr>
              <w:rPr>
                <w:iCs/>
                <w:color w:val="000000"/>
                <w:sz w:val="18"/>
                <w:szCs w:val="18"/>
              </w:rPr>
            </w:pPr>
            <w:r>
              <w:rPr>
                <w:iCs/>
                <w:color w:val="000000"/>
                <w:sz w:val="18"/>
                <w:szCs w:val="18"/>
              </w:rPr>
              <w:t xml:space="preserve">Mean percentage control (Henderson-Tilton (n=4): </w:t>
            </w:r>
            <w:r w:rsidRPr="000E297E">
              <w:rPr>
                <w:iCs/>
                <w:color w:val="000000"/>
                <w:sz w:val="18"/>
                <w:szCs w:val="18"/>
              </w:rPr>
              <w:t>Corrected % control = 1 – (Ta/Ca) x (Cb/Tb) x 100</w:t>
            </w:r>
          </w:p>
          <w:p w14:paraId="3F8AE01C" w14:textId="77777777" w:rsidR="00A07177" w:rsidRPr="000E297E" w:rsidRDefault="00A07177" w:rsidP="00A07177">
            <w:pPr>
              <w:autoSpaceDE w:val="0"/>
              <w:autoSpaceDN w:val="0"/>
              <w:adjustRightInd w:val="0"/>
              <w:rPr>
                <w:iCs/>
                <w:color w:val="000000"/>
                <w:sz w:val="18"/>
                <w:szCs w:val="18"/>
              </w:rPr>
            </w:pPr>
          </w:p>
          <w:p w14:paraId="4DC47766" w14:textId="77777777" w:rsidR="00A07177" w:rsidRPr="000E297E" w:rsidRDefault="00A07177" w:rsidP="00A07177">
            <w:pPr>
              <w:autoSpaceDE w:val="0"/>
              <w:autoSpaceDN w:val="0"/>
              <w:adjustRightInd w:val="0"/>
              <w:rPr>
                <w:iCs/>
                <w:color w:val="000000"/>
                <w:sz w:val="18"/>
                <w:szCs w:val="18"/>
              </w:rPr>
            </w:pPr>
            <w:r w:rsidRPr="000E297E">
              <w:rPr>
                <w:iCs/>
                <w:color w:val="000000"/>
                <w:sz w:val="18"/>
                <w:szCs w:val="18"/>
              </w:rPr>
              <w:t>Where:</w:t>
            </w:r>
          </w:p>
          <w:p w14:paraId="05256D1C" w14:textId="77777777" w:rsidR="00A07177" w:rsidRPr="000E297E" w:rsidRDefault="00A07177" w:rsidP="00A07177">
            <w:pPr>
              <w:autoSpaceDE w:val="0"/>
              <w:autoSpaceDN w:val="0"/>
              <w:adjustRightInd w:val="0"/>
              <w:rPr>
                <w:iCs/>
                <w:color w:val="000000"/>
                <w:sz w:val="18"/>
                <w:szCs w:val="18"/>
              </w:rPr>
            </w:pPr>
            <w:r w:rsidRPr="000E297E">
              <w:rPr>
                <w:iCs/>
                <w:color w:val="000000"/>
                <w:sz w:val="18"/>
                <w:szCs w:val="18"/>
              </w:rPr>
              <w:t>Ta = Mean % algal coverage in treated plots after application</w:t>
            </w:r>
          </w:p>
          <w:p w14:paraId="07D7719D" w14:textId="77777777" w:rsidR="00A07177" w:rsidRPr="000E297E" w:rsidRDefault="00A07177" w:rsidP="00A07177">
            <w:pPr>
              <w:autoSpaceDE w:val="0"/>
              <w:autoSpaceDN w:val="0"/>
              <w:adjustRightInd w:val="0"/>
              <w:rPr>
                <w:iCs/>
                <w:color w:val="000000"/>
                <w:sz w:val="18"/>
                <w:szCs w:val="18"/>
              </w:rPr>
            </w:pPr>
            <w:r w:rsidRPr="000E297E">
              <w:rPr>
                <w:iCs/>
                <w:color w:val="000000"/>
                <w:sz w:val="18"/>
                <w:szCs w:val="18"/>
              </w:rPr>
              <w:t>Ca = Mean % algal coverage in control plots after application</w:t>
            </w:r>
          </w:p>
          <w:p w14:paraId="6F2E4E7A" w14:textId="77777777" w:rsidR="00A07177" w:rsidRPr="000E297E" w:rsidRDefault="00A07177" w:rsidP="00A07177">
            <w:pPr>
              <w:autoSpaceDE w:val="0"/>
              <w:autoSpaceDN w:val="0"/>
              <w:adjustRightInd w:val="0"/>
              <w:rPr>
                <w:iCs/>
                <w:color w:val="000000"/>
                <w:sz w:val="18"/>
                <w:szCs w:val="18"/>
              </w:rPr>
            </w:pPr>
            <w:r w:rsidRPr="000E297E">
              <w:rPr>
                <w:iCs/>
                <w:color w:val="000000"/>
                <w:sz w:val="18"/>
                <w:szCs w:val="18"/>
              </w:rPr>
              <w:t>Cb = Mean % algal coverage in control plots before application</w:t>
            </w:r>
          </w:p>
          <w:p w14:paraId="02DDBBCB" w14:textId="418A4C14" w:rsidR="00A07177" w:rsidRDefault="00A07177" w:rsidP="0052585B">
            <w:pPr>
              <w:autoSpaceDE w:val="0"/>
              <w:autoSpaceDN w:val="0"/>
              <w:adjustRightInd w:val="0"/>
              <w:rPr>
                <w:iCs/>
                <w:color w:val="000000"/>
                <w:sz w:val="18"/>
                <w:szCs w:val="18"/>
              </w:rPr>
            </w:pPr>
            <w:r w:rsidRPr="000E297E">
              <w:rPr>
                <w:iCs/>
                <w:color w:val="000000"/>
                <w:sz w:val="18"/>
                <w:szCs w:val="18"/>
              </w:rPr>
              <w:t>Tb = Mean % algal coverage in treated plots before application</w:t>
            </w:r>
          </w:p>
          <w:p w14:paraId="0F7A04B6" w14:textId="77777777" w:rsidR="00A07177" w:rsidRDefault="00A07177" w:rsidP="003A1A63">
            <w:pPr>
              <w:autoSpaceDE w:val="0"/>
              <w:autoSpaceDN w:val="0"/>
              <w:adjustRightInd w:val="0"/>
              <w:rPr>
                <w:iC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68"/>
              <w:gridCol w:w="787"/>
              <w:gridCol w:w="860"/>
            </w:tblGrid>
            <w:tr w:rsidR="00A07177" w:rsidRPr="000B40B6" w14:paraId="0D80AE7B" w14:textId="77777777" w:rsidTr="00450385">
              <w:tc>
                <w:tcPr>
                  <w:tcW w:w="1271" w:type="dxa"/>
                  <w:shd w:val="clear" w:color="auto" w:fill="auto"/>
                </w:tcPr>
                <w:p w14:paraId="571362CE" w14:textId="77777777" w:rsidR="00A07177" w:rsidRPr="001F5238" w:rsidRDefault="00A07177" w:rsidP="003A1A63">
                  <w:pPr>
                    <w:autoSpaceDE w:val="0"/>
                    <w:autoSpaceDN w:val="0"/>
                    <w:adjustRightInd w:val="0"/>
                    <w:rPr>
                      <w:b/>
                      <w:bCs/>
                      <w:iCs/>
                      <w:color w:val="000000"/>
                      <w:sz w:val="18"/>
                      <w:szCs w:val="18"/>
                    </w:rPr>
                  </w:pPr>
                  <w:r w:rsidRPr="001F5238">
                    <w:rPr>
                      <w:b/>
                      <w:bCs/>
                      <w:iCs/>
                      <w:color w:val="000000"/>
                      <w:sz w:val="18"/>
                      <w:szCs w:val="18"/>
                    </w:rPr>
                    <w:t>Treatment</w:t>
                  </w:r>
                </w:p>
              </w:tc>
              <w:tc>
                <w:tcPr>
                  <w:tcW w:w="782" w:type="dxa"/>
                  <w:shd w:val="clear" w:color="auto" w:fill="auto"/>
                </w:tcPr>
                <w:p w14:paraId="1DC25B85" w14:textId="77777777" w:rsidR="00A07177" w:rsidRPr="001F5238" w:rsidRDefault="00A07177" w:rsidP="003A1A63">
                  <w:pPr>
                    <w:autoSpaceDE w:val="0"/>
                    <w:autoSpaceDN w:val="0"/>
                    <w:adjustRightInd w:val="0"/>
                    <w:rPr>
                      <w:b/>
                      <w:bCs/>
                      <w:iCs/>
                      <w:color w:val="000000"/>
                      <w:sz w:val="18"/>
                      <w:szCs w:val="18"/>
                    </w:rPr>
                  </w:pPr>
                  <w:r w:rsidRPr="001F5238">
                    <w:rPr>
                      <w:b/>
                      <w:bCs/>
                      <w:iCs/>
                      <w:color w:val="000000"/>
                      <w:sz w:val="18"/>
                      <w:szCs w:val="18"/>
                    </w:rPr>
                    <w:t>Day</w:t>
                  </w:r>
                </w:p>
                <w:p w14:paraId="443DB942" w14:textId="77777777" w:rsidR="00A07177" w:rsidRPr="001F5238" w:rsidRDefault="00A07177" w:rsidP="003A1A63">
                  <w:pPr>
                    <w:autoSpaceDE w:val="0"/>
                    <w:autoSpaceDN w:val="0"/>
                    <w:adjustRightInd w:val="0"/>
                    <w:rPr>
                      <w:b/>
                      <w:bCs/>
                      <w:iCs/>
                      <w:color w:val="000000"/>
                      <w:sz w:val="18"/>
                      <w:szCs w:val="18"/>
                    </w:rPr>
                  </w:pPr>
                  <w:r w:rsidRPr="001F5238">
                    <w:rPr>
                      <w:b/>
                      <w:bCs/>
                      <w:iCs/>
                      <w:color w:val="000000"/>
                      <w:sz w:val="18"/>
                      <w:szCs w:val="18"/>
                    </w:rPr>
                    <w:t>7</w:t>
                  </w:r>
                </w:p>
              </w:tc>
              <w:tc>
                <w:tcPr>
                  <w:tcW w:w="802" w:type="dxa"/>
                  <w:shd w:val="clear" w:color="auto" w:fill="auto"/>
                </w:tcPr>
                <w:p w14:paraId="0EF8FECF" w14:textId="77777777" w:rsidR="00A07177" w:rsidRPr="001F5238" w:rsidRDefault="00A07177" w:rsidP="003A1A63">
                  <w:pPr>
                    <w:autoSpaceDE w:val="0"/>
                    <w:autoSpaceDN w:val="0"/>
                    <w:adjustRightInd w:val="0"/>
                    <w:rPr>
                      <w:b/>
                      <w:bCs/>
                      <w:iCs/>
                      <w:color w:val="000000"/>
                      <w:sz w:val="18"/>
                      <w:szCs w:val="18"/>
                    </w:rPr>
                  </w:pPr>
                  <w:r w:rsidRPr="001F5238">
                    <w:rPr>
                      <w:b/>
                      <w:bCs/>
                      <w:iCs/>
                      <w:color w:val="000000"/>
                      <w:sz w:val="18"/>
                      <w:szCs w:val="18"/>
                    </w:rPr>
                    <w:t>Day 14</w:t>
                  </w:r>
                </w:p>
              </w:tc>
              <w:tc>
                <w:tcPr>
                  <w:tcW w:w="882" w:type="dxa"/>
                  <w:shd w:val="clear" w:color="auto" w:fill="auto"/>
                </w:tcPr>
                <w:p w14:paraId="0153F8E9" w14:textId="77777777" w:rsidR="00A07177" w:rsidRPr="001F5238" w:rsidRDefault="00A07177" w:rsidP="003A1A63">
                  <w:pPr>
                    <w:autoSpaceDE w:val="0"/>
                    <w:autoSpaceDN w:val="0"/>
                    <w:adjustRightInd w:val="0"/>
                    <w:rPr>
                      <w:b/>
                      <w:bCs/>
                      <w:iCs/>
                      <w:color w:val="000000"/>
                      <w:sz w:val="18"/>
                      <w:szCs w:val="18"/>
                    </w:rPr>
                  </w:pPr>
                  <w:r w:rsidRPr="001F5238">
                    <w:rPr>
                      <w:b/>
                      <w:bCs/>
                      <w:iCs/>
                      <w:color w:val="000000"/>
                      <w:sz w:val="18"/>
                      <w:szCs w:val="18"/>
                    </w:rPr>
                    <w:t>Day 180</w:t>
                  </w:r>
                </w:p>
              </w:tc>
            </w:tr>
            <w:tr w:rsidR="00A07177" w:rsidRPr="000B40B6" w14:paraId="0DAF28EC" w14:textId="77777777" w:rsidTr="00450385">
              <w:tc>
                <w:tcPr>
                  <w:tcW w:w="1271" w:type="dxa"/>
                  <w:shd w:val="clear" w:color="auto" w:fill="auto"/>
                </w:tcPr>
                <w:p w14:paraId="56169D05" w14:textId="77777777" w:rsidR="00A07177" w:rsidRPr="001F5238" w:rsidRDefault="00A07177" w:rsidP="003A1A63">
                  <w:pPr>
                    <w:autoSpaceDE w:val="0"/>
                    <w:autoSpaceDN w:val="0"/>
                    <w:adjustRightInd w:val="0"/>
                    <w:rPr>
                      <w:i/>
                      <w:color w:val="000000"/>
                      <w:sz w:val="18"/>
                      <w:szCs w:val="18"/>
                    </w:rPr>
                  </w:pPr>
                  <w:r w:rsidRPr="001F5238">
                    <w:rPr>
                      <w:i/>
                      <w:color w:val="000000"/>
                      <w:sz w:val="18"/>
                      <w:szCs w:val="18"/>
                    </w:rPr>
                    <w:t>Natural vinegar N</w:t>
                  </w:r>
                </w:p>
              </w:tc>
              <w:tc>
                <w:tcPr>
                  <w:tcW w:w="782" w:type="dxa"/>
                  <w:shd w:val="clear" w:color="auto" w:fill="auto"/>
                </w:tcPr>
                <w:p w14:paraId="3C92AE7F" w14:textId="77777777" w:rsidR="00A07177" w:rsidRPr="000B40B6" w:rsidRDefault="00A07177" w:rsidP="003A1A63">
                  <w:pPr>
                    <w:autoSpaceDE w:val="0"/>
                    <w:autoSpaceDN w:val="0"/>
                    <w:adjustRightInd w:val="0"/>
                    <w:rPr>
                      <w:iCs/>
                      <w:color w:val="000000"/>
                      <w:sz w:val="18"/>
                      <w:szCs w:val="18"/>
                    </w:rPr>
                  </w:pPr>
                  <w:r w:rsidRPr="000B40B6">
                    <w:rPr>
                      <w:iCs/>
                      <w:color w:val="000000"/>
                      <w:sz w:val="18"/>
                      <w:szCs w:val="18"/>
                    </w:rPr>
                    <w:t>71.3</w:t>
                  </w:r>
                </w:p>
              </w:tc>
              <w:tc>
                <w:tcPr>
                  <w:tcW w:w="802" w:type="dxa"/>
                  <w:shd w:val="clear" w:color="auto" w:fill="auto"/>
                </w:tcPr>
                <w:p w14:paraId="623D0445" w14:textId="77777777" w:rsidR="00A07177" w:rsidRPr="000B40B6" w:rsidRDefault="00A07177" w:rsidP="003A1A63">
                  <w:pPr>
                    <w:autoSpaceDE w:val="0"/>
                    <w:autoSpaceDN w:val="0"/>
                    <w:adjustRightInd w:val="0"/>
                    <w:rPr>
                      <w:iCs/>
                      <w:color w:val="000000"/>
                      <w:sz w:val="18"/>
                      <w:szCs w:val="18"/>
                    </w:rPr>
                  </w:pPr>
                  <w:r w:rsidRPr="000B40B6">
                    <w:rPr>
                      <w:iCs/>
                      <w:color w:val="000000"/>
                      <w:sz w:val="18"/>
                      <w:szCs w:val="18"/>
                    </w:rPr>
                    <w:t>93.6</w:t>
                  </w:r>
                </w:p>
              </w:tc>
              <w:tc>
                <w:tcPr>
                  <w:tcW w:w="882" w:type="dxa"/>
                  <w:shd w:val="clear" w:color="auto" w:fill="auto"/>
                </w:tcPr>
                <w:p w14:paraId="59D9A581" w14:textId="77777777" w:rsidR="00A07177" w:rsidRPr="000B40B6" w:rsidRDefault="00A07177" w:rsidP="003A1A63">
                  <w:pPr>
                    <w:autoSpaceDE w:val="0"/>
                    <w:autoSpaceDN w:val="0"/>
                    <w:adjustRightInd w:val="0"/>
                    <w:rPr>
                      <w:iCs/>
                      <w:color w:val="000000"/>
                      <w:sz w:val="18"/>
                      <w:szCs w:val="18"/>
                    </w:rPr>
                  </w:pPr>
                  <w:r w:rsidRPr="000B40B6">
                    <w:rPr>
                      <w:iCs/>
                      <w:color w:val="000000"/>
                      <w:sz w:val="18"/>
                      <w:szCs w:val="18"/>
                    </w:rPr>
                    <w:t>98.1</w:t>
                  </w:r>
                </w:p>
              </w:tc>
            </w:tr>
            <w:tr w:rsidR="00A07177" w:rsidRPr="000B40B6" w14:paraId="2D3EA424" w14:textId="77777777" w:rsidTr="00450385">
              <w:tc>
                <w:tcPr>
                  <w:tcW w:w="1271" w:type="dxa"/>
                  <w:shd w:val="clear" w:color="auto" w:fill="auto"/>
                </w:tcPr>
                <w:p w14:paraId="13C19E29" w14:textId="77777777" w:rsidR="00A07177" w:rsidRPr="001F5238" w:rsidRDefault="00A07177" w:rsidP="003A1A63">
                  <w:pPr>
                    <w:autoSpaceDE w:val="0"/>
                    <w:autoSpaceDN w:val="0"/>
                    <w:adjustRightInd w:val="0"/>
                    <w:rPr>
                      <w:i/>
                      <w:color w:val="000000"/>
                      <w:sz w:val="18"/>
                      <w:szCs w:val="18"/>
                    </w:rPr>
                  </w:pPr>
                  <w:r w:rsidRPr="001F5238">
                    <w:rPr>
                      <w:i/>
                      <w:color w:val="000000"/>
                      <w:sz w:val="18"/>
                      <w:szCs w:val="18"/>
                    </w:rPr>
                    <w:t>Natural vinegar 0.75 N</w:t>
                  </w:r>
                </w:p>
              </w:tc>
              <w:tc>
                <w:tcPr>
                  <w:tcW w:w="782" w:type="dxa"/>
                  <w:shd w:val="clear" w:color="auto" w:fill="auto"/>
                </w:tcPr>
                <w:p w14:paraId="05DD35C2" w14:textId="77777777" w:rsidR="00A07177" w:rsidRPr="000B40B6" w:rsidRDefault="00A07177" w:rsidP="003A1A63">
                  <w:pPr>
                    <w:autoSpaceDE w:val="0"/>
                    <w:autoSpaceDN w:val="0"/>
                    <w:adjustRightInd w:val="0"/>
                    <w:rPr>
                      <w:iCs/>
                      <w:color w:val="000000"/>
                      <w:sz w:val="18"/>
                      <w:szCs w:val="18"/>
                    </w:rPr>
                  </w:pPr>
                  <w:r w:rsidRPr="000B40B6">
                    <w:rPr>
                      <w:iCs/>
                      <w:color w:val="000000"/>
                      <w:sz w:val="18"/>
                      <w:szCs w:val="18"/>
                    </w:rPr>
                    <w:t>51.9</w:t>
                  </w:r>
                </w:p>
              </w:tc>
              <w:tc>
                <w:tcPr>
                  <w:tcW w:w="802" w:type="dxa"/>
                  <w:shd w:val="clear" w:color="auto" w:fill="auto"/>
                </w:tcPr>
                <w:p w14:paraId="1264030F" w14:textId="77777777" w:rsidR="00A07177" w:rsidRPr="000B40B6" w:rsidRDefault="00A07177" w:rsidP="003A1A63">
                  <w:pPr>
                    <w:autoSpaceDE w:val="0"/>
                    <w:autoSpaceDN w:val="0"/>
                    <w:adjustRightInd w:val="0"/>
                    <w:rPr>
                      <w:iCs/>
                      <w:color w:val="000000"/>
                      <w:sz w:val="18"/>
                      <w:szCs w:val="18"/>
                    </w:rPr>
                  </w:pPr>
                  <w:r w:rsidRPr="000B40B6">
                    <w:rPr>
                      <w:iCs/>
                      <w:color w:val="000000"/>
                      <w:sz w:val="18"/>
                      <w:szCs w:val="18"/>
                    </w:rPr>
                    <w:t>80.6</w:t>
                  </w:r>
                </w:p>
              </w:tc>
              <w:tc>
                <w:tcPr>
                  <w:tcW w:w="882" w:type="dxa"/>
                  <w:shd w:val="clear" w:color="auto" w:fill="auto"/>
                </w:tcPr>
                <w:p w14:paraId="21D6170A" w14:textId="77777777" w:rsidR="00A07177" w:rsidRPr="000B40B6" w:rsidRDefault="00A07177" w:rsidP="003A1A63">
                  <w:pPr>
                    <w:autoSpaceDE w:val="0"/>
                    <w:autoSpaceDN w:val="0"/>
                    <w:adjustRightInd w:val="0"/>
                    <w:rPr>
                      <w:iCs/>
                      <w:color w:val="000000"/>
                      <w:sz w:val="18"/>
                      <w:szCs w:val="18"/>
                    </w:rPr>
                  </w:pPr>
                  <w:r w:rsidRPr="000B40B6">
                    <w:rPr>
                      <w:iCs/>
                      <w:color w:val="000000"/>
                      <w:sz w:val="18"/>
                      <w:szCs w:val="18"/>
                    </w:rPr>
                    <w:t>87.6</w:t>
                  </w:r>
                </w:p>
              </w:tc>
            </w:tr>
            <w:tr w:rsidR="00A07177" w:rsidRPr="000B40B6" w14:paraId="68C65663" w14:textId="77777777" w:rsidTr="00450385">
              <w:tc>
                <w:tcPr>
                  <w:tcW w:w="1271" w:type="dxa"/>
                  <w:shd w:val="clear" w:color="auto" w:fill="auto"/>
                </w:tcPr>
                <w:p w14:paraId="572BB3D2" w14:textId="77777777" w:rsidR="00A07177" w:rsidRPr="001F5238" w:rsidRDefault="00A07177" w:rsidP="003A1A63">
                  <w:pPr>
                    <w:autoSpaceDE w:val="0"/>
                    <w:autoSpaceDN w:val="0"/>
                    <w:adjustRightInd w:val="0"/>
                    <w:rPr>
                      <w:i/>
                      <w:color w:val="000000"/>
                      <w:sz w:val="18"/>
                      <w:szCs w:val="18"/>
                    </w:rPr>
                  </w:pPr>
                  <w:r w:rsidRPr="001F5238">
                    <w:rPr>
                      <w:i/>
                      <w:color w:val="000000"/>
                      <w:sz w:val="18"/>
                      <w:szCs w:val="18"/>
                    </w:rPr>
                    <w:t>Natural vinegar</w:t>
                  </w:r>
                </w:p>
                <w:p w14:paraId="429E68B7" w14:textId="77777777" w:rsidR="00A07177" w:rsidRPr="001F5238" w:rsidRDefault="00A07177" w:rsidP="003A1A63">
                  <w:pPr>
                    <w:autoSpaceDE w:val="0"/>
                    <w:autoSpaceDN w:val="0"/>
                    <w:adjustRightInd w:val="0"/>
                    <w:rPr>
                      <w:i/>
                      <w:color w:val="000000"/>
                      <w:sz w:val="18"/>
                      <w:szCs w:val="18"/>
                    </w:rPr>
                  </w:pPr>
                  <w:r w:rsidRPr="001F5238">
                    <w:rPr>
                      <w:i/>
                      <w:color w:val="000000"/>
                      <w:sz w:val="18"/>
                      <w:szCs w:val="18"/>
                    </w:rPr>
                    <w:t>0.5 N</w:t>
                  </w:r>
                </w:p>
              </w:tc>
              <w:tc>
                <w:tcPr>
                  <w:tcW w:w="782" w:type="dxa"/>
                  <w:shd w:val="clear" w:color="auto" w:fill="auto"/>
                </w:tcPr>
                <w:p w14:paraId="5223FDC2" w14:textId="77777777" w:rsidR="00A07177" w:rsidRPr="000B40B6" w:rsidRDefault="00A07177" w:rsidP="003A1A63">
                  <w:pPr>
                    <w:autoSpaceDE w:val="0"/>
                    <w:autoSpaceDN w:val="0"/>
                    <w:adjustRightInd w:val="0"/>
                    <w:rPr>
                      <w:iCs/>
                      <w:color w:val="000000"/>
                      <w:sz w:val="18"/>
                      <w:szCs w:val="18"/>
                    </w:rPr>
                  </w:pPr>
                  <w:r w:rsidRPr="000B40B6">
                    <w:rPr>
                      <w:iCs/>
                      <w:color w:val="000000"/>
                      <w:sz w:val="18"/>
                      <w:szCs w:val="18"/>
                    </w:rPr>
                    <w:t>37.1</w:t>
                  </w:r>
                </w:p>
              </w:tc>
              <w:tc>
                <w:tcPr>
                  <w:tcW w:w="802" w:type="dxa"/>
                  <w:shd w:val="clear" w:color="auto" w:fill="auto"/>
                </w:tcPr>
                <w:p w14:paraId="49CAEE0B" w14:textId="77777777" w:rsidR="00A07177" w:rsidRPr="000B40B6" w:rsidRDefault="00A07177" w:rsidP="003A1A63">
                  <w:pPr>
                    <w:autoSpaceDE w:val="0"/>
                    <w:autoSpaceDN w:val="0"/>
                    <w:adjustRightInd w:val="0"/>
                    <w:rPr>
                      <w:iCs/>
                      <w:color w:val="000000"/>
                      <w:sz w:val="18"/>
                      <w:szCs w:val="18"/>
                    </w:rPr>
                  </w:pPr>
                  <w:r w:rsidRPr="000B40B6">
                    <w:rPr>
                      <w:iCs/>
                      <w:color w:val="000000"/>
                      <w:sz w:val="18"/>
                      <w:szCs w:val="18"/>
                    </w:rPr>
                    <w:t>75.0</w:t>
                  </w:r>
                </w:p>
              </w:tc>
              <w:tc>
                <w:tcPr>
                  <w:tcW w:w="882" w:type="dxa"/>
                  <w:shd w:val="clear" w:color="auto" w:fill="auto"/>
                </w:tcPr>
                <w:p w14:paraId="091AEB6C" w14:textId="77777777" w:rsidR="00A07177" w:rsidRPr="000B40B6" w:rsidRDefault="00A07177" w:rsidP="003A1A63">
                  <w:pPr>
                    <w:autoSpaceDE w:val="0"/>
                    <w:autoSpaceDN w:val="0"/>
                    <w:adjustRightInd w:val="0"/>
                    <w:rPr>
                      <w:iCs/>
                      <w:color w:val="000000"/>
                      <w:sz w:val="18"/>
                      <w:szCs w:val="18"/>
                    </w:rPr>
                  </w:pPr>
                  <w:r w:rsidRPr="000B40B6">
                    <w:rPr>
                      <w:iCs/>
                      <w:color w:val="000000"/>
                      <w:sz w:val="18"/>
                      <w:szCs w:val="18"/>
                    </w:rPr>
                    <w:t>78.3</w:t>
                  </w:r>
                </w:p>
              </w:tc>
            </w:tr>
            <w:tr w:rsidR="00A07177" w:rsidRPr="000B40B6" w14:paraId="631C94AC" w14:textId="77777777" w:rsidTr="00450385">
              <w:tc>
                <w:tcPr>
                  <w:tcW w:w="1271" w:type="dxa"/>
                  <w:shd w:val="clear" w:color="auto" w:fill="auto"/>
                </w:tcPr>
                <w:p w14:paraId="1BED1119" w14:textId="77777777" w:rsidR="00A07177" w:rsidRPr="001F5238" w:rsidRDefault="00A07177" w:rsidP="003A1A63">
                  <w:pPr>
                    <w:autoSpaceDE w:val="0"/>
                    <w:autoSpaceDN w:val="0"/>
                    <w:adjustRightInd w:val="0"/>
                    <w:rPr>
                      <w:i/>
                      <w:color w:val="000000"/>
                      <w:sz w:val="18"/>
                      <w:szCs w:val="18"/>
                    </w:rPr>
                  </w:pPr>
                  <w:r w:rsidRPr="001F5238">
                    <w:rPr>
                      <w:i/>
                      <w:color w:val="000000"/>
                      <w:sz w:val="18"/>
                      <w:szCs w:val="18"/>
                    </w:rPr>
                    <w:t>Natural vinegar 0.25 N</w:t>
                  </w:r>
                </w:p>
              </w:tc>
              <w:tc>
                <w:tcPr>
                  <w:tcW w:w="782" w:type="dxa"/>
                  <w:shd w:val="clear" w:color="auto" w:fill="auto"/>
                </w:tcPr>
                <w:p w14:paraId="70B5AC98" w14:textId="77777777" w:rsidR="00A07177" w:rsidRPr="000B40B6" w:rsidRDefault="00A07177" w:rsidP="003A1A63">
                  <w:pPr>
                    <w:autoSpaceDE w:val="0"/>
                    <w:autoSpaceDN w:val="0"/>
                    <w:adjustRightInd w:val="0"/>
                    <w:rPr>
                      <w:iCs/>
                      <w:color w:val="000000"/>
                      <w:sz w:val="18"/>
                      <w:szCs w:val="18"/>
                    </w:rPr>
                  </w:pPr>
                  <w:r w:rsidRPr="000B40B6">
                    <w:rPr>
                      <w:iCs/>
                      <w:color w:val="000000"/>
                      <w:sz w:val="18"/>
                      <w:szCs w:val="18"/>
                    </w:rPr>
                    <w:t>28.5</w:t>
                  </w:r>
                </w:p>
              </w:tc>
              <w:tc>
                <w:tcPr>
                  <w:tcW w:w="802" w:type="dxa"/>
                  <w:shd w:val="clear" w:color="auto" w:fill="auto"/>
                </w:tcPr>
                <w:p w14:paraId="04AB2C1F" w14:textId="77777777" w:rsidR="00A07177" w:rsidRPr="000B40B6" w:rsidRDefault="00A07177" w:rsidP="003A1A63">
                  <w:pPr>
                    <w:autoSpaceDE w:val="0"/>
                    <w:autoSpaceDN w:val="0"/>
                    <w:adjustRightInd w:val="0"/>
                    <w:rPr>
                      <w:iCs/>
                      <w:color w:val="000000"/>
                      <w:sz w:val="18"/>
                      <w:szCs w:val="18"/>
                    </w:rPr>
                  </w:pPr>
                  <w:r w:rsidRPr="000B40B6">
                    <w:rPr>
                      <w:iCs/>
                      <w:color w:val="000000"/>
                      <w:sz w:val="18"/>
                      <w:szCs w:val="18"/>
                    </w:rPr>
                    <w:t>29.7</w:t>
                  </w:r>
                </w:p>
              </w:tc>
              <w:tc>
                <w:tcPr>
                  <w:tcW w:w="882" w:type="dxa"/>
                  <w:shd w:val="clear" w:color="auto" w:fill="auto"/>
                </w:tcPr>
                <w:p w14:paraId="35C86021" w14:textId="77777777" w:rsidR="00A07177" w:rsidRPr="000B40B6" w:rsidRDefault="00A07177" w:rsidP="003A1A63">
                  <w:pPr>
                    <w:autoSpaceDE w:val="0"/>
                    <w:autoSpaceDN w:val="0"/>
                    <w:adjustRightInd w:val="0"/>
                    <w:rPr>
                      <w:iCs/>
                      <w:color w:val="000000"/>
                      <w:sz w:val="18"/>
                      <w:szCs w:val="18"/>
                    </w:rPr>
                  </w:pPr>
                  <w:r w:rsidRPr="000B40B6">
                    <w:rPr>
                      <w:iCs/>
                      <w:color w:val="000000"/>
                      <w:sz w:val="18"/>
                      <w:szCs w:val="18"/>
                    </w:rPr>
                    <w:t>63.1</w:t>
                  </w:r>
                </w:p>
              </w:tc>
            </w:tr>
          </w:tbl>
          <w:p w14:paraId="2515F492" w14:textId="77777777" w:rsidR="00A07177" w:rsidRDefault="00A07177" w:rsidP="00A07177">
            <w:pPr>
              <w:autoSpaceDE w:val="0"/>
              <w:autoSpaceDN w:val="0"/>
              <w:adjustRightInd w:val="0"/>
              <w:rPr>
                <w:iCs/>
                <w:color w:val="000000"/>
                <w:sz w:val="18"/>
                <w:szCs w:val="18"/>
              </w:rPr>
            </w:pPr>
          </w:p>
          <w:p w14:paraId="40996816" w14:textId="239F4101" w:rsidR="00A07177" w:rsidRPr="007D20D6" w:rsidRDefault="00A07177" w:rsidP="00450385">
            <w:pPr>
              <w:autoSpaceDE w:val="0"/>
              <w:autoSpaceDN w:val="0"/>
              <w:adjustRightInd w:val="0"/>
              <w:jc w:val="both"/>
              <w:rPr>
                <w:iCs/>
                <w:color w:val="000000"/>
                <w:sz w:val="18"/>
                <w:szCs w:val="18"/>
              </w:rPr>
            </w:pPr>
            <w:r w:rsidRPr="00E01223">
              <w:rPr>
                <w:iCs/>
                <w:color w:val="000000"/>
                <w:sz w:val="18"/>
                <w:szCs w:val="18"/>
              </w:rPr>
              <w:t>These trials showed that the product Green algae remover</w:t>
            </w:r>
            <w:r>
              <w:rPr>
                <w:iCs/>
                <w:color w:val="000000"/>
                <w:sz w:val="18"/>
                <w:szCs w:val="18"/>
              </w:rPr>
              <w:t xml:space="preserve"> (N </w:t>
            </w:r>
            <w:r w:rsidRPr="00E01223">
              <w:rPr>
                <w:iCs/>
                <w:color w:val="000000"/>
                <w:sz w:val="18"/>
                <w:szCs w:val="18"/>
              </w:rPr>
              <w:t>9.5%, undiluted) is an effective algaecide (efficacy &gt;90%) against green algae (</w:t>
            </w:r>
            <w:r w:rsidRPr="00054417">
              <w:rPr>
                <w:i/>
                <w:iCs/>
                <w:color w:val="000000"/>
                <w:sz w:val="18"/>
                <w:szCs w:val="18"/>
              </w:rPr>
              <w:t>Chlorophyta spp.)</w:t>
            </w:r>
            <w:r w:rsidRPr="00E01223">
              <w:rPr>
                <w:iCs/>
                <w:color w:val="000000"/>
                <w:sz w:val="18"/>
                <w:szCs w:val="18"/>
              </w:rPr>
              <w:t xml:space="preserve"> when applied on porous hard surface</w:t>
            </w:r>
            <w:r>
              <w:rPr>
                <w:iCs/>
                <w:color w:val="000000"/>
                <w:sz w:val="18"/>
                <w:szCs w:val="18"/>
              </w:rPr>
              <w:t>s</w:t>
            </w:r>
            <w:r w:rsidRPr="00E01223">
              <w:rPr>
                <w:iCs/>
                <w:color w:val="000000"/>
                <w:sz w:val="18"/>
                <w:szCs w:val="18"/>
              </w:rPr>
              <w:t xml:space="preserve"> (</w:t>
            </w:r>
            <w:r>
              <w:rPr>
                <w:iCs/>
                <w:color w:val="000000"/>
                <w:sz w:val="18"/>
                <w:szCs w:val="18"/>
              </w:rPr>
              <w:t>concrete</w:t>
            </w:r>
            <w:r w:rsidRPr="00E01223">
              <w:rPr>
                <w:iCs/>
                <w:color w:val="000000"/>
                <w:sz w:val="18"/>
                <w:szCs w:val="18"/>
              </w:rPr>
              <w:t>).</w:t>
            </w:r>
          </w:p>
        </w:tc>
        <w:tc>
          <w:tcPr>
            <w:tcW w:w="454" w:type="pct"/>
          </w:tcPr>
          <w:p w14:paraId="583AEDC1" w14:textId="77777777" w:rsidR="00A07177" w:rsidRDefault="00A07177" w:rsidP="003A1A63">
            <w:pPr>
              <w:rPr>
                <w:iCs/>
                <w:color w:val="000000"/>
                <w:sz w:val="18"/>
                <w:szCs w:val="18"/>
              </w:rPr>
            </w:pPr>
            <w:r>
              <w:rPr>
                <w:iCs/>
                <w:color w:val="000000"/>
                <w:sz w:val="18"/>
                <w:szCs w:val="18"/>
              </w:rPr>
              <w:t>Dylan Gibson, 2020I2L Reseach Ltd. Cardiff, "</w:t>
            </w:r>
            <w:r w:rsidRPr="00704CCD">
              <w:rPr>
                <w:iCs/>
                <w:color w:val="000000"/>
                <w:sz w:val="18"/>
                <w:szCs w:val="18"/>
              </w:rPr>
              <w:t>Efficacy evaluation of an algae-removal product under field conditions</w:t>
            </w:r>
            <w:r>
              <w:rPr>
                <w:iCs/>
                <w:color w:val="000000"/>
                <w:sz w:val="18"/>
                <w:szCs w:val="18"/>
              </w:rPr>
              <w:t>"</w:t>
            </w:r>
          </w:p>
          <w:p w14:paraId="67BFF62E" w14:textId="77777777" w:rsidR="00A07177" w:rsidRDefault="00A07177" w:rsidP="003A1A63">
            <w:pPr>
              <w:rPr>
                <w:iCs/>
                <w:color w:val="000000"/>
                <w:sz w:val="18"/>
                <w:szCs w:val="18"/>
              </w:rPr>
            </w:pPr>
          </w:p>
          <w:p w14:paraId="74A05538" w14:textId="67AD7E39" w:rsidR="00A07177" w:rsidRDefault="00A07177" w:rsidP="00091A56">
            <w:pPr>
              <w:rPr>
                <w:iCs/>
                <w:color w:val="000000"/>
                <w:sz w:val="18"/>
                <w:szCs w:val="18"/>
              </w:rPr>
            </w:pPr>
            <w:r>
              <w:rPr>
                <w:iCs/>
                <w:color w:val="000000"/>
                <w:sz w:val="18"/>
                <w:szCs w:val="18"/>
              </w:rPr>
              <w:t>Study Code 19/268</w:t>
            </w:r>
          </w:p>
          <w:p w14:paraId="45F24C4A" w14:textId="77777777" w:rsidR="00A07177" w:rsidRDefault="00A07177" w:rsidP="003A1A63">
            <w:pPr>
              <w:rPr>
                <w:iCs/>
                <w:color w:val="000000"/>
                <w:sz w:val="18"/>
                <w:szCs w:val="18"/>
              </w:rPr>
            </w:pPr>
          </w:p>
          <w:p w14:paraId="7B6591F7" w14:textId="77777777" w:rsidR="00A07177" w:rsidRPr="001F5238" w:rsidRDefault="00A07177" w:rsidP="003A1A63">
            <w:pPr>
              <w:rPr>
                <w:iCs/>
                <w:color w:val="000000"/>
                <w:sz w:val="18"/>
                <w:szCs w:val="18"/>
              </w:rPr>
            </w:pPr>
            <w:r>
              <w:rPr>
                <w:iCs/>
                <w:color w:val="000000"/>
                <w:sz w:val="18"/>
                <w:szCs w:val="18"/>
              </w:rPr>
              <w:t xml:space="preserve">R.I.: 1 </w:t>
            </w:r>
          </w:p>
        </w:tc>
      </w:tr>
    </w:tbl>
    <w:p w14:paraId="7E9F3988" w14:textId="78FB60ED" w:rsidR="00A07177" w:rsidRDefault="00A07177">
      <w:pPr>
        <w:spacing w:line="260" w:lineRule="atLeast"/>
        <w:rPr>
          <w:rFonts w:ascii="Times New Roman" w:eastAsia="Calibri" w:hAnsi="Times New Roman" w:cs="Times New Roman"/>
          <w:i/>
          <w:iCs/>
          <w:lang w:eastAsia="en-US"/>
        </w:rPr>
        <w:sectPr w:rsidR="00A07177" w:rsidSect="00A07177">
          <w:pgSz w:w="16838" w:h="11906" w:orient="landscape"/>
          <w:pgMar w:top="1446" w:right="1474" w:bottom="1247" w:left="2013" w:header="850" w:footer="850" w:gutter="0"/>
          <w:cols w:space="720"/>
          <w:docGrid w:linePitch="272"/>
        </w:sectPr>
      </w:pPr>
    </w:p>
    <w:p w14:paraId="6E2CBEE2" w14:textId="04CC83B5" w:rsidR="007E2A37" w:rsidRDefault="007E2A37">
      <w:pPr>
        <w:spacing w:line="260" w:lineRule="atLeast"/>
        <w:rPr>
          <w:rFonts w:ascii="Times New Roman" w:eastAsia="Calibri" w:hAnsi="Times New Roman" w:cs="Times New Roman"/>
          <w:i/>
          <w:iCs/>
          <w:lang w:eastAsia="en-US"/>
        </w:rPr>
      </w:pPr>
    </w:p>
    <w:p w14:paraId="15F70EF4" w14:textId="6F862E7A" w:rsidR="007E2A37" w:rsidRDefault="007E2A37">
      <w:pPr>
        <w:spacing w:line="260" w:lineRule="atLeast"/>
        <w:rPr>
          <w:rFonts w:ascii="Times New Roman" w:eastAsia="Calibri" w:hAnsi="Times New Roman" w:cs="Times New Roman"/>
          <w:i/>
          <w:iCs/>
          <w:lang w:eastAsia="en-US"/>
        </w:rPr>
      </w:pPr>
    </w:p>
    <w:p w14:paraId="1CEE1570" w14:textId="12D2C3BC" w:rsidR="007E2A37" w:rsidRDefault="007E2A37">
      <w:pPr>
        <w:spacing w:line="260" w:lineRule="atLeast"/>
        <w:rPr>
          <w:rFonts w:ascii="Times New Roman" w:eastAsia="Calibri" w:hAnsi="Times New Roman" w:cs="Times New Roman"/>
          <w:i/>
          <w:iCs/>
          <w:lang w:eastAsia="en-US"/>
        </w:rPr>
      </w:pPr>
    </w:p>
    <w:p w14:paraId="41C032DD" w14:textId="77777777" w:rsidR="007E2A37" w:rsidRDefault="007E2A37">
      <w:pPr>
        <w:spacing w:line="260" w:lineRule="atLeast"/>
        <w:rPr>
          <w:rFonts w:ascii="Times New Roman" w:eastAsia="Calibri" w:hAnsi="Times New Roman" w:cs="Times New Roman"/>
          <w:i/>
          <w:iCs/>
          <w:lang w:eastAsia="en-US"/>
        </w:rPr>
      </w:pPr>
    </w:p>
    <w:tbl>
      <w:tblPr>
        <w:tblW w:w="0" w:type="auto"/>
        <w:tblInd w:w="-5" w:type="dxa"/>
        <w:tblLayout w:type="fixed"/>
        <w:tblLook w:val="0000" w:firstRow="0" w:lastRow="0" w:firstColumn="0" w:lastColumn="0" w:noHBand="0" w:noVBand="0"/>
      </w:tblPr>
      <w:tblGrid>
        <w:gridCol w:w="9445"/>
      </w:tblGrid>
      <w:tr w:rsidR="009D0C0B" w14:paraId="3D9BE3E2" w14:textId="77777777">
        <w:tc>
          <w:tcPr>
            <w:tcW w:w="9445" w:type="dxa"/>
            <w:tcBorders>
              <w:top w:val="single" w:sz="4" w:space="0" w:color="000000"/>
              <w:left w:val="single" w:sz="4" w:space="0" w:color="000000"/>
              <w:bottom w:val="single" w:sz="6" w:space="0" w:color="000000"/>
              <w:right w:val="single" w:sz="6" w:space="0" w:color="000000"/>
            </w:tcBorders>
            <w:shd w:val="clear" w:color="auto" w:fill="CCFFCC"/>
          </w:tcPr>
          <w:p w14:paraId="6EE40B8C" w14:textId="77777777" w:rsidR="009D0C0B" w:rsidRDefault="00FA480B">
            <w:pPr>
              <w:spacing w:line="260" w:lineRule="atLeast"/>
            </w:pPr>
            <w:r>
              <w:rPr>
                <w:rFonts w:eastAsia="Calibri"/>
                <w:b/>
                <w:bCs/>
                <w:lang w:eastAsia="en-US"/>
              </w:rPr>
              <w:t>Conclusion on the efficacy of the product</w:t>
            </w:r>
          </w:p>
        </w:tc>
      </w:tr>
      <w:tr w:rsidR="009D0C0B" w14:paraId="3D7223AC" w14:textId="77777777">
        <w:trPr>
          <w:trHeight w:val="298"/>
        </w:trPr>
        <w:tc>
          <w:tcPr>
            <w:tcW w:w="9445" w:type="dxa"/>
            <w:tcBorders>
              <w:top w:val="single" w:sz="6" w:space="0" w:color="000000"/>
              <w:left w:val="single" w:sz="4" w:space="0" w:color="000000"/>
              <w:bottom w:val="single" w:sz="6" w:space="0" w:color="000000"/>
              <w:right w:val="single" w:sz="6" w:space="0" w:color="000000"/>
            </w:tcBorders>
            <w:shd w:val="clear" w:color="auto" w:fill="auto"/>
          </w:tcPr>
          <w:p w14:paraId="506A08F0" w14:textId="0268C812" w:rsidR="009D0C0B" w:rsidRDefault="00E170C2" w:rsidP="000711E9">
            <w:pPr>
              <w:snapToGrid w:val="0"/>
              <w:spacing w:line="260" w:lineRule="atLeast"/>
              <w:rPr>
                <w:lang w:val="en-US" w:eastAsia="en-US"/>
              </w:rPr>
            </w:pPr>
            <w:r w:rsidRPr="003472A3">
              <w:rPr>
                <w:lang w:val="en-US" w:eastAsia="en-US"/>
              </w:rPr>
              <w:t xml:space="preserve">In conclusion, in accordance with the submitted tests, </w:t>
            </w:r>
            <w:r w:rsidRPr="00E170C2">
              <w:rPr>
                <w:lang w:val="en-US" w:eastAsia="en-US"/>
              </w:rPr>
              <w:t>for the biocidal product family BURG BIOCIDAL PRODUCT FAMILY NATURAL VINEGAR</w:t>
            </w:r>
            <w:r>
              <w:rPr>
                <w:lang w:val="en-US" w:eastAsia="en-US"/>
              </w:rPr>
              <w:t>, ready to use products, are</w:t>
            </w:r>
            <w:r w:rsidRPr="003472A3">
              <w:rPr>
                <w:lang w:val="en-US" w:eastAsia="en-US"/>
              </w:rPr>
              <w:t xml:space="preserve"> efficient against green algae</w:t>
            </w:r>
            <w:r>
              <w:rPr>
                <w:lang w:val="en-US" w:eastAsia="en-US"/>
              </w:rPr>
              <w:t xml:space="preserve"> (</w:t>
            </w:r>
            <w:r w:rsidRPr="0006553D">
              <w:rPr>
                <w:i/>
                <w:lang w:val="en-US" w:eastAsia="en-US"/>
              </w:rPr>
              <w:t>Chlorophyta spp.</w:t>
            </w:r>
            <w:r>
              <w:rPr>
                <w:lang w:val="en-US" w:eastAsia="en-US"/>
              </w:rPr>
              <w:t>)</w:t>
            </w:r>
            <w:r w:rsidR="00450385">
              <w:rPr>
                <w:lang w:val="en-US" w:eastAsia="en-US"/>
              </w:rPr>
              <w:t xml:space="preserve"> up to 4 months</w:t>
            </w:r>
            <w:r>
              <w:rPr>
                <w:lang w:val="en-US" w:eastAsia="en-US"/>
              </w:rPr>
              <w:t xml:space="preserve">, </w:t>
            </w:r>
            <w:r w:rsidRPr="00E170C2">
              <w:rPr>
                <w:lang w:val="en-US" w:eastAsia="en-US"/>
              </w:rPr>
              <w:t xml:space="preserve">at the application rate of 3 </w:t>
            </w:r>
            <w:r w:rsidR="00CA196C" w:rsidRPr="00E170C2">
              <w:rPr>
                <w:lang w:val="en-US" w:eastAsia="en-US"/>
              </w:rPr>
              <w:t>liters</w:t>
            </w:r>
            <w:r w:rsidRPr="00E170C2">
              <w:rPr>
                <w:lang w:val="en-US" w:eastAsia="en-US"/>
              </w:rPr>
              <w:t xml:space="preserve"> of product per 10 m</w:t>
            </w:r>
            <w:r w:rsidRPr="00712D64">
              <w:rPr>
                <w:vertAlign w:val="superscript"/>
                <w:lang w:val="en-US" w:eastAsia="en-US"/>
              </w:rPr>
              <w:t>2</w:t>
            </w:r>
            <w:r w:rsidRPr="00E170C2">
              <w:rPr>
                <w:lang w:val="en-US" w:eastAsia="en-US"/>
              </w:rPr>
              <w:t xml:space="preserve"> by spraying and pouring on hard porous surfaces.</w:t>
            </w:r>
          </w:p>
          <w:p w14:paraId="08D01390" w14:textId="18568828" w:rsidR="00415DEF" w:rsidRDefault="00415DEF" w:rsidP="000711E9">
            <w:pPr>
              <w:snapToGrid w:val="0"/>
              <w:spacing w:line="260" w:lineRule="atLeast"/>
              <w:rPr>
                <w:lang w:val="en-US" w:eastAsia="en-US"/>
              </w:rPr>
            </w:pPr>
          </w:p>
          <w:p w14:paraId="587AAB26" w14:textId="77777777" w:rsidR="00415DEF" w:rsidRPr="00DD68C9" w:rsidRDefault="00415DEF" w:rsidP="00415DEF">
            <w:pPr>
              <w:pStyle w:val="Paragraphedeliste"/>
              <w:numPr>
                <w:ilvl w:val="0"/>
                <w:numId w:val="20"/>
              </w:numPr>
              <w:rPr>
                <w:rFonts w:eastAsia="Calibri"/>
                <w:highlight w:val="lightGray"/>
                <w:lang w:eastAsia="en-US"/>
              </w:rPr>
            </w:pPr>
            <w:r w:rsidRPr="00DD68C9">
              <w:rPr>
                <w:rFonts w:eastAsia="Calibri"/>
                <w:highlight w:val="lightGray"/>
                <w:lang w:eastAsia="en-US"/>
              </w:rPr>
              <w:t xml:space="preserve">SA-MAC major change application (2022) </w:t>
            </w:r>
          </w:p>
          <w:p w14:paraId="20822FD8" w14:textId="558EAFCC" w:rsidR="007E2A37" w:rsidRPr="00C70D51" w:rsidRDefault="00415DEF" w:rsidP="00C70D51">
            <w:pPr>
              <w:rPr>
                <w:rFonts w:eastAsia="Calibri"/>
                <w:bCs/>
                <w:lang w:eastAsia="en-US"/>
              </w:rPr>
            </w:pPr>
            <w:r w:rsidRPr="00B532F4">
              <w:rPr>
                <w:rFonts w:eastAsia="Calibri"/>
                <w:highlight w:val="lightGray"/>
                <w:lang w:eastAsia="en-US"/>
              </w:rPr>
              <w:t>This part of the dossier was not revised for this major change application</w:t>
            </w:r>
            <w:r>
              <w:rPr>
                <w:rFonts w:eastAsia="Calibri"/>
                <w:lang w:eastAsia="en-US"/>
              </w:rPr>
              <w:t>.</w:t>
            </w:r>
          </w:p>
        </w:tc>
      </w:tr>
    </w:tbl>
    <w:p w14:paraId="5ECF4BC8" w14:textId="77777777" w:rsidR="009D0C0B" w:rsidRDefault="009D0C0B">
      <w:pPr>
        <w:spacing w:line="260" w:lineRule="atLeast"/>
        <w:ind w:left="360"/>
        <w:rPr>
          <w:rFonts w:eastAsia="Calibri"/>
          <w:lang w:eastAsia="en-US"/>
        </w:rPr>
      </w:pPr>
    </w:p>
    <w:p w14:paraId="519B30BD" w14:textId="77777777" w:rsidR="009D0C0B" w:rsidRDefault="00FA480B">
      <w:pPr>
        <w:pStyle w:val="Titre4"/>
        <w:rPr>
          <w:rFonts w:ascii="Times New Roman" w:hAnsi="Times New Roman" w:cs="Times New Roman"/>
          <w:i/>
          <w:iCs/>
          <w:lang w:eastAsia="en-US"/>
        </w:rPr>
      </w:pPr>
      <w:bookmarkStart w:id="95" w:name="_Toc124935364"/>
      <w:r>
        <w:t>Occurrence of resistance and resistance management</w:t>
      </w:r>
      <w:bookmarkEnd w:id="95"/>
    </w:p>
    <w:p w14:paraId="7457727D" w14:textId="77777777" w:rsidR="00A07177" w:rsidRDefault="00A07177" w:rsidP="00A07177">
      <w:pPr>
        <w:jc w:val="both"/>
        <w:rPr>
          <w:lang w:eastAsia="en-GB"/>
        </w:rPr>
      </w:pPr>
      <w:bookmarkStart w:id="96" w:name="_Toc389748705"/>
      <w:bookmarkStart w:id="97" w:name="_Toc389750120"/>
      <w:bookmarkStart w:id="98" w:name="_Toc389807558"/>
      <w:bookmarkStart w:id="99" w:name="_Toc389807924"/>
      <w:r w:rsidRPr="001F5238">
        <w:rPr>
          <w:lang w:eastAsia="en-GB"/>
        </w:rPr>
        <w:t xml:space="preserve">The mode of action is specific in the sense that the active substance affects the cell membrane and controls </w:t>
      </w:r>
      <w:r>
        <w:rPr>
          <w:lang w:eastAsia="en-GB"/>
        </w:rPr>
        <w:t xml:space="preserve">the process of </w:t>
      </w:r>
      <w:r w:rsidRPr="001F5238">
        <w:rPr>
          <w:lang w:eastAsia="en-GB"/>
        </w:rPr>
        <w:t>photosynthesis, but the underlying mechanism</w:t>
      </w:r>
      <w:r>
        <w:rPr>
          <w:lang w:eastAsia="en-GB"/>
        </w:rPr>
        <w:t>s</w:t>
      </w:r>
      <w:r w:rsidRPr="001F5238">
        <w:rPr>
          <w:lang w:eastAsia="en-GB"/>
        </w:rPr>
        <w:t xml:space="preserve"> </w:t>
      </w:r>
      <w:r>
        <w:rPr>
          <w:lang w:eastAsia="en-GB"/>
        </w:rPr>
        <w:t>are</w:t>
      </w:r>
      <w:r w:rsidRPr="001F5238">
        <w:rPr>
          <w:lang w:eastAsia="en-GB"/>
        </w:rPr>
        <w:t xml:space="preserve"> </w:t>
      </w:r>
      <w:r>
        <w:rPr>
          <w:lang w:eastAsia="en-GB"/>
        </w:rPr>
        <w:t>universal; the occurrence of resistance is therefore not expected.</w:t>
      </w:r>
      <w:bookmarkEnd w:id="96"/>
      <w:bookmarkEnd w:id="97"/>
      <w:bookmarkEnd w:id="98"/>
      <w:bookmarkEnd w:id="99"/>
    </w:p>
    <w:p w14:paraId="06BD6311" w14:textId="77777777" w:rsidR="00A07177" w:rsidRDefault="00A07177" w:rsidP="00A07177">
      <w:pPr>
        <w:spacing w:line="260" w:lineRule="atLeast"/>
        <w:rPr>
          <w:rFonts w:cs="Arial"/>
          <w:lang w:val="en-US"/>
        </w:rPr>
      </w:pPr>
    </w:p>
    <w:p w14:paraId="59D02550" w14:textId="14584125" w:rsidR="00A07177" w:rsidRPr="00A07177" w:rsidRDefault="00A07177" w:rsidP="00A07177">
      <w:pPr>
        <w:spacing w:line="260" w:lineRule="atLeast"/>
        <w:rPr>
          <w:rFonts w:ascii="Times New Roman" w:eastAsia="Calibri" w:hAnsi="Times New Roman" w:cs="Times New Roman"/>
          <w:i/>
          <w:iCs/>
          <w:szCs w:val="24"/>
          <w:lang w:eastAsia="en-US"/>
        </w:rPr>
      </w:pPr>
      <w:r w:rsidRPr="002D3E7D">
        <w:rPr>
          <w:rFonts w:cs="Arial"/>
          <w:lang w:val="en-US"/>
        </w:rPr>
        <w:t>The authorization holder should report any observed incidents</w:t>
      </w:r>
      <w:r>
        <w:rPr>
          <w:rFonts w:cs="Arial"/>
          <w:lang w:val="en-US"/>
        </w:rPr>
        <w:t xml:space="preserve"> related to the efficacy</w:t>
      </w:r>
      <w:r w:rsidRPr="002D3E7D">
        <w:rPr>
          <w:rFonts w:cs="Arial"/>
          <w:lang w:val="en-US"/>
        </w:rPr>
        <w:t xml:space="preserve"> to the Competent Authorities (CA).</w:t>
      </w:r>
    </w:p>
    <w:p w14:paraId="52DB6FA2" w14:textId="77777777" w:rsidR="009D0C0B" w:rsidRDefault="00FA480B">
      <w:pPr>
        <w:pStyle w:val="Titre4"/>
        <w:rPr>
          <w:rFonts w:ascii="Times New Roman" w:hAnsi="Times New Roman" w:cs="Times New Roman"/>
          <w:i/>
          <w:iCs/>
          <w:lang w:eastAsia="en-US"/>
        </w:rPr>
      </w:pPr>
      <w:bookmarkStart w:id="100" w:name="_Toc124935365"/>
      <w:r>
        <w:t>Known limitations</w:t>
      </w:r>
      <w:bookmarkEnd w:id="100"/>
    </w:p>
    <w:p w14:paraId="5CA96790" w14:textId="4BE5FF48" w:rsidR="009D0C0B" w:rsidRPr="00A07177" w:rsidRDefault="00A07177" w:rsidP="00A07177">
      <w:pPr>
        <w:jc w:val="both"/>
        <w:rPr>
          <w:lang w:eastAsia="en-GB"/>
        </w:rPr>
      </w:pPr>
      <w:r>
        <w:rPr>
          <w:lang w:eastAsia="en-GB"/>
        </w:rPr>
        <w:t>None.</w:t>
      </w:r>
    </w:p>
    <w:p w14:paraId="69F6EE0E" w14:textId="77777777" w:rsidR="009D0C0B" w:rsidRDefault="00FA480B">
      <w:pPr>
        <w:pStyle w:val="Titre4"/>
        <w:rPr>
          <w:rFonts w:ascii="Times New Roman" w:hAnsi="Times New Roman" w:cs="Times New Roman"/>
          <w:i/>
          <w:iCs/>
          <w:lang w:eastAsia="en-US"/>
        </w:rPr>
      </w:pPr>
      <w:bookmarkStart w:id="101" w:name="_Toc124935366"/>
      <w:r>
        <w:t>Evaluation of the label claims</w:t>
      </w:r>
      <w:bookmarkEnd w:id="101"/>
    </w:p>
    <w:p w14:paraId="540293BB" w14:textId="1B9A187B" w:rsidR="0052585B" w:rsidRDefault="0052585B" w:rsidP="0052585B">
      <w:pPr>
        <w:jc w:val="both"/>
        <w:rPr>
          <w:rFonts w:cs="Arial"/>
          <w:iCs/>
          <w:lang w:eastAsia="en-US"/>
        </w:rPr>
      </w:pPr>
      <w:r w:rsidRPr="00826BF7">
        <w:rPr>
          <w:rFonts w:cs="Arial"/>
          <w:iCs/>
          <w:lang w:eastAsia="en-US"/>
        </w:rPr>
        <w:t xml:space="preserve">French competent authorities (FR CA) assessed that </w:t>
      </w:r>
      <w:r w:rsidRPr="0052585B">
        <w:rPr>
          <w:rFonts w:cs="Arial"/>
          <w:iCs/>
          <w:lang w:eastAsia="en-US"/>
        </w:rPr>
        <w:t>the biocidal product family BURG BIOCIDAL PRODUCT FAMILY NATURAL VINEGAR</w:t>
      </w:r>
      <w:r>
        <w:rPr>
          <w:rFonts w:cs="Arial"/>
          <w:iCs/>
          <w:lang w:eastAsia="en-US"/>
        </w:rPr>
        <w:t>, ready-to-use,</w:t>
      </w:r>
      <w:r w:rsidRPr="00826BF7">
        <w:rPr>
          <w:rFonts w:cs="Arial"/>
          <w:iCs/>
          <w:lang w:eastAsia="en-US"/>
        </w:rPr>
        <w:t xml:space="preserve"> </w:t>
      </w:r>
      <w:r>
        <w:rPr>
          <w:rFonts w:cs="Arial"/>
          <w:iCs/>
          <w:lang w:eastAsia="en-US"/>
        </w:rPr>
        <w:t xml:space="preserve">has </w:t>
      </w:r>
      <w:r w:rsidRPr="00826BF7">
        <w:rPr>
          <w:rFonts w:cs="Arial"/>
          <w:iCs/>
          <w:lang w:eastAsia="en-US"/>
        </w:rPr>
        <w:t>show</w:t>
      </w:r>
      <w:r>
        <w:rPr>
          <w:rFonts w:cs="Arial"/>
          <w:iCs/>
          <w:lang w:eastAsia="en-US"/>
        </w:rPr>
        <w:t>n</w:t>
      </w:r>
      <w:r w:rsidRPr="00826BF7">
        <w:rPr>
          <w:rFonts w:cs="Arial"/>
          <w:iCs/>
          <w:lang w:eastAsia="en-US"/>
        </w:rPr>
        <w:t xml:space="preserve"> a sufficient efficacy</w:t>
      </w:r>
      <w:r>
        <w:rPr>
          <w:rFonts w:cs="Arial"/>
          <w:iCs/>
          <w:lang w:eastAsia="en-US"/>
        </w:rPr>
        <w:t xml:space="preserve">, for the use in curative treatment against green algae </w:t>
      </w:r>
      <w:r>
        <w:rPr>
          <w:lang w:eastAsia="en-US"/>
        </w:rPr>
        <w:t>(</w:t>
      </w:r>
      <w:r w:rsidRPr="00D922C8">
        <w:rPr>
          <w:i/>
          <w:lang w:eastAsia="en-US"/>
        </w:rPr>
        <w:t>Choloryphyta spp.</w:t>
      </w:r>
      <w:r>
        <w:rPr>
          <w:lang w:eastAsia="en-US"/>
        </w:rPr>
        <w:t>)</w:t>
      </w:r>
      <w:r w:rsidR="00450385">
        <w:rPr>
          <w:lang w:eastAsia="en-US"/>
        </w:rPr>
        <w:t xml:space="preserve"> up to 4 months</w:t>
      </w:r>
      <w:r>
        <w:rPr>
          <w:lang w:eastAsia="en-US"/>
        </w:rPr>
        <w:t xml:space="preserve"> at the application rate of </w:t>
      </w:r>
      <w:r w:rsidRPr="0052585B">
        <w:rPr>
          <w:lang w:eastAsia="en-US"/>
        </w:rPr>
        <w:t>3 lit</w:t>
      </w:r>
      <w:r w:rsidR="00CA196C">
        <w:rPr>
          <w:lang w:eastAsia="en-US"/>
        </w:rPr>
        <w:t>er</w:t>
      </w:r>
      <w:r w:rsidRPr="0052585B">
        <w:rPr>
          <w:lang w:eastAsia="en-US"/>
        </w:rPr>
        <w:t>s of product per 10 m</w:t>
      </w:r>
      <w:r w:rsidRPr="0052585B">
        <w:rPr>
          <w:vertAlign w:val="superscript"/>
          <w:lang w:eastAsia="en-US"/>
        </w:rPr>
        <w:t>2</w:t>
      </w:r>
      <w:r>
        <w:rPr>
          <w:lang w:eastAsia="en-US"/>
        </w:rPr>
        <w:t xml:space="preserve"> </w:t>
      </w:r>
      <w:r>
        <w:rPr>
          <w:rFonts w:cs="Arial"/>
          <w:iCs/>
          <w:lang w:eastAsia="en-US"/>
        </w:rPr>
        <w:t>by spraying and pouring on hard porous surfaces.</w:t>
      </w:r>
    </w:p>
    <w:p w14:paraId="29BE4F10" w14:textId="77777777" w:rsidR="0052585B" w:rsidRDefault="0052585B" w:rsidP="0052585B">
      <w:pPr>
        <w:jc w:val="both"/>
        <w:rPr>
          <w:rFonts w:cs="Arial"/>
          <w:iCs/>
          <w:lang w:eastAsia="en-US"/>
        </w:rPr>
      </w:pPr>
    </w:p>
    <w:p w14:paraId="28F659EF" w14:textId="1D140EC3" w:rsidR="009D0C0B" w:rsidRDefault="00FA480B">
      <w:pPr>
        <w:pStyle w:val="Titre4"/>
      </w:pPr>
      <w:bookmarkStart w:id="102" w:name="_Toc124935367"/>
      <w:r>
        <w:t>Relevant information if the product is intended to be authorised for use with other biocidal product(s)</w:t>
      </w:r>
      <w:bookmarkEnd w:id="102"/>
    </w:p>
    <w:p w14:paraId="7263AC13" w14:textId="7B00BB53" w:rsidR="00A07177" w:rsidRPr="00A07177" w:rsidRDefault="00A07177" w:rsidP="00A07177">
      <w:pPr>
        <w:pStyle w:val="Corpsdetexte"/>
        <w:rPr>
          <w:lang w:val="de-DE"/>
        </w:rPr>
      </w:pPr>
      <w:r>
        <w:rPr>
          <w:rFonts w:eastAsia="Calibri"/>
          <w:lang w:eastAsia="en-US"/>
        </w:rPr>
        <w:t>Not applicable, the products in this biocidal product family are not intended to be used in combination with other biocidal products.</w:t>
      </w:r>
    </w:p>
    <w:p w14:paraId="72D9BB09" w14:textId="77777777" w:rsidR="00A07177" w:rsidRPr="00A07177" w:rsidRDefault="00A07177" w:rsidP="00A07177">
      <w:pPr>
        <w:pStyle w:val="Corpsdetexte"/>
        <w:rPr>
          <w:lang w:val="de-DE"/>
        </w:rPr>
      </w:pPr>
    </w:p>
    <w:p w14:paraId="0DE5007E" w14:textId="2DFC7855" w:rsidR="009D0C0B" w:rsidRDefault="002A449F">
      <w:pPr>
        <w:pStyle w:val="Titre3"/>
        <w:pageBreakBefore/>
        <w:rPr>
          <w:rFonts w:ascii="Times New Roman" w:eastAsia="Calibri" w:hAnsi="Times New Roman" w:cs="Times New Roman"/>
          <w:i/>
          <w:iCs/>
          <w:lang w:eastAsia="en-US"/>
        </w:rPr>
      </w:pPr>
      <w:bookmarkStart w:id="103" w:name="_Toc124935368"/>
      <w:r>
        <w:lastRenderedPageBreak/>
        <w:t>Human</w:t>
      </w:r>
      <w:r w:rsidR="00FA480B">
        <w:t xml:space="preserve"> health</w:t>
      </w:r>
      <w:bookmarkEnd w:id="103"/>
    </w:p>
    <w:p w14:paraId="0574BF31" w14:textId="241EF57C" w:rsidR="003A1A63" w:rsidRPr="002E67A9" w:rsidRDefault="003A1A63" w:rsidP="002E67A9">
      <w:pPr>
        <w:jc w:val="both"/>
        <w:rPr>
          <w:rFonts w:eastAsia="Calibri"/>
          <w:szCs w:val="22"/>
          <w:lang w:eastAsia="en-US"/>
        </w:rPr>
      </w:pPr>
      <w:r w:rsidRPr="002E67A9">
        <w:rPr>
          <w:rFonts w:eastAsia="Calibri"/>
          <w:szCs w:val="22"/>
          <w:lang w:eastAsia="en-US"/>
        </w:rPr>
        <w:t>No toxicological</w:t>
      </w:r>
      <w:r>
        <w:rPr>
          <w:rFonts w:eastAsia="Calibri"/>
          <w:szCs w:val="22"/>
          <w:lang w:eastAsia="en-US"/>
        </w:rPr>
        <w:t xml:space="preserve"> studies have been submitted for the </w:t>
      </w:r>
      <w:r w:rsidRPr="00E170C2">
        <w:rPr>
          <w:lang w:val="en-US" w:eastAsia="en-US"/>
        </w:rPr>
        <w:t>biocidal product family BURG BIOCIDAL PRODUCT FAMILY NATURAL VINEGAR</w:t>
      </w:r>
      <w:r>
        <w:rPr>
          <w:lang w:val="en-US" w:eastAsia="en-US"/>
        </w:rPr>
        <w:t>. The classification of the product has been set according to the calculation rules laid down in the CLP regulation 1272/2008/EC.</w:t>
      </w:r>
    </w:p>
    <w:p w14:paraId="231B59F8" w14:textId="77777777" w:rsidR="003A1A63" w:rsidRDefault="003A1A63">
      <w:pPr>
        <w:rPr>
          <w:rFonts w:eastAsia="Calibri"/>
          <w:b/>
          <w:i/>
          <w:sz w:val="22"/>
          <w:szCs w:val="22"/>
          <w:lang w:eastAsia="en-US"/>
        </w:rPr>
      </w:pPr>
    </w:p>
    <w:p w14:paraId="714B0A81" w14:textId="26C9B46C" w:rsidR="009D0C0B" w:rsidRDefault="00FA480B">
      <w:pPr>
        <w:rPr>
          <w:rFonts w:ascii="Times New Roman" w:eastAsia="Calibri" w:hAnsi="Times New Roman" w:cs="Times New Roman"/>
          <w:i/>
          <w:iCs/>
          <w:lang w:eastAsia="en-US"/>
        </w:rPr>
      </w:pPr>
      <w:r>
        <w:rPr>
          <w:rFonts w:eastAsia="Calibri"/>
          <w:b/>
          <w:i/>
          <w:sz w:val="22"/>
          <w:szCs w:val="22"/>
          <w:lang w:eastAsia="en-US"/>
        </w:rPr>
        <w:t>Skin corrosion and irritation</w:t>
      </w:r>
    </w:p>
    <w:p w14:paraId="0AA8A8E6" w14:textId="77777777" w:rsidR="009D0C0B" w:rsidRDefault="009D0C0B">
      <w:pPr>
        <w:spacing w:line="260" w:lineRule="atLeast"/>
        <w:rPr>
          <w:rFonts w:ascii="Times New Roman" w:eastAsia="Calibri" w:hAnsi="Times New Roman" w:cs="Times New Roman"/>
          <w:i/>
          <w:iCs/>
          <w:lang w:eastAsia="en-US"/>
        </w:rPr>
      </w:pPr>
    </w:p>
    <w:tbl>
      <w:tblPr>
        <w:tblW w:w="0" w:type="auto"/>
        <w:tblInd w:w="-9" w:type="dxa"/>
        <w:tblLayout w:type="fixed"/>
        <w:tblLook w:val="0000" w:firstRow="0" w:lastRow="0" w:firstColumn="0" w:lastColumn="0" w:noHBand="0" w:noVBand="0"/>
      </w:tblPr>
      <w:tblGrid>
        <w:gridCol w:w="2380"/>
        <w:gridCol w:w="6961"/>
      </w:tblGrid>
      <w:tr w:rsidR="009D0C0B" w14:paraId="3756DC73" w14:textId="77777777">
        <w:tc>
          <w:tcPr>
            <w:tcW w:w="9341" w:type="dxa"/>
            <w:gridSpan w:val="2"/>
            <w:tcBorders>
              <w:top w:val="single" w:sz="4" w:space="0" w:color="000000"/>
              <w:left w:val="single" w:sz="4" w:space="0" w:color="000000"/>
              <w:bottom w:val="single" w:sz="6" w:space="0" w:color="000000"/>
              <w:right w:val="single" w:sz="6" w:space="0" w:color="000000"/>
            </w:tcBorders>
            <w:shd w:val="clear" w:color="auto" w:fill="CCFFCC"/>
          </w:tcPr>
          <w:p w14:paraId="03643BCD" w14:textId="77777777" w:rsidR="009D0C0B" w:rsidRDefault="00FA480B">
            <w:pPr>
              <w:spacing w:line="260" w:lineRule="atLeast"/>
            </w:pPr>
            <w:r>
              <w:rPr>
                <w:rFonts w:eastAsia="Calibri"/>
                <w:b/>
                <w:bCs/>
                <w:lang w:eastAsia="en-US"/>
              </w:rPr>
              <w:t>Conclusion used in Risk Assessment – Skin corrosion and irritation</w:t>
            </w:r>
          </w:p>
        </w:tc>
      </w:tr>
      <w:tr w:rsidR="009D0C0B" w14:paraId="622C9E66" w14:textId="77777777">
        <w:trPr>
          <w:trHeight w:val="298"/>
        </w:trPr>
        <w:tc>
          <w:tcPr>
            <w:tcW w:w="2380" w:type="dxa"/>
            <w:tcBorders>
              <w:top w:val="single" w:sz="6" w:space="0" w:color="000000"/>
              <w:left w:val="single" w:sz="4" w:space="0" w:color="000000"/>
              <w:bottom w:val="single" w:sz="6" w:space="0" w:color="000000"/>
            </w:tcBorders>
            <w:shd w:val="clear" w:color="auto" w:fill="auto"/>
          </w:tcPr>
          <w:p w14:paraId="1A53EB5E" w14:textId="77777777" w:rsidR="009D0C0B" w:rsidRDefault="00FA480B">
            <w:pPr>
              <w:spacing w:line="260" w:lineRule="atLeast"/>
              <w:rPr>
                <w:rFonts w:eastAsia="Calibri"/>
                <w:lang w:eastAsia="en-US"/>
              </w:rPr>
            </w:pPr>
            <w:r>
              <w:rPr>
                <w:rFonts w:eastAsia="Calibri"/>
                <w:lang w:eastAsia="en-US"/>
              </w:rPr>
              <w:t>Value/conclusion</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2079227B" w14:textId="10EB7AF5" w:rsidR="009D0C0B" w:rsidRDefault="003A1A63">
            <w:pPr>
              <w:snapToGrid w:val="0"/>
              <w:spacing w:line="260" w:lineRule="atLeast"/>
              <w:rPr>
                <w:rFonts w:eastAsia="Calibri"/>
                <w:lang w:eastAsia="en-US"/>
              </w:rPr>
            </w:pPr>
            <w:r>
              <w:rPr>
                <w:rFonts w:eastAsia="Calibri"/>
                <w:lang w:eastAsia="en-US"/>
              </w:rPr>
              <w:t>Not classified as skin irritant.</w:t>
            </w:r>
          </w:p>
        </w:tc>
      </w:tr>
      <w:tr w:rsidR="009D0C0B" w14:paraId="2711DD11" w14:textId="77777777">
        <w:tc>
          <w:tcPr>
            <w:tcW w:w="2380" w:type="dxa"/>
            <w:tcBorders>
              <w:top w:val="single" w:sz="6" w:space="0" w:color="000000"/>
              <w:left w:val="single" w:sz="4" w:space="0" w:color="000000"/>
              <w:bottom w:val="single" w:sz="6" w:space="0" w:color="000000"/>
            </w:tcBorders>
            <w:shd w:val="clear" w:color="auto" w:fill="auto"/>
          </w:tcPr>
          <w:p w14:paraId="64C5A776" w14:textId="77777777" w:rsidR="009D0C0B" w:rsidRDefault="00FA480B">
            <w:pPr>
              <w:spacing w:line="260" w:lineRule="atLeast"/>
              <w:rPr>
                <w:rFonts w:eastAsia="Calibri"/>
                <w:lang w:eastAsia="en-US"/>
              </w:rPr>
            </w:pPr>
            <w:r>
              <w:rPr>
                <w:rFonts w:eastAsia="Calibri"/>
                <w:lang w:eastAsia="en-US"/>
              </w:rPr>
              <w:t>Justification for the value/conclusion</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0DB6561A" w14:textId="5E0417F3" w:rsidR="009D0C0B" w:rsidRDefault="003A1A63" w:rsidP="002E67A9">
            <w:pPr>
              <w:snapToGrid w:val="0"/>
              <w:spacing w:line="260" w:lineRule="atLeast"/>
              <w:jc w:val="both"/>
              <w:rPr>
                <w:rFonts w:eastAsia="Calibri"/>
                <w:lang w:eastAsia="en-US"/>
              </w:rPr>
            </w:pPr>
            <w:r>
              <w:rPr>
                <w:rFonts w:eastAsia="Calibri"/>
                <w:lang w:eastAsia="en-US"/>
              </w:rPr>
              <w:t>Based on intrinsic properties of individual components of the product</w:t>
            </w:r>
          </w:p>
        </w:tc>
      </w:tr>
      <w:tr w:rsidR="009D0C0B" w14:paraId="4C647EE9" w14:textId="77777777">
        <w:tc>
          <w:tcPr>
            <w:tcW w:w="2380" w:type="dxa"/>
            <w:tcBorders>
              <w:top w:val="single" w:sz="6" w:space="0" w:color="000000"/>
              <w:left w:val="single" w:sz="4" w:space="0" w:color="000000"/>
              <w:bottom w:val="single" w:sz="6" w:space="0" w:color="000000"/>
            </w:tcBorders>
            <w:shd w:val="clear" w:color="auto" w:fill="auto"/>
          </w:tcPr>
          <w:p w14:paraId="735AA2CC" w14:textId="3AC4FF42" w:rsidR="009D0C0B" w:rsidRDefault="00FA480B">
            <w:pPr>
              <w:spacing w:line="260" w:lineRule="atLeast"/>
              <w:rPr>
                <w:rFonts w:eastAsia="Calibri"/>
                <w:lang w:eastAsia="en-US"/>
              </w:rPr>
            </w:pPr>
            <w:r>
              <w:rPr>
                <w:rFonts w:eastAsia="Calibri"/>
                <w:lang w:eastAsia="en-US"/>
              </w:rPr>
              <w:t>Classification of the product according to CLP</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77247334" w14:textId="3F0B362F" w:rsidR="009D0C0B" w:rsidRDefault="003A1A63">
            <w:pPr>
              <w:spacing w:line="260" w:lineRule="atLeast"/>
            </w:pPr>
            <w:r>
              <w:rPr>
                <w:rFonts w:eastAsia="Calibri"/>
                <w:lang w:eastAsia="en-US"/>
              </w:rPr>
              <w:t>No classification is required.</w:t>
            </w:r>
          </w:p>
        </w:tc>
      </w:tr>
    </w:tbl>
    <w:p w14:paraId="44C5BE35" w14:textId="77777777" w:rsidR="009D0C0B" w:rsidRDefault="009D0C0B">
      <w:pPr>
        <w:spacing w:line="260" w:lineRule="atLeast"/>
        <w:rPr>
          <w:rFonts w:ascii="Times New Roman" w:eastAsia="Calibri" w:hAnsi="Times New Roman" w:cs="Times New Roman"/>
          <w:i/>
          <w:iCs/>
          <w:lang w:eastAsia="en-US"/>
        </w:rPr>
      </w:pPr>
    </w:p>
    <w:p w14:paraId="711EDAD5" w14:textId="77777777" w:rsidR="009D0C0B" w:rsidRDefault="009D0C0B">
      <w:pPr>
        <w:spacing w:line="260" w:lineRule="atLeast"/>
        <w:rPr>
          <w:rFonts w:eastAsia="Calibri"/>
          <w:lang w:eastAsia="en-US"/>
        </w:rPr>
      </w:pPr>
    </w:p>
    <w:p w14:paraId="47BE0694" w14:textId="77777777" w:rsidR="009D0C0B" w:rsidRDefault="00FA480B">
      <w:pPr>
        <w:rPr>
          <w:rFonts w:ascii="Times New Roman" w:eastAsia="Calibri" w:hAnsi="Times New Roman" w:cs="Times New Roman"/>
          <w:i/>
          <w:iCs/>
          <w:lang w:eastAsia="en-US"/>
        </w:rPr>
      </w:pPr>
      <w:r>
        <w:rPr>
          <w:rFonts w:eastAsia="Calibri"/>
          <w:b/>
          <w:i/>
          <w:sz w:val="22"/>
          <w:szCs w:val="22"/>
          <w:lang w:eastAsia="en-US"/>
        </w:rPr>
        <w:t>Eye irritation</w:t>
      </w:r>
    </w:p>
    <w:p w14:paraId="4DAA346A" w14:textId="77777777" w:rsidR="009D0C0B" w:rsidRDefault="009D0C0B">
      <w:pPr>
        <w:spacing w:line="260" w:lineRule="atLeast"/>
        <w:rPr>
          <w:rFonts w:ascii="Times New Roman" w:eastAsia="Calibri" w:hAnsi="Times New Roman" w:cs="Times New Roman"/>
          <w:i/>
          <w:iCs/>
          <w:lang w:eastAsia="en-US"/>
        </w:rPr>
      </w:pPr>
    </w:p>
    <w:tbl>
      <w:tblPr>
        <w:tblW w:w="0" w:type="auto"/>
        <w:tblInd w:w="-9" w:type="dxa"/>
        <w:tblLayout w:type="fixed"/>
        <w:tblLook w:val="0000" w:firstRow="0" w:lastRow="0" w:firstColumn="0" w:lastColumn="0" w:noHBand="0" w:noVBand="0"/>
      </w:tblPr>
      <w:tblGrid>
        <w:gridCol w:w="2380"/>
        <w:gridCol w:w="6961"/>
      </w:tblGrid>
      <w:tr w:rsidR="009D0C0B" w14:paraId="28FD568C" w14:textId="77777777">
        <w:tc>
          <w:tcPr>
            <w:tcW w:w="9341" w:type="dxa"/>
            <w:gridSpan w:val="2"/>
            <w:tcBorders>
              <w:top w:val="single" w:sz="4" w:space="0" w:color="000000"/>
              <w:left w:val="single" w:sz="4" w:space="0" w:color="000000"/>
              <w:bottom w:val="single" w:sz="6" w:space="0" w:color="000000"/>
              <w:right w:val="single" w:sz="6" w:space="0" w:color="000000"/>
            </w:tcBorders>
            <w:shd w:val="clear" w:color="auto" w:fill="CCFFCC"/>
          </w:tcPr>
          <w:p w14:paraId="15A9AA77" w14:textId="77777777" w:rsidR="009D0C0B" w:rsidRDefault="00FA480B">
            <w:pPr>
              <w:spacing w:line="260" w:lineRule="atLeast"/>
            </w:pPr>
            <w:r>
              <w:rPr>
                <w:rFonts w:eastAsia="Calibri"/>
                <w:b/>
                <w:bCs/>
                <w:lang w:eastAsia="en-US"/>
              </w:rPr>
              <w:t xml:space="preserve">Conclusion used in Risk Assessment – Eye irritation </w:t>
            </w:r>
          </w:p>
        </w:tc>
      </w:tr>
      <w:tr w:rsidR="009D0C0B" w14:paraId="1DC5992D" w14:textId="77777777">
        <w:trPr>
          <w:trHeight w:val="298"/>
        </w:trPr>
        <w:tc>
          <w:tcPr>
            <w:tcW w:w="2380" w:type="dxa"/>
            <w:tcBorders>
              <w:top w:val="single" w:sz="6" w:space="0" w:color="000000"/>
              <w:left w:val="single" w:sz="4" w:space="0" w:color="000000"/>
              <w:bottom w:val="single" w:sz="6" w:space="0" w:color="000000"/>
            </w:tcBorders>
            <w:shd w:val="clear" w:color="auto" w:fill="auto"/>
          </w:tcPr>
          <w:p w14:paraId="19EDFEFF" w14:textId="77777777" w:rsidR="009D0C0B" w:rsidRDefault="00FA480B">
            <w:pPr>
              <w:spacing w:line="260" w:lineRule="atLeast"/>
              <w:rPr>
                <w:rFonts w:eastAsia="Calibri"/>
                <w:lang w:eastAsia="en-US"/>
              </w:rPr>
            </w:pPr>
            <w:r>
              <w:rPr>
                <w:rFonts w:eastAsia="Calibri"/>
                <w:lang w:eastAsia="en-US"/>
              </w:rPr>
              <w:t>Value/conclusion</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5A5C30B6" w14:textId="7DA2CE9A" w:rsidR="009D0C0B" w:rsidRDefault="003A1A63">
            <w:pPr>
              <w:snapToGrid w:val="0"/>
              <w:spacing w:line="260" w:lineRule="atLeast"/>
              <w:rPr>
                <w:rFonts w:eastAsia="Calibri"/>
                <w:lang w:eastAsia="en-US"/>
              </w:rPr>
            </w:pPr>
            <w:r>
              <w:rPr>
                <w:rFonts w:eastAsia="Calibri"/>
                <w:lang w:eastAsia="en-US"/>
              </w:rPr>
              <w:t>Not classified as eye irritant</w:t>
            </w:r>
          </w:p>
        </w:tc>
      </w:tr>
      <w:tr w:rsidR="009D0C0B" w14:paraId="7C19FC52" w14:textId="77777777">
        <w:tc>
          <w:tcPr>
            <w:tcW w:w="2380" w:type="dxa"/>
            <w:tcBorders>
              <w:top w:val="single" w:sz="6" w:space="0" w:color="000000"/>
              <w:left w:val="single" w:sz="4" w:space="0" w:color="000000"/>
              <w:bottom w:val="single" w:sz="6" w:space="0" w:color="000000"/>
            </w:tcBorders>
            <w:shd w:val="clear" w:color="auto" w:fill="auto"/>
          </w:tcPr>
          <w:p w14:paraId="40920BC5" w14:textId="77777777" w:rsidR="009D0C0B" w:rsidRDefault="00FA480B">
            <w:pPr>
              <w:spacing w:line="260" w:lineRule="atLeast"/>
              <w:rPr>
                <w:rFonts w:eastAsia="Calibri"/>
                <w:lang w:eastAsia="en-US"/>
              </w:rPr>
            </w:pPr>
            <w:r>
              <w:rPr>
                <w:rFonts w:eastAsia="Calibri"/>
                <w:lang w:eastAsia="en-US"/>
              </w:rPr>
              <w:t>Justification for the value/conclusion</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3DDA55CA" w14:textId="4EA07A12" w:rsidR="009D0C0B" w:rsidRDefault="003A1A63" w:rsidP="002E67A9">
            <w:pPr>
              <w:snapToGrid w:val="0"/>
              <w:spacing w:line="260" w:lineRule="atLeast"/>
              <w:jc w:val="both"/>
              <w:rPr>
                <w:rFonts w:eastAsia="Calibri"/>
                <w:lang w:eastAsia="en-US"/>
              </w:rPr>
            </w:pPr>
            <w:r>
              <w:rPr>
                <w:rFonts w:eastAsia="Calibri"/>
                <w:lang w:eastAsia="en-US"/>
              </w:rPr>
              <w:t>Based on intrinsic properties of individual components of the product</w:t>
            </w:r>
          </w:p>
        </w:tc>
      </w:tr>
      <w:tr w:rsidR="009D0C0B" w14:paraId="425C39E9" w14:textId="77777777">
        <w:tc>
          <w:tcPr>
            <w:tcW w:w="2380" w:type="dxa"/>
            <w:tcBorders>
              <w:top w:val="single" w:sz="6" w:space="0" w:color="000000"/>
              <w:left w:val="single" w:sz="4" w:space="0" w:color="000000"/>
              <w:bottom w:val="single" w:sz="6" w:space="0" w:color="000000"/>
            </w:tcBorders>
            <w:shd w:val="clear" w:color="auto" w:fill="auto"/>
          </w:tcPr>
          <w:p w14:paraId="0BF1E31B" w14:textId="16F2A378" w:rsidR="009D0C0B" w:rsidRDefault="00FA480B">
            <w:pPr>
              <w:spacing w:line="260" w:lineRule="atLeast"/>
              <w:rPr>
                <w:rFonts w:eastAsia="Calibri"/>
                <w:lang w:eastAsia="en-US"/>
              </w:rPr>
            </w:pPr>
            <w:r>
              <w:rPr>
                <w:rFonts w:eastAsia="Calibri"/>
                <w:lang w:eastAsia="en-US"/>
              </w:rPr>
              <w:t>Classification of the product according to CLP</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59A24C76" w14:textId="7FDAA40A" w:rsidR="009D0C0B" w:rsidRDefault="003A1A63">
            <w:pPr>
              <w:spacing w:line="260" w:lineRule="atLeast"/>
            </w:pPr>
            <w:r>
              <w:rPr>
                <w:rFonts w:eastAsia="Calibri"/>
                <w:lang w:eastAsia="en-US"/>
              </w:rPr>
              <w:t>No classification is required</w:t>
            </w:r>
          </w:p>
        </w:tc>
      </w:tr>
    </w:tbl>
    <w:p w14:paraId="672680D3" w14:textId="77777777" w:rsidR="009D0C0B" w:rsidRDefault="009D0C0B">
      <w:pPr>
        <w:spacing w:line="260" w:lineRule="atLeast"/>
        <w:rPr>
          <w:rFonts w:ascii="Times New Roman" w:eastAsia="Calibri" w:hAnsi="Times New Roman" w:cs="Times New Roman"/>
          <w:i/>
          <w:iCs/>
          <w:lang w:eastAsia="en-US"/>
        </w:rPr>
      </w:pPr>
    </w:p>
    <w:p w14:paraId="07CBE3AF" w14:textId="798F3B66" w:rsidR="009D0C0B" w:rsidRDefault="00FA480B">
      <w:pPr>
        <w:rPr>
          <w:rFonts w:ascii="Times New Roman" w:eastAsia="Calibri" w:hAnsi="Times New Roman" w:cs="Times New Roman"/>
          <w:i/>
          <w:iCs/>
          <w:lang w:eastAsia="en-US"/>
        </w:rPr>
      </w:pPr>
      <w:r>
        <w:rPr>
          <w:rFonts w:eastAsia="Calibri"/>
          <w:b/>
          <w:i/>
          <w:sz w:val="22"/>
          <w:szCs w:val="22"/>
          <w:lang w:eastAsia="en-US"/>
        </w:rPr>
        <w:t xml:space="preserve">Respiratory tract irritation </w:t>
      </w:r>
    </w:p>
    <w:p w14:paraId="5C110D9A" w14:textId="77777777" w:rsidR="009D0C0B" w:rsidRDefault="009D0C0B">
      <w:pPr>
        <w:spacing w:line="260" w:lineRule="atLeast"/>
        <w:rPr>
          <w:rFonts w:eastAsia="Calibri"/>
          <w:lang w:eastAsia="en-US"/>
        </w:rPr>
      </w:pPr>
    </w:p>
    <w:tbl>
      <w:tblPr>
        <w:tblW w:w="0" w:type="auto"/>
        <w:tblInd w:w="-9" w:type="dxa"/>
        <w:tblLayout w:type="fixed"/>
        <w:tblLook w:val="0000" w:firstRow="0" w:lastRow="0" w:firstColumn="0" w:lastColumn="0" w:noHBand="0" w:noVBand="0"/>
      </w:tblPr>
      <w:tblGrid>
        <w:gridCol w:w="1955"/>
        <w:gridCol w:w="7386"/>
      </w:tblGrid>
      <w:tr w:rsidR="009D0C0B" w14:paraId="642507DB" w14:textId="77777777">
        <w:tc>
          <w:tcPr>
            <w:tcW w:w="9341" w:type="dxa"/>
            <w:gridSpan w:val="2"/>
            <w:tcBorders>
              <w:top w:val="single" w:sz="4" w:space="0" w:color="000000"/>
              <w:left w:val="single" w:sz="4" w:space="0" w:color="000000"/>
              <w:bottom w:val="single" w:sz="6" w:space="0" w:color="000000"/>
              <w:right w:val="single" w:sz="6" w:space="0" w:color="000000"/>
            </w:tcBorders>
            <w:shd w:val="clear" w:color="auto" w:fill="CCFFCC"/>
          </w:tcPr>
          <w:p w14:paraId="1543C68F" w14:textId="77777777" w:rsidR="009D0C0B" w:rsidRDefault="00FA480B">
            <w:pPr>
              <w:keepNext/>
              <w:keepLines/>
              <w:spacing w:before="60" w:after="60" w:line="260" w:lineRule="atLeast"/>
              <w:jc w:val="center"/>
            </w:pPr>
            <w:r>
              <w:rPr>
                <w:rFonts w:eastAsia="Calibri"/>
                <w:b/>
                <w:bCs/>
                <w:lang w:eastAsia="en-US"/>
              </w:rPr>
              <w:t>Conclusion used in the Risk Assessment – Respiratory tract irritation</w:t>
            </w:r>
          </w:p>
        </w:tc>
      </w:tr>
      <w:tr w:rsidR="009D0C0B" w14:paraId="44AF0C40" w14:textId="77777777">
        <w:tc>
          <w:tcPr>
            <w:tcW w:w="1955" w:type="dxa"/>
            <w:tcBorders>
              <w:top w:val="single" w:sz="6" w:space="0" w:color="000000"/>
              <w:left w:val="single" w:sz="4" w:space="0" w:color="000000"/>
              <w:bottom w:val="single" w:sz="6" w:space="0" w:color="000000"/>
            </w:tcBorders>
            <w:shd w:val="clear" w:color="auto" w:fill="auto"/>
          </w:tcPr>
          <w:p w14:paraId="7BAB4754" w14:textId="74CD2804" w:rsidR="009D0C0B" w:rsidRDefault="005F151D">
            <w:pPr>
              <w:keepNext/>
              <w:keepLines/>
              <w:spacing w:before="60" w:after="60" w:line="260" w:lineRule="atLeast"/>
              <w:rPr>
                <w:rFonts w:eastAsia="Calibri"/>
                <w:bCs/>
                <w:lang w:eastAsia="en-US"/>
              </w:rPr>
            </w:pPr>
            <w:r>
              <w:rPr>
                <w:rFonts w:eastAsia="Calibri"/>
                <w:bCs/>
                <w:lang w:eastAsia="en-US"/>
              </w:rPr>
              <w:t>Conclusion</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74DC5B7F" w14:textId="25F3BB11" w:rsidR="009D0C0B" w:rsidRDefault="005F151D">
            <w:pPr>
              <w:keepNext/>
              <w:keepLines/>
              <w:snapToGrid w:val="0"/>
              <w:spacing w:before="60" w:after="60" w:line="260" w:lineRule="atLeast"/>
              <w:rPr>
                <w:rFonts w:eastAsia="Calibri"/>
                <w:bCs/>
                <w:lang w:eastAsia="en-US"/>
              </w:rPr>
            </w:pPr>
            <w:r>
              <w:rPr>
                <w:rFonts w:eastAsia="Calibri"/>
                <w:bCs/>
                <w:lang w:eastAsia="en-US"/>
              </w:rPr>
              <w:t>Not irritation for the respiratory tract</w:t>
            </w:r>
          </w:p>
        </w:tc>
      </w:tr>
      <w:tr w:rsidR="005F151D" w14:paraId="200ED342" w14:textId="77777777">
        <w:tc>
          <w:tcPr>
            <w:tcW w:w="1955" w:type="dxa"/>
            <w:tcBorders>
              <w:top w:val="single" w:sz="6" w:space="0" w:color="000000"/>
              <w:left w:val="single" w:sz="4" w:space="0" w:color="000000"/>
              <w:bottom w:val="single" w:sz="6" w:space="0" w:color="000000"/>
            </w:tcBorders>
            <w:shd w:val="clear" w:color="auto" w:fill="auto"/>
          </w:tcPr>
          <w:p w14:paraId="3B858216" w14:textId="02B40D16" w:rsidR="005F151D" w:rsidRDefault="005F151D">
            <w:pPr>
              <w:keepNext/>
              <w:keepLines/>
              <w:spacing w:before="60" w:after="60" w:line="260" w:lineRule="atLeast"/>
              <w:rPr>
                <w:rFonts w:eastAsia="Calibri"/>
                <w:bCs/>
                <w:lang w:eastAsia="en-US"/>
              </w:rPr>
            </w:pPr>
            <w:r>
              <w:rPr>
                <w:rFonts w:eastAsia="Calibri"/>
                <w:bCs/>
                <w:lang w:eastAsia="en-US"/>
              </w:rPr>
              <w:t>Justification for the conclusion</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0BDC5E00" w14:textId="242A13D0" w:rsidR="005F151D" w:rsidRDefault="005F151D">
            <w:pPr>
              <w:keepNext/>
              <w:keepLines/>
              <w:snapToGrid w:val="0"/>
              <w:spacing w:before="60" w:after="60" w:line="260" w:lineRule="atLeast"/>
              <w:rPr>
                <w:rFonts w:eastAsia="Calibri"/>
                <w:bCs/>
                <w:lang w:eastAsia="en-US"/>
              </w:rPr>
            </w:pPr>
            <w:r>
              <w:rPr>
                <w:rFonts w:eastAsia="Calibri"/>
                <w:lang w:eastAsia="en-US"/>
              </w:rPr>
              <w:t>Based on intrinsic properties of individual components of the product</w:t>
            </w:r>
          </w:p>
        </w:tc>
      </w:tr>
      <w:tr w:rsidR="009D0C0B" w14:paraId="4EB1B42E" w14:textId="77777777">
        <w:tc>
          <w:tcPr>
            <w:tcW w:w="1955" w:type="dxa"/>
            <w:tcBorders>
              <w:top w:val="single" w:sz="6" w:space="0" w:color="000000"/>
              <w:left w:val="single" w:sz="4" w:space="0" w:color="000000"/>
              <w:bottom w:val="single" w:sz="6" w:space="0" w:color="000000"/>
            </w:tcBorders>
            <w:shd w:val="clear" w:color="auto" w:fill="auto"/>
          </w:tcPr>
          <w:p w14:paraId="0A75C97F" w14:textId="23B256DB" w:rsidR="009D0C0B" w:rsidRDefault="00FA480B">
            <w:pPr>
              <w:keepNext/>
              <w:keepLines/>
              <w:spacing w:before="60" w:after="60" w:line="260" w:lineRule="atLeast"/>
              <w:rPr>
                <w:rFonts w:eastAsia="Calibri"/>
                <w:bCs/>
                <w:lang w:eastAsia="en-US"/>
              </w:rPr>
            </w:pPr>
            <w:r>
              <w:rPr>
                <w:rFonts w:eastAsia="Calibri"/>
                <w:bCs/>
                <w:lang w:eastAsia="en-US"/>
              </w:rPr>
              <w:t>Classification of the product according to CLP</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63BFC33C" w14:textId="670C6E29" w:rsidR="009D0C0B" w:rsidRDefault="005F151D">
            <w:pPr>
              <w:keepNext/>
              <w:keepLines/>
              <w:spacing w:before="60" w:after="60" w:line="260" w:lineRule="atLeast"/>
            </w:pPr>
            <w:r>
              <w:rPr>
                <w:rFonts w:eastAsia="Calibri"/>
                <w:bCs/>
                <w:lang w:eastAsia="en-US"/>
              </w:rPr>
              <w:t>No classification required</w:t>
            </w:r>
          </w:p>
        </w:tc>
      </w:tr>
    </w:tbl>
    <w:p w14:paraId="125A2B52" w14:textId="77777777" w:rsidR="009D0C0B" w:rsidRDefault="009D0C0B">
      <w:pPr>
        <w:spacing w:line="260" w:lineRule="atLeast"/>
        <w:rPr>
          <w:rFonts w:eastAsia="Calibri"/>
          <w:lang w:eastAsia="en-US"/>
        </w:rPr>
      </w:pPr>
    </w:p>
    <w:p w14:paraId="281D6906" w14:textId="77777777" w:rsidR="009D0C0B" w:rsidRDefault="009D0C0B">
      <w:pPr>
        <w:spacing w:line="260" w:lineRule="atLeast"/>
        <w:rPr>
          <w:rFonts w:eastAsia="Calibri"/>
          <w:lang w:eastAsia="en-US"/>
        </w:rPr>
      </w:pPr>
    </w:p>
    <w:p w14:paraId="0B52CA6C" w14:textId="77777777" w:rsidR="009D0C0B" w:rsidRDefault="00FA480B">
      <w:pPr>
        <w:rPr>
          <w:rFonts w:ascii="Times New Roman" w:eastAsia="Calibri" w:hAnsi="Times New Roman" w:cs="Times New Roman"/>
          <w:i/>
          <w:iCs/>
          <w:lang w:eastAsia="en-US"/>
        </w:rPr>
      </w:pPr>
      <w:r>
        <w:rPr>
          <w:rFonts w:eastAsia="Calibri"/>
          <w:b/>
          <w:i/>
          <w:sz w:val="22"/>
          <w:szCs w:val="22"/>
          <w:lang w:eastAsia="en-US"/>
        </w:rPr>
        <w:t>Skin sensitization</w:t>
      </w:r>
    </w:p>
    <w:p w14:paraId="149F1DCF" w14:textId="77777777" w:rsidR="009D0C0B" w:rsidRDefault="009D0C0B">
      <w:pPr>
        <w:spacing w:line="260" w:lineRule="atLeast"/>
        <w:rPr>
          <w:rFonts w:eastAsia="Calibri"/>
          <w:lang w:eastAsia="en-US"/>
        </w:rPr>
      </w:pPr>
    </w:p>
    <w:tbl>
      <w:tblPr>
        <w:tblW w:w="0" w:type="auto"/>
        <w:tblInd w:w="-9" w:type="dxa"/>
        <w:tblLayout w:type="fixed"/>
        <w:tblLook w:val="0000" w:firstRow="0" w:lastRow="0" w:firstColumn="0" w:lastColumn="0" w:noHBand="0" w:noVBand="0"/>
      </w:tblPr>
      <w:tblGrid>
        <w:gridCol w:w="2380"/>
        <w:gridCol w:w="6961"/>
      </w:tblGrid>
      <w:tr w:rsidR="009D0C0B" w14:paraId="44F70CC7" w14:textId="77777777">
        <w:tc>
          <w:tcPr>
            <w:tcW w:w="9341" w:type="dxa"/>
            <w:gridSpan w:val="2"/>
            <w:tcBorders>
              <w:top w:val="single" w:sz="4" w:space="0" w:color="000000"/>
              <w:left w:val="single" w:sz="4" w:space="0" w:color="000000"/>
              <w:bottom w:val="single" w:sz="6" w:space="0" w:color="000000"/>
              <w:right w:val="single" w:sz="6" w:space="0" w:color="000000"/>
            </w:tcBorders>
            <w:shd w:val="clear" w:color="auto" w:fill="CCFFCC"/>
          </w:tcPr>
          <w:p w14:paraId="37474A38" w14:textId="77777777" w:rsidR="009D0C0B" w:rsidRDefault="00FA480B">
            <w:pPr>
              <w:spacing w:line="260" w:lineRule="atLeast"/>
            </w:pPr>
            <w:r>
              <w:rPr>
                <w:rFonts w:eastAsia="Calibri"/>
                <w:b/>
                <w:bCs/>
                <w:lang w:eastAsia="en-US"/>
              </w:rPr>
              <w:t>Conclusion used in Risk Assessment – Skin sensitisation</w:t>
            </w:r>
          </w:p>
        </w:tc>
      </w:tr>
      <w:tr w:rsidR="009D0C0B" w14:paraId="24AD7001" w14:textId="77777777">
        <w:trPr>
          <w:trHeight w:val="298"/>
        </w:trPr>
        <w:tc>
          <w:tcPr>
            <w:tcW w:w="2380" w:type="dxa"/>
            <w:tcBorders>
              <w:top w:val="single" w:sz="6" w:space="0" w:color="000000"/>
              <w:left w:val="single" w:sz="4" w:space="0" w:color="000000"/>
              <w:bottom w:val="single" w:sz="6" w:space="0" w:color="000000"/>
            </w:tcBorders>
            <w:shd w:val="clear" w:color="auto" w:fill="auto"/>
          </w:tcPr>
          <w:p w14:paraId="54B1FE3E" w14:textId="77777777" w:rsidR="009D0C0B" w:rsidRDefault="00FA480B">
            <w:pPr>
              <w:spacing w:line="260" w:lineRule="atLeast"/>
              <w:rPr>
                <w:rFonts w:eastAsia="Calibri"/>
                <w:lang w:eastAsia="en-US"/>
              </w:rPr>
            </w:pPr>
            <w:r>
              <w:rPr>
                <w:rFonts w:eastAsia="Calibri"/>
                <w:lang w:eastAsia="en-US"/>
              </w:rPr>
              <w:t>Value/conclusion</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4B736318" w14:textId="4DBBF5CD" w:rsidR="009D0C0B" w:rsidRDefault="005F151D">
            <w:pPr>
              <w:snapToGrid w:val="0"/>
              <w:spacing w:line="260" w:lineRule="atLeast"/>
              <w:rPr>
                <w:rFonts w:eastAsia="Calibri"/>
                <w:lang w:eastAsia="en-US"/>
              </w:rPr>
            </w:pPr>
            <w:r>
              <w:rPr>
                <w:rFonts w:eastAsia="Calibri"/>
                <w:lang w:eastAsia="en-US"/>
              </w:rPr>
              <w:t>Not classified as a skin sensitiser</w:t>
            </w:r>
          </w:p>
        </w:tc>
      </w:tr>
      <w:tr w:rsidR="009D0C0B" w14:paraId="5887F4D4" w14:textId="77777777">
        <w:tc>
          <w:tcPr>
            <w:tcW w:w="2380" w:type="dxa"/>
            <w:tcBorders>
              <w:top w:val="single" w:sz="6" w:space="0" w:color="000000"/>
              <w:left w:val="single" w:sz="4" w:space="0" w:color="000000"/>
              <w:bottom w:val="single" w:sz="6" w:space="0" w:color="000000"/>
            </w:tcBorders>
            <w:shd w:val="clear" w:color="auto" w:fill="auto"/>
          </w:tcPr>
          <w:p w14:paraId="2CAE9980" w14:textId="77777777" w:rsidR="009D0C0B" w:rsidRDefault="00FA480B">
            <w:pPr>
              <w:spacing w:line="260" w:lineRule="atLeast"/>
              <w:rPr>
                <w:rFonts w:eastAsia="Calibri"/>
                <w:lang w:eastAsia="en-US"/>
              </w:rPr>
            </w:pPr>
            <w:r>
              <w:rPr>
                <w:rFonts w:eastAsia="Calibri"/>
                <w:lang w:eastAsia="en-US"/>
              </w:rPr>
              <w:t>Justification for the value/conclusion</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414393C0" w14:textId="5B0AB28D" w:rsidR="009D0C0B" w:rsidRDefault="005F151D">
            <w:pPr>
              <w:snapToGrid w:val="0"/>
              <w:spacing w:line="260" w:lineRule="atLeast"/>
              <w:rPr>
                <w:rFonts w:eastAsia="Calibri"/>
                <w:lang w:eastAsia="en-US"/>
              </w:rPr>
            </w:pPr>
            <w:r>
              <w:rPr>
                <w:rFonts w:eastAsia="Calibri"/>
                <w:lang w:eastAsia="en-US"/>
              </w:rPr>
              <w:t>Based on intrinsic properties of individual components of the product</w:t>
            </w:r>
          </w:p>
        </w:tc>
      </w:tr>
      <w:tr w:rsidR="009D0C0B" w14:paraId="4ACA147E" w14:textId="77777777">
        <w:tc>
          <w:tcPr>
            <w:tcW w:w="2380" w:type="dxa"/>
            <w:tcBorders>
              <w:top w:val="single" w:sz="6" w:space="0" w:color="000000"/>
              <w:left w:val="single" w:sz="4" w:space="0" w:color="000000"/>
              <w:bottom w:val="single" w:sz="6" w:space="0" w:color="000000"/>
            </w:tcBorders>
            <w:shd w:val="clear" w:color="auto" w:fill="auto"/>
          </w:tcPr>
          <w:p w14:paraId="72C85F2D" w14:textId="123EFA41" w:rsidR="009D0C0B" w:rsidRDefault="00FA480B">
            <w:pPr>
              <w:spacing w:line="260" w:lineRule="atLeast"/>
              <w:rPr>
                <w:rFonts w:eastAsia="Calibri"/>
                <w:lang w:eastAsia="en-US"/>
              </w:rPr>
            </w:pPr>
            <w:r>
              <w:rPr>
                <w:rFonts w:eastAsia="Calibri"/>
                <w:lang w:eastAsia="en-US"/>
              </w:rPr>
              <w:t>Classification of the product according to CLP</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0BF82C59" w14:textId="0AB19621" w:rsidR="009D0C0B" w:rsidRDefault="005F151D">
            <w:pPr>
              <w:spacing w:line="260" w:lineRule="atLeast"/>
            </w:pPr>
            <w:r>
              <w:rPr>
                <w:rFonts w:eastAsia="Calibri"/>
                <w:lang w:eastAsia="en-US"/>
              </w:rPr>
              <w:t>No classification required</w:t>
            </w:r>
          </w:p>
        </w:tc>
      </w:tr>
    </w:tbl>
    <w:p w14:paraId="13358527" w14:textId="18B7C838" w:rsidR="009D0C0B" w:rsidRDefault="00FA480B">
      <w:pPr>
        <w:pageBreakBefore/>
        <w:rPr>
          <w:rFonts w:ascii="Times New Roman" w:eastAsia="Calibri" w:hAnsi="Times New Roman" w:cs="Times New Roman"/>
          <w:i/>
          <w:iCs/>
          <w:lang w:eastAsia="en-US"/>
        </w:rPr>
      </w:pPr>
      <w:r>
        <w:rPr>
          <w:rFonts w:eastAsia="Calibri"/>
          <w:b/>
          <w:i/>
          <w:sz w:val="22"/>
          <w:szCs w:val="22"/>
          <w:lang w:eastAsia="en-US"/>
        </w:rPr>
        <w:lastRenderedPageBreak/>
        <w:t>Respiratory sensitization (ADS)</w:t>
      </w:r>
    </w:p>
    <w:p w14:paraId="1B3A452D" w14:textId="25D1DDD3" w:rsidR="009D0C0B" w:rsidRPr="00705B11" w:rsidRDefault="009D0C0B" w:rsidP="00705B11">
      <w:pPr>
        <w:rPr>
          <w:rFonts w:eastAsia="Calibri"/>
          <w:lang w:eastAsia="en-US"/>
        </w:rPr>
      </w:pPr>
    </w:p>
    <w:tbl>
      <w:tblPr>
        <w:tblpPr w:leftFromText="141" w:rightFromText="141" w:vertAnchor="text" w:tblpX="-9" w:tblpY="1"/>
        <w:tblOverlap w:val="never"/>
        <w:tblW w:w="0" w:type="auto"/>
        <w:tblLayout w:type="fixed"/>
        <w:tblLook w:val="0000" w:firstRow="0" w:lastRow="0" w:firstColumn="0" w:lastColumn="0" w:noHBand="0" w:noVBand="0"/>
      </w:tblPr>
      <w:tblGrid>
        <w:gridCol w:w="2380"/>
        <w:gridCol w:w="6961"/>
      </w:tblGrid>
      <w:tr w:rsidR="009D0C0B" w14:paraId="1241D325" w14:textId="77777777" w:rsidTr="008D4F71">
        <w:tc>
          <w:tcPr>
            <w:tcW w:w="9341" w:type="dxa"/>
            <w:gridSpan w:val="2"/>
            <w:tcBorders>
              <w:top w:val="single" w:sz="4" w:space="0" w:color="000000"/>
              <w:left w:val="single" w:sz="4" w:space="0" w:color="000000"/>
              <w:bottom w:val="single" w:sz="6" w:space="0" w:color="000000"/>
              <w:right w:val="single" w:sz="6" w:space="0" w:color="000000"/>
            </w:tcBorders>
            <w:shd w:val="clear" w:color="auto" w:fill="CCFFCC"/>
          </w:tcPr>
          <w:p w14:paraId="3E2AFD3D" w14:textId="77777777" w:rsidR="009D0C0B" w:rsidRDefault="00FA480B" w:rsidP="008D4F71">
            <w:pPr>
              <w:spacing w:line="260" w:lineRule="atLeast"/>
            </w:pPr>
            <w:r>
              <w:rPr>
                <w:rFonts w:eastAsia="Calibri"/>
                <w:b/>
                <w:bCs/>
                <w:lang w:eastAsia="en-US"/>
              </w:rPr>
              <w:t>Conclusion</w:t>
            </w:r>
            <w:r>
              <w:rPr>
                <w:rFonts w:eastAsia="Calibri"/>
                <w:lang w:eastAsia="en-US"/>
              </w:rPr>
              <w:t xml:space="preserve"> </w:t>
            </w:r>
            <w:r>
              <w:rPr>
                <w:rFonts w:eastAsia="Calibri"/>
                <w:b/>
                <w:bCs/>
                <w:lang w:eastAsia="en-US"/>
              </w:rPr>
              <w:t>used in Risk Assessment – Respiratory sensitisation</w:t>
            </w:r>
          </w:p>
        </w:tc>
      </w:tr>
      <w:tr w:rsidR="009D0C0B" w14:paraId="28EFB8DF" w14:textId="77777777" w:rsidTr="008D4F71">
        <w:trPr>
          <w:trHeight w:val="298"/>
        </w:trPr>
        <w:tc>
          <w:tcPr>
            <w:tcW w:w="2380" w:type="dxa"/>
            <w:tcBorders>
              <w:top w:val="single" w:sz="6" w:space="0" w:color="000000"/>
              <w:left w:val="single" w:sz="4" w:space="0" w:color="000000"/>
              <w:bottom w:val="single" w:sz="6" w:space="0" w:color="000000"/>
            </w:tcBorders>
            <w:shd w:val="clear" w:color="auto" w:fill="auto"/>
          </w:tcPr>
          <w:p w14:paraId="024DFEF3" w14:textId="77777777" w:rsidR="009D0C0B" w:rsidRDefault="00FA480B" w:rsidP="008D4F71">
            <w:pPr>
              <w:spacing w:line="260" w:lineRule="atLeast"/>
              <w:rPr>
                <w:rFonts w:eastAsia="Calibri"/>
                <w:lang w:eastAsia="en-US"/>
              </w:rPr>
            </w:pPr>
            <w:r>
              <w:rPr>
                <w:rFonts w:eastAsia="Calibri"/>
                <w:lang w:eastAsia="en-US"/>
              </w:rPr>
              <w:t>Value/conclusion</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053A4EDA" w14:textId="4774E3F3" w:rsidR="009D0C0B" w:rsidRDefault="005F151D" w:rsidP="008D4F71">
            <w:pPr>
              <w:snapToGrid w:val="0"/>
              <w:spacing w:line="260" w:lineRule="atLeast"/>
              <w:rPr>
                <w:rFonts w:eastAsia="Calibri"/>
                <w:lang w:eastAsia="en-US"/>
              </w:rPr>
            </w:pPr>
            <w:r>
              <w:rPr>
                <w:rFonts w:eastAsia="Calibri"/>
                <w:lang w:eastAsia="en-US"/>
              </w:rPr>
              <w:t>Not classified as a respiratory sensitiser</w:t>
            </w:r>
          </w:p>
        </w:tc>
      </w:tr>
      <w:tr w:rsidR="009D0C0B" w14:paraId="4B20397F" w14:textId="77777777" w:rsidTr="008D4F71">
        <w:tc>
          <w:tcPr>
            <w:tcW w:w="2380" w:type="dxa"/>
            <w:tcBorders>
              <w:top w:val="single" w:sz="6" w:space="0" w:color="000000"/>
              <w:left w:val="single" w:sz="4" w:space="0" w:color="000000"/>
              <w:bottom w:val="single" w:sz="6" w:space="0" w:color="000000"/>
            </w:tcBorders>
            <w:shd w:val="clear" w:color="auto" w:fill="auto"/>
          </w:tcPr>
          <w:p w14:paraId="0F940BE9" w14:textId="77777777" w:rsidR="009D0C0B" w:rsidRDefault="00FA480B" w:rsidP="008D4F71">
            <w:pPr>
              <w:spacing w:line="260" w:lineRule="atLeast"/>
              <w:rPr>
                <w:rFonts w:eastAsia="Calibri"/>
                <w:lang w:eastAsia="en-US"/>
              </w:rPr>
            </w:pPr>
            <w:r>
              <w:rPr>
                <w:rFonts w:eastAsia="Calibri"/>
                <w:lang w:eastAsia="en-US"/>
              </w:rPr>
              <w:t>Justification for the value/conclusion</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3D99AA1F" w14:textId="552DE71F" w:rsidR="009D0C0B" w:rsidRDefault="005F151D" w:rsidP="008D4F71">
            <w:pPr>
              <w:snapToGrid w:val="0"/>
              <w:spacing w:line="260" w:lineRule="atLeast"/>
              <w:rPr>
                <w:rFonts w:eastAsia="Calibri"/>
                <w:lang w:eastAsia="en-US"/>
              </w:rPr>
            </w:pPr>
            <w:r>
              <w:rPr>
                <w:rFonts w:eastAsia="Calibri"/>
                <w:lang w:eastAsia="en-US"/>
              </w:rPr>
              <w:t>Based on intrinsic properties of individual components of the product</w:t>
            </w:r>
          </w:p>
        </w:tc>
      </w:tr>
      <w:tr w:rsidR="009D0C0B" w14:paraId="1B33CF96" w14:textId="77777777" w:rsidTr="008D4F71">
        <w:tc>
          <w:tcPr>
            <w:tcW w:w="2380" w:type="dxa"/>
            <w:tcBorders>
              <w:top w:val="single" w:sz="6" w:space="0" w:color="000000"/>
              <w:left w:val="single" w:sz="4" w:space="0" w:color="000000"/>
              <w:bottom w:val="single" w:sz="6" w:space="0" w:color="000000"/>
            </w:tcBorders>
            <w:shd w:val="clear" w:color="auto" w:fill="auto"/>
          </w:tcPr>
          <w:p w14:paraId="2E4A9135" w14:textId="4055B5A3" w:rsidR="009D0C0B" w:rsidRDefault="00FA480B" w:rsidP="008D4F71">
            <w:pPr>
              <w:spacing w:line="260" w:lineRule="atLeast"/>
              <w:rPr>
                <w:rFonts w:eastAsia="Calibri"/>
                <w:lang w:eastAsia="en-US"/>
              </w:rPr>
            </w:pPr>
            <w:r>
              <w:rPr>
                <w:rFonts w:eastAsia="Calibri"/>
                <w:lang w:eastAsia="en-US"/>
              </w:rPr>
              <w:t>Classification of the product according to CLP</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7DB17072" w14:textId="673A7B7B" w:rsidR="009D0C0B" w:rsidRDefault="005F151D" w:rsidP="008D4F71">
            <w:pPr>
              <w:spacing w:line="260" w:lineRule="atLeast"/>
            </w:pPr>
            <w:r>
              <w:rPr>
                <w:rFonts w:eastAsia="Calibri"/>
                <w:lang w:eastAsia="en-US"/>
              </w:rPr>
              <w:t>No classification required</w:t>
            </w:r>
          </w:p>
        </w:tc>
      </w:tr>
    </w:tbl>
    <w:p w14:paraId="61A961EF" w14:textId="77777777" w:rsidR="00415DEF" w:rsidRDefault="00415DEF" w:rsidP="00B61E28">
      <w:pPr>
        <w:rPr>
          <w:rFonts w:eastAsia="Calibri"/>
          <w:b/>
          <w:i/>
          <w:sz w:val="22"/>
          <w:szCs w:val="22"/>
          <w:lang w:eastAsia="en-US"/>
        </w:rPr>
      </w:pPr>
    </w:p>
    <w:p w14:paraId="3F9A3829" w14:textId="4C8D3EA7" w:rsidR="009D0C0B" w:rsidRDefault="008D4F71" w:rsidP="00B61E28">
      <w:pPr>
        <w:rPr>
          <w:rFonts w:eastAsia="Calibri"/>
          <w:i/>
          <w:u w:val="single"/>
          <w:lang w:eastAsia="en-US"/>
        </w:rPr>
      </w:pPr>
      <w:r>
        <w:rPr>
          <w:rFonts w:eastAsia="Calibri"/>
          <w:b/>
          <w:i/>
          <w:sz w:val="22"/>
          <w:szCs w:val="22"/>
          <w:lang w:eastAsia="en-US"/>
        </w:rPr>
        <w:t>A</w:t>
      </w:r>
      <w:r w:rsidR="00FA480B">
        <w:rPr>
          <w:rFonts w:eastAsia="Calibri"/>
          <w:b/>
          <w:i/>
          <w:sz w:val="22"/>
          <w:szCs w:val="22"/>
          <w:lang w:eastAsia="en-US"/>
        </w:rPr>
        <w:t>cute toxicity</w:t>
      </w:r>
    </w:p>
    <w:p w14:paraId="1A69425B" w14:textId="77777777" w:rsidR="009D0C0B" w:rsidRDefault="00FA480B" w:rsidP="00415DEF">
      <w:pPr>
        <w:rPr>
          <w:rFonts w:ascii="Times New Roman" w:eastAsia="Calibri" w:hAnsi="Times New Roman" w:cs="Times New Roman"/>
          <w:i/>
          <w:iCs/>
          <w:lang w:eastAsia="en-US"/>
        </w:rPr>
      </w:pPr>
      <w:r>
        <w:rPr>
          <w:rFonts w:eastAsia="Calibri"/>
          <w:i/>
          <w:u w:val="single"/>
          <w:lang w:eastAsia="en-US"/>
        </w:rPr>
        <w:t>Acute toxicity by oral route</w:t>
      </w:r>
    </w:p>
    <w:p w14:paraId="569F0631" w14:textId="77777777" w:rsidR="009D0C0B" w:rsidRDefault="009D0C0B" w:rsidP="00415DEF">
      <w:pPr>
        <w:spacing w:line="260" w:lineRule="atLeast"/>
        <w:rPr>
          <w:rFonts w:eastAsia="Calibri"/>
          <w:lang w:eastAsia="en-US"/>
        </w:rPr>
      </w:pPr>
    </w:p>
    <w:tbl>
      <w:tblPr>
        <w:tblW w:w="0" w:type="auto"/>
        <w:tblInd w:w="-39" w:type="dxa"/>
        <w:tblLayout w:type="fixed"/>
        <w:tblLook w:val="0000" w:firstRow="0" w:lastRow="0" w:firstColumn="0" w:lastColumn="0" w:noHBand="0" w:noVBand="0"/>
      </w:tblPr>
      <w:tblGrid>
        <w:gridCol w:w="1985"/>
        <w:gridCol w:w="7386"/>
      </w:tblGrid>
      <w:tr w:rsidR="009D0C0B" w14:paraId="591B796F" w14:textId="77777777">
        <w:tc>
          <w:tcPr>
            <w:tcW w:w="9371" w:type="dxa"/>
            <w:gridSpan w:val="2"/>
            <w:tcBorders>
              <w:top w:val="single" w:sz="4" w:space="0" w:color="000000"/>
              <w:left w:val="single" w:sz="4" w:space="0" w:color="000000"/>
              <w:bottom w:val="single" w:sz="6" w:space="0" w:color="000000"/>
              <w:right w:val="single" w:sz="6" w:space="0" w:color="000000"/>
            </w:tcBorders>
            <w:shd w:val="clear" w:color="auto" w:fill="CCFFCC"/>
          </w:tcPr>
          <w:p w14:paraId="2DBD7AC4" w14:textId="77777777" w:rsidR="009D0C0B" w:rsidRDefault="00FA480B" w:rsidP="00415DEF">
            <w:pPr>
              <w:spacing w:line="260" w:lineRule="atLeast"/>
            </w:pPr>
            <w:r>
              <w:rPr>
                <w:rFonts w:eastAsia="Calibri"/>
                <w:b/>
                <w:bCs/>
                <w:lang w:eastAsia="en-US"/>
              </w:rPr>
              <w:t>Value used in the Risk Assessment – Acute oral toxicity</w:t>
            </w:r>
          </w:p>
        </w:tc>
      </w:tr>
      <w:tr w:rsidR="009D0C0B" w14:paraId="2F5AEB2B" w14:textId="77777777">
        <w:tc>
          <w:tcPr>
            <w:tcW w:w="1985" w:type="dxa"/>
            <w:tcBorders>
              <w:top w:val="single" w:sz="6" w:space="0" w:color="000000"/>
              <w:left w:val="single" w:sz="4" w:space="0" w:color="000000"/>
              <w:bottom w:val="single" w:sz="6" w:space="0" w:color="000000"/>
            </w:tcBorders>
            <w:shd w:val="clear" w:color="auto" w:fill="auto"/>
          </w:tcPr>
          <w:p w14:paraId="0E0E7510" w14:textId="7C6EC6F9" w:rsidR="009D0C0B" w:rsidRDefault="00FA480B" w:rsidP="00415DEF">
            <w:pPr>
              <w:spacing w:line="260" w:lineRule="atLeast"/>
              <w:rPr>
                <w:rFonts w:eastAsia="Calibri"/>
                <w:lang w:eastAsia="en-US"/>
              </w:rPr>
            </w:pPr>
            <w:r>
              <w:rPr>
                <w:rFonts w:eastAsia="Calibri"/>
                <w:lang w:eastAsia="en-US"/>
              </w:rPr>
              <w:t>Value</w:t>
            </w:r>
            <w:r w:rsidR="005F151D">
              <w:rPr>
                <w:rFonts w:eastAsia="Calibri"/>
                <w:lang w:eastAsia="en-US"/>
              </w:rPr>
              <w:t>/conclusion</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5BADA334" w14:textId="1EC5319F" w:rsidR="009D0C0B" w:rsidRDefault="005F151D" w:rsidP="00415DEF">
            <w:pPr>
              <w:snapToGrid w:val="0"/>
              <w:spacing w:line="260" w:lineRule="atLeast"/>
              <w:rPr>
                <w:rFonts w:eastAsia="Calibri"/>
                <w:lang w:eastAsia="en-US"/>
              </w:rPr>
            </w:pPr>
            <w:r>
              <w:rPr>
                <w:rFonts w:eastAsia="Calibri"/>
                <w:lang w:eastAsia="en-US"/>
              </w:rPr>
              <w:t>Not classified for oral acute toxicity</w:t>
            </w:r>
          </w:p>
        </w:tc>
      </w:tr>
      <w:tr w:rsidR="009D0C0B" w14:paraId="45272806" w14:textId="77777777">
        <w:tc>
          <w:tcPr>
            <w:tcW w:w="1985" w:type="dxa"/>
            <w:tcBorders>
              <w:top w:val="single" w:sz="6" w:space="0" w:color="000000"/>
              <w:left w:val="single" w:sz="4" w:space="0" w:color="000000"/>
              <w:bottom w:val="single" w:sz="6" w:space="0" w:color="000000"/>
            </w:tcBorders>
            <w:shd w:val="clear" w:color="auto" w:fill="auto"/>
          </w:tcPr>
          <w:p w14:paraId="4DFC8BF7" w14:textId="173453A4" w:rsidR="009D0C0B" w:rsidRDefault="00FA480B" w:rsidP="00415DEF">
            <w:pPr>
              <w:spacing w:line="260" w:lineRule="atLeast"/>
              <w:rPr>
                <w:rFonts w:eastAsia="Calibri"/>
                <w:lang w:eastAsia="en-US"/>
              </w:rPr>
            </w:pPr>
            <w:r>
              <w:rPr>
                <w:rFonts w:eastAsia="Calibri"/>
                <w:lang w:eastAsia="en-US"/>
              </w:rPr>
              <w:t>Justification for the value</w:t>
            </w:r>
            <w:r w:rsidR="005F151D">
              <w:rPr>
                <w:rFonts w:eastAsia="Calibri"/>
                <w:lang w:eastAsia="en-US"/>
              </w:rPr>
              <w:t>/conclusion</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6C92572C" w14:textId="16AFEE3A" w:rsidR="009D0C0B" w:rsidRDefault="005F151D" w:rsidP="00415DEF">
            <w:pPr>
              <w:snapToGrid w:val="0"/>
              <w:spacing w:line="260" w:lineRule="atLeast"/>
              <w:rPr>
                <w:rFonts w:eastAsia="Calibri"/>
                <w:lang w:eastAsia="en-US"/>
              </w:rPr>
            </w:pPr>
            <w:r>
              <w:rPr>
                <w:rFonts w:eastAsia="Calibri"/>
                <w:lang w:eastAsia="en-US"/>
              </w:rPr>
              <w:t>Based on intrinsic properties of individual components of the product</w:t>
            </w:r>
          </w:p>
        </w:tc>
      </w:tr>
      <w:tr w:rsidR="009D0C0B" w14:paraId="31A0E11C" w14:textId="77777777">
        <w:tc>
          <w:tcPr>
            <w:tcW w:w="1985" w:type="dxa"/>
            <w:tcBorders>
              <w:top w:val="single" w:sz="6" w:space="0" w:color="000000"/>
              <w:left w:val="single" w:sz="4" w:space="0" w:color="000000"/>
              <w:bottom w:val="single" w:sz="6" w:space="0" w:color="000000"/>
            </w:tcBorders>
            <w:shd w:val="clear" w:color="auto" w:fill="auto"/>
          </w:tcPr>
          <w:p w14:paraId="0A373D88" w14:textId="731B127A" w:rsidR="009D0C0B" w:rsidRDefault="00FA480B" w:rsidP="00415DEF">
            <w:pPr>
              <w:spacing w:line="260" w:lineRule="atLeast"/>
              <w:rPr>
                <w:rFonts w:eastAsia="Calibri"/>
                <w:lang w:eastAsia="en-US"/>
              </w:rPr>
            </w:pPr>
            <w:r>
              <w:rPr>
                <w:rFonts w:eastAsia="Calibri"/>
                <w:lang w:eastAsia="en-US"/>
              </w:rPr>
              <w:t>Classification of the product according to CLP</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04404B99" w14:textId="0294FCFA" w:rsidR="009D0C0B" w:rsidRDefault="005F151D" w:rsidP="00415DEF">
            <w:pPr>
              <w:spacing w:line="260" w:lineRule="atLeast"/>
            </w:pPr>
            <w:r>
              <w:rPr>
                <w:rFonts w:eastAsia="Calibri"/>
                <w:lang w:eastAsia="en-US"/>
              </w:rPr>
              <w:t>No classification required</w:t>
            </w:r>
          </w:p>
        </w:tc>
      </w:tr>
    </w:tbl>
    <w:p w14:paraId="64053B12" w14:textId="77777777" w:rsidR="00415DEF" w:rsidRDefault="00415DEF" w:rsidP="00B61E28">
      <w:pPr>
        <w:rPr>
          <w:rFonts w:eastAsia="Calibri"/>
          <w:i/>
          <w:u w:val="single"/>
          <w:lang w:eastAsia="en-US"/>
        </w:rPr>
      </w:pPr>
    </w:p>
    <w:p w14:paraId="615EF159" w14:textId="5F734404" w:rsidR="009D0C0B" w:rsidRDefault="00FA480B" w:rsidP="00B61E28">
      <w:pPr>
        <w:rPr>
          <w:rFonts w:ascii="Times New Roman" w:eastAsia="Calibri" w:hAnsi="Times New Roman" w:cs="Times New Roman"/>
          <w:i/>
          <w:iCs/>
          <w:lang w:eastAsia="en-US"/>
        </w:rPr>
      </w:pPr>
      <w:r>
        <w:rPr>
          <w:rFonts w:eastAsia="Calibri"/>
          <w:i/>
          <w:u w:val="single"/>
          <w:lang w:eastAsia="en-US"/>
        </w:rPr>
        <w:t>Acute toxicity by inhalation</w:t>
      </w:r>
    </w:p>
    <w:p w14:paraId="66798FBC" w14:textId="77777777" w:rsidR="009D0C0B" w:rsidRDefault="009D0C0B" w:rsidP="00415DEF">
      <w:pPr>
        <w:spacing w:line="260" w:lineRule="atLeast"/>
        <w:rPr>
          <w:rFonts w:ascii="Times New Roman" w:eastAsia="Calibri" w:hAnsi="Times New Roman" w:cs="Times New Roman"/>
          <w:i/>
          <w:iCs/>
          <w:lang w:eastAsia="en-US"/>
        </w:rPr>
      </w:pPr>
    </w:p>
    <w:tbl>
      <w:tblPr>
        <w:tblW w:w="0" w:type="auto"/>
        <w:tblInd w:w="-9" w:type="dxa"/>
        <w:tblLayout w:type="fixed"/>
        <w:tblLook w:val="0000" w:firstRow="0" w:lastRow="0" w:firstColumn="0" w:lastColumn="0" w:noHBand="0" w:noVBand="0"/>
      </w:tblPr>
      <w:tblGrid>
        <w:gridCol w:w="1955"/>
        <w:gridCol w:w="7386"/>
      </w:tblGrid>
      <w:tr w:rsidR="009D0C0B" w14:paraId="7853FDAE" w14:textId="77777777">
        <w:tc>
          <w:tcPr>
            <w:tcW w:w="9341" w:type="dxa"/>
            <w:gridSpan w:val="2"/>
            <w:tcBorders>
              <w:top w:val="single" w:sz="4" w:space="0" w:color="000000"/>
              <w:left w:val="single" w:sz="4" w:space="0" w:color="000000"/>
              <w:bottom w:val="single" w:sz="6" w:space="0" w:color="000000"/>
              <w:right w:val="single" w:sz="6" w:space="0" w:color="000000"/>
            </w:tcBorders>
            <w:shd w:val="clear" w:color="auto" w:fill="CCFFCC"/>
          </w:tcPr>
          <w:p w14:paraId="608C1023" w14:textId="77777777" w:rsidR="009D0C0B" w:rsidRDefault="00FA480B" w:rsidP="00415DEF">
            <w:pPr>
              <w:spacing w:line="260" w:lineRule="atLeast"/>
            </w:pPr>
            <w:r>
              <w:rPr>
                <w:rFonts w:eastAsia="Calibri"/>
                <w:b/>
                <w:bCs/>
                <w:lang w:eastAsia="en-US"/>
              </w:rPr>
              <w:t>Value used in the Risk Assessment – Acute inhalation toxicity</w:t>
            </w:r>
          </w:p>
        </w:tc>
      </w:tr>
      <w:tr w:rsidR="009D0C0B" w14:paraId="349A0F8E" w14:textId="77777777">
        <w:tc>
          <w:tcPr>
            <w:tcW w:w="1955" w:type="dxa"/>
            <w:tcBorders>
              <w:top w:val="single" w:sz="6" w:space="0" w:color="000000"/>
              <w:left w:val="single" w:sz="4" w:space="0" w:color="000000"/>
              <w:bottom w:val="single" w:sz="6" w:space="0" w:color="000000"/>
            </w:tcBorders>
            <w:shd w:val="clear" w:color="auto" w:fill="auto"/>
          </w:tcPr>
          <w:p w14:paraId="4937FCCA" w14:textId="5B3B7A9F" w:rsidR="009D0C0B" w:rsidRDefault="00FA480B" w:rsidP="00415DEF">
            <w:pPr>
              <w:spacing w:line="260" w:lineRule="atLeast"/>
              <w:rPr>
                <w:rFonts w:eastAsia="Calibri"/>
                <w:lang w:eastAsia="en-US"/>
              </w:rPr>
            </w:pPr>
            <w:r>
              <w:rPr>
                <w:rFonts w:eastAsia="Calibri"/>
                <w:lang w:eastAsia="en-US"/>
              </w:rPr>
              <w:t>Value</w:t>
            </w:r>
            <w:r w:rsidR="005F151D">
              <w:rPr>
                <w:rFonts w:eastAsia="Calibri"/>
                <w:lang w:eastAsia="en-US"/>
              </w:rPr>
              <w:t>/conclusion</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03E99F89" w14:textId="36201E12" w:rsidR="009D0C0B" w:rsidRDefault="005F151D" w:rsidP="00415DEF">
            <w:pPr>
              <w:snapToGrid w:val="0"/>
              <w:spacing w:line="260" w:lineRule="atLeast"/>
              <w:rPr>
                <w:rFonts w:eastAsia="Calibri"/>
                <w:lang w:eastAsia="en-US"/>
              </w:rPr>
            </w:pPr>
            <w:r>
              <w:rPr>
                <w:rFonts w:eastAsia="Calibri"/>
                <w:lang w:eastAsia="en-US"/>
              </w:rPr>
              <w:t>Not classified for acute inhalation toxicity</w:t>
            </w:r>
          </w:p>
        </w:tc>
      </w:tr>
      <w:tr w:rsidR="009D0C0B" w14:paraId="2799C9AC" w14:textId="77777777">
        <w:tc>
          <w:tcPr>
            <w:tcW w:w="1955" w:type="dxa"/>
            <w:tcBorders>
              <w:top w:val="single" w:sz="6" w:space="0" w:color="000000"/>
              <w:left w:val="single" w:sz="4" w:space="0" w:color="000000"/>
              <w:bottom w:val="single" w:sz="6" w:space="0" w:color="000000"/>
            </w:tcBorders>
            <w:shd w:val="clear" w:color="auto" w:fill="auto"/>
          </w:tcPr>
          <w:p w14:paraId="15538AB0" w14:textId="45511DD2" w:rsidR="009D0C0B" w:rsidRDefault="00FA480B" w:rsidP="00415DEF">
            <w:pPr>
              <w:spacing w:line="260" w:lineRule="atLeast"/>
              <w:rPr>
                <w:rFonts w:eastAsia="Calibri"/>
                <w:lang w:eastAsia="en-US"/>
              </w:rPr>
            </w:pPr>
            <w:r>
              <w:rPr>
                <w:rFonts w:eastAsia="Calibri"/>
                <w:lang w:eastAsia="en-US"/>
              </w:rPr>
              <w:t>Justification for the value</w:t>
            </w:r>
            <w:r w:rsidR="005F151D">
              <w:rPr>
                <w:rFonts w:eastAsia="Calibri"/>
                <w:lang w:eastAsia="en-US"/>
              </w:rPr>
              <w:t>/conclusion</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40FC3C15" w14:textId="705F0945" w:rsidR="009D0C0B" w:rsidRDefault="005F151D" w:rsidP="00415DEF">
            <w:pPr>
              <w:snapToGrid w:val="0"/>
              <w:spacing w:line="260" w:lineRule="atLeast"/>
              <w:rPr>
                <w:rFonts w:eastAsia="Calibri"/>
                <w:lang w:eastAsia="en-US"/>
              </w:rPr>
            </w:pPr>
            <w:r>
              <w:rPr>
                <w:rFonts w:eastAsia="Calibri"/>
                <w:lang w:eastAsia="en-US"/>
              </w:rPr>
              <w:t>Based on intrinsic properties of individual components of the product</w:t>
            </w:r>
          </w:p>
        </w:tc>
      </w:tr>
      <w:tr w:rsidR="009D0C0B" w14:paraId="47E47014" w14:textId="77777777">
        <w:tc>
          <w:tcPr>
            <w:tcW w:w="1955" w:type="dxa"/>
            <w:tcBorders>
              <w:top w:val="single" w:sz="6" w:space="0" w:color="000000"/>
              <w:left w:val="single" w:sz="4" w:space="0" w:color="000000"/>
              <w:bottom w:val="single" w:sz="6" w:space="0" w:color="000000"/>
            </w:tcBorders>
            <w:shd w:val="clear" w:color="auto" w:fill="auto"/>
          </w:tcPr>
          <w:p w14:paraId="51DA8F5E" w14:textId="5E6A66C5" w:rsidR="009D0C0B" w:rsidRDefault="00FA480B" w:rsidP="00415DEF">
            <w:pPr>
              <w:spacing w:line="260" w:lineRule="atLeast"/>
              <w:rPr>
                <w:rFonts w:eastAsia="Calibri"/>
                <w:lang w:eastAsia="en-US"/>
              </w:rPr>
            </w:pPr>
            <w:r>
              <w:rPr>
                <w:rFonts w:eastAsia="Calibri"/>
                <w:lang w:eastAsia="en-US"/>
              </w:rPr>
              <w:t>Classification of the product according to CLP</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48BAF8B7" w14:textId="64917B42" w:rsidR="009D0C0B" w:rsidRDefault="005F151D" w:rsidP="00415DEF">
            <w:pPr>
              <w:spacing w:line="260" w:lineRule="atLeast"/>
            </w:pPr>
            <w:r>
              <w:rPr>
                <w:rFonts w:eastAsia="Calibri"/>
                <w:lang w:eastAsia="en-US"/>
              </w:rPr>
              <w:t>No classification required</w:t>
            </w:r>
          </w:p>
        </w:tc>
      </w:tr>
    </w:tbl>
    <w:p w14:paraId="21AC82D0" w14:textId="77777777" w:rsidR="009D0C0B" w:rsidRDefault="009D0C0B" w:rsidP="00415DEF">
      <w:pPr>
        <w:spacing w:line="260" w:lineRule="atLeast"/>
        <w:rPr>
          <w:rFonts w:eastAsia="Calibri"/>
          <w:lang w:eastAsia="en-US"/>
        </w:rPr>
      </w:pPr>
    </w:p>
    <w:p w14:paraId="6CD8C97C" w14:textId="77777777" w:rsidR="009D0C0B" w:rsidRDefault="009D0C0B" w:rsidP="00415DEF">
      <w:pPr>
        <w:spacing w:line="260" w:lineRule="atLeast"/>
        <w:rPr>
          <w:rFonts w:eastAsia="Calibri"/>
          <w:lang w:eastAsia="en-US"/>
        </w:rPr>
      </w:pPr>
    </w:p>
    <w:p w14:paraId="53B690BB" w14:textId="77777777" w:rsidR="009D0C0B" w:rsidRDefault="00FA480B">
      <w:pPr>
        <w:rPr>
          <w:rFonts w:ascii="Times New Roman" w:eastAsia="Calibri" w:hAnsi="Times New Roman" w:cs="Times New Roman"/>
          <w:i/>
          <w:iCs/>
          <w:lang w:eastAsia="en-US"/>
        </w:rPr>
      </w:pPr>
      <w:r>
        <w:rPr>
          <w:rFonts w:eastAsia="Calibri"/>
          <w:i/>
          <w:u w:val="single"/>
          <w:lang w:eastAsia="en-US"/>
        </w:rPr>
        <w:t>Acute toxicity by dermal route</w:t>
      </w:r>
    </w:p>
    <w:p w14:paraId="469E3964" w14:textId="77777777" w:rsidR="009D0C0B" w:rsidRDefault="009D0C0B">
      <w:pPr>
        <w:spacing w:line="260" w:lineRule="atLeast"/>
        <w:rPr>
          <w:rFonts w:ascii="Times New Roman" w:eastAsia="Calibri" w:hAnsi="Times New Roman" w:cs="Times New Roman"/>
          <w:i/>
          <w:iCs/>
          <w:lang w:eastAsia="en-US"/>
        </w:rPr>
      </w:pPr>
    </w:p>
    <w:tbl>
      <w:tblPr>
        <w:tblW w:w="0" w:type="auto"/>
        <w:tblInd w:w="-9" w:type="dxa"/>
        <w:tblLayout w:type="fixed"/>
        <w:tblLook w:val="0000" w:firstRow="0" w:lastRow="0" w:firstColumn="0" w:lastColumn="0" w:noHBand="0" w:noVBand="0"/>
      </w:tblPr>
      <w:tblGrid>
        <w:gridCol w:w="1955"/>
        <w:gridCol w:w="7386"/>
      </w:tblGrid>
      <w:tr w:rsidR="009D0C0B" w14:paraId="5DEDB1AE" w14:textId="77777777">
        <w:tc>
          <w:tcPr>
            <w:tcW w:w="9341" w:type="dxa"/>
            <w:gridSpan w:val="2"/>
            <w:tcBorders>
              <w:top w:val="single" w:sz="4" w:space="0" w:color="000000"/>
              <w:left w:val="single" w:sz="4" w:space="0" w:color="000000"/>
              <w:bottom w:val="single" w:sz="6" w:space="0" w:color="000000"/>
              <w:right w:val="single" w:sz="6" w:space="0" w:color="000000"/>
            </w:tcBorders>
            <w:shd w:val="clear" w:color="auto" w:fill="CCFFCC"/>
          </w:tcPr>
          <w:p w14:paraId="3F0C8240" w14:textId="77777777" w:rsidR="009D0C0B" w:rsidRDefault="00FA480B">
            <w:pPr>
              <w:spacing w:line="260" w:lineRule="atLeast"/>
            </w:pPr>
            <w:r>
              <w:rPr>
                <w:rFonts w:eastAsia="Calibri"/>
                <w:b/>
                <w:bCs/>
                <w:lang w:eastAsia="en-US"/>
              </w:rPr>
              <w:t>Value used in the Risk Assessment – Acute dermal toxicity</w:t>
            </w:r>
          </w:p>
        </w:tc>
      </w:tr>
      <w:tr w:rsidR="009D0C0B" w14:paraId="13AC1CE6" w14:textId="77777777">
        <w:tc>
          <w:tcPr>
            <w:tcW w:w="1955" w:type="dxa"/>
            <w:tcBorders>
              <w:top w:val="single" w:sz="6" w:space="0" w:color="000000"/>
              <w:left w:val="single" w:sz="4" w:space="0" w:color="000000"/>
              <w:bottom w:val="single" w:sz="6" w:space="0" w:color="000000"/>
            </w:tcBorders>
            <w:shd w:val="clear" w:color="auto" w:fill="auto"/>
          </w:tcPr>
          <w:p w14:paraId="02C657A7" w14:textId="7FCF6601" w:rsidR="009D0C0B" w:rsidRDefault="00FA480B" w:rsidP="00415DEF">
            <w:pPr>
              <w:spacing w:line="260" w:lineRule="atLeast"/>
              <w:rPr>
                <w:rFonts w:eastAsia="Calibri"/>
                <w:lang w:eastAsia="en-US"/>
              </w:rPr>
            </w:pPr>
            <w:r>
              <w:rPr>
                <w:rFonts w:eastAsia="Calibri"/>
                <w:lang w:eastAsia="en-US"/>
              </w:rPr>
              <w:t>Value</w:t>
            </w:r>
            <w:r w:rsidR="005F151D">
              <w:rPr>
                <w:rFonts w:eastAsia="Calibri"/>
                <w:lang w:eastAsia="en-US"/>
              </w:rPr>
              <w:t>/conclusion</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0E1D4350" w14:textId="7F0BC902" w:rsidR="009D0C0B" w:rsidRDefault="005F151D" w:rsidP="00415DEF">
            <w:pPr>
              <w:snapToGrid w:val="0"/>
              <w:spacing w:line="260" w:lineRule="atLeast"/>
              <w:rPr>
                <w:rFonts w:eastAsia="Calibri"/>
                <w:lang w:eastAsia="en-US"/>
              </w:rPr>
            </w:pPr>
            <w:r>
              <w:rPr>
                <w:rFonts w:eastAsia="Calibri"/>
                <w:lang w:eastAsia="en-US"/>
              </w:rPr>
              <w:t>Not classified for acute dermal toxicity</w:t>
            </w:r>
          </w:p>
        </w:tc>
      </w:tr>
      <w:tr w:rsidR="009D0C0B" w14:paraId="37917785" w14:textId="77777777">
        <w:tc>
          <w:tcPr>
            <w:tcW w:w="1955" w:type="dxa"/>
            <w:tcBorders>
              <w:top w:val="single" w:sz="6" w:space="0" w:color="000000"/>
              <w:left w:val="single" w:sz="4" w:space="0" w:color="000000"/>
              <w:bottom w:val="single" w:sz="6" w:space="0" w:color="000000"/>
            </w:tcBorders>
            <w:shd w:val="clear" w:color="auto" w:fill="auto"/>
          </w:tcPr>
          <w:p w14:paraId="4CDD5CF3" w14:textId="0E5D6E25" w:rsidR="009D0C0B" w:rsidRDefault="00FA480B" w:rsidP="00415DEF">
            <w:pPr>
              <w:spacing w:line="260" w:lineRule="atLeast"/>
              <w:rPr>
                <w:rFonts w:eastAsia="Calibri"/>
                <w:lang w:eastAsia="en-US"/>
              </w:rPr>
            </w:pPr>
            <w:r>
              <w:rPr>
                <w:rFonts w:eastAsia="Calibri"/>
                <w:lang w:eastAsia="en-US"/>
              </w:rPr>
              <w:t>Justification for the value</w:t>
            </w:r>
            <w:r w:rsidR="005F151D">
              <w:rPr>
                <w:rFonts w:eastAsia="Calibri"/>
                <w:lang w:eastAsia="en-US"/>
              </w:rPr>
              <w:t>/conclusion</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6343B55C" w14:textId="17ED5DCB" w:rsidR="009D0C0B" w:rsidRDefault="005F151D" w:rsidP="00415DEF">
            <w:pPr>
              <w:snapToGrid w:val="0"/>
              <w:spacing w:line="260" w:lineRule="atLeast"/>
              <w:rPr>
                <w:rFonts w:eastAsia="Calibri"/>
                <w:lang w:eastAsia="en-US"/>
              </w:rPr>
            </w:pPr>
            <w:r>
              <w:rPr>
                <w:rFonts w:eastAsia="Calibri"/>
                <w:lang w:eastAsia="en-US"/>
              </w:rPr>
              <w:t>Based on intrinsic properties of individual components of the product</w:t>
            </w:r>
          </w:p>
        </w:tc>
      </w:tr>
      <w:tr w:rsidR="009D0C0B" w14:paraId="192E0D06" w14:textId="77777777">
        <w:tc>
          <w:tcPr>
            <w:tcW w:w="1955" w:type="dxa"/>
            <w:tcBorders>
              <w:top w:val="single" w:sz="6" w:space="0" w:color="000000"/>
              <w:left w:val="single" w:sz="4" w:space="0" w:color="000000"/>
              <w:bottom w:val="single" w:sz="6" w:space="0" w:color="000000"/>
            </w:tcBorders>
            <w:shd w:val="clear" w:color="auto" w:fill="auto"/>
          </w:tcPr>
          <w:p w14:paraId="62A2EEC6" w14:textId="3C988C8D" w:rsidR="009D0C0B" w:rsidRDefault="00FA480B" w:rsidP="00415DEF">
            <w:pPr>
              <w:spacing w:line="260" w:lineRule="atLeast"/>
              <w:rPr>
                <w:rFonts w:eastAsia="Calibri"/>
                <w:lang w:eastAsia="en-US"/>
              </w:rPr>
            </w:pPr>
            <w:r>
              <w:rPr>
                <w:rFonts w:eastAsia="Calibri"/>
                <w:lang w:eastAsia="en-US"/>
              </w:rPr>
              <w:t>Classification of the product according to CLP</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1FAF0A62" w14:textId="687F4482" w:rsidR="009D0C0B" w:rsidRDefault="005F151D" w:rsidP="00415DEF">
            <w:pPr>
              <w:spacing w:line="260" w:lineRule="atLeast"/>
            </w:pPr>
            <w:r>
              <w:rPr>
                <w:rFonts w:eastAsia="Calibri"/>
                <w:lang w:eastAsia="en-US"/>
              </w:rPr>
              <w:t>No classification required</w:t>
            </w:r>
          </w:p>
        </w:tc>
      </w:tr>
    </w:tbl>
    <w:p w14:paraId="72ADA6BF" w14:textId="5372862F" w:rsidR="009D0C0B" w:rsidRDefault="009D0C0B">
      <w:pPr>
        <w:spacing w:line="260" w:lineRule="atLeast"/>
        <w:rPr>
          <w:rFonts w:ascii="Times New Roman" w:eastAsia="Calibri" w:hAnsi="Times New Roman" w:cs="Times New Roman"/>
          <w:i/>
          <w:iCs/>
          <w:lang w:eastAsia="en-US"/>
        </w:rPr>
      </w:pPr>
    </w:p>
    <w:p w14:paraId="4DBCE209" w14:textId="77777777" w:rsidR="006D3C42" w:rsidRPr="00CD5FC9" w:rsidRDefault="006D3C42" w:rsidP="006D3C42">
      <w:pPr>
        <w:rPr>
          <w:rFonts w:eastAsia="Calibri"/>
          <w:b/>
          <w:i/>
          <w:sz w:val="22"/>
          <w:szCs w:val="22"/>
          <w:lang w:eastAsia="en-US"/>
        </w:rPr>
      </w:pPr>
      <w:r w:rsidRPr="00CD5FC9">
        <w:rPr>
          <w:rFonts w:eastAsia="Calibri"/>
          <w:b/>
          <w:i/>
          <w:sz w:val="22"/>
          <w:szCs w:val="22"/>
          <w:lang w:eastAsia="en-US"/>
        </w:rPr>
        <w:t>Dietary exposure</w:t>
      </w:r>
    </w:p>
    <w:p w14:paraId="7F4DFC0C" w14:textId="38FE8B70" w:rsidR="00843CAE" w:rsidRDefault="006D3C42" w:rsidP="006D3C42">
      <w:pPr>
        <w:spacing w:line="260" w:lineRule="atLeast"/>
        <w:jc w:val="both"/>
        <w:rPr>
          <w:lang w:val="en-US" w:eastAsia="en-US"/>
        </w:rPr>
      </w:pPr>
      <w:r>
        <w:rPr>
          <w:rFonts w:eastAsia="Calibri"/>
          <w:lang w:val="de-DE"/>
        </w:rPr>
        <w:t>No relevant food and feedstuff exposure is to be expected since the product is not intended to be applied where food and feedstuff is stored. Therefore, dietary exposure is considered as not relevant.</w:t>
      </w:r>
    </w:p>
    <w:p w14:paraId="5E90A1AB" w14:textId="23B0439C" w:rsidR="006D3C42" w:rsidRDefault="006D3C42">
      <w:pPr>
        <w:spacing w:line="260" w:lineRule="atLeast"/>
        <w:jc w:val="both"/>
        <w:rPr>
          <w:lang w:val="en-US" w:eastAsia="en-US"/>
        </w:rPr>
      </w:pPr>
    </w:p>
    <w:p w14:paraId="3C1E70D8" w14:textId="77777777" w:rsidR="006D3C42" w:rsidRDefault="006D3C42">
      <w:pPr>
        <w:spacing w:line="260" w:lineRule="atLeast"/>
        <w:jc w:val="both"/>
        <w:rPr>
          <w:lang w:val="en-US" w:eastAsia="en-US"/>
        </w:rPr>
      </w:pPr>
    </w:p>
    <w:p w14:paraId="1CADAA2B" w14:textId="59DF2730" w:rsidR="00715961" w:rsidRDefault="002E67A9">
      <w:pPr>
        <w:spacing w:line="260" w:lineRule="atLeast"/>
        <w:jc w:val="both"/>
        <w:rPr>
          <w:b/>
          <w:lang w:val="de-DE" w:eastAsia="en-US"/>
        </w:rPr>
      </w:pPr>
      <w:r w:rsidRPr="00A044E2">
        <w:rPr>
          <w:b/>
          <w:lang w:val="de-DE" w:eastAsia="en-US"/>
        </w:rPr>
        <w:t>Conclusion</w:t>
      </w:r>
    </w:p>
    <w:p w14:paraId="60EF4FC0" w14:textId="66686727" w:rsidR="00A044E2" w:rsidRDefault="00A044E2">
      <w:pPr>
        <w:spacing w:line="260" w:lineRule="atLeast"/>
        <w:jc w:val="both"/>
        <w:rPr>
          <w:b/>
          <w:lang w:val="de-DE" w:eastAsia="en-US"/>
        </w:rPr>
      </w:pPr>
    </w:p>
    <w:p w14:paraId="090046FC" w14:textId="2513EAF4" w:rsidR="00A044E2" w:rsidRPr="00084FFB" w:rsidRDefault="00A044E2" w:rsidP="00A044E2">
      <w:pPr>
        <w:spacing w:line="260" w:lineRule="atLeast"/>
        <w:jc w:val="both"/>
        <w:rPr>
          <w:lang w:val="de-DE" w:eastAsia="en-US"/>
        </w:rPr>
      </w:pPr>
      <w:r w:rsidRPr="00084FFB">
        <w:rPr>
          <w:lang w:val="de-DE" w:eastAsia="en-US"/>
        </w:rPr>
        <w:t xml:space="preserve">The biocidal product of the family BURG BPG NATURAL VINEGAR does not meet </w:t>
      </w:r>
      <w:r w:rsidR="00A5270D">
        <w:rPr>
          <w:lang w:val="de-DE" w:eastAsia="en-US"/>
        </w:rPr>
        <w:t xml:space="preserve">any </w:t>
      </w:r>
      <w:r w:rsidRPr="00084FFB">
        <w:rPr>
          <w:lang w:val="de-DE" w:eastAsia="en-US"/>
        </w:rPr>
        <w:t xml:space="preserve">classification criteria </w:t>
      </w:r>
      <w:r w:rsidR="00A5270D">
        <w:rPr>
          <w:lang w:val="de-DE" w:eastAsia="en-US"/>
        </w:rPr>
        <w:t>for human health</w:t>
      </w:r>
      <w:r w:rsidR="00420FA6">
        <w:rPr>
          <w:lang w:val="de-DE" w:eastAsia="en-US"/>
        </w:rPr>
        <w:t>.</w:t>
      </w:r>
      <w:r w:rsidR="00A5270D">
        <w:rPr>
          <w:lang w:val="de-DE" w:eastAsia="en-US"/>
        </w:rPr>
        <w:t xml:space="preserve"> </w:t>
      </w:r>
    </w:p>
    <w:p w14:paraId="6AAFF3A2" w14:textId="77777777" w:rsidR="00A044E2" w:rsidRPr="00084FFB" w:rsidRDefault="00A044E2" w:rsidP="00A044E2">
      <w:pPr>
        <w:spacing w:line="260" w:lineRule="atLeast"/>
        <w:jc w:val="both"/>
        <w:rPr>
          <w:lang w:val="de-DE" w:eastAsia="en-US"/>
        </w:rPr>
      </w:pPr>
    </w:p>
    <w:p w14:paraId="5B9642EB" w14:textId="23A22FF8" w:rsidR="009F6323" w:rsidRPr="00A969A4" w:rsidRDefault="009F6323" w:rsidP="009F6323">
      <w:pPr>
        <w:spacing w:line="260" w:lineRule="atLeast"/>
        <w:jc w:val="both"/>
        <w:rPr>
          <w:lang w:val="de-DE" w:eastAsia="en-US"/>
        </w:rPr>
      </w:pPr>
      <w:r w:rsidRPr="00A969A4">
        <w:rPr>
          <w:lang w:val="de-DE" w:eastAsia="en-US"/>
        </w:rPr>
        <w:t>No substance of concern has been identified.</w:t>
      </w:r>
    </w:p>
    <w:p w14:paraId="5BF39C2A" w14:textId="77777777" w:rsidR="009F6323" w:rsidRDefault="009F6323" w:rsidP="00A044E2">
      <w:pPr>
        <w:spacing w:line="260" w:lineRule="atLeast"/>
        <w:jc w:val="both"/>
        <w:rPr>
          <w:lang w:val="de-DE" w:eastAsia="en-US"/>
        </w:rPr>
      </w:pPr>
    </w:p>
    <w:p w14:paraId="7B226FA1" w14:textId="523525AF" w:rsidR="00A044E2" w:rsidRPr="00084FFB" w:rsidRDefault="00A044E2" w:rsidP="00A044E2">
      <w:pPr>
        <w:spacing w:line="260" w:lineRule="atLeast"/>
        <w:jc w:val="both"/>
        <w:rPr>
          <w:lang w:val="de-DE" w:eastAsia="en-US"/>
        </w:rPr>
      </w:pPr>
      <w:r w:rsidRPr="00084FFB">
        <w:rPr>
          <w:lang w:val="de-DE" w:eastAsia="en-US"/>
        </w:rPr>
        <w:t>No PPE are required during the manipulation of the product.</w:t>
      </w:r>
    </w:p>
    <w:p w14:paraId="73217543" w14:textId="77777777" w:rsidR="00A044E2" w:rsidRPr="00084FFB" w:rsidRDefault="00A044E2" w:rsidP="00A044E2">
      <w:pPr>
        <w:spacing w:line="260" w:lineRule="atLeast"/>
        <w:jc w:val="both"/>
        <w:rPr>
          <w:lang w:val="de-DE" w:eastAsia="en-US"/>
        </w:rPr>
      </w:pPr>
    </w:p>
    <w:p w14:paraId="5A65B07A" w14:textId="77777777" w:rsidR="00A044E2" w:rsidRPr="00A044E2" w:rsidRDefault="00A044E2">
      <w:pPr>
        <w:spacing w:line="260" w:lineRule="atLeast"/>
        <w:jc w:val="both"/>
        <w:rPr>
          <w:b/>
          <w:lang w:val="de-DE" w:eastAsia="en-US"/>
        </w:rPr>
      </w:pPr>
    </w:p>
    <w:p w14:paraId="5165CD8B" w14:textId="24E15CD7" w:rsidR="00843CAE" w:rsidRDefault="00843CAE">
      <w:pPr>
        <w:spacing w:line="260" w:lineRule="atLeast"/>
        <w:jc w:val="both"/>
        <w:rPr>
          <w:lang w:val="en-US" w:eastAsia="en-US"/>
        </w:rPr>
      </w:pPr>
    </w:p>
    <w:p w14:paraId="40F5958F" w14:textId="6BD8A75E" w:rsidR="00843CAE" w:rsidRPr="00B632AC" w:rsidRDefault="007E2A37" w:rsidP="00B632AC">
      <w:pPr>
        <w:pStyle w:val="Paragraphedeliste"/>
        <w:numPr>
          <w:ilvl w:val="0"/>
          <w:numId w:val="20"/>
        </w:numPr>
        <w:shd w:val="clear" w:color="auto" w:fill="D9D9D9" w:themeFill="background1" w:themeFillShade="D9"/>
        <w:spacing w:line="260" w:lineRule="atLeast"/>
        <w:jc w:val="both"/>
        <w:rPr>
          <w:lang w:val="en-US" w:eastAsia="en-US"/>
        </w:rPr>
      </w:pPr>
      <w:r w:rsidRPr="00B632AC">
        <w:rPr>
          <w:lang w:val="en-US" w:eastAsia="en-US"/>
        </w:rPr>
        <w:t>SA-MAC major change application (2022)</w:t>
      </w:r>
    </w:p>
    <w:p w14:paraId="05DDC95C" w14:textId="77777777" w:rsidR="00AB7591" w:rsidRPr="00415DEF" w:rsidRDefault="00AB7591" w:rsidP="00B632AC">
      <w:pPr>
        <w:shd w:val="clear" w:color="auto" w:fill="D9D9D9" w:themeFill="background1" w:themeFillShade="D9"/>
        <w:spacing w:line="260" w:lineRule="atLeast"/>
        <w:jc w:val="both"/>
        <w:rPr>
          <w:lang w:val="en-US" w:eastAsia="en-US"/>
        </w:rPr>
      </w:pPr>
    </w:p>
    <w:p w14:paraId="4640F3E6" w14:textId="5DD115D8" w:rsidR="00AB7591" w:rsidRDefault="00D677A0" w:rsidP="00B632AC">
      <w:pPr>
        <w:shd w:val="clear" w:color="auto" w:fill="D9D9D9" w:themeFill="background1" w:themeFillShade="D9"/>
        <w:spacing w:line="260" w:lineRule="atLeast"/>
        <w:jc w:val="both"/>
        <w:rPr>
          <w:lang w:val="en-US" w:eastAsia="en-US"/>
        </w:rPr>
      </w:pPr>
      <w:r w:rsidRPr="00420FA6">
        <w:rPr>
          <w:lang w:val="en-US" w:eastAsia="en-US"/>
        </w:rPr>
        <w:t>The major change</w:t>
      </w:r>
      <w:r w:rsidR="00420FA6">
        <w:rPr>
          <w:lang w:val="en-US" w:eastAsia="en-US"/>
        </w:rPr>
        <w:t xml:space="preserve"> application</w:t>
      </w:r>
      <w:r w:rsidRPr="00420FA6">
        <w:rPr>
          <w:lang w:val="en-US" w:eastAsia="en-US"/>
        </w:rPr>
        <w:t xml:space="preserve"> </w:t>
      </w:r>
      <w:r w:rsidR="00420FA6">
        <w:rPr>
          <w:lang w:val="en-US" w:eastAsia="en-US"/>
        </w:rPr>
        <w:t>for the new user category and new packaging</w:t>
      </w:r>
      <w:r w:rsidR="00420FA6" w:rsidRPr="00420FA6">
        <w:rPr>
          <w:lang w:val="en-US" w:eastAsia="en-US"/>
        </w:rPr>
        <w:t xml:space="preserve"> </w:t>
      </w:r>
      <w:r w:rsidRPr="00420FA6">
        <w:rPr>
          <w:lang w:val="en-US" w:eastAsia="en-US"/>
        </w:rPr>
        <w:t>has no impact on the Human health</w:t>
      </w:r>
      <w:r w:rsidR="00420FA6">
        <w:rPr>
          <w:lang w:val="en-US" w:eastAsia="en-US"/>
        </w:rPr>
        <w:t xml:space="preserve"> conclusions</w:t>
      </w:r>
      <w:r w:rsidRPr="00420FA6">
        <w:rPr>
          <w:lang w:val="en-US" w:eastAsia="en-US"/>
        </w:rPr>
        <w:t>.</w:t>
      </w:r>
    </w:p>
    <w:p w14:paraId="77FF2028" w14:textId="77777777" w:rsidR="00AB7591" w:rsidRDefault="00AB7591" w:rsidP="002E67A9">
      <w:pPr>
        <w:spacing w:line="260" w:lineRule="atLeast"/>
        <w:jc w:val="both"/>
        <w:rPr>
          <w:rFonts w:ascii="Times New Roman" w:eastAsia="Calibri" w:hAnsi="Times New Roman" w:cs="Times New Roman"/>
          <w:i/>
          <w:iCs/>
          <w:lang w:eastAsia="en-US"/>
        </w:rPr>
      </w:pPr>
    </w:p>
    <w:p w14:paraId="5920E7E4" w14:textId="7A90CAAC" w:rsidR="009D0C0B" w:rsidRDefault="002A449F">
      <w:pPr>
        <w:pStyle w:val="Titre3"/>
        <w:rPr>
          <w:rFonts w:ascii="Times New Roman" w:eastAsia="Calibri" w:hAnsi="Times New Roman" w:cs="Times New Roman"/>
          <w:i/>
          <w:iCs/>
          <w:lang w:eastAsia="en-US"/>
        </w:rPr>
      </w:pPr>
      <w:bookmarkStart w:id="104" w:name="_Toc124935369"/>
      <w:r>
        <w:t>A</w:t>
      </w:r>
      <w:r w:rsidR="00FA480B">
        <w:t>nimal health</w:t>
      </w:r>
      <w:bookmarkEnd w:id="104"/>
    </w:p>
    <w:p w14:paraId="154178A4" w14:textId="380BAE95" w:rsidR="009D0C0B" w:rsidRDefault="00653F3D" w:rsidP="00A044E2">
      <w:pPr>
        <w:spacing w:line="260" w:lineRule="atLeast"/>
        <w:contextualSpacing/>
        <w:jc w:val="both"/>
        <w:rPr>
          <w:lang w:val="en-US" w:eastAsia="en-US"/>
        </w:rPr>
      </w:pPr>
      <w:r w:rsidRPr="00A044E2">
        <w:rPr>
          <w:lang w:val="en-US" w:eastAsia="en-US"/>
        </w:rPr>
        <w:t>There are</w:t>
      </w:r>
      <w:r>
        <w:rPr>
          <w:lang w:val="en-US" w:eastAsia="en-US"/>
        </w:rPr>
        <w:t xml:space="preserve"> no substance of concern and the products</w:t>
      </w:r>
      <w:r w:rsidR="002E67A9">
        <w:rPr>
          <w:lang w:val="en-US" w:eastAsia="en-US"/>
        </w:rPr>
        <w:t xml:space="preserve"> of the BPF</w:t>
      </w:r>
      <w:r>
        <w:rPr>
          <w:lang w:val="en-US" w:eastAsia="en-US"/>
        </w:rPr>
        <w:t xml:space="preserve"> are not classified. Therefore, it is considered that there is no concern for animal health.</w:t>
      </w:r>
    </w:p>
    <w:p w14:paraId="3BE4D427" w14:textId="14051E57" w:rsidR="00653F3D" w:rsidRDefault="00653F3D" w:rsidP="00A044E2">
      <w:pPr>
        <w:spacing w:line="260" w:lineRule="atLeast"/>
        <w:contextualSpacing/>
        <w:rPr>
          <w:rFonts w:ascii="Times New Roman" w:eastAsia="Calibri" w:hAnsi="Times New Roman" w:cs="Times New Roman"/>
          <w:i/>
          <w:iCs/>
          <w:lang w:eastAsia="en-US"/>
        </w:rPr>
      </w:pPr>
    </w:p>
    <w:p w14:paraId="6CAF223E" w14:textId="77777777" w:rsidR="00415DEF" w:rsidRPr="00DD68C9" w:rsidRDefault="00415DEF" w:rsidP="00415DEF">
      <w:pPr>
        <w:pStyle w:val="Paragraphedeliste"/>
        <w:numPr>
          <w:ilvl w:val="0"/>
          <w:numId w:val="20"/>
        </w:numPr>
        <w:rPr>
          <w:rFonts w:eastAsia="Calibri"/>
          <w:highlight w:val="lightGray"/>
          <w:lang w:eastAsia="en-US"/>
        </w:rPr>
      </w:pPr>
      <w:r w:rsidRPr="00DD68C9">
        <w:rPr>
          <w:rFonts w:eastAsia="Calibri"/>
          <w:highlight w:val="lightGray"/>
          <w:lang w:eastAsia="en-US"/>
        </w:rPr>
        <w:t xml:space="preserve">SA-MAC major change application (2022) </w:t>
      </w:r>
    </w:p>
    <w:p w14:paraId="15C1A2DB" w14:textId="77777777" w:rsidR="00415DEF" w:rsidRDefault="00415DEF" w:rsidP="00415DEF">
      <w:pPr>
        <w:spacing w:line="260" w:lineRule="atLeast"/>
        <w:rPr>
          <w:rFonts w:eastAsia="Calibri"/>
          <w:lang w:eastAsia="en-US"/>
        </w:rPr>
      </w:pPr>
      <w:r w:rsidRPr="00B532F4">
        <w:rPr>
          <w:rFonts w:eastAsia="Calibri"/>
          <w:highlight w:val="lightGray"/>
          <w:lang w:eastAsia="en-US"/>
        </w:rPr>
        <w:t>This part of the dossier was not revised for this major change application</w:t>
      </w:r>
      <w:r>
        <w:rPr>
          <w:rFonts w:eastAsia="Calibri"/>
          <w:lang w:eastAsia="en-US"/>
        </w:rPr>
        <w:t>.</w:t>
      </w:r>
    </w:p>
    <w:p w14:paraId="0BBDDADD" w14:textId="77777777" w:rsidR="009D0C0B" w:rsidRDefault="009D0C0B">
      <w:pPr>
        <w:spacing w:line="260" w:lineRule="atLeast"/>
        <w:rPr>
          <w:rFonts w:ascii="Times New Roman" w:eastAsia="Calibri" w:hAnsi="Times New Roman" w:cs="Times New Roman"/>
          <w:i/>
          <w:iCs/>
          <w:lang w:eastAsia="en-US"/>
        </w:rPr>
      </w:pPr>
    </w:p>
    <w:p w14:paraId="0D81F501" w14:textId="2882F56A" w:rsidR="009D0C0B" w:rsidRDefault="002A449F">
      <w:pPr>
        <w:pStyle w:val="Titre3"/>
        <w:rPr>
          <w:rFonts w:ascii="Times New Roman" w:eastAsia="Calibri" w:hAnsi="Times New Roman" w:cs="Times New Roman"/>
          <w:i/>
          <w:iCs/>
          <w:lang w:eastAsia="en-US"/>
        </w:rPr>
      </w:pPr>
      <w:bookmarkStart w:id="105" w:name="_Toc124935370"/>
      <w:r>
        <w:t>E</w:t>
      </w:r>
      <w:r w:rsidR="00FA480B">
        <w:t>nvironment</w:t>
      </w:r>
      <w:bookmarkEnd w:id="105"/>
    </w:p>
    <w:p w14:paraId="3A903DC8" w14:textId="7CA783EB" w:rsidR="009D0C0B" w:rsidRDefault="009D069B" w:rsidP="000805DE">
      <w:pPr>
        <w:spacing w:line="260" w:lineRule="atLeast"/>
        <w:jc w:val="both"/>
        <w:rPr>
          <w:rFonts w:cs="Times New Roman"/>
          <w:lang w:eastAsia="de-DE"/>
        </w:rPr>
      </w:pPr>
      <w:r w:rsidRPr="009D069B">
        <w:rPr>
          <w:rFonts w:cs="Times New Roman"/>
          <w:lang w:eastAsia="de-DE"/>
        </w:rPr>
        <w:t xml:space="preserve">The active substance </w:t>
      </w:r>
      <w:r>
        <w:rPr>
          <w:rFonts w:cs="Times New Roman"/>
          <w:lang w:eastAsia="de-DE"/>
        </w:rPr>
        <w:t>is</w:t>
      </w:r>
      <w:r w:rsidRPr="009D069B">
        <w:rPr>
          <w:rFonts w:cs="Times New Roman"/>
          <w:lang w:eastAsia="de-DE"/>
        </w:rPr>
        <w:t xml:space="preserve"> not classified as hazardous to the environment un</w:t>
      </w:r>
      <w:r w:rsidR="002B715D">
        <w:rPr>
          <w:rFonts w:cs="Times New Roman"/>
          <w:lang w:eastAsia="de-DE"/>
        </w:rPr>
        <w:t xml:space="preserve">der Reg. (EC) 1272/2008. </w:t>
      </w:r>
      <w:r w:rsidRPr="009D069B">
        <w:rPr>
          <w:rFonts w:cs="Times New Roman"/>
          <w:lang w:eastAsia="de-DE"/>
        </w:rPr>
        <w:t>The product is not classified for the environment</w:t>
      </w:r>
      <w:r w:rsidR="00F541F7">
        <w:rPr>
          <w:rFonts w:cs="Times New Roman"/>
          <w:lang w:eastAsia="de-DE"/>
        </w:rPr>
        <w:t xml:space="preserve"> as it does not contain any substance of concern</w:t>
      </w:r>
      <w:r w:rsidRPr="009D069B">
        <w:rPr>
          <w:rFonts w:cs="Times New Roman"/>
          <w:lang w:eastAsia="de-DE"/>
        </w:rPr>
        <w:t xml:space="preserve">. </w:t>
      </w:r>
    </w:p>
    <w:p w14:paraId="1828E3B2" w14:textId="7187769A" w:rsidR="007E2A37" w:rsidRDefault="007E2A37" w:rsidP="000805DE">
      <w:pPr>
        <w:spacing w:line="260" w:lineRule="atLeast"/>
        <w:jc w:val="both"/>
        <w:rPr>
          <w:rFonts w:cs="Times New Roman"/>
          <w:lang w:eastAsia="de-DE"/>
        </w:rPr>
      </w:pPr>
    </w:p>
    <w:p w14:paraId="2EA411BC" w14:textId="77777777" w:rsidR="00415DEF" w:rsidRPr="00DD68C9" w:rsidRDefault="00415DEF" w:rsidP="00415DEF">
      <w:pPr>
        <w:pStyle w:val="Paragraphedeliste"/>
        <w:numPr>
          <w:ilvl w:val="0"/>
          <w:numId w:val="20"/>
        </w:numPr>
        <w:rPr>
          <w:rFonts w:eastAsia="Calibri"/>
          <w:highlight w:val="lightGray"/>
          <w:lang w:eastAsia="en-US"/>
        </w:rPr>
      </w:pPr>
      <w:r w:rsidRPr="00DD68C9">
        <w:rPr>
          <w:rFonts w:eastAsia="Calibri"/>
          <w:highlight w:val="lightGray"/>
          <w:lang w:eastAsia="en-US"/>
        </w:rPr>
        <w:t xml:space="preserve">SA-MAC major change application (2022) </w:t>
      </w:r>
    </w:p>
    <w:p w14:paraId="67492D5D" w14:textId="77777777" w:rsidR="00415DEF" w:rsidRDefault="00415DEF" w:rsidP="00415DEF">
      <w:pPr>
        <w:spacing w:line="260" w:lineRule="atLeast"/>
        <w:rPr>
          <w:rFonts w:eastAsia="Calibri"/>
          <w:lang w:eastAsia="en-US"/>
        </w:rPr>
      </w:pPr>
      <w:r w:rsidRPr="00B532F4">
        <w:rPr>
          <w:rFonts w:eastAsia="Calibri"/>
          <w:highlight w:val="lightGray"/>
          <w:lang w:eastAsia="en-US"/>
        </w:rPr>
        <w:t>This part of the dossier was not revised for this major change application</w:t>
      </w:r>
      <w:r>
        <w:rPr>
          <w:rFonts w:eastAsia="Calibri"/>
          <w:lang w:eastAsia="en-US"/>
        </w:rPr>
        <w:t>.</w:t>
      </w:r>
    </w:p>
    <w:p w14:paraId="74DDF451" w14:textId="77777777" w:rsidR="00415DEF" w:rsidRDefault="00415DEF" w:rsidP="000805DE">
      <w:pPr>
        <w:spacing w:line="260" w:lineRule="atLeast"/>
        <w:jc w:val="both"/>
        <w:rPr>
          <w:rFonts w:cs="Times New Roman"/>
          <w:lang w:eastAsia="de-DE"/>
        </w:rPr>
      </w:pPr>
    </w:p>
    <w:p w14:paraId="10C26AF4" w14:textId="77777777" w:rsidR="007E2A37" w:rsidRPr="009D069B" w:rsidRDefault="007E2A37" w:rsidP="000805DE">
      <w:pPr>
        <w:spacing w:line="260" w:lineRule="atLeast"/>
        <w:jc w:val="both"/>
        <w:rPr>
          <w:rFonts w:cs="Times New Roman"/>
          <w:lang w:eastAsia="de-DE"/>
        </w:rPr>
      </w:pPr>
    </w:p>
    <w:p w14:paraId="1FCCFD11" w14:textId="77777777" w:rsidR="009D0C0B" w:rsidRDefault="009D0C0B">
      <w:pPr>
        <w:spacing w:line="260" w:lineRule="atLeast"/>
        <w:rPr>
          <w:rFonts w:ascii="Times New Roman" w:eastAsia="Calibri" w:hAnsi="Times New Roman" w:cs="Times New Roman"/>
          <w:i/>
          <w:iCs/>
          <w:lang w:eastAsia="en-US"/>
        </w:rPr>
      </w:pPr>
    </w:p>
    <w:p w14:paraId="63993441" w14:textId="2E3E0AB0" w:rsidR="009D0C0B" w:rsidRDefault="00FA480B">
      <w:pPr>
        <w:pStyle w:val="Titre3"/>
        <w:rPr>
          <w:rFonts w:ascii="Times New Roman" w:eastAsia="Calibri" w:hAnsi="Times New Roman" w:cs="Times New Roman"/>
          <w:i/>
          <w:iCs/>
          <w:lang w:eastAsia="en-US"/>
        </w:rPr>
      </w:pPr>
      <w:bookmarkStart w:id="106" w:name="_Toc124935371"/>
      <w:r>
        <w:t>Measures to protect man, animals and the environment</w:t>
      </w:r>
      <w:bookmarkEnd w:id="106"/>
    </w:p>
    <w:p w14:paraId="2789102D" w14:textId="77777777" w:rsidR="002A449F" w:rsidRDefault="002A449F" w:rsidP="002A449F">
      <w:pPr>
        <w:spacing w:line="260" w:lineRule="atLeast"/>
        <w:rPr>
          <w:rFonts w:ascii="Times New Roman" w:eastAsia="Calibri" w:hAnsi="Times New Roman" w:cs="Times New Roman"/>
          <w:i/>
          <w:iCs/>
          <w:lang w:eastAsia="en-US"/>
        </w:rPr>
      </w:pPr>
      <w:r>
        <w:rPr>
          <w:rFonts w:eastAsia="Calibri"/>
          <w:lang w:eastAsia="en-US"/>
        </w:rPr>
        <w:t>Please refer to the</w:t>
      </w:r>
      <w:r w:rsidRPr="008210D4">
        <w:rPr>
          <w:rFonts w:eastAsia="Calibri"/>
          <w:lang w:eastAsia="en-US"/>
        </w:rPr>
        <w:t xml:space="preserve"> SPC</w:t>
      </w:r>
      <w:r>
        <w:rPr>
          <w:rFonts w:eastAsia="Calibri"/>
          <w:lang w:eastAsia="en-US"/>
        </w:rPr>
        <w:t>.</w:t>
      </w:r>
    </w:p>
    <w:p w14:paraId="69F76574" w14:textId="77777777" w:rsidR="009D0C0B" w:rsidRDefault="009D0C0B">
      <w:pPr>
        <w:spacing w:line="260" w:lineRule="atLeast"/>
        <w:rPr>
          <w:rFonts w:ascii="Times New Roman" w:eastAsia="Calibri" w:hAnsi="Times New Roman" w:cs="Times New Roman"/>
          <w:i/>
          <w:iCs/>
          <w:lang w:eastAsia="en-US"/>
        </w:rPr>
      </w:pPr>
    </w:p>
    <w:p w14:paraId="52FC0422" w14:textId="77777777" w:rsidR="009D0C0B" w:rsidRDefault="00FA480B">
      <w:pPr>
        <w:pStyle w:val="Titre3"/>
        <w:rPr>
          <w:rFonts w:eastAsia="Calibri"/>
          <w:lang w:eastAsia="en-US"/>
        </w:rPr>
      </w:pPr>
      <w:bookmarkStart w:id="107" w:name="_Toc124935372"/>
      <w:r>
        <w:t>Assessment of a combination of biocidal products</w:t>
      </w:r>
      <w:bookmarkEnd w:id="107"/>
    </w:p>
    <w:p w14:paraId="293762E5" w14:textId="77777777" w:rsidR="009D0C0B" w:rsidRDefault="00FA480B">
      <w:pPr>
        <w:spacing w:line="260" w:lineRule="atLeast"/>
        <w:rPr>
          <w:rFonts w:ascii="Times New Roman" w:hAnsi="Times New Roman" w:cs="Times New Roman"/>
          <w:i/>
          <w:iCs/>
          <w:lang w:eastAsia="en-US"/>
        </w:rPr>
      </w:pPr>
      <w:r>
        <w:rPr>
          <w:rFonts w:eastAsia="Calibri"/>
          <w:lang w:eastAsia="en-US"/>
        </w:rPr>
        <w:t xml:space="preserve">For biocidal products that are intended to be authorised for the use with other biocidal products. </w:t>
      </w:r>
    </w:p>
    <w:p w14:paraId="6E4334BF" w14:textId="61C99E05" w:rsidR="002A449F" w:rsidRDefault="002A449F">
      <w:pPr>
        <w:spacing w:line="260" w:lineRule="atLeast"/>
        <w:rPr>
          <w:rFonts w:ascii="Times New Roman" w:eastAsia="Calibri" w:hAnsi="Times New Roman" w:cs="Times New Roman"/>
          <w:i/>
          <w:iCs/>
          <w:lang w:eastAsia="en-US"/>
        </w:rPr>
      </w:pPr>
    </w:p>
    <w:p w14:paraId="0EC01F0E" w14:textId="77777777" w:rsidR="00526CAC" w:rsidRDefault="00526CAC">
      <w:pPr>
        <w:spacing w:line="260" w:lineRule="atLeast"/>
        <w:rPr>
          <w:rFonts w:ascii="Times New Roman" w:eastAsia="Calibri" w:hAnsi="Times New Roman" w:cs="Times New Roman"/>
          <w:i/>
          <w:iCs/>
          <w:lang w:eastAsia="en-US"/>
        </w:rPr>
      </w:pPr>
    </w:p>
    <w:p w14:paraId="01583778" w14:textId="2B17D36E" w:rsidR="002A449F" w:rsidRDefault="002A449F">
      <w:pPr>
        <w:spacing w:line="260" w:lineRule="atLeast"/>
        <w:rPr>
          <w:rFonts w:ascii="Times New Roman" w:eastAsia="Calibri" w:hAnsi="Times New Roman" w:cs="Times New Roman"/>
          <w:i/>
          <w:iCs/>
          <w:lang w:eastAsia="en-US"/>
        </w:rPr>
      </w:pPr>
    </w:p>
    <w:p w14:paraId="78ABF810" w14:textId="5C80A2D1" w:rsidR="009D0C0B" w:rsidRDefault="00FA480B">
      <w:pPr>
        <w:pStyle w:val="Titre1"/>
      </w:pPr>
      <w:bookmarkStart w:id="108" w:name="_Toc124935373"/>
      <w:r>
        <w:rPr>
          <w:rFonts w:eastAsia="Calibri"/>
        </w:rPr>
        <w:lastRenderedPageBreak/>
        <w:t>Annexes</w:t>
      </w:r>
      <w:bookmarkEnd w:id="108"/>
    </w:p>
    <w:p w14:paraId="78587312" w14:textId="274719E3" w:rsidR="009D0C0B" w:rsidRDefault="00FA480B">
      <w:pPr>
        <w:pStyle w:val="Titre2"/>
      </w:pPr>
      <w:bookmarkStart w:id="109" w:name="_Toc124935374"/>
      <w:r>
        <w:t>List of st</w:t>
      </w:r>
      <w:r w:rsidR="00A72F8F">
        <w:t xml:space="preserve">udies for the biocidal product </w:t>
      </w:r>
      <w:r>
        <w:t>family</w:t>
      </w:r>
      <w:bookmarkEnd w:id="109"/>
    </w:p>
    <w:p w14:paraId="2C69D0BE" w14:textId="6E344541" w:rsidR="003418DC" w:rsidRDefault="003418DC" w:rsidP="003418DC">
      <w:pPr>
        <w:pStyle w:val="Absatz"/>
      </w:pPr>
    </w:p>
    <w:p w14:paraId="6651D153" w14:textId="77777777" w:rsidR="003418DC" w:rsidRPr="003418DC" w:rsidRDefault="003418DC" w:rsidP="003418DC">
      <w:pPr>
        <w:pStyle w:val="Absatz"/>
      </w:pPr>
    </w:p>
    <w:p w14:paraId="74438414" w14:textId="77777777" w:rsidR="009D0C0B" w:rsidRDefault="009D0C0B">
      <w:pPr>
        <w:rPr>
          <w:rFonts w:eastAsia="Calibri"/>
          <w:b/>
          <w:caps/>
          <w:sz w:val="28"/>
          <w:szCs w:val="28"/>
          <w:lang w:eastAsia="en-US"/>
        </w:rPr>
      </w:pPr>
    </w:p>
    <w:tbl>
      <w:tblPr>
        <w:tblW w:w="9493" w:type="dxa"/>
        <w:tblLayout w:type="fixed"/>
        <w:tblLook w:val="04A0" w:firstRow="1" w:lastRow="0" w:firstColumn="1" w:lastColumn="0" w:noHBand="0" w:noVBand="1"/>
      </w:tblPr>
      <w:tblGrid>
        <w:gridCol w:w="1413"/>
        <w:gridCol w:w="913"/>
        <w:gridCol w:w="3056"/>
        <w:gridCol w:w="1417"/>
        <w:gridCol w:w="1276"/>
        <w:gridCol w:w="1418"/>
      </w:tblGrid>
      <w:tr w:rsidR="00294A27" w:rsidRPr="005E360A" w14:paraId="78211998" w14:textId="77777777" w:rsidTr="00E34121">
        <w:trPr>
          <w:trHeight w:val="114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ECB4089" w14:textId="77777777" w:rsidR="00294A27" w:rsidRPr="005E360A" w:rsidRDefault="00294A27" w:rsidP="00E34121">
            <w:pPr>
              <w:jc w:val="center"/>
              <w:rPr>
                <w:rFonts w:cs="Arial"/>
                <w:b/>
                <w:bCs/>
                <w:lang w:val="en-US" w:eastAsia="en-US"/>
              </w:rPr>
            </w:pPr>
            <w:bookmarkStart w:id="110" w:name="_1492524543"/>
            <w:bookmarkEnd w:id="110"/>
            <w:r w:rsidRPr="005E360A">
              <w:rPr>
                <w:rFonts w:cs="Arial"/>
                <w:b/>
                <w:bCs/>
                <w:lang w:val="en-US" w:eastAsia="en-US"/>
              </w:rPr>
              <w:t>Author(s)</w:t>
            </w:r>
          </w:p>
        </w:tc>
        <w:tc>
          <w:tcPr>
            <w:tcW w:w="913" w:type="dxa"/>
            <w:tcBorders>
              <w:top w:val="single" w:sz="4" w:space="0" w:color="auto"/>
              <w:left w:val="nil"/>
              <w:bottom w:val="single" w:sz="4" w:space="0" w:color="auto"/>
              <w:right w:val="single" w:sz="4" w:space="0" w:color="auto"/>
            </w:tcBorders>
            <w:shd w:val="clear" w:color="auto" w:fill="auto"/>
            <w:hideMark/>
          </w:tcPr>
          <w:p w14:paraId="0677AF8D" w14:textId="77777777" w:rsidR="00294A27" w:rsidRPr="005E360A" w:rsidRDefault="00294A27" w:rsidP="00E34121">
            <w:pPr>
              <w:jc w:val="center"/>
              <w:rPr>
                <w:rFonts w:cs="Arial"/>
                <w:b/>
                <w:bCs/>
                <w:lang w:val="en-US" w:eastAsia="en-US"/>
              </w:rPr>
            </w:pPr>
            <w:r w:rsidRPr="005E360A">
              <w:rPr>
                <w:rFonts w:cs="Arial"/>
                <w:b/>
                <w:bCs/>
                <w:lang w:val="en-US" w:eastAsia="en-US"/>
              </w:rPr>
              <w:t>Year</w:t>
            </w:r>
          </w:p>
        </w:tc>
        <w:tc>
          <w:tcPr>
            <w:tcW w:w="3056" w:type="dxa"/>
            <w:tcBorders>
              <w:top w:val="single" w:sz="4" w:space="0" w:color="auto"/>
              <w:left w:val="nil"/>
              <w:bottom w:val="single" w:sz="4" w:space="0" w:color="auto"/>
              <w:right w:val="single" w:sz="4" w:space="0" w:color="auto"/>
            </w:tcBorders>
            <w:shd w:val="clear" w:color="auto" w:fill="auto"/>
            <w:hideMark/>
          </w:tcPr>
          <w:p w14:paraId="389662E7" w14:textId="77777777" w:rsidR="00294A27" w:rsidRDefault="00294A27" w:rsidP="00E34121">
            <w:pPr>
              <w:jc w:val="center"/>
              <w:rPr>
                <w:rFonts w:cs="Arial"/>
                <w:b/>
                <w:bCs/>
                <w:lang w:val="en-US" w:eastAsia="en-US"/>
              </w:rPr>
            </w:pPr>
            <w:r w:rsidRPr="005E360A">
              <w:rPr>
                <w:rFonts w:cs="Arial"/>
                <w:b/>
                <w:bCs/>
                <w:lang w:val="en-US" w:eastAsia="en-US"/>
              </w:rPr>
              <w:t>Title.</w:t>
            </w:r>
            <w:r w:rsidRPr="005E360A">
              <w:rPr>
                <w:rFonts w:cs="Arial"/>
                <w:b/>
                <w:bCs/>
                <w:lang w:val="en-US" w:eastAsia="en-US"/>
              </w:rPr>
              <w:br/>
              <w:t>Source (where different from company) Company, Report No. GLP (where relevant) / (Un)Published</w:t>
            </w:r>
          </w:p>
          <w:p w14:paraId="7C5D17F9" w14:textId="77777777" w:rsidR="00294A27" w:rsidRPr="005E360A" w:rsidRDefault="00294A27" w:rsidP="00E34121">
            <w:pPr>
              <w:jc w:val="center"/>
              <w:rPr>
                <w:rFonts w:cs="Arial"/>
                <w:b/>
                <w:bCs/>
                <w:lang w:val="en-US" w:eastAsia="en-US"/>
              </w:rPr>
            </w:pPr>
          </w:p>
        </w:tc>
        <w:tc>
          <w:tcPr>
            <w:tcW w:w="1417" w:type="dxa"/>
            <w:tcBorders>
              <w:top w:val="single" w:sz="4" w:space="0" w:color="auto"/>
              <w:left w:val="nil"/>
              <w:bottom w:val="single" w:sz="4" w:space="0" w:color="auto"/>
              <w:right w:val="single" w:sz="4" w:space="0" w:color="auto"/>
            </w:tcBorders>
            <w:shd w:val="clear" w:color="auto" w:fill="auto"/>
            <w:hideMark/>
          </w:tcPr>
          <w:p w14:paraId="1A6DA66B" w14:textId="77777777" w:rsidR="00294A27" w:rsidRPr="005E360A" w:rsidRDefault="00294A27" w:rsidP="00E34121">
            <w:pPr>
              <w:jc w:val="center"/>
              <w:rPr>
                <w:rFonts w:cs="Arial"/>
                <w:b/>
                <w:bCs/>
                <w:lang w:val="en-US" w:eastAsia="en-US"/>
              </w:rPr>
            </w:pPr>
            <w:r w:rsidRPr="005E360A">
              <w:rPr>
                <w:rFonts w:cs="Arial"/>
                <w:b/>
                <w:bCs/>
                <w:lang w:val="en-US" w:eastAsia="en-US"/>
              </w:rPr>
              <w:t>Data Protection Claimed (Yes/No)</w:t>
            </w:r>
          </w:p>
        </w:tc>
        <w:tc>
          <w:tcPr>
            <w:tcW w:w="1276" w:type="dxa"/>
            <w:tcBorders>
              <w:top w:val="single" w:sz="4" w:space="0" w:color="auto"/>
              <w:left w:val="nil"/>
              <w:bottom w:val="single" w:sz="4" w:space="0" w:color="auto"/>
              <w:right w:val="single" w:sz="4" w:space="0" w:color="auto"/>
            </w:tcBorders>
            <w:shd w:val="clear" w:color="auto" w:fill="auto"/>
            <w:hideMark/>
          </w:tcPr>
          <w:p w14:paraId="7B960D31" w14:textId="77777777" w:rsidR="00294A27" w:rsidRPr="005E360A" w:rsidRDefault="00294A27" w:rsidP="00E34121">
            <w:pPr>
              <w:jc w:val="center"/>
              <w:rPr>
                <w:rFonts w:cs="Arial"/>
                <w:b/>
                <w:bCs/>
                <w:lang w:val="en-US" w:eastAsia="en-US"/>
              </w:rPr>
            </w:pPr>
            <w:r w:rsidRPr="005E360A">
              <w:rPr>
                <w:rFonts w:cs="Arial"/>
                <w:b/>
                <w:bCs/>
                <w:lang w:val="en-US" w:eastAsia="en-US"/>
              </w:rPr>
              <w:t>Owner</w:t>
            </w:r>
          </w:p>
        </w:tc>
        <w:tc>
          <w:tcPr>
            <w:tcW w:w="1418" w:type="dxa"/>
            <w:tcBorders>
              <w:top w:val="single" w:sz="4" w:space="0" w:color="auto"/>
              <w:left w:val="nil"/>
              <w:bottom w:val="single" w:sz="4" w:space="0" w:color="auto"/>
              <w:right w:val="single" w:sz="4" w:space="0" w:color="auto"/>
            </w:tcBorders>
          </w:tcPr>
          <w:p w14:paraId="46850517" w14:textId="77777777" w:rsidR="00294A27" w:rsidRPr="005E360A" w:rsidRDefault="00294A27" w:rsidP="00E34121">
            <w:pPr>
              <w:jc w:val="center"/>
              <w:rPr>
                <w:rFonts w:cs="Arial"/>
                <w:b/>
                <w:bCs/>
                <w:lang w:val="en-US" w:eastAsia="en-US"/>
              </w:rPr>
            </w:pPr>
            <w:r>
              <w:rPr>
                <w:rFonts w:cs="Arial"/>
                <w:b/>
                <w:bCs/>
                <w:lang w:val="en-US" w:eastAsia="en-US"/>
              </w:rPr>
              <w:t>Attached in IUCLID section</w:t>
            </w:r>
          </w:p>
        </w:tc>
      </w:tr>
      <w:tr w:rsidR="00294A27" w:rsidRPr="005E360A" w14:paraId="252E491E" w14:textId="77777777" w:rsidTr="00E34121">
        <w:trPr>
          <w:trHeight w:val="86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8DFDF0C" w14:textId="77777777" w:rsidR="00294A27" w:rsidRPr="005E360A" w:rsidRDefault="00294A27" w:rsidP="00E34121">
            <w:pPr>
              <w:rPr>
                <w:rFonts w:cs="Arial"/>
                <w:color w:val="000000"/>
                <w:lang w:val="fr-FR" w:eastAsia="fr-FR"/>
              </w:rPr>
            </w:pPr>
            <w:r w:rsidRPr="00662B77">
              <w:t>Z. Jovic Madzarevic</w:t>
            </w:r>
          </w:p>
        </w:tc>
        <w:tc>
          <w:tcPr>
            <w:tcW w:w="913" w:type="dxa"/>
            <w:tcBorders>
              <w:top w:val="single" w:sz="4" w:space="0" w:color="auto"/>
              <w:left w:val="nil"/>
              <w:bottom w:val="single" w:sz="4" w:space="0" w:color="auto"/>
              <w:right w:val="single" w:sz="4" w:space="0" w:color="auto"/>
            </w:tcBorders>
            <w:shd w:val="clear" w:color="auto" w:fill="auto"/>
          </w:tcPr>
          <w:p w14:paraId="2F7C8888" w14:textId="77777777" w:rsidR="00294A27" w:rsidRPr="005E360A" w:rsidRDefault="00294A27" w:rsidP="00E34121">
            <w:pPr>
              <w:rPr>
                <w:rFonts w:cs="Arial"/>
                <w:color w:val="000000"/>
                <w:lang w:val="fr-FR" w:eastAsia="fr-FR"/>
              </w:rPr>
            </w:pPr>
            <w:r>
              <w:rPr>
                <w:rFonts w:cs="Arial"/>
                <w:color w:val="000000"/>
                <w:lang w:val="fr-FR" w:eastAsia="fr-FR"/>
              </w:rPr>
              <w:t>2020</w:t>
            </w:r>
          </w:p>
        </w:tc>
        <w:tc>
          <w:tcPr>
            <w:tcW w:w="3056" w:type="dxa"/>
            <w:tcBorders>
              <w:top w:val="single" w:sz="4" w:space="0" w:color="auto"/>
              <w:left w:val="nil"/>
              <w:bottom w:val="single" w:sz="4" w:space="0" w:color="auto"/>
              <w:right w:val="single" w:sz="4" w:space="0" w:color="auto"/>
            </w:tcBorders>
            <w:shd w:val="clear" w:color="auto" w:fill="auto"/>
          </w:tcPr>
          <w:p w14:paraId="578E9396" w14:textId="77777777" w:rsidR="00294A27" w:rsidRDefault="00294A27" w:rsidP="00E34121">
            <w:pPr>
              <w:rPr>
                <w:rFonts w:eastAsia="Calibri"/>
              </w:rPr>
            </w:pPr>
            <w:r w:rsidRPr="00662B77">
              <w:rPr>
                <w:rFonts w:eastAsia="Calibri"/>
              </w:rPr>
              <w:t>"Determination of Physico-Chemical Properties of Natural vinegar 9.5%"</w:t>
            </w:r>
            <w:r>
              <w:rPr>
                <w:rFonts w:eastAsia="Calibri"/>
              </w:rPr>
              <w:t>,</w:t>
            </w:r>
            <w:r w:rsidRPr="00662B77">
              <w:rPr>
                <w:rFonts w:eastAsia="Calibri"/>
              </w:rPr>
              <w:t xml:space="preserve"> Charles River Laboratories Den Bosch Test facility Study No. 20263819</w:t>
            </w:r>
            <w:r>
              <w:rPr>
                <w:rFonts w:eastAsia="Calibri"/>
              </w:rPr>
              <w:t>, GLP</w:t>
            </w:r>
          </w:p>
          <w:p w14:paraId="13C0B497" w14:textId="77777777" w:rsidR="00294A27" w:rsidRDefault="00294A27" w:rsidP="00E34121">
            <w:pPr>
              <w:rPr>
                <w:rFonts w:eastAsia="Calibri"/>
              </w:rPr>
            </w:pPr>
            <w:r>
              <w:rPr>
                <w:rFonts w:eastAsia="Calibri"/>
              </w:rPr>
              <w:t>/ Unpublished.</w:t>
            </w:r>
          </w:p>
          <w:p w14:paraId="62DCC930" w14:textId="77777777" w:rsidR="00294A27" w:rsidRPr="001F5238" w:rsidRDefault="00294A27" w:rsidP="00E34121">
            <w:pPr>
              <w:rPr>
                <w:rFonts w:eastAsia="Calibri"/>
              </w:rPr>
            </w:pPr>
          </w:p>
        </w:tc>
        <w:tc>
          <w:tcPr>
            <w:tcW w:w="1417" w:type="dxa"/>
            <w:tcBorders>
              <w:top w:val="single" w:sz="4" w:space="0" w:color="auto"/>
              <w:left w:val="nil"/>
              <w:bottom w:val="single" w:sz="4" w:space="0" w:color="auto"/>
              <w:right w:val="single" w:sz="4" w:space="0" w:color="auto"/>
            </w:tcBorders>
            <w:shd w:val="clear" w:color="auto" w:fill="auto"/>
          </w:tcPr>
          <w:p w14:paraId="4B1F2974" w14:textId="77777777" w:rsidR="00294A27" w:rsidRPr="005E360A" w:rsidRDefault="00294A27" w:rsidP="00E34121">
            <w:pPr>
              <w:rPr>
                <w:rFonts w:cs="Arial"/>
                <w:color w:val="000000"/>
                <w:lang w:val="en-US" w:eastAsia="en-US"/>
              </w:rPr>
            </w:pPr>
            <w:r>
              <w:rPr>
                <w:rFonts w:cs="Arial"/>
                <w:color w:val="000000"/>
                <w:lang w:val="en-US" w:eastAsia="en-US"/>
              </w:rPr>
              <w:t>Yes</w:t>
            </w:r>
          </w:p>
        </w:tc>
        <w:tc>
          <w:tcPr>
            <w:tcW w:w="1276" w:type="dxa"/>
            <w:tcBorders>
              <w:top w:val="single" w:sz="4" w:space="0" w:color="auto"/>
              <w:left w:val="nil"/>
              <w:bottom w:val="single" w:sz="4" w:space="0" w:color="auto"/>
              <w:right w:val="single" w:sz="4" w:space="0" w:color="auto"/>
            </w:tcBorders>
            <w:shd w:val="clear" w:color="auto" w:fill="auto"/>
          </w:tcPr>
          <w:p w14:paraId="05861A04" w14:textId="77777777" w:rsidR="00294A27" w:rsidRPr="005E360A" w:rsidRDefault="00294A27" w:rsidP="00E34121">
            <w:pPr>
              <w:rPr>
                <w:rFonts w:cs="Arial"/>
                <w:color w:val="000000"/>
                <w:lang w:eastAsia="fr-FR"/>
              </w:rPr>
            </w:pPr>
            <w:r w:rsidRPr="008962F8">
              <w:t>Burg Gro</w:t>
            </w:r>
            <w:r>
              <w:t>e</w:t>
            </w:r>
            <w:r w:rsidRPr="008962F8">
              <w:t>p B.V.</w:t>
            </w:r>
          </w:p>
        </w:tc>
        <w:tc>
          <w:tcPr>
            <w:tcW w:w="1418" w:type="dxa"/>
            <w:tcBorders>
              <w:top w:val="single" w:sz="4" w:space="0" w:color="auto"/>
              <w:left w:val="nil"/>
              <w:bottom w:val="single" w:sz="4" w:space="0" w:color="auto"/>
              <w:right w:val="single" w:sz="4" w:space="0" w:color="auto"/>
            </w:tcBorders>
          </w:tcPr>
          <w:p w14:paraId="04A0BAE3" w14:textId="77777777" w:rsidR="00294A27" w:rsidRPr="008962F8" w:rsidRDefault="00294A27" w:rsidP="00E34121">
            <w:r>
              <w:t>3.1</w:t>
            </w:r>
          </w:p>
        </w:tc>
      </w:tr>
      <w:tr w:rsidR="00294A27" w:rsidRPr="005E360A" w14:paraId="08723E6F" w14:textId="77777777" w:rsidTr="00E34121">
        <w:trPr>
          <w:trHeight w:val="86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BB7D5A4" w14:textId="77777777" w:rsidR="00294A27" w:rsidRPr="00662B77" w:rsidRDefault="00294A27" w:rsidP="00E34121">
            <w:r>
              <w:t>G.Haagh</w:t>
            </w:r>
          </w:p>
        </w:tc>
        <w:tc>
          <w:tcPr>
            <w:tcW w:w="913" w:type="dxa"/>
            <w:tcBorders>
              <w:top w:val="single" w:sz="4" w:space="0" w:color="auto"/>
              <w:left w:val="nil"/>
              <w:bottom w:val="single" w:sz="4" w:space="0" w:color="auto"/>
              <w:right w:val="single" w:sz="4" w:space="0" w:color="auto"/>
            </w:tcBorders>
            <w:shd w:val="clear" w:color="auto" w:fill="auto"/>
          </w:tcPr>
          <w:p w14:paraId="568BFB4C" w14:textId="77777777" w:rsidR="00294A27" w:rsidRDefault="00294A27" w:rsidP="00E34121">
            <w:pPr>
              <w:rPr>
                <w:rFonts w:cs="Arial"/>
                <w:color w:val="000000"/>
                <w:lang w:val="fr-FR" w:eastAsia="fr-FR"/>
              </w:rPr>
            </w:pPr>
            <w:r>
              <w:rPr>
                <w:rFonts w:cs="Arial"/>
                <w:color w:val="000000"/>
                <w:lang w:val="fr-FR" w:eastAsia="fr-FR"/>
              </w:rPr>
              <w:t>2020</w:t>
            </w:r>
          </w:p>
        </w:tc>
        <w:tc>
          <w:tcPr>
            <w:tcW w:w="3056" w:type="dxa"/>
            <w:tcBorders>
              <w:top w:val="single" w:sz="4" w:space="0" w:color="auto"/>
              <w:left w:val="nil"/>
              <w:bottom w:val="single" w:sz="4" w:space="0" w:color="auto"/>
              <w:right w:val="single" w:sz="4" w:space="0" w:color="auto"/>
            </w:tcBorders>
            <w:shd w:val="clear" w:color="auto" w:fill="auto"/>
          </w:tcPr>
          <w:p w14:paraId="5334833A" w14:textId="77777777" w:rsidR="00294A27" w:rsidRDefault="00294A27" w:rsidP="00E34121">
            <w:pPr>
              <w:rPr>
                <w:rFonts w:eastAsia="Calibri"/>
              </w:rPr>
            </w:pPr>
            <w:r w:rsidRPr="00905A18">
              <w:rPr>
                <w:rFonts w:eastAsia="Calibri"/>
              </w:rPr>
              <w:t>Analytical report "Food contact compliance investigation according to EU legislation", Triskelion</w:t>
            </w:r>
            <w:r>
              <w:rPr>
                <w:rFonts w:eastAsia="Calibri"/>
              </w:rPr>
              <w:t xml:space="preserve">, </w:t>
            </w:r>
            <w:r w:rsidRPr="00905A18">
              <w:rPr>
                <w:rFonts w:eastAsia="Calibri"/>
              </w:rPr>
              <w:t>Study Ref. No. P20171-20223, G. Haagh, October 2020 and related compliance statements</w:t>
            </w:r>
          </w:p>
          <w:p w14:paraId="209B2223" w14:textId="77777777" w:rsidR="00294A27" w:rsidRDefault="00294A27" w:rsidP="00E34121">
            <w:pPr>
              <w:rPr>
                <w:rFonts w:eastAsia="Calibri"/>
              </w:rPr>
            </w:pPr>
            <w:r>
              <w:rPr>
                <w:rFonts w:eastAsia="Calibri"/>
              </w:rPr>
              <w:t>/ Unpublished.</w:t>
            </w:r>
          </w:p>
          <w:p w14:paraId="7A7958ED" w14:textId="77777777" w:rsidR="00294A27" w:rsidRPr="00662B77" w:rsidRDefault="00294A27" w:rsidP="00E34121">
            <w:pPr>
              <w:rPr>
                <w:rFonts w:eastAsia="Calibri"/>
              </w:rPr>
            </w:pPr>
          </w:p>
        </w:tc>
        <w:tc>
          <w:tcPr>
            <w:tcW w:w="1417" w:type="dxa"/>
            <w:tcBorders>
              <w:top w:val="single" w:sz="4" w:space="0" w:color="auto"/>
              <w:left w:val="nil"/>
              <w:bottom w:val="single" w:sz="4" w:space="0" w:color="auto"/>
              <w:right w:val="single" w:sz="4" w:space="0" w:color="auto"/>
            </w:tcBorders>
            <w:shd w:val="clear" w:color="auto" w:fill="auto"/>
          </w:tcPr>
          <w:p w14:paraId="1C556F7D" w14:textId="77777777" w:rsidR="00294A27" w:rsidRDefault="00294A27" w:rsidP="00E34121">
            <w:pPr>
              <w:rPr>
                <w:rFonts w:cs="Arial"/>
                <w:color w:val="000000"/>
                <w:lang w:val="en-US" w:eastAsia="en-US"/>
              </w:rPr>
            </w:pPr>
            <w:r>
              <w:rPr>
                <w:rFonts w:cs="Arial"/>
                <w:color w:val="000000"/>
                <w:lang w:val="en-US" w:eastAsia="en-US"/>
              </w:rPr>
              <w:t>Yes</w:t>
            </w:r>
          </w:p>
        </w:tc>
        <w:tc>
          <w:tcPr>
            <w:tcW w:w="1276" w:type="dxa"/>
            <w:tcBorders>
              <w:top w:val="single" w:sz="4" w:space="0" w:color="auto"/>
              <w:left w:val="nil"/>
              <w:bottom w:val="single" w:sz="4" w:space="0" w:color="auto"/>
              <w:right w:val="single" w:sz="4" w:space="0" w:color="auto"/>
            </w:tcBorders>
            <w:shd w:val="clear" w:color="auto" w:fill="auto"/>
          </w:tcPr>
          <w:p w14:paraId="14A2DDC3" w14:textId="77777777" w:rsidR="00294A27" w:rsidRPr="008962F8" w:rsidRDefault="00294A27" w:rsidP="00E34121">
            <w:r w:rsidRPr="008962F8">
              <w:t>Burg Gro</w:t>
            </w:r>
            <w:r>
              <w:t>e</w:t>
            </w:r>
            <w:r w:rsidRPr="008962F8">
              <w:t>p B.V.</w:t>
            </w:r>
          </w:p>
        </w:tc>
        <w:tc>
          <w:tcPr>
            <w:tcW w:w="1418" w:type="dxa"/>
            <w:tcBorders>
              <w:top w:val="single" w:sz="4" w:space="0" w:color="auto"/>
              <w:left w:val="nil"/>
              <w:bottom w:val="single" w:sz="4" w:space="0" w:color="auto"/>
              <w:right w:val="single" w:sz="4" w:space="0" w:color="auto"/>
            </w:tcBorders>
          </w:tcPr>
          <w:p w14:paraId="47224307" w14:textId="77777777" w:rsidR="00294A27" w:rsidRPr="008962F8" w:rsidRDefault="00294A27" w:rsidP="00E34121">
            <w:r>
              <w:t>3.4.1.a, b, c and d</w:t>
            </w:r>
          </w:p>
        </w:tc>
      </w:tr>
      <w:tr w:rsidR="00294A27" w:rsidRPr="005E360A" w14:paraId="2BD4A03A" w14:textId="77777777" w:rsidTr="00E34121">
        <w:trPr>
          <w:trHeight w:val="53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1D1E877" w14:textId="77777777" w:rsidR="00294A27" w:rsidRDefault="00294A27" w:rsidP="00E34121">
            <w:r>
              <w:t>F. Brucker, Supplier 1</w:t>
            </w:r>
          </w:p>
        </w:tc>
        <w:tc>
          <w:tcPr>
            <w:tcW w:w="913" w:type="dxa"/>
            <w:tcBorders>
              <w:top w:val="single" w:sz="4" w:space="0" w:color="auto"/>
              <w:left w:val="nil"/>
              <w:bottom w:val="single" w:sz="4" w:space="0" w:color="auto"/>
              <w:right w:val="single" w:sz="4" w:space="0" w:color="auto"/>
            </w:tcBorders>
            <w:shd w:val="clear" w:color="auto" w:fill="auto"/>
          </w:tcPr>
          <w:p w14:paraId="0CCFE34B" w14:textId="77777777" w:rsidR="00294A27" w:rsidRDefault="00294A27" w:rsidP="00E34121">
            <w:pPr>
              <w:rPr>
                <w:rFonts w:cs="Arial"/>
                <w:color w:val="000000"/>
                <w:lang w:val="fr-FR" w:eastAsia="fr-FR"/>
              </w:rPr>
            </w:pPr>
            <w:r>
              <w:rPr>
                <w:rFonts w:cs="Arial"/>
                <w:color w:val="000000"/>
                <w:lang w:val="fr-FR" w:eastAsia="fr-FR"/>
              </w:rPr>
              <w:t>2020</w:t>
            </w:r>
          </w:p>
        </w:tc>
        <w:tc>
          <w:tcPr>
            <w:tcW w:w="3056" w:type="dxa"/>
            <w:tcBorders>
              <w:top w:val="single" w:sz="4" w:space="0" w:color="auto"/>
              <w:left w:val="nil"/>
              <w:bottom w:val="single" w:sz="4" w:space="0" w:color="auto"/>
              <w:right w:val="single" w:sz="4" w:space="0" w:color="auto"/>
            </w:tcBorders>
            <w:shd w:val="clear" w:color="auto" w:fill="auto"/>
          </w:tcPr>
          <w:p w14:paraId="1E4F615B" w14:textId="77777777" w:rsidR="00294A27" w:rsidRDefault="00294A27" w:rsidP="00E34121">
            <w:pPr>
              <w:rPr>
                <w:rFonts w:eastAsia="Calibri"/>
              </w:rPr>
            </w:pPr>
            <w:r>
              <w:rPr>
                <w:rFonts w:eastAsia="Calibri"/>
              </w:rPr>
              <w:t>"Certificate of Conformity" - HDPE Supplier 1</w:t>
            </w:r>
          </w:p>
          <w:p w14:paraId="6656A0DF" w14:textId="77777777" w:rsidR="00294A27" w:rsidRPr="00905A18" w:rsidRDefault="00294A27" w:rsidP="00E34121">
            <w:pPr>
              <w:rPr>
                <w:rFonts w:eastAsia="Calibri"/>
              </w:rPr>
            </w:pPr>
          </w:p>
        </w:tc>
        <w:tc>
          <w:tcPr>
            <w:tcW w:w="1417" w:type="dxa"/>
            <w:tcBorders>
              <w:top w:val="single" w:sz="4" w:space="0" w:color="auto"/>
              <w:left w:val="nil"/>
              <w:bottom w:val="single" w:sz="4" w:space="0" w:color="auto"/>
              <w:right w:val="single" w:sz="4" w:space="0" w:color="auto"/>
            </w:tcBorders>
            <w:shd w:val="clear" w:color="auto" w:fill="auto"/>
          </w:tcPr>
          <w:p w14:paraId="2466696C" w14:textId="77777777" w:rsidR="00294A27" w:rsidRDefault="00294A27" w:rsidP="00E34121">
            <w:pPr>
              <w:rPr>
                <w:rFonts w:cs="Arial"/>
                <w:color w:val="000000"/>
                <w:lang w:val="en-US" w:eastAsia="en-US"/>
              </w:rPr>
            </w:pPr>
            <w:r>
              <w:rPr>
                <w:rFonts w:cs="Arial"/>
                <w:color w:val="000000"/>
                <w:lang w:val="en-US" w:eastAsia="en-US"/>
              </w:rPr>
              <w:t>n.a.</w:t>
            </w:r>
          </w:p>
        </w:tc>
        <w:tc>
          <w:tcPr>
            <w:tcW w:w="1276" w:type="dxa"/>
            <w:tcBorders>
              <w:top w:val="single" w:sz="4" w:space="0" w:color="auto"/>
              <w:left w:val="nil"/>
              <w:bottom w:val="single" w:sz="4" w:space="0" w:color="auto"/>
              <w:right w:val="single" w:sz="4" w:space="0" w:color="auto"/>
            </w:tcBorders>
            <w:shd w:val="clear" w:color="auto" w:fill="auto"/>
          </w:tcPr>
          <w:p w14:paraId="07E728FB" w14:textId="77777777" w:rsidR="00294A27" w:rsidRPr="008962F8" w:rsidRDefault="00294A27" w:rsidP="00E34121"/>
        </w:tc>
        <w:tc>
          <w:tcPr>
            <w:tcW w:w="1418" w:type="dxa"/>
            <w:tcBorders>
              <w:top w:val="single" w:sz="4" w:space="0" w:color="auto"/>
              <w:left w:val="nil"/>
              <w:bottom w:val="single" w:sz="4" w:space="0" w:color="auto"/>
              <w:right w:val="single" w:sz="4" w:space="0" w:color="auto"/>
            </w:tcBorders>
          </w:tcPr>
          <w:p w14:paraId="4A1BE95E" w14:textId="77777777" w:rsidR="00294A27" w:rsidRPr="008962F8" w:rsidRDefault="00294A27" w:rsidP="00E34121">
            <w:r>
              <w:t>3.4.1.e</w:t>
            </w:r>
          </w:p>
        </w:tc>
      </w:tr>
      <w:tr w:rsidR="00294A27" w:rsidRPr="005E360A" w14:paraId="3810856A" w14:textId="77777777" w:rsidTr="00E34121">
        <w:trPr>
          <w:trHeight w:val="698"/>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713AC30" w14:textId="77777777" w:rsidR="00294A27" w:rsidRDefault="00294A27" w:rsidP="00E34121">
            <w:r>
              <w:t>H. Sturm,</w:t>
            </w:r>
          </w:p>
          <w:p w14:paraId="68C15C1E" w14:textId="77777777" w:rsidR="00294A27" w:rsidRDefault="00294A27" w:rsidP="00E34121">
            <w:r>
              <w:t>Supplier 2</w:t>
            </w:r>
          </w:p>
        </w:tc>
        <w:tc>
          <w:tcPr>
            <w:tcW w:w="913" w:type="dxa"/>
            <w:tcBorders>
              <w:top w:val="single" w:sz="4" w:space="0" w:color="auto"/>
              <w:left w:val="nil"/>
              <w:bottom w:val="single" w:sz="4" w:space="0" w:color="auto"/>
              <w:right w:val="single" w:sz="4" w:space="0" w:color="auto"/>
            </w:tcBorders>
            <w:shd w:val="clear" w:color="auto" w:fill="auto"/>
          </w:tcPr>
          <w:p w14:paraId="5CF7CAF4" w14:textId="77777777" w:rsidR="00294A27" w:rsidRDefault="00294A27" w:rsidP="00E34121">
            <w:pPr>
              <w:rPr>
                <w:rFonts w:cs="Arial"/>
                <w:color w:val="000000"/>
                <w:lang w:val="fr-FR" w:eastAsia="fr-FR"/>
              </w:rPr>
            </w:pPr>
            <w:r>
              <w:rPr>
                <w:rFonts w:cs="Arial"/>
                <w:color w:val="000000"/>
                <w:lang w:val="fr-FR" w:eastAsia="fr-FR"/>
              </w:rPr>
              <w:t>2014</w:t>
            </w:r>
          </w:p>
        </w:tc>
        <w:tc>
          <w:tcPr>
            <w:tcW w:w="3056" w:type="dxa"/>
            <w:tcBorders>
              <w:top w:val="single" w:sz="4" w:space="0" w:color="auto"/>
              <w:left w:val="nil"/>
              <w:bottom w:val="single" w:sz="4" w:space="0" w:color="auto"/>
              <w:right w:val="single" w:sz="4" w:space="0" w:color="auto"/>
            </w:tcBorders>
            <w:shd w:val="clear" w:color="auto" w:fill="auto"/>
          </w:tcPr>
          <w:p w14:paraId="2931ED9A" w14:textId="77777777" w:rsidR="00294A27" w:rsidRDefault="00294A27" w:rsidP="00E34121">
            <w:pPr>
              <w:rPr>
                <w:rFonts w:eastAsia="Calibri"/>
              </w:rPr>
            </w:pPr>
            <w:r w:rsidRPr="005D3E11">
              <w:rPr>
                <w:rFonts w:eastAsia="Calibri"/>
              </w:rPr>
              <w:t>"Declaration of Conformity for materials in contact with food"</w:t>
            </w:r>
            <w:r>
              <w:rPr>
                <w:rFonts w:eastAsia="Calibri"/>
              </w:rPr>
              <w:t xml:space="preserve"> - HDPE supplier 2</w:t>
            </w:r>
          </w:p>
          <w:p w14:paraId="7B74E331" w14:textId="77777777" w:rsidR="00294A27" w:rsidRDefault="00294A27" w:rsidP="00E34121">
            <w:pPr>
              <w:rPr>
                <w:rFonts w:eastAsia="Calibri"/>
              </w:rPr>
            </w:pPr>
          </w:p>
        </w:tc>
        <w:tc>
          <w:tcPr>
            <w:tcW w:w="1417" w:type="dxa"/>
            <w:tcBorders>
              <w:top w:val="single" w:sz="4" w:space="0" w:color="auto"/>
              <w:left w:val="nil"/>
              <w:bottom w:val="single" w:sz="4" w:space="0" w:color="auto"/>
              <w:right w:val="single" w:sz="4" w:space="0" w:color="auto"/>
            </w:tcBorders>
            <w:shd w:val="clear" w:color="auto" w:fill="auto"/>
          </w:tcPr>
          <w:p w14:paraId="4E3CBC1F" w14:textId="77777777" w:rsidR="00294A27" w:rsidRDefault="00294A27" w:rsidP="00E34121">
            <w:pPr>
              <w:rPr>
                <w:rFonts w:cs="Arial"/>
                <w:color w:val="000000"/>
                <w:lang w:val="en-US" w:eastAsia="en-US"/>
              </w:rPr>
            </w:pPr>
            <w:r>
              <w:rPr>
                <w:rFonts w:cs="Arial"/>
                <w:color w:val="000000"/>
                <w:lang w:val="en-US" w:eastAsia="en-US"/>
              </w:rPr>
              <w:t>n.a.</w:t>
            </w:r>
          </w:p>
        </w:tc>
        <w:tc>
          <w:tcPr>
            <w:tcW w:w="1276" w:type="dxa"/>
            <w:tcBorders>
              <w:top w:val="single" w:sz="4" w:space="0" w:color="auto"/>
              <w:left w:val="nil"/>
              <w:bottom w:val="single" w:sz="4" w:space="0" w:color="auto"/>
              <w:right w:val="single" w:sz="4" w:space="0" w:color="auto"/>
            </w:tcBorders>
            <w:shd w:val="clear" w:color="auto" w:fill="auto"/>
          </w:tcPr>
          <w:p w14:paraId="0B09CBB4" w14:textId="77777777" w:rsidR="00294A27" w:rsidRPr="008962F8" w:rsidRDefault="00294A27" w:rsidP="00E34121"/>
        </w:tc>
        <w:tc>
          <w:tcPr>
            <w:tcW w:w="1418" w:type="dxa"/>
            <w:tcBorders>
              <w:top w:val="single" w:sz="4" w:space="0" w:color="auto"/>
              <w:left w:val="nil"/>
              <w:bottom w:val="single" w:sz="4" w:space="0" w:color="auto"/>
              <w:right w:val="single" w:sz="4" w:space="0" w:color="auto"/>
            </w:tcBorders>
          </w:tcPr>
          <w:p w14:paraId="11D87516" w14:textId="77777777" w:rsidR="00294A27" w:rsidRPr="008962F8" w:rsidRDefault="00294A27" w:rsidP="00E34121">
            <w:r>
              <w:t>3.4.1.f</w:t>
            </w:r>
          </w:p>
        </w:tc>
      </w:tr>
      <w:tr w:rsidR="00294A27" w:rsidRPr="005E360A" w14:paraId="76815147" w14:textId="77777777" w:rsidTr="00E34121">
        <w:trPr>
          <w:trHeight w:val="86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CDB04BA" w14:textId="77777777" w:rsidR="00294A27" w:rsidRDefault="00294A27" w:rsidP="00E34121">
            <w:r>
              <w:t>E. Zaal</w:t>
            </w:r>
          </w:p>
        </w:tc>
        <w:tc>
          <w:tcPr>
            <w:tcW w:w="913" w:type="dxa"/>
            <w:tcBorders>
              <w:top w:val="single" w:sz="4" w:space="0" w:color="auto"/>
              <w:left w:val="nil"/>
              <w:bottom w:val="single" w:sz="4" w:space="0" w:color="auto"/>
              <w:right w:val="single" w:sz="4" w:space="0" w:color="auto"/>
            </w:tcBorders>
            <w:shd w:val="clear" w:color="auto" w:fill="auto"/>
          </w:tcPr>
          <w:p w14:paraId="29514FE1" w14:textId="77777777" w:rsidR="00294A27" w:rsidRDefault="00294A27" w:rsidP="00E34121">
            <w:pPr>
              <w:rPr>
                <w:rFonts w:cs="Arial"/>
                <w:color w:val="000000"/>
                <w:lang w:val="fr-FR" w:eastAsia="fr-FR"/>
              </w:rPr>
            </w:pPr>
            <w:r>
              <w:rPr>
                <w:rFonts w:cs="Arial"/>
                <w:color w:val="000000"/>
                <w:lang w:val="fr-FR" w:eastAsia="fr-FR"/>
              </w:rPr>
              <w:t>2021</w:t>
            </w:r>
          </w:p>
        </w:tc>
        <w:tc>
          <w:tcPr>
            <w:tcW w:w="3056" w:type="dxa"/>
            <w:tcBorders>
              <w:top w:val="single" w:sz="4" w:space="0" w:color="auto"/>
              <w:left w:val="nil"/>
              <w:bottom w:val="single" w:sz="4" w:space="0" w:color="auto"/>
              <w:right w:val="single" w:sz="4" w:space="0" w:color="auto"/>
            </w:tcBorders>
            <w:shd w:val="clear" w:color="auto" w:fill="auto"/>
          </w:tcPr>
          <w:p w14:paraId="2F722B67" w14:textId="77777777" w:rsidR="00294A27" w:rsidRDefault="00294A27" w:rsidP="00E34121">
            <w:pPr>
              <w:rPr>
                <w:rFonts w:eastAsia="Calibri"/>
              </w:rPr>
            </w:pPr>
            <w:r>
              <w:rPr>
                <w:rFonts w:eastAsia="Calibri"/>
              </w:rPr>
              <w:t xml:space="preserve">Memorandum </w:t>
            </w:r>
            <w:r w:rsidRPr="00756FCA">
              <w:rPr>
                <w:rFonts w:eastAsia="Calibri"/>
              </w:rPr>
              <w:t>"</w:t>
            </w:r>
            <w:r w:rsidRPr="0073018E">
              <w:rPr>
                <w:rFonts w:eastAsia="Calibri"/>
              </w:rPr>
              <w:t>Summary on the stability and shelf life of vinegar 4-10%</w:t>
            </w:r>
            <w:r w:rsidRPr="00756FCA">
              <w:rPr>
                <w:rFonts w:eastAsia="Calibri"/>
              </w:rPr>
              <w:t>"</w:t>
            </w:r>
            <w:r>
              <w:rPr>
                <w:rFonts w:eastAsia="Calibri"/>
              </w:rPr>
              <w:t>,</w:t>
            </w:r>
            <w:r w:rsidRPr="00756FCA">
              <w:rPr>
                <w:rFonts w:eastAsia="Calibri"/>
              </w:rPr>
              <w:t xml:space="preserve"> </w:t>
            </w:r>
            <w:r>
              <w:rPr>
                <w:rFonts w:eastAsia="Calibri"/>
              </w:rPr>
              <w:t>Burg Groep B.V. QHE Mgt,</w:t>
            </w:r>
            <w:r w:rsidRPr="00756FCA">
              <w:rPr>
                <w:rFonts w:eastAsia="Calibri"/>
              </w:rPr>
              <w:t xml:space="preserve"> </w:t>
            </w:r>
            <w:r>
              <w:rPr>
                <w:rFonts w:eastAsia="Calibri"/>
              </w:rPr>
              <w:t xml:space="preserve">January 22, </w:t>
            </w:r>
            <w:r w:rsidRPr="00756FCA">
              <w:rPr>
                <w:rFonts w:eastAsia="Calibri"/>
              </w:rPr>
              <w:t>202</w:t>
            </w:r>
            <w:r>
              <w:rPr>
                <w:rFonts w:eastAsia="Calibri"/>
              </w:rPr>
              <w:t>1</w:t>
            </w:r>
          </w:p>
          <w:p w14:paraId="49F7DEE4" w14:textId="77777777" w:rsidR="00294A27" w:rsidRDefault="00294A27" w:rsidP="00E34121">
            <w:pPr>
              <w:rPr>
                <w:rFonts w:eastAsia="Calibri"/>
              </w:rPr>
            </w:pPr>
            <w:r>
              <w:rPr>
                <w:rFonts w:eastAsia="Calibri"/>
              </w:rPr>
              <w:t>/ Unpublished</w:t>
            </w:r>
          </w:p>
          <w:p w14:paraId="452EADD0" w14:textId="77777777" w:rsidR="00294A27" w:rsidRDefault="00294A27" w:rsidP="00E34121">
            <w:pPr>
              <w:rPr>
                <w:rFonts w:eastAsia="Calibri"/>
              </w:rPr>
            </w:pPr>
          </w:p>
          <w:p w14:paraId="2ACEEE5D" w14:textId="77777777" w:rsidR="00294A27" w:rsidRDefault="00294A27" w:rsidP="00E34121">
            <w:pPr>
              <w:rPr>
                <w:rFonts w:eastAsia="Calibri"/>
              </w:rPr>
            </w:pPr>
          </w:p>
          <w:p w14:paraId="5F9B2B8B" w14:textId="77777777" w:rsidR="00294A27" w:rsidRDefault="00294A27" w:rsidP="00E34121">
            <w:pPr>
              <w:rPr>
                <w:rFonts w:eastAsia="Calibri"/>
              </w:rPr>
            </w:pPr>
          </w:p>
          <w:p w14:paraId="5EE25174" w14:textId="77777777" w:rsidR="00294A27" w:rsidRPr="005D3E11" w:rsidRDefault="00294A27" w:rsidP="00E34121">
            <w:pPr>
              <w:rPr>
                <w:rFonts w:eastAsia="Calibri"/>
              </w:rPr>
            </w:pPr>
          </w:p>
        </w:tc>
        <w:tc>
          <w:tcPr>
            <w:tcW w:w="1417" w:type="dxa"/>
            <w:tcBorders>
              <w:top w:val="single" w:sz="4" w:space="0" w:color="auto"/>
              <w:left w:val="nil"/>
              <w:bottom w:val="single" w:sz="4" w:space="0" w:color="auto"/>
              <w:right w:val="single" w:sz="4" w:space="0" w:color="auto"/>
            </w:tcBorders>
            <w:shd w:val="clear" w:color="auto" w:fill="auto"/>
          </w:tcPr>
          <w:p w14:paraId="2B5BC6CD" w14:textId="77777777" w:rsidR="00294A27" w:rsidRDefault="00294A27" w:rsidP="00E34121">
            <w:pPr>
              <w:rPr>
                <w:rFonts w:cs="Arial"/>
                <w:color w:val="000000"/>
                <w:lang w:val="en-US" w:eastAsia="en-US"/>
              </w:rPr>
            </w:pPr>
            <w:r>
              <w:rPr>
                <w:rFonts w:cs="Arial"/>
                <w:color w:val="000000"/>
                <w:lang w:val="en-US" w:eastAsia="en-US"/>
              </w:rPr>
              <w:t>Yes</w:t>
            </w:r>
          </w:p>
        </w:tc>
        <w:tc>
          <w:tcPr>
            <w:tcW w:w="1276" w:type="dxa"/>
            <w:tcBorders>
              <w:top w:val="single" w:sz="4" w:space="0" w:color="auto"/>
              <w:left w:val="nil"/>
              <w:bottom w:val="single" w:sz="4" w:space="0" w:color="auto"/>
              <w:right w:val="single" w:sz="4" w:space="0" w:color="auto"/>
            </w:tcBorders>
            <w:shd w:val="clear" w:color="auto" w:fill="auto"/>
          </w:tcPr>
          <w:p w14:paraId="7AE68361" w14:textId="77777777" w:rsidR="00294A27" w:rsidRPr="008962F8" w:rsidRDefault="00294A27" w:rsidP="00E34121">
            <w:r w:rsidRPr="008962F8">
              <w:t>Burg Gro</w:t>
            </w:r>
            <w:r>
              <w:t>e</w:t>
            </w:r>
            <w:r w:rsidRPr="008962F8">
              <w:t>p B.V.</w:t>
            </w:r>
          </w:p>
        </w:tc>
        <w:tc>
          <w:tcPr>
            <w:tcW w:w="1418" w:type="dxa"/>
            <w:tcBorders>
              <w:top w:val="single" w:sz="4" w:space="0" w:color="auto"/>
              <w:left w:val="nil"/>
              <w:bottom w:val="single" w:sz="4" w:space="0" w:color="auto"/>
              <w:right w:val="single" w:sz="4" w:space="0" w:color="auto"/>
            </w:tcBorders>
          </w:tcPr>
          <w:p w14:paraId="784B296E" w14:textId="77777777" w:rsidR="00294A27" w:rsidRPr="008962F8" w:rsidRDefault="00294A27" w:rsidP="00E34121">
            <w:r>
              <w:t>3.4.1.g</w:t>
            </w:r>
          </w:p>
        </w:tc>
      </w:tr>
      <w:tr w:rsidR="00294A27" w:rsidRPr="005E360A" w14:paraId="1980BFFB" w14:textId="77777777" w:rsidTr="00E34121">
        <w:trPr>
          <w:trHeight w:val="86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A17F56C" w14:textId="77777777" w:rsidR="00294A27" w:rsidRDefault="00294A27" w:rsidP="00E34121">
            <w:r>
              <w:t>Supplier 3</w:t>
            </w:r>
          </w:p>
        </w:tc>
        <w:tc>
          <w:tcPr>
            <w:tcW w:w="913" w:type="dxa"/>
            <w:tcBorders>
              <w:top w:val="single" w:sz="4" w:space="0" w:color="auto"/>
              <w:left w:val="nil"/>
              <w:bottom w:val="single" w:sz="4" w:space="0" w:color="auto"/>
              <w:right w:val="single" w:sz="4" w:space="0" w:color="auto"/>
            </w:tcBorders>
            <w:shd w:val="clear" w:color="auto" w:fill="auto"/>
          </w:tcPr>
          <w:p w14:paraId="642F07F9" w14:textId="77777777" w:rsidR="00294A27" w:rsidRDefault="00294A27" w:rsidP="00E34121">
            <w:pPr>
              <w:rPr>
                <w:rFonts w:cs="Arial"/>
                <w:color w:val="000000"/>
                <w:lang w:val="fr-FR" w:eastAsia="fr-FR"/>
              </w:rPr>
            </w:pPr>
          </w:p>
        </w:tc>
        <w:tc>
          <w:tcPr>
            <w:tcW w:w="3056" w:type="dxa"/>
            <w:tcBorders>
              <w:top w:val="single" w:sz="4" w:space="0" w:color="auto"/>
              <w:left w:val="nil"/>
              <w:bottom w:val="single" w:sz="4" w:space="0" w:color="auto"/>
              <w:right w:val="single" w:sz="4" w:space="0" w:color="auto"/>
            </w:tcBorders>
            <w:shd w:val="clear" w:color="auto" w:fill="auto"/>
          </w:tcPr>
          <w:p w14:paraId="7B51D031" w14:textId="77777777" w:rsidR="00294A27" w:rsidRDefault="00294A27" w:rsidP="00E34121">
            <w:pPr>
              <w:rPr>
                <w:rFonts w:eastAsia="Calibri"/>
              </w:rPr>
            </w:pPr>
            <w:r w:rsidRPr="004F4EC0">
              <w:rPr>
                <w:rFonts w:eastAsia="Calibri"/>
              </w:rPr>
              <w:t xml:space="preserve">Chemical resistance information on packaging material - example </w:t>
            </w:r>
            <w:r w:rsidRPr="004F4EC0">
              <w:rPr>
                <w:rFonts w:eastAsia="Calibri"/>
              </w:rPr>
              <w:lastRenderedPageBreak/>
              <w:t>information PET from Supplier 3</w:t>
            </w:r>
            <w:r>
              <w:rPr>
                <w:rFonts w:eastAsia="Calibri"/>
              </w:rPr>
              <w:t>.</w:t>
            </w:r>
          </w:p>
          <w:p w14:paraId="0CACE7DB" w14:textId="77777777" w:rsidR="00294A27" w:rsidRDefault="00294A27" w:rsidP="00E34121">
            <w:pPr>
              <w:rPr>
                <w:rFonts w:eastAsia="Calibri"/>
              </w:rPr>
            </w:pPr>
          </w:p>
        </w:tc>
        <w:tc>
          <w:tcPr>
            <w:tcW w:w="1417" w:type="dxa"/>
            <w:tcBorders>
              <w:top w:val="single" w:sz="4" w:space="0" w:color="auto"/>
              <w:left w:val="nil"/>
              <w:bottom w:val="single" w:sz="4" w:space="0" w:color="auto"/>
              <w:right w:val="single" w:sz="4" w:space="0" w:color="auto"/>
            </w:tcBorders>
            <w:shd w:val="clear" w:color="auto" w:fill="auto"/>
          </w:tcPr>
          <w:p w14:paraId="6047805E" w14:textId="77777777" w:rsidR="00294A27" w:rsidRDefault="00294A27" w:rsidP="00E34121">
            <w:pPr>
              <w:rPr>
                <w:rFonts w:cs="Arial"/>
                <w:color w:val="000000"/>
                <w:lang w:val="en-US" w:eastAsia="en-US"/>
              </w:rPr>
            </w:pPr>
            <w:r>
              <w:rPr>
                <w:rFonts w:cs="Arial"/>
                <w:color w:val="000000"/>
                <w:lang w:val="en-US" w:eastAsia="en-US"/>
              </w:rPr>
              <w:lastRenderedPageBreak/>
              <w:t>n.a.</w:t>
            </w:r>
          </w:p>
        </w:tc>
        <w:tc>
          <w:tcPr>
            <w:tcW w:w="1276" w:type="dxa"/>
            <w:tcBorders>
              <w:top w:val="single" w:sz="4" w:space="0" w:color="auto"/>
              <w:left w:val="nil"/>
              <w:bottom w:val="single" w:sz="4" w:space="0" w:color="auto"/>
              <w:right w:val="single" w:sz="4" w:space="0" w:color="auto"/>
            </w:tcBorders>
            <w:shd w:val="clear" w:color="auto" w:fill="auto"/>
          </w:tcPr>
          <w:p w14:paraId="32147EC0" w14:textId="77777777" w:rsidR="00294A27" w:rsidRPr="008962F8" w:rsidRDefault="00294A27" w:rsidP="00E34121"/>
        </w:tc>
        <w:tc>
          <w:tcPr>
            <w:tcW w:w="1418" w:type="dxa"/>
            <w:tcBorders>
              <w:top w:val="single" w:sz="4" w:space="0" w:color="auto"/>
              <w:left w:val="nil"/>
              <w:bottom w:val="single" w:sz="4" w:space="0" w:color="auto"/>
              <w:right w:val="single" w:sz="4" w:space="0" w:color="auto"/>
            </w:tcBorders>
          </w:tcPr>
          <w:p w14:paraId="574F551B" w14:textId="77777777" w:rsidR="00294A27" w:rsidRPr="008962F8" w:rsidRDefault="00294A27" w:rsidP="00E34121">
            <w:r>
              <w:t>3.4.1.h</w:t>
            </w:r>
          </w:p>
        </w:tc>
      </w:tr>
      <w:tr w:rsidR="00294A27" w:rsidRPr="005E360A" w14:paraId="510DDEE4" w14:textId="77777777" w:rsidTr="00E34121">
        <w:trPr>
          <w:trHeight w:val="86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B51CB7C" w14:textId="77777777" w:rsidR="00294A27" w:rsidRDefault="00294A27" w:rsidP="00E34121">
            <w:r>
              <w:t>Supplier 4</w:t>
            </w:r>
          </w:p>
        </w:tc>
        <w:tc>
          <w:tcPr>
            <w:tcW w:w="913" w:type="dxa"/>
            <w:tcBorders>
              <w:top w:val="single" w:sz="4" w:space="0" w:color="auto"/>
              <w:left w:val="nil"/>
              <w:bottom w:val="single" w:sz="4" w:space="0" w:color="auto"/>
              <w:right w:val="single" w:sz="4" w:space="0" w:color="auto"/>
            </w:tcBorders>
            <w:shd w:val="clear" w:color="auto" w:fill="auto"/>
          </w:tcPr>
          <w:p w14:paraId="0BF842F2" w14:textId="77777777" w:rsidR="00294A27" w:rsidRDefault="00294A27" w:rsidP="00E34121">
            <w:pPr>
              <w:rPr>
                <w:rFonts w:cs="Arial"/>
                <w:color w:val="000000"/>
                <w:lang w:val="fr-FR" w:eastAsia="fr-FR"/>
              </w:rPr>
            </w:pPr>
            <w:r>
              <w:rPr>
                <w:rFonts w:cs="Arial"/>
                <w:color w:val="000000"/>
                <w:lang w:val="fr-FR" w:eastAsia="fr-FR"/>
              </w:rPr>
              <w:t>2012</w:t>
            </w:r>
          </w:p>
        </w:tc>
        <w:tc>
          <w:tcPr>
            <w:tcW w:w="3056" w:type="dxa"/>
            <w:tcBorders>
              <w:top w:val="single" w:sz="4" w:space="0" w:color="auto"/>
              <w:left w:val="nil"/>
              <w:bottom w:val="single" w:sz="4" w:space="0" w:color="auto"/>
              <w:right w:val="single" w:sz="4" w:space="0" w:color="auto"/>
            </w:tcBorders>
            <w:shd w:val="clear" w:color="auto" w:fill="auto"/>
          </w:tcPr>
          <w:p w14:paraId="4E2CEACC" w14:textId="77777777" w:rsidR="00294A27" w:rsidRDefault="00294A27" w:rsidP="00E34121">
            <w:r w:rsidRPr="004F4EC0">
              <w:rPr>
                <w:rFonts w:eastAsia="Calibri"/>
              </w:rPr>
              <w:t>Chemical resistance information on packaging material - example information HDPE from Supplier 4, February 2012</w:t>
            </w:r>
          </w:p>
          <w:p w14:paraId="2C386662" w14:textId="77777777" w:rsidR="00294A27" w:rsidRDefault="00294A27" w:rsidP="00E34121">
            <w:pPr>
              <w:rPr>
                <w:rFonts w:eastAsia="Calibri"/>
              </w:rPr>
            </w:pPr>
          </w:p>
        </w:tc>
        <w:tc>
          <w:tcPr>
            <w:tcW w:w="1417" w:type="dxa"/>
            <w:tcBorders>
              <w:top w:val="single" w:sz="4" w:space="0" w:color="auto"/>
              <w:left w:val="nil"/>
              <w:bottom w:val="single" w:sz="4" w:space="0" w:color="auto"/>
              <w:right w:val="single" w:sz="4" w:space="0" w:color="auto"/>
            </w:tcBorders>
            <w:shd w:val="clear" w:color="auto" w:fill="auto"/>
          </w:tcPr>
          <w:p w14:paraId="0ABC8204" w14:textId="77777777" w:rsidR="00294A27" w:rsidRDefault="00294A27" w:rsidP="00E34121">
            <w:pPr>
              <w:rPr>
                <w:rFonts w:cs="Arial"/>
                <w:color w:val="000000"/>
                <w:lang w:val="en-US" w:eastAsia="en-US"/>
              </w:rPr>
            </w:pPr>
            <w:r>
              <w:rPr>
                <w:rFonts w:cs="Arial"/>
                <w:color w:val="000000"/>
                <w:lang w:val="en-US" w:eastAsia="en-US"/>
              </w:rPr>
              <w:t>n.a.</w:t>
            </w:r>
          </w:p>
        </w:tc>
        <w:tc>
          <w:tcPr>
            <w:tcW w:w="1276" w:type="dxa"/>
            <w:tcBorders>
              <w:top w:val="single" w:sz="4" w:space="0" w:color="auto"/>
              <w:left w:val="nil"/>
              <w:bottom w:val="single" w:sz="4" w:space="0" w:color="auto"/>
              <w:right w:val="single" w:sz="4" w:space="0" w:color="auto"/>
            </w:tcBorders>
            <w:shd w:val="clear" w:color="auto" w:fill="auto"/>
          </w:tcPr>
          <w:p w14:paraId="7CD480B5" w14:textId="77777777" w:rsidR="00294A27" w:rsidRPr="008962F8" w:rsidRDefault="00294A27" w:rsidP="00E34121"/>
        </w:tc>
        <w:tc>
          <w:tcPr>
            <w:tcW w:w="1418" w:type="dxa"/>
            <w:tcBorders>
              <w:top w:val="single" w:sz="4" w:space="0" w:color="auto"/>
              <w:left w:val="nil"/>
              <w:bottom w:val="single" w:sz="4" w:space="0" w:color="auto"/>
              <w:right w:val="single" w:sz="4" w:space="0" w:color="auto"/>
            </w:tcBorders>
          </w:tcPr>
          <w:p w14:paraId="7F5A94DD" w14:textId="77777777" w:rsidR="00294A27" w:rsidRPr="008962F8" w:rsidRDefault="00294A27" w:rsidP="00E34121">
            <w:r>
              <w:t>3.4.1.i</w:t>
            </w:r>
          </w:p>
        </w:tc>
      </w:tr>
      <w:tr w:rsidR="00294A27" w:rsidRPr="005E360A" w14:paraId="3F9A1B09" w14:textId="77777777" w:rsidTr="00E34121">
        <w:trPr>
          <w:trHeight w:val="1375"/>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C2CAD5E" w14:textId="77777777" w:rsidR="00294A27" w:rsidRPr="005E360A" w:rsidRDefault="00294A27" w:rsidP="00E34121">
            <w:r>
              <w:t>D. Gibson</w:t>
            </w:r>
          </w:p>
        </w:tc>
        <w:tc>
          <w:tcPr>
            <w:tcW w:w="913" w:type="dxa"/>
            <w:tcBorders>
              <w:top w:val="single" w:sz="4" w:space="0" w:color="auto"/>
              <w:left w:val="nil"/>
              <w:bottom w:val="single" w:sz="4" w:space="0" w:color="auto"/>
              <w:right w:val="single" w:sz="4" w:space="0" w:color="auto"/>
            </w:tcBorders>
            <w:shd w:val="clear" w:color="auto" w:fill="auto"/>
          </w:tcPr>
          <w:p w14:paraId="7903AF22" w14:textId="77777777" w:rsidR="00294A27" w:rsidRPr="005E360A" w:rsidRDefault="00294A27" w:rsidP="00E34121">
            <w:r>
              <w:t>2020</w:t>
            </w:r>
          </w:p>
        </w:tc>
        <w:tc>
          <w:tcPr>
            <w:tcW w:w="3056" w:type="dxa"/>
            <w:tcBorders>
              <w:top w:val="single" w:sz="4" w:space="0" w:color="auto"/>
              <w:left w:val="nil"/>
              <w:bottom w:val="single" w:sz="4" w:space="0" w:color="auto"/>
              <w:right w:val="single" w:sz="4" w:space="0" w:color="auto"/>
            </w:tcBorders>
            <w:shd w:val="clear" w:color="auto" w:fill="auto"/>
          </w:tcPr>
          <w:p w14:paraId="1D62B034" w14:textId="77777777" w:rsidR="00294A27" w:rsidRDefault="00294A27" w:rsidP="00E34121">
            <w:pPr>
              <w:rPr>
                <w:rFonts w:eastAsia="Calibri"/>
              </w:rPr>
            </w:pPr>
            <w:r w:rsidRPr="001F5238">
              <w:rPr>
                <w:rFonts w:eastAsia="Calibri"/>
              </w:rPr>
              <w:t>"Efficacy evaluation of an algae-removal product under field conditions", I2L Reseach Ltd. Cardiff,</w:t>
            </w:r>
            <w:r>
              <w:rPr>
                <w:rFonts w:eastAsia="Calibri"/>
              </w:rPr>
              <w:t xml:space="preserve"> </w:t>
            </w:r>
            <w:r w:rsidRPr="001F5238">
              <w:rPr>
                <w:rFonts w:eastAsia="Calibri"/>
              </w:rPr>
              <w:t>Study Code 19/268</w:t>
            </w:r>
            <w:r>
              <w:rPr>
                <w:rFonts w:eastAsia="Calibri"/>
              </w:rPr>
              <w:t>, GEP, Unpublished.</w:t>
            </w:r>
          </w:p>
          <w:p w14:paraId="6E0E7050" w14:textId="77777777" w:rsidR="00294A27" w:rsidRPr="001F5238" w:rsidRDefault="00294A27" w:rsidP="00E34121">
            <w:pPr>
              <w:rPr>
                <w:rFonts w:eastAsia="Calibri"/>
              </w:rPr>
            </w:pPr>
          </w:p>
        </w:tc>
        <w:tc>
          <w:tcPr>
            <w:tcW w:w="1417" w:type="dxa"/>
            <w:tcBorders>
              <w:top w:val="single" w:sz="4" w:space="0" w:color="auto"/>
              <w:left w:val="nil"/>
              <w:bottom w:val="single" w:sz="4" w:space="0" w:color="auto"/>
              <w:right w:val="single" w:sz="4" w:space="0" w:color="auto"/>
            </w:tcBorders>
            <w:shd w:val="clear" w:color="auto" w:fill="auto"/>
          </w:tcPr>
          <w:p w14:paraId="3AF79A75" w14:textId="77777777" w:rsidR="00294A27" w:rsidRPr="005E360A" w:rsidRDefault="00294A27" w:rsidP="00E34121">
            <w:pPr>
              <w:rPr>
                <w:rFonts w:cs="Arial"/>
                <w:color w:val="000000"/>
                <w:lang w:eastAsia="en-US"/>
              </w:rPr>
            </w:pPr>
            <w:r>
              <w:rPr>
                <w:rFonts w:cs="Arial"/>
                <w:color w:val="000000"/>
                <w:lang w:eastAsia="en-US"/>
              </w:rPr>
              <w:t>Yes</w:t>
            </w:r>
          </w:p>
        </w:tc>
        <w:tc>
          <w:tcPr>
            <w:tcW w:w="1276" w:type="dxa"/>
            <w:tcBorders>
              <w:top w:val="single" w:sz="4" w:space="0" w:color="auto"/>
              <w:left w:val="nil"/>
              <w:bottom w:val="single" w:sz="4" w:space="0" w:color="auto"/>
              <w:right w:val="single" w:sz="4" w:space="0" w:color="auto"/>
            </w:tcBorders>
            <w:shd w:val="clear" w:color="auto" w:fill="auto"/>
          </w:tcPr>
          <w:p w14:paraId="47ED5BD6" w14:textId="77777777" w:rsidR="00294A27" w:rsidRPr="005E360A" w:rsidRDefault="00294A27" w:rsidP="00E34121">
            <w:pPr>
              <w:rPr>
                <w:rFonts w:cs="Arial"/>
                <w:color w:val="000000"/>
                <w:lang w:eastAsia="fr-FR"/>
              </w:rPr>
            </w:pPr>
            <w:r w:rsidRPr="008962F8">
              <w:t>Burg Gro</w:t>
            </w:r>
            <w:r>
              <w:t>e</w:t>
            </w:r>
            <w:r w:rsidRPr="008962F8">
              <w:t>p B.V.</w:t>
            </w:r>
          </w:p>
        </w:tc>
        <w:tc>
          <w:tcPr>
            <w:tcW w:w="1418" w:type="dxa"/>
            <w:tcBorders>
              <w:top w:val="single" w:sz="4" w:space="0" w:color="auto"/>
              <w:left w:val="nil"/>
              <w:bottom w:val="single" w:sz="4" w:space="0" w:color="auto"/>
              <w:right w:val="single" w:sz="4" w:space="0" w:color="auto"/>
            </w:tcBorders>
          </w:tcPr>
          <w:p w14:paraId="77E8F8B4" w14:textId="77777777" w:rsidR="00294A27" w:rsidRPr="008962F8" w:rsidRDefault="00294A27" w:rsidP="00E34121">
            <w:r>
              <w:t>6.a and b</w:t>
            </w:r>
          </w:p>
        </w:tc>
      </w:tr>
    </w:tbl>
    <w:p w14:paraId="58C50A0F" w14:textId="77777777" w:rsidR="007E2A37" w:rsidRDefault="007E2A37" w:rsidP="007E2A37">
      <w:pPr>
        <w:spacing w:line="260" w:lineRule="atLeast"/>
        <w:ind w:left="360"/>
        <w:contextualSpacing/>
        <w:rPr>
          <w:rFonts w:eastAsia="Calibri"/>
          <w:lang w:eastAsia="sv-SE"/>
        </w:rPr>
      </w:pPr>
    </w:p>
    <w:p w14:paraId="2976ED65" w14:textId="009BCD64" w:rsidR="007E2A37" w:rsidRDefault="007E2A37" w:rsidP="007E2A37">
      <w:pPr>
        <w:pStyle w:val="Paragraphedeliste"/>
        <w:spacing w:line="260" w:lineRule="atLeast"/>
        <w:ind w:left="1080"/>
        <w:contextualSpacing/>
        <w:rPr>
          <w:rFonts w:eastAsia="Calibri"/>
          <w:highlight w:val="lightGray"/>
          <w:lang w:eastAsia="sv-SE"/>
        </w:rPr>
      </w:pPr>
    </w:p>
    <w:p w14:paraId="742328CD" w14:textId="551D2077" w:rsidR="007E2A37" w:rsidRDefault="007E2A37" w:rsidP="007E2A37">
      <w:pPr>
        <w:pStyle w:val="Paragraphedeliste"/>
        <w:spacing w:line="260" w:lineRule="atLeast"/>
        <w:ind w:left="1080"/>
        <w:contextualSpacing/>
        <w:rPr>
          <w:rFonts w:eastAsia="Calibri"/>
          <w:highlight w:val="lightGray"/>
          <w:lang w:eastAsia="sv-SE"/>
        </w:rPr>
      </w:pPr>
    </w:p>
    <w:p w14:paraId="59735ECE" w14:textId="0F4C4E7D" w:rsidR="007E2A37" w:rsidRDefault="007E2A37" w:rsidP="007E2A37">
      <w:pPr>
        <w:pStyle w:val="Paragraphedeliste"/>
        <w:spacing w:line="260" w:lineRule="atLeast"/>
        <w:ind w:left="1080"/>
        <w:contextualSpacing/>
        <w:rPr>
          <w:rFonts w:eastAsia="Calibri"/>
          <w:highlight w:val="lightGray"/>
          <w:lang w:eastAsia="sv-SE"/>
        </w:rPr>
      </w:pPr>
    </w:p>
    <w:p w14:paraId="7D6BCDA6" w14:textId="0F6EC436" w:rsidR="007E2A37" w:rsidRDefault="007E2A37" w:rsidP="007E2A37">
      <w:pPr>
        <w:pStyle w:val="Paragraphedeliste"/>
        <w:spacing w:line="260" w:lineRule="atLeast"/>
        <w:ind w:left="1080"/>
        <w:contextualSpacing/>
        <w:rPr>
          <w:rFonts w:eastAsia="Calibri"/>
          <w:highlight w:val="lightGray"/>
          <w:lang w:eastAsia="sv-SE"/>
        </w:rPr>
      </w:pPr>
    </w:p>
    <w:p w14:paraId="276A13ED" w14:textId="6D13EF4C" w:rsidR="007E2A37" w:rsidRDefault="007E2A37" w:rsidP="007E2A37">
      <w:pPr>
        <w:pStyle w:val="Paragraphedeliste"/>
        <w:spacing w:line="260" w:lineRule="atLeast"/>
        <w:ind w:left="1080"/>
        <w:contextualSpacing/>
        <w:rPr>
          <w:rFonts w:eastAsia="Calibri"/>
          <w:highlight w:val="lightGray"/>
          <w:lang w:eastAsia="sv-SE"/>
        </w:rPr>
      </w:pPr>
    </w:p>
    <w:sectPr w:rsidR="007E2A37" w:rsidSect="00A07177">
      <w:pgSz w:w="11906" w:h="16838"/>
      <w:pgMar w:top="1474" w:right="1247" w:bottom="2013" w:left="1446" w:header="850"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57184" w14:textId="77777777" w:rsidR="00095331" w:rsidRDefault="00095331">
      <w:r>
        <w:separator/>
      </w:r>
    </w:p>
  </w:endnote>
  <w:endnote w:type="continuationSeparator" w:id="0">
    <w:p w14:paraId="69FB5DEE" w14:textId="77777777" w:rsidR="00095331" w:rsidRDefault="00095331">
      <w:r>
        <w:continuationSeparator/>
      </w:r>
    </w:p>
  </w:endnote>
  <w:endnote w:type="continuationNotice" w:id="1">
    <w:p w14:paraId="60ECFFC0" w14:textId="77777777" w:rsidR="00095331" w:rsidRDefault="00095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Frutiger 55 Roman">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1">
    <w:panose1 w:val="00000000000000000000"/>
    <w:charset w:val="00"/>
    <w:family w:val="auto"/>
    <w:notTrueType/>
    <w:pitch w:val="default"/>
    <w:sig w:usb0="00000003" w:usb1="00000000" w:usb2="00000000" w:usb3="00000000" w:csb0="00000001" w:csb1="00000000"/>
  </w:font>
  <w:font w:name="Verdana-Italic">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189337"/>
      <w:docPartObj>
        <w:docPartGallery w:val="Page Numbers (Bottom of Page)"/>
        <w:docPartUnique/>
      </w:docPartObj>
    </w:sdtPr>
    <w:sdtEndPr/>
    <w:sdtContent>
      <w:p w14:paraId="7C5A3901" w14:textId="0AA21786" w:rsidR="00095331" w:rsidRDefault="00095331">
        <w:pPr>
          <w:pStyle w:val="Pieddepage"/>
          <w:jc w:val="right"/>
        </w:pPr>
        <w:r>
          <w:fldChar w:fldCharType="begin"/>
        </w:r>
        <w:r>
          <w:instrText>PAGE   \* MERGEFORMAT</w:instrText>
        </w:r>
        <w:r>
          <w:fldChar w:fldCharType="separate"/>
        </w:r>
        <w:r w:rsidR="00053DCE" w:rsidRPr="00053DCE">
          <w:rPr>
            <w:noProof/>
            <w:lang w:val="fr-FR"/>
          </w:rPr>
          <w:t>2</w:t>
        </w:r>
        <w:r>
          <w:fldChar w:fldCharType="end"/>
        </w:r>
      </w:p>
    </w:sdtContent>
  </w:sdt>
  <w:p w14:paraId="1937D143" w14:textId="77777777" w:rsidR="00095331" w:rsidRDefault="0009533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944EA" w14:textId="77777777" w:rsidR="00095331" w:rsidRDefault="0009533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455F6" w14:textId="57CEBFBC" w:rsidR="00095331" w:rsidRDefault="00095331">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sz w:val="18"/>
      </w:rPr>
      <w:fldChar w:fldCharType="separate"/>
    </w:r>
    <w:r w:rsidR="00053DCE">
      <w:rPr>
        <w:rFonts w:cs="Verdana"/>
        <w:noProof/>
        <w:sz w:val="18"/>
      </w:rPr>
      <w:t>49</w:t>
    </w:r>
    <w:r>
      <w:rPr>
        <w:rFonts w:cs="Verdana"/>
        <w:sz w:val="18"/>
      </w:rPr>
      <w:fldChar w:fldCharType="end"/>
    </w:r>
  </w:p>
  <w:p w14:paraId="3D02BDAC" w14:textId="77777777" w:rsidR="00095331" w:rsidRDefault="00095331">
    <w:pPr>
      <w:pStyle w:val="Pieddepage"/>
      <w:rPr>
        <w:rFonts w:ascii="Verdana" w:hAnsi="Verdana" w:cs="Verdana"/>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918E6" w14:textId="77777777" w:rsidR="00095331" w:rsidRDefault="0009533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A97A8" w14:textId="77777777" w:rsidR="00095331" w:rsidRDefault="00095331">
      <w:r>
        <w:separator/>
      </w:r>
    </w:p>
  </w:footnote>
  <w:footnote w:type="continuationSeparator" w:id="0">
    <w:p w14:paraId="206AB864" w14:textId="77777777" w:rsidR="00095331" w:rsidRDefault="00095331">
      <w:r>
        <w:continuationSeparator/>
      </w:r>
    </w:p>
  </w:footnote>
  <w:footnote w:type="continuationNotice" w:id="1">
    <w:p w14:paraId="1B17FEFC" w14:textId="77777777" w:rsidR="00095331" w:rsidRDefault="00095331"/>
  </w:footnote>
  <w:footnote w:id="2">
    <w:p w14:paraId="5FCD1A3F" w14:textId="77777777" w:rsidR="00095331" w:rsidRDefault="00095331" w:rsidP="0030419B">
      <w:pPr>
        <w:pStyle w:val="Notedebasdepage"/>
      </w:pPr>
      <w:r>
        <w:rPr>
          <w:rStyle w:val="Caractresdenotedebasdepage"/>
        </w:rPr>
        <w:footnoteRef/>
      </w:r>
      <w:r>
        <w:rPr>
          <w:rFonts w:eastAsia="Verdana"/>
        </w:rPr>
        <w:tab/>
        <w:t xml:space="preserve"> </w:t>
      </w:r>
      <w:r>
        <w:rPr>
          <w:sz w:val="16"/>
          <w:szCs w:val="16"/>
        </w:rPr>
        <w:t xml:space="preserve">Please fill in here the identifying product name from R4BP.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F765D" w14:textId="77777777" w:rsidR="00095331" w:rsidRDefault="0009533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095331" w14:paraId="0DB722DF" w14:textId="77777777">
      <w:tc>
        <w:tcPr>
          <w:tcW w:w="1276" w:type="dxa"/>
          <w:tcBorders>
            <w:bottom w:val="single" w:sz="4" w:space="0" w:color="000000"/>
          </w:tcBorders>
          <w:shd w:val="clear" w:color="auto" w:fill="auto"/>
          <w:vAlign w:val="center"/>
        </w:tcPr>
        <w:p w14:paraId="22293267" w14:textId="525B2738" w:rsidR="00095331" w:rsidRDefault="00095331">
          <w:pPr>
            <w:widowControl w:val="0"/>
            <w:autoSpaceDE w:val="0"/>
            <w:jc w:val="center"/>
            <w:rPr>
              <w:rFonts w:cs="Times"/>
              <w:color w:val="000000"/>
              <w:sz w:val="18"/>
              <w:szCs w:val="18"/>
            </w:rPr>
          </w:pPr>
          <w:r>
            <w:rPr>
              <w:rFonts w:cs="Times"/>
              <w:color w:val="000000"/>
              <w:sz w:val="18"/>
              <w:szCs w:val="18"/>
            </w:rPr>
            <w:t>FR eCA</w:t>
          </w:r>
        </w:p>
      </w:tc>
      <w:tc>
        <w:tcPr>
          <w:tcW w:w="5528" w:type="dxa"/>
          <w:tcBorders>
            <w:bottom w:val="single" w:sz="4" w:space="0" w:color="000000"/>
          </w:tcBorders>
          <w:shd w:val="clear" w:color="auto" w:fill="auto"/>
          <w:vAlign w:val="center"/>
        </w:tcPr>
        <w:p w14:paraId="217F59C9" w14:textId="0C2F44CC" w:rsidR="00095331" w:rsidRDefault="00095331">
          <w:pPr>
            <w:widowControl w:val="0"/>
            <w:autoSpaceDE w:val="0"/>
            <w:jc w:val="center"/>
            <w:rPr>
              <w:rFonts w:cs="Times"/>
              <w:color w:val="000000"/>
              <w:sz w:val="18"/>
              <w:szCs w:val="18"/>
            </w:rPr>
          </w:pPr>
          <w:r>
            <w:rPr>
              <w:rFonts w:cs="Times"/>
              <w:color w:val="000000"/>
              <w:sz w:val="18"/>
              <w:szCs w:val="18"/>
            </w:rPr>
            <w:t>BURG BPF NATURAL VINEGAR</w:t>
          </w:r>
        </w:p>
      </w:tc>
      <w:tc>
        <w:tcPr>
          <w:tcW w:w="2552" w:type="dxa"/>
          <w:tcBorders>
            <w:bottom w:val="single" w:sz="4" w:space="0" w:color="000000"/>
          </w:tcBorders>
          <w:shd w:val="clear" w:color="auto" w:fill="auto"/>
          <w:vAlign w:val="center"/>
        </w:tcPr>
        <w:p w14:paraId="2DA4289F" w14:textId="3592609B" w:rsidR="00095331" w:rsidRDefault="00095331">
          <w:pPr>
            <w:widowControl w:val="0"/>
            <w:autoSpaceDE w:val="0"/>
            <w:jc w:val="center"/>
          </w:pPr>
          <w:r>
            <w:rPr>
              <w:rFonts w:cs="Times"/>
              <w:color w:val="000000"/>
              <w:sz w:val="18"/>
              <w:szCs w:val="18"/>
            </w:rPr>
            <w:t>PT2</w:t>
          </w:r>
        </w:p>
      </w:tc>
    </w:tr>
  </w:tbl>
  <w:p w14:paraId="45C186F3" w14:textId="77777777" w:rsidR="00095331" w:rsidRDefault="0009533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C8CC6" w14:textId="77777777" w:rsidR="00095331" w:rsidRDefault="0009533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CEEE978"/>
    <w:lvl w:ilvl="0">
      <w:start w:val="1"/>
      <w:numFmt w:val="decimal"/>
      <w:pStyle w:val="Titre1"/>
      <w:lvlText w:val="%1"/>
      <w:lvlJc w:val="left"/>
      <w:pPr>
        <w:tabs>
          <w:tab w:val="num" w:pos="0"/>
        </w:tabs>
        <w:ind w:left="432" w:hanging="432"/>
      </w:pPr>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0"/>
        </w:tabs>
        <w:ind w:left="576" w:hanging="576"/>
      </w:pPr>
      <w:rPr>
        <w:b/>
        <w:sz w:val="24"/>
        <w:lang w:val="de-DE"/>
      </w:rPr>
    </w:lvl>
    <w:lvl w:ilvl="2">
      <w:start w:val="1"/>
      <w:numFmt w:val="decimal"/>
      <w:pStyle w:val="Titre3"/>
      <w:lvlText w:val="%1.%2.%3"/>
      <w:lvlJc w:val="left"/>
      <w:pPr>
        <w:tabs>
          <w:tab w:val="num" w:pos="284"/>
        </w:tabs>
        <w:ind w:left="1004" w:hanging="720"/>
      </w:pPr>
      <w:rPr>
        <w:rFonts w:ascii="Verdana" w:hAnsi="Verdana" w:hint="default"/>
        <w:i w:val="0"/>
        <w:sz w:val="22"/>
      </w:rPr>
    </w:lvl>
    <w:lvl w:ilvl="3">
      <w:start w:val="1"/>
      <w:numFmt w:val="decimal"/>
      <w:pStyle w:val="Titre4"/>
      <w:lvlText w:val="%1.%2.%3.%4"/>
      <w:lvlJc w:val="left"/>
      <w:pPr>
        <w:tabs>
          <w:tab w:val="num" w:pos="0"/>
        </w:tabs>
        <w:ind w:left="864" w:hanging="864"/>
      </w:pPr>
      <w:rPr>
        <w:rFonts w:ascii="Verdana" w:hAnsi="Verdana" w:hint="default"/>
        <w:b/>
        <w:i w:val="0"/>
      </w:r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1" w15:restartNumberingAfterBreak="0">
    <w:nsid w:val="00000002"/>
    <w:multiLevelType w:val="multilevel"/>
    <w:tmpl w:val="00000002"/>
    <w:name w:val="WW8Num1"/>
    <w:lvl w:ilvl="0">
      <w:start w:val="2"/>
      <w:numFmt w:val="decimal"/>
      <w:pStyle w:val="SFHeader2101"/>
      <w:lvlText w:val="%1"/>
      <w:lvlJc w:val="left"/>
      <w:pPr>
        <w:tabs>
          <w:tab w:val="num" w:pos="567"/>
        </w:tabs>
        <w:ind w:left="567" w:hanging="567"/>
      </w:pPr>
    </w:lvl>
    <w:lvl w:ilvl="1">
      <w:start w:val="10"/>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0"/>
        </w:tabs>
        <w:ind w:left="709" w:hanging="709"/>
      </w:pPr>
    </w:lvl>
    <w:lvl w:ilvl="4">
      <w:start w:val="1"/>
      <w:numFmt w:val="decimal"/>
      <w:lvlText w:val="%1.%2.%3.%4.%5"/>
      <w:lvlJc w:val="left"/>
      <w:pPr>
        <w:tabs>
          <w:tab w:val="num" w:pos="0"/>
        </w:tabs>
        <w:ind w:left="709" w:hanging="709"/>
      </w:pPr>
    </w:lvl>
    <w:lvl w:ilvl="5">
      <w:start w:val="1"/>
      <w:numFmt w:val="decimal"/>
      <w:lvlText w:val="%1.%2.%3.%4.%5.%6"/>
      <w:lvlJc w:val="left"/>
      <w:pPr>
        <w:tabs>
          <w:tab w:val="num" w:pos="0"/>
        </w:tabs>
        <w:ind w:left="709" w:hanging="709"/>
      </w:pPr>
    </w:lvl>
    <w:lvl w:ilvl="6">
      <w:start w:val="1"/>
      <w:numFmt w:val="decimal"/>
      <w:lvlText w:val="%1.%2.%3.%4.%5.%6.%7"/>
      <w:lvlJc w:val="left"/>
      <w:pPr>
        <w:tabs>
          <w:tab w:val="num" w:pos="0"/>
        </w:tabs>
        <w:ind w:left="709" w:hanging="709"/>
      </w:pPr>
    </w:lvl>
    <w:lvl w:ilvl="7">
      <w:start w:val="1"/>
      <w:numFmt w:val="decimal"/>
      <w:lvlText w:val="%1.%2.%3.%4.%5.%6.%7.%8"/>
      <w:lvlJc w:val="left"/>
      <w:pPr>
        <w:tabs>
          <w:tab w:val="num" w:pos="0"/>
        </w:tabs>
        <w:ind w:left="709" w:hanging="709"/>
      </w:pPr>
    </w:lvl>
    <w:lvl w:ilvl="8">
      <w:start w:val="1"/>
      <w:numFmt w:val="decimal"/>
      <w:lvlText w:val="%1.%2.%3.%4.%5.%6.%7.%8.%9"/>
      <w:lvlJc w:val="left"/>
      <w:pPr>
        <w:tabs>
          <w:tab w:val="num" w:pos="0"/>
        </w:tabs>
        <w:ind w:left="709" w:hanging="709"/>
      </w:p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19"/>
    <w:lvl w:ilvl="0">
      <w:start w:val="1"/>
      <w:numFmt w:val="bullet"/>
      <w:lvlText w:val=""/>
      <w:lvlJc w:val="left"/>
      <w:pPr>
        <w:tabs>
          <w:tab w:val="num" w:pos="0"/>
        </w:tabs>
        <w:ind w:left="720" w:hanging="360"/>
      </w:pPr>
      <w:rPr>
        <w:rFonts w:ascii="Symbol" w:hAnsi="Symbol" w:cs="Symbol"/>
        <w:b/>
        <w:i w:val="0"/>
        <w:sz w:val="24"/>
        <w:szCs w:val="24"/>
      </w:rPr>
    </w:lvl>
  </w:abstractNum>
  <w:abstractNum w:abstractNumId="4" w15:restartNumberingAfterBreak="0">
    <w:nsid w:val="00000005"/>
    <w:multiLevelType w:val="singleLevel"/>
    <w:tmpl w:val="00000005"/>
    <w:name w:val="WW8Num24"/>
    <w:lvl w:ilvl="0">
      <w:start w:val="1"/>
      <w:numFmt w:val="bullet"/>
      <w:pStyle w:val="Punkt-Liste"/>
      <w:lvlText w:val=""/>
      <w:lvlJc w:val="left"/>
      <w:pPr>
        <w:tabs>
          <w:tab w:val="num" w:pos="283"/>
        </w:tabs>
        <w:ind w:left="2012" w:hanging="283"/>
      </w:pPr>
      <w:rPr>
        <w:rFonts w:ascii="Symbol" w:hAnsi="Symbol" w:cs="Symbol"/>
        <w:sz w:val="20"/>
      </w:rPr>
    </w:lvl>
  </w:abstractNum>
  <w:abstractNum w:abstractNumId="5" w15:restartNumberingAfterBreak="0">
    <w:nsid w:val="0129336B"/>
    <w:multiLevelType w:val="hybridMultilevel"/>
    <w:tmpl w:val="5A6A06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C424CE"/>
    <w:multiLevelType w:val="hybridMultilevel"/>
    <w:tmpl w:val="AB209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661456"/>
    <w:multiLevelType w:val="hybridMultilevel"/>
    <w:tmpl w:val="FF5AA82C"/>
    <w:lvl w:ilvl="0" w:tplc="C0BC8230">
      <w:numFmt w:val="bullet"/>
      <w:lvlText w:val=""/>
      <w:lvlJc w:val="left"/>
      <w:pPr>
        <w:ind w:left="720" w:hanging="360"/>
      </w:pPr>
      <w:rPr>
        <w:rFonts w:ascii="Wingdings" w:eastAsia="Times New Roman" w:hAnsi="Wingdings" w:cs="Verdana"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AE58F9"/>
    <w:multiLevelType w:val="hybridMultilevel"/>
    <w:tmpl w:val="9A66BBF6"/>
    <w:lvl w:ilvl="0" w:tplc="F3909E46">
      <w:numFmt w:val="bullet"/>
      <w:lvlText w:val="-"/>
      <w:lvlJc w:val="left"/>
      <w:pPr>
        <w:ind w:left="720" w:hanging="360"/>
      </w:pPr>
      <w:rPr>
        <w:rFonts w:ascii="Arial" w:eastAsia="Times New Roman" w:hAnsi="Arial" w:cs="Arial" w:hint="default"/>
        <w:sz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F947CF0"/>
    <w:multiLevelType w:val="hybridMultilevel"/>
    <w:tmpl w:val="D3D05E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F0634"/>
    <w:multiLevelType w:val="hybridMultilevel"/>
    <w:tmpl w:val="2E223B00"/>
    <w:lvl w:ilvl="0" w:tplc="F3909E46">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055515"/>
    <w:multiLevelType w:val="hybridMultilevel"/>
    <w:tmpl w:val="77DCC4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305B0B"/>
    <w:multiLevelType w:val="hybridMultilevel"/>
    <w:tmpl w:val="AE14E2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1A1FBB"/>
    <w:multiLevelType w:val="hybridMultilevel"/>
    <w:tmpl w:val="5A7A923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557368A2"/>
    <w:multiLevelType w:val="hybridMultilevel"/>
    <w:tmpl w:val="D974C076"/>
    <w:lvl w:ilvl="0" w:tplc="040C000B">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7C1434"/>
    <w:multiLevelType w:val="hybridMultilevel"/>
    <w:tmpl w:val="69346154"/>
    <w:lvl w:ilvl="0" w:tplc="564E767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1C552F4"/>
    <w:multiLevelType w:val="hybridMultilevel"/>
    <w:tmpl w:val="B5B21B0A"/>
    <w:lvl w:ilvl="0" w:tplc="99362FF2">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22B1D5D"/>
    <w:multiLevelType w:val="hybridMultilevel"/>
    <w:tmpl w:val="3D8C77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7"/>
  </w:num>
  <w:num w:numId="12">
    <w:abstractNumId w:val="7"/>
  </w:num>
  <w:num w:numId="13">
    <w:abstractNumId w:val="16"/>
  </w:num>
  <w:num w:numId="14">
    <w:abstractNumId w:val="9"/>
  </w:num>
  <w:num w:numId="15">
    <w:abstractNumId w:val="10"/>
  </w:num>
  <w:num w:numId="16">
    <w:abstractNumId w:val="15"/>
  </w:num>
  <w:num w:numId="17">
    <w:abstractNumId w:val="14"/>
  </w:num>
  <w:num w:numId="18">
    <w:abstractNumId w:val="6"/>
  </w:num>
  <w:num w:numId="19">
    <w:abstractNumId w:val="12"/>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nl-NL" w:vendorID="64" w:dllVersion="131078" w:nlCheck="1" w:checkStyle="0"/>
  <w:activeWritingStyle w:appName="MSWord" w:lang="fr-FR" w:vendorID="64" w:dllVersion="131078" w:nlCheck="1" w:checkStyle="0"/>
  <w:activeWritingStyle w:appName="MSWord" w:lang="fr-BE" w:vendorID="64" w:dllVersion="131078" w:nlCheck="1" w:checkStyle="0"/>
  <w:activeWritingStyle w:appName="MSWord" w:lang="en-IE"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72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81">
      <o:colormenu v:ext="edit" fillcolor="none [4]" strokecolor="none [1]" shadowcolor="none [2]"/>
    </o:shapedefaults>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0B"/>
    <w:rsid w:val="00007128"/>
    <w:rsid w:val="00017D05"/>
    <w:rsid w:val="000245C8"/>
    <w:rsid w:val="00044C97"/>
    <w:rsid w:val="00053DCE"/>
    <w:rsid w:val="00056D82"/>
    <w:rsid w:val="00063E56"/>
    <w:rsid w:val="00065DB2"/>
    <w:rsid w:val="000711E9"/>
    <w:rsid w:val="000805DE"/>
    <w:rsid w:val="00084FFB"/>
    <w:rsid w:val="00091A56"/>
    <w:rsid w:val="00095331"/>
    <w:rsid w:val="000A2D4F"/>
    <w:rsid w:val="000B3BBE"/>
    <w:rsid w:val="000C4EBF"/>
    <w:rsid w:val="000F54E1"/>
    <w:rsid w:val="0010254F"/>
    <w:rsid w:val="0011085D"/>
    <w:rsid w:val="00126C98"/>
    <w:rsid w:val="00131D24"/>
    <w:rsid w:val="00141ABF"/>
    <w:rsid w:val="00153290"/>
    <w:rsid w:val="001913B9"/>
    <w:rsid w:val="001B7970"/>
    <w:rsid w:val="001D04E8"/>
    <w:rsid w:val="001F27B9"/>
    <w:rsid w:val="001F7D01"/>
    <w:rsid w:val="002461DC"/>
    <w:rsid w:val="00282FF8"/>
    <w:rsid w:val="0028684F"/>
    <w:rsid w:val="00292EF2"/>
    <w:rsid w:val="00294A27"/>
    <w:rsid w:val="00297D31"/>
    <w:rsid w:val="002A449F"/>
    <w:rsid w:val="002B320E"/>
    <w:rsid w:val="002B715D"/>
    <w:rsid w:val="002E164D"/>
    <w:rsid w:val="002E3402"/>
    <w:rsid w:val="002E4071"/>
    <w:rsid w:val="002E67A9"/>
    <w:rsid w:val="0030419B"/>
    <w:rsid w:val="0030526F"/>
    <w:rsid w:val="00312746"/>
    <w:rsid w:val="003418DC"/>
    <w:rsid w:val="00361C7F"/>
    <w:rsid w:val="003758E6"/>
    <w:rsid w:val="00385988"/>
    <w:rsid w:val="003909CA"/>
    <w:rsid w:val="00390CA0"/>
    <w:rsid w:val="00391F98"/>
    <w:rsid w:val="00393647"/>
    <w:rsid w:val="00395CB9"/>
    <w:rsid w:val="00397C2A"/>
    <w:rsid w:val="003A1A63"/>
    <w:rsid w:val="003A4FE1"/>
    <w:rsid w:val="003A59B2"/>
    <w:rsid w:val="00415DEF"/>
    <w:rsid w:val="00420FA6"/>
    <w:rsid w:val="004216D7"/>
    <w:rsid w:val="0043495A"/>
    <w:rsid w:val="004362D9"/>
    <w:rsid w:val="00450385"/>
    <w:rsid w:val="004668DB"/>
    <w:rsid w:val="00495C4F"/>
    <w:rsid w:val="004F52EB"/>
    <w:rsid w:val="00501C27"/>
    <w:rsid w:val="00515196"/>
    <w:rsid w:val="00522335"/>
    <w:rsid w:val="0052585B"/>
    <w:rsid w:val="00526CAC"/>
    <w:rsid w:val="00530A10"/>
    <w:rsid w:val="00571238"/>
    <w:rsid w:val="00587EB0"/>
    <w:rsid w:val="005A2BB9"/>
    <w:rsid w:val="005B2A40"/>
    <w:rsid w:val="005E110B"/>
    <w:rsid w:val="005E6486"/>
    <w:rsid w:val="005F151D"/>
    <w:rsid w:val="005F2766"/>
    <w:rsid w:val="005F4345"/>
    <w:rsid w:val="00601434"/>
    <w:rsid w:val="00637427"/>
    <w:rsid w:val="006414EC"/>
    <w:rsid w:val="00653F3D"/>
    <w:rsid w:val="006542AD"/>
    <w:rsid w:val="00675D91"/>
    <w:rsid w:val="006A06CB"/>
    <w:rsid w:val="006B00BC"/>
    <w:rsid w:val="006B7107"/>
    <w:rsid w:val="006C4915"/>
    <w:rsid w:val="006D3C42"/>
    <w:rsid w:val="00703ABD"/>
    <w:rsid w:val="00705B11"/>
    <w:rsid w:val="00712601"/>
    <w:rsid w:val="00712D64"/>
    <w:rsid w:val="00715961"/>
    <w:rsid w:val="0075104A"/>
    <w:rsid w:val="00761AEB"/>
    <w:rsid w:val="007656E1"/>
    <w:rsid w:val="00774901"/>
    <w:rsid w:val="007A0741"/>
    <w:rsid w:val="007B214E"/>
    <w:rsid w:val="007D25AD"/>
    <w:rsid w:val="007E2A37"/>
    <w:rsid w:val="007E4421"/>
    <w:rsid w:val="007F127E"/>
    <w:rsid w:val="007F69C9"/>
    <w:rsid w:val="00814162"/>
    <w:rsid w:val="00841371"/>
    <w:rsid w:val="00843CAE"/>
    <w:rsid w:val="00853E69"/>
    <w:rsid w:val="00855BCC"/>
    <w:rsid w:val="00870B9C"/>
    <w:rsid w:val="0089241B"/>
    <w:rsid w:val="0089283E"/>
    <w:rsid w:val="008978B1"/>
    <w:rsid w:val="008B3618"/>
    <w:rsid w:val="008C4DE8"/>
    <w:rsid w:val="008D4F71"/>
    <w:rsid w:val="008E1C62"/>
    <w:rsid w:val="00934C6B"/>
    <w:rsid w:val="00952403"/>
    <w:rsid w:val="0099074C"/>
    <w:rsid w:val="009A162D"/>
    <w:rsid w:val="009D069B"/>
    <w:rsid w:val="009D0C0B"/>
    <w:rsid w:val="009F5E10"/>
    <w:rsid w:val="009F6323"/>
    <w:rsid w:val="00A044E2"/>
    <w:rsid w:val="00A07177"/>
    <w:rsid w:val="00A25876"/>
    <w:rsid w:val="00A2595C"/>
    <w:rsid w:val="00A3781A"/>
    <w:rsid w:val="00A51D19"/>
    <w:rsid w:val="00A5270D"/>
    <w:rsid w:val="00A567EC"/>
    <w:rsid w:val="00A72F8F"/>
    <w:rsid w:val="00A76627"/>
    <w:rsid w:val="00A87C0A"/>
    <w:rsid w:val="00AB7591"/>
    <w:rsid w:val="00AC33A7"/>
    <w:rsid w:val="00AC5340"/>
    <w:rsid w:val="00AC61C5"/>
    <w:rsid w:val="00AD7C03"/>
    <w:rsid w:val="00AE07C8"/>
    <w:rsid w:val="00B016AE"/>
    <w:rsid w:val="00B20596"/>
    <w:rsid w:val="00B31C2B"/>
    <w:rsid w:val="00B532F4"/>
    <w:rsid w:val="00B541EB"/>
    <w:rsid w:val="00B61E28"/>
    <w:rsid w:val="00B62562"/>
    <w:rsid w:val="00B632AC"/>
    <w:rsid w:val="00BB61E3"/>
    <w:rsid w:val="00BD47EC"/>
    <w:rsid w:val="00BD4969"/>
    <w:rsid w:val="00BE22BE"/>
    <w:rsid w:val="00C13A14"/>
    <w:rsid w:val="00C20713"/>
    <w:rsid w:val="00C3233E"/>
    <w:rsid w:val="00C37782"/>
    <w:rsid w:val="00C405CC"/>
    <w:rsid w:val="00C41152"/>
    <w:rsid w:val="00C70D51"/>
    <w:rsid w:val="00C80B7A"/>
    <w:rsid w:val="00CA196C"/>
    <w:rsid w:val="00CA3FF5"/>
    <w:rsid w:val="00CD41B5"/>
    <w:rsid w:val="00CF7910"/>
    <w:rsid w:val="00D03E17"/>
    <w:rsid w:val="00D120DD"/>
    <w:rsid w:val="00D1428A"/>
    <w:rsid w:val="00D1707F"/>
    <w:rsid w:val="00D22A1C"/>
    <w:rsid w:val="00D4465E"/>
    <w:rsid w:val="00D60DEB"/>
    <w:rsid w:val="00D648C9"/>
    <w:rsid w:val="00D677A0"/>
    <w:rsid w:val="00D722B3"/>
    <w:rsid w:val="00D8553D"/>
    <w:rsid w:val="00D92172"/>
    <w:rsid w:val="00D9670C"/>
    <w:rsid w:val="00DB12DA"/>
    <w:rsid w:val="00DB1B11"/>
    <w:rsid w:val="00DB5B6B"/>
    <w:rsid w:val="00DC3EDD"/>
    <w:rsid w:val="00DD188E"/>
    <w:rsid w:val="00DD557B"/>
    <w:rsid w:val="00DD68C9"/>
    <w:rsid w:val="00DF5A21"/>
    <w:rsid w:val="00E137E4"/>
    <w:rsid w:val="00E170C2"/>
    <w:rsid w:val="00E21D48"/>
    <w:rsid w:val="00E23FA0"/>
    <w:rsid w:val="00E34121"/>
    <w:rsid w:val="00E63AB0"/>
    <w:rsid w:val="00E77019"/>
    <w:rsid w:val="00E80554"/>
    <w:rsid w:val="00E82A31"/>
    <w:rsid w:val="00E933F5"/>
    <w:rsid w:val="00E93785"/>
    <w:rsid w:val="00EA0FCC"/>
    <w:rsid w:val="00EA4D6C"/>
    <w:rsid w:val="00EA5C1F"/>
    <w:rsid w:val="00F15E84"/>
    <w:rsid w:val="00F202BC"/>
    <w:rsid w:val="00F25DB6"/>
    <w:rsid w:val="00F26612"/>
    <w:rsid w:val="00F275EF"/>
    <w:rsid w:val="00F33B28"/>
    <w:rsid w:val="00F4365B"/>
    <w:rsid w:val="00F541F7"/>
    <w:rsid w:val="00F54771"/>
    <w:rsid w:val="00F7024C"/>
    <w:rsid w:val="00F97AEF"/>
    <w:rsid w:val="00FA20F8"/>
    <w:rsid w:val="00FA45F6"/>
    <w:rsid w:val="00FA480B"/>
    <w:rsid w:val="00FC0BF3"/>
    <w:rsid w:val="00FC477D"/>
    <w:rsid w:val="00FD03BC"/>
    <w:rsid w:val="00FE7787"/>
    <w:rsid w:val="00FE7C65"/>
    <w:rsid w:val="00FF373A"/>
    <w:rsid w:val="00FF74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81">
      <o:colormenu v:ext="edit" fillcolor="none [4]" strokecolor="none [1]" shadowcolor="none [2]"/>
    </o:shapedefaults>
    <o:shapelayout v:ext="edit">
      <o:idmap v:ext="edit" data="1"/>
    </o:shapelayout>
  </w:shapeDefaults>
  <w:doNotEmbedSmartTags/>
  <w:decimalSymbol w:val=","/>
  <w:listSeparator w:val=";"/>
  <w14:docId w14:val="3E267B04"/>
  <w15:docId w15:val="{DB56E476-A042-4A27-A3EA-BECFA939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Verdana" w:hAnsi="Verdana" w:cs="Verdana"/>
      <w:lang w:val="en-GB" w:eastAsia="zh-CN"/>
    </w:rPr>
  </w:style>
  <w:style w:type="paragraph" w:styleId="Titre1">
    <w:name w:val="heading 1"/>
    <w:aliases w:val="H1"/>
    <w:next w:val="Absatz"/>
    <w:qFormat/>
    <w:pPr>
      <w:keepNext/>
      <w:numPr>
        <w:numId w:val="1"/>
      </w:numPr>
      <w:suppressAutoHyphens/>
      <w:spacing w:after="360"/>
      <w:outlineLvl w:val="0"/>
    </w:pPr>
    <w:rPr>
      <w:rFonts w:ascii="Verdana" w:hAnsi="Verdana" w:cs="Verdana"/>
      <w:b/>
      <w:caps/>
      <w:sz w:val="28"/>
      <w:lang w:val="de-DE" w:eastAsia="zh-CN"/>
    </w:rPr>
  </w:style>
  <w:style w:type="paragraph" w:styleId="Titre2">
    <w:name w:val="heading 2"/>
    <w:aliases w:val="ECHA Heading 2,h2,H2"/>
    <w:basedOn w:val="Titre1"/>
    <w:next w:val="Absatz"/>
    <w:qFormat/>
    <w:pPr>
      <w:numPr>
        <w:ilvl w:val="1"/>
      </w:numPr>
      <w:tabs>
        <w:tab w:val="left" w:pos="567"/>
      </w:tabs>
      <w:spacing w:before="120" w:after="120"/>
      <w:outlineLvl w:val="1"/>
    </w:pPr>
    <w:rPr>
      <w:rFonts w:eastAsia="Calibri"/>
      <w:caps w:val="0"/>
      <w:sz w:val="24"/>
      <w:lang w:val="en-GB"/>
    </w:rPr>
  </w:style>
  <w:style w:type="paragraph" w:styleId="Titre3">
    <w:name w:val="heading 3"/>
    <w:aliases w:val="Heading 3 Char,L3,H3"/>
    <w:basedOn w:val="Titre1"/>
    <w:next w:val="Absatz"/>
    <w:qFormat/>
    <w:pPr>
      <w:numPr>
        <w:ilvl w:val="2"/>
      </w:numPr>
      <w:tabs>
        <w:tab w:val="clear" w:pos="284"/>
        <w:tab w:val="num" w:pos="0"/>
      </w:tabs>
      <w:spacing w:after="240"/>
      <w:ind w:left="720"/>
      <w:outlineLvl w:val="2"/>
    </w:pPr>
    <w:rPr>
      <w:caps w:val="0"/>
      <w:sz w:val="22"/>
    </w:rPr>
  </w:style>
  <w:style w:type="paragraph" w:styleId="Titre4">
    <w:name w:val="heading 4"/>
    <w:aliases w:val="H4"/>
    <w:basedOn w:val="Titre1"/>
    <w:next w:val="Corpsdetexte"/>
    <w:qFormat/>
    <w:pPr>
      <w:numPr>
        <w:ilvl w:val="3"/>
      </w:numPr>
      <w:spacing w:before="240" w:after="120"/>
      <w:jc w:val="both"/>
      <w:outlineLvl w:val="3"/>
    </w:pPr>
    <w:rPr>
      <w:rFonts w:eastAsia="Calibri"/>
      <w:b w:val="0"/>
      <w:caps w:val="0"/>
      <w:sz w:val="22"/>
      <w:szCs w:val="24"/>
    </w:rPr>
  </w:style>
  <w:style w:type="paragraph" w:styleId="Titre5">
    <w:name w:val="heading 5"/>
    <w:basedOn w:val="Titre1"/>
    <w:next w:val="Absatz"/>
    <w:qFormat/>
    <w:pPr>
      <w:numPr>
        <w:ilvl w:val="4"/>
      </w:numPr>
      <w:spacing w:after="255" w:line="255" w:lineRule="exact"/>
      <w:outlineLvl w:val="4"/>
    </w:pPr>
    <w:rPr>
      <w:b w:val="0"/>
      <w:caps w:val="0"/>
      <w:sz w:val="22"/>
    </w:rPr>
  </w:style>
  <w:style w:type="paragraph" w:styleId="Titre6">
    <w:name w:val="heading 6"/>
    <w:aliases w:val="H6"/>
    <w:basedOn w:val="Titre1"/>
    <w:next w:val="Absatz"/>
    <w:qFormat/>
    <w:pPr>
      <w:numPr>
        <w:ilvl w:val="5"/>
      </w:numPr>
      <w:spacing w:after="255" w:line="255" w:lineRule="exact"/>
      <w:outlineLvl w:val="5"/>
    </w:pPr>
    <w:rPr>
      <w:b w:val="0"/>
      <w:sz w:val="22"/>
    </w:rPr>
  </w:style>
  <w:style w:type="paragraph" w:styleId="Titre7">
    <w:name w:val="heading 7"/>
    <w:basedOn w:val="Titre1"/>
    <w:next w:val="Absatz"/>
    <w:uiPriority w:val="9"/>
    <w:qFormat/>
    <w:pPr>
      <w:numPr>
        <w:ilvl w:val="6"/>
      </w:numPr>
      <w:spacing w:after="255" w:line="255" w:lineRule="exact"/>
      <w:outlineLvl w:val="6"/>
    </w:pPr>
    <w:rPr>
      <w:b w:val="0"/>
      <w:sz w:val="22"/>
    </w:rPr>
  </w:style>
  <w:style w:type="paragraph" w:styleId="Titre8">
    <w:name w:val="heading 8"/>
    <w:basedOn w:val="Titre1"/>
    <w:next w:val="Absatz"/>
    <w:uiPriority w:val="99"/>
    <w:qFormat/>
    <w:pPr>
      <w:numPr>
        <w:ilvl w:val="7"/>
      </w:numPr>
      <w:spacing w:after="255" w:line="255" w:lineRule="exact"/>
      <w:outlineLvl w:val="7"/>
    </w:pPr>
    <w:rPr>
      <w:b w:val="0"/>
      <w:sz w:val="22"/>
    </w:rPr>
  </w:style>
  <w:style w:type="paragraph" w:styleId="Titre9">
    <w:name w:val="heading 9"/>
    <w:basedOn w:val="Titre1"/>
    <w:next w:val="Absatz"/>
    <w:uiPriority w:val="99"/>
    <w:qFormat/>
    <w:pPr>
      <w:numPr>
        <w:ilvl w:val="8"/>
      </w:numPr>
      <w:spacing w:after="255" w:line="255" w:lineRule="exact"/>
      <w:outlineLvl w:val="8"/>
    </w:pPr>
    <w:rPr>
      <w:b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0"/>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lang w:val="de-DE"/>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0"/>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b/>
      <w:i w:val="0"/>
      <w:sz w:val="24"/>
      <w:szCs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b/>
      <w:sz w:val="24"/>
      <w:lang w:val="de-D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0"/>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sz w:val="20"/>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Policepardfaut1">
    <w:name w:val="Police par défaut1"/>
  </w:style>
  <w:style w:type="character" w:customStyle="1" w:styleId="Caractresdenotedebasdepage">
    <w:name w:val="Caractères de note de bas de page"/>
    <w:rPr>
      <w:position w:val="8"/>
      <w:sz w:val="16"/>
    </w:rPr>
  </w:style>
  <w:style w:type="character" w:customStyle="1" w:styleId="Caractresdenotedefin">
    <w:name w:val="Caractères de note de fin"/>
    <w:rPr>
      <w:position w:val="8"/>
      <w:sz w:val="16"/>
    </w:rPr>
  </w:style>
  <w:style w:type="character" w:styleId="Numrodeligne">
    <w:name w:val="line number"/>
    <w:basedOn w:val="Policepardfaut1"/>
  </w:style>
  <w:style w:type="character" w:customStyle="1" w:styleId="Marquedecommentaire1">
    <w:name w:val="Marque de commentaire1"/>
    <w:rPr>
      <w:sz w:val="16"/>
    </w:rPr>
  </w:style>
  <w:style w:type="character" w:styleId="Lienhypertexte">
    <w:name w:val="Hyperlink"/>
    <w:uiPriority w:val="99"/>
    <w:rPr>
      <w:color w:val="0000FF"/>
      <w:u w:val="single"/>
    </w:rPr>
  </w:style>
  <w:style w:type="character" w:styleId="Numrodepage">
    <w:name w:val="page number"/>
    <w:basedOn w:val="Policepardfaut1"/>
  </w:style>
  <w:style w:type="character" w:styleId="Lienhypertextesuivivisit">
    <w:name w:val="FollowedHyperlink"/>
    <w:rPr>
      <w:color w:val="800080"/>
      <w:u w:val="single"/>
    </w:rPr>
  </w:style>
  <w:style w:type="character" w:customStyle="1" w:styleId="TextedebullesCar">
    <w:name w:val="Texte de bulles Car"/>
    <w:rPr>
      <w:rFonts w:ascii="Tahoma" w:hAnsi="Tahoma" w:cs="Tahoma"/>
      <w:sz w:val="16"/>
      <w:szCs w:val="16"/>
      <w:lang w:val="de-DE"/>
    </w:rPr>
  </w:style>
  <w:style w:type="character" w:customStyle="1" w:styleId="TabletextCar">
    <w:name w:val="Table text Car"/>
    <w:rPr>
      <w:lang w:val="en-US"/>
    </w:rPr>
  </w:style>
  <w:style w:type="character" w:customStyle="1" w:styleId="CSRTableTitleZchn">
    <w:name w:val="CSR_TableTitle Zchn"/>
    <w:rPr>
      <w:b/>
      <w:bCs/>
      <w:color w:val="000000"/>
    </w:rPr>
  </w:style>
  <w:style w:type="character" w:customStyle="1" w:styleId="PieddepageCar">
    <w:name w:val="Pied de page Car"/>
    <w:uiPriority w:val="99"/>
    <w:rPr>
      <w:sz w:val="22"/>
      <w:lang w:val="de-DE"/>
    </w:rPr>
  </w:style>
  <w:style w:type="character" w:customStyle="1" w:styleId="LgendeCar">
    <w:name w:val="Légende Car"/>
    <w:rPr>
      <w:sz w:val="22"/>
      <w:lang w:val="de-DE"/>
    </w:rPr>
  </w:style>
  <w:style w:type="character" w:customStyle="1" w:styleId="CommentaireCar">
    <w:name w:val="Commentaire Car"/>
    <w:uiPriority w:val="99"/>
    <w:rPr>
      <w:lang w:val="de-DE"/>
    </w:rPr>
  </w:style>
  <w:style w:type="character" w:customStyle="1" w:styleId="ObjetducommentaireCar">
    <w:name w:val="Objet du commentaire Car"/>
    <w:rPr>
      <w:b/>
      <w:bCs/>
      <w:lang w:val="de-DE"/>
    </w:rPr>
  </w:style>
  <w:style w:type="character" w:customStyle="1" w:styleId="CSRTableTitleCharChar">
    <w:name w:val="CSR TableTitle Char Char"/>
    <w:rPr>
      <w:rFonts w:ascii="Times" w:hAnsi="Times" w:cs="Times"/>
      <w:b/>
      <w:color w:val="000000"/>
      <w:szCs w:val="24"/>
    </w:rPr>
  </w:style>
  <w:style w:type="character" w:customStyle="1" w:styleId="NotedebasdepageCar">
    <w:name w:val="Note de bas de page Car"/>
    <w:rPr>
      <w:rFonts w:ascii="Verdana" w:hAnsi="Verdana" w:cs="Verdana"/>
      <w:position w:val="4"/>
      <w:lang w:val="de-DE"/>
    </w:rPr>
  </w:style>
  <w:style w:type="character" w:customStyle="1" w:styleId="Titre2Car">
    <w:name w:val="Titre 2 Car"/>
    <w:aliases w:val="ECHA Heading 2 Car"/>
    <w:rPr>
      <w:rFonts w:ascii="Verdana" w:eastAsia="Calibri" w:hAnsi="Verdana" w:cs="Verdana"/>
      <w:b/>
      <w:sz w:val="24"/>
    </w:rPr>
  </w:style>
  <w:style w:type="character" w:customStyle="1" w:styleId="Titre3Car">
    <w:name w:val="Titre 3 Car"/>
    <w:aliases w:val="Heading 3 Char Car"/>
    <w:rPr>
      <w:rFonts w:ascii="Verdana" w:hAnsi="Verdana" w:cs="Verdana"/>
      <w:b/>
      <w:sz w:val="22"/>
      <w:lang w:val="de-DE"/>
    </w:rPr>
  </w:style>
  <w:style w:type="character" w:customStyle="1" w:styleId="En-tteCar">
    <w:name w:val="En-tête Car"/>
    <w:rPr>
      <w:sz w:val="22"/>
      <w:lang w:val="de-DE"/>
    </w:rPr>
  </w:style>
  <w:style w:type="character" w:customStyle="1" w:styleId="Titre1Car">
    <w:name w:val="Titre 1 Car"/>
    <w:rPr>
      <w:rFonts w:ascii="Verdana" w:hAnsi="Verdana" w:cs="Verdana"/>
      <w:b/>
      <w:caps/>
      <w:sz w:val="28"/>
      <w:lang w:val="de-DE"/>
    </w:rPr>
  </w:style>
  <w:style w:type="character" w:customStyle="1" w:styleId="Titre4Car">
    <w:name w:val="Titre 4 Car"/>
    <w:rPr>
      <w:rFonts w:ascii="Verdana" w:eastAsia="Calibri" w:hAnsi="Verdana" w:cs="Verdana"/>
      <w:sz w:val="22"/>
      <w:szCs w:val="24"/>
      <w:lang w:val="de-DE"/>
    </w:rPr>
  </w:style>
  <w:style w:type="character" w:customStyle="1" w:styleId="Titre5Car">
    <w:name w:val="Titre 5 Car"/>
    <w:rPr>
      <w:rFonts w:ascii="Verdana" w:hAnsi="Verdana" w:cs="Verdana"/>
      <w:sz w:val="22"/>
      <w:lang w:val="de-DE"/>
    </w:rPr>
  </w:style>
  <w:style w:type="character" w:customStyle="1" w:styleId="Titre6Car">
    <w:name w:val="Titre 6 Car"/>
    <w:rPr>
      <w:rFonts w:ascii="Verdana" w:hAnsi="Verdana" w:cs="Verdana"/>
      <w:caps/>
      <w:sz w:val="22"/>
      <w:lang w:val="de-DE"/>
    </w:rPr>
  </w:style>
  <w:style w:type="character" w:customStyle="1" w:styleId="Titre7Car">
    <w:name w:val="Titre 7 Car"/>
    <w:rPr>
      <w:rFonts w:ascii="Verdana" w:hAnsi="Verdana" w:cs="Verdana"/>
      <w:caps/>
      <w:sz w:val="22"/>
      <w:lang w:val="de-DE"/>
    </w:rPr>
  </w:style>
  <w:style w:type="character" w:customStyle="1" w:styleId="Titre8Car">
    <w:name w:val="Titre 8 Car"/>
    <w:rPr>
      <w:rFonts w:ascii="Verdana" w:hAnsi="Verdana" w:cs="Verdana"/>
      <w:caps/>
      <w:sz w:val="22"/>
      <w:lang w:val="de-DE"/>
    </w:rPr>
  </w:style>
  <w:style w:type="character" w:customStyle="1" w:styleId="Titre9Car">
    <w:name w:val="Titre 9 Car"/>
    <w:rPr>
      <w:rFonts w:ascii="Verdana" w:hAnsi="Verdana" w:cs="Verdana"/>
      <w:caps/>
      <w:sz w:val="22"/>
      <w:lang w:val="de-DE"/>
    </w:rPr>
  </w:style>
  <w:style w:type="character" w:customStyle="1" w:styleId="CorpsdetexteCar">
    <w:name w:val="Corps de texte Car"/>
    <w:uiPriority w:val="99"/>
    <w:rPr>
      <w:rFonts w:ascii="Verdana" w:hAnsi="Verdana" w:cs="Verdana"/>
    </w:rPr>
  </w:style>
  <w:style w:type="character" w:styleId="lev">
    <w:name w:val="Strong"/>
    <w:qFormat/>
    <w:rPr>
      <w:b/>
      <w:bCs/>
    </w:rPr>
  </w:style>
  <w:style w:type="character" w:customStyle="1" w:styleId="TableheadZchn">
    <w:name w:val="Tablehead Zchn"/>
    <w:rPr>
      <w:rFonts w:ascii="Verdana" w:eastAsia="Calibri" w:hAnsi="Verdana" w:cs="Verdana"/>
      <w:b/>
      <w:lang w:val="en-US"/>
    </w:rPr>
  </w:style>
  <w:style w:type="character" w:customStyle="1" w:styleId="BfRBBStandardZchn">
    <w:name w:val="BfR BB Standard Zchn"/>
    <w:rPr>
      <w:rFonts w:ascii="Arial" w:eastAsia="Calibri" w:hAnsi="Arial" w:cs="Arial"/>
      <w:sz w:val="22"/>
      <w:szCs w:val="22"/>
      <w:lang w:val="en-US" w:eastAsia="fr-FR"/>
    </w:rPr>
  </w:style>
  <w:style w:type="character" w:customStyle="1" w:styleId="Retraitcorpsdetexte2Car">
    <w:name w:val="Retrait corps de texte 2 Car"/>
    <w:rPr>
      <w:rFonts w:ascii="Verdana" w:hAnsi="Verdana" w:cs="Verdana"/>
    </w:rPr>
  </w:style>
  <w:style w:type="character" w:styleId="Accentuation">
    <w:name w:val="Emphasis"/>
    <w:qFormat/>
    <w:rPr>
      <w:rFonts w:ascii="Times New Roman" w:hAnsi="Times New Roman" w:cs="Times New Roman"/>
      <w:i/>
      <w:iCs/>
      <w:sz w:val="20"/>
    </w:rPr>
  </w:style>
  <w:style w:type="character" w:customStyle="1" w:styleId="SchwacheHervorhebung">
    <w:name w:val="Schwache Hervorhebung"/>
    <w:rPr>
      <w:rFonts w:ascii="Verdana" w:hAnsi="Verdana" w:cs="Verdana"/>
      <w:i/>
      <w:iCs/>
      <w:color w:val="808080"/>
      <w:sz w:val="18"/>
    </w:rPr>
  </w:style>
  <w:style w:type="character" w:customStyle="1" w:styleId="CommentTextChar1">
    <w:name w:val="Comment Text Char1"/>
    <w:rPr>
      <w:rFonts w:ascii="Arial" w:hAnsi="Arial" w:cs="Arial"/>
      <w:lang w:val="fr-FR" w:bidi="ar-SA"/>
    </w:rPr>
  </w:style>
  <w:style w:type="character" w:customStyle="1" w:styleId="TitreCar">
    <w:name w:val="Titre Car"/>
    <w:rPr>
      <w:rFonts w:ascii="Verdana" w:eastAsia="Calibri" w:hAnsi="Verdana" w:cs="Verdana"/>
      <w:b/>
      <w:kern w:val="1"/>
      <w:sz w:val="28"/>
      <w:szCs w:val="36"/>
    </w:rPr>
  </w:style>
  <w:style w:type="character" w:customStyle="1" w:styleId="Sous-titreCar">
    <w:name w:val="Sous-titre Car"/>
    <w:rPr>
      <w:rFonts w:ascii="Verdana" w:hAnsi="Verdana" w:cs="Verdana"/>
      <w:b/>
      <w:sz w:val="36"/>
      <w:szCs w:val="36"/>
    </w:rPr>
  </w:style>
  <w:style w:type="character" w:customStyle="1" w:styleId="TablebodyZchn">
    <w:name w:val="Tablebody Zchn"/>
    <w:rPr>
      <w:rFonts w:ascii="Verdana" w:eastAsia="Calibri" w:hAnsi="Verdana" w:cs="Verdana"/>
      <w:lang w:val="en-US"/>
    </w:rPr>
  </w:style>
  <w:style w:type="character" w:customStyle="1" w:styleId="TextebrutCar">
    <w:name w:val="Texte brut Car"/>
    <w:rPr>
      <w:rFonts w:ascii="Courier New" w:hAnsi="Courier New" w:cs="Courier New"/>
    </w:rPr>
  </w:style>
  <w:style w:type="character" w:styleId="Emphaseple">
    <w:name w:val="Subtle Emphasis"/>
    <w:qFormat/>
    <w:rPr>
      <w:rFonts w:ascii="Verdana" w:hAnsi="Verdana" w:cs="Verdana"/>
      <w:i/>
      <w:iCs/>
      <w:color w:val="808080"/>
      <w:sz w:val="18"/>
    </w:rPr>
  </w:style>
  <w:style w:type="character" w:styleId="Appelnotedebasdep">
    <w:name w:val="footnote reference"/>
    <w:uiPriority w:val="99"/>
    <w:rPr>
      <w:vertAlign w:val="superscript"/>
    </w:rPr>
  </w:style>
  <w:style w:type="character" w:styleId="Appeldenotedefin">
    <w:name w:val="endnote reference"/>
    <w:rPr>
      <w:vertAlign w:val="superscript"/>
    </w:rPr>
  </w:style>
  <w:style w:type="paragraph" w:customStyle="1" w:styleId="Titre10">
    <w:name w:val="Titre1"/>
    <w:basedOn w:val="Normal"/>
    <w:next w:val="Corpsdetexte"/>
    <w:pPr>
      <w:spacing w:before="240" w:after="60"/>
      <w:ind w:left="1701" w:hanging="1701"/>
    </w:pPr>
    <w:rPr>
      <w:rFonts w:eastAsia="Calibri"/>
      <w:b/>
      <w:kern w:val="1"/>
      <w:sz w:val="28"/>
      <w:szCs w:val="36"/>
    </w:rPr>
  </w:style>
  <w:style w:type="paragraph" w:styleId="Corpsdetexte">
    <w:name w:val="Body Text"/>
    <w:basedOn w:val="Normal"/>
    <w:uiPriority w:val="99"/>
  </w:style>
  <w:style w:type="paragraph" w:styleId="Liste">
    <w:name w:val="List"/>
    <w:basedOn w:val="Normal"/>
    <w:pPr>
      <w:spacing w:after="255" w:line="255" w:lineRule="exact"/>
      <w:ind w:left="2013" w:hanging="284"/>
    </w:pPr>
    <w:rPr>
      <w:rFonts w:ascii="Times New Roman" w:hAnsi="Times New Roman" w:cs="Times New Roman"/>
    </w:rPr>
  </w:style>
  <w:style w:type="paragraph" w:styleId="Lgende">
    <w:name w:val="caption"/>
    <w:aliases w:val="Box"/>
    <w:basedOn w:val="Normal"/>
    <w:next w:val="Absatz"/>
    <w:qFormat/>
    <w:pPr>
      <w:spacing w:after="255"/>
      <w:ind w:left="1418" w:hanging="1418"/>
    </w:pPr>
    <w:rPr>
      <w:rFonts w:ascii="Times New Roman" w:hAnsi="Times New Roman" w:cs="Times New Roman"/>
    </w:rPr>
  </w:style>
  <w:style w:type="paragraph" w:customStyle="1" w:styleId="Index">
    <w:name w:val="Index"/>
    <w:basedOn w:val="Normal"/>
    <w:pPr>
      <w:suppressLineNumbers/>
    </w:pPr>
    <w:rPr>
      <w:rFonts w:cs="Mangal"/>
    </w:rPr>
  </w:style>
  <w:style w:type="paragraph" w:customStyle="1" w:styleId="Absatz">
    <w:name w:val="Absatz"/>
    <w:basedOn w:val="Normal"/>
    <w:pPr>
      <w:ind w:left="1729"/>
    </w:pPr>
    <w:rPr>
      <w:rFonts w:ascii="Times New Roman" w:hAnsi="Times New Roman" w:cs="Times New Roman"/>
    </w:rPr>
  </w:style>
  <w:style w:type="paragraph" w:customStyle="1" w:styleId="Paginalinks">
    <w:name w:val="Pagina links"/>
    <w:pPr>
      <w:suppressAutoHyphens/>
    </w:pPr>
    <w:rPr>
      <w:sz w:val="22"/>
      <w:lang w:val="de-DE" w:eastAsia="zh-CN"/>
    </w:rPr>
  </w:style>
  <w:style w:type="paragraph" w:styleId="En-tte">
    <w:name w:val="header"/>
    <w:pPr>
      <w:tabs>
        <w:tab w:val="center" w:pos="4536"/>
        <w:tab w:val="right" w:pos="9072"/>
      </w:tabs>
      <w:suppressAutoHyphens/>
    </w:pPr>
    <w:rPr>
      <w:sz w:val="22"/>
      <w:lang w:val="de-DE" w:eastAsia="zh-CN"/>
    </w:rPr>
  </w:style>
  <w:style w:type="paragraph" w:styleId="Pieddepage">
    <w:name w:val="footer"/>
    <w:basedOn w:val="Normal"/>
    <w:uiPriority w:val="99"/>
    <w:rPr>
      <w:rFonts w:ascii="Times New Roman" w:hAnsi="Times New Roman" w:cs="Times New Roman"/>
    </w:rPr>
  </w:style>
  <w:style w:type="paragraph" w:customStyle="1" w:styleId="Marginale">
    <w:name w:val="Marginale"/>
    <w:basedOn w:val="Normal"/>
    <w:pPr>
      <w:spacing w:line="255" w:lineRule="exact"/>
    </w:pPr>
    <w:rPr>
      <w:rFonts w:ascii="Times New Roman" w:hAnsi="Times New Roman" w:cs="Times New Roman"/>
      <w:b/>
    </w:rPr>
  </w:style>
  <w:style w:type="paragraph" w:customStyle="1" w:styleId="MarginalenebenLinie">
    <w:name w:val="Marginale neben Linie"/>
    <w:basedOn w:val="Marginale"/>
    <w:pPr>
      <w:spacing w:before="60"/>
    </w:pPr>
  </w:style>
  <w:style w:type="paragraph" w:customStyle="1" w:styleId="Strich-Liste">
    <w:name w:val="Strich-Liste"/>
    <w:basedOn w:val="Normal"/>
    <w:pPr>
      <w:spacing w:line="255" w:lineRule="exact"/>
      <w:ind w:left="2013" w:hanging="284"/>
    </w:pPr>
  </w:style>
  <w:style w:type="paragraph" w:customStyle="1" w:styleId="Punkt-Liste">
    <w:name w:val="Punkt-Liste"/>
    <w:basedOn w:val="Normal"/>
    <w:pPr>
      <w:numPr>
        <w:numId w:val="5"/>
      </w:numPr>
      <w:spacing w:before="60" w:after="60"/>
      <w:ind w:left="2013" w:hanging="284"/>
    </w:pPr>
  </w:style>
  <w:style w:type="paragraph" w:customStyle="1" w:styleId="Strich-ListeEbene2">
    <w:name w:val="Strich-Liste (Ebene 2)"/>
    <w:basedOn w:val="Strich-Liste"/>
    <w:pPr>
      <w:ind w:left="2297"/>
    </w:pPr>
  </w:style>
  <w:style w:type="paragraph" w:customStyle="1" w:styleId="Text-Liste">
    <w:name w:val="Text-Liste"/>
    <w:basedOn w:val="Normal"/>
    <w:pPr>
      <w:spacing w:line="255" w:lineRule="exact"/>
      <w:ind w:left="3458" w:hanging="1729"/>
    </w:pPr>
  </w:style>
  <w:style w:type="paragraph" w:customStyle="1" w:styleId="berschriftimText">
    <w:name w:val="Überschrift im Text"/>
    <w:basedOn w:val="Normal"/>
    <w:next w:val="Absatz"/>
    <w:pPr>
      <w:spacing w:after="255" w:line="255" w:lineRule="exact"/>
      <w:ind w:left="1729"/>
    </w:pPr>
    <w:rPr>
      <w:b/>
      <w:u w:val="single"/>
    </w:rPr>
  </w:style>
  <w:style w:type="paragraph" w:customStyle="1" w:styleId="Einrckung">
    <w:name w:val="Einrückung"/>
    <w:basedOn w:val="Normal"/>
    <w:pPr>
      <w:spacing w:line="255" w:lineRule="exact"/>
      <w:ind w:left="2296"/>
    </w:pPr>
    <w:rPr>
      <w:rFonts w:ascii="Times New Roman" w:hAnsi="Times New Roman" w:cs="Times New Roman"/>
    </w:rPr>
  </w:style>
  <w:style w:type="paragraph" w:styleId="Index1">
    <w:name w:val="index 1"/>
    <w:basedOn w:val="Normal"/>
    <w:next w:val="Normal"/>
    <w:pPr>
      <w:spacing w:line="198" w:lineRule="exact"/>
      <w:ind w:left="221" w:hanging="221"/>
    </w:pPr>
    <w:rPr>
      <w:rFonts w:ascii="Times New Roman" w:hAnsi="Times New Roman" w:cs="Times New Roman"/>
    </w:rPr>
  </w:style>
  <w:style w:type="paragraph" w:customStyle="1" w:styleId="berschriftAS">
    <w:name w:val="Überschrift AS"/>
    <w:basedOn w:val="Normal"/>
    <w:next w:val="Normal"/>
    <w:pPr>
      <w:keepNext/>
      <w:spacing w:after="1020" w:line="383" w:lineRule="exact"/>
    </w:pPr>
    <w:rPr>
      <w:sz w:val="30"/>
    </w:rPr>
  </w:style>
  <w:style w:type="paragraph" w:customStyle="1" w:styleId="Abkrzungen">
    <w:name w:val="Abkürzungen"/>
    <w:basedOn w:val="Normal"/>
    <w:pPr>
      <w:spacing w:line="255" w:lineRule="exact"/>
    </w:pPr>
    <w:rPr>
      <w:rFonts w:ascii="Times New Roman" w:hAnsi="Times New Roman" w:cs="Times New Roman"/>
    </w:rPr>
  </w:style>
  <w:style w:type="paragraph" w:customStyle="1" w:styleId="HalbeLeerzeile">
    <w:name w:val="Halbe Leerzeile"/>
    <w:basedOn w:val="Normal"/>
    <w:pPr>
      <w:spacing w:line="128" w:lineRule="exact"/>
      <w:ind w:left="1729"/>
    </w:pPr>
    <w:rPr>
      <w:rFonts w:ascii="Times New Roman" w:hAnsi="Times New Roman" w:cs="Times New Roman"/>
      <w:sz w:val="16"/>
    </w:rPr>
  </w:style>
  <w:style w:type="paragraph" w:styleId="Index2">
    <w:name w:val="index 2"/>
    <w:basedOn w:val="Index1"/>
    <w:next w:val="Normal"/>
    <w:pPr>
      <w:ind w:left="442"/>
    </w:pPr>
  </w:style>
  <w:style w:type="paragraph" w:styleId="Titreindex">
    <w:name w:val="index heading"/>
    <w:basedOn w:val="Normal"/>
    <w:next w:val="Index1"/>
    <w:pPr>
      <w:spacing w:line="198" w:lineRule="exact"/>
    </w:pPr>
    <w:rPr>
      <w:rFonts w:ascii="Times New Roman" w:hAnsi="Times New Roman" w:cs="Times New Roman"/>
      <w:b/>
    </w:rPr>
  </w:style>
  <w:style w:type="paragraph" w:styleId="TM1">
    <w:name w:val="toc 1"/>
    <w:next w:val="Normal"/>
    <w:uiPriority w:val="39"/>
    <w:pPr>
      <w:suppressAutoHyphens/>
      <w:spacing w:before="120" w:after="120"/>
    </w:pPr>
    <w:rPr>
      <w:rFonts w:ascii="Calibri" w:hAnsi="Calibri" w:cs="Calibri"/>
      <w:b/>
      <w:bCs/>
      <w:caps/>
      <w:lang w:val="en-GB" w:eastAsia="zh-CN"/>
    </w:rPr>
  </w:style>
  <w:style w:type="paragraph" w:styleId="TM2">
    <w:name w:val="toc 2"/>
    <w:next w:val="Normal"/>
    <w:uiPriority w:val="39"/>
    <w:pPr>
      <w:suppressAutoHyphens/>
      <w:ind w:left="200"/>
    </w:pPr>
    <w:rPr>
      <w:rFonts w:ascii="Calibri" w:hAnsi="Calibri" w:cs="Calibri"/>
      <w:smallCaps/>
      <w:lang w:val="en-GB" w:eastAsia="zh-CN"/>
    </w:rPr>
  </w:style>
  <w:style w:type="paragraph" w:styleId="TM3">
    <w:name w:val="toc 3"/>
    <w:basedOn w:val="TM2"/>
    <w:next w:val="Normal"/>
    <w:uiPriority w:val="39"/>
    <w:pPr>
      <w:ind w:left="400"/>
    </w:pPr>
    <w:rPr>
      <w:i/>
      <w:iCs/>
      <w:smallCaps w:val="0"/>
    </w:rPr>
  </w:style>
  <w:style w:type="paragraph" w:styleId="TM4">
    <w:name w:val="toc 4"/>
    <w:basedOn w:val="TM2"/>
    <w:next w:val="Normal"/>
    <w:uiPriority w:val="39"/>
    <w:pPr>
      <w:ind w:left="600"/>
    </w:pPr>
    <w:rPr>
      <w:smallCaps w:val="0"/>
      <w:sz w:val="18"/>
      <w:szCs w:val="18"/>
    </w:rPr>
  </w:style>
  <w:style w:type="paragraph" w:styleId="TM5">
    <w:name w:val="toc 5"/>
    <w:basedOn w:val="TM2"/>
    <w:next w:val="Normal"/>
    <w:uiPriority w:val="39"/>
    <w:pPr>
      <w:ind w:left="800"/>
    </w:pPr>
    <w:rPr>
      <w:smallCaps w:val="0"/>
      <w:sz w:val="18"/>
      <w:szCs w:val="18"/>
    </w:rPr>
  </w:style>
  <w:style w:type="paragraph" w:styleId="TM6">
    <w:name w:val="toc 6"/>
    <w:basedOn w:val="TM2"/>
    <w:next w:val="Normal"/>
    <w:uiPriority w:val="39"/>
    <w:pPr>
      <w:ind w:left="1000"/>
    </w:pPr>
    <w:rPr>
      <w:smallCaps w:val="0"/>
      <w:sz w:val="18"/>
      <w:szCs w:val="18"/>
    </w:rPr>
  </w:style>
  <w:style w:type="paragraph" w:styleId="TM7">
    <w:name w:val="toc 7"/>
    <w:basedOn w:val="TM2"/>
    <w:next w:val="Normal"/>
    <w:uiPriority w:val="39"/>
    <w:pPr>
      <w:ind w:left="1200"/>
    </w:pPr>
    <w:rPr>
      <w:smallCaps w:val="0"/>
      <w:sz w:val="18"/>
      <w:szCs w:val="18"/>
    </w:rPr>
  </w:style>
  <w:style w:type="paragraph" w:styleId="TM8">
    <w:name w:val="toc 8"/>
    <w:basedOn w:val="TM2"/>
    <w:next w:val="Normal"/>
    <w:uiPriority w:val="39"/>
    <w:pPr>
      <w:ind w:left="1400"/>
    </w:pPr>
    <w:rPr>
      <w:smallCaps w:val="0"/>
      <w:sz w:val="18"/>
      <w:szCs w:val="18"/>
    </w:rPr>
  </w:style>
  <w:style w:type="paragraph" w:styleId="TM9">
    <w:name w:val="toc 9"/>
    <w:basedOn w:val="TM2"/>
    <w:next w:val="Normal"/>
    <w:uiPriority w:val="39"/>
    <w:pPr>
      <w:ind w:left="1600"/>
    </w:pPr>
    <w:rPr>
      <w:smallCaps w:val="0"/>
      <w:sz w:val="18"/>
      <w:szCs w:val="18"/>
    </w:rPr>
  </w:style>
  <w:style w:type="paragraph" w:customStyle="1" w:styleId="Gliederungslinie">
    <w:name w:val="Gliederungslinie"/>
    <w:basedOn w:val="Normal"/>
    <w:next w:val="Absatz"/>
    <w:pPr>
      <w:pBdr>
        <w:top w:val="single" w:sz="6" w:space="3" w:color="000000"/>
        <w:left w:val="none" w:sz="0" w:space="0" w:color="000000"/>
        <w:bottom w:val="none" w:sz="0" w:space="0" w:color="000000"/>
        <w:right w:val="none" w:sz="0" w:space="0" w:color="000000"/>
      </w:pBdr>
      <w:spacing w:line="255" w:lineRule="exact"/>
      <w:ind w:left="1729"/>
    </w:pPr>
    <w:rPr>
      <w:rFonts w:ascii="Times New Roman" w:hAnsi="Times New Roman" w:cs="Times New Roman"/>
    </w:rPr>
  </w:style>
  <w:style w:type="paragraph" w:customStyle="1" w:styleId="ToterKolumnentitellinks">
    <w:name w:val="Toter Kolumnentitellinks"/>
    <w:pPr>
      <w:suppressAutoHyphens/>
      <w:spacing w:line="142" w:lineRule="exact"/>
    </w:pPr>
    <w:rPr>
      <w:sz w:val="16"/>
      <w:lang w:val="de-DE" w:eastAsia="zh-CN"/>
    </w:rPr>
  </w:style>
  <w:style w:type="paragraph" w:customStyle="1" w:styleId="Dokumentnamelinks">
    <w:name w:val="Dokumentname links"/>
    <w:pPr>
      <w:suppressAutoHyphens/>
    </w:pPr>
    <w:rPr>
      <w:sz w:val="16"/>
      <w:lang w:val="de-DE" w:eastAsia="zh-CN"/>
    </w:rPr>
  </w:style>
  <w:style w:type="paragraph" w:customStyle="1" w:styleId="Dokumentnamerechts">
    <w:name w:val="Dokumentname rechts"/>
    <w:pPr>
      <w:suppressAutoHyphens/>
    </w:pPr>
    <w:rPr>
      <w:sz w:val="16"/>
      <w:lang w:val="de-DE" w:eastAsia="zh-CN"/>
    </w:rPr>
  </w:style>
  <w:style w:type="paragraph" w:customStyle="1" w:styleId="ToterKolumnentitelrechts">
    <w:name w:val="Toter Kolumnentitelrechts"/>
    <w:pPr>
      <w:suppressAutoHyphens/>
      <w:spacing w:line="142" w:lineRule="exact"/>
      <w:jc w:val="right"/>
    </w:pPr>
    <w:rPr>
      <w:sz w:val="16"/>
      <w:lang w:val="de-DE" w:eastAsia="zh-CN"/>
    </w:rPr>
  </w:style>
  <w:style w:type="paragraph" w:customStyle="1" w:styleId="Paginarechts">
    <w:name w:val="Pagina rechts"/>
    <w:pPr>
      <w:suppressAutoHyphens/>
      <w:jc w:val="right"/>
    </w:pPr>
    <w:rPr>
      <w:sz w:val="22"/>
      <w:lang w:val="de-DE" w:eastAsia="zh-CN"/>
    </w:rPr>
  </w:style>
  <w:style w:type="paragraph" w:customStyle="1" w:styleId="berschriftInhalt">
    <w:name w:val="Überschrift Inhalt"/>
    <w:basedOn w:val="Normal"/>
    <w:next w:val="Normal"/>
    <w:pPr>
      <w:keepNext/>
      <w:spacing w:after="1020" w:line="383" w:lineRule="exact"/>
    </w:pPr>
    <w:rPr>
      <w:sz w:val="30"/>
    </w:rPr>
  </w:style>
  <w:style w:type="paragraph" w:styleId="Notedebasdepage">
    <w:name w:val="footnote text"/>
    <w:basedOn w:val="Normal"/>
    <w:pPr>
      <w:ind w:left="284" w:hanging="284"/>
    </w:pPr>
    <w:rPr>
      <w:position w:val="4"/>
    </w:rPr>
  </w:style>
  <w:style w:type="paragraph" w:styleId="Notedefin">
    <w:name w:val="endnote text"/>
    <w:basedOn w:val="Normal"/>
    <w:pPr>
      <w:spacing w:line="198" w:lineRule="exact"/>
      <w:ind w:left="284" w:hanging="284"/>
    </w:pPr>
    <w:rPr>
      <w:rFonts w:ascii="Times New Roman" w:hAnsi="Times New Roman" w:cs="Times New Roman"/>
      <w:position w:val="4"/>
    </w:rPr>
  </w:style>
  <w:style w:type="paragraph" w:customStyle="1" w:styleId="AbsatzohneAbstandnach">
    <w:name w:val="Absatz ohne Abstand nach"/>
    <w:basedOn w:val="Absatz"/>
  </w:style>
  <w:style w:type="paragraph" w:customStyle="1" w:styleId="Bildunterschrift">
    <w:name w:val="Bildunterschrift"/>
    <w:basedOn w:val="Normal"/>
    <w:pPr>
      <w:spacing w:line="198" w:lineRule="exact"/>
    </w:pPr>
    <w:rPr>
      <w:rFonts w:ascii="Times New Roman" w:hAnsi="Times New Roman" w:cs="Times New Roman"/>
    </w:rPr>
  </w:style>
  <w:style w:type="paragraph" w:customStyle="1" w:styleId="Tabledesillustrations1">
    <w:name w:val="Table des illustrations1"/>
    <w:basedOn w:val="Normal"/>
    <w:next w:val="Normal"/>
    <w:pPr>
      <w:spacing w:line="255" w:lineRule="exact"/>
      <w:ind w:left="1729"/>
    </w:pPr>
    <w:rPr>
      <w:rFonts w:ascii="Times New Roman" w:hAnsi="Times New Roman" w:cs="Times New Roman"/>
    </w:rPr>
  </w:style>
  <w:style w:type="paragraph" w:customStyle="1" w:styleId="Tabellenformat">
    <w:name w:val="Tabellenformat"/>
    <w:basedOn w:val="Normal"/>
    <w:pPr>
      <w:spacing w:before="100" w:after="100"/>
    </w:pPr>
  </w:style>
  <w:style w:type="paragraph" w:customStyle="1" w:styleId="Commentaire1">
    <w:name w:val="Commentaire1"/>
    <w:basedOn w:val="Normal"/>
  </w:style>
  <w:style w:type="paragraph" w:customStyle="1" w:styleId="Explorateurdedocuments1">
    <w:name w:val="Explorateur de documents1"/>
    <w:basedOn w:val="Normal"/>
    <w:rPr>
      <w:rFonts w:ascii="Tahoma" w:hAnsi="Tahoma" w:cs="Tahoma"/>
    </w:rPr>
  </w:style>
  <w:style w:type="paragraph" w:styleId="Retraitcorpsdetexte">
    <w:name w:val="Body Text Indent"/>
    <w:basedOn w:val="Normal"/>
    <w:pPr>
      <w:ind w:left="567"/>
    </w:pPr>
    <w:rPr>
      <w:sz w:val="24"/>
    </w:rPr>
  </w:style>
  <w:style w:type="paragraph" w:customStyle="1" w:styleId="Kopzeile-fett">
    <w:name w:val="Kopzeile-fett"/>
    <w:basedOn w:val="En-tte"/>
    <w:pPr>
      <w:spacing w:after="120"/>
    </w:pPr>
    <w:rPr>
      <w:b/>
      <w:sz w:val="20"/>
    </w:rPr>
  </w:style>
  <w:style w:type="paragraph" w:customStyle="1" w:styleId="Corpsdetexte21">
    <w:name w:val="Corps de texte 21"/>
    <w:basedOn w:val="Normal"/>
    <w:pPr>
      <w:spacing w:before="60" w:after="60"/>
    </w:pPr>
    <w:rPr>
      <w:i/>
      <w:color w:val="0000FF"/>
    </w:rPr>
  </w:style>
  <w:style w:type="paragraph" w:customStyle="1" w:styleId="Standard-fett">
    <w:name w:val="Standard-fett"/>
    <w:basedOn w:val="Normal"/>
    <w:pPr>
      <w:spacing w:before="60" w:after="60"/>
    </w:pPr>
    <w:rPr>
      <w:b/>
    </w:rPr>
  </w:style>
  <w:style w:type="paragraph" w:customStyle="1" w:styleId="Official-Use">
    <w:name w:val="Official-Use"/>
    <w:basedOn w:val="Normal"/>
    <w:pPr>
      <w:spacing w:before="60" w:after="60"/>
      <w:jc w:val="center"/>
    </w:pPr>
    <w:rPr>
      <w:sz w:val="16"/>
    </w:rPr>
  </w:style>
  <w:style w:type="paragraph" w:customStyle="1" w:styleId="SectionHeader">
    <w:name w:val="SectionHeader"/>
    <w:basedOn w:val="Normal"/>
    <w:pPr>
      <w:spacing w:before="60" w:after="60"/>
    </w:pPr>
    <w:rPr>
      <w:b/>
      <w:sz w:val="24"/>
    </w:rPr>
  </w:style>
  <w:style w:type="paragraph" w:customStyle="1" w:styleId="Kopfzeile-fett-rechts">
    <w:name w:val="Kopfzeile-fett-rechts"/>
    <w:basedOn w:val="Kopzeile-fett"/>
    <w:pPr>
      <w:jc w:val="right"/>
    </w:pPr>
    <w:rPr>
      <w:lang w:val="en-GB"/>
    </w:rPr>
  </w:style>
  <w:style w:type="paragraph" w:styleId="Adresseexpditeur">
    <w:name w:val="envelope return"/>
    <w:basedOn w:val="Normal"/>
    <w:rPr>
      <w:rFonts w:ascii="Arial" w:hAnsi="Arial" w:cs="Arial"/>
    </w:rPr>
  </w:style>
  <w:style w:type="paragraph" w:customStyle="1" w:styleId="Salutations1">
    <w:name w:val="Salutations1"/>
    <w:basedOn w:val="Normal"/>
    <w:next w:val="Normal"/>
  </w:style>
  <w:style w:type="paragraph" w:customStyle="1" w:styleId="Listepuces1">
    <w:name w:val="Liste à puces1"/>
    <w:basedOn w:val="Normal"/>
    <w:pPr>
      <w:ind w:left="360" w:hanging="360"/>
    </w:pPr>
  </w:style>
  <w:style w:type="paragraph" w:customStyle="1" w:styleId="Listepuces21">
    <w:name w:val="Liste à puces 21"/>
    <w:basedOn w:val="Normal"/>
    <w:pPr>
      <w:ind w:left="643" w:hanging="360"/>
    </w:pPr>
  </w:style>
  <w:style w:type="paragraph" w:customStyle="1" w:styleId="Listepuces31">
    <w:name w:val="Liste à puces 31"/>
    <w:basedOn w:val="Normal"/>
    <w:pPr>
      <w:ind w:left="926" w:hanging="360"/>
    </w:pPr>
  </w:style>
  <w:style w:type="paragraph" w:customStyle="1" w:styleId="Listepuces41">
    <w:name w:val="Liste à puces 41"/>
    <w:basedOn w:val="Normal"/>
    <w:pPr>
      <w:ind w:left="1209" w:hanging="360"/>
    </w:pPr>
  </w:style>
  <w:style w:type="paragraph" w:customStyle="1" w:styleId="Listepuces51">
    <w:name w:val="Liste à puces 51"/>
    <w:basedOn w:val="Normal"/>
    <w:pPr>
      <w:ind w:left="1492" w:hanging="360"/>
    </w:pPr>
  </w:style>
  <w:style w:type="paragraph" w:customStyle="1" w:styleId="Normalcentr1">
    <w:name w:val="Normal centré1"/>
    <w:basedOn w:val="Normal"/>
    <w:pPr>
      <w:ind w:left="1440" w:right="1440"/>
    </w:pPr>
  </w:style>
  <w:style w:type="paragraph" w:customStyle="1" w:styleId="Date1">
    <w:name w:val="Date1"/>
    <w:basedOn w:val="Normal"/>
    <w:next w:val="Normal"/>
  </w:style>
  <w:style w:type="paragraph" w:customStyle="1" w:styleId="Titredenote1">
    <w:name w:val="Titre de note1"/>
    <w:basedOn w:val="Normal"/>
    <w:next w:val="Normal"/>
  </w:style>
  <w:style w:type="paragraph" w:customStyle="1" w:styleId="Formuledepolitesse1">
    <w:name w:val="Formule de politesse1"/>
    <w:basedOn w:val="Normal"/>
    <w:pPr>
      <w:ind w:left="4252"/>
    </w:pPr>
  </w:style>
  <w:style w:type="paragraph" w:styleId="Index3">
    <w:name w:val="index 3"/>
    <w:basedOn w:val="Normal"/>
    <w:next w:val="Normal"/>
    <w:pPr>
      <w:ind w:left="660" w:hanging="220"/>
    </w:pPr>
  </w:style>
  <w:style w:type="paragraph" w:customStyle="1" w:styleId="Index41">
    <w:name w:val="Index 41"/>
    <w:basedOn w:val="Normal"/>
    <w:next w:val="Normal"/>
    <w:pPr>
      <w:ind w:left="880" w:hanging="220"/>
    </w:pPr>
  </w:style>
  <w:style w:type="paragraph" w:customStyle="1" w:styleId="Index51">
    <w:name w:val="Index 51"/>
    <w:basedOn w:val="Normal"/>
    <w:next w:val="Normal"/>
    <w:pPr>
      <w:ind w:left="1100" w:hanging="220"/>
    </w:pPr>
  </w:style>
  <w:style w:type="paragraph" w:customStyle="1" w:styleId="Index61">
    <w:name w:val="Index 61"/>
    <w:basedOn w:val="Normal"/>
    <w:next w:val="Normal"/>
    <w:pPr>
      <w:ind w:left="1320" w:hanging="220"/>
    </w:pPr>
  </w:style>
  <w:style w:type="paragraph" w:customStyle="1" w:styleId="Index71">
    <w:name w:val="Index 71"/>
    <w:basedOn w:val="Normal"/>
    <w:next w:val="Normal"/>
    <w:pPr>
      <w:ind w:left="1540" w:hanging="220"/>
    </w:pPr>
  </w:style>
  <w:style w:type="paragraph" w:customStyle="1" w:styleId="Index81">
    <w:name w:val="Index 81"/>
    <w:basedOn w:val="Normal"/>
    <w:next w:val="Normal"/>
    <w:pPr>
      <w:ind w:left="1760" w:hanging="220"/>
    </w:pPr>
  </w:style>
  <w:style w:type="paragraph" w:customStyle="1" w:styleId="Index91">
    <w:name w:val="Index 91"/>
    <w:basedOn w:val="Normal"/>
    <w:next w:val="Normal"/>
    <w:pPr>
      <w:ind w:left="1980" w:hanging="220"/>
    </w:pPr>
  </w:style>
  <w:style w:type="paragraph" w:customStyle="1" w:styleId="Liste21">
    <w:name w:val="Liste 21"/>
    <w:basedOn w:val="Normal"/>
    <w:pPr>
      <w:ind w:left="566" w:hanging="283"/>
    </w:pPr>
  </w:style>
  <w:style w:type="paragraph" w:customStyle="1" w:styleId="Liste31">
    <w:name w:val="Liste 31"/>
    <w:basedOn w:val="Normal"/>
    <w:pPr>
      <w:ind w:left="849" w:hanging="283"/>
    </w:pPr>
  </w:style>
  <w:style w:type="paragraph" w:customStyle="1" w:styleId="Liste41">
    <w:name w:val="Liste 41"/>
    <w:basedOn w:val="Normal"/>
    <w:pPr>
      <w:ind w:left="1132" w:hanging="283"/>
    </w:pPr>
  </w:style>
  <w:style w:type="paragraph" w:customStyle="1" w:styleId="Liste51">
    <w:name w:val="Liste 51"/>
    <w:basedOn w:val="Normal"/>
    <w:pPr>
      <w:ind w:left="1415" w:hanging="283"/>
    </w:pPr>
  </w:style>
  <w:style w:type="paragraph" w:customStyle="1" w:styleId="Listecontinue1">
    <w:name w:val="Liste continue1"/>
    <w:basedOn w:val="Normal"/>
    <w:pPr>
      <w:ind w:left="283"/>
    </w:pPr>
  </w:style>
  <w:style w:type="paragraph" w:customStyle="1" w:styleId="Listecontinue21">
    <w:name w:val="Liste continue 21"/>
    <w:basedOn w:val="Normal"/>
    <w:pPr>
      <w:ind w:left="566"/>
    </w:pPr>
  </w:style>
  <w:style w:type="paragraph" w:customStyle="1" w:styleId="Listecontinue31">
    <w:name w:val="Liste continue 31"/>
    <w:basedOn w:val="Normal"/>
    <w:pPr>
      <w:ind w:left="849"/>
    </w:pPr>
  </w:style>
  <w:style w:type="paragraph" w:customStyle="1" w:styleId="Listecontinue41">
    <w:name w:val="Liste continue 41"/>
    <w:basedOn w:val="Normal"/>
    <w:pPr>
      <w:ind w:left="1132"/>
    </w:pPr>
  </w:style>
  <w:style w:type="paragraph" w:customStyle="1" w:styleId="Listecontinue51">
    <w:name w:val="Liste continue 51"/>
    <w:basedOn w:val="Normal"/>
    <w:pPr>
      <w:ind w:left="1415"/>
    </w:pPr>
  </w:style>
  <w:style w:type="paragraph" w:customStyle="1" w:styleId="Listenumros1">
    <w:name w:val="Liste à numéros1"/>
    <w:basedOn w:val="Normal"/>
    <w:pPr>
      <w:ind w:left="360" w:hanging="360"/>
    </w:pPr>
  </w:style>
  <w:style w:type="paragraph" w:customStyle="1" w:styleId="Listenumros21">
    <w:name w:val="Liste à numéros 21"/>
    <w:basedOn w:val="Normal"/>
    <w:pPr>
      <w:ind w:left="643" w:hanging="360"/>
    </w:pPr>
  </w:style>
  <w:style w:type="paragraph" w:customStyle="1" w:styleId="Listenumros31">
    <w:name w:val="Liste à numéros 31"/>
    <w:basedOn w:val="Normal"/>
    <w:pPr>
      <w:ind w:left="926" w:hanging="360"/>
    </w:pPr>
  </w:style>
  <w:style w:type="paragraph" w:customStyle="1" w:styleId="Listenumros41">
    <w:name w:val="Liste à numéros 41"/>
    <w:basedOn w:val="Normal"/>
    <w:pPr>
      <w:ind w:left="1209" w:hanging="360"/>
    </w:pPr>
  </w:style>
  <w:style w:type="paragraph" w:customStyle="1" w:styleId="Listenumros51">
    <w:name w:val="Liste à numéros 51"/>
    <w:basedOn w:val="Normal"/>
    <w:pPr>
      <w:ind w:left="1492" w:hanging="360"/>
    </w:p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before="120" w:after="120" w:line="360" w:lineRule="auto"/>
    </w:pPr>
    <w:rPr>
      <w:rFonts w:ascii="Courier New" w:hAnsi="Courier New" w:cs="Courier New"/>
      <w:lang w:val="de-DE" w:eastAsia="zh-CN"/>
    </w:rPr>
  </w:style>
  <w:style w:type="paragraph" w:customStyle="1" w:styleId="En-ttedemessage1">
    <w:name w:val="En-tête de message1"/>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cs="Arial"/>
      <w:sz w:val="24"/>
    </w:rPr>
  </w:style>
  <w:style w:type="paragraph" w:customStyle="1" w:styleId="Textebrut1">
    <w:name w:val="Texte brut1"/>
    <w:basedOn w:val="Normal"/>
    <w:rPr>
      <w:rFonts w:ascii="Courier New" w:hAnsi="Courier New" w:cs="Courier New"/>
    </w:rPr>
  </w:style>
  <w:style w:type="paragraph" w:customStyle="1" w:styleId="Retraitnormal1">
    <w:name w:val="Retrait normal1"/>
    <w:basedOn w:val="Normal"/>
    <w:pPr>
      <w:ind w:left="708"/>
    </w:pPr>
  </w:style>
  <w:style w:type="paragraph" w:customStyle="1" w:styleId="Corpsdetexte31">
    <w:name w:val="Corps de texte 31"/>
    <w:basedOn w:val="Normal"/>
    <w:rPr>
      <w:sz w:val="16"/>
    </w:rPr>
  </w:style>
  <w:style w:type="paragraph" w:customStyle="1" w:styleId="Retraitcorpsdetexte21">
    <w:name w:val="Retrait corps de texte 21"/>
    <w:basedOn w:val="Normal"/>
    <w:pPr>
      <w:spacing w:line="480" w:lineRule="auto"/>
      <w:ind w:left="283"/>
    </w:pPr>
  </w:style>
  <w:style w:type="paragraph" w:customStyle="1" w:styleId="Retraitcorpsdetexte31">
    <w:name w:val="Retrait corps de texte 31"/>
    <w:basedOn w:val="Normal"/>
    <w:pPr>
      <w:ind w:left="283"/>
    </w:pPr>
    <w:rPr>
      <w:sz w:val="16"/>
    </w:rPr>
  </w:style>
  <w:style w:type="paragraph" w:customStyle="1" w:styleId="Retrait1religne1">
    <w:name w:val="Retrait 1re ligne1"/>
    <w:basedOn w:val="Corpsdetexte"/>
    <w:pPr>
      <w:spacing w:before="120" w:after="120" w:line="360" w:lineRule="auto"/>
      <w:ind w:firstLine="210"/>
    </w:pPr>
  </w:style>
  <w:style w:type="paragraph" w:customStyle="1" w:styleId="Retraitcorpset1relig1">
    <w:name w:val="Retrait corps et 1re lig.1"/>
    <w:basedOn w:val="Retraitcorpsdetexte"/>
    <w:pPr>
      <w:spacing w:before="120" w:after="120" w:line="360" w:lineRule="auto"/>
      <w:ind w:left="283" w:firstLine="210"/>
    </w:pPr>
    <w:rPr>
      <w:sz w:val="22"/>
    </w:rPr>
  </w:style>
  <w:style w:type="paragraph" w:styleId="Adressedestinataire">
    <w:name w:val="envelope address"/>
    <w:basedOn w:val="Normal"/>
    <w:pPr>
      <w:ind w:left="1"/>
    </w:pPr>
    <w:rPr>
      <w:rFonts w:ascii="Arial" w:hAnsi="Arial" w:cs="Arial"/>
      <w:sz w:val="24"/>
    </w:rPr>
  </w:style>
  <w:style w:type="paragraph" w:styleId="Signature">
    <w:name w:val="Signature"/>
    <w:basedOn w:val="Normal"/>
    <w:pPr>
      <w:ind w:left="4252"/>
    </w:pPr>
  </w:style>
  <w:style w:type="paragraph" w:styleId="Sous-titre">
    <w:name w:val="Subtitle"/>
    <w:basedOn w:val="Normal"/>
    <w:next w:val="Corpsdetexte"/>
    <w:qFormat/>
    <w:pPr>
      <w:spacing w:after="60"/>
    </w:pPr>
    <w:rPr>
      <w:b/>
      <w:sz w:val="36"/>
      <w:szCs w:val="36"/>
    </w:rPr>
  </w:style>
  <w:style w:type="paragraph" w:customStyle="1" w:styleId="TitreTR1">
    <w:name w:val="Titre TR1"/>
    <w:basedOn w:val="Normal"/>
    <w:next w:val="Normal"/>
    <w:rPr>
      <w:rFonts w:ascii="Arial" w:hAnsi="Arial" w:cs="Arial"/>
      <w:b/>
      <w:sz w:val="24"/>
    </w:rPr>
  </w:style>
  <w:style w:type="paragraph" w:customStyle="1" w:styleId="Tabledesrfrencesjuridiques1">
    <w:name w:val="Table des références juridiques1"/>
    <w:basedOn w:val="Normal"/>
    <w:next w:val="Normal"/>
    <w:pPr>
      <w:ind w:left="220" w:hanging="220"/>
    </w:pPr>
  </w:style>
  <w:style w:type="paragraph" w:customStyle="1" w:styleId="QuellenangabePagina">
    <w:name w:val="Quellenangabe/Pagina"/>
    <w:basedOn w:val="Normal"/>
    <w:pPr>
      <w:spacing w:line="255" w:lineRule="exact"/>
    </w:pPr>
    <w:rPr>
      <w:rFonts w:ascii="Frutiger 55 Roman" w:hAnsi="Frutiger 55 Roman" w:cs="Frutiger 55 Roman"/>
    </w:rPr>
  </w:style>
  <w:style w:type="paragraph" w:customStyle="1" w:styleId="TextTabGraph18P">
    <w:name w:val="Text/Tab/Graph 18 P"/>
    <w:basedOn w:val="Normal"/>
    <w:pPr>
      <w:spacing w:line="425" w:lineRule="exact"/>
    </w:pPr>
    <w:rPr>
      <w:rFonts w:ascii="Frutiger 55 Roman" w:hAnsi="Frutiger 55 Roman" w:cs="Frutiger 55 Roman"/>
      <w:sz w:val="36"/>
    </w:rPr>
  </w:style>
  <w:style w:type="paragraph" w:customStyle="1" w:styleId="Standard-kursiv">
    <w:name w:val="Standard-kursiv"/>
    <w:basedOn w:val="Normal"/>
    <w:pPr>
      <w:keepNext/>
      <w:keepLines/>
      <w:spacing w:before="60" w:after="60"/>
    </w:pPr>
    <w:rPr>
      <w:i/>
      <w:color w:val="000000"/>
    </w:rPr>
  </w:style>
  <w:style w:type="paragraph" w:customStyle="1" w:styleId="SectionHeader-Crossref">
    <w:name w:val="SectionHeader-Crossref"/>
    <w:basedOn w:val="Normal"/>
    <w:pPr>
      <w:spacing w:before="60" w:after="60"/>
    </w:pPr>
    <w:rPr>
      <w:b/>
    </w:rPr>
  </w:style>
  <w:style w:type="paragraph" w:customStyle="1" w:styleId="Standard-kurs-rot">
    <w:name w:val="Standard-kurs-rot"/>
    <w:basedOn w:val="Normal"/>
    <w:pPr>
      <w:keepNext/>
      <w:spacing w:before="60" w:after="60"/>
    </w:pPr>
    <w:rPr>
      <w:i/>
      <w:color w:val="FF0000"/>
    </w:rPr>
  </w:style>
  <w:style w:type="paragraph" w:customStyle="1" w:styleId="Tabellenformat1-zeilig">
    <w:name w:val="Tabellenformat 1-zeilig"/>
    <w:basedOn w:val="Tabellenformat"/>
    <w:pPr>
      <w:spacing w:before="60" w:after="60"/>
    </w:pPr>
  </w:style>
  <w:style w:type="paragraph" w:customStyle="1" w:styleId="Absatz1-zeilig">
    <w:name w:val="Absatz 1-zeilig"/>
    <w:basedOn w:val="Absatz"/>
    <w:pPr>
      <w:spacing w:before="60" w:after="60"/>
    </w:pPr>
  </w:style>
  <w:style w:type="paragraph" w:customStyle="1" w:styleId="Standard1-zeilig">
    <w:name w:val="Standard 1-zeilig"/>
    <w:basedOn w:val="Normal"/>
  </w:style>
  <w:style w:type="paragraph" w:customStyle="1" w:styleId="Standard-italics">
    <w:name w:val="Standard-italics"/>
    <w:basedOn w:val="Normal"/>
    <w:pPr>
      <w:keepNext/>
      <w:spacing w:before="60" w:after="60"/>
    </w:pPr>
    <w:rPr>
      <w:i/>
    </w:rPr>
  </w:style>
  <w:style w:type="paragraph" w:customStyle="1" w:styleId="Kopfzeile-fett-zentr">
    <w:name w:val="Kopfzeile-fett-zentr"/>
    <w:basedOn w:val="Kopzeile-fett"/>
    <w:pPr>
      <w:jc w:val="center"/>
    </w:pPr>
  </w:style>
  <w:style w:type="paragraph" w:customStyle="1" w:styleId="Standard-kursiv-blau">
    <w:name w:val="Standard-kursiv-blau"/>
    <w:basedOn w:val="Normal"/>
    <w:pPr>
      <w:keepNext/>
      <w:spacing w:before="60" w:after="60"/>
    </w:pPr>
    <w:rPr>
      <w:i/>
      <w:color w:val="000000"/>
    </w:rPr>
  </w:style>
  <w:style w:type="paragraph" w:customStyle="1" w:styleId="Kopfzeile-fett-Rahmen">
    <w:name w:val="Kopfzeile-fett-Rahmen"/>
    <w:basedOn w:val="Kopzeile-fett"/>
    <w:pPr>
      <w:pBdr>
        <w:top w:val="none" w:sz="0" w:space="0" w:color="000000"/>
        <w:left w:val="none" w:sz="0" w:space="0" w:color="000000"/>
        <w:bottom w:val="single" w:sz="4" w:space="5" w:color="000000"/>
        <w:right w:val="none" w:sz="0" w:space="0" w:color="000000"/>
      </w:pBdr>
    </w:pPr>
  </w:style>
  <w:style w:type="paragraph" w:customStyle="1" w:styleId="SFHeader2101">
    <w:name w:val="*SF:Header 2.10.1"/>
    <w:pPr>
      <w:numPr>
        <w:numId w:val="2"/>
      </w:numPr>
      <w:suppressAutoHyphens/>
      <w:spacing w:before="60" w:after="60"/>
    </w:pPr>
    <w:rPr>
      <w:b/>
      <w:color w:val="000000"/>
      <w:lang w:val="en-GB" w:eastAsia="zh-CN"/>
    </w:rPr>
  </w:style>
  <w:style w:type="paragraph" w:customStyle="1" w:styleId="Tabellenformat1-zeiligfett">
    <w:name w:val="Tabellenformat 1-zeilig fett"/>
    <w:basedOn w:val="Tabellenformat1-zeilig"/>
    <w:rPr>
      <w:b/>
    </w:rPr>
  </w:style>
  <w:style w:type="paragraph" w:customStyle="1" w:styleId="Fig-Arial10ptzentriert">
    <w:name w:val="Fig-Arial10pt zentriert"/>
    <w:pPr>
      <w:suppressAutoHyphens/>
      <w:spacing w:line="200" w:lineRule="exact"/>
      <w:jc w:val="center"/>
    </w:pPr>
    <w:rPr>
      <w:rFonts w:ascii="Arial" w:hAnsi="Arial" w:cs="Arial"/>
      <w:lang w:val="de-DE" w:eastAsia="zh-CN"/>
    </w:rPr>
  </w:style>
  <w:style w:type="paragraph" w:customStyle="1" w:styleId="Fig-Text8pt">
    <w:name w:val="Fig-Text8pt"/>
    <w:basedOn w:val="Fig-Arial10ptzentriert"/>
    <w:pPr>
      <w:spacing w:line="240" w:lineRule="auto"/>
      <w:jc w:val="left"/>
    </w:pPr>
    <w:rPr>
      <w:sz w:val="16"/>
      <w:lang w:val="en-GB"/>
    </w:rPr>
  </w:style>
  <w:style w:type="paragraph" w:customStyle="1" w:styleId="Standard-fett1cmhngend">
    <w:name w:val="Standard-fett 1cm hängend"/>
    <w:basedOn w:val="Standard-fett"/>
    <w:pPr>
      <w:ind w:left="567" w:hanging="567"/>
    </w:pPr>
  </w:style>
  <w:style w:type="paragraph" w:styleId="Textedebulles">
    <w:name w:val="Balloon Text"/>
    <w:basedOn w:val="Normal"/>
    <w:rPr>
      <w:rFonts w:ascii="Tahoma" w:hAnsi="Tahoma" w:cs="Tahoma"/>
      <w:sz w:val="16"/>
      <w:szCs w:val="16"/>
    </w:rPr>
  </w:style>
  <w:style w:type="paragraph" w:customStyle="1" w:styleId="Tabletext">
    <w:name w:val="Table text"/>
    <w:pPr>
      <w:keepNext/>
      <w:keepLines/>
      <w:suppressAutoHyphens/>
      <w:spacing w:before="54" w:after="54"/>
    </w:pPr>
    <w:rPr>
      <w:lang w:val="en-US" w:eastAsia="zh-CN"/>
    </w:rPr>
  </w:style>
  <w:style w:type="paragraph" w:customStyle="1" w:styleId="CSRTableTitle">
    <w:name w:val="CSR_TableTitle"/>
    <w:basedOn w:val="Normal"/>
    <w:pPr>
      <w:keepNext/>
      <w:spacing w:before="200"/>
    </w:pPr>
    <w:rPr>
      <w:b/>
      <w:bCs/>
      <w:color w:val="000000"/>
    </w:rPr>
  </w:style>
  <w:style w:type="paragraph" w:customStyle="1" w:styleId="Default">
    <w:name w:val="Default"/>
    <w:pPr>
      <w:suppressAutoHyphens/>
      <w:autoSpaceDE w:val="0"/>
    </w:pPr>
    <w:rPr>
      <w:color w:val="000000"/>
      <w:sz w:val="24"/>
      <w:szCs w:val="24"/>
      <w:lang w:val="en-GB" w:eastAsia="zh-CN"/>
    </w:rPr>
  </w:style>
  <w:style w:type="paragraph" w:customStyle="1" w:styleId="Listenabsatz">
    <w:name w:val="Listenabsatz"/>
    <w:basedOn w:val="Normal"/>
    <w:uiPriority w:val="99"/>
    <w:qFormat/>
    <w:pPr>
      <w:ind w:left="720"/>
    </w:pPr>
  </w:style>
  <w:style w:type="paragraph" w:customStyle="1" w:styleId="CSRHeading1">
    <w:name w:val="CSR Heading 1"/>
    <w:basedOn w:val="Normal"/>
    <w:next w:val="Normal"/>
    <w:pPr>
      <w:widowControl w:val="0"/>
      <w:autoSpaceDE w:val="0"/>
      <w:spacing w:before="200"/>
    </w:pPr>
    <w:rPr>
      <w:rFonts w:ascii="Times" w:hAnsi="Times" w:cs="Times"/>
      <w:b/>
      <w:bCs/>
      <w:sz w:val="50"/>
      <w:szCs w:val="29"/>
    </w:rPr>
  </w:style>
  <w:style w:type="paragraph" w:customStyle="1" w:styleId="CSRHeading2">
    <w:name w:val="CSR Heading 2"/>
    <w:basedOn w:val="CSRHeading1"/>
    <w:next w:val="Normal"/>
    <w:pPr>
      <w:keepNext/>
    </w:pPr>
    <w:rPr>
      <w:sz w:val="35"/>
    </w:rPr>
  </w:style>
  <w:style w:type="paragraph" w:styleId="Objetducommentaire">
    <w:name w:val="annotation subject"/>
    <w:basedOn w:val="Commentaire1"/>
    <w:next w:val="Commentaire1"/>
    <w:rPr>
      <w:b/>
      <w:bCs/>
    </w:rPr>
  </w:style>
  <w:style w:type="paragraph" w:customStyle="1" w:styleId="CM43">
    <w:name w:val="CM4+3"/>
    <w:basedOn w:val="Default"/>
    <w:next w:val="Default"/>
  </w:style>
  <w:style w:type="paragraph" w:customStyle="1" w:styleId="ManualNumPar1">
    <w:name w:val="Manual NumPar 1"/>
    <w:basedOn w:val="Normal"/>
    <w:next w:val="Normal"/>
    <w:pPr>
      <w:spacing w:before="120" w:after="120" w:line="360" w:lineRule="auto"/>
      <w:ind w:left="850" w:hanging="850"/>
    </w:pPr>
    <w:rPr>
      <w:rFonts w:ascii="Times New Roman" w:hAnsi="Times New Roman" w:cs="Times New Roman"/>
      <w:sz w:val="24"/>
      <w:szCs w:val="24"/>
    </w:rPr>
  </w:style>
  <w:style w:type="paragraph" w:customStyle="1" w:styleId="CSRtabletext">
    <w:name w:val="CSR table text"/>
    <w:basedOn w:val="Normal"/>
    <w:next w:val="Normal"/>
    <w:pPr>
      <w:widowControl w:val="0"/>
      <w:autoSpaceDE w:val="0"/>
      <w:spacing w:after="60"/>
    </w:pPr>
    <w:rPr>
      <w:rFonts w:ascii="Times" w:hAnsi="Times" w:cs="Times"/>
      <w:color w:val="000000"/>
      <w:szCs w:val="24"/>
    </w:rPr>
  </w:style>
  <w:style w:type="paragraph" w:customStyle="1" w:styleId="CSRTableTitle0">
    <w:name w:val="CSR TableTitle"/>
    <w:basedOn w:val="Normal"/>
    <w:next w:val="Normal"/>
    <w:pPr>
      <w:widowControl w:val="0"/>
      <w:autoSpaceDE w:val="0"/>
      <w:spacing w:before="200" w:after="120"/>
    </w:pPr>
    <w:rPr>
      <w:rFonts w:ascii="Times" w:hAnsi="Times" w:cs="Times"/>
      <w:b/>
      <w:color w:val="000000"/>
      <w:szCs w:val="24"/>
    </w:rPr>
  </w:style>
  <w:style w:type="paragraph" w:customStyle="1" w:styleId="Inhaltsverzeichnisberschrift">
    <w:name w:val="Inhaltsverzeichnisüberschrift"/>
    <w:basedOn w:val="Titre1"/>
    <w:next w:val="Normal"/>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customStyle="1" w:styleId="berarbeitung">
    <w:name w:val="Überarbeitung"/>
    <w:pPr>
      <w:suppressAutoHyphens/>
    </w:pPr>
    <w:rPr>
      <w:rFonts w:ascii="Verdana" w:hAnsi="Verdana" w:cs="Verdana"/>
      <w:lang w:val="de-DE" w:eastAsia="zh-CN"/>
    </w:rPr>
  </w:style>
  <w:style w:type="paragraph" w:customStyle="1" w:styleId="CM1">
    <w:name w:val="CM1"/>
    <w:basedOn w:val="Default"/>
    <w:next w:val="Default"/>
    <w:rPr>
      <w:rFonts w:ascii="EUAlbertina" w:hAnsi="EUAlbertina" w:cs="EUAlbertina"/>
    </w:rPr>
  </w:style>
  <w:style w:type="paragraph" w:customStyle="1" w:styleId="CM3">
    <w:name w:val="CM3"/>
    <w:basedOn w:val="Default"/>
    <w:next w:val="Default"/>
    <w:rPr>
      <w:rFonts w:ascii="EUAlbertina" w:hAnsi="EUAlbertina" w:cs="EUAlbertina"/>
    </w:rPr>
  </w:style>
  <w:style w:type="paragraph" w:customStyle="1" w:styleId="CM4">
    <w:name w:val="CM4"/>
    <w:basedOn w:val="Normal"/>
    <w:next w:val="Normal"/>
    <w:pPr>
      <w:autoSpaceDE w:val="0"/>
    </w:pPr>
    <w:rPr>
      <w:rFonts w:ascii="EUAlbertina" w:hAnsi="EUAlbertina" w:cs="EUAlbertina"/>
      <w:sz w:val="24"/>
      <w:szCs w:val="24"/>
    </w:rPr>
  </w:style>
  <w:style w:type="paragraph" w:customStyle="1" w:styleId="Titel1">
    <w:name w:val="Titel 1"/>
    <w:basedOn w:val="Titre1"/>
    <w:next w:val="Normal"/>
    <w:pPr>
      <w:widowControl w:val="0"/>
      <w:numPr>
        <w:numId w:val="0"/>
      </w:numPr>
      <w:tabs>
        <w:tab w:val="left" w:pos="1304"/>
      </w:tabs>
      <w:autoSpaceDE w:val="0"/>
      <w:spacing w:before="480" w:after="120" w:line="400" w:lineRule="atLeast"/>
      <w:jc w:val="both"/>
    </w:pPr>
    <w:rPr>
      <w:rFonts w:eastAsia="Calibri"/>
      <w:bCs/>
    </w:rPr>
  </w:style>
  <w:style w:type="paragraph" w:customStyle="1" w:styleId="Tablehead">
    <w:name w:val="Tablehead"/>
    <w:basedOn w:val="Normal"/>
    <w:rPr>
      <w:rFonts w:eastAsia="Calibri"/>
      <w:b/>
      <w:lang w:val="en-US"/>
    </w:rPr>
  </w:style>
  <w:style w:type="paragraph" w:customStyle="1" w:styleId="Tablebody">
    <w:name w:val="Tablebody"/>
    <w:basedOn w:val="Normal"/>
    <w:rPr>
      <w:rFonts w:eastAsia="Calibri"/>
      <w:lang w:val="en-US"/>
    </w:rPr>
  </w:style>
  <w:style w:type="paragraph" w:customStyle="1" w:styleId="Tabpclist">
    <w:name w:val="Tab_pc_list"/>
    <w:basedOn w:val="Tablehead"/>
  </w:style>
  <w:style w:type="paragraph" w:customStyle="1" w:styleId="BfRBBStandard">
    <w:name w:val="BfR BB Standard"/>
    <w:pPr>
      <w:suppressAutoHyphens/>
      <w:autoSpaceDE w:val="0"/>
      <w:jc w:val="both"/>
    </w:pPr>
    <w:rPr>
      <w:rFonts w:ascii="Arial" w:eastAsia="Calibri" w:hAnsi="Arial" w:cs="Arial"/>
      <w:sz w:val="22"/>
      <w:szCs w:val="22"/>
      <w:lang w:val="en-US"/>
    </w:rPr>
  </w:style>
  <w:style w:type="paragraph" w:customStyle="1" w:styleId="BfRBBberschrift2">
    <w:name w:val="BfR BB Überschrift 2"/>
    <w:next w:val="BfRBBStandard"/>
    <w:pPr>
      <w:tabs>
        <w:tab w:val="left" w:pos="576"/>
        <w:tab w:val="left" w:pos="643"/>
      </w:tabs>
      <w:suppressAutoHyphens/>
      <w:autoSpaceDE w:val="0"/>
      <w:ind w:left="576" w:hanging="576"/>
      <w:jc w:val="both"/>
    </w:pPr>
    <w:rPr>
      <w:rFonts w:ascii="Arial" w:eastAsia="Calibri" w:hAnsi="Arial" w:cs="Arial"/>
      <w:sz w:val="22"/>
      <w:szCs w:val="22"/>
      <w:u w:val="single"/>
      <w:lang w:val="en-US"/>
    </w:rPr>
  </w:style>
  <w:style w:type="paragraph" w:customStyle="1" w:styleId="BfRBBberschrift3">
    <w:name w:val="BfR BB Überschrift 3"/>
    <w:basedOn w:val="Normal"/>
    <w:next w:val="BfRBBStandard"/>
    <w:pPr>
      <w:tabs>
        <w:tab w:val="left" w:pos="643"/>
        <w:tab w:val="left" w:pos="720"/>
      </w:tabs>
      <w:autoSpaceDE w:val="0"/>
      <w:ind w:left="720" w:hanging="720"/>
      <w:jc w:val="both"/>
    </w:pPr>
    <w:rPr>
      <w:rFonts w:ascii="Arial" w:eastAsia="Calibri" w:hAnsi="Arial" w:cs="Arial"/>
      <w:i/>
      <w:iCs/>
      <w:szCs w:val="22"/>
      <w:lang w:val="de-DE"/>
    </w:rPr>
  </w:style>
  <w:style w:type="paragraph" w:customStyle="1" w:styleId="BfRBBTabelle">
    <w:name w:val="BfR BB Tabelle"/>
    <w:pPr>
      <w:suppressAutoHyphens/>
      <w:autoSpaceDE w:val="0"/>
      <w:spacing w:before="60" w:after="60"/>
      <w:ind w:left="57" w:right="57"/>
    </w:pPr>
    <w:rPr>
      <w:rFonts w:ascii="Arial" w:eastAsia="Calibri" w:hAnsi="Arial" w:cs="Arial"/>
      <w:lang w:val="en-US"/>
    </w:rPr>
  </w:style>
  <w:style w:type="paragraph" w:customStyle="1" w:styleId="BfRBBTitel">
    <w:name w:val="BfR BB Titel"/>
    <w:pPr>
      <w:suppressAutoHyphens/>
      <w:autoSpaceDE w:val="0"/>
      <w:jc w:val="center"/>
    </w:pPr>
    <w:rPr>
      <w:rFonts w:ascii="Arial" w:eastAsia="Calibri" w:hAnsi="Arial" w:cs="Arial"/>
      <w:b/>
      <w:bCs/>
      <w:sz w:val="24"/>
      <w:szCs w:val="24"/>
      <w:lang w:val="en-US"/>
    </w:rPr>
  </w:style>
  <w:style w:type="paragraph" w:customStyle="1" w:styleId="BfRBBTabelleklein">
    <w:name w:val="BfR BB Tabelle klein"/>
    <w:pPr>
      <w:suppressAutoHyphens/>
      <w:autoSpaceDE w:val="0"/>
      <w:spacing w:before="40" w:after="40"/>
      <w:ind w:left="57" w:right="57"/>
    </w:pPr>
    <w:rPr>
      <w:rFonts w:ascii="Arial" w:eastAsia="Calibri" w:hAnsi="Arial" w:cs="Arial"/>
      <w:sz w:val="16"/>
      <w:szCs w:val="16"/>
      <w:lang w:val="en-US"/>
    </w:rPr>
  </w:style>
  <w:style w:type="paragraph" w:customStyle="1" w:styleId="BfRBBberschrift1">
    <w:name w:val="BfR BB Überschrift 1"/>
    <w:next w:val="BfRBBStandard"/>
    <w:pPr>
      <w:tabs>
        <w:tab w:val="left" w:pos="432"/>
      </w:tabs>
      <w:suppressAutoHyphens/>
      <w:autoSpaceDE w:val="0"/>
      <w:ind w:left="432" w:hanging="432"/>
      <w:jc w:val="both"/>
    </w:pPr>
    <w:rPr>
      <w:rFonts w:ascii="Arial" w:eastAsia="Calibri" w:hAnsi="Arial" w:cs="Arial"/>
      <w:b/>
      <w:bCs/>
      <w:sz w:val="22"/>
      <w:szCs w:val="22"/>
      <w:lang w:val="en-US"/>
    </w:rPr>
  </w:style>
  <w:style w:type="paragraph" w:customStyle="1" w:styleId="BfRBBBeschriftung">
    <w:name w:val="BfR BB Beschriftung"/>
    <w:next w:val="BfRBBStandard"/>
    <w:pPr>
      <w:suppressAutoHyphens/>
      <w:autoSpaceDE w:val="0"/>
      <w:jc w:val="both"/>
    </w:pPr>
    <w:rPr>
      <w:rFonts w:ascii="Arial" w:eastAsia="Calibri" w:hAnsi="Arial" w:cs="Arial"/>
      <w:b/>
      <w:bCs/>
      <w:lang w:val="en-US"/>
    </w:rPr>
  </w:style>
  <w:style w:type="paragraph" w:customStyle="1" w:styleId="Point1">
    <w:name w:val="Point 1"/>
    <w:basedOn w:val="Normal"/>
    <w:pPr>
      <w:spacing w:before="120" w:after="120"/>
      <w:ind w:left="1417" w:hanging="567"/>
      <w:jc w:val="both"/>
    </w:pPr>
    <w:rPr>
      <w:sz w:val="24"/>
    </w:rPr>
  </w:style>
  <w:style w:type="paragraph" w:styleId="NormalWeb">
    <w:name w:val="Normal (Web)"/>
    <w:basedOn w:val="Normal"/>
    <w:pPr>
      <w:spacing w:before="280" w:after="119"/>
    </w:pPr>
    <w:rPr>
      <w:rFonts w:ascii="Arial Unicode MS" w:eastAsia="Arial Unicode MS" w:hAnsi="Arial Unicode MS" w:cs="Arial Unicode MS"/>
      <w:sz w:val="24"/>
    </w:rPr>
  </w:style>
  <w:style w:type="paragraph" w:customStyle="1" w:styleId="CharChar4CharChar">
    <w:name w:val="Char Char4 Char Char"/>
    <w:basedOn w:val="Normal"/>
    <w:rPr>
      <w:rFonts w:ascii="Times New Roman" w:hAnsi="Times New Roman" w:cs="Times New Roman"/>
      <w:sz w:val="24"/>
      <w:szCs w:val="24"/>
      <w:lang w:val="pl-PL"/>
    </w:rPr>
  </w:style>
  <w:style w:type="paragraph" w:customStyle="1" w:styleId="Special">
    <w:name w:val="Special"/>
    <w:basedOn w:val="Normal"/>
    <w:next w:val="Normal"/>
    <w:qFormat/>
    <w:pPr>
      <w:widowControl w:val="0"/>
      <w:autoSpaceDE w:val="0"/>
    </w:pPr>
    <w:rPr>
      <w:rFonts w:cs="Times"/>
      <w:bCs/>
      <w:sz w:val="16"/>
      <w:szCs w:val="29"/>
      <w:lang w:val="de-DE"/>
    </w:rPr>
  </w:style>
  <w:style w:type="paragraph" w:styleId="Paragraphedeliste">
    <w:name w:val="List Paragraph"/>
    <w:basedOn w:val="Normal"/>
    <w:link w:val="ParagraphedelisteCar"/>
    <w:uiPriority w:val="34"/>
    <w:qFormat/>
    <w:pPr>
      <w:ind w:left="720"/>
    </w:pPr>
  </w:style>
  <w:style w:type="paragraph" w:styleId="En-ttedetabledesmatires">
    <w:name w:val="TOC Heading"/>
    <w:basedOn w:val="Titre1"/>
    <w:next w:val="Normal"/>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styleId="Rvision">
    <w:name w:val="Revision"/>
    <w:pPr>
      <w:suppressAutoHyphens/>
    </w:pPr>
    <w:rPr>
      <w:rFonts w:ascii="Verdana" w:hAnsi="Verdana" w:cs="Verdana"/>
      <w:lang w:val="de-DE" w:eastAsia="zh-C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character" w:customStyle="1" w:styleId="Titre2Car1">
    <w:name w:val="Titre 2 Car1"/>
    <w:aliases w:val="ECHA Heading 2 Car1"/>
    <w:basedOn w:val="Policepardfaut"/>
    <w:semiHidden/>
    <w:rsid w:val="0030419B"/>
    <w:rPr>
      <w:rFonts w:asciiTheme="majorHAnsi" w:eastAsiaTheme="majorEastAsia" w:hAnsiTheme="majorHAnsi" w:cstheme="majorBidi"/>
      <w:color w:val="365F91" w:themeColor="accent1" w:themeShade="BF"/>
      <w:sz w:val="26"/>
      <w:szCs w:val="26"/>
      <w:lang w:val="en-GB" w:eastAsia="zh-CN"/>
    </w:rPr>
  </w:style>
  <w:style w:type="character" w:customStyle="1" w:styleId="Titre3Car1">
    <w:name w:val="Titre 3 Car1"/>
    <w:aliases w:val="Heading 3 Char Car1"/>
    <w:basedOn w:val="Policepardfaut"/>
    <w:semiHidden/>
    <w:rsid w:val="0030419B"/>
    <w:rPr>
      <w:rFonts w:asciiTheme="majorHAnsi" w:eastAsiaTheme="majorEastAsia" w:hAnsiTheme="majorHAnsi" w:cstheme="majorBidi"/>
      <w:color w:val="243F60" w:themeColor="accent1" w:themeShade="7F"/>
      <w:sz w:val="24"/>
      <w:szCs w:val="24"/>
      <w:lang w:val="en-GB" w:eastAsia="zh-CN"/>
    </w:rPr>
  </w:style>
  <w:style w:type="paragraph" w:customStyle="1" w:styleId="msonormal0">
    <w:name w:val="msonormal"/>
    <w:basedOn w:val="Normal"/>
    <w:rsid w:val="0030419B"/>
    <w:pPr>
      <w:suppressAutoHyphens w:val="0"/>
      <w:spacing w:before="100" w:beforeAutospacing="1" w:after="100" w:afterAutospacing="1"/>
    </w:pPr>
    <w:rPr>
      <w:rFonts w:ascii="Times New Roman" w:hAnsi="Times New Roman" w:cs="Times New Roman"/>
      <w:sz w:val="24"/>
      <w:szCs w:val="24"/>
      <w:lang w:val="fr-FR" w:eastAsia="fr-FR"/>
    </w:rPr>
  </w:style>
  <w:style w:type="character" w:customStyle="1" w:styleId="ParagraphedelisteCar">
    <w:name w:val="Paragraphe de liste Car"/>
    <w:link w:val="Paragraphedeliste"/>
    <w:uiPriority w:val="34"/>
    <w:locked/>
    <w:rsid w:val="0030419B"/>
    <w:rPr>
      <w:rFonts w:ascii="Verdana" w:hAnsi="Verdana" w:cs="Verdana"/>
      <w:lang w:val="en-GB" w:eastAsia="zh-CN"/>
    </w:rPr>
  </w:style>
  <w:style w:type="paragraph" w:customStyle="1" w:styleId="CM41">
    <w:name w:val="CM4+1"/>
    <w:basedOn w:val="Default"/>
    <w:next w:val="Default"/>
    <w:uiPriority w:val="99"/>
    <w:rsid w:val="0030419B"/>
    <w:pPr>
      <w:suppressAutoHyphens w:val="0"/>
      <w:autoSpaceDN w:val="0"/>
      <w:adjustRightInd w:val="0"/>
    </w:pPr>
    <w:rPr>
      <w:color w:val="auto"/>
      <w:lang w:val="es-ES" w:eastAsia="es-ES"/>
    </w:rPr>
  </w:style>
  <w:style w:type="character" w:styleId="Marquedecommentaire">
    <w:name w:val="annotation reference"/>
    <w:basedOn w:val="Policepardfaut"/>
    <w:uiPriority w:val="99"/>
    <w:unhideWhenUsed/>
    <w:rsid w:val="0075104A"/>
    <w:rPr>
      <w:sz w:val="16"/>
      <w:szCs w:val="16"/>
    </w:rPr>
  </w:style>
  <w:style w:type="paragraph" w:styleId="Commentaire">
    <w:name w:val="annotation text"/>
    <w:basedOn w:val="Normal"/>
    <w:link w:val="CommentaireCar1"/>
    <w:uiPriority w:val="99"/>
    <w:unhideWhenUsed/>
    <w:rsid w:val="0075104A"/>
  </w:style>
  <w:style w:type="character" w:customStyle="1" w:styleId="CommentaireCar1">
    <w:name w:val="Commentaire Car1"/>
    <w:basedOn w:val="Policepardfaut"/>
    <w:link w:val="Commentaire"/>
    <w:uiPriority w:val="99"/>
    <w:rsid w:val="0075104A"/>
    <w:rPr>
      <w:rFonts w:ascii="Verdana" w:hAnsi="Verdana" w:cs="Verdana"/>
      <w:lang w:val="en-GB" w:eastAsia="zh-CN"/>
    </w:rPr>
  </w:style>
  <w:style w:type="table" w:styleId="Grilledutableau">
    <w:name w:val="Table Grid"/>
    <w:basedOn w:val="TableauNormal"/>
    <w:rsid w:val="00E341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723560">
      <w:bodyDiv w:val="1"/>
      <w:marLeft w:val="0"/>
      <w:marRight w:val="0"/>
      <w:marTop w:val="0"/>
      <w:marBottom w:val="0"/>
      <w:divBdr>
        <w:top w:val="none" w:sz="0" w:space="0" w:color="auto"/>
        <w:left w:val="none" w:sz="0" w:space="0" w:color="auto"/>
        <w:bottom w:val="none" w:sz="0" w:space="0" w:color="auto"/>
        <w:right w:val="none" w:sz="0" w:space="0" w:color="auto"/>
      </w:divBdr>
    </w:div>
    <w:div w:id="740718113">
      <w:bodyDiv w:val="1"/>
      <w:marLeft w:val="0"/>
      <w:marRight w:val="0"/>
      <w:marTop w:val="0"/>
      <w:marBottom w:val="0"/>
      <w:divBdr>
        <w:top w:val="none" w:sz="0" w:space="0" w:color="auto"/>
        <w:left w:val="none" w:sz="0" w:space="0" w:color="auto"/>
        <w:bottom w:val="none" w:sz="0" w:space="0" w:color="auto"/>
        <w:right w:val="none" w:sz="0" w:space="0" w:color="auto"/>
      </w:divBdr>
    </w:div>
    <w:div w:id="1200050583">
      <w:bodyDiv w:val="1"/>
      <w:marLeft w:val="0"/>
      <w:marRight w:val="0"/>
      <w:marTop w:val="0"/>
      <w:marBottom w:val="0"/>
      <w:divBdr>
        <w:top w:val="none" w:sz="0" w:space="0" w:color="auto"/>
        <w:left w:val="none" w:sz="0" w:space="0" w:color="auto"/>
        <w:bottom w:val="none" w:sz="0" w:space="0" w:color="auto"/>
        <w:right w:val="none" w:sz="0" w:space="0" w:color="auto"/>
      </w:divBdr>
    </w:div>
    <w:div w:id="1492141119">
      <w:bodyDiv w:val="1"/>
      <w:marLeft w:val="0"/>
      <w:marRight w:val="0"/>
      <w:marTop w:val="0"/>
      <w:marBottom w:val="0"/>
      <w:divBdr>
        <w:top w:val="none" w:sz="0" w:space="0" w:color="auto"/>
        <w:left w:val="none" w:sz="0" w:space="0" w:color="auto"/>
        <w:bottom w:val="none" w:sz="0" w:space="0" w:color="auto"/>
        <w:right w:val="none" w:sz="0" w:space="0" w:color="auto"/>
      </w:divBdr>
    </w:div>
    <w:div w:id="1709255878">
      <w:bodyDiv w:val="1"/>
      <w:marLeft w:val="0"/>
      <w:marRight w:val="0"/>
      <w:marTop w:val="0"/>
      <w:marBottom w:val="0"/>
      <w:divBdr>
        <w:top w:val="none" w:sz="0" w:space="0" w:color="auto"/>
        <w:left w:val="none" w:sz="0" w:space="0" w:color="auto"/>
        <w:bottom w:val="none" w:sz="0" w:space="0" w:color="auto"/>
        <w:right w:val="none" w:sz="0" w:space="0" w:color="auto"/>
      </w:divBdr>
    </w:div>
    <w:div w:id="1710569982">
      <w:bodyDiv w:val="1"/>
      <w:marLeft w:val="0"/>
      <w:marRight w:val="0"/>
      <w:marTop w:val="0"/>
      <w:marBottom w:val="0"/>
      <w:divBdr>
        <w:top w:val="none" w:sz="0" w:space="0" w:color="auto"/>
        <w:left w:val="none" w:sz="0" w:space="0" w:color="auto"/>
        <w:bottom w:val="none" w:sz="0" w:space="0" w:color="auto"/>
        <w:right w:val="none" w:sz="0" w:space="0" w:color="auto"/>
      </w:divBdr>
    </w:div>
    <w:div w:id="213903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tat_x0020_du_x0020_document xmlns="ad92bc46-598f-4ca9-bdb2-45c880761d99">Entrant</Etat_x0020_du_x0020_docu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997626E82FCE4EB94FE3CBC56A6396" ma:contentTypeVersion="5" ma:contentTypeDescription="Crée un document." ma:contentTypeScope="" ma:versionID="2d1c13303b195d2bfa73b7d5d451bff5">
  <xsd:schema xmlns:xsd="http://www.w3.org/2001/XMLSchema" xmlns:xs="http://www.w3.org/2001/XMLSchema" xmlns:p="http://schemas.microsoft.com/office/2006/metadata/properties" xmlns:ns1="http://schemas.microsoft.com/sharepoint/v3" xmlns:ns2="ad92bc46-598f-4ca9-bdb2-45c880761d99" xmlns:ns3="http://schemas.microsoft.com/sharepoint/v4" xmlns:ns4="764a75d7-b33f-4a9f-acbd-b0607662a84d" targetNamespace="http://schemas.microsoft.com/office/2006/metadata/properties" ma:root="true" ma:fieldsID="1bd50df8989d6d9db3b05cfad8c6a5ea" ns1:_="" ns2:_="" ns3:_="" ns4:_="">
    <xsd:import namespace="http://schemas.microsoft.com/sharepoint/v3"/>
    <xsd:import namespace="ad92bc46-598f-4ca9-bdb2-45c880761d99"/>
    <xsd:import namespace="http://schemas.microsoft.com/sharepoint/v4"/>
    <xsd:import namespace="764a75d7-b33f-4a9f-acbd-b0607662a84d"/>
    <xsd:element name="properties">
      <xsd:complexType>
        <xsd:sequence>
          <xsd:element name="documentManagement">
            <xsd:complexType>
              <xsd:all>
                <xsd:element ref="ns2:Etat_x0020_du_x0020_document"/>
                <xsd:element ref="ns3:IconOverlay" minOccurs="0"/>
                <xsd:element ref="ns1:_vti_ItemDeclaredRecord" minOccurs="0"/>
                <xsd:element ref="ns1:_vti_ItemHoldRecordStatu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Enregistrement déclaré" ma:hidden="true" ma:internalName="_vti_ItemDeclaredRecord" ma:readOnly="true">
      <xsd:simpleType>
        <xsd:restriction base="dms:DateTime"/>
      </xsd:simpleType>
    </xsd:element>
    <xsd:element name="_vti_ItemHoldRecordStatus" ma:index="11" nillable="true" ma:displayName="État de conservation et d’enregistrement"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2bc46-598f-4ca9-bdb2-45c880761d99" elementFormDefault="qualified">
    <xsd:import namespace="http://schemas.microsoft.com/office/2006/documentManagement/types"/>
    <xsd:import namespace="http://schemas.microsoft.com/office/infopath/2007/PartnerControls"/>
    <xsd:element name="Etat_x0020_du_x0020_document" ma:index="8" ma:displayName="Etat du document" ma:default="Entrant" ma:format="Dropdown" ma:internalName="Etat_x0020_du_x0020_document">
      <xsd:simpleType>
        <xsd:restriction base="dms:Choice">
          <xsd:enumeration value="Entrant"/>
          <xsd:enumeration value="En rédaction"/>
          <xsd:enumeration value="Validé"/>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a75d7-b33f-4a9f-acbd-b0607662a84d"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0E7F1-A489-496E-AA09-A8AF35F89FF8}">
  <ds:schemaRefs>
    <ds:schemaRef ds:uri="http://schemas.microsoft.com/sharepoint/v3"/>
    <ds:schemaRef ds:uri="764a75d7-b33f-4a9f-acbd-b0607662a84d"/>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sharepoint/v4"/>
    <ds:schemaRef ds:uri="http://purl.org/dc/elements/1.1/"/>
    <ds:schemaRef ds:uri="ad92bc46-598f-4ca9-bdb2-45c880761d99"/>
    <ds:schemaRef ds:uri="http://purl.org/dc/dcmitype/"/>
    <ds:schemaRef ds:uri="http://purl.org/dc/terms/"/>
  </ds:schemaRefs>
</ds:datastoreItem>
</file>

<file path=customXml/itemProps2.xml><?xml version="1.0" encoding="utf-8"?>
<ds:datastoreItem xmlns:ds="http://schemas.openxmlformats.org/officeDocument/2006/customXml" ds:itemID="{3F1C8D02-C924-4BC2-BF1A-D001EE80B039}">
  <ds:schemaRefs>
    <ds:schemaRef ds:uri="http://schemas.microsoft.com/sharepoint/v3/contenttype/forms"/>
  </ds:schemaRefs>
</ds:datastoreItem>
</file>

<file path=customXml/itemProps3.xml><?xml version="1.0" encoding="utf-8"?>
<ds:datastoreItem xmlns:ds="http://schemas.openxmlformats.org/officeDocument/2006/customXml" ds:itemID="{D2020E43-D12E-403D-AA7F-8A99F4B5A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92bc46-598f-4ca9-bdb2-45c880761d99"/>
    <ds:schemaRef ds:uri="http://schemas.microsoft.com/sharepoint/v4"/>
    <ds:schemaRef ds:uri="764a75d7-b33f-4a9f-acbd-b060766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9679E3-BB0E-4B27-99DC-8ECD1154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9655</Words>
  <Characters>53106</Characters>
  <Application>Microsoft Office Word</Application>
  <DocSecurity>0</DocSecurity>
  <Lines>442</Lines>
  <Paragraphs>125</Paragraphs>
  <ScaleCrop>false</ScaleCrop>
  <HeadingPairs>
    <vt:vector size="2" baseType="variant">
      <vt:variant>
        <vt:lpstr>Titre</vt:lpstr>
      </vt:variant>
      <vt:variant>
        <vt:i4>1</vt:i4>
      </vt:variant>
    </vt:vector>
  </HeadingPairs>
  <TitlesOfParts>
    <vt:vector size="1" baseType="lpstr">
      <vt:lpstr>PAR_NA_FINAL</vt:lpstr>
    </vt:vector>
  </TitlesOfParts>
  <Company>ANSES</Company>
  <LinksUpToDate>false</LinksUpToDate>
  <CharactersWithSpaces>62636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PAR_NA_FINAL</dc:title>
  <dc:creator>PITSA Vasiliki</dc:creator>
  <cp:lastModifiedBy>SIMAO Sarah</cp:lastModifiedBy>
  <cp:revision>2</cp:revision>
  <cp:lastPrinted>2015-04-10T08:18:00Z</cp:lastPrinted>
  <dcterms:created xsi:type="dcterms:W3CDTF">2023-03-16T09:37:00Z</dcterms:created>
  <dcterms:modified xsi:type="dcterms:W3CDTF">2023-03-16T09:37:00Z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Category">
    <vt:lpwstr/>
  </property>
  <property fmtid="{D5CDD505-2E9C-101B-9397-08002B2CF9AE}" pid="3" name="ECHADocumentType">
    <vt:lpwstr/>
  </property>
  <property fmtid="{D5CDD505-2E9C-101B-9397-08002B2CF9AE}" pid="4" name="ECHAProcess">
    <vt:lpwstr/>
  </property>
  <property fmtid="{D5CDD505-2E9C-101B-9397-08002B2CF9AE}" pid="5" name="ECHASecClass">
    <vt:lpwstr>1;#Internal|a0307bc2-faf9-4068-8aeb-b713e4fa2a0f</vt:lpwstr>
  </property>
  <property fmtid="{D5CDD505-2E9C-101B-9397-08002B2CF9AE}" pid="6" name="TaxCatchAll">
    <vt:lpwstr>1;#Internal|a0307bc2-faf9-4068-8aeb-b713e4fa2a0f</vt:lpwstr>
  </property>
  <property fmtid="{D5CDD505-2E9C-101B-9397-08002B2CF9AE}" pid="7" name="_dlc_DocId">
    <vt:lpwstr>ACTV16-23-2418</vt:lpwstr>
  </property>
  <property fmtid="{D5CDD505-2E9C-101B-9397-08002B2CF9AE}" pid="8" name="_dlc_DocIdItemGuid">
    <vt:lpwstr>6327da23-fe7c-4a4b-9256-957afa3accdf</vt:lpwstr>
  </property>
  <property fmtid="{D5CDD505-2E9C-101B-9397-08002B2CF9AE}" pid="9" name="_dlc_DocIdUrl">
    <vt:lpwstr>https://activity.echa.europa.eu/sites/act-16/process-16-10/_layouts/DocIdRedir.aspx?ID=ACTV16-23-2418, ACTV16-23-2418</vt:lpwstr>
  </property>
  <property fmtid="{D5CDD505-2E9C-101B-9397-08002B2CF9AE}" pid="10" name="ab0eb6f132fb4a769815f72efb98c81d">
    <vt:lpwstr>Internal|a0307bc2-faf9-4068-8aeb-b713e4fa2a0f</vt:lpwstr>
  </property>
  <property fmtid="{D5CDD505-2E9C-101B-9397-08002B2CF9AE}" pid="11" name="gd32339cd0b5409a9fdb05f9583968bc">
    <vt:lpwstr/>
  </property>
  <property fmtid="{D5CDD505-2E9C-101B-9397-08002B2CF9AE}" pid="12" name="k79ecea8bd3e48279038bf7156c8359b">
    <vt:lpwstr/>
  </property>
  <property fmtid="{D5CDD505-2E9C-101B-9397-08002B2CF9AE}" pid="13" name="p86653fd247d4255942aa31697ef2e78">
    <vt:lpwstr/>
  </property>
  <property fmtid="{D5CDD505-2E9C-101B-9397-08002B2CF9AE}" pid="14" name="ContentTypeId">
    <vt:lpwstr>0x01010072997626E82FCE4EB94FE3CBC56A6396</vt:lpwstr>
  </property>
</Properties>
</file>